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DDE7" w14:textId="65AEBA1E" w:rsidR="00FF3299" w:rsidRDefault="00B60DCB" w:rsidP="5FD45659">
      <w:pPr>
        <w:pStyle w:val="Heading2"/>
        <w:rPr>
          <w:b/>
          <w:bCs/>
          <w:color w:val="339966"/>
          <w:sz w:val="40"/>
          <w:szCs w:val="40"/>
        </w:rPr>
      </w:pPr>
      <w:bookmarkStart w:id="0" w:name="_GoBack"/>
      <w:bookmarkEnd w:id="0"/>
      <w:r w:rsidRPr="5FD45659">
        <w:rPr>
          <w:b/>
          <w:bCs/>
          <w:color w:val="339966"/>
          <w:sz w:val="40"/>
          <w:szCs w:val="40"/>
        </w:rPr>
        <w:t xml:space="preserve">School </w:t>
      </w:r>
      <w:r w:rsidR="004E1644" w:rsidRPr="5FD45659">
        <w:rPr>
          <w:b/>
          <w:bCs/>
          <w:color w:val="339966"/>
          <w:sz w:val="40"/>
          <w:szCs w:val="40"/>
        </w:rPr>
        <w:t>of</w:t>
      </w:r>
      <w:r w:rsidRPr="5FD45659">
        <w:rPr>
          <w:b/>
          <w:bCs/>
          <w:color w:val="339966"/>
          <w:sz w:val="40"/>
          <w:szCs w:val="40"/>
        </w:rPr>
        <w:t xml:space="preserve"> </w:t>
      </w:r>
      <w:r w:rsidR="38564525" w:rsidRPr="5FD45659">
        <w:rPr>
          <w:b/>
          <w:bCs/>
          <w:color w:val="339966"/>
          <w:sz w:val="40"/>
          <w:szCs w:val="40"/>
        </w:rPr>
        <w:t>M</w:t>
      </w:r>
      <w:r w:rsidRPr="5FD45659">
        <w:rPr>
          <w:b/>
          <w:bCs/>
          <w:color w:val="339966"/>
          <w:sz w:val="40"/>
          <w:szCs w:val="40"/>
        </w:rPr>
        <w:t>e</w:t>
      </w:r>
      <w:r w:rsidR="44092DFD" w:rsidRPr="5FD45659">
        <w:rPr>
          <w:b/>
          <w:bCs/>
          <w:color w:val="339966"/>
          <w:sz w:val="40"/>
          <w:szCs w:val="40"/>
        </w:rPr>
        <w:t>dicine</w:t>
      </w:r>
      <w:r w:rsidR="00FF3299" w:rsidRPr="5FD45659">
        <w:rPr>
          <w:b/>
          <w:bCs/>
          <w:color w:val="339966"/>
          <w:sz w:val="40"/>
          <w:szCs w:val="40"/>
        </w:rPr>
        <w:t xml:space="preserve"> </w:t>
      </w:r>
    </w:p>
    <w:p w14:paraId="0FC9FB68" w14:textId="77777777" w:rsidR="00FF3299" w:rsidRDefault="00FF3299">
      <w:pPr>
        <w:pStyle w:val="Title"/>
        <w:rPr>
          <w:color w:val="0000FF"/>
          <w:sz w:val="28"/>
        </w:rPr>
      </w:pPr>
      <w:r>
        <w:rPr>
          <w:iCs/>
          <w:color w:val="0000FF"/>
          <w:sz w:val="40"/>
          <w:szCs w:val="40"/>
        </w:rPr>
        <w:t>Systematic Review Protocol &amp; Support Template</w:t>
      </w:r>
    </w:p>
    <w:p w14:paraId="672A6659" w14:textId="77777777" w:rsidR="00FF3299" w:rsidRDefault="00FF3299">
      <w:pPr>
        <w:pStyle w:val="Title"/>
      </w:pPr>
    </w:p>
    <w:p w14:paraId="594F2049" w14:textId="77777777" w:rsidR="00A04CA1" w:rsidRDefault="00FF3299">
      <w:pPr>
        <w:rPr>
          <w:rFonts w:ascii="Arial" w:hAnsi="Arial" w:cs="Arial"/>
          <w:sz w:val="24"/>
        </w:rPr>
      </w:pPr>
      <w:r>
        <w:rPr>
          <w:rFonts w:ascii="Arial" w:hAnsi="Arial"/>
          <w:sz w:val="24"/>
          <w:lang w:val="en-GB"/>
        </w:rPr>
        <w:t xml:space="preserve">This template is primarily intended to help you plan your review in a systematic way. Keeping a record of all the reviews will also assist in planning the work of the Centre and ensuring adequate methodological support. </w:t>
      </w:r>
      <w:r>
        <w:rPr>
          <w:rFonts w:ascii="Arial" w:hAnsi="Arial" w:cs="Arial"/>
          <w:sz w:val="24"/>
        </w:rPr>
        <w:t>Not all the information will be relevant to every review</w:t>
      </w:r>
      <w:r w:rsidR="00A04CA1">
        <w:rPr>
          <w:rFonts w:ascii="Arial" w:hAnsi="Arial" w:cs="Arial"/>
          <w:sz w:val="24"/>
        </w:rPr>
        <w:t xml:space="preserve"> and</w:t>
      </w:r>
      <w:r>
        <w:rPr>
          <w:rFonts w:ascii="Arial" w:hAnsi="Arial" w:cs="Arial"/>
          <w:sz w:val="24"/>
        </w:rPr>
        <w:t xml:space="preserve"> items </w:t>
      </w:r>
      <w:r w:rsidR="00A04CA1">
        <w:rPr>
          <w:rFonts w:ascii="Arial" w:hAnsi="Arial" w:cs="Arial"/>
          <w:sz w:val="24"/>
        </w:rPr>
        <w:t>should</w:t>
      </w:r>
      <w:r>
        <w:rPr>
          <w:rFonts w:ascii="Arial" w:hAnsi="Arial" w:cs="Arial"/>
          <w:sz w:val="24"/>
        </w:rPr>
        <w:t xml:space="preserve"> be adapted to fit the type of review that is being undertaken.</w:t>
      </w:r>
      <w:r w:rsidR="00A04CA1">
        <w:rPr>
          <w:rFonts w:ascii="Arial" w:hAnsi="Arial" w:cs="Arial"/>
          <w:sz w:val="24"/>
        </w:rPr>
        <w:t xml:space="preserve"> </w:t>
      </w:r>
    </w:p>
    <w:p w14:paraId="65502270" w14:textId="77777777" w:rsidR="00FF3299" w:rsidRDefault="00A04CA1">
      <w:pPr>
        <w:rPr>
          <w:rFonts w:ascii="Arial" w:hAnsi="Arial" w:cs="Arial"/>
          <w:sz w:val="24"/>
        </w:rPr>
      </w:pPr>
      <w:r>
        <w:rPr>
          <w:rFonts w:ascii="Arial" w:hAnsi="Arial" w:cs="Arial"/>
          <w:sz w:val="24"/>
        </w:rPr>
        <w:t>The template has been updated to include all the items from the PRISMA-P checklist (</w:t>
      </w:r>
      <w:hyperlink r:id="rId11" w:history="1">
        <w:r w:rsidRPr="00550E7E">
          <w:rPr>
            <w:rStyle w:val="Hyperlink"/>
            <w:rFonts w:ascii="Arial" w:hAnsi="Arial" w:cs="Arial"/>
            <w:sz w:val="24"/>
          </w:rPr>
          <w:t>http://www.prisma-statement.org/Extensions/Protocols.aspx</w:t>
        </w:r>
      </w:hyperlink>
      <w:r>
        <w:rPr>
          <w:rFonts w:ascii="Arial" w:hAnsi="Arial" w:cs="Arial"/>
          <w:sz w:val="24"/>
        </w:rPr>
        <w:t>). All systematic reviews should be registered with PROSPERO database (</w:t>
      </w:r>
      <w:hyperlink r:id="rId12" w:history="1">
        <w:r w:rsidRPr="00550E7E">
          <w:rPr>
            <w:rStyle w:val="Hyperlink"/>
            <w:rFonts w:ascii="Arial" w:hAnsi="Arial" w:cs="Arial"/>
            <w:sz w:val="24"/>
          </w:rPr>
          <w:t>http://www.crd.york.ac.uk/PROSPERO/</w:t>
        </w:r>
      </w:hyperlink>
      <w:r>
        <w:rPr>
          <w:rFonts w:ascii="Arial" w:hAnsi="Arial" w:cs="Arial"/>
          <w:sz w:val="24"/>
        </w:rPr>
        <w:t>) unless the review is methodological.</w:t>
      </w:r>
    </w:p>
    <w:p w14:paraId="0A37501D" w14:textId="77777777" w:rsidR="00A04CA1" w:rsidRDefault="00A04CA1">
      <w:pPr>
        <w:rPr>
          <w:rFonts w:ascii="Arial" w:hAnsi="Arial"/>
          <w:sz w:val="24"/>
          <w:lang w:val="en-GB"/>
        </w:rPr>
      </w:pPr>
    </w:p>
    <w:p w14:paraId="1F66EAC9" w14:textId="7C661B66" w:rsidR="00FF3299" w:rsidRDefault="00FF3299">
      <w:pPr>
        <w:pStyle w:val="BodyText"/>
      </w:pPr>
      <w:r>
        <w:t>Please complete the form in as much detail as possible for your review and email to</w:t>
      </w:r>
      <w:r w:rsidR="49EB923F">
        <w:t xml:space="preserve"> one of the SR Team:- </w:t>
      </w:r>
      <w:r w:rsidR="00B60DCB">
        <w:t>Y</w:t>
      </w:r>
      <w:r w:rsidR="009B0616">
        <w:t>emi</w:t>
      </w:r>
      <w:r w:rsidR="00B60DCB">
        <w:t xml:space="preserve"> (Opeyemi)</w:t>
      </w:r>
      <w:r w:rsidR="009B0616">
        <w:t xml:space="preserve"> Bab</w:t>
      </w:r>
      <w:r w:rsidR="00441883">
        <w:t>a</w:t>
      </w:r>
      <w:r w:rsidR="009B0616">
        <w:t>tunde</w:t>
      </w:r>
      <w:r>
        <w:t xml:space="preserve">, </w:t>
      </w:r>
      <w:hyperlink r:id="rId13">
        <w:r w:rsidR="00B60DCB" w:rsidRPr="5FD45659">
          <w:rPr>
            <w:rStyle w:val="Hyperlink"/>
          </w:rPr>
          <w:t>o.babatunde@keele.ac.uk</w:t>
        </w:r>
      </w:hyperlink>
      <w:r w:rsidR="1FAB3FCF">
        <w:t xml:space="preserve">, Jo Jordan, </w:t>
      </w:r>
      <w:hyperlink r:id="rId14">
        <w:r w:rsidR="1FAB3FCF" w:rsidRPr="5FD45659">
          <w:rPr>
            <w:rStyle w:val="Hyperlink"/>
          </w:rPr>
          <w:t>j.jordan@keele.ac.uk</w:t>
        </w:r>
      </w:hyperlink>
      <w:r w:rsidR="1FAB3FCF">
        <w:t xml:space="preserve">, or Nadia Corp, </w:t>
      </w:r>
      <w:hyperlink r:id="rId15">
        <w:r w:rsidR="1FAB3FCF" w:rsidRPr="5FD45659">
          <w:rPr>
            <w:rStyle w:val="Hyperlink"/>
          </w:rPr>
          <w:t>n.corp@keele.ac.uk</w:t>
        </w:r>
      </w:hyperlink>
      <w:r w:rsidR="008834CD">
        <w:t>.</w:t>
      </w:r>
    </w:p>
    <w:p w14:paraId="5DAB6C7B" w14:textId="77777777" w:rsidR="00FF3299" w:rsidRDefault="00FF3299">
      <w:pPr>
        <w:ind w:left="360"/>
        <w:rPr>
          <w:rFonts w:ascii="Arial" w:hAnsi="Arial"/>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7845"/>
      </w:tblGrid>
      <w:tr w:rsidR="00FF3299" w14:paraId="7160019A" w14:textId="77777777">
        <w:trPr>
          <w:trHeight w:val="979"/>
        </w:trPr>
        <w:tc>
          <w:tcPr>
            <w:tcW w:w="3120" w:type="dxa"/>
            <w:vAlign w:val="center"/>
          </w:tcPr>
          <w:p w14:paraId="426ED71E" w14:textId="77777777" w:rsidR="00FF3299" w:rsidRDefault="00FF3299">
            <w:pPr>
              <w:pStyle w:val="Heading1"/>
            </w:pPr>
            <w:r>
              <w:t>Title of the review</w:t>
            </w:r>
          </w:p>
        </w:tc>
        <w:tc>
          <w:tcPr>
            <w:tcW w:w="7920" w:type="dxa"/>
          </w:tcPr>
          <w:p w14:paraId="4DA3CA8E" w14:textId="446DBF63" w:rsidR="003B6676" w:rsidRPr="002B2A50" w:rsidRDefault="003B6676" w:rsidP="003B6676">
            <w:pPr>
              <w:rPr>
                <w:rFonts w:asciiTheme="minorHAnsi" w:hAnsiTheme="minorHAnsi" w:cstheme="minorHAnsi"/>
                <w:b/>
                <w:bCs/>
                <w:lang w:val="en-GB"/>
              </w:rPr>
            </w:pPr>
            <w:r w:rsidRPr="002B2A50">
              <w:rPr>
                <w:rFonts w:asciiTheme="minorHAnsi" w:hAnsiTheme="minorHAnsi" w:cstheme="minorHAnsi"/>
                <w:b/>
                <w:bCs/>
              </w:rPr>
              <w:t xml:space="preserve">A systematic review of international guidelines on the management of </w:t>
            </w:r>
            <w:r w:rsidR="00F35725">
              <w:rPr>
                <w:rFonts w:asciiTheme="minorHAnsi" w:hAnsiTheme="minorHAnsi" w:cstheme="minorHAnsi"/>
                <w:b/>
                <w:bCs/>
              </w:rPr>
              <w:t xml:space="preserve">gastro oesophageal </w:t>
            </w:r>
            <w:r w:rsidR="00842A9E">
              <w:rPr>
                <w:rFonts w:asciiTheme="minorHAnsi" w:hAnsiTheme="minorHAnsi" w:cstheme="minorHAnsi"/>
                <w:b/>
                <w:bCs/>
              </w:rPr>
              <w:t>varices in</w:t>
            </w:r>
            <w:r w:rsidRPr="002B2A50">
              <w:rPr>
                <w:rFonts w:asciiTheme="minorHAnsi" w:hAnsiTheme="minorHAnsi" w:cstheme="minorHAnsi"/>
                <w:b/>
                <w:bCs/>
              </w:rPr>
              <w:t xml:space="preserve"> acute o</w:t>
            </w:r>
            <w:r w:rsidR="000444BD">
              <w:rPr>
                <w:rFonts w:asciiTheme="minorHAnsi" w:hAnsiTheme="minorHAnsi" w:cstheme="minorHAnsi"/>
                <w:b/>
                <w:bCs/>
              </w:rPr>
              <w:t>n</w:t>
            </w:r>
            <w:r w:rsidRPr="002B2A50">
              <w:rPr>
                <w:rFonts w:asciiTheme="minorHAnsi" w:hAnsiTheme="minorHAnsi" w:cstheme="minorHAnsi"/>
                <w:b/>
                <w:bCs/>
              </w:rPr>
              <w:t xml:space="preserve"> chronic liver failure</w:t>
            </w:r>
            <w:r w:rsidR="00467633">
              <w:rPr>
                <w:rFonts w:asciiTheme="minorHAnsi" w:hAnsiTheme="minorHAnsi" w:cstheme="minorHAnsi"/>
                <w:b/>
                <w:bCs/>
              </w:rPr>
              <w:t>.</w:t>
            </w:r>
            <w:r w:rsidRPr="002B2A50">
              <w:rPr>
                <w:rFonts w:asciiTheme="minorHAnsi" w:hAnsiTheme="minorHAnsi" w:cstheme="minorHAnsi"/>
                <w:b/>
                <w:bCs/>
              </w:rPr>
              <w:t xml:space="preserve"> </w:t>
            </w:r>
          </w:p>
          <w:p w14:paraId="02EB378F" w14:textId="77777777" w:rsidR="00FF3299" w:rsidRDefault="00FF3299">
            <w:pPr>
              <w:pStyle w:val="Header"/>
              <w:tabs>
                <w:tab w:val="clear" w:pos="4153"/>
                <w:tab w:val="clear" w:pos="8306"/>
              </w:tabs>
              <w:rPr>
                <w:rFonts w:ascii="Arial" w:hAnsi="Arial"/>
                <w:lang w:val="en-GB"/>
              </w:rPr>
            </w:pPr>
          </w:p>
        </w:tc>
      </w:tr>
      <w:tr w:rsidR="00FF3299" w14:paraId="66AF1ACC" w14:textId="77777777">
        <w:trPr>
          <w:trHeight w:val="578"/>
        </w:trPr>
        <w:tc>
          <w:tcPr>
            <w:tcW w:w="3120" w:type="dxa"/>
            <w:vAlign w:val="center"/>
          </w:tcPr>
          <w:p w14:paraId="52F544D8" w14:textId="77777777" w:rsidR="00FF3299" w:rsidRDefault="00FF3299">
            <w:pPr>
              <w:rPr>
                <w:rFonts w:ascii="Arial" w:hAnsi="Arial"/>
                <w:b/>
                <w:bCs/>
                <w:sz w:val="24"/>
                <w:lang w:val="en-GB"/>
              </w:rPr>
            </w:pPr>
            <w:r>
              <w:rPr>
                <w:rFonts w:ascii="Arial" w:hAnsi="Arial"/>
                <w:b/>
                <w:bCs/>
                <w:sz w:val="24"/>
                <w:lang w:val="en-GB"/>
              </w:rPr>
              <w:t>First reviewer</w:t>
            </w:r>
          </w:p>
        </w:tc>
        <w:tc>
          <w:tcPr>
            <w:tcW w:w="7920" w:type="dxa"/>
          </w:tcPr>
          <w:p w14:paraId="6A05A809" w14:textId="2AEED0D9" w:rsidR="00FF3299" w:rsidRDefault="002B2A50">
            <w:pPr>
              <w:rPr>
                <w:rFonts w:ascii="Arial" w:hAnsi="Arial"/>
                <w:lang w:val="en-GB"/>
              </w:rPr>
            </w:pPr>
            <w:r>
              <w:rPr>
                <w:rFonts w:ascii="Arial" w:hAnsi="Arial"/>
                <w:lang w:val="en-GB"/>
              </w:rPr>
              <w:t>Saumiya Kesavan</w:t>
            </w:r>
          </w:p>
        </w:tc>
      </w:tr>
      <w:tr w:rsidR="00FF3299" w14:paraId="6C5BC631" w14:textId="77777777">
        <w:trPr>
          <w:trHeight w:val="1145"/>
        </w:trPr>
        <w:tc>
          <w:tcPr>
            <w:tcW w:w="3120" w:type="dxa"/>
            <w:vAlign w:val="center"/>
          </w:tcPr>
          <w:p w14:paraId="60FC9FF1" w14:textId="77777777" w:rsidR="00FF3299" w:rsidRDefault="00A04CA1" w:rsidP="00A04CA1">
            <w:pPr>
              <w:rPr>
                <w:rFonts w:ascii="Arial" w:hAnsi="Arial"/>
                <w:b/>
                <w:bCs/>
                <w:sz w:val="24"/>
                <w:lang w:val="en-GB"/>
              </w:rPr>
            </w:pPr>
            <w:r>
              <w:rPr>
                <w:rFonts w:ascii="Arial" w:hAnsi="Arial"/>
                <w:b/>
                <w:bCs/>
                <w:sz w:val="24"/>
                <w:lang w:val="en-GB"/>
              </w:rPr>
              <w:t>Other</w:t>
            </w:r>
            <w:r w:rsidR="00FF3299">
              <w:rPr>
                <w:rFonts w:ascii="Arial" w:hAnsi="Arial"/>
                <w:b/>
                <w:bCs/>
                <w:sz w:val="24"/>
                <w:lang w:val="en-GB"/>
              </w:rPr>
              <w:t xml:space="preserve"> reviewers</w:t>
            </w:r>
            <w:r>
              <w:rPr>
                <w:rFonts w:ascii="Arial" w:hAnsi="Arial"/>
                <w:b/>
                <w:bCs/>
                <w:sz w:val="24"/>
                <w:lang w:val="en-GB"/>
              </w:rPr>
              <w:t xml:space="preserve"> (with role/contribution in the review)</w:t>
            </w:r>
          </w:p>
        </w:tc>
        <w:tc>
          <w:tcPr>
            <w:tcW w:w="7920" w:type="dxa"/>
          </w:tcPr>
          <w:p w14:paraId="5E06AF51" w14:textId="3ECC9984" w:rsidR="002B2A50" w:rsidRDefault="00AA033F">
            <w:pPr>
              <w:rPr>
                <w:rFonts w:ascii="Arial" w:hAnsi="Arial"/>
                <w:lang w:val="en-GB"/>
              </w:rPr>
            </w:pPr>
            <w:r>
              <w:rPr>
                <w:rFonts w:ascii="Arial" w:hAnsi="Arial"/>
                <w:lang w:val="en-GB"/>
              </w:rPr>
              <w:t xml:space="preserve">Dr </w:t>
            </w:r>
            <w:r w:rsidR="002B2A50">
              <w:rPr>
                <w:rFonts w:ascii="Arial" w:hAnsi="Arial"/>
                <w:lang w:val="en-GB"/>
              </w:rPr>
              <w:t xml:space="preserve">Sara Muller – supervisor </w:t>
            </w:r>
          </w:p>
          <w:p w14:paraId="5A39BBE3" w14:textId="23B122C1" w:rsidR="002B2A50" w:rsidRDefault="00AA033F">
            <w:pPr>
              <w:rPr>
                <w:rFonts w:ascii="Arial" w:hAnsi="Arial"/>
                <w:lang w:val="en-GB"/>
              </w:rPr>
            </w:pPr>
            <w:r>
              <w:rPr>
                <w:rFonts w:ascii="Arial" w:hAnsi="Arial"/>
                <w:lang w:val="en-GB"/>
              </w:rPr>
              <w:t xml:space="preserve">Dr Rajeev Desai- supervisor </w:t>
            </w:r>
          </w:p>
        </w:tc>
      </w:tr>
      <w:tr w:rsidR="00FF3299" w14:paraId="515846FA" w14:textId="77777777">
        <w:trPr>
          <w:trHeight w:val="635"/>
        </w:trPr>
        <w:tc>
          <w:tcPr>
            <w:tcW w:w="3120" w:type="dxa"/>
            <w:vAlign w:val="center"/>
          </w:tcPr>
          <w:p w14:paraId="069FB5F3" w14:textId="77777777" w:rsidR="00FF3299" w:rsidRDefault="00A04CA1">
            <w:pPr>
              <w:rPr>
                <w:rFonts w:ascii="Arial" w:hAnsi="Arial"/>
                <w:b/>
                <w:bCs/>
                <w:sz w:val="24"/>
                <w:lang w:val="en-GB"/>
              </w:rPr>
            </w:pPr>
            <w:r>
              <w:rPr>
                <w:rFonts w:ascii="Arial" w:hAnsi="Arial"/>
                <w:b/>
                <w:bCs/>
                <w:sz w:val="24"/>
                <w:lang w:val="en-GB"/>
              </w:rPr>
              <w:t>Clinical Portfolio Group</w:t>
            </w:r>
          </w:p>
        </w:tc>
        <w:tc>
          <w:tcPr>
            <w:tcW w:w="7920" w:type="dxa"/>
          </w:tcPr>
          <w:p w14:paraId="41C8F396" w14:textId="77777777" w:rsidR="00FF3299" w:rsidRDefault="00FF3299">
            <w:pPr>
              <w:rPr>
                <w:rFonts w:ascii="Arial" w:hAnsi="Arial"/>
                <w:lang w:val="en-GB"/>
              </w:rPr>
            </w:pPr>
          </w:p>
        </w:tc>
      </w:tr>
      <w:tr w:rsidR="00FF3299" w14:paraId="474CB872" w14:textId="77777777">
        <w:trPr>
          <w:trHeight w:val="635"/>
        </w:trPr>
        <w:tc>
          <w:tcPr>
            <w:tcW w:w="3120" w:type="dxa"/>
            <w:vAlign w:val="center"/>
          </w:tcPr>
          <w:p w14:paraId="4E17D340" w14:textId="77777777" w:rsidR="00FF3299" w:rsidRDefault="00A04CA1">
            <w:pPr>
              <w:rPr>
                <w:rFonts w:ascii="Arial" w:hAnsi="Arial"/>
                <w:b/>
                <w:bCs/>
                <w:sz w:val="24"/>
                <w:lang w:val="en-GB"/>
              </w:rPr>
            </w:pPr>
            <w:r>
              <w:rPr>
                <w:rFonts w:ascii="Arial" w:hAnsi="Arial"/>
                <w:b/>
                <w:bCs/>
                <w:sz w:val="24"/>
                <w:lang w:val="en-GB"/>
              </w:rPr>
              <w:t>Funding source</w:t>
            </w:r>
          </w:p>
        </w:tc>
        <w:tc>
          <w:tcPr>
            <w:tcW w:w="7920" w:type="dxa"/>
          </w:tcPr>
          <w:p w14:paraId="72A3D3EC" w14:textId="49DB06CE" w:rsidR="00FF3299" w:rsidRDefault="004F746E">
            <w:pPr>
              <w:rPr>
                <w:rFonts w:ascii="Arial" w:hAnsi="Arial"/>
                <w:lang w:val="en-GB"/>
              </w:rPr>
            </w:pPr>
            <w:r>
              <w:rPr>
                <w:rFonts w:ascii="Arial" w:hAnsi="Arial"/>
                <w:lang w:val="en-GB"/>
              </w:rPr>
              <w:t>Self-funded</w:t>
            </w:r>
          </w:p>
        </w:tc>
      </w:tr>
      <w:tr w:rsidR="00A04CA1" w14:paraId="0C5A7997" w14:textId="77777777">
        <w:trPr>
          <w:trHeight w:val="635"/>
        </w:trPr>
        <w:tc>
          <w:tcPr>
            <w:tcW w:w="3120" w:type="dxa"/>
            <w:vAlign w:val="center"/>
          </w:tcPr>
          <w:p w14:paraId="3E16806B" w14:textId="77777777" w:rsidR="00A04CA1" w:rsidRDefault="00A04CA1">
            <w:pPr>
              <w:rPr>
                <w:rFonts w:ascii="Arial" w:hAnsi="Arial"/>
                <w:b/>
                <w:bCs/>
                <w:sz w:val="24"/>
                <w:lang w:val="en-GB"/>
              </w:rPr>
            </w:pPr>
            <w:r>
              <w:rPr>
                <w:rFonts w:ascii="Arial" w:hAnsi="Arial"/>
                <w:b/>
                <w:bCs/>
                <w:sz w:val="24"/>
                <w:lang w:val="en-GB"/>
              </w:rPr>
              <w:t>PROSPERO registration number</w:t>
            </w:r>
          </w:p>
        </w:tc>
        <w:tc>
          <w:tcPr>
            <w:tcW w:w="7920" w:type="dxa"/>
          </w:tcPr>
          <w:p w14:paraId="0D0B940D" w14:textId="19EB5CDA" w:rsidR="00A04CA1" w:rsidRDefault="008C5C73">
            <w:pPr>
              <w:rPr>
                <w:rFonts w:ascii="Arial" w:hAnsi="Arial"/>
                <w:lang w:val="en-GB"/>
              </w:rPr>
            </w:pPr>
            <w:r>
              <w:rPr>
                <w:rFonts w:ascii="Arial" w:hAnsi="Arial"/>
                <w:lang w:val="en-GB"/>
              </w:rPr>
              <w:t xml:space="preserve">Will get this done </w:t>
            </w:r>
          </w:p>
        </w:tc>
      </w:tr>
    </w:tbl>
    <w:p w14:paraId="0E27B00A" w14:textId="77777777" w:rsidR="00FF3299" w:rsidRDefault="00FF3299"/>
    <w:tbl>
      <w:tblPr>
        <w:tblStyle w:val="TableGrid"/>
        <w:tblW w:w="0" w:type="auto"/>
        <w:tblInd w:w="108" w:type="dxa"/>
        <w:tblLook w:val="04A0" w:firstRow="1" w:lastRow="0" w:firstColumn="1" w:lastColumn="0" w:noHBand="0" w:noVBand="1"/>
      </w:tblPr>
      <w:tblGrid>
        <w:gridCol w:w="3103"/>
        <w:gridCol w:w="7851"/>
      </w:tblGrid>
      <w:tr w:rsidR="00A04CA1" w14:paraId="7194AB3D" w14:textId="77777777" w:rsidTr="00A04CA1">
        <w:trPr>
          <w:trHeight w:val="2531"/>
        </w:trPr>
        <w:tc>
          <w:tcPr>
            <w:tcW w:w="3119" w:type="dxa"/>
          </w:tcPr>
          <w:p w14:paraId="1BCE6E19" w14:textId="77777777" w:rsidR="00A04CA1" w:rsidRPr="00A04CA1" w:rsidRDefault="00A04CA1">
            <w:pPr>
              <w:rPr>
                <w:rFonts w:ascii="Arial" w:hAnsi="Arial" w:cs="Arial"/>
                <w:b/>
              </w:rPr>
            </w:pPr>
            <w:r w:rsidRPr="00A04CA1">
              <w:rPr>
                <w:rFonts w:ascii="Arial" w:hAnsi="Arial" w:cs="Arial"/>
                <w:b/>
                <w:sz w:val="24"/>
              </w:rPr>
              <w:t>Amendments</w:t>
            </w:r>
            <w:r>
              <w:rPr>
                <w:rFonts w:ascii="Arial" w:hAnsi="Arial" w:cs="Arial"/>
                <w:b/>
                <w:sz w:val="24"/>
              </w:rPr>
              <w:t xml:space="preserve"> to the protocol</w:t>
            </w:r>
          </w:p>
        </w:tc>
        <w:tc>
          <w:tcPr>
            <w:tcW w:w="7938" w:type="dxa"/>
          </w:tcPr>
          <w:p w14:paraId="60061E4C" w14:textId="77777777" w:rsidR="00A04CA1" w:rsidRDefault="00A04CA1"/>
        </w:tc>
      </w:tr>
    </w:tbl>
    <w:p w14:paraId="44EAFD9C" w14:textId="77777777" w:rsidR="00A04CA1" w:rsidRDefault="00A04CA1"/>
    <w:p w14:paraId="4B94D5A5" w14:textId="0AC5D107" w:rsidR="00A04CA1" w:rsidRDefault="00A04CA1">
      <w:r>
        <w:br w:type="page"/>
      </w:r>
    </w:p>
    <w:p w14:paraId="053C3094" w14:textId="77777777" w:rsidR="00C773DA" w:rsidRDefault="00C773DA"/>
    <w:p w14:paraId="3DEEC669"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FF3299" w14:paraId="0FC92C55" w14:textId="77777777">
        <w:trPr>
          <w:cantSplit/>
          <w:trHeight w:val="582"/>
        </w:trPr>
        <w:tc>
          <w:tcPr>
            <w:tcW w:w="11040" w:type="dxa"/>
            <w:vAlign w:val="center"/>
          </w:tcPr>
          <w:p w14:paraId="53B2BA2C" w14:textId="77777777" w:rsidR="00FF3299" w:rsidRDefault="00FF3299">
            <w:pPr>
              <w:numPr>
                <w:ilvl w:val="0"/>
                <w:numId w:val="15"/>
              </w:numPr>
              <w:tabs>
                <w:tab w:val="clear" w:pos="720"/>
                <w:tab w:val="num" w:pos="372"/>
              </w:tabs>
              <w:ind w:left="372" w:hanging="372"/>
              <w:rPr>
                <w:rFonts w:ascii="Arial" w:hAnsi="Arial"/>
                <w:b/>
                <w:bCs/>
                <w:sz w:val="24"/>
                <w:lang w:val="en-GB"/>
              </w:rPr>
            </w:pPr>
            <w:r>
              <w:rPr>
                <w:rFonts w:ascii="Arial" w:hAnsi="Arial"/>
                <w:b/>
                <w:bCs/>
                <w:sz w:val="24"/>
                <w:lang w:val="en-GB"/>
              </w:rPr>
              <w:t xml:space="preserve">Background to review  </w:t>
            </w:r>
          </w:p>
          <w:p w14:paraId="4BA39888" w14:textId="77777777" w:rsidR="00FF3299" w:rsidRDefault="00FF3299">
            <w:pPr>
              <w:pStyle w:val="Heading3"/>
              <w:rPr>
                <w:b w:val="0"/>
                <w:bCs w:val="0"/>
                <w:lang w:val="en-GB"/>
              </w:rPr>
            </w:pPr>
            <w:r>
              <w:rPr>
                <w:b w:val="0"/>
                <w:bCs w:val="0"/>
              </w:rPr>
              <w:t>Brief introduction to the subject of the review, including rationale for undertaking the review and overall aim</w:t>
            </w:r>
          </w:p>
        </w:tc>
      </w:tr>
      <w:tr w:rsidR="00FF3299" w14:paraId="3656B9AB" w14:textId="77777777">
        <w:trPr>
          <w:cantSplit/>
          <w:trHeight w:val="4152"/>
        </w:trPr>
        <w:tc>
          <w:tcPr>
            <w:tcW w:w="11040" w:type="dxa"/>
          </w:tcPr>
          <w:p w14:paraId="43C1B618" w14:textId="28BF6D51" w:rsidR="003334A1" w:rsidRDefault="00CB4296" w:rsidP="00587E80">
            <w:pPr>
              <w:pStyle w:val="Header"/>
              <w:tabs>
                <w:tab w:val="clear" w:pos="4153"/>
                <w:tab w:val="clear" w:pos="8306"/>
              </w:tabs>
              <w:rPr>
                <w:rFonts w:ascii="Arial" w:hAnsi="Arial"/>
                <w:lang w:val="en-GB"/>
              </w:rPr>
            </w:pPr>
            <w:r>
              <w:rPr>
                <w:rFonts w:ascii="Arial" w:hAnsi="Arial"/>
                <w:lang w:val="en-GB"/>
              </w:rPr>
              <w:t xml:space="preserve">Chronic liver disease </w:t>
            </w:r>
            <w:r w:rsidR="00792AE3">
              <w:rPr>
                <w:rFonts w:ascii="Arial" w:hAnsi="Arial"/>
                <w:lang w:val="en-GB"/>
              </w:rPr>
              <w:t xml:space="preserve">(CLD) </w:t>
            </w:r>
            <w:r>
              <w:rPr>
                <w:rFonts w:ascii="Arial" w:hAnsi="Arial"/>
                <w:lang w:val="en-GB"/>
              </w:rPr>
              <w:t>is a major cause of mortality in the UK.</w:t>
            </w:r>
            <w:r w:rsidR="00554309">
              <w:rPr>
                <w:rFonts w:ascii="Arial" w:hAnsi="Arial"/>
                <w:lang w:val="en-GB"/>
              </w:rPr>
              <w:t xml:space="preserve"> </w:t>
            </w:r>
            <w:r w:rsidR="00792AE3">
              <w:rPr>
                <w:rFonts w:ascii="Arial" w:hAnsi="Arial"/>
                <w:lang w:val="en-GB"/>
              </w:rPr>
              <w:t xml:space="preserve">CLD can have multiple </w:t>
            </w:r>
            <w:r w:rsidR="004207E1">
              <w:rPr>
                <w:rFonts w:ascii="Arial" w:hAnsi="Arial"/>
                <w:lang w:val="en-GB"/>
              </w:rPr>
              <w:t xml:space="preserve">effects on various systems of the body and can lead to complications </w:t>
            </w:r>
            <w:r w:rsidR="00C84997">
              <w:rPr>
                <w:rFonts w:ascii="Arial" w:hAnsi="Arial"/>
                <w:lang w:val="en-GB"/>
              </w:rPr>
              <w:t>including</w:t>
            </w:r>
            <w:r w:rsidR="004207E1">
              <w:rPr>
                <w:rFonts w:ascii="Arial" w:hAnsi="Arial"/>
                <w:lang w:val="en-GB"/>
              </w:rPr>
              <w:t xml:space="preserve"> </w:t>
            </w:r>
            <w:r w:rsidR="00F35725">
              <w:rPr>
                <w:rFonts w:ascii="Arial" w:hAnsi="Arial"/>
                <w:lang w:val="en-GB"/>
              </w:rPr>
              <w:t xml:space="preserve">upper gastrointestinal </w:t>
            </w:r>
            <w:r w:rsidR="00554309">
              <w:rPr>
                <w:rFonts w:ascii="Arial" w:hAnsi="Arial"/>
                <w:lang w:val="en-GB"/>
              </w:rPr>
              <w:t>variceal bleeding.</w:t>
            </w:r>
            <w:r w:rsidR="001D69AF">
              <w:rPr>
                <w:rFonts w:ascii="Arial" w:hAnsi="Arial"/>
                <w:lang w:val="en-GB"/>
              </w:rPr>
              <w:t xml:space="preserve"> </w:t>
            </w:r>
            <w:r w:rsidR="006F6669">
              <w:rPr>
                <w:rFonts w:ascii="Arial" w:hAnsi="Arial"/>
                <w:lang w:val="en-GB"/>
              </w:rPr>
              <w:t>The management of th</w:t>
            </w:r>
            <w:r w:rsidR="001F5B9A">
              <w:rPr>
                <w:rFonts w:ascii="Arial" w:hAnsi="Arial"/>
                <w:lang w:val="en-GB"/>
              </w:rPr>
              <w:t xml:space="preserve">ese </w:t>
            </w:r>
            <w:r w:rsidR="006F6669">
              <w:rPr>
                <w:rFonts w:ascii="Arial" w:hAnsi="Arial"/>
                <w:lang w:val="en-GB"/>
              </w:rPr>
              <w:t>complications ha</w:t>
            </w:r>
            <w:r w:rsidR="007B6838">
              <w:rPr>
                <w:rFonts w:ascii="Arial" w:hAnsi="Arial"/>
                <w:lang w:val="en-GB"/>
              </w:rPr>
              <w:t>ve been thoroughly studied to produce various guidelines.</w:t>
            </w:r>
            <w:r w:rsidR="00521F99">
              <w:rPr>
                <w:rFonts w:ascii="Arial" w:hAnsi="Arial"/>
                <w:lang w:val="en-GB"/>
              </w:rPr>
              <w:t xml:space="preserve"> </w:t>
            </w:r>
            <w:r w:rsidR="001D69AF">
              <w:rPr>
                <w:rFonts w:ascii="Arial" w:hAnsi="Arial"/>
                <w:lang w:val="en-GB"/>
              </w:rPr>
              <w:t xml:space="preserve">The aim of this is </w:t>
            </w:r>
            <w:r w:rsidR="001F5B9A">
              <w:rPr>
                <w:rFonts w:ascii="Arial" w:hAnsi="Arial"/>
                <w:lang w:val="en-GB"/>
              </w:rPr>
              <w:t xml:space="preserve">systematic </w:t>
            </w:r>
            <w:r w:rsidR="001D69AF">
              <w:rPr>
                <w:rFonts w:ascii="Arial" w:hAnsi="Arial"/>
                <w:lang w:val="en-GB"/>
              </w:rPr>
              <w:t xml:space="preserve">review is to assess the </w:t>
            </w:r>
            <w:r w:rsidR="00501231">
              <w:rPr>
                <w:rFonts w:ascii="Arial" w:hAnsi="Arial"/>
                <w:lang w:val="en-GB"/>
              </w:rPr>
              <w:t>quality</w:t>
            </w:r>
            <w:r w:rsidR="001F5B9A">
              <w:rPr>
                <w:rFonts w:ascii="Arial" w:hAnsi="Arial"/>
                <w:lang w:val="en-GB"/>
              </w:rPr>
              <w:t xml:space="preserve"> </w:t>
            </w:r>
            <w:r w:rsidR="001D69AF">
              <w:rPr>
                <w:rFonts w:ascii="Arial" w:hAnsi="Arial"/>
                <w:lang w:val="en-GB"/>
              </w:rPr>
              <w:t xml:space="preserve">of international guidelines in the management of </w:t>
            </w:r>
            <w:r w:rsidR="00F35725">
              <w:rPr>
                <w:rFonts w:ascii="Arial" w:hAnsi="Arial"/>
                <w:lang w:val="en-GB"/>
              </w:rPr>
              <w:t xml:space="preserve">gastro intestinal </w:t>
            </w:r>
            <w:r w:rsidR="00996D47">
              <w:rPr>
                <w:rFonts w:ascii="Arial" w:hAnsi="Arial"/>
                <w:lang w:val="en-GB"/>
              </w:rPr>
              <w:t>varices in</w:t>
            </w:r>
            <w:r w:rsidR="001D69AF">
              <w:rPr>
                <w:rFonts w:ascii="Arial" w:hAnsi="Arial"/>
                <w:lang w:val="en-GB"/>
              </w:rPr>
              <w:t xml:space="preserve"> </w:t>
            </w:r>
            <w:r w:rsidR="001F5B9A">
              <w:rPr>
                <w:rFonts w:ascii="Arial" w:hAnsi="Arial"/>
                <w:lang w:val="en-GB"/>
              </w:rPr>
              <w:t xml:space="preserve">acute on </w:t>
            </w:r>
            <w:r w:rsidR="000444BD">
              <w:rPr>
                <w:rFonts w:ascii="Arial" w:hAnsi="Arial"/>
                <w:lang w:val="en-GB"/>
              </w:rPr>
              <w:t>chronic</w:t>
            </w:r>
            <w:r w:rsidR="001F5B9A">
              <w:rPr>
                <w:rFonts w:ascii="Arial" w:hAnsi="Arial"/>
                <w:lang w:val="en-GB"/>
              </w:rPr>
              <w:t xml:space="preserve"> liver disease</w:t>
            </w:r>
          </w:p>
          <w:p w14:paraId="5AB7F0AB" w14:textId="5D98C442" w:rsidR="006413DC" w:rsidRDefault="006413DC" w:rsidP="00587E80">
            <w:pPr>
              <w:pStyle w:val="Header"/>
              <w:tabs>
                <w:tab w:val="clear" w:pos="4153"/>
                <w:tab w:val="clear" w:pos="8306"/>
              </w:tabs>
              <w:rPr>
                <w:rFonts w:ascii="Arial" w:hAnsi="Arial"/>
                <w:lang w:val="en-GB"/>
              </w:rPr>
            </w:pPr>
          </w:p>
          <w:p w14:paraId="48AE06A5" w14:textId="2B188DBC" w:rsidR="006413DC" w:rsidRDefault="006413DC" w:rsidP="00587E80">
            <w:pPr>
              <w:pStyle w:val="Header"/>
              <w:tabs>
                <w:tab w:val="clear" w:pos="4153"/>
                <w:tab w:val="clear" w:pos="8306"/>
              </w:tabs>
              <w:rPr>
                <w:rFonts w:ascii="Arial" w:hAnsi="Arial"/>
                <w:lang w:val="en-GB"/>
              </w:rPr>
            </w:pPr>
          </w:p>
          <w:p w14:paraId="5E9DB0BA" w14:textId="3FE5FFB9" w:rsidR="003334A1" w:rsidRDefault="003334A1" w:rsidP="00AD3E84">
            <w:pPr>
              <w:pStyle w:val="Header"/>
              <w:tabs>
                <w:tab w:val="clear" w:pos="4153"/>
                <w:tab w:val="clear" w:pos="8306"/>
              </w:tabs>
              <w:rPr>
                <w:rFonts w:ascii="Arial" w:hAnsi="Arial"/>
                <w:lang w:val="en-GB"/>
              </w:rPr>
            </w:pPr>
          </w:p>
          <w:p w14:paraId="45FB0818" w14:textId="2B8C69F4" w:rsidR="00FF3299" w:rsidRDefault="00FF3299">
            <w:pPr>
              <w:pStyle w:val="Header"/>
              <w:tabs>
                <w:tab w:val="clear" w:pos="4153"/>
                <w:tab w:val="clear" w:pos="8306"/>
              </w:tabs>
              <w:rPr>
                <w:rFonts w:ascii="Arial" w:hAnsi="Arial"/>
                <w:lang w:val="en-GB"/>
              </w:rPr>
            </w:pPr>
          </w:p>
        </w:tc>
      </w:tr>
    </w:tbl>
    <w:p w14:paraId="049F31CB" w14:textId="77777777" w:rsidR="00FF3299" w:rsidRDefault="00FF3299"/>
    <w:p w14:paraId="53128261"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FF3299" w14:paraId="35FEB975" w14:textId="77777777">
        <w:trPr>
          <w:cantSplit/>
          <w:trHeight w:val="393"/>
        </w:trPr>
        <w:tc>
          <w:tcPr>
            <w:tcW w:w="11040" w:type="dxa"/>
            <w:vAlign w:val="center"/>
          </w:tcPr>
          <w:p w14:paraId="5DBE43EB" w14:textId="77777777" w:rsidR="00FF3299" w:rsidRDefault="00FF3299">
            <w:pPr>
              <w:rPr>
                <w:rFonts w:ascii="Arial" w:hAnsi="Arial"/>
                <w:lang w:val="en-GB"/>
              </w:rPr>
            </w:pPr>
            <w:r>
              <w:br w:type="page"/>
            </w:r>
            <w:r>
              <w:rPr>
                <w:rFonts w:ascii="Arial" w:hAnsi="Arial" w:cs="Arial"/>
                <w:b/>
                <w:bCs/>
                <w:sz w:val="24"/>
              </w:rPr>
              <w:t>2.</w:t>
            </w:r>
            <w:r>
              <w:t xml:space="preserve"> </w:t>
            </w:r>
            <w:r>
              <w:rPr>
                <w:rFonts w:ascii="Arial" w:hAnsi="Arial"/>
                <w:b/>
                <w:bCs/>
                <w:sz w:val="24"/>
                <w:lang w:val="en-GB"/>
              </w:rPr>
              <w:t>Specific objectives</w:t>
            </w:r>
            <w:r w:rsidR="00A04CA1">
              <w:rPr>
                <w:rFonts w:ascii="Arial" w:hAnsi="Arial"/>
                <w:b/>
                <w:bCs/>
                <w:sz w:val="24"/>
                <w:lang w:val="en-GB"/>
              </w:rPr>
              <w:t>/questions the review will address</w:t>
            </w:r>
          </w:p>
        </w:tc>
      </w:tr>
      <w:tr w:rsidR="00FF3299" w14:paraId="62486C05" w14:textId="77777777">
        <w:trPr>
          <w:cantSplit/>
          <w:trHeight w:val="2686"/>
        </w:trPr>
        <w:tc>
          <w:tcPr>
            <w:tcW w:w="11040" w:type="dxa"/>
          </w:tcPr>
          <w:p w14:paraId="44905AD9" w14:textId="77777777" w:rsidR="000444BD" w:rsidRDefault="000444BD" w:rsidP="000444BD">
            <w:pPr>
              <w:pStyle w:val="xxmsonormal"/>
            </w:pPr>
            <w:r>
              <w:rPr>
                <w:rFonts w:ascii="Arial" w:hAnsi="Arial" w:cs="Arial"/>
                <w:color w:val="000000"/>
                <w:sz w:val="20"/>
                <w:szCs w:val="20"/>
              </w:rPr>
              <w:t>Varices:  </w:t>
            </w:r>
          </w:p>
          <w:p w14:paraId="7BD5710C" w14:textId="01A24998" w:rsidR="000444BD" w:rsidRPr="000444BD" w:rsidRDefault="000444BD" w:rsidP="00B7027A">
            <w:pPr>
              <w:pStyle w:val="xmsonormal"/>
              <w:numPr>
                <w:ilvl w:val="0"/>
                <w:numId w:val="20"/>
              </w:numPr>
              <w:rPr>
                <w:rFonts w:eastAsia="Times New Roman"/>
                <w:color w:val="000000"/>
              </w:rPr>
            </w:pPr>
            <w:r>
              <w:rPr>
                <w:rFonts w:ascii="Arial" w:eastAsia="Times New Roman" w:hAnsi="Arial" w:cs="Arial"/>
                <w:color w:val="000000"/>
                <w:sz w:val="24"/>
                <w:szCs w:val="24"/>
              </w:rPr>
              <w:t xml:space="preserve">Identify the </w:t>
            </w:r>
            <w:r w:rsidR="00E07551">
              <w:rPr>
                <w:rFonts w:ascii="Arial" w:eastAsia="Times New Roman" w:hAnsi="Arial" w:cs="Arial"/>
                <w:color w:val="000000"/>
                <w:sz w:val="24"/>
                <w:szCs w:val="24"/>
              </w:rPr>
              <w:t xml:space="preserve">current published guidelines for the </w:t>
            </w:r>
            <w:r>
              <w:rPr>
                <w:rFonts w:ascii="Arial" w:eastAsia="Times New Roman" w:hAnsi="Arial" w:cs="Arial"/>
                <w:color w:val="000000"/>
                <w:sz w:val="24"/>
                <w:szCs w:val="24"/>
              </w:rPr>
              <w:t>primary and secondary prophylactic treatment for</w:t>
            </w:r>
            <w:r w:rsidR="00E87AD9">
              <w:rPr>
                <w:rFonts w:ascii="Arial" w:eastAsia="Times New Roman" w:hAnsi="Arial" w:cs="Arial"/>
                <w:color w:val="000000"/>
                <w:sz w:val="24"/>
                <w:szCs w:val="24"/>
              </w:rPr>
              <w:t xml:space="preserve"> upper gastrointestinal</w:t>
            </w:r>
            <w:r>
              <w:rPr>
                <w:rFonts w:ascii="Arial" w:eastAsia="Times New Roman" w:hAnsi="Arial" w:cs="Arial"/>
                <w:color w:val="000000"/>
                <w:sz w:val="24"/>
                <w:szCs w:val="24"/>
              </w:rPr>
              <w:t xml:space="preserve"> varices. </w:t>
            </w:r>
          </w:p>
          <w:p w14:paraId="42F3BFA2" w14:textId="52D192E4" w:rsidR="000444BD" w:rsidRPr="000444BD" w:rsidRDefault="000444BD" w:rsidP="00B7027A">
            <w:pPr>
              <w:pStyle w:val="xmsonormal"/>
              <w:numPr>
                <w:ilvl w:val="0"/>
                <w:numId w:val="20"/>
              </w:numPr>
              <w:rPr>
                <w:rFonts w:eastAsia="Times New Roman"/>
                <w:color w:val="000000"/>
              </w:rPr>
            </w:pPr>
            <w:r>
              <w:rPr>
                <w:rFonts w:ascii="Arial" w:eastAsia="Times New Roman" w:hAnsi="Arial" w:cs="Arial"/>
                <w:color w:val="000000"/>
                <w:sz w:val="24"/>
                <w:szCs w:val="24"/>
              </w:rPr>
              <w:t xml:space="preserve">Identify the current </w:t>
            </w:r>
            <w:r w:rsidR="00E07551">
              <w:rPr>
                <w:rFonts w:ascii="Arial" w:eastAsia="Times New Roman" w:hAnsi="Arial" w:cs="Arial"/>
                <w:color w:val="000000"/>
                <w:sz w:val="24"/>
                <w:szCs w:val="24"/>
              </w:rPr>
              <w:t xml:space="preserve">published </w:t>
            </w:r>
            <w:r>
              <w:rPr>
                <w:rFonts w:ascii="Arial" w:eastAsia="Times New Roman" w:hAnsi="Arial" w:cs="Arial"/>
                <w:color w:val="000000"/>
                <w:sz w:val="24"/>
                <w:szCs w:val="24"/>
              </w:rPr>
              <w:t xml:space="preserve">guidelines </w:t>
            </w:r>
            <w:r w:rsidR="00E07551">
              <w:rPr>
                <w:rFonts w:ascii="Arial" w:eastAsia="Times New Roman" w:hAnsi="Arial" w:cs="Arial"/>
                <w:color w:val="000000"/>
                <w:sz w:val="24"/>
                <w:szCs w:val="24"/>
              </w:rPr>
              <w:t xml:space="preserve">for the management of </w:t>
            </w:r>
            <w:r>
              <w:rPr>
                <w:rFonts w:ascii="Arial" w:eastAsia="Times New Roman" w:hAnsi="Arial" w:cs="Arial"/>
                <w:color w:val="000000"/>
                <w:sz w:val="24"/>
                <w:szCs w:val="24"/>
              </w:rPr>
              <w:t xml:space="preserve">acute </w:t>
            </w:r>
            <w:r w:rsidR="00F35725">
              <w:rPr>
                <w:rFonts w:ascii="Arial" w:eastAsia="Times New Roman" w:hAnsi="Arial" w:cs="Arial"/>
                <w:color w:val="000000"/>
                <w:sz w:val="24"/>
                <w:szCs w:val="24"/>
              </w:rPr>
              <w:t xml:space="preserve">upper gastrointestinal </w:t>
            </w:r>
            <w:r>
              <w:rPr>
                <w:rFonts w:ascii="Arial" w:eastAsia="Times New Roman" w:hAnsi="Arial" w:cs="Arial"/>
                <w:color w:val="000000"/>
                <w:sz w:val="24"/>
                <w:szCs w:val="24"/>
              </w:rPr>
              <w:t xml:space="preserve">variceal haemorrhage </w:t>
            </w:r>
          </w:p>
          <w:p w14:paraId="1BD9F6E8" w14:textId="33C6FBAA" w:rsidR="000444BD" w:rsidRDefault="000444BD" w:rsidP="00B7027A">
            <w:pPr>
              <w:pStyle w:val="xmsonormal"/>
              <w:numPr>
                <w:ilvl w:val="0"/>
                <w:numId w:val="20"/>
              </w:numPr>
              <w:rPr>
                <w:rFonts w:eastAsia="Times New Roman"/>
                <w:color w:val="000000"/>
              </w:rPr>
            </w:pPr>
            <w:r>
              <w:rPr>
                <w:rFonts w:ascii="Arial" w:eastAsia="Times New Roman" w:hAnsi="Arial" w:cs="Arial"/>
                <w:color w:val="000000"/>
                <w:sz w:val="24"/>
                <w:szCs w:val="24"/>
              </w:rPr>
              <w:t>Critically appraise the existing clinical practical guidelines to assess their quality based on the evidence that they have used to come</w:t>
            </w:r>
            <w:r w:rsidR="0084631E">
              <w:rPr>
                <w:rFonts w:ascii="Arial" w:eastAsia="Times New Roman" w:hAnsi="Arial" w:cs="Arial"/>
                <w:color w:val="000000"/>
                <w:sz w:val="24"/>
                <w:szCs w:val="24"/>
              </w:rPr>
              <w:t xml:space="preserve"> to</w:t>
            </w:r>
            <w:r>
              <w:rPr>
                <w:rFonts w:ascii="Arial" w:eastAsia="Times New Roman" w:hAnsi="Arial" w:cs="Arial"/>
                <w:color w:val="000000"/>
                <w:sz w:val="24"/>
                <w:szCs w:val="24"/>
              </w:rPr>
              <w:t xml:space="preserve"> those recommendations in the treatment of</w:t>
            </w:r>
            <w:r w:rsidR="00F35725">
              <w:rPr>
                <w:rFonts w:ascii="Arial" w:eastAsia="Times New Roman" w:hAnsi="Arial" w:cs="Arial"/>
                <w:color w:val="000000"/>
                <w:sz w:val="24"/>
                <w:szCs w:val="24"/>
              </w:rPr>
              <w:t xml:space="preserve"> upper gastrointestinal</w:t>
            </w:r>
            <w:r>
              <w:rPr>
                <w:rFonts w:ascii="Arial" w:eastAsia="Times New Roman" w:hAnsi="Arial" w:cs="Arial"/>
                <w:color w:val="000000"/>
                <w:sz w:val="24"/>
                <w:szCs w:val="24"/>
              </w:rPr>
              <w:t xml:space="preserve"> varices using the AGREE II checklist</w:t>
            </w:r>
          </w:p>
          <w:p w14:paraId="44728740" w14:textId="7EC8F554" w:rsidR="000444BD" w:rsidRDefault="00C157E3" w:rsidP="00B7027A">
            <w:pPr>
              <w:pStyle w:val="xmsonormal"/>
              <w:numPr>
                <w:ilvl w:val="0"/>
                <w:numId w:val="20"/>
              </w:numPr>
              <w:rPr>
                <w:rFonts w:eastAsia="Times New Roman"/>
                <w:color w:val="000000"/>
              </w:rPr>
            </w:pPr>
            <w:r>
              <w:rPr>
                <w:rFonts w:ascii="Arial" w:eastAsia="Times New Roman" w:hAnsi="Arial" w:cs="Arial"/>
                <w:color w:val="000000"/>
                <w:sz w:val="24"/>
                <w:szCs w:val="24"/>
              </w:rPr>
              <w:t xml:space="preserve">Compare and contrast the identified guideline recommendations (for prophylaxis and haemorrhage) and relate this to the quality of evidence used in generation of the individual guidelines. </w:t>
            </w:r>
          </w:p>
          <w:p w14:paraId="78BB853A" w14:textId="33231DD7" w:rsidR="000444BD" w:rsidRDefault="000444BD" w:rsidP="00102E12">
            <w:pPr>
              <w:pStyle w:val="xmsonormal"/>
              <w:ind w:left="360"/>
              <w:rPr>
                <w:rFonts w:eastAsia="Times New Roman"/>
                <w:color w:val="000000"/>
              </w:rPr>
            </w:pPr>
          </w:p>
          <w:p w14:paraId="7F58817D" w14:textId="77777777" w:rsidR="000444BD" w:rsidRDefault="000444BD" w:rsidP="000444BD">
            <w:pPr>
              <w:pStyle w:val="xxmsonormal"/>
            </w:pPr>
            <w:r>
              <w:rPr>
                <w:rFonts w:ascii="Arial" w:hAnsi="Arial" w:cs="Arial"/>
                <w:color w:val="000000"/>
                <w:sz w:val="20"/>
                <w:szCs w:val="20"/>
              </w:rPr>
              <w:t> </w:t>
            </w:r>
          </w:p>
          <w:p w14:paraId="016C9CE3" w14:textId="77777777" w:rsidR="000444BD" w:rsidRDefault="000444BD" w:rsidP="000444BD">
            <w:pPr>
              <w:pStyle w:val="xxmsonormal"/>
            </w:pPr>
            <w:r>
              <w:rPr>
                <w:rFonts w:ascii="Arial" w:hAnsi="Arial" w:cs="Arial"/>
                <w:color w:val="000000"/>
                <w:sz w:val="20"/>
                <w:szCs w:val="20"/>
              </w:rPr>
              <w:t> </w:t>
            </w:r>
          </w:p>
          <w:p w14:paraId="4101652C" w14:textId="7DD77D7C" w:rsidR="00083F63" w:rsidRPr="00CE3524" w:rsidRDefault="00083F63" w:rsidP="00234C39">
            <w:pPr>
              <w:tabs>
                <w:tab w:val="left" w:pos="1038"/>
              </w:tabs>
              <w:rPr>
                <w:rFonts w:ascii="Arial" w:hAnsi="Arial"/>
                <w:lang w:val="en-GB"/>
              </w:rPr>
            </w:pPr>
          </w:p>
        </w:tc>
      </w:tr>
    </w:tbl>
    <w:p w14:paraId="4B99056E"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7433"/>
      </w:tblGrid>
      <w:tr w:rsidR="00FF3299" w14:paraId="597C6A1B" w14:textId="77777777" w:rsidTr="00B97F39">
        <w:trPr>
          <w:cantSplit/>
          <w:trHeight w:val="908"/>
        </w:trPr>
        <w:tc>
          <w:tcPr>
            <w:tcW w:w="11180" w:type="dxa"/>
            <w:gridSpan w:val="2"/>
            <w:vAlign w:val="center"/>
          </w:tcPr>
          <w:p w14:paraId="340EDBA4" w14:textId="77777777" w:rsidR="00FF3299" w:rsidRDefault="00FF3299">
            <w:pPr>
              <w:rPr>
                <w:rFonts w:ascii="Arial" w:hAnsi="Arial"/>
                <w:b/>
                <w:bCs/>
                <w:sz w:val="24"/>
                <w:lang w:val="en-GB"/>
              </w:rPr>
            </w:pPr>
            <w:r>
              <w:br w:type="page"/>
            </w:r>
            <w:r>
              <w:rPr>
                <w:rFonts w:ascii="Arial" w:hAnsi="Arial" w:cs="Arial"/>
                <w:b/>
                <w:bCs/>
                <w:sz w:val="24"/>
              </w:rPr>
              <w:t xml:space="preserve">3. a) </w:t>
            </w:r>
            <w:r w:rsidR="00A04CA1">
              <w:rPr>
                <w:rFonts w:ascii="Arial" w:hAnsi="Arial" w:cs="Arial"/>
                <w:b/>
                <w:bCs/>
                <w:sz w:val="24"/>
              </w:rPr>
              <w:t xml:space="preserve">Eligibility </w:t>
            </w:r>
            <w:r>
              <w:rPr>
                <w:rFonts w:ascii="Arial" w:hAnsi="Arial"/>
                <w:b/>
                <w:bCs/>
                <w:sz w:val="24"/>
                <w:lang w:val="en-GB"/>
              </w:rPr>
              <w:t xml:space="preserve">Criteria for including studies in the review </w:t>
            </w:r>
          </w:p>
          <w:p w14:paraId="39AE835E" w14:textId="77777777" w:rsidR="00FF3299" w:rsidRDefault="00FF3299">
            <w:pPr>
              <w:rPr>
                <w:rFonts w:ascii="Arial" w:hAnsi="Arial"/>
                <w:lang w:val="en-GB"/>
              </w:rPr>
            </w:pPr>
            <w:r>
              <w:rPr>
                <w:rFonts w:ascii="Arial" w:hAnsi="Arial"/>
                <w:lang w:val="en-GB"/>
              </w:rPr>
              <w:t>If the PICOS format does not fit the research question of interest, please split up the question into separate concepts and put one under each heading</w:t>
            </w:r>
          </w:p>
        </w:tc>
      </w:tr>
      <w:tr w:rsidR="00FF3299" w14:paraId="4921AF46" w14:textId="77777777" w:rsidTr="00B97F39">
        <w:trPr>
          <w:cantSplit/>
          <w:trHeight w:val="1381"/>
        </w:trPr>
        <w:tc>
          <w:tcPr>
            <w:tcW w:w="3530" w:type="dxa"/>
            <w:vAlign w:val="center"/>
          </w:tcPr>
          <w:p w14:paraId="14D6B5EC" w14:textId="77777777" w:rsidR="00FF3299" w:rsidRDefault="00FF3299">
            <w:pPr>
              <w:numPr>
                <w:ilvl w:val="2"/>
                <w:numId w:val="6"/>
              </w:numPr>
              <w:tabs>
                <w:tab w:val="clear" w:pos="1080"/>
                <w:tab w:val="num" w:pos="360"/>
              </w:tabs>
              <w:ind w:left="480" w:hanging="240"/>
              <w:rPr>
                <w:rFonts w:ascii="Arial" w:hAnsi="Arial"/>
                <w:b/>
                <w:bCs/>
                <w:lang w:val="en-GB"/>
              </w:rPr>
            </w:pPr>
            <w:r>
              <w:rPr>
                <w:rFonts w:ascii="Arial" w:hAnsi="Arial"/>
                <w:b/>
                <w:bCs/>
                <w:lang w:val="en-GB"/>
              </w:rPr>
              <w:t>Population, or participants and conditions of interest</w:t>
            </w:r>
          </w:p>
          <w:p w14:paraId="1299C43A" w14:textId="77777777" w:rsidR="00FF3299" w:rsidRDefault="00FF3299">
            <w:pPr>
              <w:rPr>
                <w:rFonts w:ascii="Arial" w:hAnsi="Arial"/>
                <w:b/>
                <w:bCs/>
                <w:sz w:val="24"/>
                <w:lang w:val="en-GB"/>
              </w:rPr>
            </w:pPr>
          </w:p>
        </w:tc>
        <w:tc>
          <w:tcPr>
            <w:tcW w:w="7650" w:type="dxa"/>
          </w:tcPr>
          <w:p w14:paraId="4DDBEF00" w14:textId="6016042A" w:rsidR="00FF3299" w:rsidRPr="00B7027A" w:rsidRDefault="00ED2DEF" w:rsidP="00C05536">
            <w:pPr>
              <w:rPr>
                <w:rFonts w:ascii="Arial" w:hAnsi="Arial"/>
                <w:b/>
                <w:bCs/>
                <w:sz w:val="24"/>
                <w:lang w:val="en-GB"/>
              </w:rPr>
            </w:pPr>
            <w:r>
              <w:rPr>
                <w:rFonts w:ascii="Arial" w:hAnsi="Arial"/>
                <w:b/>
                <w:bCs/>
                <w:sz w:val="24"/>
                <w:lang w:val="en-GB"/>
              </w:rPr>
              <w:t xml:space="preserve">Patients with </w:t>
            </w:r>
            <w:r w:rsidR="00A719CF">
              <w:rPr>
                <w:rFonts w:ascii="Arial" w:hAnsi="Arial"/>
                <w:b/>
                <w:bCs/>
                <w:sz w:val="24"/>
                <w:lang w:val="en-GB"/>
              </w:rPr>
              <w:t xml:space="preserve">acute on </w:t>
            </w:r>
            <w:r>
              <w:rPr>
                <w:rFonts w:ascii="Arial" w:hAnsi="Arial"/>
                <w:b/>
                <w:bCs/>
                <w:sz w:val="24"/>
                <w:lang w:val="en-GB"/>
              </w:rPr>
              <w:t xml:space="preserve">chronic liver disease </w:t>
            </w:r>
          </w:p>
        </w:tc>
      </w:tr>
      <w:tr w:rsidR="00FF3299" w14:paraId="4731BBA7" w14:textId="77777777" w:rsidTr="00B97F39">
        <w:trPr>
          <w:cantSplit/>
          <w:trHeight w:val="1067"/>
        </w:trPr>
        <w:tc>
          <w:tcPr>
            <w:tcW w:w="3530" w:type="dxa"/>
            <w:vAlign w:val="center"/>
          </w:tcPr>
          <w:p w14:paraId="7C902D05" w14:textId="77777777" w:rsidR="00FF3299" w:rsidRDefault="00A04CA1" w:rsidP="00A04CA1">
            <w:pPr>
              <w:numPr>
                <w:ilvl w:val="2"/>
                <w:numId w:val="6"/>
              </w:numPr>
              <w:tabs>
                <w:tab w:val="clear" w:pos="1080"/>
              </w:tabs>
              <w:ind w:left="372" w:hanging="120"/>
              <w:rPr>
                <w:rFonts w:ascii="Arial" w:hAnsi="Arial"/>
                <w:b/>
                <w:bCs/>
                <w:lang w:val="en-GB"/>
              </w:rPr>
            </w:pPr>
            <w:r>
              <w:rPr>
                <w:rFonts w:ascii="Arial" w:hAnsi="Arial"/>
                <w:b/>
                <w:bCs/>
                <w:lang w:val="en-GB"/>
              </w:rPr>
              <w:lastRenderedPageBreak/>
              <w:t>Interventions/Exposure/item of interest</w:t>
            </w:r>
          </w:p>
        </w:tc>
        <w:tc>
          <w:tcPr>
            <w:tcW w:w="7650" w:type="dxa"/>
          </w:tcPr>
          <w:p w14:paraId="7DA1C655" w14:textId="77777777" w:rsidR="00C1225F" w:rsidRDefault="00C1225F">
            <w:pPr>
              <w:rPr>
                <w:rFonts w:ascii="Arial" w:hAnsi="Arial"/>
                <w:b/>
                <w:bCs/>
                <w:sz w:val="24"/>
                <w:lang w:val="en-GB"/>
              </w:rPr>
            </w:pPr>
          </w:p>
          <w:p w14:paraId="3461D779" w14:textId="3D8154D6" w:rsidR="008278CF" w:rsidRDefault="00C1225F">
            <w:pPr>
              <w:rPr>
                <w:rFonts w:ascii="Arial" w:hAnsi="Arial"/>
                <w:b/>
                <w:bCs/>
                <w:sz w:val="24"/>
                <w:lang w:val="en-GB"/>
              </w:rPr>
            </w:pPr>
            <w:r>
              <w:rPr>
                <w:rFonts w:ascii="Arial" w:hAnsi="Arial"/>
                <w:b/>
                <w:bCs/>
                <w:sz w:val="24"/>
                <w:lang w:val="en-GB"/>
              </w:rPr>
              <w:t xml:space="preserve">Varices is the exposure. Varices are the complications that can occur in people with acute on chronic liver disease. The potential relevant search terms to pick up </w:t>
            </w:r>
            <w:r w:rsidR="008278CF">
              <w:rPr>
                <w:rFonts w:ascii="Arial" w:hAnsi="Arial"/>
                <w:b/>
                <w:bCs/>
                <w:sz w:val="24"/>
                <w:lang w:val="en-GB"/>
              </w:rPr>
              <w:t>varices</w:t>
            </w:r>
            <w:r>
              <w:rPr>
                <w:rFonts w:ascii="Arial" w:hAnsi="Arial"/>
                <w:b/>
                <w:bCs/>
                <w:sz w:val="24"/>
                <w:lang w:val="en-GB"/>
              </w:rPr>
              <w:t xml:space="preserve"> will includ</w:t>
            </w:r>
            <w:r w:rsidR="008278CF">
              <w:rPr>
                <w:rFonts w:ascii="Arial" w:hAnsi="Arial"/>
                <w:b/>
                <w:bCs/>
                <w:sz w:val="24"/>
                <w:lang w:val="en-GB"/>
              </w:rPr>
              <w:t xml:space="preserve">e: varic*, varix*, dilated blood vessel. </w:t>
            </w:r>
          </w:p>
        </w:tc>
      </w:tr>
      <w:tr w:rsidR="00FF3299" w14:paraId="24EA323F" w14:textId="77777777" w:rsidTr="00B97F39">
        <w:trPr>
          <w:cantSplit/>
          <w:trHeight w:val="909"/>
        </w:trPr>
        <w:tc>
          <w:tcPr>
            <w:tcW w:w="3530" w:type="dxa"/>
            <w:vAlign w:val="center"/>
          </w:tcPr>
          <w:p w14:paraId="696F15CD" w14:textId="77777777" w:rsidR="00FF3299" w:rsidRDefault="00FF3299">
            <w:pPr>
              <w:numPr>
                <w:ilvl w:val="2"/>
                <w:numId w:val="6"/>
              </w:numPr>
              <w:tabs>
                <w:tab w:val="clear" w:pos="1080"/>
                <w:tab w:val="num" w:pos="372"/>
              </w:tabs>
              <w:ind w:left="492" w:hanging="240"/>
              <w:rPr>
                <w:rFonts w:ascii="Arial" w:hAnsi="Arial"/>
                <w:b/>
                <w:bCs/>
                <w:lang w:val="en-GB"/>
              </w:rPr>
            </w:pPr>
            <w:r>
              <w:rPr>
                <w:rFonts w:ascii="Arial" w:hAnsi="Arial"/>
                <w:b/>
                <w:bCs/>
                <w:lang w:val="en-GB"/>
              </w:rPr>
              <w:t>Comparisons or control groups</w:t>
            </w:r>
            <w:r w:rsidR="00A04CA1">
              <w:rPr>
                <w:rFonts w:ascii="Arial" w:hAnsi="Arial"/>
                <w:b/>
                <w:bCs/>
                <w:lang w:val="en-GB"/>
              </w:rPr>
              <w:t>, if any</w:t>
            </w:r>
          </w:p>
        </w:tc>
        <w:tc>
          <w:tcPr>
            <w:tcW w:w="7650" w:type="dxa"/>
          </w:tcPr>
          <w:p w14:paraId="3CF2D8B6" w14:textId="4D710141" w:rsidR="00FF3299" w:rsidRDefault="0099487C">
            <w:pPr>
              <w:rPr>
                <w:rFonts w:ascii="Arial" w:hAnsi="Arial"/>
                <w:b/>
                <w:bCs/>
                <w:sz w:val="24"/>
                <w:lang w:val="en-GB"/>
              </w:rPr>
            </w:pPr>
            <w:r>
              <w:rPr>
                <w:rFonts w:ascii="Arial" w:hAnsi="Arial"/>
                <w:b/>
                <w:bCs/>
                <w:sz w:val="24"/>
                <w:lang w:val="en-GB"/>
              </w:rPr>
              <w:t xml:space="preserve">NA </w:t>
            </w:r>
          </w:p>
        </w:tc>
      </w:tr>
      <w:tr w:rsidR="00FF3299" w14:paraId="36DDF29C" w14:textId="77777777" w:rsidTr="00B97F39">
        <w:trPr>
          <w:cantSplit/>
          <w:trHeight w:val="756"/>
        </w:trPr>
        <w:tc>
          <w:tcPr>
            <w:tcW w:w="3530" w:type="dxa"/>
            <w:vAlign w:val="center"/>
          </w:tcPr>
          <w:p w14:paraId="0073E980" w14:textId="77777777" w:rsidR="00FF3299" w:rsidRDefault="00FF3299">
            <w:pPr>
              <w:numPr>
                <w:ilvl w:val="2"/>
                <w:numId w:val="6"/>
              </w:numPr>
              <w:tabs>
                <w:tab w:val="clear" w:pos="1080"/>
                <w:tab w:val="num" w:pos="372"/>
              </w:tabs>
              <w:ind w:left="492" w:hanging="240"/>
              <w:rPr>
                <w:rFonts w:ascii="Arial" w:hAnsi="Arial"/>
                <w:b/>
                <w:bCs/>
                <w:lang w:val="en-GB"/>
              </w:rPr>
            </w:pPr>
            <w:r>
              <w:rPr>
                <w:rFonts w:ascii="Arial" w:hAnsi="Arial"/>
                <w:b/>
                <w:bCs/>
                <w:lang w:val="en-GB"/>
              </w:rPr>
              <w:t>Outcomes of interest</w:t>
            </w:r>
          </w:p>
          <w:p w14:paraId="0FB78278" w14:textId="77777777" w:rsidR="00FF3299" w:rsidRDefault="00FF3299">
            <w:pPr>
              <w:tabs>
                <w:tab w:val="num" w:pos="372"/>
              </w:tabs>
              <w:ind w:left="492" w:hanging="240"/>
              <w:rPr>
                <w:rFonts w:ascii="Arial" w:hAnsi="Arial"/>
                <w:lang w:val="en-GB"/>
              </w:rPr>
            </w:pPr>
          </w:p>
        </w:tc>
        <w:tc>
          <w:tcPr>
            <w:tcW w:w="7650" w:type="dxa"/>
          </w:tcPr>
          <w:p w14:paraId="1FC39945" w14:textId="7E165B94" w:rsidR="00FF3299" w:rsidRDefault="00366C5D">
            <w:pPr>
              <w:rPr>
                <w:rFonts w:ascii="Arial" w:hAnsi="Arial"/>
                <w:b/>
                <w:bCs/>
                <w:sz w:val="24"/>
                <w:lang w:val="en-GB"/>
              </w:rPr>
            </w:pPr>
            <w:r>
              <w:rPr>
                <w:rFonts w:ascii="Arial" w:hAnsi="Arial"/>
                <w:b/>
                <w:bCs/>
                <w:sz w:val="24"/>
                <w:lang w:val="en-GB"/>
              </w:rPr>
              <w:t>NA</w:t>
            </w:r>
          </w:p>
        </w:tc>
      </w:tr>
      <w:tr w:rsidR="00FF3299" w14:paraId="6BF37986" w14:textId="77777777" w:rsidTr="00B97F39">
        <w:trPr>
          <w:cantSplit/>
          <w:trHeight w:val="703"/>
        </w:trPr>
        <w:tc>
          <w:tcPr>
            <w:tcW w:w="3530" w:type="dxa"/>
            <w:vAlign w:val="center"/>
          </w:tcPr>
          <w:p w14:paraId="49557184" w14:textId="77777777" w:rsidR="00FF3299" w:rsidRDefault="00FF3299">
            <w:pPr>
              <w:numPr>
                <w:ilvl w:val="2"/>
                <w:numId w:val="6"/>
              </w:numPr>
              <w:tabs>
                <w:tab w:val="clear" w:pos="1080"/>
                <w:tab w:val="num" w:pos="372"/>
              </w:tabs>
              <w:ind w:left="492" w:hanging="240"/>
              <w:rPr>
                <w:rFonts w:ascii="Arial" w:hAnsi="Arial"/>
                <w:b/>
                <w:bCs/>
                <w:lang w:val="en-GB"/>
              </w:rPr>
            </w:pPr>
            <w:r>
              <w:rPr>
                <w:rFonts w:ascii="Arial" w:hAnsi="Arial"/>
                <w:b/>
                <w:bCs/>
                <w:lang w:val="en-GB"/>
              </w:rPr>
              <w:t>Setting</w:t>
            </w:r>
          </w:p>
        </w:tc>
        <w:tc>
          <w:tcPr>
            <w:tcW w:w="7650" w:type="dxa"/>
          </w:tcPr>
          <w:p w14:paraId="0562CB0E" w14:textId="16DF36C6" w:rsidR="00FF3299" w:rsidRDefault="00366C5D">
            <w:pPr>
              <w:rPr>
                <w:rFonts w:ascii="Arial" w:hAnsi="Arial"/>
                <w:b/>
                <w:bCs/>
                <w:sz w:val="24"/>
                <w:lang w:val="en-GB"/>
              </w:rPr>
            </w:pPr>
            <w:r>
              <w:rPr>
                <w:rFonts w:ascii="Arial" w:hAnsi="Arial"/>
                <w:b/>
                <w:bCs/>
                <w:sz w:val="24"/>
                <w:lang w:val="en-GB"/>
              </w:rPr>
              <w:t>NA</w:t>
            </w:r>
          </w:p>
        </w:tc>
      </w:tr>
      <w:tr w:rsidR="00FF3299" w14:paraId="0F62365C" w14:textId="77777777" w:rsidTr="00B97F39">
        <w:trPr>
          <w:cantSplit/>
          <w:trHeight w:val="1073"/>
        </w:trPr>
        <w:tc>
          <w:tcPr>
            <w:tcW w:w="3530" w:type="dxa"/>
            <w:vAlign w:val="center"/>
          </w:tcPr>
          <w:p w14:paraId="6EDB4BFA" w14:textId="77777777" w:rsidR="00FF3299" w:rsidRDefault="00FF3299">
            <w:pPr>
              <w:numPr>
                <w:ilvl w:val="2"/>
                <w:numId w:val="6"/>
              </w:numPr>
              <w:tabs>
                <w:tab w:val="clear" w:pos="1080"/>
                <w:tab w:val="num" w:pos="372"/>
              </w:tabs>
              <w:ind w:left="492" w:hanging="240"/>
              <w:rPr>
                <w:rFonts w:ascii="Arial" w:hAnsi="Arial"/>
                <w:b/>
                <w:bCs/>
                <w:lang w:val="en-GB"/>
              </w:rPr>
            </w:pPr>
            <w:r>
              <w:rPr>
                <w:rFonts w:ascii="Arial" w:hAnsi="Arial"/>
                <w:b/>
                <w:bCs/>
                <w:lang w:val="en-GB"/>
              </w:rPr>
              <w:t>Study designs</w:t>
            </w:r>
          </w:p>
        </w:tc>
        <w:tc>
          <w:tcPr>
            <w:tcW w:w="7650" w:type="dxa"/>
          </w:tcPr>
          <w:p w14:paraId="34CE0A41" w14:textId="30249572" w:rsidR="00FF3299" w:rsidRDefault="001018BE">
            <w:pPr>
              <w:rPr>
                <w:rFonts w:ascii="Arial" w:hAnsi="Arial"/>
                <w:b/>
                <w:bCs/>
                <w:sz w:val="24"/>
                <w:lang w:val="en-GB"/>
              </w:rPr>
            </w:pPr>
            <w:r>
              <w:rPr>
                <w:rFonts w:ascii="Arial" w:hAnsi="Arial"/>
                <w:b/>
                <w:bCs/>
                <w:sz w:val="24"/>
                <w:lang w:val="en-GB"/>
              </w:rPr>
              <w:t>Clinical guidelines</w:t>
            </w:r>
            <w:r w:rsidR="00303F1B">
              <w:rPr>
                <w:rFonts w:ascii="Arial" w:hAnsi="Arial"/>
                <w:b/>
                <w:bCs/>
                <w:sz w:val="24"/>
                <w:lang w:val="en-GB"/>
              </w:rPr>
              <w:t xml:space="preserve"> will be used. The clinical guidelines shou</w:t>
            </w:r>
            <w:r w:rsidR="00F564F3">
              <w:rPr>
                <w:rFonts w:ascii="Arial" w:hAnsi="Arial"/>
                <w:b/>
                <w:bCs/>
                <w:sz w:val="24"/>
                <w:lang w:val="en-GB"/>
              </w:rPr>
              <w:t>l</w:t>
            </w:r>
            <w:r w:rsidR="00303F1B">
              <w:rPr>
                <w:rFonts w:ascii="Arial" w:hAnsi="Arial"/>
                <w:b/>
                <w:bCs/>
                <w:sz w:val="24"/>
                <w:lang w:val="en-GB"/>
              </w:rPr>
              <w:t xml:space="preserve">d </w:t>
            </w:r>
            <w:r w:rsidR="00A9241B">
              <w:rPr>
                <w:rFonts w:ascii="Arial" w:hAnsi="Arial"/>
                <w:b/>
                <w:bCs/>
                <w:sz w:val="24"/>
                <w:lang w:val="en-GB"/>
              </w:rPr>
              <w:t>be evidenced-based and not opinion based.</w:t>
            </w:r>
            <w:r w:rsidR="006848B8">
              <w:rPr>
                <w:rFonts w:ascii="Arial" w:hAnsi="Arial"/>
                <w:b/>
                <w:bCs/>
                <w:sz w:val="24"/>
                <w:lang w:val="en-GB"/>
              </w:rPr>
              <w:t xml:space="preserve"> </w:t>
            </w:r>
            <w:r w:rsidR="00371697">
              <w:rPr>
                <w:rFonts w:ascii="Arial" w:hAnsi="Arial"/>
                <w:b/>
                <w:bCs/>
                <w:sz w:val="24"/>
                <w:lang w:val="en-GB"/>
              </w:rPr>
              <w:t xml:space="preserve">We will include studies that are backed by both systematic reviews and clinical evidence. </w:t>
            </w:r>
            <w:r w:rsidR="006848B8">
              <w:rPr>
                <w:rFonts w:ascii="Arial" w:hAnsi="Arial"/>
                <w:b/>
                <w:bCs/>
                <w:sz w:val="24"/>
                <w:lang w:val="en-GB"/>
              </w:rPr>
              <w:t xml:space="preserve"> </w:t>
            </w:r>
          </w:p>
        </w:tc>
      </w:tr>
    </w:tbl>
    <w:p w14:paraId="62EBF3C5"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FF3299" w14:paraId="49CBE75A" w14:textId="77777777">
        <w:trPr>
          <w:cantSplit/>
          <w:trHeight w:val="799"/>
        </w:trPr>
        <w:tc>
          <w:tcPr>
            <w:tcW w:w="11040" w:type="dxa"/>
            <w:vAlign w:val="center"/>
          </w:tcPr>
          <w:p w14:paraId="79BE21C9" w14:textId="77777777" w:rsidR="00FF3299" w:rsidRDefault="00FF3299">
            <w:pPr>
              <w:rPr>
                <w:rFonts w:ascii="Arial" w:hAnsi="Arial"/>
                <w:b/>
                <w:bCs/>
                <w:sz w:val="24"/>
                <w:lang w:val="en-GB"/>
              </w:rPr>
            </w:pPr>
            <w:r>
              <w:rPr>
                <w:rFonts w:ascii="Arial" w:hAnsi="Arial"/>
                <w:b/>
                <w:bCs/>
                <w:sz w:val="24"/>
                <w:lang w:val="en-GB"/>
              </w:rPr>
              <w:t xml:space="preserve">3. b) Criteria for excluding studies not covered in inclusion criteria </w:t>
            </w:r>
          </w:p>
          <w:p w14:paraId="51739166" w14:textId="77777777" w:rsidR="00FF3299" w:rsidRDefault="00FF3299">
            <w:pPr>
              <w:pStyle w:val="Header"/>
              <w:tabs>
                <w:tab w:val="clear" w:pos="4153"/>
                <w:tab w:val="clear" w:pos="8306"/>
              </w:tabs>
              <w:rPr>
                <w:rFonts w:ascii="Arial" w:hAnsi="Arial"/>
                <w:sz w:val="24"/>
                <w:lang w:val="en-GB"/>
              </w:rPr>
            </w:pPr>
            <w:r>
              <w:rPr>
                <w:rFonts w:ascii="Arial" w:hAnsi="Arial"/>
                <w:lang w:val="en-GB"/>
              </w:rPr>
              <w:t>Any specific populations excluded, date range, language, whether abstracts or full text available, etc</w:t>
            </w:r>
          </w:p>
        </w:tc>
      </w:tr>
      <w:tr w:rsidR="00FF3299" w14:paraId="6D98A12B" w14:textId="77777777" w:rsidTr="00A04CA1">
        <w:trPr>
          <w:cantSplit/>
          <w:trHeight w:val="1183"/>
        </w:trPr>
        <w:tc>
          <w:tcPr>
            <w:tcW w:w="11040" w:type="dxa"/>
            <w:vAlign w:val="center"/>
          </w:tcPr>
          <w:p w14:paraId="5BCF5100" w14:textId="6E2BFF78" w:rsidR="00FF3299" w:rsidRDefault="00B7027A" w:rsidP="00516B28">
            <w:pPr>
              <w:pStyle w:val="ListParagraph"/>
              <w:numPr>
                <w:ilvl w:val="0"/>
                <w:numId w:val="16"/>
              </w:numPr>
              <w:rPr>
                <w:rFonts w:ascii="Arial" w:hAnsi="Arial"/>
                <w:b/>
                <w:bCs/>
                <w:sz w:val="24"/>
                <w:lang w:val="en-GB"/>
              </w:rPr>
            </w:pPr>
            <w:r>
              <w:rPr>
                <w:rFonts w:ascii="Arial" w:hAnsi="Arial"/>
                <w:b/>
                <w:bCs/>
                <w:sz w:val="24"/>
                <w:lang w:val="en-GB"/>
              </w:rPr>
              <w:t>P</w:t>
            </w:r>
            <w:r w:rsidR="004F7783">
              <w:rPr>
                <w:rFonts w:ascii="Arial" w:hAnsi="Arial"/>
                <w:b/>
                <w:bCs/>
                <w:sz w:val="24"/>
                <w:lang w:val="en-GB"/>
              </w:rPr>
              <w:t xml:space="preserve">aediatric guidelines </w:t>
            </w:r>
          </w:p>
          <w:p w14:paraId="10295B1B" w14:textId="607EF542" w:rsidR="00821162" w:rsidRDefault="00B7027A" w:rsidP="00516B28">
            <w:pPr>
              <w:pStyle w:val="ListParagraph"/>
              <w:numPr>
                <w:ilvl w:val="0"/>
                <w:numId w:val="16"/>
              </w:numPr>
              <w:rPr>
                <w:rFonts w:ascii="Arial" w:hAnsi="Arial"/>
                <w:b/>
                <w:bCs/>
                <w:sz w:val="24"/>
                <w:lang w:val="en-GB"/>
              </w:rPr>
            </w:pPr>
            <w:r>
              <w:rPr>
                <w:rFonts w:ascii="Arial" w:hAnsi="Arial"/>
                <w:b/>
                <w:bCs/>
                <w:sz w:val="24"/>
                <w:lang w:val="en-GB"/>
              </w:rPr>
              <w:t>I</w:t>
            </w:r>
            <w:r w:rsidR="004C2E60">
              <w:rPr>
                <w:rFonts w:ascii="Arial" w:hAnsi="Arial"/>
                <w:b/>
                <w:bCs/>
                <w:sz w:val="24"/>
                <w:lang w:val="en-GB"/>
              </w:rPr>
              <w:t>f only the abstract is available</w:t>
            </w:r>
          </w:p>
          <w:p w14:paraId="2DE0F2E1" w14:textId="7D11F990" w:rsidR="004C2E60" w:rsidRDefault="00B7027A" w:rsidP="004C2E60">
            <w:pPr>
              <w:pStyle w:val="ListParagraph"/>
              <w:numPr>
                <w:ilvl w:val="0"/>
                <w:numId w:val="16"/>
              </w:numPr>
              <w:rPr>
                <w:rFonts w:ascii="Arial" w:hAnsi="Arial"/>
                <w:b/>
                <w:bCs/>
                <w:sz w:val="24"/>
                <w:lang w:val="en-GB"/>
              </w:rPr>
            </w:pPr>
            <w:r>
              <w:rPr>
                <w:rFonts w:ascii="Arial" w:hAnsi="Arial"/>
                <w:b/>
                <w:bCs/>
                <w:sz w:val="24"/>
                <w:lang w:val="en-GB"/>
              </w:rPr>
              <w:t>G</w:t>
            </w:r>
            <w:r w:rsidR="004C2E60">
              <w:rPr>
                <w:rFonts w:ascii="Arial" w:hAnsi="Arial"/>
                <w:b/>
                <w:bCs/>
                <w:sz w:val="24"/>
                <w:lang w:val="en-GB"/>
              </w:rPr>
              <w:t>uidelines in other languages</w:t>
            </w:r>
            <w:r>
              <w:rPr>
                <w:rFonts w:ascii="Arial" w:hAnsi="Arial"/>
                <w:b/>
                <w:bCs/>
                <w:sz w:val="24"/>
                <w:lang w:val="en-GB"/>
              </w:rPr>
              <w:t xml:space="preserve"> for which the research team cannot access appropriate translation</w:t>
            </w:r>
          </w:p>
          <w:p w14:paraId="56837112" w14:textId="5FC961FB" w:rsidR="001F2C70" w:rsidRDefault="00170D59" w:rsidP="004C2E60">
            <w:pPr>
              <w:pStyle w:val="ListParagraph"/>
              <w:numPr>
                <w:ilvl w:val="0"/>
                <w:numId w:val="16"/>
              </w:numPr>
              <w:rPr>
                <w:rFonts w:ascii="Arial" w:hAnsi="Arial"/>
                <w:b/>
                <w:bCs/>
                <w:sz w:val="24"/>
                <w:lang w:val="en-GB"/>
              </w:rPr>
            </w:pPr>
            <w:r>
              <w:rPr>
                <w:rFonts w:ascii="Arial" w:hAnsi="Arial"/>
                <w:b/>
                <w:bCs/>
                <w:sz w:val="24"/>
                <w:lang w:val="en-GB"/>
              </w:rPr>
              <w:t>Cover only o</w:t>
            </w:r>
            <w:r w:rsidR="007A2AA7">
              <w:rPr>
                <w:rFonts w:ascii="Arial" w:hAnsi="Arial"/>
                <w:b/>
                <w:bCs/>
                <w:sz w:val="24"/>
                <w:lang w:val="en-GB"/>
              </w:rPr>
              <w:t>ther complications of liver disease such as hepatorenal syndrome</w:t>
            </w:r>
            <w:r w:rsidR="00B649C7">
              <w:rPr>
                <w:rFonts w:ascii="Arial" w:hAnsi="Arial"/>
                <w:b/>
                <w:bCs/>
                <w:sz w:val="24"/>
                <w:lang w:val="en-GB"/>
              </w:rPr>
              <w:t>, ascites</w:t>
            </w:r>
            <w:r w:rsidR="007A2AA7">
              <w:rPr>
                <w:rFonts w:ascii="Arial" w:hAnsi="Arial"/>
                <w:b/>
                <w:bCs/>
                <w:sz w:val="24"/>
                <w:lang w:val="en-GB"/>
              </w:rPr>
              <w:t xml:space="preserve"> </w:t>
            </w:r>
          </w:p>
          <w:p w14:paraId="208368D1" w14:textId="105CB1F0" w:rsidR="00262C37" w:rsidRDefault="00262C37" w:rsidP="004C2E60">
            <w:pPr>
              <w:pStyle w:val="ListParagraph"/>
              <w:numPr>
                <w:ilvl w:val="0"/>
                <w:numId w:val="16"/>
              </w:numPr>
              <w:rPr>
                <w:rFonts w:ascii="Arial" w:hAnsi="Arial"/>
                <w:b/>
                <w:bCs/>
                <w:sz w:val="24"/>
                <w:lang w:val="en-GB"/>
              </w:rPr>
            </w:pPr>
            <w:r>
              <w:rPr>
                <w:rFonts w:ascii="Arial" w:hAnsi="Arial"/>
                <w:b/>
                <w:bCs/>
                <w:sz w:val="24"/>
                <w:lang w:val="en-GB"/>
              </w:rPr>
              <w:t>Guidelines superseded by a newer version</w:t>
            </w:r>
          </w:p>
          <w:p w14:paraId="2946DB82" w14:textId="19535B44" w:rsidR="004C2E60" w:rsidRPr="005939F8" w:rsidRDefault="004C2E60" w:rsidP="00855877">
            <w:pPr>
              <w:pStyle w:val="ListParagraph"/>
              <w:rPr>
                <w:rFonts w:ascii="Arial" w:hAnsi="Arial"/>
                <w:b/>
                <w:bCs/>
                <w:sz w:val="24"/>
                <w:lang w:val="en-GB"/>
              </w:rPr>
            </w:pPr>
          </w:p>
        </w:tc>
      </w:tr>
    </w:tbl>
    <w:p w14:paraId="5997CC1D" w14:textId="77777777" w:rsidR="00FF3299" w:rsidRDefault="00FF3299"/>
    <w:p w14:paraId="110FFD37"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7853"/>
      </w:tblGrid>
      <w:tr w:rsidR="00FF3299" w14:paraId="6375808D" w14:textId="77777777">
        <w:trPr>
          <w:cantSplit/>
          <w:trHeight w:val="419"/>
        </w:trPr>
        <w:tc>
          <w:tcPr>
            <w:tcW w:w="11040" w:type="dxa"/>
            <w:gridSpan w:val="2"/>
            <w:vAlign w:val="center"/>
          </w:tcPr>
          <w:p w14:paraId="43F4EEFE" w14:textId="77777777" w:rsidR="00FF3299" w:rsidRDefault="00FF3299">
            <w:pPr>
              <w:rPr>
                <w:rFonts w:ascii="Arial" w:hAnsi="Arial"/>
                <w:lang w:val="en-GB"/>
              </w:rPr>
            </w:pPr>
            <w:r>
              <w:rPr>
                <w:rFonts w:ascii="Arial" w:hAnsi="Arial"/>
                <w:b/>
                <w:bCs/>
                <w:sz w:val="24"/>
                <w:lang w:val="en-GB"/>
              </w:rPr>
              <w:t>4. Search methods</w:t>
            </w:r>
          </w:p>
        </w:tc>
      </w:tr>
      <w:tr w:rsidR="00FF3299" w14:paraId="6C839112" w14:textId="77777777" w:rsidTr="00B97F39">
        <w:trPr>
          <w:cantSplit/>
          <w:trHeight w:val="2588"/>
        </w:trPr>
        <w:tc>
          <w:tcPr>
            <w:tcW w:w="3120" w:type="dxa"/>
            <w:vAlign w:val="center"/>
          </w:tcPr>
          <w:p w14:paraId="28FDD25A" w14:textId="77777777" w:rsidR="00FF3299" w:rsidRDefault="00FF3299">
            <w:pPr>
              <w:pStyle w:val="Heading4"/>
            </w:pPr>
            <w:r>
              <w:lastRenderedPageBreak/>
              <w:t>Electronic databases</w:t>
            </w:r>
            <w:r w:rsidR="00A04CA1">
              <w:t xml:space="preserve"> &amp; websites</w:t>
            </w:r>
          </w:p>
          <w:p w14:paraId="6B699379" w14:textId="77777777" w:rsidR="00A04CA1" w:rsidRPr="00A04CA1" w:rsidRDefault="00A04CA1" w:rsidP="00A04CA1">
            <w:pPr>
              <w:rPr>
                <w:lang w:val="en-GB"/>
              </w:rPr>
            </w:pPr>
          </w:p>
          <w:p w14:paraId="52D90B14" w14:textId="4597587A" w:rsidR="00A04CA1" w:rsidRDefault="00FF3299" w:rsidP="00A04CA1">
            <w:pPr>
              <w:ind w:left="132"/>
              <w:rPr>
                <w:rFonts w:ascii="Arial" w:hAnsi="Arial"/>
                <w:lang w:val="en-GB"/>
              </w:rPr>
            </w:pPr>
            <w:r>
              <w:rPr>
                <w:rFonts w:ascii="Arial" w:hAnsi="Arial"/>
                <w:lang w:val="en-GB"/>
              </w:rPr>
              <w:t>Please list all databases that are to be searched and include the interface (</w:t>
            </w:r>
            <w:r w:rsidR="00DD52E7">
              <w:rPr>
                <w:rFonts w:ascii="Arial" w:hAnsi="Arial"/>
                <w:lang w:val="en-GB"/>
              </w:rPr>
              <w:t>e.g.</w:t>
            </w:r>
            <w:r>
              <w:rPr>
                <w:rFonts w:ascii="Arial" w:hAnsi="Arial"/>
                <w:lang w:val="en-GB"/>
              </w:rPr>
              <w:t xml:space="preserve"> NHS</w:t>
            </w:r>
            <w:r w:rsidR="00A04CA1">
              <w:rPr>
                <w:rFonts w:ascii="Arial" w:hAnsi="Arial"/>
                <w:lang w:val="en-GB"/>
              </w:rPr>
              <w:t xml:space="preserve"> HDAS</w:t>
            </w:r>
            <w:r>
              <w:rPr>
                <w:rFonts w:ascii="Arial" w:hAnsi="Arial"/>
                <w:lang w:val="en-GB"/>
              </w:rPr>
              <w:t xml:space="preserve">, EBSCO, </w:t>
            </w:r>
            <w:r w:rsidR="00A04CA1">
              <w:rPr>
                <w:rFonts w:ascii="Arial" w:hAnsi="Arial"/>
                <w:lang w:val="en-GB"/>
              </w:rPr>
              <w:t xml:space="preserve">OVID </w:t>
            </w:r>
            <w:r>
              <w:rPr>
                <w:rFonts w:ascii="Arial" w:hAnsi="Arial"/>
                <w:lang w:val="en-GB"/>
              </w:rPr>
              <w:t>etc) and date ranges searched for each</w:t>
            </w:r>
            <w:r w:rsidR="00A04CA1">
              <w:rPr>
                <w:rFonts w:ascii="Arial" w:hAnsi="Arial"/>
                <w:lang w:val="en-GB"/>
              </w:rPr>
              <w:t>.</w:t>
            </w:r>
          </w:p>
          <w:p w14:paraId="3FE9F23F" w14:textId="77777777" w:rsidR="00B97F39" w:rsidRDefault="00B97F39" w:rsidP="00A04CA1">
            <w:pPr>
              <w:ind w:left="132"/>
              <w:rPr>
                <w:rFonts w:ascii="Arial" w:hAnsi="Arial"/>
                <w:lang w:val="en-GB"/>
              </w:rPr>
            </w:pPr>
          </w:p>
          <w:p w14:paraId="2B8FBDD1" w14:textId="77777777" w:rsidR="00B97F39" w:rsidRPr="00B97F39" w:rsidRDefault="00B97F39" w:rsidP="00A04CA1">
            <w:pPr>
              <w:ind w:left="132"/>
              <w:rPr>
                <w:rFonts w:ascii="Arial" w:hAnsi="Arial"/>
                <w:b/>
                <w:color w:val="FF0000"/>
                <w:lang w:val="en-GB"/>
              </w:rPr>
            </w:pPr>
            <w:r w:rsidRPr="00B97F39">
              <w:rPr>
                <w:rFonts w:ascii="Arial" w:hAnsi="Arial"/>
                <w:b/>
                <w:color w:val="FF0000"/>
                <w:lang w:val="en-GB"/>
              </w:rPr>
              <w:t>NB All search strategies should be reviewed by Jo Jordan or Nadia Corp BEFORE searching begins</w:t>
            </w:r>
          </w:p>
        </w:tc>
        <w:tc>
          <w:tcPr>
            <w:tcW w:w="7920" w:type="dxa"/>
          </w:tcPr>
          <w:p w14:paraId="4B46DF8C" w14:textId="3121AF92" w:rsidR="005939F8" w:rsidRPr="00163BFE" w:rsidRDefault="005939F8" w:rsidP="00163BFE">
            <w:pPr>
              <w:rPr>
                <w:rFonts w:ascii="Arial" w:hAnsi="Arial"/>
                <w:sz w:val="22"/>
                <w:szCs w:val="22"/>
                <w:lang w:val="en-GB"/>
              </w:rPr>
            </w:pPr>
          </w:p>
          <w:p w14:paraId="22949D6E" w14:textId="5D45CABA" w:rsidR="00F80356" w:rsidRPr="00F42881" w:rsidRDefault="00F80356" w:rsidP="00F42881">
            <w:pPr>
              <w:rPr>
                <w:rFonts w:ascii="Arial" w:hAnsi="Arial"/>
                <w:sz w:val="22"/>
                <w:szCs w:val="22"/>
                <w:lang w:val="en-GB"/>
              </w:rPr>
            </w:pPr>
          </w:p>
          <w:p w14:paraId="555CEE70" w14:textId="3CD4D828" w:rsidR="00F80356" w:rsidRPr="00CE4ED1" w:rsidRDefault="00F80356" w:rsidP="00B5201F">
            <w:pPr>
              <w:pStyle w:val="ListParagraph"/>
              <w:numPr>
                <w:ilvl w:val="0"/>
                <w:numId w:val="16"/>
              </w:numPr>
              <w:rPr>
                <w:rFonts w:ascii="Arial" w:hAnsi="Arial"/>
                <w:sz w:val="22"/>
                <w:szCs w:val="22"/>
                <w:lang w:val="en-GB"/>
              </w:rPr>
            </w:pPr>
            <w:r w:rsidRPr="00CE4ED1">
              <w:rPr>
                <w:rFonts w:ascii="Arial" w:hAnsi="Arial"/>
                <w:sz w:val="22"/>
                <w:szCs w:val="22"/>
                <w:lang w:val="en-GB"/>
              </w:rPr>
              <w:t xml:space="preserve">MEDLINE via OVID </w:t>
            </w:r>
          </w:p>
          <w:p w14:paraId="25F031B5" w14:textId="77777777" w:rsidR="0061212B" w:rsidRDefault="009A04AD" w:rsidP="005939F8">
            <w:pPr>
              <w:pStyle w:val="ListParagraph"/>
              <w:numPr>
                <w:ilvl w:val="0"/>
                <w:numId w:val="16"/>
              </w:numPr>
              <w:rPr>
                <w:rFonts w:ascii="Arial" w:hAnsi="Arial"/>
                <w:sz w:val="22"/>
                <w:szCs w:val="22"/>
                <w:lang w:val="en-GB"/>
              </w:rPr>
            </w:pPr>
            <w:r w:rsidRPr="00CE4ED1">
              <w:rPr>
                <w:rFonts w:ascii="Arial" w:hAnsi="Arial"/>
                <w:sz w:val="22"/>
                <w:szCs w:val="22"/>
                <w:lang w:val="en-GB"/>
              </w:rPr>
              <w:t>EMBASE via OVID</w:t>
            </w:r>
          </w:p>
          <w:p w14:paraId="7145E149" w14:textId="12FBA530" w:rsidR="00F80356" w:rsidRDefault="0061212B" w:rsidP="005939F8">
            <w:pPr>
              <w:pStyle w:val="ListParagraph"/>
              <w:numPr>
                <w:ilvl w:val="0"/>
                <w:numId w:val="16"/>
              </w:numPr>
              <w:rPr>
                <w:rFonts w:ascii="Arial" w:hAnsi="Arial"/>
                <w:sz w:val="22"/>
                <w:szCs w:val="22"/>
                <w:lang w:val="en-GB"/>
              </w:rPr>
            </w:pPr>
            <w:r>
              <w:rPr>
                <w:rFonts w:ascii="Arial" w:hAnsi="Arial"/>
                <w:sz w:val="22"/>
                <w:szCs w:val="22"/>
                <w:lang w:val="en-GB"/>
              </w:rPr>
              <w:t>Web of Science (Science Citation Index only)</w:t>
            </w:r>
            <w:r w:rsidR="009A04AD" w:rsidRPr="00CE4ED1">
              <w:rPr>
                <w:rFonts w:ascii="Arial" w:hAnsi="Arial"/>
                <w:sz w:val="22"/>
                <w:szCs w:val="22"/>
                <w:lang w:val="en-GB"/>
              </w:rPr>
              <w:t xml:space="preserve"> </w:t>
            </w:r>
          </w:p>
          <w:p w14:paraId="5CDDEC72" w14:textId="20FCFA4E" w:rsidR="00122EC3" w:rsidRDefault="00122EC3" w:rsidP="005939F8">
            <w:pPr>
              <w:pStyle w:val="ListParagraph"/>
              <w:numPr>
                <w:ilvl w:val="0"/>
                <w:numId w:val="16"/>
              </w:numPr>
              <w:rPr>
                <w:rFonts w:ascii="Arial" w:hAnsi="Arial"/>
                <w:sz w:val="22"/>
                <w:szCs w:val="22"/>
                <w:lang w:val="en-GB"/>
              </w:rPr>
            </w:pPr>
            <w:r>
              <w:rPr>
                <w:rFonts w:ascii="Arial" w:hAnsi="Arial"/>
                <w:sz w:val="22"/>
                <w:szCs w:val="22"/>
                <w:lang w:val="en-GB"/>
              </w:rPr>
              <w:t>TRIP Database</w:t>
            </w:r>
            <w:r w:rsidR="00C533B5">
              <w:rPr>
                <w:rFonts w:ascii="Arial" w:hAnsi="Arial"/>
                <w:sz w:val="22"/>
                <w:szCs w:val="22"/>
                <w:lang w:val="en-GB"/>
              </w:rPr>
              <w:t xml:space="preserve"> for clinical guidelines. </w:t>
            </w:r>
          </w:p>
          <w:p w14:paraId="2A2EDA4E" w14:textId="31BC545B" w:rsidR="00122EC3" w:rsidRDefault="00122EC3" w:rsidP="005939F8">
            <w:pPr>
              <w:pStyle w:val="ListParagraph"/>
              <w:numPr>
                <w:ilvl w:val="0"/>
                <w:numId w:val="16"/>
              </w:numPr>
              <w:rPr>
                <w:rFonts w:ascii="Arial" w:hAnsi="Arial"/>
                <w:sz w:val="22"/>
                <w:szCs w:val="22"/>
                <w:lang w:val="en-GB"/>
              </w:rPr>
            </w:pPr>
            <w:r>
              <w:rPr>
                <w:rFonts w:ascii="Arial" w:hAnsi="Arial"/>
                <w:sz w:val="22"/>
                <w:szCs w:val="22"/>
                <w:lang w:val="en-GB"/>
              </w:rPr>
              <w:t>Epistemonikos</w:t>
            </w:r>
            <w:r w:rsidR="00C533B5">
              <w:rPr>
                <w:rFonts w:ascii="Arial" w:hAnsi="Arial"/>
                <w:sz w:val="22"/>
                <w:szCs w:val="22"/>
                <w:lang w:val="en-GB"/>
              </w:rPr>
              <w:t xml:space="preserve"> for clinical guidelines. </w:t>
            </w:r>
          </w:p>
          <w:p w14:paraId="20E0B2AB" w14:textId="77535E51" w:rsidR="009A04AD" w:rsidRPr="00D75ED5" w:rsidRDefault="009A04AD" w:rsidP="00D75ED5">
            <w:pPr>
              <w:ind w:left="360"/>
              <w:rPr>
                <w:rFonts w:ascii="Arial" w:hAnsi="Arial"/>
                <w:sz w:val="22"/>
                <w:szCs w:val="22"/>
                <w:lang w:val="en-GB"/>
              </w:rPr>
            </w:pPr>
          </w:p>
          <w:p w14:paraId="1F72F646" w14:textId="7B972A7C" w:rsidR="009A04AD" w:rsidRPr="005939F8" w:rsidRDefault="009A04AD" w:rsidP="003231A1">
            <w:pPr>
              <w:pStyle w:val="ListParagraph"/>
              <w:rPr>
                <w:rFonts w:ascii="Arial" w:hAnsi="Arial"/>
                <w:lang w:val="en-GB"/>
              </w:rPr>
            </w:pPr>
          </w:p>
        </w:tc>
      </w:tr>
      <w:tr w:rsidR="00FF3299" w14:paraId="3340CDA1" w14:textId="77777777" w:rsidTr="00B97F39">
        <w:trPr>
          <w:cantSplit/>
          <w:trHeight w:val="1832"/>
        </w:trPr>
        <w:tc>
          <w:tcPr>
            <w:tcW w:w="3120" w:type="dxa"/>
            <w:vAlign w:val="center"/>
          </w:tcPr>
          <w:p w14:paraId="4801E724" w14:textId="77777777" w:rsidR="00FF3299" w:rsidRDefault="00FF3299">
            <w:pPr>
              <w:ind w:left="132"/>
              <w:rPr>
                <w:rFonts w:ascii="Arial" w:hAnsi="Arial"/>
                <w:b/>
                <w:bCs/>
                <w:lang w:val="en-GB"/>
              </w:rPr>
            </w:pPr>
            <w:r>
              <w:rPr>
                <w:rFonts w:ascii="Arial" w:hAnsi="Arial"/>
                <w:b/>
                <w:bCs/>
                <w:sz w:val="24"/>
                <w:lang w:val="en-GB"/>
              </w:rPr>
              <w:lastRenderedPageBreak/>
              <w:t>Other methods used for identifying relevant research</w:t>
            </w:r>
            <w:r>
              <w:rPr>
                <w:rFonts w:ascii="Arial" w:hAnsi="Arial"/>
                <w:b/>
                <w:bCs/>
                <w:lang w:val="en-GB"/>
              </w:rPr>
              <w:t xml:space="preserve"> </w:t>
            </w:r>
          </w:p>
          <w:p w14:paraId="16CB117E" w14:textId="77777777" w:rsidR="00FF3299" w:rsidRDefault="00FF3299">
            <w:pPr>
              <w:ind w:left="132"/>
              <w:rPr>
                <w:rFonts w:ascii="Arial" w:hAnsi="Arial"/>
                <w:lang w:val="en-GB"/>
              </w:rPr>
            </w:pPr>
            <w:r>
              <w:rPr>
                <w:rFonts w:ascii="Arial" w:hAnsi="Arial"/>
                <w:lang w:val="en-GB"/>
              </w:rPr>
              <w:t>ie contacting experts and reference checking</w:t>
            </w:r>
            <w:r w:rsidR="00A04CA1">
              <w:rPr>
                <w:rFonts w:ascii="Arial" w:hAnsi="Arial"/>
                <w:lang w:val="en-GB"/>
              </w:rPr>
              <w:t>, citation tracking</w:t>
            </w:r>
          </w:p>
        </w:tc>
        <w:tc>
          <w:tcPr>
            <w:tcW w:w="7920" w:type="dxa"/>
            <w:vAlign w:val="center"/>
          </w:tcPr>
          <w:p w14:paraId="6DC9E202" w14:textId="4D87CEA5" w:rsidR="002545DE" w:rsidRPr="00CE4ED1" w:rsidRDefault="002545DE" w:rsidP="002545DE">
            <w:pPr>
              <w:pStyle w:val="ListParagraph"/>
              <w:numPr>
                <w:ilvl w:val="0"/>
                <w:numId w:val="16"/>
              </w:numPr>
              <w:rPr>
                <w:rFonts w:ascii="Arial" w:hAnsi="Arial" w:cs="Arial"/>
                <w:sz w:val="22"/>
                <w:szCs w:val="22"/>
                <w:lang w:val="en-GB"/>
              </w:rPr>
            </w:pPr>
            <w:r w:rsidRPr="00CE4ED1">
              <w:rPr>
                <w:rFonts w:ascii="Arial" w:hAnsi="Arial" w:cs="Arial"/>
                <w:sz w:val="22"/>
                <w:szCs w:val="22"/>
                <w:lang w:val="en-GB"/>
              </w:rPr>
              <w:t xml:space="preserve">Checking the references </w:t>
            </w:r>
            <w:r w:rsidR="000D05B2" w:rsidRPr="00CE4ED1">
              <w:rPr>
                <w:rFonts w:ascii="Arial" w:hAnsi="Arial" w:cs="Arial"/>
                <w:sz w:val="22"/>
                <w:szCs w:val="22"/>
                <w:lang w:val="en-GB"/>
              </w:rPr>
              <w:t>of included</w:t>
            </w:r>
            <w:r w:rsidRPr="00CE4ED1">
              <w:rPr>
                <w:rFonts w:ascii="Arial" w:hAnsi="Arial" w:cs="Arial"/>
                <w:sz w:val="22"/>
                <w:szCs w:val="22"/>
                <w:lang w:val="en-GB"/>
              </w:rPr>
              <w:t xml:space="preserve"> papers </w:t>
            </w:r>
          </w:p>
          <w:p w14:paraId="418C490A" w14:textId="793425EC" w:rsidR="002545DE" w:rsidRDefault="002545DE" w:rsidP="002545DE">
            <w:pPr>
              <w:pStyle w:val="ListParagraph"/>
              <w:numPr>
                <w:ilvl w:val="0"/>
                <w:numId w:val="16"/>
              </w:numPr>
              <w:rPr>
                <w:rFonts w:ascii="Arial" w:hAnsi="Arial" w:cs="Arial"/>
                <w:sz w:val="22"/>
                <w:szCs w:val="22"/>
                <w:lang w:val="en-GB"/>
              </w:rPr>
            </w:pPr>
            <w:r w:rsidRPr="00CE4ED1">
              <w:rPr>
                <w:rFonts w:ascii="Arial" w:hAnsi="Arial" w:cs="Arial"/>
                <w:sz w:val="22"/>
                <w:szCs w:val="22"/>
                <w:lang w:val="en-GB"/>
              </w:rPr>
              <w:t xml:space="preserve">Conference abstracts </w:t>
            </w:r>
            <w:r w:rsidR="007F4D32">
              <w:rPr>
                <w:rFonts w:ascii="Arial" w:hAnsi="Arial" w:cs="Arial"/>
                <w:sz w:val="22"/>
                <w:szCs w:val="22"/>
                <w:lang w:val="en-GB"/>
              </w:rPr>
              <w:t>to ascertain whether</w:t>
            </w:r>
            <w:r w:rsidR="00456BD8">
              <w:rPr>
                <w:rFonts w:ascii="Arial" w:hAnsi="Arial" w:cs="Arial"/>
                <w:sz w:val="22"/>
                <w:szCs w:val="22"/>
                <w:lang w:val="en-GB"/>
              </w:rPr>
              <w:t xml:space="preserve"> full paper is available</w:t>
            </w:r>
          </w:p>
          <w:p w14:paraId="74B13483" w14:textId="2D657006" w:rsidR="001F71A4" w:rsidRDefault="001F71A4" w:rsidP="00A47050">
            <w:pPr>
              <w:rPr>
                <w:rFonts w:ascii="Arial" w:hAnsi="Arial" w:cs="Arial"/>
                <w:sz w:val="22"/>
                <w:szCs w:val="22"/>
                <w:lang w:val="en-GB"/>
              </w:rPr>
            </w:pPr>
          </w:p>
          <w:p w14:paraId="27876083" w14:textId="0F8E3C43" w:rsidR="00A47050" w:rsidRDefault="00A47050" w:rsidP="00A47050">
            <w:pPr>
              <w:rPr>
                <w:rFonts w:ascii="Arial" w:hAnsi="Arial" w:cs="Arial"/>
                <w:sz w:val="22"/>
                <w:szCs w:val="22"/>
                <w:lang w:val="en-GB"/>
              </w:rPr>
            </w:pPr>
          </w:p>
          <w:p w14:paraId="5EAA926E" w14:textId="7977AC1A" w:rsidR="00A47050" w:rsidRDefault="00A47050" w:rsidP="00A47050">
            <w:pPr>
              <w:rPr>
                <w:rFonts w:ascii="Arial" w:hAnsi="Arial" w:cs="Arial"/>
                <w:sz w:val="22"/>
                <w:szCs w:val="22"/>
                <w:lang w:val="en-GB"/>
              </w:rPr>
            </w:pPr>
            <w:r>
              <w:rPr>
                <w:rFonts w:ascii="Arial" w:hAnsi="Arial" w:cs="Arial"/>
                <w:sz w:val="22"/>
                <w:szCs w:val="22"/>
                <w:lang w:val="en-GB"/>
              </w:rPr>
              <w:t xml:space="preserve">14/12/21: We may ask experts for their opinion regarding the inclusion of some of the papers. They may also have an idea what papers </w:t>
            </w:r>
            <w:r w:rsidR="00737212">
              <w:rPr>
                <w:rFonts w:ascii="Arial" w:hAnsi="Arial" w:cs="Arial"/>
                <w:sz w:val="22"/>
                <w:szCs w:val="22"/>
                <w:lang w:val="en-GB"/>
              </w:rPr>
              <w:t xml:space="preserve">should be included that may necessarily not have been part of the search. </w:t>
            </w:r>
          </w:p>
          <w:p w14:paraId="7F1260BF" w14:textId="7F16709A" w:rsidR="00737212" w:rsidRDefault="00737212" w:rsidP="00A47050">
            <w:pPr>
              <w:rPr>
                <w:rFonts w:ascii="Arial" w:hAnsi="Arial" w:cs="Arial"/>
                <w:sz w:val="22"/>
                <w:szCs w:val="22"/>
                <w:lang w:val="en-GB"/>
              </w:rPr>
            </w:pPr>
          </w:p>
          <w:p w14:paraId="1AEAAF78" w14:textId="77777777" w:rsidR="00737212" w:rsidRPr="00A47050" w:rsidRDefault="00737212" w:rsidP="00A47050">
            <w:pPr>
              <w:rPr>
                <w:rFonts w:ascii="Arial" w:hAnsi="Arial" w:cs="Arial"/>
                <w:sz w:val="22"/>
                <w:szCs w:val="22"/>
                <w:lang w:val="en-GB"/>
              </w:rPr>
            </w:pPr>
          </w:p>
          <w:p w14:paraId="50420872" w14:textId="2687BA07" w:rsidR="001934F1" w:rsidRPr="00B13D34" w:rsidRDefault="001F71A4" w:rsidP="001934F1">
            <w:pPr>
              <w:jc w:val="both"/>
              <w:rPr>
                <w:sz w:val="26"/>
                <w:szCs w:val="26"/>
              </w:rPr>
            </w:pPr>
            <w:r>
              <w:rPr>
                <w:rFonts w:ascii="Arial" w:hAnsi="Arial" w:cs="Arial"/>
                <w:sz w:val="22"/>
                <w:szCs w:val="22"/>
                <w:lang w:val="en-GB"/>
              </w:rPr>
              <w:t xml:space="preserve"> I will </w:t>
            </w:r>
            <w:r w:rsidR="00382DF7">
              <w:rPr>
                <w:rFonts w:ascii="Arial" w:hAnsi="Arial" w:cs="Arial"/>
                <w:sz w:val="22"/>
                <w:szCs w:val="22"/>
                <w:lang w:val="en-GB"/>
              </w:rPr>
              <w:t xml:space="preserve">check websites of relevant professional  organisations </w:t>
            </w:r>
            <w:r w:rsidR="00866E69">
              <w:rPr>
                <w:rFonts w:ascii="Arial" w:hAnsi="Arial" w:cs="Arial"/>
                <w:sz w:val="22"/>
                <w:szCs w:val="22"/>
                <w:lang w:val="en-GB"/>
              </w:rPr>
              <w:t>and inc</w:t>
            </w:r>
            <w:r w:rsidR="00D00836">
              <w:rPr>
                <w:rFonts w:ascii="Arial" w:hAnsi="Arial" w:cs="Arial"/>
                <w:sz w:val="22"/>
                <w:szCs w:val="22"/>
                <w:lang w:val="en-GB"/>
              </w:rPr>
              <w:t>lude</w:t>
            </w:r>
            <w:r w:rsidR="001934F1" w:rsidRPr="00B13D34">
              <w:rPr>
                <w:sz w:val="26"/>
                <w:szCs w:val="26"/>
              </w:rPr>
              <w:t xml:space="preserve"> </w:t>
            </w:r>
          </w:p>
          <w:p w14:paraId="12091EBF" w14:textId="3C8D5208" w:rsidR="001F71A4" w:rsidRDefault="00866E69" w:rsidP="001F71A4">
            <w:pPr>
              <w:rPr>
                <w:rFonts w:ascii="Arial" w:hAnsi="Arial" w:cs="Arial"/>
                <w:sz w:val="22"/>
                <w:szCs w:val="22"/>
                <w:lang w:val="en-GB"/>
              </w:rPr>
            </w:pPr>
            <w:r>
              <w:rPr>
                <w:rFonts w:ascii="Arial" w:hAnsi="Arial" w:cs="Arial"/>
                <w:sz w:val="22"/>
                <w:szCs w:val="22"/>
                <w:lang w:val="en-GB"/>
              </w:rPr>
              <w:t xml:space="preserve">guidelines written in </w:t>
            </w:r>
            <w:r w:rsidR="00382DF7">
              <w:rPr>
                <w:rFonts w:ascii="Arial" w:hAnsi="Arial" w:cs="Arial"/>
                <w:sz w:val="22"/>
                <w:szCs w:val="22"/>
                <w:lang w:val="en-GB"/>
              </w:rPr>
              <w:t xml:space="preserve">English </w:t>
            </w:r>
            <w:r w:rsidR="001F71A4">
              <w:rPr>
                <w:rFonts w:ascii="Arial" w:hAnsi="Arial" w:cs="Arial"/>
                <w:sz w:val="22"/>
                <w:szCs w:val="22"/>
                <w:lang w:val="en-GB"/>
              </w:rPr>
              <w:t xml:space="preserve">: </w:t>
            </w:r>
          </w:p>
          <w:p w14:paraId="2A246342" w14:textId="77777777" w:rsidR="00D75ED5" w:rsidRPr="001F71A4" w:rsidRDefault="00D75ED5" w:rsidP="001F71A4">
            <w:pPr>
              <w:rPr>
                <w:rFonts w:ascii="Arial" w:hAnsi="Arial" w:cs="Arial"/>
                <w:sz w:val="22"/>
                <w:szCs w:val="22"/>
                <w:lang w:val="en-GB"/>
              </w:rPr>
            </w:pPr>
          </w:p>
          <w:p w14:paraId="014122EA" w14:textId="1F8BF221" w:rsidR="007D43E2" w:rsidRPr="00CE4ED1" w:rsidRDefault="007D43E2" w:rsidP="00132AD2">
            <w:pPr>
              <w:pStyle w:val="ListParagraph"/>
              <w:numPr>
                <w:ilvl w:val="0"/>
                <w:numId w:val="16"/>
              </w:numPr>
              <w:rPr>
                <w:rFonts w:ascii="Arial" w:hAnsi="Arial"/>
                <w:sz w:val="22"/>
                <w:szCs w:val="22"/>
                <w:lang w:val="en-GB"/>
              </w:rPr>
            </w:pPr>
            <w:r w:rsidRPr="00CE4ED1">
              <w:rPr>
                <w:rFonts w:ascii="Arial" w:hAnsi="Arial"/>
                <w:sz w:val="22"/>
                <w:szCs w:val="22"/>
                <w:lang w:val="en-GB"/>
              </w:rPr>
              <w:t>European association for the study of the liver (EASL)</w:t>
            </w:r>
          </w:p>
          <w:p w14:paraId="02242FA5" w14:textId="4475E56B" w:rsidR="007E2350" w:rsidRPr="00CE4ED1" w:rsidRDefault="007D2271" w:rsidP="00132AD2">
            <w:pPr>
              <w:pStyle w:val="ListParagraph"/>
              <w:numPr>
                <w:ilvl w:val="0"/>
                <w:numId w:val="16"/>
              </w:numPr>
              <w:rPr>
                <w:rFonts w:ascii="Arial" w:hAnsi="Arial"/>
                <w:sz w:val="22"/>
                <w:szCs w:val="22"/>
                <w:lang w:val="en-GB"/>
              </w:rPr>
            </w:pPr>
            <w:r w:rsidRPr="00CE4ED1">
              <w:rPr>
                <w:rFonts w:ascii="Arial" w:hAnsi="Arial"/>
                <w:sz w:val="22"/>
                <w:szCs w:val="22"/>
                <w:lang w:val="en-GB"/>
              </w:rPr>
              <w:t xml:space="preserve">National institute of clinical excellence (NICE) </w:t>
            </w:r>
          </w:p>
          <w:p w14:paraId="48E35283" w14:textId="2EDF1047" w:rsidR="002545DE" w:rsidRDefault="00EA7A42" w:rsidP="002545DE">
            <w:pPr>
              <w:pStyle w:val="ListParagraph"/>
              <w:numPr>
                <w:ilvl w:val="0"/>
                <w:numId w:val="16"/>
              </w:numPr>
              <w:rPr>
                <w:rFonts w:ascii="Arial" w:hAnsi="Arial" w:cs="Arial"/>
                <w:sz w:val="22"/>
                <w:szCs w:val="22"/>
                <w:lang w:val="en-GB"/>
              </w:rPr>
            </w:pPr>
            <w:r w:rsidRPr="00CE4ED1">
              <w:rPr>
                <w:rFonts w:ascii="Arial" w:hAnsi="Arial" w:cs="Arial"/>
                <w:sz w:val="22"/>
                <w:szCs w:val="22"/>
                <w:lang w:val="en-GB"/>
              </w:rPr>
              <w:t xml:space="preserve"> </w:t>
            </w:r>
            <w:r w:rsidR="007D2271" w:rsidRPr="00CE4ED1">
              <w:rPr>
                <w:rFonts w:ascii="Arial" w:hAnsi="Arial" w:cs="Arial"/>
                <w:sz w:val="22"/>
                <w:szCs w:val="22"/>
                <w:lang w:val="en-GB"/>
              </w:rPr>
              <w:t xml:space="preserve">American association for the study of liver disease (AASLD) </w:t>
            </w:r>
            <w:r w:rsidR="00A13675" w:rsidRPr="00CE4ED1">
              <w:rPr>
                <w:rFonts w:ascii="Arial" w:hAnsi="Arial" w:cs="Arial"/>
                <w:sz w:val="22"/>
                <w:szCs w:val="22"/>
                <w:lang w:val="en-GB"/>
              </w:rPr>
              <w:t xml:space="preserve"> </w:t>
            </w:r>
          </w:p>
          <w:p w14:paraId="3E8044B7" w14:textId="3136FE5E" w:rsidR="006639F8" w:rsidRDefault="006639F8" w:rsidP="002545DE">
            <w:pPr>
              <w:pStyle w:val="ListParagraph"/>
              <w:numPr>
                <w:ilvl w:val="0"/>
                <w:numId w:val="16"/>
              </w:numPr>
              <w:rPr>
                <w:rFonts w:ascii="Arial" w:hAnsi="Arial" w:cs="Arial"/>
                <w:sz w:val="22"/>
                <w:szCs w:val="22"/>
                <w:lang w:val="en-GB"/>
              </w:rPr>
            </w:pPr>
            <w:r>
              <w:rPr>
                <w:rFonts w:ascii="Arial" w:hAnsi="Arial" w:cs="Arial"/>
                <w:sz w:val="22"/>
                <w:szCs w:val="22"/>
                <w:lang w:val="en-GB"/>
              </w:rPr>
              <w:t xml:space="preserve">Asian pacific association for the study of the liver </w:t>
            </w:r>
            <w:r w:rsidR="003622D1">
              <w:rPr>
                <w:rFonts w:ascii="Arial" w:hAnsi="Arial" w:cs="Arial"/>
                <w:sz w:val="22"/>
                <w:szCs w:val="22"/>
                <w:lang w:val="en-GB"/>
              </w:rPr>
              <w:t xml:space="preserve">(APASL) </w:t>
            </w:r>
          </w:p>
          <w:p w14:paraId="25C932C4" w14:textId="737C87F0" w:rsidR="00810854" w:rsidRDefault="00810854" w:rsidP="00810854">
            <w:pPr>
              <w:pStyle w:val="ListParagraph"/>
              <w:numPr>
                <w:ilvl w:val="0"/>
                <w:numId w:val="16"/>
              </w:numPr>
              <w:rPr>
                <w:rFonts w:ascii="Arial" w:hAnsi="Arial" w:cs="Arial"/>
                <w:sz w:val="22"/>
                <w:szCs w:val="22"/>
                <w:lang w:val="en-GB"/>
              </w:rPr>
            </w:pPr>
            <w:r>
              <w:rPr>
                <w:rFonts w:ascii="Arial" w:hAnsi="Arial" w:cs="Arial"/>
                <w:sz w:val="22"/>
                <w:szCs w:val="22"/>
                <w:lang w:val="en-GB"/>
              </w:rPr>
              <w:t xml:space="preserve">Armenian hepatological forum (AHF) </w:t>
            </w:r>
          </w:p>
          <w:p w14:paraId="0B77EA57" w14:textId="22758BF3" w:rsidR="00810854" w:rsidRDefault="00810854" w:rsidP="00810854">
            <w:pPr>
              <w:pStyle w:val="ListParagraph"/>
              <w:numPr>
                <w:ilvl w:val="0"/>
                <w:numId w:val="16"/>
              </w:numPr>
              <w:rPr>
                <w:rFonts w:ascii="Arial" w:hAnsi="Arial" w:cs="Arial"/>
                <w:sz w:val="22"/>
                <w:szCs w:val="22"/>
                <w:lang w:val="en-GB"/>
              </w:rPr>
            </w:pPr>
            <w:r>
              <w:rPr>
                <w:rFonts w:ascii="Arial" w:hAnsi="Arial" w:cs="Arial"/>
                <w:sz w:val="22"/>
                <w:szCs w:val="22"/>
                <w:lang w:val="en-GB"/>
              </w:rPr>
              <w:t xml:space="preserve">Austrian society of gastroenterology and hepatology (OEGGH) </w:t>
            </w:r>
          </w:p>
          <w:p w14:paraId="1286A825" w14:textId="06B1A40C" w:rsidR="00810854" w:rsidRDefault="0091166C" w:rsidP="00810854">
            <w:pPr>
              <w:pStyle w:val="ListParagraph"/>
              <w:numPr>
                <w:ilvl w:val="0"/>
                <w:numId w:val="16"/>
              </w:numPr>
              <w:rPr>
                <w:rFonts w:ascii="Arial" w:hAnsi="Arial" w:cs="Arial"/>
                <w:sz w:val="22"/>
                <w:szCs w:val="22"/>
                <w:lang w:val="en-GB"/>
              </w:rPr>
            </w:pPr>
            <w:r>
              <w:rPr>
                <w:rFonts w:ascii="Arial" w:hAnsi="Arial" w:cs="Arial"/>
                <w:sz w:val="22"/>
                <w:szCs w:val="22"/>
                <w:lang w:val="en-GB"/>
              </w:rPr>
              <w:t>Azerbaijan Gastroenterologists and Hepatologists association (AGHA)</w:t>
            </w:r>
          </w:p>
          <w:p w14:paraId="67EF1149" w14:textId="1FC6168D" w:rsidR="0091166C" w:rsidRDefault="0091166C" w:rsidP="00810854">
            <w:pPr>
              <w:pStyle w:val="ListParagraph"/>
              <w:numPr>
                <w:ilvl w:val="0"/>
                <w:numId w:val="16"/>
              </w:numPr>
              <w:rPr>
                <w:rFonts w:ascii="Arial" w:hAnsi="Arial" w:cs="Arial"/>
                <w:sz w:val="22"/>
                <w:szCs w:val="22"/>
                <w:lang w:val="en-GB"/>
              </w:rPr>
            </w:pPr>
            <w:r>
              <w:rPr>
                <w:rFonts w:ascii="Arial" w:hAnsi="Arial" w:cs="Arial"/>
                <w:sz w:val="22"/>
                <w:szCs w:val="22"/>
                <w:lang w:val="en-GB"/>
              </w:rPr>
              <w:t xml:space="preserve">Byelorussian Gastroenterology association </w:t>
            </w:r>
          </w:p>
          <w:p w14:paraId="5DC4EB42" w14:textId="41C4DEAB" w:rsidR="0091166C" w:rsidRDefault="0091166C" w:rsidP="0091166C">
            <w:pPr>
              <w:pStyle w:val="ListParagraph"/>
              <w:numPr>
                <w:ilvl w:val="0"/>
                <w:numId w:val="16"/>
              </w:numPr>
              <w:rPr>
                <w:rFonts w:ascii="Arial" w:hAnsi="Arial" w:cs="Arial"/>
                <w:sz w:val="22"/>
                <w:szCs w:val="22"/>
                <w:lang w:val="en-GB"/>
              </w:rPr>
            </w:pPr>
            <w:r>
              <w:rPr>
                <w:rFonts w:ascii="Arial" w:hAnsi="Arial" w:cs="Arial"/>
                <w:sz w:val="22"/>
                <w:szCs w:val="22"/>
                <w:lang w:val="en-GB"/>
              </w:rPr>
              <w:t xml:space="preserve">Belgian Association for the Study of the Liver (BASL) </w:t>
            </w:r>
          </w:p>
          <w:p w14:paraId="389F1698" w14:textId="0A8FB2C1" w:rsidR="0091166C" w:rsidRDefault="0091166C" w:rsidP="0091166C">
            <w:pPr>
              <w:pStyle w:val="ListParagraph"/>
              <w:numPr>
                <w:ilvl w:val="0"/>
                <w:numId w:val="16"/>
              </w:numPr>
              <w:rPr>
                <w:rFonts w:ascii="Arial" w:hAnsi="Arial" w:cs="Arial"/>
                <w:sz w:val="22"/>
                <w:szCs w:val="22"/>
                <w:lang w:val="en-GB"/>
              </w:rPr>
            </w:pPr>
            <w:r>
              <w:rPr>
                <w:rFonts w:ascii="Arial" w:hAnsi="Arial" w:cs="Arial"/>
                <w:sz w:val="22"/>
                <w:szCs w:val="22"/>
                <w:lang w:val="en-GB"/>
              </w:rPr>
              <w:t xml:space="preserve">Association of </w:t>
            </w:r>
            <w:r w:rsidR="00301AD4">
              <w:rPr>
                <w:rFonts w:ascii="Arial" w:hAnsi="Arial" w:cs="Arial"/>
                <w:sz w:val="22"/>
                <w:szCs w:val="22"/>
                <w:lang w:val="en-GB"/>
              </w:rPr>
              <w:t xml:space="preserve">Gastroenterologists and Hepatologists in Bosnia and Herzegovina </w:t>
            </w:r>
          </w:p>
          <w:p w14:paraId="45C958E0" w14:textId="4B4EC384" w:rsidR="00301AD4" w:rsidRDefault="00301AD4" w:rsidP="0091166C">
            <w:pPr>
              <w:pStyle w:val="ListParagraph"/>
              <w:numPr>
                <w:ilvl w:val="0"/>
                <w:numId w:val="16"/>
              </w:numPr>
              <w:rPr>
                <w:rFonts w:ascii="Arial" w:hAnsi="Arial" w:cs="Arial"/>
                <w:sz w:val="22"/>
                <w:szCs w:val="22"/>
                <w:lang w:val="en-GB"/>
              </w:rPr>
            </w:pPr>
            <w:r>
              <w:rPr>
                <w:rFonts w:ascii="Arial" w:hAnsi="Arial" w:cs="Arial"/>
                <w:sz w:val="22"/>
                <w:szCs w:val="22"/>
                <w:lang w:val="en-GB"/>
              </w:rPr>
              <w:t>Bulgarian society of gastroenterology</w:t>
            </w:r>
          </w:p>
          <w:p w14:paraId="27AF7726" w14:textId="7AF85B31" w:rsidR="00301AD4" w:rsidRDefault="00301AD4" w:rsidP="0091166C">
            <w:pPr>
              <w:pStyle w:val="ListParagraph"/>
              <w:numPr>
                <w:ilvl w:val="0"/>
                <w:numId w:val="16"/>
              </w:numPr>
              <w:rPr>
                <w:rFonts w:ascii="Arial" w:hAnsi="Arial" w:cs="Arial"/>
                <w:sz w:val="22"/>
                <w:szCs w:val="22"/>
                <w:lang w:val="en-GB"/>
              </w:rPr>
            </w:pPr>
            <w:r>
              <w:rPr>
                <w:rFonts w:ascii="Arial" w:hAnsi="Arial" w:cs="Arial"/>
                <w:sz w:val="22"/>
                <w:szCs w:val="22"/>
                <w:lang w:val="en-GB"/>
              </w:rPr>
              <w:t xml:space="preserve">Croatian Society </w:t>
            </w:r>
            <w:r w:rsidR="00E36A9E">
              <w:rPr>
                <w:rFonts w:ascii="Arial" w:hAnsi="Arial" w:cs="Arial"/>
                <w:sz w:val="22"/>
                <w:szCs w:val="22"/>
                <w:lang w:val="en-GB"/>
              </w:rPr>
              <w:t>of gastroenterology</w:t>
            </w:r>
          </w:p>
          <w:p w14:paraId="24CF51A7" w14:textId="3D778788" w:rsidR="00E36A9E" w:rsidRDefault="00E36A9E" w:rsidP="0091166C">
            <w:pPr>
              <w:pStyle w:val="ListParagraph"/>
              <w:numPr>
                <w:ilvl w:val="0"/>
                <w:numId w:val="16"/>
              </w:numPr>
              <w:rPr>
                <w:rFonts w:ascii="Arial" w:hAnsi="Arial" w:cs="Arial"/>
                <w:sz w:val="22"/>
                <w:szCs w:val="22"/>
                <w:lang w:val="en-GB"/>
              </w:rPr>
            </w:pPr>
            <w:r>
              <w:rPr>
                <w:rFonts w:ascii="Arial" w:hAnsi="Arial" w:cs="Arial"/>
                <w:sz w:val="22"/>
                <w:szCs w:val="22"/>
                <w:lang w:val="en-GB"/>
              </w:rPr>
              <w:t xml:space="preserve">Czech Society of Hepatology (CSH) </w:t>
            </w:r>
          </w:p>
          <w:p w14:paraId="45454788" w14:textId="24C6DE39" w:rsidR="00A64CC7" w:rsidRDefault="00A64CC7" w:rsidP="00A64CC7">
            <w:pPr>
              <w:pStyle w:val="ListParagraph"/>
              <w:numPr>
                <w:ilvl w:val="0"/>
                <w:numId w:val="16"/>
              </w:numPr>
              <w:rPr>
                <w:rFonts w:ascii="Arial" w:hAnsi="Arial" w:cs="Arial"/>
                <w:sz w:val="22"/>
                <w:szCs w:val="22"/>
                <w:lang w:val="en-GB"/>
              </w:rPr>
            </w:pPr>
            <w:r>
              <w:rPr>
                <w:rFonts w:ascii="Arial" w:hAnsi="Arial" w:cs="Arial"/>
                <w:sz w:val="22"/>
                <w:szCs w:val="22"/>
                <w:lang w:val="en-GB"/>
              </w:rPr>
              <w:t>Danish gastroenterology and hepatology association (DSGH)</w:t>
            </w:r>
          </w:p>
          <w:p w14:paraId="7C47F197" w14:textId="1E84FDA1" w:rsidR="00A64CC7" w:rsidRDefault="00F243CB"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Eesti Gastroenteroloogide Selts, Estonian Socity of Gastroneterology </w:t>
            </w:r>
          </w:p>
          <w:p w14:paraId="6F02CC06" w14:textId="44C96272" w:rsidR="00F243CB" w:rsidRDefault="00F243CB" w:rsidP="00A64CC7">
            <w:pPr>
              <w:pStyle w:val="ListParagraph"/>
              <w:numPr>
                <w:ilvl w:val="0"/>
                <w:numId w:val="16"/>
              </w:numPr>
              <w:rPr>
                <w:rFonts w:ascii="Arial" w:hAnsi="Arial" w:cs="Arial"/>
                <w:sz w:val="22"/>
                <w:szCs w:val="22"/>
                <w:lang w:val="en-GB"/>
              </w:rPr>
            </w:pPr>
            <w:r>
              <w:rPr>
                <w:rFonts w:ascii="Arial" w:hAnsi="Arial" w:cs="Arial"/>
                <w:sz w:val="22"/>
                <w:szCs w:val="22"/>
                <w:lang w:val="en-GB"/>
              </w:rPr>
              <w:t>Finish Society of Gastroenterology</w:t>
            </w:r>
          </w:p>
          <w:p w14:paraId="62D68E35" w14:textId="6141FC63" w:rsidR="00F243CB" w:rsidRDefault="00F243CB"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Association Fracaise Pour l’Etude du Foie (AFEF) </w:t>
            </w:r>
          </w:p>
          <w:p w14:paraId="3B7C3BBB" w14:textId="7C26435A" w:rsidR="00F243CB" w:rsidRDefault="00255C94"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Georgian Hepatology Association </w:t>
            </w:r>
          </w:p>
          <w:p w14:paraId="62F2C61C" w14:textId="376F4F03" w:rsidR="00255C94" w:rsidRPr="004758B5" w:rsidRDefault="004758B5"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German </w:t>
            </w:r>
            <w:r w:rsidR="007F2C7A">
              <w:rPr>
                <w:rFonts w:ascii="Arial" w:hAnsi="Arial" w:cs="Arial"/>
                <w:sz w:val="22"/>
                <w:szCs w:val="22"/>
                <w:lang w:val="en-GB"/>
              </w:rPr>
              <w:t xml:space="preserve">Association </w:t>
            </w:r>
            <w:r w:rsidR="00D87989" w:rsidRPr="00CE4ED1">
              <w:rPr>
                <w:rFonts w:ascii="Arial" w:hAnsi="Arial"/>
                <w:sz w:val="22"/>
                <w:szCs w:val="22"/>
                <w:lang w:val="en-GB"/>
              </w:rPr>
              <w:t xml:space="preserve">for the study of the liver </w:t>
            </w:r>
            <w:r>
              <w:rPr>
                <w:rFonts w:ascii="Arial" w:hAnsi="Arial"/>
                <w:sz w:val="22"/>
                <w:szCs w:val="22"/>
                <w:lang w:val="en-GB"/>
              </w:rPr>
              <w:t xml:space="preserve">(GASL) </w:t>
            </w:r>
          </w:p>
          <w:p w14:paraId="7BCB0F46" w14:textId="1EAD596D" w:rsidR="004758B5" w:rsidRPr="00D87989" w:rsidRDefault="00D87989"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Hullenic </w:t>
            </w:r>
            <w:r w:rsidR="007F2C7A">
              <w:rPr>
                <w:rFonts w:ascii="Arial" w:hAnsi="Arial" w:cs="Arial"/>
                <w:sz w:val="22"/>
                <w:szCs w:val="22"/>
                <w:lang w:val="en-GB"/>
              </w:rPr>
              <w:t>Association</w:t>
            </w:r>
            <w:r w:rsidR="007F2C7A" w:rsidRPr="00CE4ED1">
              <w:rPr>
                <w:rFonts w:ascii="Arial" w:hAnsi="Arial"/>
                <w:sz w:val="22"/>
                <w:szCs w:val="22"/>
                <w:lang w:val="en-GB"/>
              </w:rPr>
              <w:t xml:space="preserve"> </w:t>
            </w:r>
            <w:r w:rsidRPr="00CE4ED1">
              <w:rPr>
                <w:rFonts w:ascii="Arial" w:hAnsi="Arial"/>
                <w:sz w:val="22"/>
                <w:szCs w:val="22"/>
                <w:lang w:val="en-GB"/>
              </w:rPr>
              <w:t>for the study of the liver</w:t>
            </w:r>
            <w:r>
              <w:rPr>
                <w:rFonts w:ascii="Arial" w:hAnsi="Arial"/>
                <w:sz w:val="22"/>
                <w:szCs w:val="22"/>
                <w:lang w:val="en-GB"/>
              </w:rPr>
              <w:t xml:space="preserve"> (HASL) </w:t>
            </w:r>
          </w:p>
          <w:p w14:paraId="455077E3" w14:textId="7DD9F202" w:rsidR="00D87989" w:rsidRDefault="00D87989"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Hungarian Liver Research society </w:t>
            </w:r>
          </w:p>
          <w:p w14:paraId="2D2622B3" w14:textId="45F40229" w:rsidR="00D87989" w:rsidRDefault="00B37BC6"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Irish society of Gastroenterology (ISG) </w:t>
            </w:r>
          </w:p>
          <w:p w14:paraId="3D03B729" w14:textId="3B452605" w:rsidR="00B37BC6" w:rsidRPr="006F178D" w:rsidRDefault="00B37BC6" w:rsidP="00A64CC7">
            <w:pPr>
              <w:pStyle w:val="ListParagraph"/>
              <w:numPr>
                <w:ilvl w:val="0"/>
                <w:numId w:val="16"/>
              </w:numPr>
              <w:rPr>
                <w:rFonts w:ascii="Arial" w:hAnsi="Arial" w:cs="Arial"/>
                <w:sz w:val="22"/>
                <w:szCs w:val="22"/>
                <w:lang w:val="en-GB"/>
              </w:rPr>
            </w:pPr>
            <w:r>
              <w:rPr>
                <w:rFonts w:ascii="Arial" w:hAnsi="Arial" w:cs="Arial"/>
                <w:sz w:val="22"/>
                <w:szCs w:val="22"/>
                <w:lang w:val="en-GB"/>
              </w:rPr>
              <w:t xml:space="preserve">Israel Association </w:t>
            </w:r>
            <w:r w:rsidRPr="00CE4ED1">
              <w:rPr>
                <w:rFonts w:ascii="Arial" w:hAnsi="Arial"/>
                <w:sz w:val="22"/>
                <w:szCs w:val="22"/>
                <w:lang w:val="en-GB"/>
              </w:rPr>
              <w:t>for the study of the liver</w:t>
            </w:r>
            <w:r w:rsidR="006F178D">
              <w:rPr>
                <w:rFonts w:ascii="Arial" w:hAnsi="Arial"/>
                <w:sz w:val="22"/>
                <w:szCs w:val="22"/>
                <w:lang w:val="en-GB"/>
              </w:rPr>
              <w:t xml:space="preserve"> diseases </w:t>
            </w:r>
          </w:p>
          <w:p w14:paraId="66D06328" w14:textId="0661BB08" w:rsidR="006F178D" w:rsidRPr="006F178D" w:rsidRDefault="006F178D" w:rsidP="00A64CC7">
            <w:pPr>
              <w:pStyle w:val="ListParagraph"/>
              <w:numPr>
                <w:ilvl w:val="0"/>
                <w:numId w:val="16"/>
              </w:numPr>
              <w:rPr>
                <w:rFonts w:ascii="Arial" w:hAnsi="Arial" w:cs="Arial"/>
                <w:sz w:val="22"/>
                <w:szCs w:val="22"/>
                <w:lang w:val="en-GB"/>
              </w:rPr>
            </w:pPr>
            <w:r>
              <w:rPr>
                <w:rFonts w:ascii="Arial" w:hAnsi="Arial"/>
                <w:sz w:val="22"/>
                <w:szCs w:val="22"/>
                <w:lang w:val="en-GB"/>
              </w:rPr>
              <w:t xml:space="preserve">Associazione Italiana per lo Studio del Fegato (AISF) </w:t>
            </w:r>
          </w:p>
          <w:p w14:paraId="5CFD070D" w14:textId="1BFFD956" w:rsidR="007105BC" w:rsidRDefault="006F178D" w:rsidP="0022309B">
            <w:pPr>
              <w:pStyle w:val="ListParagraph"/>
              <w:numPr>
                <w:ilvl w:val="0"/>
                <w:numId w:val="16"/>
              </w:numPr>
              <w:rPr>
                <w:rFonts w:ascii="Arial" w:hAnsi="Arial" w:cs="Arial"/>
                <w:sz w:val="22"/>
                <w:szCs w:val="22"/>
                <w:lang w:val="en-GB"/>
              </w:rPr>
            </w:pPr>
            <w:r>
              <w:rPr>
                <w:rFonts w:ascii="Arial" w:hAnsi="Arial" w:cs="Arial"/>
                <w:sz w:val="22"/>
                <w:szCs w:val="22"/>
                <w:lang w:val="en-GB"/>
              </w:rPr>
              <w:t>GastroH</w:t>
            </w:r>
            <w:r w:rsidR="007105BC">
              <w:rPr>
                <w:rFonts w:ascii="Arial" w:hAnsi="Arial" w:cs="Arial"/>
                <w:sz w:val="22"/>
                <w:szCs w:val="22"/>
                <w:lang w:val="en-GB"/>
              </w:rPr>
              <w:t>epato TransplantGroup Astana</w:t>
            </w:r>
          </w:p>
          <w:p w14:paraId="41418951" w14:textId="27FC3F5E" w:rsidR="0022309B" w:rsidRDefault="0022309B"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Latvian Association of Infectologists and Hepatologists </w:t>
            </w:r>
          </w:p>
          <w:p w14:paraId="1317B505" w14:textId="2F18B86F" w:rsidR="0022309B" w:rsidRDefault="0022309B"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Lithuanina Society of Gastroenterology </w:t>
            </w:r>
          </w:p>
          <w:p w14:paraId="626836DD" w14:textId="283E1A16" w:rsidR="0022309B" w:rsidRPr="007F2C7A" w:rsidRDefault="007F2C7A"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Polish Association </w:t>
            </w:r>
            <w:r w:rsidRPr="00CE4ED1">
              <w:rPr>
                <w:rFonts w:ascii="Arial" w:hAnsi="Arial"/>
                <w:sz w:val="22"/>
                <w:szCs w:val="22"/>
                <w:lang w:val="en-GB"/>
              </w:rPr>
              <w:t>for the study of the liver</w:t>
            </w:r>
            <w:r>
              <w:rPr>
                <w:rFonts w:ascii="Arial" w:hAnsi="Arial"/>
                <w:sz w:val="22"/>
                <w:szCs w:val="22"/>
                <w:lang w:val="en-GB"/>
              </w:rPr>
              <w:t xml:space="preserve">  (PASL) </w:t>
            </w:r>
          </w:p>
          <w:p w14:paraId="717B8180" w14:textId="3FFD0797" w:rsidR="007F2C7A" w:rsidRDefault="007F2C7A" w:rsidP="0022309B">
            <w:pPr>
              <w:pStyle w:val="ListParagraph"/>
              <w:numPr>
                <w:ilvl w:val="0"/>
                <w:numId w:val="16"/>
              </w:numPr>
              <w:rPr>
                <w:rFonts w:ascii="Arial" w:hAnsi="Arial" w:cs="Arial"/>
                <w:sz w:val="22"/>
                <w:szCs w:val="22"/>
                <w:lang w:val="en-GB"/>
              </w:rPr>
            </w:pPr>
            <w:r>
              <w:rPr>
                <w:rFonts w:ascii="Arial" w:hAnsi="Arial" w:cs="Arial"/>
                <w:sz w:val="22"/>
                <w:szCs w:val="22"/>
                <w:lang w:val="en-GB"/>
              </w:rPr>
              <w:t>Associacao Poruguesa</w:t>
            </w:r>
            <w:r w:rsidR="006872D5">
              <w:rPr>
                <w:rFonts w:ascii="Arial" w:hAnsi="Arial" w:cs="Arial"/>
                <w:sz w:val="22"/>
                <w:szCs w:val="22"/>
                <w:lang w:val="en-GB"/>
              </w:rPr>
              <w:t xml:space="preserve"> para o Estudo do Figado (APEF) </w:t>
            </w:r>
          </w:p>
          <w:p w14:paraId="6918F702" w14:textId="0D001D89" w:rsidR="006872D5" w:rsidRPr="00A12600" w:rsidRDefault="006872D5"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Romanian Association </w:t>
            </w:r>
            <w:r w:rsidRPr="00CE4ED1">
              <w:rPr>
                <w:rFonts w:ascii="Arial" w:hAnsi="Arial"/>
                <w:sz w:val="22"/>
                <w:szCs w:val="22"/>
                <w:lang w:val="en-GB"/>
              </w:rPr>
              <w:t>for the study of the liver</w:t>
            </w:r>
            <w:r>
              <w:rPr>
                <w:rFonts w:ascii="Arial" w:hAnsi="Arial"/>
                <w:sz w:val="22"/>
                <w:szCs w:val="22"/>
                <w:lang w:val="en-GB"/>
              </w:rPr>
              <w:t xml:space="preserve"> (</w:t>
            </w:r>
            <w:r w:rsidR="00A12600">
              <w:rPr>
                <w:rFonts w:ascii="Arial" w:hAnsi="Arial"/>
                <w:sz w:val="22"/>
                <w:szCs w:val="22"/>
                <w:lang w:val="en-GB"/>
              </w:rPr>
              <w:t xml:space="preserve">ARSF) </w:t>
            </w:r>
          </w:p>
          <w:p w14:paraId="5879C00C" w14:textId="6711B103" w:rsidR="00A12600" w:rsidRDefault="00A12600"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Russian Scientific Liver Society (RSLS) </w:t>
            </w:r>
          </w:p>
          <w:p w14:paraId="2CC0B461" w14:textId="04025BB8" w:rsidR="00A12600" w:rsidRDefault="00A12600"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Hepatology section of the Serbian Medical Society </w:t>
            </w:r>
          </w:p>
          <w:p w14:paraId="6985546B" w14:textId="1C0E6FBA" w:rsidR="00A12600" w:rsidRDefault="00A12600"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Slovak Society of Hepatology </w:t>
            </w:r>
          </w:p>
          <w:p w14:paraId="70E0E2AC" w14:textId="5CE02914" w:rsidR="00A12600" w:rsidRDefault="00A12600"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Slovenian Society for Gastroenterology and Hepatology </w:t>
            </w:r>
          </w:p>
          <w:p w14:paraId="1E94C4DA" w14:textId="029B67C6" w:rsidR="00A12600" w:rsidRDefault="00A12600"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Asociacion Espanola para el Estudio del Higado (AEEH) </w:t>
            </w:r>
          </w:p>
          <w:p w14:paraId="1EE8D5DF" w14:textId="28AD7004" w:rsidR="00A12600" w:rsidRDefault="008C122A" w:rsidP="0022309B">
            <w:pPr>
              <w:pStyle w:val="ListParagraph"/>
              <w:numPr>
                <w:ilvl w:val="0"/>
                <w:numId w:val="16"/>
              </w:numPr>
              <w:rPr>
                <w:rFonts w:ascii="Arial" w:hAnsi="Arial" w:cs="Arial"/>
                <w:sz w:val="22"/>
                <w:szCs w:val="22"/>
                <w:lang w:val="en-GB"/>
              </w:rPr>
            </w:pPr>
            <w:r>
              <w:rPr>
                <w:rFonts w:ascii="Arial" w:hAnsi="Arial" w:cs="Arial"/>
                <w:sz w:val="22"/>
                <w:szCs w:val="22"/>
                <w:lang w:val="en-GB"/>
              </w:rPr>
              <w:t xml:space="preserve">Svensk Gastroenterologisk Förening (SGF) </w:t>
            </w:r>
          </w:p>
          <w:p w14:paraId="1A371BCD" w14:textId="4E4462E8" w:rsidR="008C122A" w:rsidRDefault="008C122A" w:rsidP="008C122A">
            <w:pPr>
              <w:pStyle w:val="ListParagraph"/>
              <w:numPr>
                <w:ilvl w:val="0"/>
                <w:numId w:val="16"/>
              </w:numPr>
              <w:rPr>
                <w:rFonts w:ascii="Arial" w:hAnsi="Arial" w:cs="Arial"/>
                <w:sz w:val="22"/>
                <w:szCs w:val="22"/>
                <w:lang w:val="en-GB"/>
              </w:rPr>
            </w:pPr>
            <w:r>
              <w:rPr>
                <w:rFonts w:ascii="Arial" w:hAnsi="Arial" w:cs="Arial"/>
                <w:sz w:val="22"/>
                <w:szCs w:val="22"/>
                <w:lang w:val="en-GB"/>
              </w:rPr>
              <w:t xml:space="preserve">Swiss Association for the Study of the Liver (SASL) </w:t>
            </w:r>
          </w:p>
          <w:p w14:paraId="30934DB3" w14:textId="73391172" w:rsidR="008C122A" w:rsidRDefault="008C122A" w:rsidP="008C122A">
            <w:pPr>
              <w:pStyle w:val="ListParagraph"/>
              <w:numPr>
                <w:ilvl w:val="0"/>
                <w:numId w:val="16"/>
              </w:numPr>
              <w:rPr>
                <w:rFonts w:ascii="Arial" w:hAnsi="Arial" w:cs="Arial"/>
                <w:sz w:val="22"/>
                <w:szCs w:val="22"/>
                <w:lang w:val="en-GB"/>
              </w:rPr>
            </w:pPr>
            <w:r>
              <w:rPr>
                <w:rFonts w:ascii="Arial" w:hAnsi="Arial" w:cs="Arial"/>
                <w:sz w:val="22"/>
                <w:szCs w:val="22"/>
                <w:lang w:val="en-GB"/>
              </w:rPr>
              <w:t xml:space="preserve">Nederlandse Vereniging voor Hepatologie Duth Society for Hepatology </w:t>
            </w:r>
          </w:p>
          <w:p w14:paraId="3DB077C1" w14:textId="2B7D0A27" w:rsidR="003622D1" w:rsidRDefault="008C122A" w:rsidP="00C5403A">
            <w:pPr>
              <w:pStyle w:val="ListParagraph"/>
              <w:numPr>
                <w:ilvl w:val="0"/>
                <w:numId w:val="16"/>
              </w:numPr>
              <w:rPr>
                <w:rFonts w:ascii="Arial" w:hAnsi="Arial" w:cs="Arial"/>
                <w:sz w:val="22"/>
                <w:szCs w:val="22"/>
                <w:lang w:val="en-GB"/>
              </w:rPr>
            </w:pPr>
            <w:r w:rsidRPr="008C122A">
              <w:rPr>
                <w:rFonts w:ascii="Arial" w:hAnsi="Arial" w:cs="Arial"/>
                <w:sz w:val="22"/>
                <w:szCs w:val="22"/>
                <w:lang w:val="en-GB"/>
              </w:rPr>
              <w:t xml:space="preserve">Turkish Association for the Study of the Liver </w:t>
            </w:r>
            <w:r>
              <w:rPr>
                <w:rFonts w:ascii="Arial" w:hAnsi="Arial" w:cs="Arial"/>
                <w:sz w:val="22"/>
                <w:szCs w:val="22"/>
                <w:lang w:val="en-GB"/>
              </w:rPr>
              <w:t xml:space="preserve">(TASL) </w:t>
            </w:r>
          </w:p>
          <w:p w14:paraId="76FB35F5" w14:textId="65163EB9" w:rsidR="008C122A" w:rsidRPr="008C122A" w:rsidRDefault="008C122A" w:rsidP="00C5403A">
            <w:pPr>
              <w:pStyle w:val="ListParagraph"/>
              <w:numPr>
                <w:ilvl w:val="0"/>
                <w:numId w:val="16"/>
              </w:numPr>
              <w:rPr>
                <w:rFonts w:ascii="Arial" w:hAnsi="Arial" w:cs="Arial"/>
                <w:sz w:val="22"/>
                <w:szCs w:val="22"/>
                <w:lang w:val="en-GB"/>
              </w:rPr>
            </w:pPr>
            <w:r>
              <w:rPr>
                <w:rFonts w:ascii="Arial" w:hAnsi="Arial" w:cs="Arial"/>
                <w:sz w:val="22"/>
                <w:szCs w:val="22"/>
                <w:lang w:val="en-GB"/>
              </w:rPr>
              <w:t xml:space="preserve">Ukraninan Association </w:t>
            </w:r>
            <w:r w:rsidRPr="00CE4ED1">
              <w:rPr>
                <w:rFonts w:ascii="Arial" w:hAnsi="Arial"/>
                <w:sz w:val="22"/>
                <w:szCs w:val="22"/>
                <w:lang w:val="en-GB"/>
              </w:rPr>
              <w:t>for the study of the liver</w:t>
            </w:r>
            <w:r>
              <w:rPr>
                <w:rFonts w:ascii="Arial" w:hAnsi="Arial"/>
                <w:sz w:val="22"/>
                <w:szCs w:val="22"/>
                <w:lang w:val="en-GB"/>
              </w:rPr>
              <w:t xml:space="preserve"> disease (UASL) </w:t>
            </w:r>
          </w:p>
          <w:p w14:paraId="21712483" w14:textId="7DD94ED0" w:rsidR="008C122A" w:rsidRPr="008C122A" w:rsidRDefault="008C122A" w:rsidP="00C5403A">
            <w:pPr>
              <w:pStyle w:val="ListParagraph"/>
              <w:numPr>
                <w:ilvl w:val="0"/>
                <w:numId w:val="16"/>
              </w:numPr>
              <w:rPr>
                <w:rFonts w:ascii="Arial" w:hAnsi="Arial" w:cs="Arial"/>
                <w:sz w:val="22"/>
                <w:szCs w:val="22"/>
                <w:lang w:val="en-GB"/>
              </w:rPr>
            </w:pPr>
            <w:r>
              <w:rPr>
                <w:rFonts w:ascii="Arial" w:hAnsi="Arial" w:cs="Arial"/>
                <w:sz w:val="22"/>
                <w:szCs w:val="22"/>
                <w:lang w:val="en-GB"/>
              </w:rPr>
              <w:t xml:space="preserve">The British Association </w:t>
            </w:r>
            <w:r w:rsidRPr="00CE4ED1">
              <w:rPr>
                <w:rFonts w:ascii="Arial" w:hAnsi="Arial"/>
                <w:sz w:val="22"/>
                <w:szCs w:val="22"/>
                <w:lang w:val="en-GB"/>
              </w:rPr>
              <w:t>for the study of the liver</w:t>
            </w:r>
            <w:r>
              <w:rPr>
                <w:rFonts w:ascii="Arial" w:hAnsi="Arial"/>
                <w:sz w:val="22"/>
                <w:szCs w:val="22"/>
                <w:lang w:val="en-GB"/>
              </w:rPr>
              <w:t xml:space="preserve"> (BASL) </w:t>
            </w:r>
          </w:p>
          <w:p w14:paraId="61CDCEAD" w14:textId="77777777" w:rsidR="00FF3299" w:rsidRPr="00CE4ED1" w:rsidRDefault="00FF3299">
            <w:pPr>
              <w:jc w:val="center"/>
              <w:rPr>
                <w:rFonts w:ascii="Arial" w:hAnsi="Arial"/>
                <w:sz w:val="22"/>
                <w:szCs w:val="22"/>
                <w:lang w:val="en-GB"/>
              </w:rPr>
            </w:pPr>
          </w:p>
        </w:tc>
      </w:tr>
      <w:tr w:rsidR="00FF3299" w14:paraId="714BF2A1" w14:textId="77777777">
        <w:trPr>
          <w:cantSplit/>
          <w:trHeight w:val="1725"/>
        </w:trPr>
        <w:tc>
          <w:tcPr>
            <w:tcW w:w="3120" w:type="dxa"/>
            <w:vAlign w:val="center"/>
          </w:tcPr>
          <w:p w14:paraId="67EF6C2E" w14:textId="77777777" w:rsidR="00FF3299" w:rsidRDefault="00FF3299">
            <w:pPr>
              <w:pStyle w:val="Heading4"/>
            </w:pPr>
            <w:r>
              <w:lastRenderedPageBreak/>
              <w:t>Journals hand searched</w:t>
            </w:r>
          </w:p>
          <w:p w14:paraId="30207A53" w14:textId="77777777" w:rsidR="00FF3299" w:rsidRDefault="00FF3299" w:rsidP="00FF3299">
            <w:pPr>
              <w:ind w:left="132"/>
              <w:rPr>
                <w:rFonts w:ascii="Arial" w:hAnsi="Arial"/>
                <w:lang w:val="en-GB"/>
              </w:rPr>
            </w:pPr>
            <w:r>
              <w:rPr>
                <w:rFonts w:ascii="Arial" w:hAnsi="Arial"/>
                <w:lang w:val="en-GB"/>
              </w:rPr>
              <w:t xml:space="preserve">If any are to be hand searched, please list which journals and date searched from, including a rationale. </w:t>
            </w:r>
          </w:p>
        </w:tc>
        <w:tc>
          <w:tcPr>
            <w:tcW w:w="7920" w:type="dxa"/>
          </w:tcPr>
          <w:p w14:paraId="6BB9E253" w14:textId="2B1A4843" w:rsidR="00FF3299" w:rsidRDefault="00E72F3E">
            <w:pPr>
              <w:rPr>
                <w:rFonts w:ascii="Arial" w:hAnsi="Arial"/>
                <w:lang w:val="en-GB"/>
              </w:rPr>
            </w:pPr>
            <w:r>
              <w:rPr>
                <w:rFonts w:ascii="Arial" w:hAnsi="Arial"/>
                <w:lang w:val="en-GB"/>
              </w:rPr>
              <w:t xml:space="preserve"> </w:t>
            </w:r>
            <w:r w:rsidR="00CE4ED1">
              <w:rPr>
                <w:rFonts w:ascii="Arial" w:hAnsi="Arial"/>
                <w:lang w:val="en-GB"/>
              </w:rPr>
              <w:t>NA</w:t>
            </w:r>
          </w:p>
        </w:tc>
      </w:tr>
    </w:tbl>
    <w:p w14:paraId="23DE523C" w14:textId="77777777" w:rsidR="00FF3299" w:rsidRDefault="00FF3299"/>
    <w:p w14:paraId="52E56223"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7843"/>
      </w:tblGrid>
      <w:tr w:rsidR="00FF3299" w14:paraId="4E033DA8" w14:textId="77777777">
        <w:trPr>
          <w:cantSplit/>
          <w:trHeight w:val="419"/>
        </w:trPr>
        <w:tc>
          <w:tcPr>
            <w:tcW w:w="11040" w:type="dxa"/>
            <w:gridSpan w:val="2"/>
            <w:vAlign w:val="center"/>
          </w:tcPr>
          <w:p w14:paraId="2ABA366A" w14:textId="77777777" w:rsidR="00FF3299" w:rsidRDefault="00FF3299">
            <w:pPr>
              <w:rPr>
                <w:rFonts w:ascii="Arial" w:hAnsi="Arial"/>
                <w:lang w:val="en-GB"/>
              </w:rPr>
            </w:pPr>
            <w:r>
              <w:rPr>
                <w:rFonts w:ascii="Arial" w:hAnsi="Arial"/>
                <w:b/>
                <w:bCs/>
                <w:sz w:val="24"/>
                <w:lang w:val="en-GB"/>
              </w:rPr>
              <w:t>5. Methods of review</w:t>
            </w:r>
          </w:p>
        </w:tc>
      </w:tr>
      <w:tr w:rsidR="00A04CA1" w14:paraId="11905288" w14:textId="77777777">
        <w:trPr>
          <w:cantSplit/>
          <w:trHeight w:val="1678"/>
        </w:trPr>
        <w:tc>
          <w:tcPr>
            <w:tcW w:w="3120" w:type="dxa"/>
            <w:vAlign w:val="center"/>
          </w:tcPr>
          <w:p w14:paraId="73B0C925" w14:textId="77777777" w:rsidR="00A04CA1" w:rsidRDefault="00A04CA1">
            <w:pPr>
              <w:pStyle w:val="Heading5"/>
            </w:pPr>
            <w:r>
              <w:lastRenderedPageBreak/>
              <w:t>How will search results be managed &amp; documented?</w:t>
            </w:r>
          </w:p>
          <w:p w14:paraId="7BB16FE8" w14:textId="77777777" w:rsidR="00A04CA1" w:rsidRPr="00A04CA1" w:rsidRDefault="00A04CA1" w:rsidP="00A04CA1">
            <w:pPr>
              <w:ind w:left="252"/>
              <w:rPr>
                <w:rFonts w:ascii="Arial" w:hAnsi="Arial" w:cs="Arial"/>
                <w:lang w:val="en-GB"/>
              </w:rPr>
            </w:pPr>
            <w:r>
              <w:rPr>
                <w:rFonts w:ascii="Arial" w:hAnsi="Arial" w:cs="Arial"/>
                <w:lang w:val="en-GB"/>
              </w:rPr>
              <w:t>ie which reference management software, how duplicates dealt with</w:t>
            </w:r>
          </w:p>
        </w:tc>
        <w:tc>
          <w:tcPr>
            <w:tcW w:w="7920" w:type="dxa"/>
          </w:tcPr>
          <w:p w14:paraId="49DE4439" w14:textId="1112CB83" w:rsidR="0032260C" w:rsidRPr="00C9197D" w:rsidRDefault="005701AD" w:rsidP="00C9197D">
            <w:pPr>
              <w:pStyle w:val="ListParagraph"/>
              <w:numPr>
                <w:ilvl w:val="0"/>
                <w:numId w:val="16"/>
              </w:numPr>
              <w:rPr>
                <w:rFonts w:ascii="Arial" w:hAnsi="Arial"/>
                <w:lang w:val="en-GB"/>
              </w:rPr>
            </w:pPr>
            <w:r>
              <w:rPr>
                <w:rFonts w:ascii="Arial" w:hAnsi="Arial"/>
                <w:lang w:val="en-GB"/>
              </w:rPr>
              <w:t xml:space="preserve">Zotero </w:t>
            </w:r>
            <w:r w:rsidR="00C9197D">
              <w:rPr>
                <w:rFonts w:ascii="Arial" w:hAnsi="Arial"/>
                <w:lang w:val="en-GB"/>
              </w:rPr>
              <w:t xml:space="preserve">can be used </w:t>
            </w:r>
            <w:r w:rsidR="00D72FF0">
              <w:rPr>
                <w:rFonts w:ascii="Arial" w:hAnsi="Arial"/>
                <w:lang w:val="en-GB"/>
              </w:rPr>
              <w:t>as a web-based bibliography</w:t>
            </w:r>
            <w:r w:rsidR="00E8265A">
              <w:rPr>
                <w:rFonts w:ascii="Arial" w:hAnsi="Arial"/>
                <w:lang w:val="en-GB"/>
              </w:rPr>
              <w:t xml:space="preserve">. </w:t>
            </w:r>
            <w:r w:rsidR="00AB6C96">
              <w:rPr>
                <w:rFonts w:ascii="Arial" w:hAnsi="Arial"/>
                <w:lang w:val="en-GB"/>
              </w:rPr>
              <w:t xml:space="preserve">This will also be able to delete the duplicates/ near close matches. </w:t>
            </w:r>
            <w:r w:rsidR="003F2CDA">
              <w:rPr>
                <w:rFonts w:ascii="Arial" w:hAnsi="Arial"/>
                <w:lang w:val="en-GB"/>
              </w:rPr>
              <w:t xml:space="preserve">This will be then exported into Rayyan, a free software, that will help with the screening process- titles and abstract. </w:t>
            </w:r>
          </w:p>
          <w:p w14:paraId="07547A01" w14:textId="653E6C1D" w:rsidR="00325FAE" w:rsidRPr="003F2CDA" w:rsidRDefault="00325FAE" w:rsidP="003F2CDA">
            <w:pPr>
              <w:ind w:left="360"/>
              <w:rPr>
                <w:rFonts w:ascii="Arial" w:hAnsi="Arial"/>
                <w:lang w:val="en-GB"/>
              </w:rPr>
            </w:pPr>
          </w:p>
        </w:tc>
      </w:tr>
      <w:tr w:rsidR="00FF3299" w14:paraId="69E21E5A" w14:textId="77777777">
        <w:trPr>
          <w:cantSplit/>
          <w:trHeight w:val="1678"/>
        </w:trPr>
        <w:tc>
          <w:tcPr>
            <w:tcW w:w="3120" w:type="dxa"/>
            <w:vAlign w:val="center"/>
          </w:tcPr>
          <w:p w14:paraId="0C42F4C0" w14:textId="77777777" w:rsidR="00FF3299" w:rsidRDefault="00A04CA1">
            <w:pPr>
              <w:pStyle w:val="Heading5"/>
            </w:pPr>
            <w:r>
              <w:t>Selection process</w:t>
            </w:r>
          </w:p>
          <w:p w14:paraId="6A109C78" w14:textId="77777777" w:rsidR="00FF3299" w:rsidRDefault="00FF3299">
            <w:pPr>
              <w:pStyle w:val="BodyTextIndent"/>
              <w:rPr>
                <w:b/>
                <w:bCs/>
                <w:sz w:val="24"/>
              </w:rPr>
            </w:pPr>
            <w:r>
              <w:t>Number of reviewers, how agreements to be reached and disagreements dealt with, etc.</w:t>
            </w:r>
          </w:p>
        </w:tc>
        <w:tc>
          <w:tcPr>
            <w:tcW w:w="7920" w:type="dxa"/>
          </w:tcPr>
          <w:p w14:paraId="20D5FCFE" w14:textId="77777777" w:rsidR="003D0131" w:rsidRDefault="003D0131" w:rsidP="00D72FF0">
            <w:pPr>
              <w:rPr>
                <w:rFonts w:ascii="Arial" w:hAnsi="Arial"/>
                <w:lang w:val="en-GB"/>
              </w:rPr>
            </w:pPr>
          </w:p>
          <w:p w14:paraId="1E6FCF60" w14:textId="3B5E0441" w:rsidR="00D72FF0" w:rsidRDefault="00D72FF0" w:rsidP="00D72FF0">
            <w:pPr>
              <w:rPr>
                <w:rFonts w:ascii="Arial" w:hAnsi="Arial"/>
                <w:lang w:val="en-GB"/>
              </w:rPr>
            </w:pPr>
            <w:r>
              <w:rPr>
                <w:rFonts w:ascii="Arial" w:hAnsi="Arial"/>
                <w:lang w:val="en-GB"/>
              </w:rPr>
              <w:t>The current selection criteria:</w:t>
            </w:r>
          </w:p>
          <w:p w14:paraId="16FC1AAC" w14:textId="5EA43C19" w:rsidR="00D72FF0" w:rsidRDefault="00D72FF0" w:rsidP="00D72FF0">
            <w:pPr>
              <w:pStyle w:val="ListParagraph"/>
              <w:numPr>
                <w:ilvl w:val="0"/>
                <w:numId w:val="16"/>
              </w:numPr>
              <w:rPr>
                <w:rFonts w:ascii="Arial" w:hAnsi="Arial"/>
                <w:lang w:val="en-GB"/>
              </w:rPr>
            </w:pPr>
            <w:r>
              <w:rPr>
                <w:rFonts w:ascii="Arial" w:hAnsi="Arial"/>
                <w:lang w:val="en-GB"/>
              </w:rPr>
              <w:t xml:space="preserve">Saumiya Kesavan will screen the titles </w:t>
            </w:r>
            <w:r w:rsidR="00115D06">
              <w:rPr>
                <w:rFonts w:ascii="Arial" w:hAnsi="Arial"/>
                <w:lang w:val="en-GB"/>
              </w:rPr>
              <w:t xml:space="preserve">initially by herself. </w:t>
            </w:r>
          </w:p>
          <w:p w14:paraId="0333745D" w14:textId="1006A66F" w:rsidR="00857AF0" w:rsidRDefault="00857AF0" w:rsidP="00D72FF0">
            <w:pPr>
              <w:pStyle w:val="ListParagraph"/>
              <w:numPr>
                <w:ilvl w:val="0"/>
                <w:numId w:val="16"/>
              </w:numPr>
              <w:rPr>
                <w:rFonts w:ascii="Arial" w:hAnsi="Arial"/>
                <w:lang w:val="en-GB"/>
              </w:rPr>
            </w:pPr>
            <w:r>
              <w:rPr>
                <w:rFonts w:ascii="Arial" w:hAnsi="Arial"/>
                <w:lang w:val="en-GB"/>
              </w:rPr>
              <w:t xml:space="preserve">There will be two reviewers past the title screening stage- Saumiya Kesavan and </w:t>
            </w:r>
            <w:r w:rsidR="003B7507">
              <w:rPr>
                <w:rFonts w:ascii="Arial" w:hAnsi="Arial"/>
                <w:lang w:val="en-GB"/>
              </w:rPr>
              <w:t xml:space="preserve">either </w:t>
            </w:r>
            <w:r>
              <w:rPr>
                <w:rFonts w:ascii="Arial" w:hAnsi="Arial"/>
                <w:lang w:val="en-GB"/>
              </w:rPr>
              <w:t xml:space="preserve">Sara Muller or Rajeev Desai. </w:t>
            </w:r>
          </w:p>
          <w:p w14:paraId="6FA7CB54" w14:textId="7CC2505B" w:rsidR="00D85CBF" w:rsidRDefault="00D85CBF" w:rsidP="00D72FF0">
            <w:pPr>
              <w:pStyle w:val="ListParagraph"/>
              <w:numPr>
                <w:ilvl w:val="0"/>
                <w:numId w:val="16"/>
              </w:numPr>
              <w:rPr>
                <w:rFonts w:ascii="Arial" w:hAnsi="Arial"/>
                <w:lang w:val="en-GB"/>
              </w:rPr>
            </w:pPr>
            <w:r>
              <w:rPr>
                <w:rFonts w:ascii="Arial" w:hAnsi="Arial"/>
                <w:lang w:val="en-GB"/>
              </w:rPr>
              <w:t xml:space="preserve">At the abstract </w:t>
            </w:r>
            <w:r w:rsidR="00817730">
              <w:rPr>
                <w:rFonts w:ascii="Arial" w:hAnsi="Arial"/>
                <w:lang w:val="en-GB"/>
              </w:rPr>
              <w:t xml:space="preserve">screening stage, any paper included by either </w:t>
            </w:r>
            <w:r w:rsidR="001934F1">
              <w:rPr>
                <w:rFonts w:ascii="Arial" w:hAnsi="Arial"/>
                <w:lang w:val="en-GB"/>
              </w:rPr>
              <w:t>reviewer</w:t>
            </w:r>
            <w:r w:rsidR="00817730">
              <w:rPr>
                <w:rFonts w:ascii="Arial" w:hAnsi="Arial"/>
                <w:lang w:val="en-GB"/>
              </w:rPr>
              <w:t xml:space="preserve"> will be retained. </w:t>
            </w:r>
          </w:p>
          <w:p w14:paraId="1237D89F" w14:textId="77B49AEB" w:rsidR="00817730" w:rsidRDefault="00817730" w:rsidP="00D72FF0">
            <w:pPr>
              <w:pStyle w:val="ListParagraph"/>
              <w:numPr>
                <w:ilvl w:val="0"/>
                <w:numId w:val="16"/>
              </w:numPr>
              <w:rPr>
                <w:rFonts w:ascii="Arial" w:hAnsi="Arial"/>
                <w:lang w:val="en-GB"/>
              </w:rPr>
            </w:pPr>
            <w:r>
              <w:rPr>
                <w:rFonts w:ascii="Arial" w:hAnsi="Arial"/>
                <w:lang w:val="en-GB"/>
              </w:rPr>
              <w:t xml:space="preserve">At the </w:t>
            </w:r>
            <w:r w:rsidR="00F27611">
              <w:rPr>
                <w:rFonts w:ascii="Arial" w:hAnsi="Arial"/>
                <w:lang w:val="en-GB"/>
              </w:rPr>
              <w:t>full text screening stage, any disagreements will be resolved through discussion. If agreement in not possible, the third reviewer will arbitrate</w:t>
            </w:r>
          </w:p>
          <w:p w14:paraId="57DDCD7D" w14:textId="77777777" w:rsidR="0096589A" w:rsidRDefault="0096589A" w:rsidP="0096589A">
            <w:pPr>
              <w:rPr>
                <w:rFonts w:ascii="Arial" w:hAnsi="Arial"/>
                <w:lang w:val="en-GB"/>
              </w:rPr>
            </w:pPr>
          </w:p>
          <w:p w14:paraId="5043CB0F" w14:textId="6174C606" w:rsidR="0096589A" w:rsidRPr="0096589A" w:rsidRDefault="0096589A" w:rsidP="0096589A">
            <w:pPr>
              <w:rPr>
                <w:rFonts w:ascii="Arial" w:hAnsi="Arial"/>
                <w:lang w:val="en-GB"/>
              </w:rPr>
            </w:pPr>
          </w:p>
        </w:tc>
      </w:tr>
      <w:tr w:rsidR="00FF3299" w14:paraId="4F2DE016" w14:textId="77777777">
        <w:trPr>
          <w:cantSplit/>
          <w:trHeight w:val="2038"/>
        </w:trPr>
        <w:tc>
          <w:tcPr>
            <w:tcW w:w="3120" w:type="dxa"/>
            <w:vAlign w:val="center"/>
          </w:tcPr>
          <w:p w14:paraId="42BB74FA" w14:textId="77777777" w:rsidR="00FF3299" w:rsidRDefault="00FF3299">
            <w:pPr>
              <w:pStyle w:val="Heading5"/>
            </w:pPr>
            <w:r>
              <w:t>Quality assessment</w:t>
            </w:r>
          </w:p>
          <w:p w14:paraId="61215B0F" w14:textId="77777777" w:rsidR="00FF3299" w:rsidRDefault="00FF3299">
            <w:pPr>
              <w:ind w:left="252"/>
              <w:rPr>
                <w:rFonts w:ascii="Arial" w:hAnsi="Arial"/>
                <w:lang w:val="en-GB"/>
              </w:rPr>
            </w:pPr>
            <w:r>
              <w:rPr>
                <w:rFonts w:ascii="Arial" w:hAnsi="Arial"/>
                <w:lang w:val="en-GB"/>
              </w:rPr>
              <w:t>Tools or checklists used with references or URLs</w:t>
            </w:r>
            <w:r w:rsidR="005116C8">
              <w:rPr>
                <w:rFonts w:ascii="Arial" w:hAnsi="Arial"/>
                <w:lang w:val="en-GB"/>
              </w:rPr>
              <w:t>, was this piloted? Is it to be carried out at same time as data extraction?</w:t>
            </w:r>
          </w:p>
        </w:tc>
        <w:tc>
          <w:tcPr>
            <w:tcW w:w="7920" w:type="dxa"/>
          </w:tcPr>
          <w:p w14:paraId="65312008" w14:textId="2A559276" w:rsidR="00936CB9" w:rsidRDefault="00936CB9" w:rsidP="00CE685B">
            <w:pPr>
              <w:rPr>
                <w:rFonts w:ascii="Arial" w:hAnsi="Arial"/>
                <w:lang w:val="en-GB"/>
              </w:rPr>
            </w:pPr>
            <w:r>
              <w:rPr>
                <w:rFonts w:ascii="Arial" w:hAnsi="Arial"/>
                <w:lang w:val="en-GB"/>
              </w:rPr>
              <w:t xml:space="preserve">AGREE II </w:t>
            </w:r>
            <w:r w:rsidR="003D0131">
              <w:rPr>
                <w:rFonts w:ascii="Arial" w:hAnsi="Arial"/>
                <w:lang w:val="en-GB"/>
              </w:rPr>
              <w:t xml:space="preserve">– this is a quality appraisal tool that has been used extensively to appraise the quality of guidelines. </w:t>
            </w:r>
            <w:r w:rsidR="0033135F">
              <w:rPr>
                <w:rFonts w:ascii="Arial" w:hAnsi="Arial"/>
                <w:lang w:val="en-GB"/>
              </w:rPr>
              <w:t>The AGREE 2 checklist contains 6 domains. As the appraiser, we are allowed to prioritise the domain</w:t>
            </w:r>
            <w:r w:rsidR="005701AD">
              <w:rPr>
                <w:rFonts w:ascii="Arial" w:hAnsi="Arial"/>
                <w:lang w:val="en-GB"/>
              </w:rPr>
              <w:t>s</w:t>
            </w:r>
            <w:r w:rsidR="0033135F">
              <w:rPr>
                <w:rFonts w:ascii="Arial" w:hAnsi="Arial"/>
                <w:lang w:val="en-GB"/>
              </w:rPr>
              <w:t xml:space="preserve"> and assess their scores. </w:t>
            </w:r>
            <w:r w:rsidR="00DF5C8C">
              <w:rPr>
                <w:rFonts w:ascii="Arial" w:hAnsi="Arial"/>
                <w:lang w:val="en-GB"/>
              </w:rPr>
              <w:t xml:space="preserve">This will be done at the same time as data extraction. </w:t>
            </w:r>
          </w:p>
          <w:p w14:paraId="51D6E0D5" w14:textId="77777777" w:rsidR="00CE685B" w:rsidRDefault="00CE685B" w:rsidP="00CE685B">
            <w:pPr>
              <w:rPr>
                <w:rFonts w:ascii="Arial" w:hAnsi="Arial"/>
                <w:lang w:val="en-GB"/>
              </w:rPr>
            </w:pPr>
          </w:p>
          <w:p w14:paraId="5C88E0BB" w14:textId="1C823773" w:rsidR="00896DAE" w:rsidRDefault="00EB1A53" w:rsidP="00CE685B">
            <w:pPr>
              <w:rPr>
                <w:rFonts w:ascii="Arial" w:hAnsi="Arial"/>
                <w:lang w:val="en-GB"/>
              </w:rPr>
            </w:pPr>
            <w:r>
              <w:rPr>
                <w:rFonts w:ascii="Arial" w:hAnsi="Arial"/>
                <w:lang w:val="en-GB"/>
              </w:rPr>
              <w:t>AGREE</w:t>
            </w:r>
            <w:r w:rsidR="00263B8C">
              <w:rPr>
                <w:rFonts w:ascii="Arial" w:hAnsi="Arial"/>
                <w:lang w:val="en-GB"/>
              </w:rPr>
              <w:t xml:space="preserve"> </w:t>
            </w:r>
            <w:r>
              <w:rPr>
                <w:rFonts w:ascii="Arial" w:hAnsi="Arial"/>
                <w:lang w:val="en-GB"/>
              </w:rPr>
              <w:t xml:space="preserve">II developers suggest the use of a score of 70% or more on the most important domain (as defined by the review team) to </w:t>
            </w:r>
            <w:r w:rsidR="0088279E">
              <w:rPr>
                <w:rFonts w:ascii="Arial" w:hAnsi="Arial"/>
                <w:lang w:val="en-GB"/>
              </w:rPr>
              <w:t xml:space="preserve">take the guidelines forward for </w:t>
            </w:r>
            <w:r w:rsidR="0089133A">
              <w:rPr>
                <w:rFonts w:ascii="Arial" w:hAnsi="Arial"/>
                <w:lang w:val="en-GB"/>
              </w:rPr>
              <w:t xml:space="preserve">assessment of the other domains. This process will be modified slightly. </w:t>
            </w:r>
          </w:p>
          <w:p w14:paraId="7C548191" w14:textId="358565B6" w:rsidR="00896DAE" w:rsidRDefault="00896DAE" w:rsidP="00CE685B">
            <w:pPr>
              <w:rPr>
                <w:rFonts w:ascii="Arial" w:hAnsi="Arial"/>
                <w:lang w:val="en-GB"/>
              </w:rPr>
            </w:pPr>
            <w:r>
              <w:rPr>
                <w:rFonts w:ascii="Arial" w:hAnsi="Arial"/>
                <w:lang w:val="en-GB"/>
              </w:rPr>
              <w:t xml:space="preserve">First, </w:t>
            </w:r>
            <w:r w:rsidR="00396875">
              <w:rPr>
                <w:rFonts w:ascii="Arial" w:hAnsi="Arial"/>
                <w:lang w:val="en-GB"/>
              </w:rPr>
              <w:t xml:space="preserve">a </w:t>
            </w:r>
            <w:r w:rsidR="002C3EBD">
              <w:rPr>
                <w:rFonts w:ascii="Arial" w:hAnsi="Arial"/>
                <w:lang w:val="en-GB"/>
              </w:rPr>
              <w:t>three</w:t>
            </w:r>
            <w:r>
              <w:rPr>
                <w:rFonts w:ascii="Arial" w:hAnsi="Arial"/>
                <w:lang w:val="en-GB"/>
              </w:rPr>
              <w:t>-</w:t>
            </w:r>
            <w:r w:rsidR="002C3EBD">
              <w:rPr>
                <w:rFonts w:ascii="Arial" w:hAnsi="Arial"/>
                <w:lang w:val="en-GB"/>
              </w:rPr>
              <w:t xml:space="preserve">stage process will be adopted. 1) Domain 1 (scope and purpose) will be used to ensure the guideline is relevant to the question posed, 2) Domain 3 (rigour of development) will be used to ensure only </w:t>
            </w:r>
            <w:r w:rsidR="008E5556">
              <w:rPr>
                <w:rFonts w:ascii="Arial" w:hAnsi="Arial"/>
                <w:lang w:val="en-GB"/>
              </w:rPr>
              <w:t>high quality, evidence</w:t>
            </w:r>
            <w:r>
              <w:rPr>
                <w:rFonts w:ascii="Arial" w:hAnsi="Arial"/>
                <w:lang w:val="en-GB"/>
              </w:rPr>
              <w:t>-</w:t>
            </w:r>
            <w:r w:rsidR="008E5556">
              <w:rPr>
                <w:rFonts w:ascii="Arial" w:hAnsi="Arial"/>
                <w:lang w:val="en-GB"/>
              </w:rPr>
              <w:t xml:space="preserve">based guidelines are </w:t>
            </w:r>
            <w:r w:rsidR="00770EB0">
              <w:rPr>
                <w:rFonts w:ascii="Arial" w:hAnsi="Arial"/>
                <w:lang w:val="en-GB"/>
              </w:rPr>
              <w:t>included in the final review</w:t>
            </w:r>
            <w:r w:rsidR="00E531BD">
              <w:rPr>
                <w:rFonts w:ascii="Arial" w:hAnsi="Arial"/>
                <w:lang w:val="en-GB"/>
              </w:rPr>
              <w:t>. 3)</w:t>
            </w:r>
            <w:r w:rsidR="007075BB">
              <w:rPr>
                <w:rFonts w:ascii="Arial" w:hAnsi="Arial"/>
                <w:lang w:val="en-GB"/>
              </w:rPr>
              <w:t xml:space="preserve"> Domains, 2, 4, 5,6 will be assessed in the remaining </w:t>
            </w:r>
            <w:r w:rsidR="001E5626">
              <w:rPr>
                <w:rFonts w:ascii="Arial" w:hAnsi="Arial"/>
                <w:lang w:val="en-GB"/>
              </w:rPr>
              <w:t>guidelines</w:t>
            </w:r>
            <w:r w:rsidR="00761565">
              <w:rPr>
                <w:rFonts w:ascii="Arial" w:hAnsi="Arial"/>
                <w:lang w:val="en-GB"/>
              </w:rPr>
              <w:t>.</w:t>
            </w:r>
            <w:r w:rsidR="001E5626">
              <w:rPr>
                <w:rFonts w:ascii="Arial" w:hAnsi="Arial"/>
                <w:lang w:val="en-GB"/>
              </w:rPr>
              <w:t xml:space="preserve"> </w:t>
            </w:r>
          </w:p>
          <w:p w14:paraId="784FD27C" w14:textId="221274D6" w:rsidR="00EB1A53" w:rsidRDefault="00896DAE" w:rsidP="00CE685B">
            <w:pPr>
              <w:rPr>
                <w:rFonts w:ascii="Arial" w:hAnsi="Arial"/>
                <w:lang w:val="en-GB"/>
              </w:rPr>
            </w:pPr>
            <w:r>
              <w:rPr>
                <w:rFonts w:ascii="Arial" w:hAnsi="Arial"/>
                <w:lang w:val="en-GB"/>
              </w:rPr>
              <w:t>Second</w:t>
            </w:r>
            <w:r w:rsidR="0089133A">
              <w:rPr>
                <w:rFonts w:ascii="Arial" w:hAnsi="Arial"/>
                <w:lang w:val="en-GB"/>
              </w:rPr>
              <w:t>, s</w:t>
            </w:r>
            <w:r w:rsidR="00EB1A53">
              <w:rPr>
                <w:rFonts w:ascii="Arial" w:hAnsi="Arial"/>
                <w:lang w:val="en-GB"/>
              </w:rPr>
              <w:t xml:space="preserve">cores will be used </w:t>
            </w:r>
            <w:r w:rsidR="0089133A">
              <w:rPr>
                <w:rFonts w:ascii="Arial" w:hAnsi="Arial"/>
                <w:lang w:val="en-GB"/>
              </w:rPr>
              <w:t xml:space="preserve">to help inform decisions and discussion between reviewers, but not </w:t>
            </w:r>
            <w:r w:rsidR="005C68A8">
              <w:rPr>
                <w:rFonts w:ascii="Arial" w:hAnsi="Arial"/>
                <w:lang w:val="en-GB"/>
              </w:rPr>
              <w:t xml:space="preserve">as the sole basis on which </w:t>
            </w:r>
            <w:r w:rsidR="00A453CA">
              <w:rPr>
                <w:rFonts w:ascii="Arial" w:hAnsi="Arial"/>
                <w:lang w:val="en-GB"/>
              </w:rPr>
              <w:t xml:space="preserve">to </w:t>
            </w:r>
            <w:r w:rsidR="00AE53E1">
              <w:rPr>
                <w:rFonts w:ascii="Arial" w:hAnsi="Arial"/>
                <w:lang w:val="en-GB"/>
              </w:rPr>
              <w:t>reject a guideline</w:t>
            </w:r>
            <w:r w:rsidR="005C68A8">
              <w:rPr>
                <w:rFonts w:ascii="Arial" w:hAnsi="Arial"/>
                <w:lang w:val="en-GB"/>
              </w:rPr>
              <w:t>.</w:t>
            </w:r>
            <w:r>
              <w:rPr>
                <w:rFonts w:ascii="Arial" w:hAnsi="Arial"/>
                <w:lang w:val="en-GB"/>
              </w:rPr>
              <w:t xml:space="preserve"> Choices as to inclusion or exclusion of a guideline from the review </w:t>
            </w:r>
            <w:r w:rsidR="00761565">
              <w:rPr>
                <w:rFonts w:ascii="Arial" w:hAnsi="Arial"/>
                <w:lang w:val="en-GB"/>
              </w:rPr>
              <w:t xml:space="preserve">based on Domain 1 and Domain 3 </w:t>
            </w:r>
            <w:r>
              <w:rPr>
                <w:rFonts w:ascii="Arial" w:hAnsi="Arial"/>
                <w:lang w:val="en-GB"/>
              </w:rPr>
              <w:t xml:space="preserve">will be </w:t>
            </w:r>
            <w:r w:rsidR="002F5E98">
              <w:rPr>
                <w:rFonts w:ascii="Arial" w:hAnsi="Arial"/>
                <w:lang w:val="en-GB"/>
              </w:rPr>
              <w:t xml:space="preserve">based on this discussion, which will be documented, and not </w:t>
            </w:r>
            <w:r w:rsidR="0098121C">
              <w:rPr>
                <w:rFonts w:ascii="Arial" w:hAnsi="Arial"/>
                <w:lang w:val="en-GB"/>
              </w:rPr>
              <w:t xml:space="preserve">only on a score over 70%. However, it is expected that the majority of included guidelines will score </w:t>
            </w:r>
            <w:r w:rsidR="0098121C">
              <w:rPr>
                <w:rFonts w:ascii="Arial" w:hAnsi="Arial" w:cs="Arial"/>
                <w:lang w:val="en-GB"/>
              </w:rPr>
              <w:t>≥</w:t>
            </w:r>
            <w:r w:rsidR="0098121C">
              <w:rPr>
                <w:rFonts w:ascii="Arial" w:hAnsi="Arial"/>
                <w:lang w:val="en-GB"/>
              </w:rPr>
              <w:t xml:space="preserve">70% on these domains and those excluded will score &lt;70%. Where this is not the case, a detailed argument will be given. </w:t>
            </w:r>
          </w:p>
          <w:p w14:paraId="37B6F3C2" w14:textId="77777777" w:rsidR="00EB1A53" w:rsidRDefault="00EB1A53" w:rsidP="00CE685B">
            <w:pPr>
              <w:rPr>
                <w:rFonts w:ascii="Arial" w:hAnsi="Arial"/>
                <w:lang w:val="en-GB"/>
              </w:rPr>
            </w:pPr>
          </w:p>
          <w:p w14:paraId="309482C8" w14:textId="294ADAC1" w:rsidR="00B81952" w:rsidRDefault="003551C8" w:rsidP="00CE685B">
            <w:pPr>
              <w:rPr>
                <w:rFonts w:ascii="Arial" w:hAnsi="Arial"/>
                <w:lang w:val="en-GB"/>
              </w:rPr>
            </w:pPr>
            <w:r>
              <w:rPr>
                <w:rFonts w:ascii="Arial" w:hAnsi="Arial"/>
                <w:lang w:val="en-GB"/>
              </w:rPr>
              <w:t xml:space="preserve">AGREE II Domain 1 </w:t>
            </w:r>
            <w:r w:rsidR="00B63C12">
              <w:rPr>
                <w:rFonts w:ascii="Arial" w:hAnsi="Arial"/>
                <w:lang w:val="en-GB"/>
              </w:rPr>
              <w:t xml:space="preserve">(scope and purpose) </w:t>
            </w:r>
            <w:r>
              <w:rPr>
                <w:rFonts w:ascii="Arial" w:hAnsi="Arial"/>
                <w:lang w:val="en-GB"/>
              </w:rPr>
              <w:t>will be used to confirm the eligibility of the study</w:t>
            </w:r>
            <w:r w:rsidR="001A2134">
              <w:rPr>
                <w:rFonts w:ascii="Arial" w:hAnsi="Arial"/>
                <w:lang w:val="en-GB"/>
              </w:rPr>
              <w:t xml:space="preserve"> for the review. </w:t>
            </w:r>
            <w:r w:rsidR="00B90B32">
              <w:rPr>
                <w:rFonts w:ascii="Arial" w:hAnsi="Arial"/>
                <w:lang w:val="en-GB"/>
              </w:rPr>
              <w:t xml:space="preserve">Any guideline that </w:t>
            </w:r>
            <w:r w:rsidR="001431A3">
              <w:rPr>
                <w:rFonts w:ascii="Arial" w:hAnsi="Arial"/>
                <w:lang w:val="en-GB"/>
              </w:rPr>
              <w:t xml:space="preserve">does not clearly address the </w:t>
            </w:r>
            <w:r w:rsidR="008917A4">
              <w:rPr>
                <w:rFonts w:ascii="Arial" w:hAnsi="Arial"/>
                <w:lang w:val="en-GB"/>
              </w:rPr>
              <w:t>management of varices in liver disease will not be taken forward.</w:t>
            </w:r>
          </w:p>
          <w:p w14:paraId="77988B22" w14:textId="77777777" w:rsidR="00263B8C" w:rsidRDefault="00263B8C" w:rsidP="00CE685B">
            <w:pPr>
              <w:rPr>
                <w:rFonts w:ascii="Arial" w:hAnsi="Arial"/>
                <w:lang w:val="en-GB"/>
              </w:rPr>
            </w:pPr>
          </w:p>
          <w:p w14:paraId="56A102AF" w14:textId="342958B7" w:rsidR="00263B8C" w:rsidRDefault="00263B8C" w:rsidP="00CE685B">
            <w:pPr>
              <w:rPr>
                <w:rFonts w:ascii="Arial" w:hAnsi="Arial"/>
                <w:lang w:val="en-GB"/>
              </w:rPr>
            </w:pPr>
            <w:r>
              <w:rPr>
                <w:rFonts w:ascii="Arial" w:hAnsi="Arial"/>
                <w:lang w:val="en-GB"/>
              </w:rPr>
              <w:t xml:space="preserve">Domain 3 (rigour of development) will be used to </w:t>
            </w:r>
            <w:r w:rsidR="00BA1146">
              <w:rPr>
                <w:rFonts w:ascii="Arial" w:hAnsi="Arial"/>
                <w:lang w:val="en-GB"/>
              </w:rPr>
              <w:t xml:space="preserve">further screen out low quality guidelines that were not based on </w:t>
            </w:r>
            <w:r w:rsidR="00111AEE">
              <w:rPr>
                <w:rFonts w:ascii="Arial" w:hAnsi="Arial"/>
                <w:lang w:val="en-GB"/>
              </w:rPr>
              <w:t>a sufficiently rigorous review of the evidence and or on</w:t>
            </w:r>
            <w:r w:rsidR="0008589A">
              <w:rPr>
                <w:rFonts w:ascii="Arial" w:hAnsi="Arial"/>
                <w:lang w:val="en-GB"/>
              </w:rPr>
              <w:t xml:space="preserve"> </w:t>
            </w:r>
            <w:r w:rsidR="00AF4ECC">
              <w:rPr>
                <w:rFonts w:ascii="Arial" w:hAnsi="Arial"/>
                <w:lang w:val="en-GB"/>
              </w:rPr>
              <w:t xml:space="preserve">poor quality evidence. </w:t>
            </w:r>
          </w:p>
          <w:p w14:paraId="3F3CF47A" w14:textId="77777777" w:rsidR="005D49EF" w:rsidRDefault="005D49EF" w:rsidP="00CE685B">
            <w:pPr>
              <w:rPr>
                <w:rFonts w:ascii="Arial" w:hAnsi="Arial"/>
                <w:lang w:val="en-GB"/>
              </w:rPr>
            </w:pPr>
          </w:p>
          <w:p w14:paraId="49482F3A" w14:textId="196815D3" w:rsidR="005D49EF" w:rsidRDefault="005D49EF" w:rsidP="00CE685B">
            <w:pPr>
              <w:rPr>
                <w:rFonts w:ascii="Arial" w:hAnsi="Arial"/>
                <w:lang w:val="en-GB"/>
              </w:rPr>
            </w:pPr>
            <w:r>
              <w:rPr>
                <w:rFonts w:ascii="Arial" w:hAnsi="Arial"/>
                <w:lang w:val="en-GB"/>
              </w:rPr>
              <w:t xml:space="preserve">Domains 2, 4, 5 and 6 will be completed for those guidelines remaining in the review after </w:t>
            </w:r>
            <w:r w:rsidR="00C94328">
              <w:rPr>
                <w:rFonts w:ascii="Arial" w:hAnsi="Arial"/>
                <w:lang w:val="en-GB"/>
              </w:rPr>
              <w:t xml:space="preserve">assessment against Domains 1 and 3. </w:t>
            </w:r>
            <w:r w:rsidR="00691EB2">
              <w:rPr>
                <w:rFonts w:ascii="Arial" w:hAnsi="Arial"/>
                <w:lang w:val="en-GB"/>
              </w:rPr>
              <w:t>These will be used to enable the remaining reviews to be compared and contrasted</w:t>
            </w:r>
            <w:r w:rsidR="009629D3">
              <w:rPr>
                <w:rFonts w:ascii="Arial" w:hAnsi="Arial"/>
                <w:lang w:val="en-GB"/>
              </w:rPr>
              <w:t xml:space="preserve"> more holistically</w:t>
            </w:r>
            <w:r w:rsidR="00691EB2">
              <w:rPr>
                <w:rFonts w:ascii="Arial" w:hAnsi="Arial"/>
                <w:lang w:val="en-GB"/>
              </w:rPr>
              <w:t xml:space="preserve"> in terms of quality. </w:t>
            </w:r>
            <w:r w:rsidR="00032143">
              <w:rPr>
                <w:rFonts w:ascii="Arial" w:hAnsi="Arial"/>
                <w:lang w:val="en-GB"/>
              </w:rPr>
              <w:t xml:space="preserve">This will allow the review to feed into </w:t>
            </w:r>
            <w:r w:rsidR="007778B4">
              <w:rPr>
                <w:rFonts w:ascii="Arial" w:hAnsi="Arial"/>
                <w:lang w:val="en-GB"/>
              </w:rPr>
              <w:t xml:space="preserve">another objective of the MPhil project of which this systematic review is the first part </w:t>
            </w:r>
            <w:r w:rsidR="001340B8">
              <w:rPr>
                <w:rFonts w:ascii="Arial" w:hAnsi="Arial"/>
                <w:lang w:val="en-GB"/>
              </w:rPr>
              <w:t>–</w:t>
            </w:r>
            <w:r w:rsidR="007778B4">
              <w:rPr>
                <w:rFonts w:ascii="Arial" w:hAnsi="Arial"/>
                <w:lang w:val="en-GB"/>
              </w:rPr>
              <w:t xml:space="preserve"> </w:t>
            </w:r>
            <w:r w:rsidR="001340B8">
              <w:rPr>
                <w:rFonts w:ascii="Arial" w:hAnsi="Arial"/>
                <w:lang w:val="en-GB"/>
              </w:rPr>
              <w:t xml:space="preserve">the highest quality guideline(s) will be used as an audit standard against which to compare local data. </w:t>
            </w:r>
          </w:p>
          <w:p w14:paraId="105DA4E3" w14:textId="77777777" w:rsidR="005854D3" w:rsidRDefault="005854D3" w:rsidP="00CE685B">
            <w:pPr>
              <w:rPr>
                <w:rFonts w:ascii="Arial" w:hAnsi="Arial"/>
                <w:lang w:val="en-GB"/>
              </w:rPr>
            </w:pPr>
          </w:p>
          <w:p w14:paraId="0EFC5563" w14:textId="4A20DEF8" w:rsidR="0098121C" w:rsidRDefault="001340B8" w:rsidP="00CE685B">
            <w:pPr>
              <w:rPr>
                <w:rFonts w:ascii="Arial" w:hAnsi="Arial"/>
                <w:lang w:val="en-GB"/>
              </w:rPr>
            </w:pPr>
            <w:r>
              <w:rPr>
                <w:rFonts w:ascii="Arial" w:hAnsi="Arial"/>
                <w:lang w:val="en-GB"/>
              </w:rPr>
              <w:t>The</w:t>
            </w:r>
            <w:r w:rsidR="008C0D62">
              <w:rPr>
                <w:rFonts w:ascii="Arial" w:hAnsi="Arial"/>
                <w:lang w:val="en-GB"/>
              </w:rPr>
              <w:t xml:space="preserve"> </w:t>
            </w:r>
            <w:r>
              <w:rPr>
                <w:rFonts w:ascii="Arial" w:hAnsi="Arial"/>
                <w:lang w:val="en-GB"/>
              </w:rPr>
              <w:t xml:space="preserve">use of this </w:t>
            </w:r>
            <w:r w:rsidR="008C0D62">
              <w:rPr>
                <w:rFonts w:ascii="Arial" w:hAnsi="Arial"/>
                <w:lang w:val="en-GB"/>
              </w:rPr>
              <w:t xml:space="preserve">checklist </w:t>
            </w:r>
            <w:r>
              <w:rPr>
                <w:rFonts w:ascii="Arial" w:hAnsi="Arial"/>
                <w:lang w:val="en-GB"/>
              </w:rPr>
              <w:t xml:space="preserve">and associated </w:t>
            </w:r>
            <w:r w:rsidR="00B8402E">
              <w:rPr>
                <w:rFonts w:ascii="Arial" w:hAnsi="Arial"/>
                <w:lang w:val="en-GB"/>
              </w:rPr>
              <w:t>data extraction, will be piloted by</w:t>
            </w:r>
            <w:r w:rsidR="008C0D62">
              <w:rPr>
                <w:rFonts w:ascii="Arial" w:hAnsi="Arial"/>
                <w:lang w:val="en-GB"/>
              </w:rPr>
              <w:t xml:space="preserve"> Saumiya</w:t>
            </w:r>
            <w:r w:rsidR="00AC48F2">
              <w:rPr>
                <w:rFonts w:ascii="Arial" w:hAnsi="Arial"/>
                <w:lang w:val="en-GB"/>
              </w:rPr>
              <w:t xml:space="preserve"> Kesavan</w:t>
            </w:r>
            <w:r w:rsidR="008C0D62">
              <w:rPr>
                <w:rFonts w:ascii="Arial" w:hAnsi="Arial"/>
                <w:lang w:val="en-GB"/>
              </w:rPr>
              <w:t xml:space="preserve"> and </w:t>
            </w:r>
            <w:r w:rsidR="00AC48F2">
              <w:rPr>
                <w:rFonts w:ascii="Arial" w:hAnsi="Arial"/>
                <w:lang w:val="en-GB"/>
              </w:rPr>
              <w:t>Sara</w:t>
            </w:r>
            <w:r w:rsidR="008C0D62">
              <w:rPr>
                <w:rFonts w:ascii="Arial" w:hAnsi="Arial"/>
                <w:lang w:val="en-GB"/>
              </w:rPr>
              <w:t xml:space="preserve"> Muller</w:t>
            </w:r>
            <w:r w:rsidR="00B8402E">
              <w:rPr>
                <w:rFonts w:ascii="Arial" w:hAnsi="Arial"/>
                <w:lang w:val="en-GB"/>
              </w:rPr>
              <w:t xml:space="preserve"> against the </w:t>
            </w:r>
            <w:r w:rsidR="008C0D62">
              <w:rPr>
                <w:rFonts w:ascii="Arial" w:hAnsi="Arial"/>
                <w:lang w:val="en-GB"/>
              </w:rPr>
              <w:t>British Gastroenterology Society (BSG)</w:t>
            </w:r>
            <w:r w:rsidR="00B8402E">
              <w:rPr>
                <w:rFonts w:ascii="Arial" w:hAnsi="Arial"/>
                <w:lang w:val="en-GB"/>
              </w:rPr>
              <w:t xml:space="preserve"> guidelines</w:t>
            </w:r>
            <w:r w:rsidR="008C0D62">
              <w:rPr>
                <w:rFonts w:ascii="Arial" w:hAnsi="Arial"/>
                <w:lang w:val="en-GB"/>
              </w:rPr>
              <w:t>.</w:t>
            </w:r>
          </w:p>
          <w:p w14:paraId="4223CBC4" w14:textId="77777777" w:rsidR="005854D3" w:rsidRDefault="005854D3" w:rsidP="00CE685B">
            <w:pPr>
              <w:rPr>
                <w:rFonts w:ascii="Arial" w:hAnsi="Arial"/>
                <w:lang w:val="en-GB"/>
              </w:rPr>
            </w:pPr>
          </w:p>
          <w:p w14:paraId="07459315" w14:textId="6A2613EA" w:rsidR="00171F99" w:rsidRDefault="00171F99" w:rsidP="00CE685B">
            <w:pPr>
              <w:rPr>
                <w:rFonts w:ascii="Arial" w:hAnsi="Arial"/>
                <w:lang w:val="en-GB"/>
              </w:rPr>
            </w:pPr>
          </w:p>
        </w:tc>
      </w:tr>
      <w:tr w:rsidR="00FF3299" w14:paraId="47A9606A" w14:textId="77777777" w:rsidTr="005116C8">
        <w:trPr>
          <w:cantSplit/>
          <w:trHeight w:val="2543"/>
        </w:trPr>
        <w:tc>
          <w:tcPr>
            <w:tcW w:w="3120" w:type="dxa"/>
            <w:vAlign w:val="center"/>
          </w:tcPr>
          <w:p w14:paraId="2E1AFFBC" w14:textId="77777777" w:rsidR="00FF3299" w:rsidRDefault="005116C8">
            <w:pPr>
              <w:ind w:left="252"/>
              <w:rPr>
                <w:rFonts w:ascii="Arial" w:hAnsi="Arial"/>
                <w:b/>
                <w:bCs/>
                <w:lang w:val="en-GB"/>
              </w:rPr>
            </w:pPr>
            <w:r>
              <w:rPr>
                <w:rFonts w:ascii="Arial" w:hAnsi="Arial"/>
                <w:b/>
                <w:bCs/>
                <w:sz w:val="24"/>
                <w:lang w:val="en-GB"/>
              </w:rPr>
              <w:lastRenderedPageBreak/>
              <w:t>How is d</w:t>
            </w:r>
            <w:r w:rsidR="00FF3299">
              <w:rPr>
                <w:rFonts w:ascii="Arial" w:hAnsi="Arial"/>
                <w:b/>
                <w:bCs/>
                <w:sz w:val="24"/>
                <w:lang w:val="en-GB"/>
              </w:rPr>
              <w:t xml:space="preserve">ata </w:t>
            </w:r>
            <w:r>
              <w:rPr>
                <w:rFonts w:ascii="Arial" w:hAnsi="Arial"/>
                <w:b/>
                <w:bCs/>
                <w:sz w:val="24"/>
                <w:lang w:val="en-GB"/>
              </w:rPr>
              <w:t>to be extracted?</w:t>
            </w:r>
          </w:p>
          <w:p w14:paraId="0B717B8E" w14:textId="77777777" w:rsidR="00FF3299" w:rsidRDefault="00FF3299" w:rsidP="005116C8">
            <w:pPr>
              <w:ind w:left="252"/>
              <w:rPr>
                <w:rFonts w:ascii="Arial" w:hAnsi="Arial"/>
                <w:lang w:val="en-GB"/>
              </w:rPr>
            </w:pPr>
            <w:r>
              <w:rPr>
                <w:rFonts w:ascii="Arial" w:hAnsi="Arial"/>
                <w:lang w:val="en-GB"/>
              </w:rPr>
              <w:t>What information is to be collected on each included study</w:t>
            </w:r>
            <w:r w:rsidR="005116C8">
              <w:rPr>
                <w:rFonts w:ascii="Arial" w:hAnsi="Arial"/>
                <w:lang w:val="en-GB"/>
              </w:rPr>
              <w:t>?</w:t>
            </w:r>
            <w:r>
              <w:rPr>
                <w:rFonts w:ascii="Arial" w:hAnsi="Arial"/>
                <w:lang w:val="en-GB"/>
              </w:rPr>
              <w:t xml:space="preserve"> If databases or forms on Word or Excel are used</w:t>
            </w:r>
            <w:r w:rsidR="005116C8">
              <w:rPr>
                <w:rFonts w:ascii="Arial" w:hAnsi="Arial"/>
                <w:lang w:val="en-GB"/>
              </w:rPr>
              <w:t>, were these piloted</w:t>
            </w:r>
            <w:r>
              <w:rPr>
                <w:rFonts w:ascii="Arial" w:hAnsi="Arial"/>
                <w:lang w:val="en-GB"/>
              </w:rPr>
              <w:t xml:space="preserve"> and how </w:t>
            </w:r>
            <w:r w:rsidR="005116C8">
              <w:rPr>
                <w:rFonts w:ascii="Arial" w:hAnsi="Arial"/>
                <w:lang w:val="en-GB"/>
              </w:rPr>
              <w:t xml:space="preserve">is </w:t>
            </w:r>
            <w:r>
              <w:rPr>
                <w:rFonts w:ascii="Arial" w:hAnsi="Arial"/>
                <w:lang w:val="en-GB"/>
              </w:rPr>
              <w:t>this recorded and by how many reviewers</w:t>
            </w:r>
            <w:r w:rsidR="005116C8">
              <w:rPr>
                <w:rFonts w:ascii="Arial" w:hAnsi="Arial"/>
                <w:lang w:val="en-GB"/>
              </w:rPr>
              <w:t>?</w:t>
            </w:r>
          </w:p>
        </w:tc>
        <w:tc>
          <w:tcPr>
            <w:tcW w:w="7920" w:type="dxa"/>
          </w:tcPr>
          <w:p w14:paraId="7AFBB8E3" w14:textId="6DAE88CE" w:rsidR="003C71CC" w:rsidRDefault="00D412E9" w:rsidP="0096589A">
            <w:pPr>
              <w:pStyle w:val="ListParagraph"/>
              <w:numPr>
                <w:ilvl w:val="0"/>
                <w:numId w:val="16"/>
              </w:numPr>
              <w:rPr>
                <w:rFonts w:ascii="Arial" w:hAnsi="Arial"/>
                <w:lang w:val="en-GB"/>
              </w:rPr>
            </w:pPr>
            <w:r>
              <w:rPr>
                <w:rFonts w:ascii="Arial" w:hAnsi="Arial"/>
                <w:lang w:val="en-GB"/>
              </w:rPr>
              <w:t xml:space="preserve">A pilot of the data extraction </w:t>
            </w:r>
            <w:r w:rsidR="00182919">
              <w:rPr>
                <w:rFonts w:ascii="Arial" w:hAnsi="Arial"/>
                <w:lang w:val="en-GB"/>
              </w:rPr>
              <w:t xml:space="preserve">will be carried out </w:t>
            </w:r>
            <w:r>
              <w:rPr>
                <w:rFonts w:ascii="Arial" w:hAnsi="Arial"/>
                <w:lang w:val="en-GB"/>
              </w:rPr>
              <w:t xml:space="preserve">using the BSG guidelines. </w:t>
            </w:r>
            <w:r w:rsidR="007D06C7">
              <w:rPr>
                <w:rFonts w:ascii="Arial" w:hAnsi="Arial"/>
                <w:lang w:val="en-GB"/>
              </w:rPr>
              <w:t xml:space="preserve">The data extraction </w:t>
            </w:r>
            <w:r w:rsidR="00775736">
              <w:rPr>
                <w:rFonts w:ascii="Arial" w:hAnsi="Arial"/>
                <w:lang w:val="en-GB"/>
              </w:rPr>
              <w:t>will be done by two reviewers: Saumiya Kesavan and either Sara Muller or Rajeev Desai.</w:t>
            </w:r>
            <w:r w:rsidR="002B099B">
              <w:rPr>
                <w:rFonts w:ascii="Arial" w:hAnsi="Arial"/>
                <w:lang w:val="en-GB"/>
              </w:rPr>
              <w:t xml:space="preserve"> </w:t>
            </w:r>
          </w:p>
          <w:p w14:paraId="0D2A8B38" w14:textId="68A273A0" w:rsidR="0079745B" w:rsidRDefault="00B369F8" w:rsidP="00EB2E0D">
            <w:pPr>
              <w:pStyle w:val="ListParagraph"/>
              <w:numPr>
                <w:ilvl w:val="0"/>
                <w:numId w:val="16"/>
              </w:numPr>
              <w:rPr>
                <w:rFonts w:ascii="Arial" w:hAnsi="Arial"/>
                <w:lang w:val="en-GB"/>
              </w:rPr>
            </w:pPr>
            <w:r>
              <w:rPr>
                <w:rFonts w:ascii="Arial" w:hAnsi="Arial"/>
                <w:lang w:val="en-GB"/>
              </w:rPr>
              <w:t>For the data extracted, see ap</w:t>
            </w:r>
            <w:r w:rsidR="003D09B0">
              <w:rPr>
                <w:rFonts w:ascii="Arial" w:hAnsi="Arial"/>
                <w:lang w:val="en-GB"/>
              </w:rPr>
              <w:t xml:space="preserve">pended document. </w:t>
            </w:r>
          </w:p>
          <w:p w14:paraId="3D8DD8DF" w14:textId="77777777" w:rsidR="00EB2E0D" w:rsidRDefault="00EB2E0D" w:rsidP="00EB2E0D">
            <w:pPr>
              <w:pStyle w:val="ListParagraph"/>
              <w:numPr>
                <w:ilvl w:val="0"/>
                <w:numId w:val="16"/>
              </w:numPr>
              <w:rPr>
                <w:rFonts w:ascii="Arial" w:hAnsi="Arial"/>
                <w:lang w:val="en-GB"/>
              </w:rPr>
            </w:pPr>
            <w:r>
              <w:rPr>
                <w:rFonts w:ascii="Arial" w:hAnsi="Arial"/>
                <w:lang w:val="en-GB"/>
              </w:rPr>
              <w:t xml:space="preserve">Alongside of this, the quality appraisal will also be done using the AGREE 2 checklist. </w:t>
            </w:r>
          </w:p>
          <w:p w14:paraId="6537F28F" w14:textId="0BC9EAC6" w:rsidR="00EB2E0D" w:rsidRPr="00EB2E0D" w:rsidRDefault="006938CF" w:rsidP="00EB2E0D">
            <w:pPr>
              <w:pStyle w:val="ListParagraph"/>
              <w:numPr>
                <w:ilvl w:val="0"/>
                <w:numId w:val="16"/>
              </w:numPr>
              <w:rPr>
                <w:rFonts w:ascii="Arial" w:hAnsi="Arial"/>
                <w:lang w:val="en-GB"/>
              </w:rPr>
            </w:pPr>
            <w:r>
              <w:rPr>
                <w:rFonts w:ascii="Arial" w:hAnsi="Arial"/>
                <w:lang w:val="en-GB"/>
              </w:rPr>
              <w:t xml:space="preserve">Data extraction will be done on the guidelines in accordance to the appended document which will have the header on them.  </w:t>
            </w:r>
          </w:p>
        </w:tc>
      </w:tr>
      <w:tr w:rsidR="005116C8" w14:paraId="7C5EE8E6" w14:textId="77777777" w:rsidTr="00B97F39">
        <w:trPr>
          <w:cantSplit/>
          <w:trHeight w:val="2261"/>
        </w:trPr>
        <w:tc>
          <w:tcPr>
            <w:tcW w:w="3120" w:type="dxa"/>
            <w:vAlign w:val="center"/>
          </w:tcPr>
          <w:p w14:paraId="10CE6BA9" w14:textId="77777777" w:rsidR="005116C8" w:rsidRDefault="005116C8">
            <w:pPr>
              <w:ind w:left="252"/>
              <w:rPr>
                <w:rFonts w:ascii="Arial" w:hAnsi="Arial"/>
                <w:b/>
                <w:bCs/>
                <w:sz w:val="24"/>
                <w:lang w:val="en-GB"/>
              </w:rPr>
            </w:pPr>
            <w:r>
              <w:rPr>
                <w:rFonts w:ascii="Arial" w:hAnsi="Arial"/>
                <w:b/>
                <w:bCs/>
                <w:sz w:val="24"/>
                <w:lang w:val="en-GB"/>
              </w:rPr>
              <w:t>Outcomes to be extracted &amp; hierarchy/priority of measures</w:t>
            </w:r>
          </w:p>
          <w:p w14:paraId="137E4145" w14:textId="77777777" w:rsidR="005116C8" w:rsidRPr="005116C8" w:rsidRDefault="005116C8" w:rsidP="005116C8">
            <w:pPr>
              <w:ind w:left="252"/>
              <w:rPr>
                <w:rFonts w:ascii="Arial" w:hAnsi="Arial"/>
                <w:bCs/>
                <w:lang w:val="en-GB"/>
              </w:rPr>
            </w:pPr>
            <w:r>
              <w:rPr>
                <w:rFonts w:ascii="Arial" w:hAnsi="Arial"/>
                <w:bCs/>
                <w:lang w:val="en-GB"/>
              </w:rPr>
              <w:t>ie which measure is preferred and if that is not available which is next in order of preference?</w:t>
            </w:r>
          </w:p>
        </w:tc>
        <w:tc>
          <w:tcPr>
            <w:tcW w:w="7920" w:type="dxa"/>
          </w:tcPr>
          <w:p w14:paraId="62A3C61C" w14:textId="1D09DF33" w:rsidR="00441F49" w:rsidRDefault="00441F49" w:rsidP="00441F49">
            <w:pPr>
              <w:pStyle w:val="ListParagraph"/>
              <w:numPr>
                <w:ilvl w:val="0"/>
                <w:numId w:val="16"/>
              </w:numPr>
              <w:rPr>
                <w:rFonts w:ascii="Arial" w:hAnsi="Arial"/>
                <w:lang w:val="en-GB"/>
              </w:rPr>
            </w:pPr>
          </w:p>
          <w:p w14:paraId="5218E695" w14:textId="77777777" w:rsidR="00441F49" w:rsidRDefault="00441F49" w:rsidP="00441F49">
            <w:pPr>
              <w:rPr>
                <w:rFonts w:ascii="Arial" w:hAnsi="Arial"/>
                <w:lang w:val="en-GB"/>
              </w:rPr>
            </w:pPr>
          </w:p>
          <w:p w14:paraId="4C09C0F2" w14:textId="46723229" w:rsidR="0040654B" w:rsidRDefault="00441F49" w:rsidP="00441F49">
            <w:pPr>
              <w:rPr>
                <w:rFonts w:ascii="Arial" w:hAnsi="Arial"/>
                <w:lang w:val="en-GB"/>
              </w:rPr>
            </w:pPr>
            <w:r>
              <w:rPr>
                <w:rFonts w:ascii="Arial" w:hAnsi="Arial"/>
                <w:lang w:val="en-GB"/>
              </w:rPr>
              <w:t xml:space="preserve">The </w:t>
            </w:r>
            <w:r w:rsidR="0067714D">
              <w:rPr>
                <w:rFonts w:ascii="Arial" w:hAnsi="Arial"/>
                <w:lang w:val="en-GB"/>
              </w:rPr>
              <w:t>focus</w:t>
            </w:r>
            <w:r>
              <w:rPr>
                <w:rFonts w:ascii="Arial" w:hAnsi="Arial"/>
                <w:lang w:val="en-GB"/>
              </w:rPr>
              <w:t xml:space="preserve"> of this review is on quality</w:t>
            </w:r>
            <w:r w:rsidR="00074B25">
              <w:rPr>
                <w:rFonts w:ascii="Arial" w:hAnsi="Arial"/>
                <w:lang w:val="en-GB"/>
              </w:rPr>
              <w:t xml:space="preserve"> and identifying guidelines</w:t>
            </w:r>
            <w:r w:rsidR="00FC5BFC">
              <w:rPr>
                <w:rFonts w:ascii="Arial" w:hAnsi="Arial"/>
                <w:lang w:val="en-GB"/>
              </w:rPr>
              <w:t xml:space="preserve"> based on high quality evidence.</w:t>
            </w:r>
            <w:r w:rsidR="00074B25">
              <w:rPr>
                <w:rFonts w:ascii="Arial" w:hAnsi="Arial"/>
                <w:lang w:val="en-GB"/>
              </w:rPr>
              <w:t xml:space="preserve"> However, for all guidelines retained after applying AGREE II Domain 1</w:t>
            </w:r>
            <w:r w:rsidR="00535830">
              <w:rPr>
                <w:rFonts w:ascii="Arial" w:hAnsi="Arial"/>
                <w:lang w:val="en-GB"/>
              </w:rPr>
              <w:t xml:space="preserve"> (scope and purpose)</w:t>
            </w:r>
            <w:r w:rsidR="0067714D">
              <w:rPr>
                <w:rFonts w:ascii="Arial" w:hAnsi="Arial"/>
                <w:lang w:val="en-GB"/>
              </w:rPr>
              <w:t xml:space="preserve">, </w:t>
            </w:r>
            <w:r w:rsidR="00535830">
              <w:rPr>
                <w:rFonts w:ascii="Arial" w:hAnsi="Arial"/>
                <w:lang w:val="en-GB"/>
              </w:rPr>
              <w:t>the recommendations in the guidelines will be compared between those scoring highly on Domain 3 (and therefore retained for the other domains)</w:t>
            </w:r>
            <w:r w:rsidR="001E696E">
              <w:rPr>
                <w:rFonts w:ascii="Arial" w:hAnsi="Arial"/>
                <w:lang w:val="en-GB"/>
              </w:rPr>
              <w:t xml:space="preserve"> and those scoring less highly and not </w:t>
            </w:r>
            <w:r w:rsidR="0040654B">
              <w:rPr>
                <w:rFonts w:ascii="Arial" w:hAnsi="Arial"/>
                <w:lang w:val="en-GB"/>
              </w:rPr>
              <w:t xml:space="preserve">assessed using the remaining AGREE II domains. </w:t>
            </w:r>
            <w:r w:rsidR="00686691">
              <w:rPr>
                <w:rFonts w:ascii="Arial" w:hAnsi="Arial"/>
                <w:lang w:val="en-GB"/>
              </w:rPr>
              <w:t>G</w:t>
            </w:r>
            <w:r w:rsidR="0040654B">
              <w:rPr>
                <w:rFonts w:ascii="Arial" w:hAnsi="Arial"/>
                <w:lang w:val="en-GB"/>
              </w:rPr>
              <w:t>uidelines that are assessed against Domains 2, 4, 5 and 6</w:t>
            </w:r>
            <w:r w:rsidR="00686691">
              <w:rPr>
                <w:rFonts w:ascii="Arial" w:hAnsi="Arial"/>
                <w:lang w:val="en-GB"/>
              </w:rPr>
              <w:t xml:space="preserve"> and </w:t>
            </w:r>
            <w:r w:rsidR="0040654B">
              <w:rPr>
                <w:rFonts w:ascii="Arial" w:hAnsi="Arial"/>
                <w:lang w:val="en-GB"/>
              </w:rPr>
              <w:t>scoring highly (</w:t>
            </w:r>
            <w:r w:rsidR="004D240D">
              <w:rPr>
                <w:rFonts w:ascii="Arial" w:hAnsi="Arial"/>
                <w:lang w:val="en-GB"/>
              </w:rPr>
              <w:t xml:space="preserve">using </w:t>
            </w:r>
            <w:r w:rsidR="004D240D">
              <w:rPr>
                <w:rFonts w:ascii="Arial" w:hAnsi="Arial" w:cs="Arial"/>
                <w:lang w:val="en-GB"/>
              </w:rPr>
              <w:t>≥</w:t>
            </w:r>
            <w:r w:rsidR="004D240D">
              <w:rPr>
                <w:rFonts w:ascii="Arial" w:hAnsi="Arial"/>
                <w:lang w:val="en-GB"/>
              </w:rPr>
              <w:t>70% as a guide, but at the discretion of the review team, with documenting of reason</w:t>
            </w:r>
            <w:r w:rsidR="00686691">
              <w:rPr>
                <w:rFonts w:ascii="Arial" w:hAnsi="Arial"/>
                <w:lang w:val="en-GB"/>
              </w:rPr>
              <w:t xml:space="preserve">ing) will be compared in terms of their content against those </w:t>
            </w:r>
            <w:r w:rsidR="00D01AA6">
              <w:rPr>
                <w:rFonts w:ascii="Arial" w:hAnsi="Arial"/>
                <w:lang w:val="en-GB"/>
              </w:rPr>
              <w:t xml:space="preserve">guidelines scoring less highly on these domains. </w:t>
            </w:r>
          </w:p>
          <w:p w14:paraId="6DFB9E20" w14:textId="0C87CD1D" w:rsidR="002B099B" w:rsidRPr="00D91D5E" w:rsidRDefault="002B099B" w:rsidP="00D714C3">
            <w:pPr>
              <w:rPr>
                <w:rFonts w:ascii="Arial" w:hAnsi="Arial"/>
                <w:lang w:val="en-GB"/>
              </w:rPr>
            </w:pPr>
          </w:p>
        </w:tc>
      </w:tr>
      <w:tr w:rsidR="00FF3299" w14:paraId="6A35EEC8" w14:textId="77777777" w:rsidTr="00B97F39">
        <w:trPr>
          <w:cantSplit/>
          <w:trHeight w:val="2588"/>
        </w:trPr>
        <w:tc>
          <w:tcPr>
            <w:tcW w:w="3120" w:type="dxa"/>
            <w:vAlign w:val="center"/>
          </w:tcPr>
          <w:p w14:paraId="73A63731" w14:textId="77777777" w:rsidR="00FF3299" w:rsidRDefault="00FF3299">
            <w:pPr>
              <w:pStyle w:val="Heading5"/>
            </w:pPr>
            <w:r>
              <w:t>Narrative synthesis</w:t>
            </w:r>
          </w:p>
          <w:p w14:paraId="755A03FF" w14:textId="77777777" w:rsidR="00FF3299" w:rsidRDefault="00FF3299">
            <w:pPr>
              <w:pStyle w:val="BodyTextIndent"/>
            </w:pPr>
            <w:r>
              <w:t xml:space="preserve">Details of what </w:t>
            </w:r>
            <w:r w:rsidR="005116C8">
              <w:t>methods,</w:t>
            </w:r>
            <w:r>
              <w:t xml:space="preserve"> how synthesis will be done</w:t>
            </w:r>
            <w:r w:rsidR="005116C8">
              <w:t xml:space="preserve"> and by whom. Is the Narrative Synthesis Framework to be used?</w:t>
            </w:r>
          </w:p>
          <w:p w14:paraId="70DF9E56" w14:textId="77777777" w:rsidR="00FF3299" w:rsidRDefault="00FF3299">
            <w:pPr>
              <w:ind w:left="252"/>
              <w:rPr>
                <w:rFonts w:ascii="Arial" w:hAnsi="Arial"/>
                <w:b/>
                <w:bCs/>
                <w:lang w:val="en-GB"/>
              </w:rPr>
            </w:pPr>
          </w:p>
        </w:tc>
        <w:tc>
          <w:tcPr>
            <w:tcW w:w="7920" w:type="dxa"/>
          </w:tcPr>
          <w:p w14:paraId="2989A0EF" w14:textId="33643ED3" w:rsidR="00774494" w:rsidRDefault="00774494" w:rsidP="00774494">
            <w:pPr>
              <w:rPr>
                <w:rFonts w:ascii="Arial" w:hAnsi="Arial"/>
                <w:lang w:val="en-GB"/>
              </w:rPr>
            </w:pPr>
            <w:r>
              <w:rPr>
                <w:rFonts w:ascii="Arial" w:hAnsi="Arial"/>
                <w:lang w:val="en-GB"/>
              </w:rPr>
              <w:t xml:space="preserve">The narrative synthesis will be done by Saumiya Kesavan. The data will be </w:t>
            </w:r>
            <w:r w:rsidRPr="00FC78BF">
              <w:rPr>
                <w:rFonts w:ascii="Arial" w:hAnsi="Arial"/>
                <w:b/>
                <w:bCs/>
                <w:lang w:val="en-GB"/>
              </w:rPr>
              <w:t>tabulated</w:t>
            </w:r>
            <w:r>
              <w:rPr>
                <w:rFonts w:ascii="Arial" w:hAnsi="Arial"/>
                <w:lang w:val="en-GB"/>
              </w:rPr>
              <w:t xml:space="preserve"> so that comparisons can be </w:t>
            </w:r>
            <w:r w:rsidR="009629D3">
              <w:rPr>
                <w:rFonts w:ascii="Arial" w:hAnsi="Arial"/>
                <w:lang w:val="en-GB"/>
              </w:rPr>
              <w:t xml:space="preserve">made </w:t>
            </w:r>
            <w:r>
              <w:rPr>
                <w:rFonts w:ascii="Arial" w:hAnsi="Arial"/>
                <w:lang w:val="en-GB"/>
              </w:rPr>
              <w:t xml:space="preserve">between the different clinical practice guidelines, based on factors such as: similarities, differences, strength of the data, and quality appraisal scores using the AGREE 2 checklist.  </w:t>
            </w:r>
          </w:p>
          <w:p w14:paraId="22DD69E8" w14:textId="4B920D4B" w:rsidR="00DF4F29" w:rsidRDefault="00DF4F29" w:rsidP="00DF4F29">
            <w:pPr>
              <w:rPr>
                <w:rFonts w:ascii="Arial" w:hAnsi="Arial"/>
                <w:lang w:val="en-GB"/>
              </w:rPr>
            </w:pPr>
          </w:p>
          <w:p w14:paraId="429D0995" w14:textId="77777777" w:rsidR="00400915" w:rsidRDefault="00400915" w:rsidP="00400915">
            <w:pPr>
              <w:rPr>
                <w:lang w:val="en-GB"/>
              </w:rPr>
            </w:pPr>
            <w:r>
              <w:rPr>
                <w:rFonts w:ascii="Arial" w:hAnsi="Arial" w:cs="Arial"/>
                <w:color w:val="333333"/>
                <w:shd w:val="clear" w:color="auto" w:fill="FFFFFF"/>
              </w:rPr>
              <w:t>Although we will not look at subgroups of patients, we will break down the results by recommendations, and see what the overall popular recommendations are. With these recommendations, we will see which guidelines support this view and what their quality appraisal score is (AGREE 2). We will also be doing the same for the recommendations that are not as prominent, and see which guidelines support this and what their quality appraisal score is. </w:t>
            </w:r>
          </w:p>
          <w:p w14:paraId="3D14C7FE" w14:textId="77777777" w:rsidR="00400915" w:rsidRPr="00DF4F29" w:rsidRDefault="00400915" w:rsidP="00DF4F29">
            <w:pPr>
              <w:rPr>
                <w:rFonts w:ascii="Arial" w:hAnsi="Arial"/>
                <w:lang w:val="en-GB"/>
              </w:rPr>
            </w:pPr>
          </w:p>
          <w:p w14:paraId="1C5B07B1" w14:textId="4DD2CEFE" w:rsidR="00085E04" w:rsidRDefault="00085E04" w:rsidP="00085E04">
            <w:pPr>
              <w:rPr>
                <w:rFonts w:ascii="Arial" w:hAnsi="Arial"/>
                <w:lang w:val="en-GB"/>
              </w:rPr>
            </w:pPr>
          </w:p>
          <w:p w14:paraId="6A938327" w14:textId="77777777" w:rsidR="000B2235" w:rsidRDefault="000B2235">
            <w:pPr>
              <w:rPr>
                <w:rFonts w:ascii="Arial" w:hAnsi="Arial"/>
                <w:lang w:val="en-GB"/>
              </w:rPr>
            </w:pPr>
          </w:p>
          <w:p w14:paraId="4DDE1B97" w14:textId="77777777" w:rsidR="000B2235" w:rsidRDefault="000B2235">
            <w:pPr>
              <w:rPr>
                <w:rFonts w:ascii="Arial" w:hAnsi="Arial"/>
                <w:lang w:val="en-GB"/>
              </w:rPr>
            </w:pPr>
          </w:p>
          <w:p w14:paraId="7C878E32" w14:textId="77777777" w:rsidR="000B2235" w:rsidRDefault="000B2235">
            <w:pPr>
              <w:rPr>
                <w:rFonts w:ascii="Arial" w:hAnsi="Arial"/>
                <w:lang w:val="en-GB"/>
              </w:rPr>
            </w:pPr>
          </w:p>
          <w:p w14:paraId="48966B1E" w14:textId="77777777" w:rsidR="000B2235" w:rsidRDefault="000B2235">
            <w:pPr>
              <w:rPr>
                <w:rFonts w:ascii="Arial" w:hAnsi="Arial"/>
                <w:lang w:val="en-GB"/>
              </w:rPr>
            </w:pPr>
          </w:p>
          <w:p w14:paraId="66A73C69" w14:textId="77777777" w:rsidR="000B2235" w:rsidRDefault="000B2235">
            <w:pPr>
              <w:rPr>
                <w:rFonts w:ascii="Arial" w:hAnsi="Arial"/>
                <w:lang w:val="en-GB"/>
              </w:rPr>
            </w:pPr>
          </w:p>
          <w:p w14:paraId="44E871BC" w14:textId="19B51B26" w:rsidR="00FF3299" w:rsidRDefault="00FF3299">
            <w:pPr>
              <w:rPr>
                <w:rFonts w:ascii="Arial" w:hAnsi="Arial"/>
                <w:lang w:val="en-GB"/>
              </w:rPr>
            </w:pPr>
          </w:p>
        </w:tc>
      </w:tr>
      <w:tr w:rsidR="00FF3299" w14:paraId="22818919" w14:textId="77777777" w:rsidTr="00B97F39">
        <w:trPr>
          <w:cantSplit/>
          <w:trHeight w:val="2539"/>
        </w:trPr>
        <w:tc>
          <w:tcPr>
            <w:tcW w:w="3120" w:type="dxa"/>
            <w:vAlign w:val="center"/>
          </w:tcPr>
          <w:p w14:paraId="757B5A6D" w14:textId="77777777" w:rsidR="00FF3299" w:rsidRDefault="00FF3299">
            <w:pPr>
              <w:ind w:left="252"/>
              <w:rPr>
                <w:rFonts w:ascii="Arial" w:hAnsi="Arial"/>
                <w:b/>
                <w:bCs/>
                <w:lang w:val="en-GB"/>
              </w:rPr>
            </w:pPr>
            <w:r>
              <w:rPr>
                <w:rFonts w:ascii="Arial" w:hAnsi="Arial"/>
                <w:b/>
                <w:bCs/>
                <w:sz w:val="24"/>
                <w:lang w:val="en-GB"/>
              </w:rPr>
              <w:t>Meta-analysis</w:t>
            </w:r>
            <w:r>
              <w:rPr>
                <w:rFonts w:ascii="Arial" w:hAnsi="Arial"/>
                <w:b/>
                <w:bCs/>
                <w:lang w:val="en-GB"/>
              </w:rPr>
              <w:t xml:space="preserve"> </w:t>
            </w:r>
          </w:p>
          <w:p w14:paraId="25322B6B" w14:textId="77777777" w:rsidR="00FF3299" w:rsidRDefault="00FF3299">
            <w:pPr>
              <w:ind w:left="252"/>
              <w:rPr>
                <w:rFonts w:ascii="Arial" w:hAnsi="Arial"/>
                <w:lang w:val="en-GB"/>
              </w:rPr>
            </w:pPr>
            <w:r>
              <w:rPr>
                <w:rFonts w:ascii="Arial" w:hAnsi="Arial"/>
                <w:lang w:val="en-GB"/>
              </w:rPr>
              <w:t>Details of what and how analysis and testing will be done. If no meta-analysis is to be conducted, please give reason.</w:t>
            </w:r>
          </w:p>
        </w:tc>
        <w:tc>
          <w:tcPr>
            <w:tcW w:w="7920" w:type="dxa"/>
          </w:tcPr>
          <w:p w14:paraId="144A5D23" w14:textId="205B70FB" w:rsidR="00FF3299" w:rsidRDefault="009C2D0D">
            <w:pPr>
              <w:rPr>
                <w:rFonts w:ascii="Arial" w:hAnsi="Arial"/>
                <w:lang w:val="en-GB"/>
              </w:rPr>
            </w:pPr>
            <w:r>
              <w:rPr>
                <w:rFonts w:ascii="Arial" w:hAnsi="Arial"/>
                <w:lang w:val="en-GB"/>
              </w:rPr>
              <w:t>NA</w:t>
            </w:r>
          </w:p>
        </w:tc>
      </w:tr>
      <w:tr w:rsidR="00FF3299" w14:paraId="5B1AA002" w14:textId="77777777">
        <w:trPr>
          <w:cantSplit/>
          <w:trHeight w:val="1498"/>
        </w:trPr>
        <w:tc>
          <w:tcPr>
            <w:tcW w:w="3120" w:type="dxa"/>
            <w:vAlign w:val="center"/>
          </w:tcPr>
          <w:p w14:paraId="54AFDF9B" w14:textId="77777777" w:rsidR="00FF3299" w:rsidRDefault="005116C8" w:rsidP="005116C8">
            <w:pPr>
              <w:pStyle w:val="Heading5"/>
            </w:pPr>
            <w:r>
              <w:lastRenderedPageBreak/>
              <w:t>Will the overall strength of</w:t>
            </w:r>
            <w:r w:rsidR="00FF3299">
              <w:t xml:space="preserve"> evidence</w:t>
            </w:r>
            <w:r>
              <w:t xml:space="preserve"> be assessed? I</w:t>
            </w:r>
            <w:r w:rsidR="00FF3299">
              <w:t xml:space="preserve">f </w:t>
            </w:r>
            <w:r>
              <w:t>so</w:t>
            </w:r>
            <w:r w:rsidR="00FF3299">
              <w:t>,</w:t>
            </w:r>
            <w:r>
              <w:t xml:space="preserve"> how?</w:t>
            </w:r>
            <w:r w:rsidR="00FF3299">
              <w:t xml:space="preserve"> </w:t>
            </w:r>
          </w:p>
          <w:p w14:paraId="6AB98F63" w14:textId="77777777" w:rsidR="005116C8" w:rsidRPr="005116C8" w:rsidRDefault="005116C8" w:rsidP="005116C8">
            <w:pPr>
              <w:ind w:left="252"/>
              <w:rPr>
                <w:rFonts w:ascii="Arial" w:hAnsi="Arial" w:cs="Arial"/>
                <w:lang w:val="en-GB"/>
              </w:rPr>
            </w:pPr>
            <w:r>
              <w:rPr>
                <w:rFonts w:ascii="Arial" w:hAnsi="Arial" w:cs="Arial"/>
                <w:lang w:val="en-GB"/>
              </w:rPr>
              <w:t>ie GRADE?</w:t>
            </w:r>
          </w:p>
        </w:tc>
        <w:tc>
          <w:tcPr>
            <w:tcW w:w="7920" w:type="dxa"/>
          </w:tcPr>
          <w:p w14:paraId="2FF82FC3" w14:textId="77777777" w:rsidR="002A55D6" w:rsidRDefault="002A55D6">
            <w:pPr>
              <w:rPr>
                <w:rFonts w:ascii="Arial" w:hAnsi="Arial"/>
                <w:lang w:val="en-GB"/>
              </w:rPr>
            </w:pPr>
          </w:p>
          <w:p w14:paraId="738610EB" w14:textId="1002698C" w:rsidR="002A55D6" w:rsidRDefault="00C9712E">
            <w:pPr>
              <w:rPr>
                <w:rFonts w:ascii="Arial" w:hAnsi="Arial"/>
                <w:lang w:val="en-GB"/>
              </w:rPr>
            </w:pPr>
            <w:r>
              <w:rPr>
                <w:rFonts w:ascii="Arial" w:hAnsi="Arial"/>
                <w:lang w:val="en-GB"/>
              </w:rPr>
              <w:t>We will present the scores over the 6 domains</w:t>
            </w:r>
            <w:r w:rsidR="00E77CB1">
              <w:rPr>
                <w:rFonts w:ascii="Arial" w:hAnsi="Arial"/>
                <w:lang w:val="en-GB"/>
              </w:rPr>
              <w:t xml:space="preserve"> in the AGREE 2 checklist</w:t>
            </w:r>
            <w:r>
              <w:rPr>
                <w:rFonts w:ascii="Arial" w:hAnsi="Arial"/>
                <w:lang w:val="en-GB"/>
              </w:rPr>
              <w:t xml:space="preserve"> for the guidelines that are included in the </w:t>
            </w:r>
            <w:r w:rsidR="00113FE0">
              <w:rPr>
                <w:rFonts w:ascii="Arial" w:hAnsi="Arial"/>
                <w:lang w:val="en-GB"/>
              </w:rPr>
              <w:t xml:space="preserve">review. </w:t>
            </w:r>
          </w:p>
        </w:tc>
      </w:tr>
    </w:tbl>
    <w:p w14:paraId="637805D2" w14:textId="71A222B9"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7851"/>
      </w:tblGrid>
      <w:tr w:rsidR="00FF3299" w14:paraId="2C766493" w14:textId="77777777">
        <w:trPr>
          <w:cantSplit/>
          <w:trHeight w:val="315"/>
        </w:trPr>
        <w:tc>
          <w:tcPr>
            <w:tcW w:w="11040" w:type="dxa"/>
            <w:gridSpan w:val="2"/>
            <w:vAlign w:val="center"/>
          </w:tcPr>
          <w:p w14:paraId="64B6327A" w14:textId="77777777" w:rsidR="00FF3299" w:rsidRDefault="00FF3299">
            <w:pPr>
              <w:rPr>
                <w:rFonts w:ascii="Arial" w:hAnsi="Arial"/>
                <w:lang w:val="en-GB"/>
              </w:rPr>
            </w:pPr>
            <w:r>
              <w:rPr>
                <w:rFonts w:ascii="Arial" w:hAnsi="Arial"/>
                <w:b/>
                <w:bCs/>
                <w:sz w:val="24"/>
                <w:lang w:val="en-GB"/>
              </w:rPr>
              <w:t>6. Presentation of results</w:t>
            </w:r>
          </w:p>
        </w:tc>
      </w:tr>
      <w:tr w:rsidR="00FF3299" w14:paraId="6A317BAF" w14:textId="77777777">
        <w:trPr>
          <w:cantSplit/>
          <w:trHeight w:val="1782"/>
        </w:trPr>
        <w:tc>
          <w:tcPr>
            <w:tcW w:w="3120" w:type="dxa"/>
            <w:vAlign w:val="center"/>
          </w:tcPr>
          <w:p w14:paraId="2FCBFFFB" w14:textId="77777777" w:rsidR="00FF3299" w:rsidRDefault="00FF3299">
            <w:pPr>
              <w:pStyle w:val="Heading5"/>
            </w:pPr>
            <w:r>
              <w:t xml:space="preserve">Outputs from review </w:t>
            </w:r>
          </w:p>
          <w:p w14:paraId="1D599AEA" w14:textId="77777777" w:rsidR="00FF3299" w:rsidRDefault="00FF3299">
            <w:pPr>
              <w:ind w:left="252"/>
              <w:rPr>
                <w:rFonts w:ascii="Arial" w:hAnsi="Arial"/>
                <w:lang w:val="en-GB"/>
              </w:rPr>
            </w:pPr>
            <w:r>
              <w:rPr>
                <w:rFonts w:ascii="Arial" w:hAnsi="Arial"/>
                <w:lang w:val="en-GB"/>
              </w:rPr>
              <w:t>Papers and target journals, conference presentations, reports, etc</w:t>
            </w:r>
          </w:p>
        </w:tc>
        <w:tc>
          <w:tcPr>
            <w:tcW w:w="7920" w:type="dxa"/>
            <w:vAlign w:val="center"/>
          </w:tcPr>
          <w:p w14:paraId="5EF98E0F" w14:textId="77777777" w:rsidR="00D444E8" w:rsidRDefault="00D444E8">
            <w:pPr>
              <w:rPr>
                <w:rFonts w:ascii="Arial" w:hAnsi="Arial"/>
                <w:lang w:val="en-GB"/>
              </w:rPr>
            </w:pPr>
            <w:r>
              <w:rPr>
                <w:rFonts w:ascii="Arial" w:hAnsi="Arial"/>
                <w:lang w:val="en-GB"/>
              </w:rPr>
              <w:t>MPhil thesis</w:t>
            </w:r>
          </w:p>
          <w:p w14:paraId="4D73CC5F" w14:textId="77777777" w:rsidR="0090189F" w:rsidRDefault="00093C3E">
            <w:pPr>
              <w:rPr>
                <w:rFonts w:ascii="Arial" w:hAnsi="Arial"/>
                <w:lang w:val="en-GB"/>
              </w:rPr>
            </w:pPr>
            <w:r>
              <w:rPr>
                <w:rFonts w:ascii="Arial" w:hAnsi="Arial"/>
                <w:lang w:val="en-GB"/>
              </w:rPr>
              <w:t>Publication</w:t>
            </w:r>
            <w:r w:rsidR="001712C5">
              <w:rPr>
                <w:rFonts w:ascii="Arial" w:hAnsi="Arial"/>
                <w:lang w:val="en-GB"/>
              </w:rPr>
              <w:t xml:space="preserve"> and conference attendance</w:t>
            </w:r>
            <w:r w:rsidR="0090189F">
              <w:rPr>
                <w:rFonts w:ascii="Arial" w:hAnsi="Arial"/>
                <w:lang w:val="en-GB"/>
              </w:rPr>
              <w:t xml:space="preserve">: </w:t>
            </w:r>
          </w:p>
          <w:p w14:paraId="3E52B083" w14:textId="77777777" w:rsidR="007E2760" w:rsidRDefault="000C7590" w:rsidP="00556B7F">
            <w:pPr>
              <w:pStyle w:val="ListParagraph"/>
              <w:numPr>
                <w:ilvl w:val="0"/>
                <w:numId w:val="16"/>
              </w:numPr>
              <w:rPr>
                <w:rFonts w:ascii="Arial" w:hAnsi="Arial"/>
                <w:lang w:val="en-GB"/>
              </w:rPr>
            </w:pPr>
            <w:r w:rsidRPr="00556B7F">
              <w:rPr>
                <w:rFonts w:ascii="Arial" w:hAnsi="Arial"/>
                <w:lang w:val="en-GB"/>
              </w:rPr>
              <w:t>Midland Gastroenterology Society con</w:t>
            </w:r>
            <w:r w:rsidR="007E2760" w:rsidRPr="00556B7F">
              <w:rPr>
                <w:rFonts w:ascii="Arial" w:hAnsi="Arial"/>
                <w:lang w:val="en-GB"/>
              </w:rPr>
              <w:t xml:space="preserve">ference November 2022 (abstract </w:t>
            </w:r>
            <w:r w:rsidR="0090189F" w:rsidRPr="00556B7F">
              <w:rPr>
                <w:rFonts w:ascii="Arial" w:hAnsi="Arial"/>
                <w:lang w:val="en-GB"/>
              </w:rPr>
              <w:t xml:space="preserve">in for summer of 2022). </w:t>
            </w:r>
          </w:p>
          <w:p w14:paraId="4EB8A225" w14:textId="77777777" w:rsidR="00556B7F" w:rsidRDefault="00556B7F" w:rsidP="00556B7F">
            <w:pPr>
              <w:pStyle w:val="ListParagraph"/>
              <w:numPr>
                <w:ilvl w:val="0"/>
                <w:numId w:val="16"/>
              </w:numPr>
              <w:rPr>
                <w:rFonts w:ascii="Arial" w:hAnsi="Arial"/>
                <w:lang w:val="en-GB"/>
              </w:rPr>
            </w:pPr>
            <w:r>
              <w:rPr>
                <w:rFonts w:ascii="Arial" w:hAnsi="Arial"/>
                <w:lang w:val="en-GB"/>
              </w:rPr>
              <w:t xml:space="preserve">British Society of Gastroenterology annual conference (20-23 June 2022) </w:t>
            </w:r>
          </w:p>
          <w:p w14:paraId="463F29E8" w14:textId="6BAC9F0C" w:rsidR="00556B7F" w:rsidRPr="00556B7F" w:rsidRDefault="00556B7F" w:rsidP="00556B7F">
            <w:pPr>
              <w:pStyle w:val="ListParagraph"/>
              <w:numPr>
                <w:ilvl w:val="0"/>
                <w:numId w:val="16"/>
              </w:numPr>
              <w:rPr>
                <w:rFonts w:ascii="Arial" w:hAnsi="Arial"/>
                <w:lang w:val="en-GB"/>
              </w:rPr>
            </w:pPr>
            <w:r>
              <w:rPr>
                <w:rFonts w:ascii="Arial" w:hAnsi="Arial"/>
                <w:lang w:val="en-GB"/>
              </w:rPr>
              <w:t xml:space="preserve">United European Gastroenterology Week 2022 (October 8-11 2022) </w:t>
            </w:r>
          </w:p>
        </w:tc>
      </w:tr>
    </w:tbl>
    <w:p w14:paraId="3B7B4B86" w14:textId="77777777" w:rsidR="00FF3299" w:rsidRDefault="00FF32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7853"/>
      </w:tblGrid>
      <w:tr w:rsidR="00FF3299" w14:paraId="1AD79088" w14:textId="77777777">
        <w:trPr>
          <w:cantSplit/>
          <w:trHeight w:val="407"/>
        </w:trPr>
        <w:tc>
          <w:tcPr>
            <w:tcW w:w="11040" w:type="dxa"/>
            <w:gridSpan w:val="2"/>
            <w:vAlign w:val="center"/>
          </w:tcPr>
          <w:p w14:paraId="2FC13EE7" w14:textId="77777777" w:rsidR="00FF3299" w:rsidRDefault="00FF3299">
            <w:pPr>
              <w:pStyle w:val="Heading2"/>
              <w:jc w:val="left"/>
            </w:pPr>
            <w:r>
              <w:rPr>
                <w:b/>
                <w:bCs/>
              </w:rPr>
              <w:t>7. Timeline for review – when do you aim to complete each stage of the review</w:t>
            </w:r>
          </w:p>
        </w:tc>
      </w:tr>
      <w:tr w:rsidR="00FF3299" w14:paraId="7ACB6950" w14:textId="77777777">
        <w:trPr>
          <w:cantSplit/>
          <w:trHeight w:val="690"/>
        </w:trPr>
        <w:tc>
          <w:tcPr>
            <w:tcW w:w="3120" w:type="dxa"/>
            <w:vAlign w:val="center"/>
          </w:tcPr>
          <w:p w14:paraId="11756FD0" w14:textId="77777777" w:rsidR="00FF3299" w:rsidRDefault="00FF3299">
            <w:pPr>
              <w:ind w:left="12"/>
              <w:rPr>
                <w:rFonts w:ascii="Arial" w:hAnsi="Arial"/>
                <w:b/>
                <w:bCs/>
                <w:sz w:val="24"/>
                <w:lang w:val="en-GB"/>
              </w:rPr>
            </w:pPr>
            <w:r>
              <w:rPr>
                <w:rFonts w:ascii="Arial" w:hAnsi="Arial"/>
                <w:b/>
                <w:bCs/>
                <w:sz w:val="24"/>
                <w:lang w:val="en-GB"/>
              </w:rPr>
              <w:t xml:space="preserve">Protocol </w:t>
            </w:r>
          </w:p>
        </w:tc>
        <w:tc>
          <w:tcPr>
            <w:tcW w:w="7920" w:type="dxa"/>
            <w:vAlign w:val="center"/>
          </w:tcPr>
          <w:p w14:paraId="3A0FF5F2" w14:textId="70850135" w:rsidR="00FF3299" w:rsidRDefault="00085E04">
            <w:pPr>
              <w:pStyle w:val="Heading2"/>
            </w:pPr>
            <w:r>
              <w:t>30/09/2021</w:t>
            </w:r>
          </w:p>
        </w:tc>
      </w:tr>
      <w:tr w:rsidR="00FF3299" w14:paraId="3A6AB835" w14:textId="77777777">
        <w:trPr>
          <w:cantSplit/>
          <w:trHeight w:val="690"/>
        </w:trPr>
        <w:tc>
          <w:tcPr>
            <w:tcW w:w="3120" w:type="dxa"/>
            <w:vAlign w:val="center"/>
          </w:tcPr>
          <w:p w14:paraId="02C05D29" w14:textId="77777777" w:rsidR="00FF3299" w:rsidRDefault="00FF3299">
            <w:pPr>
              <w:ind w:left="12"/>
              <w:rPr>
                <w:rFonts w:ascii="Arial" w:hAnsi="Arial"/>
                <w:b/>
                <w:bCs/>
                <w:sz w:val="24"/>
                <w:lang w:val="en-GB"/>
              </w:rPr>
            </w:pPr>
            <w:r>
              <w:rPr>
                <w:rFonts w:ascii="Arial" w:hAnsi="Arial"/>
                <w:b/>
                <w:bCs/>
                <w:sz w:val="24"/>
                <w:lang w:val="en-GB"/>
              </w:rPr>
              <w:t>Literature searching</w:t>
            </w:r>
          </w:p>
        </w:tc>
        <w:tc>
          <w:tcPr>
            <w:tcW w:w="7920" w:type="dxa"/>
            <w:vAlign w:val="center"/>
          </w:tcPr>
          <w:p w14:paraId="5630AD66" w14:textId="21833CD8" w:rsidR="00FF3299" w:rsidRDefault="00085E04">
            <w:pPr>
              <w:pStyle w:val="Heading2"/>
            </w:pPr>
            <w:r>
              <w:t xml:space="preserve">8/10/2021 (will do this alongside the protocol development) </w:t>
            </w:r>
          </w:p>
        </w:tc>
      </w:tr>
      <w:tr w:rsidR="00B60DCB" w14:paraId="64035E53" w14:textId="77777777">
        <w:trPr>
          <w:cantSplit/>
          <w:trHeight w:val="690"/>
        </w:trPr>
        <w:tc>
          <w:tcPr>
            <w:tcW w:w="3120" w:type="dxa"/>
            <w:vAlign w:val="center"/>
          </w:tcPr>
          <w:p w14:paraId="6F25ED9D" w14:textId="77777777" w:rsidR="00B60DCB" w:rsidRDefault="00B60DCB">
            <w:pPr>
              <w:ind w:left="12"/>
              <w:rPr>
                <w:rFonts w:ascii="Arial" w:hAnsi="Arial"/>
                <w:b/>
                <w:bCs/>
                <w:sz w:val="24"/>
                <w:lang w:val="en-GB"/>
              </w:rPr>
            </w:pPr>
            <w:r>
              <w:rPr>
                <w:rFonts w:ascii="Arial" w:hAnsi="Arial"/>
                <w:b/>
                <w:bCs/>
                <w:sz w:val="24"/>
                <w:lang w:val="en-GB"/>
              </w:rPr>
              <w:t>Screening search results</w:t>
            </w:r>
          </w:p>
        </w:tc>
        <w:tc>
          <w:tcPr>
            <w:tcW w:w="7920" w:type="dxa"/>
            <w:vAlign w:val="center"/>
          </w:tcPr>
          <w:p w14:paraId="61829076" w14:textId="3ACEB2A1" w:rsidR="00B60DCB" w:rsidRDefault="00593749">
            <w:pPr>
              <w:pStyle w:val="Heading2"/>
            </w:pPr>
            <w:r>
              <w:t>22/10/2021</w:t>
            </w:r>
          </w:p>
        </w:tc>
      </w:tr>
      <w:tr w:rsidR="00FF3299" w14:paraId="6553B4FD" w14:textId="77777777">
        <w:trPr>
          <w:cantSplit/>
          <w:trHeight w:val="690"/>
        </w:trPr>
        <w:tc>
          <w:tcPr>
            <w:tcW w:w="3120" w:type="dxa"/>
            <w:vAlign w:val="center"/>
          </w:tcPr>
          <w:p w14:paraId="3D506F66" w14:textId="77777777" w:rsidR="00FF3299" w:rsidRDefault="00FF3299">
            <w:pPr>
              <w:ind w:left="12"/>
              <w:rPr>
                <w:rFonts w:ascii="Arial" w:hAnsi="Arial"/>
                <w:b/>
                <w:bCs/>
                <w:sz w:val="24"/>
                <w:lang w:val="en-GB"/>
              </w:rPr>
            </w:pPr>
            <w:r>
              <w:rPr>
                <w:rFonts w:ascii="Arial" w:hAnsi="Arial"/>
                <w:b/>
                <w:bCs/>
                <w:sz w:val="24"/>
                <w:lang w:val="en-GB"/>
              </w:rPr>
              <w:t>Quality appraisal</w:t>
            </w:r>
          </w:p>
        </w:tc>
        <w:tc>
          <w:tcPr>
            <w:tcW w:w="7920" w:type="dxa"/>
            <w:vAlign w:val="center"/>
          </w:tcPr>
          <w:p w14:paraId="2BA226A1" w14:textId="3FD273D3" w:rsidR="00FF3299" w:rsidRDefault="00151223">
            <w:pPr>
              <w:pStyle w:val="Heading2"/>
            </w:pPr>
            <w:r>
              <w:t>31/01/2022</w:t>
            </w:r>
          </w:p>
        </w:tc>
      </w:tr>
      <w:tr w:rsidR="00FF3299" w14:paraId="29B98027" w14:textId="77777777">
        <w:trPr>
          <w:cantSplit/>
          <w:trHeight w:val="690"/>
        </w:trPr>
        <w:tc>
          <w:tcPr>
            <w:tcW w:w="3120" w:type="dxa"/>
            <w:vAlign w:val="center"/>
          </w:tcPr>
          <w:p w14:paraId="194DD0D9" w14:textId="77777777" w:rsidR="00FF3299" w:rsidRDefault="00FF3299">
            <w:pPr>
              <w:ind w:left="12"/>
              <w:rPr>
                <w:rFonts w:ascii="Arial" w:hAnsi="Arial"/>
                <w:b/>
                <w:bCs/>
                <w:sz w:val="24"/>
                <w:lang w:val="en-GB"/>
              </w:rPr>
            </w:pPr>
            <w:r>
              <w:rPr>
                <w:rFonts w:ascii="Arial" w:hAnsi="Arial"/>
                <w:b/>
                <w:bCs/>
                <w:sz w:val="24"/>
                <w:lang w:val="en-GB"/>
              </w:rPr>
              <w:t>Data extraction</w:t>
            </w:r>
          </w:p>
        </w:tc>
        <w:tc>
          <w:tcPr>
            <w:tcW w:w="7920" w:type="dxa"/>
            <w:vAlign w:val="center"/>
          </w:tcPr>
          <w:p w14:paraId="17AD93B2" w14:textId="35220B1C" w:rsidR="00FF3299" w:rsidRDefault="00151223">
            <w:pPr>
              <w:pStyle w:val="Heading2"/>
            </w:pPr>
            <w:r>
              <w:t>31/01/2022</w:t>
            </w:r>
          </w:p>
        </w:tc>
      </w:tr>
      <w:tr w:rsidR="00FF3299" w14:paraId="1A2D5627" w14:textId="77777777">
        <w:trPr>
          <w:cantSplit/>
          <w:trHeight w:val="690"/>
        </w:trPr>
        <w:tc>
          <w:tcPr>
            <w:tcW w:w="3120" w:type="dxa"/>
            <w:vAlign w:val="center"/>
          </w:tcPr>
          <w:p w14:paraId="14C955F6" w14:textId="77777777" w:rsidR="00FF3299" w:rsidRDefault="00FF3299">
            <w:pPr>
              <w:ind w:left="12"/>
              <w:rPr>
                <w:rFonts w:ascii="Arial" w:hAnsi="Arial"/>
                <w:b/>
                <w:bCs/>
                <w:sz w:val="24"/>
                <w:lang w:val="en-GB"/>
              </w:rPr>
            </w:pPr>
            <w:r>
              <w:rPr>
                <w:rFonts w:ascii="Arial" w:hAnsi="Arial"/>
                <w:b/>
                <w:bCs/>
                <w:sz w:val="24"/>
                <w:lang w:val="en-GB"/>
              </w:rPr>
              <w:t>Synthesis</w:t>
            </w:r>
          </w:p>
        </w:tc>
        <w:tc>
          <w:tcPr>
            <w:tcW w:w="7920" w:type="dxa"/>
            <w:vAlign w:val="center"/>
          </w:tcPr>
          <w:p w14:paraId="0DE4B5B7" w14:textId="24FAE672" w:rsidR="00FF3299" w:rsidRDefault="00151223">
            <w:pPr>
              <w:pStyle w:val="Heading2"/>
            </w:pPr>
            <w:r>
              <w:t>31/03/2022</w:t>
            </w:r>
          </w:p>
        </w:tc>
      </w:tr>
      <w:tr w:rsidR="00FF3299" w14:paraId="1FCF1BE8" w14:textId="77777777">
        <w:trPr>
          <w:cantSplit/>
          <w:trHeight w:val="690"/>
        </w:trPr>
        <w:tc>
          <w:tcPr>
            <w:tcW w:w="3120" w:type="dxa"/>
            <w:tcBorders>
              <w:bottom w:val="single" w:sz="4" w:space="0" w:color="auto"/>
            </w:tcBorders>
            <w:vAlign w:val="center"/>
          </w:tcPr>
          <w:p w14:paraId="67FB27A3" w14:textId="77777777" w:rsidR="00FF3299" w:rsidRDefault="00FF3299">
            <w:pPr>
              <w:ind w:left="12"/>
              <w:rPr>
                <w:rFonts w:ascii="Arial" w:hAnsi="Arial"/>
                <w:b/>
                <w:bCs/>
                <w:sz w:val="24"/>
                <w:lang w:val="en-GB"/>
              </w:rPr>
            </w:pPr>
            <w:r>
              <w:rPr>
                <w:rFonts w:ascii="Arial" w:hAnsi="Arial"/>
                <w:b/>
                <w:bCs/>
                <w:sz w:val="24"/>
                <w:lang w:val="en-GB"/>
              </w:rPr>
              <w:t>Writing up</w:t>
            </w:r>
          </w:p>
        </w:tc>
        <w:tc>
          <w:tcPr>
            <w:tcW w:w="7920" w:type="dxa"/>
            <w:vAlign w:val="center"/>
          </w:tcPr>
          <w:p w14:paraId="66204FF1" w14:textId="30F9F372" w:rsidR="00FF3299" w:rsidRDefault="00151223">
            <w:pPr>
              <w:pStyle w:val="Heading2"/>
            </w:pPr>
            <w:r>
              <w:t>This should be done alongside the review</w:t>
            </w:r>
          </w:p>
        </w:tc>
      </w:tr>
    </w:tbl>
    <w:p w14:paraId="2DBF0D7D" w14:textId="77777777" w:rsidR="00FF3299" w:rsidRDefault="00FF3299">
      <w:pPr>
        <w:rPr>
          <w:rFonts w:ascii="Arial" w:hAnsi="Arial"/>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7849"/>
      </w:tblGrid>
      <w:tr w:rsidR="00A04CA1" w14:paraId="5E2102D8" w14:textId="77777777" w:rsidTr="684B5DDB">
        <w:trPr>
          <w:cantSplit/>
          <w:trHeight w:val="407"/>
        </w:trPr>
        <w:tc>
          <w:tcPr>
            <w:tcW w:w="11040" w:type="dxa"/>
            <w:gridSpan w:val="2"/>
            <w:vAlign w:val="center"/>
          </w:tcPr>
          <w:p w14:paraId="16A965B1" w14:textId="77777777" w:rsidR="00A04CA1" w:rsidRDefault="00A04CA1" w:rsidP="00EF2F66">
            <w:pPr>
              <w:pStyle w:val="Heading2"/>
              <w:jc w:val="left"/>
            </w:pPr>
            <w:r>
              <w:rPr>
                <w:b/>
                <w:bCs/>
              </w:rPr>
              <w:t>Support</w:t>
            </w:r>
            <w:r>
              <w:t xml:space="preserve"> – please state if advice/training or personnel required at each stage</w:t>
            </w:r>
          </w:p>
        </w:tc>
      </w:tr>
      <w:tr w:rsidR="00A04CA1" w14:paraId="152F5A2B" w14:textId="77777777" w:rsidTr="684B5DDB">
        <w:trPr>
          <w:cantSplit/>
          <w:trHeight w:val="690"/>
        </w:trPr>
        <w:tc>
          <w:tcPr>
            <w:tcW w:w="3120" w:type="dxa"/>
            <w:vAlign w:val="center"/>
          </w:tcPr>
          <w:p w14:paraId="0FCB159F" w14:textId="77777777" w:rsidR="00A04CA1" w:rsidRDefault="00A04CA1" w:rsidP="00EF2F66">
            <w:pPr>
              <w:ind w:left="12"/>
              <w:rPr>
                <w:rFonts w:ascii="Arial" w:hAnsi="Arial"/>
                <w:b/>
                <w:bCs/>
                <w:sz w:val="24"/>
                <w:lang w:val="en-GB"/>
              </w:rPr>
            </w:pPr>
            <w:r>
              <w:rPr>
                <w:rFonts w:ascii="Arial" w:hAnsi="Arial"/>
                <w:b/>
                <w:bCs/>
                <w:sz w:val="24"/>
                <w:lang w:val="en-GB"/>
              </w:rPr>
              <w:t>SR overview</w:t>
            </w:r>
          </w:p>
        </w:tc>
        <w:tc>
          <w:tcPr>
            <w:tcW w:w="7920" w:type="dxa"/>
            <w:vAlign w:val="center"/>
          </w:tcPr>
          <w:p w14:paraId="6B62F1B3" w14:textId="60EA819F" w:rsidR="00A04CA1" w:rsidRDefault="00626F8C" w:rsidP="00EF2F66">
            <w:pPr>
              <w:pStyle w:val="Heading2"/>
            </w:pPr>
            <w:r>
              <w:t xml:space="preserve">Advice/ training </w:t>
            </w:r>
            <w:r w:rsidR="00802E76">
              <w:t>required</w:t>
            </w:r>
          </w:p>
        </w:tc>
      </w:tr>
      <w:tr w:rsidR="00A04CA1" w14:paraId="31F740E7" w14:textId="77777777" w:rsidTr="684B5DDB">
        <w:trPr>
          <w:cantSplit/>
          <w:trHeight w:val="690"/>
        </w:trPr>
        <w:tc>
          <w:tcPr>
            <w:tcW w:w="3120" w:type="dxa"/>
            <w:vAlign w:val="center"/>
          </w:tcPr>
          <w:p w14:paraId="167FBBA9" w14:textId="77777777" w:rsidR="00A04CA1" w:rsidRDefault="00A04CA1" w:rsidP="00EF2F66">
            <w:pPr>
              <w:ind w:left="12"/>
              <w:rPr>
                <w:rFonts w:ascii="Arial" w:hAnsi="Arial"/>
                <w:b/>
                <w:bCs/>
                <w:sz w:val="24"/>
                <w:lang w:val="en-GB"/>
              </w:rPr>
            </w:pPr>
            <w:r>
              <w:rPr>
                <w:rFonts w:ascii="Arial" w:hAnsi="Arial"/>
                <w:b/>
                <w:bCs/>
                <w:sz w:val="24"/>
                <w:lang w:val="en-GB"/>
              </w:rPr>
              <w:t>Protocol development</w:t>
            </w:r>
          </w:p>
        </w:tc>
        <w:tc>
          <w:tcPr>
            <w:tcW w:w="7920" w:type="dxa"/>
            <w:vAlign w:val="center"/>
          </w:tcPr>
          <w:p w14:paraId="02F2C34E" w14:textId="30FE9269" w:rsidR="00A04CA1" w:rsidRDefault="000460A6" w:rsidP="00EF2F66">
            <w:pPr>
              <w:pStyle w:val="Heading2"/>
            </w:pPr>
            <w:r>
              <w:t>Advice/ training required</w:t>
            </w:r>
          </w:p>
        </w:tc>
      </w:tr>
      <w:tr w:rsidR="00A04CA1" w14:paraId="6C1F22DD" w14:textId="77777777" w:rsidTr="684B5DDB">
        <w:trPr>
          <w:cantSplit/>
          <w:trHeight w:val="690"/>
        </w:trPr>
        <w:tc>
          <w:tcPr>
            <w:tcW w:w="3120" w:type="dxa"/>
            <w:vAlign w:val="center"/>
          </w:tcPr>
          <w:p w14:paraId="067B4312" w14:textId="77777777" w:rsidR="00A04CA1" w:rsidRDefault="00A04CA1" w:rsidP="00EF2F66">
            <w:pPr>
              <w:ind w:left="12"/>
              <w:rPr>
                <w:rFonts w:ascii="Arial" w:hAnsi="Arial"/>
                <w:b/>
                <w:bCs/>
                <w:sz w:val="24"/>
                <w:lang w:val="en-GB"/>
              </w:rPr>
            </w:pPr>
            <w:r>
              <w:rPr>
                <w:rFonts w:ascii="Arial" w:hAnsi="Arial"/>
                <w:b/>
                <w:bCs/>
                <w:sz w:val="24"/>
                <w:lang w:val="en-GB"/>
              </w:rPr>
              <w:t>Literature searching</w:t>
            </w:r>
          </w:p>
        </w:tc>
        <w:tc>
          <w:tcPr>
            <w:tcW w:w="7920" w:type="dxa"/>
            <w:vAlign w:val="center"/>
          </w:tcPr>
          <w:p w14:paraId="680A4E5D" w14:textId="71D7D315" w:rsidR="00A04CA1" w:rsidRDefault="000460A6" w:rsidP="00EF2F66">
            <w:pPr>
              <w:pStyle w:val="Heading2"/>
            </w:pPr>
            <w:r>
              <w:t>Advice/ training required</w:t>
            </w:r>
          </w:p>
        </w:tc>
      </w:tr>
      <w:tr w:rsidR="684B5DDB" w14:paraId="3B77DDBA" w14:textId="77777777" w:rsidTr="684B5DDB">
        <w:trPr>
          <w:cantSplit/>
          <w:trHeight w:val="690"/>
        </w:trPr>
        <w:tc>
          <w:tcPr>
            <w:tcW w:w="3120" w:type="dxa"/>
            <w:vAlign w:val="center"/>
          </w:tcPr>
          <w:p w14:paraId="4F9AFCCD" w14:textId="48893AAF" w:rsidR="1EC6A9D9" w:rsidRDefault="1EC6A9D9" w:rsidP="684B5DDB">
            <w:pPr>
              <w:rPr>
                <w:rFonts w:ascii="Arial" w:hAnsi="Arial"/>
                <w:b/>
                <w:bCs/>
                <w:sz w:val="24"/>
                <w:szCs w:val="24"/>
                <w:lang w:val="en-GB"/>
              </w:rPr>
            </w:pPr>
            <w:r w:rsidRPr="684B5DDB">
              <w:rPr>
                <w:rFonts w:ascii="Arial" w:hAnsi="Arial"/>
                <w:b/>
                <w:bCs/>
                <w:sz w:val="24"/>
                <w:szCs w:val="24"/>
                <w:lang w:val="en-GB"/>
              </w:rPr>
              <w:t>Screening (Titles &amp; abstracts and full text)</w:t>
            </w:r>
          </w:p>
        </w:tc>
        <w:tc>
          <w:tcPr>
            <w:tcW w:w="7920" w:type="dxa"/>
            <w:vAlign w:val="center"/>
          </w:tcPr>
          <w:p w14:paraId="6DD35892" w14:textId="365F2F18" w:rsidR="684B5DDB" w:rsidRDefault="000460A6" w:rsidP="684B5DDB">
            <w:pPr>
              <w:pStyle w:val="Heading2"/>
            </w:pPr>
            <w:r>
              <w:t>Advice/ training required</w:t>
            </w:r>
          </w:p>
        </w:tc>
      </w:tr>
      <w:tr w:rsidR="00A04CA1" w14:paraId="3CF3A06D" w14:textId="77777777" w:rsidTr="684B5DDB">
        <w:trPr>
          <w:cantSplit/>
          <w:trHeight w:val="690"/>
        </w:trPr>
        <w:tc>
          <w:tcPr>
            <w:tcW w:w="3120" w:type="dxa"/>
            <w:vAlign w:val="center"/>
          </w:tcPr>
          <w:p w14:paraId="57D0BFA7" w14:textId="77777777" w:rsidR="00A04CA1" w:rsidRDefault="00A04CA1" w:rsidP="00EF2F66">
            <w:pPr>
              <w:ind w:left="12"/>
              <w:rPr>
                <w:rFonts w:ascii="Arial" w:hAnsi="Arial"/>
                <w:b/>
                <w:bCs/>
                <w:sz w:val="24"/>
                <w:lang w:val="en-GB"/>
              </w:rPr>
            </w:pPr>
            <w:r>
              <w:rPr>
                <w:rFonts w:ascii="Arial" w:hAnsi="Arial"/>
                <w:b/>
                <w:bCs/>
                <w:sz w:val="24"/>
                <w:lang w:val="en-GB"/>
              </w:rPr>
              <w:t>Quality appraisal</w:t>
            </w:r>
          </w:p>
        </w:tc>
        <w:tc>
          <w:tcPr>
            <w:tcW w:w="7920" w:type="dxa"/>
            <w:vAlign w:val="center"/>
          </w:tcPr>
          <w:p w14:paraId="19219836" w14:textId="10F9DD3A" w:rsidR="00A04CA1" w:rsidRDefault="000460A6" w:rsidP="00EF2F66">
            <w:pPr>
              <w:pStyle w:val="Heading2"/>
            </w:pPr>
            <w:r>
              <w:t>Advice/ training required</w:t>
            </w:r>
          </w:p>
        </w:tc>
      </w:tr>
      <w:tr w:rsidR="00A04CA1" w14:paraId="65937920" w14:textId="77777777" w:rsidTr="684B5DDB">
        <w:trPr>
          <w:cantSplit/>
          <w:trHeight w:val="690"/>
        </w:trPr>
        <w:tc>
          <w:tcPr>
            <w:tcW w:w="3120" w:type="dxa"/>
            <w:vAlign w:val="center"/>
          </w:tcPr>
          <w:p w14:paraId="1525725A" w14:textId="77777777" w:rsidR="00A04CA1" w:rsidRDefault="00A04CA1" w:rsidP="00EF2F66">
            <w:pPr>
              <w:ind w:left="12"/>
              <w:rPr>
                <w:rFonts w:ascii="Arial" w:hAnsi="Arial"/>
                <w:b/>
                <w:bCs/>
                <w:sz w:val="24"/>
                <w:lang w:val="en-GB"/>
              </w:rPr>
            </w:pPr>
            <w:r>
              <w:rPr>
                <w:rFonts w:ascii="Arial" w:hAnsi="Arial"/>
                <w:b/>
                <w:bCs/>
                <w:sz w:val="24"/>
                <w:lang w:val="en-GB"/>
              </w:rPr>
              <w:lastRenderedPageBreak/>
              <w:t>Data Extraction</w:t>
            </w:r>
          </w:p>
        </w:tc>
        <w:tc>
          <w:tcPr>
            <w:tcW w:w="7920" w:type="dxa"/>
            <w:vAlign w:val="center"/>
          </w:tcPr>
          <w:p w14:paraId="296FEF7D" w14:textId="74F24263" w:rsidR="00A04CA1" w:rsidRDefault="000460A6" w:rsidP="00EF2F66">
            <w:pPr>
              <w:pStyle w:val="Heading2"/>
            </w:pPr>
            <w:r>
              <w:t>Advice/ training required</w:t>
            </w:r>
          </w:p>
        </w:tc>
      </w:tr>
      <w:tr w:rsidR="00A04CA1" w14:paraId="2C89A902" w14:textId="77777777" w:rsidTr="684B5DDB">
        <w:trPr>
          <w:cantSplit/>
          <w:trHeight w:val="690"/>
        </w:trPr>
        <w:tc>
          <w:tcPr>
            <w:tcW w:w="3120" w:type="dxa"/>
            <w:vAlign w:val="center"/>
          </w:tcPr>
          <w:p w14:paraId="1DA71C54" w14:textId="77777777" w:rsidR="00A04CA1" w:rsidRDefault="00A04CA1" w:rsidP="00EF2F66">
            <w:pPr>
              <w:ind w:left="12"/>
              <w:rPr>
                <w:rFonts w:ascii="Arial" w:hAnsi="Arial"/>
                <w:b/>
                <w:bCs/>
                <w:sz w:val="24"/>
                <w:lang w:val="en-GB"/>
              </w:rPr>
            </w:pPr>
            <w:r>
              <w:rPr>
                <w:rFonts w:ascii="Arial" w:hAnsi="Arial"/>
                <w:b/>
                <w:bCs/>
                <w:sz w:val="24"/>
                <w:lang w:val="en-GB"/>
              </w:rPr>
              <w:t>Synthesis</w:t>
            </w:r>
          </w:p>
        </w:tc>
        <w:tc>
          <w:tcPr>
            <w:tcW w:w="7920" w:type="dxa"/>
            <w:vAlign w:val="center"/>
          </w:tcPr>
          <w:p w14:paraId="7194DBDC" w14:textId="057EE5D7" w:rsidR="00A04CA1" w:rsidRDefault="000460A6" w:rsidP="00EF2F66">
            <w:pPr>
              <w:pStyle w:val="Heading2"/>
            </w:pPr>
            <w:r>
              <w:t>Advice/ training required</w:t>
            </w:r>
          </w:p>
        </w:tc>
      </w:tr>
      <w:tr w:rsidR="00A04CA1" w14:paraId="25F9EFB3" w14:textId="77777777" w:rsidTr="684B5DDB">
        <w:trPr>
          <w:cantSplit/>
          <w:trHeight w:val="690"/>
        </w:trPr>
        <w:tc>
          <w:tcPr>
            <w:tcW w:w="3120" w:type="dxa"/>
            <w:tcBorders>
              <w:bottom w:val="single" w:sz="4" w:space="0" w:color="auto"/>
            </w:tcBorders>
            <w:vAlign w:val="center"/>
          </w:tcPr>
          <w:p w14:paraId="10D6DB70" w14:textId="77777777" w:rsidR="00A04CA1" w:rsidRDefault="00A04CA1" w:rsidP="00EF2F66">
            <w:pPr>
              <w:ind w:left="12"/>
              <w:rPr>
                <w:rFonts w:ascii="Arial" w:hAnsi="Arial"/>
                <w:b/>
                <w:bCs/>
                <w:sz w:val="24"/>
                <w:lang w:val="en-GB"/>
              </w:rPr>
            </w:pPr>
            <w:r>
              <w:rPr>
                <w:rFonts w:ascii="Arial" w:hAnsi="Arial"/>
                <w:b/>
                <w:bCs/>
                <w:sz w:val="24"/>
                <w:lang w:val="en-GB"/>
              </w:rPr>
              <w:t>Writing up</w:t>
            </w:r>
          </w:p>
        </w:tc>
        <w:tc>
          <w:tcPr>
            <w:tcW w:w="7920" w:type="dxa"/>
            <w:tcBorders>
              <w:bottom w:val="single" w:sz="4" w:space="0" w:color="auto"/>
            </w:tcBorders>
            <w:vAlign w:val="center"/>
          </w:tcPr>
          <w:p w14:paraId="769D0D3C" w14:textId="052BA820" w:rsidR="00A04CA1" w:rsidRDefault="000460A6" w:rsidP="00EF2F66">
            <w:pPr>
              <w:pStyle w:val="Heading2"/>
            </w:pPr>
            <w:r>
              <w:t>Advice/ training required</w:t>
            </w:r>
          </w:p>
        </w:tc>
      </w:tr>
    </w:tbl>
    <w:p w14:paraId="54CD245A" w14:textId="77777777" w:rsidR="00FF3299" w:rsidRDefault="00FF3299">
      <w:pPr>
        <w:rPr>
          <w:rFonts w:ascii="Arial" w:hAnsi="Arial"/>
          <w:sz w:val="24"/>
          <w:lang w:val="en-GB"/>
        </w:rPr>
      </w:pPr>
    </w:p>
    <w:p w14:paraId="3ECFF78B" w14:textId="77777777" w:rsidR="00B60DCB" w:rsidRDefault="00FF3299">
      <w:pPr>
        <w:rPr>
          <w:rFonts w:ascii="Arial" w:hAnsi="Arial"/>
          <w:sz w:val="24"/>
          <w:lang w:val="en-GB"/>
        </w:rPr>
      </w:pPr>
      <w:r>
        <w:rPr>
          <w:rFonts w:ascii="Arial" w:hAnsi="Arial"/>
          <w:sz w:val="24"/>
          <w:lang w:val="en-GB"/>
        </w:rPr>
        <w:t xml:space="preserve">Please send your completed protocol to </w:t>
      </w:r>
      <w:r w:rsidR="009B0616">
        <w:rPr>
          <w:rFonts w:ascii="Arial" w:hAnsi="Arial"/>
          <w:sz w:val="24"/>
          <w:lang w:val="en-GB"/>
        </w:rPr>
        <w:t>Opeyemi</w:t>
      </w:r>
      <w:r w:rsidR="00B60DCB">
        <w:rPr>
          <w:rFonts w:ascii="Arial" w:hAnsi="Arial"/>
          <w:sz w:val="24"/>
          <w:lang w:val="en-GB"/>
        </w:rPr>
        <w:t>, Nadia or Jo (see email below) so we can give you advice on your review.</w:t>
      </w:r>
    </w:p>
    <w:p w14:paraId="1231BE67" w14:textId="77777777" w:rsidR="00B60DCB" w:rsidRDefault="00B60DCB">
      <w:pPr>
        <w:rPr>
          <w:rFonts w:ascii="Arial" w:hAnsi="Arial"/>
          <w:sz w:val="24"/>
          <w:lang w:val="en-GB"/>
        </w:rPr>
      </w:pPr>
    </w:p>
    <w:p w14:paraId="6EAC9E50" w14:textId="736EF278" w:rsidR="00FF3299" w:rsidRDefault="00187853" w:rsidP="5FD45659">
      <w:pPr>
        <w:rPr>
          <w:rFonts w:ascii="Arial" w:hAnsi="Arial"/>
          <w:sz w:val="24"/>
          <w:szCs w:val="24"/>
          <w:lang w:val="en-GB"/>
        </w:rPr>
      </w:pPr>
      <w:r w:rsidRPr="5FD45659">
        <w:rPr>
          <w:rFonts w:ascii="Arial" w:hAnsi="Arial"/>
          <w:sz w:val="24"/>
          <w:szCs w:val="24"/>
          <w:lang w:val="en-GB"/>
        </w:rPr>
        <w:t>T</w:t>
      </w:r>
      <w:r w:rsidR="00FF3299" w:rsidRPr="5FD45659">
        <w:rPr>
          <w:rFonts w:ascii="Arial" w:hAnsi="Arial"/>
          <w:sz w:val="24"/>
          <w:szCs w:val="24"/>
          <w:lang w:val="en-GB"/>
        </w:rPr>
        <w:t xml:space="preserve">he systematic review team </w:t>
      </w:r>
      <w:r w:rsidRPr="5FD45659">
        <w:rPr>
          <w:rFonts w:ascii="Arial" w:hAnsi="Arial"/>
          <w:sz w:val="24"/>
          <w:szCs w:val="24"/>
          <w:lang w:val="en-GB"/>
        </w:rPr>
        <w:t xml:space="preserve">are available to answer any </w:t>
      </w:r>
      <w:r w:rsidR="00FF3299" w:rsidRPr="5FD45659">
        <w:rPr>
          <w:rFonts w:ascii="Arial" w:hAnsi="Arial"/>
          <w:sz w:val="24"/>
          <w:szCs w:val="24"/>
          <w:lang w:val="en-GB"/>
        </w:rPr>
        <w:t xml:space="preserve">queries or </w:t>
      </w:r>
      <w:r w:rsidRPr="5FD45659">
        <w:rPr>
          <w:rFonts w:ascii="Arial" w:hAnsi="Arial"/>
          <w:sz w:val="24"/>
          <w:szCs w:val="24"/>
          <w:lang w:val="en-GB"/>
        </w:rPr>
        <w:t xml:space="preserve">give </w:t>
      </w:r>
      <w:r w:rsidR="00FF3299" w:rsidRPr="5FD45659">
        <w:rPr>
          <w:rFonts w:ascii="Arial" w:hAnsi="Arial"/>
          <w:sz w:val="24"/>
          <w:szCs w:val="24"/>
          <w:lang w:val="en-GB"/>
        </w:rPr>
        <w:t xml:space="preserve">advice on </w:t>
      </w:r>
      <w:r w:rsidR="000258F7" w:rsidRPr="5FD45659">
        <w:rPr>
          <w:rFonts w:ascii="Arial" w:hAnsi="Arial"/>
          <w:sz w:val="24"/>
          <w:szCs w:val="24"/>
          <w:lang w:val="en-GB"/>
        </w:rPr>
        <w:t xml:space="preserve">completing </w:t>
      </w:r>
      <w:r w:rsidR="00FF3299" w:rsidRPr="5FD45659">
        <w:rPr>
          <w:rFonts w:ascii="Arial" w:hAnsi="Arial"/>
          <w:sz w:val="24"/>
          <w:szCs w:val="24"/>
          <w:lang w:val="en-GB"/>
        </w:rPr>
        <w:t>your review.</w:t>
      </w:r>
      <w:r w:rsidR="00574497" w:rsidRPr="5FD45659">
        <w:rPr>
          <w:rFonts w:ascii="Arial" w:hAnsi="Arial"/>
          <w:sz w:val="24"/>
          <w:szCs w:val="24"/>
          <w:lang w:val="en-GB"/>
        </w:rPr>
        <w:t xml:space="preserve"> Systematic review workshops are run at least once a </w:t>
      </w:r>
      <w:r w:rsidR="4D25F9FE" w:rsidRPr="5FD45659">
        <w:rPr>
          <w:rFonts w:ascii="Arial" w:hAnsi="Arial"/>
          <w:sz w:val="24"/>
          <w:szCs w:val="24"/>
          <w:lang w:val="en-GB"/>
        </w:rPr>
        <w:t>year or</w:t>
      </w:r>
      <w:r w:rsidR="00574497" w:rsidRPr="5FD45659">
        <w:rPr>
          <w:rFonts w:ascii="Arial" w:hAnsi="Arial"/>
          <w:sz w:val="24"/>
          <w:szCs w:val="24"/>
          <w:lang w:val="en-GB"/>
        </w:rPr>
        <w:t xml:space="preserve"> can be arranged on an ad hoc basis if needed by a group. </w:t>
      </w:r>
    </w:p>
    <w:p w14:paraId="36FEB5B0" w14:textId="77777777" w:rsidR="00B60DCB" w:rsidRDefault="00B60DCB">
      <w:pPr>
        <w:rPr>
          <w:rFonts w:ascii="Arial" w:hAnsi="Arial"/>
          <w:sz w:val="24"/>
          <w:lang w:val="en-GB"/>
        </w:rPr>
      </w:pPr>
    </w:p>
    <w:p w14:paraId="61585D4B" w14:textId="77777777" w:rsidR="009B0616" w:rsidRDefault="009B0616">
      <w:pPr>
        <w:rPr>
          <w:rFonts w:ascii="Arial" w:hAnsi="Arial"/>
          <w:sz w:val="24"/>
          <w:lang w:val="en-GB"/>
        </w:rPr>
      </w:pPr>
      <w:r>
        <w:rPr>
          <w:rFonts w:ascii="Arial" w:hAnsi="Arial"/>
          <w:sz w:val="24"/>
          <w:lang w:val="en-GB"/>
        </w:rPr>
        <w:t xml:space="preserve">Opeyemi Babatunde – </w:t>
      </w:r>
      <w:hyperlink r:id="rId16" w:history="1">
        <w:r w:rsidRPr="0034075A">
          <w:rPr>
            <w:rStyle w:val="Hyperlink"/>
            <w:rFonts w:ascii="Arial" w:hAnsi="Arial"/>
            <w:sz w:val="24"/>
            <w:lang w:val="en-GB"/>
          </w:rPr>
          <w:t>o.babatunde@keele.ac.uk</w:t>
        </w:r>
      </w:hyperlink>
      <w:r>
        <w:rPr>
          <w:rFonts w:ascii="Arial" w:hAnsi="Arial"/>
          <w:sz w:val="24"/>
          <w:lang w:val="en-GB"/>
        </w:rPr>
        <w:t xml:space="preserve"> </w:t>
      </w:r>
    </w:p>
    <w:p w14:paraId="34D68F86" w14:textId="77777777" w:rsidR="00B60DCB" w:rsidRDefault="00B60DCB">
      <w:pPr>
        <w:rPr>
          <w:rFonts w:ascii="Arial" w:hAnsi="Arial"/>
          <w:sz w:val="24"/>
          <w:lang w:val="en-GB"/>
        </w:rPr>
      </w:pPr>
      <w:r>
        <w:rPr>
          <w:rFonts w:ascii="Arial" w:hAnsi="Arial"/>
          <w:sz w:val="24"/>
          <w:lang w:val="en-GB"/>
        </w:rPr>
        <w:t xml:space="preserve">Nadia Corp – </w:t>
      </w:r>
      <w:hyperlink r:id="rId17" w:history="1">
        <w:r w:rsidRPr="00ED06DD">
          <w:rPr>
            <w:rStyle w:val="Hyperlink"/>
            <w:rFonts w:ascii="Arial" w:hAnsi="Arial"/>
            <w:sz w:val="24"/>
            <w:lang w:val="en-GB"/>
          </w:rPr>
          <w:t>n.corp@keele.ac.uk</w:t>
        </w:r>
      </w:hyperlink>
      <w:r>
        <w:rPr>
          <w:rFonts w:ascii="Arial" w:hAnsi="Arial"/>
          <w:sz w:val="24"/>
          <w:lang w:val="en-GB"/>
        </w:rPr>
        <w:t xml:space="preserve"> </w:t>
      </w:r>
    </w:p>
    <w:p w14:paraId="015D205F" w14:textId="77777777" w:rsidR="00FF3299" w:rsidRDefault="00FF3299">
      <w:pPr>
        <w:rPr>
          <w:rFonts w:ascii="Arial" w:hAnsi="Arial"/>
          <w:sz w:val="24"/>
          <w:lang w:val="en-GB"/>
        </w:rPr>
      </w:pPr>
      <w:r>
        <w:rPr>
          <w:rFonts w:ascii="Arial" w:hAnsi="Arial"/>
          <w:sz w:val="24"/>
          <w:lang w:val="en-GB"/>
        </w:rPr>
        <w:t xml:space="preserve">Jo Jordan – </w:t>
      </w:r>
      <w:hyperlink r:id="rId18" w:history="1">
        <w:r w:rsidR="0035741C" w:rsidRPr="0088662B">
          <w:rPr>
            <w:rStyle w:val="Hyperlink"/>
            <w:rFonts w:ascii="Arial" w:hAnsi="Arial"/>
            <w:sz w:val="24"/>
            <w:lang w:val="en-GB"/>
          </w:rPr>
          <w:t>j.jordan@keele.ac.uk</w:t>
        </w:r>
      </w:hyperlink>
    </w:p>
    <w:p w14:paraId="30D7AA69" w14:textId="58748962" w:rsidR="00FF3299" w:rsidRDefault="00FF3299">
      <w:pPr>
        <w:rPr>
          <w:rFonts w:ascii="Arial" w:hAnsi="Arial"/>
          <w:sz w:val="24"/>
          <w:lang w:val="en-GB"/>
        </w:rPr>
      </w:pPr>
    </w:p>
    <w:sectPr w:rsidR="00FF3299" w:rsidSect="002A59AA">
      <w:headerReference w:type="default" r:id="rId19"/>
      <w:footerReference w:type="even" r:id="rId20"/>
      <w:footerReference w:type="default" r:id="rId21"/>
      <w:pgSz w:w="12240" w:h="15840"/>
      <w:pgMar w:top="851" w:right="601" w:bottom="851"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BFB0" w14:textId="77777777" w:rsidR="00986047" w:rsidRDefault="00986047" w:rsidP="00FF3299">
      <w:r>
        <w:separator/>
      </w:r>
    </w:p>
  </w:endnote>
  <w:endnote w:type="continuationSeparator" w:id="0">
    <w:p w14:paraId="3D317765" w14:textId="77777777" w:rsidR="00986047" w:rsidRDefault="00986047" w:rsidP="00FF3299">
      <w:r>
        <w:continuationSeparator/>
      </w:r>
    </w:p>
  </w:endnote>
  <w:endnote w:type="continuationNotice" w:id="1">
    <w:p w14:paraId="72F84A02" w14:textId="77777777" w:rsidR="00986047" w:rsidRDefault="0098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258F7" w:rsidRDefault="002A59AA">
    <w:pPr>
      <w:pStyle w:val="Footer"/>
      <w:framePr w:wrap="around" w:vAnchor="text" w:hAnchor="margin" w:xAlign="right" w:y="1"/>
      <w:rPr>
        <w:rStyle w:val="PageNumber"/>
      </w:rPr>
    </w:pPr>
    <w:r>
      <w:rPr>
        <w:rStyle w:val="PageNumber"/>
      </w:rPr>
      <w:fldChar w:fldCharType="begin"/>
    </w:r>
    <w:r w:rsidR="000258F7">
      <w:rPr>
        <w:rStyle w:val="PageNumber"/>
      </w:rPr>
      <w:instrText xml:space="preserve">PAGE  </w:instrText>
    </w:r>
    <w:r>
      <w:rPr>
        <w:rStyle w:val="PageNumber"/>
      </w:rPr>
      <w:fldChar w:fldCharType="end"/>
    </w:r>
  </w:p>
  <w:p w14:paraId="238601FE" w14:textId="77777777" w:rsidR="000258F7" w:rsidRDefault="00025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4EAE6683" w:rsidR="000258F7" w:rsidRDefault="002A59AA">
    <w:pPr>
      <w:pStyle w:val="Footer"/>
      <w:framePr w:wrap="around" w:vAnchor="text" w:hAnchor="margin" w:xAlign="right" w:y="1"/>
      <w:rPr>
        <w:rStyle w:val="PageNumber"/>
      </w:rPr>
    </w:pPr>
    <w:r>
      <w:rPr>
        <w:rStyle w:val="PageNumber"/>
      </w:rPr>
      <w:fldChar w:fldCharType="begin"/>
    </w:r>
    <w:r w:rsidR="000258F7">
      <w:rPr>
        <w:rStyle w:val="PageNumber"/>
      </w:rPr>
      <w:instrText xml:space="preserve">PAGE  </w:instrText>
    </w:r>
    <w:r>
      <w:rPr>
        <w:rStyle w:val="PageNumber"/>
      </w:rPr>
      <w:fldChar w:fldCharType="separate"/>
    </w:r>
    <w:r w:rsidR="00506F12">
      <w:rPr>
        <w:rStyle w:val="PageNumber"/>
        <w:noProof/>
      </w:rPr>
      <w:t>1</w:t>
    </w:r>
    <w:r>
      <w:rPr>
        <w:rStyle w:val="PageNumber"/>
      </w:rPr>
      <w:fldChar w:fldCharType="end"/>
    </w:r>
  </w:p>
  <w:p w14:paraId="6BD18F9B" w14:textId="77777777" w:rsidR="000258F7" w:rsidRDefault="000258F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EE8C" w14:textId="77777777" w:rsidR="00986047" w:rsidRDefault="00986047" w:rsidP="00FF3299">
      <w:r>
        <w:separator/>
      </w:r>
    </w:p>
  </w:footnote>
  <w:footnote w:type="continuationSeparator" w:id="0">
    <w:p w14:paraId="48FC9B64" w14:textId="77777777" w:rsidR="00986047" w:rsidRDefault="00986047" w:rsidP="00FF3299">
      <w:r>
        <w:continuationSeparator/>
      </w:r>
    </w:p>
  </w:footnote>
  <w:footnote w:type="continuationNotice" w:id="1">
    <w:p w14:paraId="08BB68A8" w14:textId="77777777" w:rsidR="00986047" w:rsidRDefault="00986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0F46" w14:textId="77777777" w:rsidR="000258F7" w:rsidRDefault="000258F7">
    <w:pPr>
      <w:pStyle w:val="Header"/>
      <w:rPr>
        <w:rFonts w:ascii="Arial" w:hAnsi="Arial" w:cs="Arial"/>
        <w:lang w:val="en-GB"/>
      </w:rPr>
    </w:pPr>
    <w:r>
      <w:rPr>
        <w:rFonts w:ascii="Arial" w:hAnsi="Arial" w:cs="Arial"/>
        <w:lang w:val="en-GB"/>
      </w:rPr>
      <w:t xml:space="preserve">Version </w:t>
    </w:r>
    <w:r w:rsidR="00B60DCB">
      <w:rPr>
        <w:rFonts w:ascii="Arial" w:hAnsi="Arial" w:cs="Arial"/>
        <w:lang w:val="en-GB"/>
      </w:rPr>
      <w:t>7</w:t>
    </w:r>
    <w:r>
      <w:rPr>
        <w:rFonts w:ascii="Arial" w:hAnsi="Arial" w:cs="Arial"/>
        <w:lang w:val="en-GB"/>
      </w:rPr>
      <w:t xml:space="preserve">, </w:t>
    </w:r>
    <w:r w:rsidR="00B97F39">
      <w:rPr>
        <w:rFonts w:ascii="Arial" w:hAnsi="Arial" w:cs="Arial"/>
        <w:lang w:val="en-GB"/>
      </w:rPr>
      <w:t>October 201</w:t>
    </w:r>
    <w:r w:rsidR="00B60DCB">
      <w:rPr>
        <w:rFonts w:ascii="Arial" w:hAnsi="Arial" w:cs="Arial"/>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CC9"/>
    <w:multiLevelType w:val="hybridMultilevel"/>
    <w:tmpl w:val="92CAB4B8"/>
    <w:lvl w:ilvl="0" w:tplc="E0629078">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32538"/>
    <w:multiLevelType w:val="hybridMultilevel"/>
    <w:tmpl w:val="B12C7426"/>
    <w:lvl w:ilvl="0" w:tplc="18F83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D5A"/>
    <w:multiLevelType w:val="hybridMultilevel"/>
    <w:tmpl w:val="383A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263F8"/>
    <w:multiLevelType w:val="hybridMultilevel"/>
    <w:tmpl w:val="351834C4"/>
    <w:lvl w:ilvl="0" w:tplc="63F2959E">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21F7"/>
    <w:multiLevelType w:val="hybridMultilevel"/>
    <w:tmpl w:val="4C68BED6"/>
    <w:lvl w:ilvl="0" w:tplc="42CACA52">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4011"/>
    <w:multiLevelType w:val="hybridMultilevel"/>
    <w:tmpl w:val="1026FBB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C495D"/>
    <w:multiLevelType w:val="hybridMultilevel"/>
    <w:tmpl w:val="25E05F14"/>
    <w:lvl w:ilvl="0" w:tplc="E6C81A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54EA3"/>
    <w:multiLevelType w:val="hybridMultilevel"/>
    <w:tmpl w:val="24A66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D2DD7"/>
    <w:multiLevelType w:val="hybridMultilevel"/>
    <w:tmpl w:val="76B2F132"/>
    <w:lvl w:ilvl="0" w:tplc="9F8C6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A7445"/>
    <w:multiLevelType w:val="hybridMultilevel"/>
    <w:tmpl w:val="BE2416D0"/>
    <w:lvl w:ilvl="0" w:tplc="18F83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7D6AA9"/>
    <w:multiLevelType w:val="hybridMultilevel"/>
    <w:tmpl w:val="8968C79E"/>
    <w:lvl w:ilvl="0" w:tplc="19123ABA">
      <w:start w:val="5"/>
      <w:numFmt w:val="lowerRoman"/>
      <w:lvlText w:val="%1."/>
      <w:lvlJc w:val="right"/>
      <w:pPr>
        <w:tabs>
          <w:tab w:val="num" w:pos="1080"/>
        </w:tabs>
        <w:ind w:left="1080" w:hanging="180"/>
      </w:pPr>
      <w:rPr>
        <w:rFonts w:hint="default"/>
      </w:rPr>
    </w:lvl>
    <w:lvl w:ilvl="1" w:tplc="7E4C88B4">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080"/>
        </w:tabs>
        <w:ind w:left="1080" w:hanging="180"/>
      </w:pPr>
    </w:lvl>
    <w:lvl w:ilvl="3" w:tplc="80C8FEE2">
      <w:start w:val="1"/>
      <w:numFmt w:val="lowerLetter"/>
      <w:lvlText w:val="%4."/>
      <w:lvlJc w:val="left"/>
      <w:pPr>
        <w:tabs>
          <w:tab w:val="num" w:pos="1800"/>
        </w:tabs>
        <w:ind w:left="1800" w:hanging="360"/>
      </w:pPr>
      <w:rPr>
        <w:rFonts w:hint="default"/>
      </w:r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75ACCF2C">
      <w:start w:val="1"/>
      <w:numFmt w:val="decimal"/>
      <w:lvlText w:val="%7)"/>
      <w:lvlJc w:val="left"/>
      <w:pPr>
        <w:ind w:left="3960" w:hanging="360"/>
      </w:pPr>
      <w:rPr>
        <w:rFonts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47166931"/>
    <w:multiLevelType w:val="hybridMultilevel"/>
    <w:tmpl w:val="80F81494"/>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2" w15:restartNumberingAfterBreak="0">
    <w:nsid w:val="51A73A2F"/>
    <w:multiLevelType w:val="multilevel"/>
    <w:tmpl w:val="DEA06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D7730"/>
    <w:multiLevelType w:val="hybridMultilevel"/>
    <w:tmpl w:val="807ED108"/>
    <w:lvl w:ilvl="0" w:tplc="A8902A7A">
      <w:start w:val="5"/>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133EA1"/>
    <w:multiLevelType w:val="hybridMultilevel"/>
    <w:tmpl w:val="D06C40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8D5AED"/>
    <w:multiLevelType w:val="hybridMultilevel"/>
    <w:tmpl w:val="E598ABF6"/>
    <w:lvl w:ilvl="0" w:tplc="A8902A7A">
      <w:start w:val="5"/>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EF5F5C"/>
    <w:multiLevelType w:val="hybridMultilevel"/>
    <w:tmpl w:val="4E7AF6E0"/>
    <w:lvl w:ilvl="0" w:tplc="9F8C6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C131B"/>
    <w:multiLevelType w:val="hybridMultilevel"/>
    <w:tmpl w:val="10C6E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F83E40">
      <w:start w:val="5"/>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D67905"/>
    <w:multiLevelType w:val="hybridMultilevel"/>
    <w:tmpl w:val="4136410C"/>
    <w:lvl w:ilvl="0" w:tplc="BEC05824">
      <w:start w:val="1"/>
      <w:numFmt w:val="lowerRoman"/>
      <w:lvlText w:val="%1."/>
      <w:lvlJc w:val="right"/>
      <w:pPr>
        <w:tabs>
          <w:tab w:val="num" w:pos="1080"/>
        </w:tabs>
        <w:ind w:left="1080" w:hanging="180"/>
      </w:pPr>
      <w:rPr>
        <w:rFonts w:hint="default"/>
      </w:rPr>
    </w:lvl>
    <w:lvl w:ilvl="1" w:tplc="F15E579A">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12910"/>
    <w:multiLevelType w:val="multilevel"/>
    <w:tmpl w:val="15DC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5103DD"/>
    <w:multiLevelType w:val="hybridMultilevel"/>
    <w:tmpl w:val="EEF032D0"/>
    <w:lvl w:ilvl="0" w:tplc="F7D2BB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
  </w:num>
  <w:num w:numId="5">
    <w:abstractNumId w:val="5"/>
  </w:num>
  <w:num w:numId="6">
    <w:abstractNumId w:val="10"/>
  </w:num>
  <w:num w:numId="7">
    <w:abstractNumId w:val="9"/>
  </w:num>
  <w:num w:numId="8">
    <w:abstractNumId w:val="8"/>
  </w:num>
  <w:num w:numId="9">
    <w:abstractNumId w:val="11"/>
  </w:num>
  <w:num w:numId="10">
    <w:abstractNumId w:val="16"/>
  </w:num>
  <w:num w:numId="11">
    <w:abstractNumId w:val="15"/>
  </w:num>
  <w:num w:numId="12">
    <w:abstractNumId w:val="13"/>
  </w:num>
  <w:num w:numId="13">
    <w:abstractNumId w:val="18"/>
  </w:num>
  <w:num w:numId="14">
    <w:abstractNumId w:val="0"/>
  </w:num>
  <w:num w:numId="15">
    <w:abstractNumId w:val="2"/>
  </w:num>
  <w:num w:numId="16">
    <w:abstractNumId w:val="3"/>
  </w:num>
  <w:num w:numId="17">
    <w:abstractNumId w:val="20"/>
  </w:num>
  <w:num w:numId="18">
    <w:abstractNumId w:val="6"/>
  </w:num>
  <w:num w:numId="19">
    <w:abstractNumId w:val="12"/>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99"/>
    <w:rsid w:val="0000189F"/>
    <w:rsid w:val="0000795C"/>
    <w:rsid w:val="00007B1A"/>
    <w:rsid w:val="000144A6"/>
    <w:rsid w:val="0001610C"/>
    <w:rsid w:val="000258F7"/>
    <w:rsid w:val="00032143"/>
    <w:rsid w:val="00037BC2"/>
    <w:rsid w:val="000409C8"/>
    <w:rsid w:val="000444BD"/>
    <w:rsid w:val="000460A6"/>
    <w:rsid w:val="000518E4"/>
    <w:rsid w:val="000525BE"/>
    <w:rsid w:val="0005464A"/>
    <w:rsid w:val="00057EC5"/>
    <w:rsid w:val="00065E91"/>
    <w:rsid w:val="00067363"/>
    <w:rsid w:val="00074B25"/>
    <w:rsid w:val="000754C7"/>
    <w:rsid w:val="000778FD"/>
    <w:rsid w:val="00083F63"/>
    <w:rsid w:val="0008589A"/>
    <w:rsid w:val="00085E04"/>
    <w:rsid w:val="00087843"/>
    <w:rsid w:val="00093C3E"/>
    <w:rsid w:val="00097949"/>
    <w:rsid w:val="000B2235"/>
    <w:rsid w:val="000C661E"/>
    <w:rsid w:val="000C7590"/>
    <w:rsid w:val="000D05B2"/>
    <w:rsid w:val="000E76F3"/>
    <w:rsid w:val="000F3924"/>
    <w:rsid w:val="001018BE"/>
    <w:rsid w:val="00102E12"/>
    <w:rsid w:val="00104DA4"/>
    <w:rsid w:val="00110844"/>
    <w:rsid w:val="00111AEE"/>
    <w:rsid w:val="001136C5"/>
    <w:rsid w:val="00113FE0"/>
    <w:rsid w:val="00115D06"/>
    <w:rsid w:val="0012046D"/>
    <w:rsid w:val="00122E5E"/>
    <w:rsid w:val="00122EC3"/>
    <w:rsid w:val="00126EC8"/>
    <w:rsid w:val="0012718E"/>
    <w:rsid w:val="00132AD2"/>
    <w:rsid w:val="001340B8"/>
    <w:rsid w:val="00140089"/>
    <w:rsid w:val="001431A3"/>
    <w:rsid w:val="00151223"/>
    <w:rsid w:val="00160FAF"/>
    <w:rsid w:val="00163BFE"/>
    <w:rsid w:val="00164924"/>
    <w:rsid w:val="0016571E"/>
    <w:rsid w:val="00170D59"/>
    <w:rsid w:val="001712C5"/>
    <w:rsid w:val="00171F99"/>
    <w:rsid w:val="00182919"/>
    <w:rsid w:val="00187853"/>
    <w:rsid w:val="001934F1"/>
    <w:rsid w:val="00195FEE"/>
    <w:rsid w:val="00197B59"/>
    <w:rsid w:val="001A2134"/>
    <w:rsid w:val="001B299B"/>
    <w:rsid w:val="001B35EF"/>
    <w:rsid w:val="001B725B"/>
    <w:rsid w:val="001C30BB"/>
    <w:rsid w:val="001D256B"/>
    <w:rsid w:val="001D69AF"/>
    <w:rsid w:val="001E5626"/>
    <w:rsid w:val="001E696E"/>
    <w:rsid w:val="001F2C70"/>
    <w:rsid w:val="001F55B5"/>
    <w:rsid w:val="001F5B9A"/>
    <w:rsid w:val="001F71A4"/>
    <w:rsid w:val="00202C98"/>
    <w:rsid w:val="0021223D"/>
    <w:rsid w:val="00215244"/>
    <w:rsid w:val="0022309B"/>
    <w:rsid w:val="00224943"/>
    <w:rsid w:val="00234C39"/>
    <w:rsid w:val="00253C1B"/>
    <w:rsid w:val="002545DE"/>
    <w:rsid w:val="00255C94"/>
    <w:rsid w:val="00262C37"/>
    <w:rsid w:val="00263B8C"/>
    <w:rsid w:val="00267EB8"/>
    <w:rsid w:val="00277634"/>
    <w:rsid w:val="002863C7"/>
    <w:rsid w:val="002A55D6"/>
    <w:rsid w:val="002A59AA"/>
    <w:rsid w:val="002B099B"/>
    <w:rsid w:val="002B16B6"/>
    <w:rsid w:val="002B2A50"/>
    <w:rsid w:val="002B3CFA"/>
    <w:rsid w:val="002B53A4"/>
    <w:rsid w:val="002C3EBD"/>
    <w:rsid w:val="002C7DC0"/>
    <w:rsid w:val="002D6F46"/>
    <w:rsid w:val="002E5319"/>
    <w:rsid w:val="002E5DC0"/>
    <w:rsid w:val="002F5E98"/>
    <w:rsid w:val="002F6EFF"/>
    <w:rsid w:val="00301AD4"/>
    <w:rsid w:val="00303F1B"/>
    <w:rsid w:val="0032260C"/>
    <w:rsid w:val="003231A1"/>
    <w:rsid w:val="00325FAE"/>
    <w:rsid w:val="0033135F"/>
    <w:rsid w:val="003334A1"/>
    <w:rsid w:val="00334A86"/>
    <w:rsid w:val="00340311"/>
    <w:rsid w:val="00352D4C"/>
    <w:rsid w:val="00352DCA"/>
    <w:rsid w:val="003546A4"/>
    <w:rsid w:val="003551C8"/>
    <w:rsid w:val="0035741C"/>
    <w:rsid w:val="00357FFE"/>
    <w:rsid w:val="003612AE"/>
    <w:rsid w:val="003622D1"/>
    <w:rsid w:val="00366C5D"/>
    <w:rsid w:val="00371697"/>
    <w:rsid w:val="0037264A"/>
    <w:rsid w:val="003810DC"/>
    <w:rsid w:val="00382DF7"/>
    <w:rsid w:val="0038572E"/>
    <w:rsid w:val="0039521E"/>
    <w:rsid w:val="00396875"/>
    <w:rsid w:val="003A1AB0"/>
    <w:rsid w:val="003A6F4D"/>
    <w:rsid w:val="003B1A8B"/>
    <w:rsid w:val="003B4889"/>
    <w:rsid w:val="003B6676"/>
    <w:rsid w:val="003B7507"/>
    <w:rsid w:val="003C1491"/>
    <w:rsid w:val="003C71CC"/>
    <w:rsid w:val="003D0131"/>
    <w:rsid w:val="003D09B0"/>
    <w:rsid w:val="003D22BC"/>
    <w:rsid w:val="003F1CB5"/>
    <w:rsid w:val="003F2CDA"/>
    <w:rsid w:val="003F3D95"/>
    <w:rsid w:val="00400915"/>
    <w:rsid w:val="00402C0E"/>
    <w:rsid w:val="0040654B"/>
    <w:rsid w:val="004207E1"/>
    <w:rsid w:val="00432A43"/>
    <w:rsid w:val="00435F84"/>
    <w:rsid w:val="00441883"/>
    <w:rsid w:val="00441F49"/>
    <w:rsid w:val="00446A33"/>
    <w:rsid w:val="0045160D"/>
    <w:rsid w:val="00456BD8"/>
    <w:rsid w:val="0046229F"/>
    <w:rsid w:val="00463AE6"/>
    <w:rsid w:val="00466292"/>
    <w:rsid w:val="00467633"/>
    <w:rsid w:val="00473575"/>
    <w:rsid w:val="004758B5"/>
    <w:rsid w:val="004903C9"/>
    <w:rsid w:val="00497572"/>
    <w:rsid w:val="004B4BAB"/>
    <w:rsid w:val="004C2E60"/>
    <w:rsid w:val="004D1012"/>
    <w:rsid w:val="004D240D"/>
    <w:rsid w:val="004D6326"/>
    <w:rsid w:val="004E1644"/>
    <w:rsid w:val="004F746E"/>
    <w:rsid w:val="004F7783"/>
    <w:rsid w:val="004F795E"/>
    <w:rsid w:val="00501231"/>
    <w:rsid w:val="00506F12"/>
    <w:rsid w:val="005116C8"/>
    <w:rsid w:val="00516B28"/>
    <w:rsid w:val="0052148D"/>
    <w:rsid w:val="00521F99"/>
    <w:rsid w:val="005235D6"/>
    <w:rsid w:val="0052691E"/>
    <w:rsid w:val="00535830"/>
    <w:rsid w:val="005373B6"/>
    <w:rsid w:val="005416D1"/>
    <w:rsid w:val="005471D8"/>
    <w:rsid w:val="00554309"/>
    <w:rsid w:val="00556B7F"/>
    <w:rsid w:val="00560778"/>
    <w:rsid w:val="005636E0"/>
    <w:rsid w:val="00565332"/>
    <w:rsid w:val="005701AD"/>
    <w:rsid w:val="0057222D"/>
    <w:rsid w:val="00574497"/>
    <w:rsid w:val="005777F5"/>
    <w:rsid w:val="00580B9B"/>
    <w:rsid w:val="005811FB"/>
    <w:rsid w:val="0058388A"/>
    <w:rsid w:val="005854D3"/>
    <w:rsid w:val="00587E80"/>
    <w:rsid w:val="00587FF1"/>
    <w:rsid w:val="00591AEF"/>
    <w:rsid w:val="00593749"/>
    <w:rsid w:val="005939F8"/>
    <w:rsid w:val="00595097"/>
    <w:rsid w:val="005965DE"/>
    <w:rsid w:val="005A2CB5"/>
    <w:rsid w:val="005A48A0"/>
    <w:rsid w:val="005B410E"/>
    <w:rsid w:val="005C6750"/>
    <w:rsid w:val="005C68A8"/>
    <w:rsid w:val="005D49EF"/>
    <w:rsid w:val="005E13C0"/>
    <w:rsid w:val="0061212B"/>
    <w:rsid w:val="006147A2"/>
    <w:rsid w:val="00614921"/>
    <w:rsid w:val="006158FC"/>
    <w:rsid w:val="00626F8C"/>
    <w:rsid w:val="006413DC"/>
    <w:rsid w:val="00644AAC"/>
    <w:rsid w:val="00646520"/>
    <w:rsid w:val="00646FDD"/>
    <w:rsid w:val="006518ED"/>
    <w:rsid w:val="00654085"/>
    <w:rsid w:val="006639F8"/>
    <w:rsid w:val="00664FC2"/>
    <w:rsid w:val="00666EFD"/>
    <w:rsid w:val="0067714D"/>
    <w:rsid w:val="006848B8"/>
    <w:rsid w:val="006860D8"/>
    <w:rsid w:val="00686691"/>
    <w:rsid w:val="006872D5"/>
    <w:rsid w:val="00691EB2"/>
    <w:rsid w:val="006938CF"/>
    <w:rsid w:val="0069510B"/>
    <w:rsid w:val="0069569C"/>
    <w:rsid w:val="0069622A"/>
    <w:rsid w:val="00696CA5"/>
    <w:rsid w:val="006A2BE3"/>
    <w:rsid w:val="006A7A70"/>
    <w:rsid w:val="006A7E77"/>
    <w:rsid w:val="006B0E42"/>
    <w:rsid w:val="006D4B44"/>
    <w:rsid w:val="006E4ABC"/>
    <w:rsid w:val="006E5361"/>
    <w:rsid w:val="006E59BD"/>
    <w:rsid w:val="006F178D"/>
    <w:rsid w:val="006F6669"/>
    <w:rsid w:val="007075BB"/>
    <w:rsid w:val="007105BC"/>
    <w:rsid w:val="00714882"/>
    <w:rsid w:val="007174A6"/>
    <w:rsid w:val="00720AF3"/>
    <w:rsid w:val="00730E27"/>
    <w:rsid w:val="00737212"/>
    <w:rsid w:val="00740AEF"/>
    <w:rsid w:val="00751152"/>
    <w:rsid w:val="007538EE"/>
    <w:rsid w:val="00761002"/>
    <w:rsid w:val="00761565"/>
    <w:rsid w:val="00767568"/>
    <w:rsid w:val="00767B77"/>
    <w:rsid w:val="00770EB0"/>
    <w:rsid w:val="00772537"/>
    <w:rsid w:val="00774494"/>
    <w:rsid w:val="00775736"/>
    <w:rsid w:val="007778B4"/>
    <w:rsid w:val="0078500E"/>
    <w:rsid w:val="0078686A"/>
    <w:rsid w:val="00790D88"/>
    <w:rsid w:val="00792AE3"/>
    <w:rsid w:val="007936AB"/>
    <w:rsid w:val="007963A5"/>
    <w:rsid w:val="0079745B"/>
    <w:rsid w:val="007A2AA7"/>
    <w:rsid w:val="007B1BE7"/>
    <w:rsid w:val="007B5CB1"/>
    <w:rsid w:val="007B6838"/>
    <w:rsid w:val="007C4551"/>
    <w:rsid w:val="007C5E91"/>
    <w:rsid w:val="007D06C7"/>
    <w:rsid w:val="007D2271"/>
    <w:rsid w:val="007D397E"/>
    <w:rsid w:val="007D43E2"/>
    <w:rsid w:val="007D6D8C"/>
    <w:rsid w:val="007E2350"/>
    <w:rsid w:val="007E2760"/>
    <w:rsid w:val="007F2C7A"/>
    <w:rsid w:val="007F4D32"/>
    <w:rsid w:val="007F6A06"/>
    <w:rsid w:val="007F7B85"/>
    <w:rsid w:val="00802E76"/>
    <w:rsid w:val="00803CE2"/>
    <w:rsid w:val="008077FB"/>
    <w:rsid w:val="00810854"/>
    <w:rsid w:val="00816035"/>
    <w:rsid w:val="00817730"/>
    <w:rsid w:val="00821162"/>
    <w:rsid w:val="008211DF"/>
    <w:rsid w:val="008278CF"/>
    <w:rsid w:val="00840CD1"/>
    <w:rsid w:val="00842007"/>
    <w:rsid w:val="00842A9E"/>
    <w:rsid w:val="0084631E"/>
    <w:rsid w:val="00850221"/>
    <w:rsid w:val="00851AB6"/>
    <w:rsid w:val="00852CF7"/>
    <w:rsid w:val="00855877"/>
    <w:rsid w:val="00857AF0"/>
    <w:rsid w:val="00864B8D"/>
    <w:rsid w:val="00866E69"/>
    <w:rsid w:val="00876809"/>
    <w:rsid w:val="0088279E"/>
    <w:rsid w:val="008834CD"/>
    <w:rsid w:val="008835B7"/>
    <w:rsid w:val="0089133A"/>
    <w:rsid w:val="008917A4"/>
    <w:rsid w:val="00894C18"/>
    <w:rsid w:val="00896DAE"/>
    <w:rsid w:val="008B64E4"/>
    <w:rsid w:val="008C0D62"/>
    <w:rsid w:val="008C122A"/>
    <w:rsid w:val="008C28B3"/>
    <w:rsid w:val="008C33EE"/>
    <w:rsid w:val="008C5C73"/>
    <w:rsid w:val="008C7A83"/>
    <w:rsid w:val="008D1B71"/>
    <w:rsid w:val="008D355A"/>
    <w:rsid w:val="008E5556"/>
    <w:rsid w:val="008F13A9"/>
    <w:rsid w:val="0090189F"/>
    <w:rsid w:val="0091166C"/>
    <w:rsid w:val="00914A75"/>
    <w:rsid w:val="00915486"/>
    <w:rsid w:val="00917064"/>
    <w:rsid w:val="00923803"/>
    <w:rsid w:val="00925CB3"/>
    <w:rsid w:val="00927DD9"/>
    <w:rsid w:val="00933E68"/>
    <w:rsid w:val="009367F3"/>
    <w:rsid w:val="00936CB9"/>
    <w:rsid w:val="0095053A"/>
    <w:rsid w:val="009534D3"/>
    <w:rsid w:val="00955BBE"/>
    <w:rsid w:val="0095622F"/>
    <w:rsid w:val="009619F5"/>
    <w:rsid w:val="009629D3"/>
    <w:rsid w:val="0096589A"/>
    <w:rsid w:val="00965E23"/>
    <w:rsid w:val="00967FCC"/>
    <w:rsid w:val="009762CF"/>
    <w:rsid w:val="0098121C"/>
    <w:rsid w:val="0098342F"/>
    <w:rsid w:val="00984340"/>
    <w:rsid w:val="00986047"/>
    <w:rsid w:val="0099487C"/>
    <w:rsid w:val="00995A07"/>
    <w:rsid w:val="00996D47"/>
    <w:rsid w:val="009A04AD"/>
    <w:rsid w:val="009A2E9C"/>
    <w:rsid w:val="009B0616"/>
    <w:rsid w:val="009B4F0F"/>
    <w:rsid w:val="009C2D0D"/>
    <w:rsid w:val="009C5A2C"/>
    <w:rsid w:val="009C7AA2"/>
    <w:rsid w:val="009F4DA8"/>
    <w:rsid w:val="00A04CA1"/>
    <w:rsid w:val="00A05C18"/>
    <w:rsid w:val="00A05DEC"/>
    <w:rsid w:val="00A12600"/>
    <w:rsid w:val="00A12716"/>
    <w:rsid w:val="00A13675"/>
    <w:rsid w:val="00A41637"/>
    <w:rsid w:val="00A44F14"/>
    <w:rsid w:val="00A453CA"/>
    <w:rsid w:val="00A47050"/>
    <w:rsid w:val="00A64CC7"/>
    <w:rsid w:val="00A719CF"/>
    <w:rsid w:val="00A7284F"/>
    <w:rsid w:val="00A86481"/>
    <w:rsid w:val="00A91FBF"/>
    <w:rsid w:val="00A9241B"/>
    <w:rsid w:val="00A96B2C"/>
    <w:rsid w:val="00AA033F"/>
    <w:rsid w:val="00AA675D"/>
    <w:rsid w:val="00AB1A0B"/>
    <w:rsid w:val="00AB2364"/>
    <w:rsid w:val="00AB6C96"/>
    <w:rsid w:val="00AC2DCD"/>
    <w:rsid w:val="00AC48F2"/>
    <w:rsid w:val="00AD1FF0"/>
    <w:rsid w:val="00AD3E84"/>
    <w:rsid w:val="00AD5BED"/>
    <w:rsid w:val="00AE53E1"/>
    <w:rsid w:val="00AF4ECC"/>
    <w:rsid w:val="00B17B27"/>
    <w:rsid w:val="00B2715E"/>
    <w:rsid w:val="00B27B28"/>
    <w:rsid w:val="00B34524"/>
    <w:rsid w:val="00B369F8"/>
    <w:rsid w:val="00B37BC6"/>
    <w:rsid w:val="00B4140E"/>
    <w:rsid w:val="00B427EA"/>
    <w:rsid w:val="00B5201F"/>
    <w:rsid w:val="00B60DCB"/>
    <w:rsid w:val="00B63C12"/>
    <w:rsid w:val="00B649C7"/>
    <w:rsid w:val="00B7027A"/>
    <w:rsid w:val="00B74704"/>
    <w:rsid w:val="00B776B4"/>
    <w:rsid w:val="00B81952"/>
    <w:rsid w:val="00B8402E"/>
    <w:rsid w:val="00B86880"/>
    <w:rsid w:val="00B874CA"/>
    <w:rsid w:val="00B87F0D"/>
    <w:rsid w:val="00B90B32"/>
    <w:rsid w:val="00B97F39"/>
    <w:rsid w:val="00BA1146"/>
    <w:rsid w:val="00BA4A69"/>
    <w:rsid w:val="00BB6BE1"/>
    <w:rsid w:val="00BC2DA9"/>
    <w:rsid w:val="00BC47CA"/>
    <w:rsid w:val="00BC4D56"/>
    <w:rsid w:val="00BD0540"/>
    <w:rsid w:val="00BD5892"/>
    <w:rsid w:val="00BE372A"/>
    <w:rsid w:val="00BE3811"/>
    <w:rsid w:val="00BF0841"/>
    <w:rsid w:val="00C01533"/>
    <w:rsid w:val="00C05536"/>
    <w:rsid w:val="00C1005A"/>
    <w:rsid w:val="00C1225F"/>
    <w:rsid w:val="00C157E3"/>
    <w:rsid w:val="00C21FCC"/>
    <w:rsid w:val="00C2356F"/>
    <w:rsid w:val="00C437A2"/>
    <w:rsid w:val="00C4421C"/>
    <w:rsid w:val="00C533B5"/>
    <w:rsid w:val="00C533DA"/>
    <w:rsid w:val="00C5403A"/>
    <w:rsid w:val="00C54E40"/>
    <w:rsid w:val="00C56D7E"/>
    <w:rsid w:val="00C71DE6"/>
    <w:rsid w:val="00C75DC0"/>
    <w:rsid w:val="00C773DA"/>
    <w:rsid w:val="00C83742"/>
    <w:rsid w:val="00C84997"/>
    <w:rsid w:val="00C85B72"/>
    <w:rsid w:val="00C9197D"/>
    <w:rsid w:val="00C9332C"/>
    <w:rsid w:val="00C9425A"/>
    <w:rsid w:val="00C94328"/>
    <w:rsid w:val="00C9712E"/>
    <w:rsid w:val="00CA4CD1"/>
    <w:rsid w:val="00CB4296"/>
    <w:rsid w:val="00CB58B0"/>
    <w:rsid w:val="00CC3358"/>
    <w:rsid w:val="00CE03E7"/>
    <w:rsid w:val="00CE1A6C"/>
    <w:rsid w:val="00CE3524"/>
    <w:rsid w:val="00CE3C1A"/>
    <w:rsid w:val="00CE4ED1"/>
    <w:rsid w:val="00CE685B"/>
    <w:rsid w:val="00CF5FF9"/>
    <w:rsid w:val="00CF6386"/>
    <w:rsid w:val="00D00836"/>
    <w:rsid w:val="00D01AA6"/>
    <w:rsid w:val="00D01BB0"/>
    <w:rsid w:val="00D064AA"/>
    <w:rsid w:val="00D17D6F"/>
    <w:rsid w:val="00D3142A"/>
    <w:rsid w:val="00D31B74"/>
    <w:rsid w:val="00D412E9"/>
    <w:rsid w:val="00D444E8"/>
    <w:rsid w:val="00D44E83"/>
    <w:rsid w:val="00D56C5E"/>
    <w:rsid w:val="00D714C3"/>
    <w:rsid w:val="00D72FF0"/>
    <w:rsid w:val="00D75ED5"/>
    <w:rsid w:val="00D777E7"/>
    <w:rsid w:val="00D85601"/>
    <w:rsid w:val="00D85CBF"/>
    <w:rsid w:val="00D86667"/>
    <w:rsid w:val="00D87989"/>
    <w:rsid w:val="00D91D5E"/>
    <w:rsid w:val="00DB248D"/>
    <w:rsid w:val="00DB3517"/>
    <w:rsid w:val="00DC2F7B"/>
    <w:rsid w:val="00DD52E7"/>
    <w:rsid w:val="00DD6D9F"/>
    <w:rsid w:val="00DE6972"/>
    <w:rsid w:val="00DF4F29"/>
    <w:rsid w:val="00DF5C8C"/>
    <w:rsid w:val="00E07551"/>
    <w:rsid w:val="00E175A1"/>
    <w:rsid w:val="00E36A9E"/>
    <w:rsid w:val="00E36C86"/>
    <w:rsid w:val="00E42982"/>
    <w:rsid w:val="00E46FE0"/>
    <w:rsid w:val="00E51389"/>
    <w:rsid w:val="00E531BD"/>
    <w:rsid w:val="00E63CC7"/>
    <w:rsid w:val="00E72F3E"/>
    <w:rsid w:val="00E76A66"/>
    <w:rsid w:val="00E77CB1"/>
    <w:rsid w:val="00E8265A"/>
    <w:rsid w:val="00E87AD9"/>
    <w:rsid w:val="00EA3CBB"/>
    <w:rsid w:val="00EA466F"/>
    <w:rsid w:val="00EA7A42"/>
    <w:rsid w:val="00EB1A53"/>
    <w:rsid w:val="00EB1A71"/>
    <w:rsid w:val="00EB2E0D"/>
    <w:rsid w:val="00EB3160"/>
    <w:rsid w:val="00EB32E8"/>
    <w:rsid w:val="00EB4A40"/>
    <w:rsid w:val="00EC19F0"/>
    <w:rsid w:val="00EC3003"/>
    <w:rsid w:val="00EC6367"/>
    <w:rsid w:val="00EC7358"/>
    <w:rsid w:val="00ED11F7"/>
    <w:rsid w:val="00ED2DEF"/>
    <w:rsid w:val="00ED352E"/>
    <w:rsid w:val="00ED51A0"/>
    <w:rsid w:val="00ED7418"/>
    <w:rsid w:val="00ED7964"/>
    <w:rsid w:val="00ED7A89"/>
    <w:rsid w:val="00EE68A6"/>
    <w:rsid w:val="00EF0AAD"/>
    <w:rsid w:val="00EF2F66"/>
    <w:rsid w:val="00EF573A"/>
    <w:rsid w:val="00F1010C"/>
    <w:rsid w:val="00F21BCB"/>
    <w:rsid w:val="00F243CB"/>
    <w:rsid w:val="00F25458"/>
    <w:rsid w:val="00F27611"/>
    <w:rsid w:val="00F330FA"/>
    <w:rsid w:val="00F35725"/>
    <w:rsid w:val="00F42881"/>
    <w:rsid w:val="00F564F3"/>
    <w:rsid w:val="00F57DD3"/>
    <w:rsid w:val="00F611E2"/>
    <w:rsid w:val="00F62F0C"/>
    <w:rsid w:val="00F64CEE"/>
    <w:rsid w:val="00F65DDA"/>
    <w:rsid w:val="00F66B63"/>
    <w:rsid w:val="00F73388"/>
    <w:rsid w:val="00F769EE"/>
    <w:rsid w:val="00F80356"/>
    <w:rsid w:val="00F8207C"/>
    <w:rsid w:val="00F841AB"/>
    <w:rsid w:val="00FC5BFC"/>
    <w:rsid w:val="00FE76D5"/>
    <w:rsid w:val="00FF3299"/>
    <w:rsid w:val="00FF79F9"/>
    <w:rsid w:val="0595814A"/>
    <w:rsid w:val="12F94F83"/>
    <w:rsid w:val="1EC6A9D9"/>
    <w:rsid w:val="1FAB3FCF"/>
    <w:rsid w:val="38564525"/>
    <w:rsid w:val="44092DFD"/>
    <w:rsid w:val="49EB923F"/>
    <w:rsid w:val="4D25F9FE"/>
    <w:rsid w:val="5180C5E3"/>
    <w:rsid w:val="5FD45659"/>
    <w:rsid w:val="60633B6A"/>
    <w:rsid w:val="684B5DDB"/>
    <w:rsid w:val="7DA39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535CC"/>
  <w15:docId w15:val="{E3277521-AB8E-8843-B652-D072C4D0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AA"/>
    <w:rPr>
      <w:lang w:val="en-AU"/>
    </w:rPr>
  </w:style>
  <w:style w:type="paragraph" w:styleId="Heading1">
    <w:name w:val="heading 1"/>
    <w:basedOn w:val="Normal"/>
    <w:next w:val="Normal"/>
    <w:qFormat/>
    <w:rsid w:val="002A59AA"/>
    <w:pPr>
      <w:keepNext/>
      <w:outlineLvl w:val="0"/>
    </w:pPr>
    <w:rPr>
      <w:rFonts w:ascii="Arial" w:hAnsi="Arial"/>
      <w:b/>
      <w:bCs/>
      <w:sz w:val="24"/>
      <w:lang w:val="en-GB"/>
    </w:rPr>
  </w:style>
  <w:style w:type="paragraph" w:styleId="Heading2">
    <w:name w:val="heading 2"/>
    <w:basedOn w:val="Normal"/>
    <w:next w:val="Normal"/>
    <w:qFormat/>
    <w:rsid w:val="002A59AA"/>
    <w:pPr>
      <w:keepNext/>
      <w:jc w:val="center"/>
      <w:outlineLvl w:val="1"/>
    </w:pPr>
    <w:rPr>
      <w:rFonts w:ascii="Arial" w:hAnsi="Arial"/>
      <w:sz w:val="24"/>
      <w:lang w:val="en-GB"/>
    </w:rPr>
  </w:style>
  <w:style w:type="paragraph" w:styleId="Heading3">
    <w:name w:val="heading 3"/>
    <w:basedOn w:val="Normal"/>
    <w:next w:val="Normal"/>
    <w:qFormat/>
    <w:rsid w:val="002A59AA"/>
    <w:pPr>
      <w:keepNext/>
      <w:ind w:left="12"/>
      <w:outlineLvl w:val="2"/>
    </w:pPr>
    <w:rPr>
      <w:rFonts w:ascii="Arial" w:hAnsi="Arial" w:cs="Arial"/>
      <w:b/>
      <w:bCs/>
    </w:rPr>
  </w:style>
  <w:style w:type="paragraph" w:styleId="Heading4">
    <w:name w:val="heading 4"/>
    <w:basedOn w:val="Normal"/>
    <w:next w:val="Normal"/>
    <w:qFormat/>
    <w:rsid w:val="002A59AA"/>
    <w:pPr>
      <w:keepNext/>
      <w:ind w:left="132"/>
      <w:outlineLvl w:val="3"/>
    </w:pPr>
    <w:rPr>
      <w:rFonts w:ascii="Arial" w:hAnsi="Arial"/>
      <w:b/>
      <w:bCs/>
      <w:sz w:val="24"/>
      <w:lang w:val="en-GB"/>
    </w:rPr>
  </w:style>
  <w:style w:type="paragraph" w:styleId="Heading5">
    <w:name w:val="heading 5"/>
    <w:basedOn w:val="Normal"/>
    <w:next w:val="Normal"/>
    <w:qFormat/>
    <w:rsid w:val="002A59AA"/>
    <w:pPr>
      <w:keepNext/>
      <w:ind w:left="252"/>
      <w:outlineLvl w:val="4"/>
    </w:pPr>
    <w:rPr>
      <w:rFonts w:ascii="Arial" w:hAnsi="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59AA"/>
    <w:pPr>
      <w:tabs>
        <w:tab w:val="center" w:pos="4153"/>
        <w:tab w:val="right" w:pos="8306"/>
      </w:tabs>
    </w:pPr>
  </w:style>
  <w:style w:type="paragraph" w:styleId="Footer">
    <w:name w:val="footer"/>
    <w:basedOn w:val="Normal"/>
    <w:semiHidden/>
    <w:rsid w:val="002A59AA"/>
    <w:pPr>
      <w:tabs>
        <w:tab w:val="center" w:pos="4153"/>
        <w:tab w:val="right" w:pos="8306"/>
      </w:tabs>
    </w:pPr>
  </w:style>
  <w:style w:type="paragraph" w:styleId="BlockText">
    <w:name w:val="Block Text"/>
    <w:basedOn w:val="Normal"/>
    <w:semiHidden/>
    <w:rsid w:val="002A59AA"/>
    <w:pPr>
      <w:ind w:left="360" w:right="254"/>
    </w:pPr>
    <w:rPr>
      <w:rFonts w:ascii="Arial" w:hAnsi="Arial"/>
      <w:sz w:val="24"/>
      <w:lang w:val="en-GB"/>
    </w:rPr>
  </w:style>
  <w:style w:type="character" w:styleId="PageNumber">
    <w:name w:val="page number"/>
    <w:basedOn w:val="DefaultParagraphFont"/>
    <w:semiHidden/>
    <w:rsid w:val="002A59AA"/>
  </w:style>
  <w:style w:type="paragraph" w:styleId="Title">
    <w:name w:val="Title"/>
    <w:basedOn w:val="Normal"/>
    <w:qFormat/>
    <w:rsid w:val="002A59AA"/>
    <w:pPr>
      <w:jc w:val="center"/>
    </w:pPr>
    <w:rPr>
      <w:rFonts w:ascii="Arial" w:hAnsi="Arial"/>
      <w:b/>
      <w:bCs/>
      <w:sz w:val="24"/>
      <w:lang w:val="en-GB"/>
    </w:rPr>
  </w:style>
  <w:style w:type="paragraph" w:styleId="BodyText">
    <w:name w:val="Body Text"/>
    <w:basedOn w:val="Normal"/>
    <w:semiHidden/>
    <w:rsid w:val="002A59AA"/>
    <w:rPr>
      <w:rFonts w:ascii="Arial" w:hAnsi="Arial"/>
      <w:b/>
      <w:bCs/>
      <w:sz w:val="24"/>
      <w:lang w:val="en-GB"/>
    </w:rPr>
  </w:style>
  <w:style w:type="paragraph" w:styleId="BodyTextIndent">
    <w:name w:val="Body Text Indent"/>
    <w:basedOn w:val="Normal"/>
    <w:semiHidden/>
    <w:rsid w:val="002A59AA"/>
    <w:pPr>
      <w:ind w:left="252"/>
    </w:pPr>
    <w:rPr>
      <w:rFonts w:ascii="Arial" w:hAnsi="Arial"/>
      <w:lang w:val="en-GB"/>
    </w:rPr>
  </w:style>
  <w:style w:type="paragraph" w:styleId="BalloonText">
    <w:name w:val="Balloon Text"/>
    <w:basedOn w:val="Normal"/>
    <w:semiHidden/>
    <w:rsid w:val="002A59AA"/>
    <w:rPr>
      <w:rFonts w:ascii="Tahoma" w:hAnsi="Tahoma" w:cs="Tahoma"/>
      <w:sz w:val="16"/>
      <w:szCs w:val="16"/>
      <w:lang w:val="en-GB"/>
    </w:rPr>
  </w:style>
  <w:style w:type="character" w:styleId="Hyperlink">
    <w:name w:val="Hyperlink"/>
    <w:basedOn w:val="DefaultParagraphFont"/>
    <w:uiPriority w:val="99"/>
    <w:unhideWhenUsed/>
    <w:rsid w:val="00FF3299"/>
    <w:rPr>
      <w:color w:val="0000FF"/>
      <w:u w:val="single"/>
    </w:rPr>
  </w:style>
  <w:style w:type="table" w:styleId="TableGrid">
    <w:name w:val="Table Grid"/>
    <w:basedOn w:val="TableNormal"/>
    <w:uiPriority w:val="59"/>
    <w:rsid w:val="00A04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A07"/>
    <w:pPr>
      <w:ind w:left="720"/>
      <w:contextualSpacing/>
    </w:pPr>
  </w:style>
  <w:style w:type="character" w:styleId="CommentReference">
    <w:name w:val="annotation reference"/>
    <w:basedOn w:val="DefaultParagraphFont"/>
    <w:uiPriority w:val="99"/>
    <w:semiHidden/>
    <w:unhideWhenUsed/>
    <w:rsid w:val="007936AB"/>
    <w:rPr>
      <w:sz w:val="16"/>
      <w:szCs w:val="16"/>
    </w:rPr>
  </w:style>
  <w:style w:type="paragraph" w:styleId="CommentText">
    <w:name w:val="annotation text"/>
    <w:basedOn w:val="Normal"/>
    <w:link w:val="CommentTextChar"/>
    <w:uiPriority w:val="99"/>
    <w:unhideWhenUsed/>
    <w:rsid w:val="007936AB"/>
  </w:style>
  <w:style w:type="character" w:customStyle="1" w:styleId="CommentTextChar">
    <w:name w:val="Comment Text Char"/>
    <w:basedOn w:val="DefaultParagraphFont"/>
    <w:link w:val="CommentText"/>
    <w:uiPriority w:val="99"/>
    <w:rsid w:val="007936AB"/>
    <w:rPr>
      <w:lang w:val="en-AU"/>
    </w:rPr>
  </w:style>
  <w:style w:type="paragraph" w:styleId="CommentSubject">
    <w:name w:val="annotation subject"/>
    <w:basedOn w:val="CommentText"/>
    <w:next w:val="CommentText"/>
    <w:link w:val="CommentSubjectChar"/>
    <w:uiPriority w:val="99"/>
    <w:semiHidden/>
    <w:unhideWhenUsed/>
    <w:rsid w:val="007936AB"/>
    <w:rPr>
      <w:b/>
      <w:bCs/>
    </w:rPr>
  </w:style>
  <w:style w:type="character" w:customStyle="1" w:styleId="CommentSubjectChar">
    <w:name w:val="Comment Subject Char"/>
    <w:basedOn w:val="CommentTextChar"/>
    <w:link w:val="CommentSubject"/>
    <w:uiPriority w:val="99"/>
    <w:semiHidden/>
    <w:rsid w:val="007936AB"/>
    <w:rPr>
      <w:b/>
      <w:bCs/>
      <w:lang w:val="en-AU"/>
    </w:rPr>
  </w:style>
  <w:style w:type="paragraph" w:styleId="Revision">
    <w:name w:val="Revision"/>
    <w:hidden/>
    <w:uiPriority w:val="99"/>
    <w:semiHidden/>
    <w:rsid w:val="007936AB"/>
    <w:rPr>
      <w:lang w:val="en-AU"/>
    </w:rPr>
  </w:style>
  <w:style w:type="paragraph" w:customStyle="1" w:styleId="xmsonormal">
    <w:name w:val="x_msonormal"/>
    <w:basedOn w:val="Normal"/>
    <w:rsid w:val="000444BD"/>
    <w:rPr>
      <w:rFonts w:ascii="Calibri" w:eastAsiaTheme="minorHAnsi" w:hAnsi="Calibri" w:cs="Calibri"/>
      <w:sz w:val="22"/>
      <w:szCs w:val="22"/>
      <w:lang w:val="en-GB" w:eastAsia="en-GB"/>
    </w:rPr>
  </w:style>
  <w:style w:type="paragraph" w:customStyle="1" w:styleId="xxmsonormal">
    <w:name w:val="x_xmsonormal"/>
    <w:basedOn w:val="Normal"/>
    <w:rsid w:val="000444BD"/>
    <w:rPr>
      <w:rFonts w:ascii="Calibri" w:eastAsiaTheme="minorHAnsi" w:hAnsi="Calibri" w:cs="Calibri"/>
      <w:sz w:val="22"/>
      <w:szCs w:val="22"/>
      <w:lang w:val="en-GB" w:eastAsia="en-GB"/>
    </w:rPr>
  </w:style>
  <w:style w:type="character" w:customStyle="1" w:styleId="Mention1">
    <w:name w:val="Mention1"/>
    <w:basedOn w:val="DefaultParagraphFont"/>
    <w:uiPriority w:val="99"/>
    <w:unhideWhenUsed/>
    <w:rsid w:val="007744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5664">
      <w:bodyDiv w:val="1"/>
      <w:marLeft w:val="0"/>
      <w:marRight w:val="0"/>
      <w:marTop w:val="0"/>
      <w:marBottom w:val="0"/>
      <w:divBdr>
        <w:top w:val="none" w:sz="0" w:space="0" w:color="auto"/>
        <w:left w:val="none" w:sz="0" w:space="0" w:color="auto"/>
        <w:bottom w:val="none" w:sz="0" w:space="0" w:color="auto"/>
        <w:right w:val="none" w:sz="0" w:space="0" w:color="auto"/>
      </w:divBdr>
    </w:div>
    <w:div w:id="1880436720">
      <w:bodyDiv w:val="1"/>
      <w:marLeft w:val="0"/>
      <w:marRight w:val="0"/>
      <w:marTop w:val="0"/>
      <w:marBottom w:val="0"/>
      <w:divBdr>
        <w:top w:val="none" w:sz="0" w:space="0" w:color="auto"/>
        <w:left w:val="none" w:sz="0" w:space="0" w:color="auto"/>
        <w:bottom w:val="none" w:sz="0" w:space="0" w:color="auto"/>
        <w:right w:val="none" w:sz="0" w:space="0" w:color="auto"/>
      </w:divBdr>
    </w:div>
    <w:div w:id="19208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abatunde@keele.ac.uk" TargetMode="External"/><Relationship Id="rId18" Type="http://schemas.openxmlformats.org/officeDocument/2006/relationships/hyperlink" Target="mailto:j.jordan@keele.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rd.york.ac.uk/PROSPERO/" TargetMode="External"/><Relationship Id="rId17" Type="http://schemas.openxmlformats.org/officeDocument/2006/relationships/hyperlink" Target="mailto:n.corp@keele.ac.uk" TargetMode="External"/><Relationship Id="rId2" Type="http://schemas.openxmlformats.org/officeDocument/2006/relationships/customXml" Target="../customXml/item2.xml"/><Relationship Id="rId16" Type="http://schemas.openxmlformats.org/officeDocument/2006/relationships/hyperlink" Target="mailto:o.babatunde@keele.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sma-statement.org/Extensions/Protocols.aspx" TargetMode="External"/><Relationship Id="rId5" Type="http://schemas.openxmlformats.org/officeDocument/2006/relationships/numbering" Target="numbering.xml"/><Relationship Id="rId15" Type="http://schemas.openxmlformats.org/officeDocument/2006/relationships/hyperlink" Target="mailto:n.corp@keele.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jordan@keele.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6C7A10F381D4E88E7594C8FB4B50D" ma:contentTypeVersion="11" ma:contentTypeDescription="Create a new document." ma:contentTypeScope="" ma:versionID="9b3d19a8f945b7f8a08f501462fbdf26">
  <xsd:schema xmlns:xsd="http://www.w3.org/2001/XMLSchema" xmlns:xs="http://www.w3.org/2001/XMLSchema" xmlns:p="http://schemas.microsoft.com/office/2006/metadata/properties" xmlns:ns3="fdb7a36e-d7ca-478c-b07a-6062c9990694" xmlns:ns4="ec52d063-1148-424b-818f-f40bb6a87685" targetNamespace="http://schemas.microsoft.com/office/2006/metadata/properties" ma:root="true" ma:fieldsID="b8f9761c35a6d6537bcdc280d7409d15" ns3:_="" ns4:_="">
    <xsd:import namespace="fdb7a36e-d7ca-478c-b07a-6062c9990694"/>
    <xsd:import namespace="ec52d063-1148-424b-818f-f40bb6a876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a36e-d7ca-478c-b07a-6062c9990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2d063-1148-424b-818f-f40bb6a876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37EA-E136-4924-95FB-27FCEF7D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a36e-d7ca-478c-b07a-6062c9990694"/>
    <ds:schemaRef ds:uri="ec52d063-1148-424b-818f-f40bb6a8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3FF7B-9903-4A67-B256-18AF7744A602}">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fdb7a36e-d7ca-478c-b07a-6062c9990694"/>
    <ds:schemaRef ds:uri="ec52d063-1148-424b-818f-f40bb6a87685"/>
  </ds:schemaRefs>
</ds:datastoreItem>
</file>

<file path=customXml/itemProps3.xml><?xml version="1.0" encoding="utf-8"?>
<ds:datastoreItem xmlns:ds="http://schemas.openxmlformats.org/officeDocument/2006/customXml" ds:itemID="{6962885F-9F55-42F4-B94E-E08C9A06B277}">
  <ds:schemaRefs>
    <ds:schemaRef ds:uri="http://schemas.microsoft.com/sharepoint/v3/contenttype/forms"/>
  </ds:schemaRefs>
</ds:datastoreItem>
</file>

<file path=customXml/itemProps4.xml><?xml version="1.0" encoding="utf-8"?>
<ds:datastoreItem xmlns:ds="http://schemas.openxmlformats.org/officeDocument/2006/customXml" ds:itemID="{25F9FE4F-0B17-4E22-A71F-6BEF266F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Systematic review protocol - outline/template</vt:lpstr>
    </vt:vector>
  </TitlesOfParts>
  <Company>Primary Care Sciences Research Centre</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protocol - outline/template</dc:title>
  <dc:creator>Jo Jordan</dc:creator>
  <cp:lastModifiedBy>Saumiya Kesavan</cp:lastModifiedBy>
  <cp:revision>2</cp:revision>
  <dcterms:created xsi:type="dcterms:W3CDTF">2022-07-05T14:52:00Z</dcterms:created>
  <dcterms:modified xsi:type="dcterms:W3CDTF">2022-07-05T14:52:00Z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0x010100DD36C7A10F381D4E88E7594C8FB4B50D</vt:lpwstr>
  </property>
</Properties>
</file>