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A24D2E" w14:textId="77777777" w:rsidR="004002DE" w:rsidRDefault="004002DE" w:rsidP="00314DB3">
      <w:pPr>
        <w:jc w:val="center"/>
        <w:rPr>
          <w:rFonts w:ascii="Century Gothic" w:hAnsi="Century Gothic"/>
          <w:b/>
          <w:szCs w:val="20"/>
          <w:lang w:val="en-GB"/>
        </w:rPr>
      </w:pPr>
    </w:p>
    <w:p w14:paraId="4077C27D" w14:textId="77777777" w:rsidR="0046248A" w:rsidRDefault="0046248A" w:rsidP="00314DB3">
      <w:pPr>
        <w:jc w:val="center"/>
        <w:rPr>
          <w:rFonts w:ascii="Century Gothic" w:hAnsi="Century Gothic"/>
          <w:b/>
          <w:szCs w:val="20"/>
          <w:lang w:val="en-GB"/>
        </w:rPr>
      </w:pPr>
    </w:p>
    <w:p w14:paraId="4D6D1B16" w14:textId="77777777" w:rsidR="0046248A" w:rsidRDefault="0046248A" w:rsidP="00314DB3">
      <w:pPr>
        <w:jc w:val="center"/>
        <w:rPr>
          <w:rFonts w:ascii="Century Gothic" w:hAnsi="Century Gothic"/>
          <w:b/>
          <w:szCs w:val="20"/>
          <w:lang w:val="en-GB"/>
        </w:rPr>
      </w:pPr>
    </w:p>
    <w:p w14:paraId="6DB5077C" w14:textId="77777777" w:rsidR="004002DE" w:rsidRPr="0046248A" w:rsidRDefault="0046248A" w:rsidP="0046248A">
      <w:pPr>
        <w:tabs>
          <w:tab w:val="left" w:pos="182"/>
        </w:tabs>
        <w:rPr>
          <w:rFonts w:ascii="Century Gothic" w:hAnsi="Century Gothic"/>
          <w:b/>
          <w:sz w:val="28"/>
          <w:szCs w:val="20"/>
          <w:lang w:val="en-GB"/>
        </w:rPr>
      </w:pPr>
      <w:r w:rsidRPr="0046248A">
        <w:rPr>
          <w:rFonts w:ascii="Century Gothic" w:hAnsi="Century Gothic"/>
          <w:b/>
          <w:sz w:val="28"/>
          <w:szCs w:val="20"/>
          <w:lang w:val="en-GB"/>
        </w:rPr>
        <w:tab/>
      </w:r>
    </w:p>
    <w:p w14:paraId="54ED20D9" w14:textId="77777777" w:rsidR="001678B7" w:rsidRPr="00314136" w:rsidRDefault="001678B7" w:rsidP="001678B7">
      <w:pPr>
        <w:jc w:val="center"/>
        <w:rPr>
          <w:rFonts w:ascii="Century Gothic" w:hAnsi="Century Gothic"/>
          <w:b/>
          <w:bCs/>
          <w:sz w:val="28"/>
        </w:rPr>
      </w:pPr>
      <w:r w:rsidRPr="00314136">
        <w:rPr>
          <w:rFonts w:ascii="Century Gothic" w:hAnsi="Century Gothic"/>
          <w:b/>
          <w:bCs/>
          <w:sz w:val="28"/>
        </w:rPr>
        <w:t>Vascular access site and outcome</w:t>
      </w:r>
      <w:r w:rsidR="00345069" w:rsidRPr="00314136">
        <w:rPr>
          <w:rFonts w:ascii="Century Gothic" w:hAnsi="Century Gothic"/>
          <w:b/>
          <w:bCs/>
          <w:sz w:val="28"/>
        </w:rPr>
        <w:t>s</w:t>
      </w:r>
      <w:r w:rsidRPr="00314136">
        <w:rPr>
          <w:rFonts w:ascii="Century Gothic" w:hAnsi="Century Gothic"/>
          <w:b/>
          <w:bCs/>
          <w:sz w:val="28"/>
        </w:rPr>
        <w:t xml:space="preserve"> </w:t>
      </w:r>
      <w:r w:rsidR="0008453B">
        <w:rPr>
          <w:rFonts w:ascii="Century Gothic" w:hAnsi="Century Gothic"/>
          <w:b/>
          <w:bCs/>
          <w:sz w:val="28"/>
        </w:rPr>
        <w:t xml:space="preserve">in </w:t>
      </w:r>
      <w:r w:rsidR="007638EC">
        <w:rPr>
          <w:rFonts w:ascii="Century Gothic" w:hAnsi="Century Gothic"/>
          <w:b/>
          <w:bCs/>
          <w:sz w:val="28"/>
        </w:rPr>
        <w:t xml:space="preserve">58,870 </w:t>
      </w:r>
      <w:r w:rsidR="0008453B">
        <w:rPr>
          <w:rFonts w:ascii="Century Gothic" w:hAnsi="Century Gothic"/>
          <w:b/>
          <w:bCs/>
          <w:sz w:val="28"/>
        </w:rPr>
        <w:t xml:space="preserve">patients undergoing </w:t>
      </w:r>
      <w:r w:rsidR="0041616A">
        <w:rPr>
          <w:rFonts w:ascii="Century Gothic" w:hAnsi="Century Gothic"/>
          <w:b/>
          <w:bCs/>
          <w:sz w:val="28"/>
        </w:rPr>
        <w:t xml:space="preserve">PCI with </w:t>
      </w:r>
      <w:r w:rsidR="0008453B">
        <w:rPr>
          <w:rFonts w:ascii="Century Gothic" w:hAnsi="Century Gothic"/>
          <w:b/>
          <w:bCs/>
          <w:sz w:val="28"/>
        </w:rPr>
        <w:t xml:space="preserve">a </w:t>
      </w:r>
      <w:r w:rsidR="0041616A">
        <w:rPr>
          <w:rFonts w:ascii="Century Gothic" w:hAnsi="Century Gothic"/>
          <w:b/>
          <w:bCs/>
          <w:sz w:val="28"/>
        </w:rPr>
        <w:t>previous</w:t>
      </w:r>
      <w:r w:rsidR="00897F74">
        <w:rPr>
          <w:rFonts w:ascii="Century Gothic" w:hAnsi="Century Gothic"/>
          <w:b/>
          <w:bCs/>
          <w:sz w:val="28"/>
        </w:rPr>
        <w:t xml:space="preserve"> history of </w:t>
      </w:r>
      <w:r w:rsidR="0008453B">
        <w:rPr>
          <w:rFonts w:ascii="Century Gothic" w:hAnsi="Century Gothic"/>
          <w:b/>
          <w:bCs/>
          <w:sz w:val="28"/>
        </w:rPr>
        <w:t xml:space="preserve">coronary </w:t>
      </w:r>
      <w:r w:rsidR="00897F74">
        <w:rPr>
          <w:rFonts w:ascii="Century Gothic" w:hAnsi="Century Gothic"/>
          <w:b/>
          <w:bCs/>
          <w:sz w:val="28"/>
        </w:rPr>
        <w:t>bypass surgery</w:t>
      </w:r>
      <w:r w:rsidR="0008453B">
        <w:rPr>
          <w:rFonts w:ascii="Century Gothic" w:hAnsi="Century Gothic"/>
          <w:b/>
          <w:bCs/>
          <w:sz w:val="28"/>
        </w:rPr>
        <w:t>: results</w:t>
      </w:r>
      <w:r w:rsidR="00897F74">
        <w:rPr>
          <w:rFonts w:ascii="Century Gothic" w:hAnsi="Century Gothic"/>
          <w:b/>
          <w:bCs/>
          <w:sz w:val="28"/>
        </w:rPr>
        <w:t xml:space="preserve"> </w:t>
      </w:r>
      <w:r w:rsidRPr="00314136">
        <w:rPr>
          <w:rFonts w:ascii="Century Gothic" w:hAnsi="Century Gothic"/>
          <w:b/>
          <w:bCs/>
          <w:sz w:val="28"/>
        </w:rPr>
        <w:t>from the British Cardiovascular Interventions Society National database</w:t>
      </w:r>
    </w:p>
    <w:p w14:paraId="281207F7" w14:textId="77777777" w:rsidR="001678B7" w:rsidRPr="00314136" w:rsidRDefault="001678B7" w:rsidP="001678B7">
      <w:pPr>
        <w:jc w:val="center"/>
        <w:rPr>
          <w:rFonts w:ascii="Century Gothic" w:hAnsi="Century Gothic"/>
          <w:b/>
          <w:bCs/>
          <w:sz w:val="22"/>
        </w:rPr>
      </w:pPr>
    </w:p>
    <w:p w14:paraId="56C84E1E" w14:textId="77777777" w:rsidR="004002DE" w:rsidRPr="009B39EB" w:rsidRDefault="004002DE" w:rsidP="00314DB3">
      <w:pPr>
        <w:jc w:val="center"/>
        <w:rPr>
          <w:rFonts w:ascii="Century Gothic" w:hAnsi="Century Gothic"/>
          <w:b/>
          <w:color w:val="000000" w:themeColor="text1"/>
          <w:sz w:val="20"/>
          <w:lang w:val="en-GB"/>
        </w:rPr>
      </w:pPr>
    </w:p>
    <w:p w14:paraId="5D69C85D" w14:textId="77777777" w:rsidR="004002DE" w:rsidRPr="009B39EB" w:rsidRDefault="004002DE" w:rsidP="00314DB3">
      <w:pPr>
        <w:jc w:val="center"/>
        <w:rPr>
          <w:rFonts w:ascii="Century Gothic" w:hAnsi="Century Gothic"/>
          <w:b/>
          <w:color w:val="000000" w:themeColor="text1"/>
          <w:sz w:val="18"/>
          <w:szCs w:val="18"/>
          <w:lang w:val="en-GB"/>
        </w:rPr>
      </w:pPr>
    </w:p>
    <w:p w14:paraId="3E386E1A" w14:textId="5104D207" w:rsidR="00300975" w:rsidRPr="009B39EB" w:rsidRDefault="00314DB3" w:rsidP="00300975">
      <w:pPr>
        <w:jc w:val="center"/>
        <w:rPr>
          <w:rFonts w:ascii="Century Gothic" w:hAnsi="Century Gothic"/>
          <w:color w:val="000000" w:themeColor="text1"/>
          <w:sz w:val="18"/>
          <w:szCs w:val="18"/>
        </w:rPr>
      </w:pPr>
      <w:r w:rsidRPr="009B39EB">
        <w:rPr>
          <w:rFonts w:ascii="Century Gothic" w:hAnsi="Century Gothic"/>
          <w:color w:val="000000" w:themeColor="text1"/>
          <w:sz w:val="18"/>
          <w:szCs w:val="18"/>
          <w:lang w:val="en-GB"/>
        </w:rPr>
        <w:t>Tim Kinnaird</w:t>
      </w:r>
      <w:r w:rsidR="00300975" w:rsidRPr="009B39EB">
        <w:rPr>
          <w:rFonts w:ascii="Century Gothic" w:hAnsi="Century Gothic"/>
          <w:color w:val="000000" w:themeColor="text1"/>
          <w:sz w:val="18"/>
          <w:szCs w:val="18"/>
          <w:vertAlign w:val="superscript"/>
          <w:lang w:val="en-GB"/>
        </w:rPr>
        <w:t>1,9</w:t>
      </w:r>
      <w:r w:rsidR="00300975" w:rsidRPr="009B39EB">
        <w:rPr>
          <w:rFonts w:ascii="Century Gothic" w:hAnsi="Century Gothic"/>
          <w:color w:val="000000" w:themeColor="text1"/>
          <w:sz w:val="18"/>
          <w:szCs w:val="18"/>
          <w:lang w:val="en-GB"/>
        </w:rPr>
        <w:t xml:space="preserve"> </w:t>
      </w:r>
      <w:r w:rsidR="00772F99" w:rsidRPr="009B39EB">
        <w:rPr>
          <w:rFonts w:ascii="Century Gothic" w:hAnsi="Century Gothic"/>
          <w:color w:val="000000" w:themeColor="text1"/>
          <w:sz w:val="18"/>
          <w:szCs w:val="18"/>
          <w:lang w:val="en-GB"/>
        </w:rPr>
        <w:t>MD,</w:t>
      </w:r>
      <w:r w:rsidRPr="009B39EB">
        <w:rPr>
          <w:rFonts w:ascii="Century Gothic" w:hAnsi="Century Gothic"/>
          <w:color w:val="000000" w:themeColor="text1"/>
          <w:sz w:val="18"/>
          <w:szCs w:val="18"/>
          <w:lang w:val="en-GB"/>
        </w:rPr>
        <w:t xml:space="preserve"> Richard Anderson</w:t>
      </w:r>
      <w:r w:rsidR="00300975" w:rsidRPr="009B39EB">
        <w:rPr>
          <w:rFonts w:ascii="Century Gothic" w:hAnsi="Century Gothic"/>
          <w:color w:val="000000" w:themeColor="text1"/>
          <w:sz w:val="18"/>
          <w:szCs w:val="18"/>
          <w:vertAlign w:val="superscript"/>
          <w:lang w:val="en-GB"/>
        </w:rPr>
        <w:t>1</w:t>
      </w:r>
      <w:r w:rsidRPr="009B39EB">
        <w:rPr>
          <w:rFonts w:ascii="Century Gothic" w:hAnsi="Century Gothic"/>
          <w:color w:val="000000" w:themeColor="text1"/>
          <w:sz w:val="18"/>
          <w:szCs w:val="18"/>
          <w:lang w:val="en-GB"/>
        </w:rPr>
        <w:t>,</w:t>
      </w:r>
      <w:r w:rsidR="00772F99" w:rsidRPr="009B39EB">
        <w:rPr>
          <w:rFonts w:ascii="Century Gothic" w:hAnsi="Century Gothic"/>
          <w:color w:val="000000" w:themeColor="text1"/>
          <w:sz w:val="18"/>
          <w:szCs w:val="18"/>
          <w:lang w:val="en-GB"/>
        </w:rPr>
        <w:t xml:space="preserve"> MD,</w:t>
      </w:r>
      <w:r w:rsidR="00B431C9" w:rsidRPr="009B39EB">
        <w:rPr>
          <w:rFonts w:ascii="Century Gothic" w:hAnsi="Century Gothic"/>
          <w:color w:val="000000" w:themeColor="text1"/>
          <w:sz w:val="18"/>
          <w:szCs w:val="18"/>
          <w:lang w:val="en-GB"/>
        </w:rPr>
        <w:t xml:space="preserve"> </w:t>
      </w:r>
      <w:r w:rsidR="00972BE1" w:rsidRPr="009B39EB">
        <w:rPr>
          <w:rFonts w:ascii="Century Gothic" w:hAnsi="Century Gothic"/>
          <w:color w:val="000000" w:themeColor="text1"/>
          <w:sz w:val="18"/>
          <w:szCs w:val="18"/>
          <w:lang w:val="en-GB"/>
        </w:rPr>
        <w:t>Sean Gallagher</w:t>
      </w:r>
      <w:r w:rsidR="00972BE1" w:rsidRPr="009B39EB">
        <w:rPr>
          <w:rFonts w:ascii="Century Gothic" w:hAnsi="Century Gothic"/>
          <w:color w:val="000000" w:themeColor="text1"/>
          <w:sz w:val="18"/>
          <w:szCs w:val="18"/>
          <w:vertAlign w:val="superscript"/>
          <w:lang w:val="en-GB"/>
        </w:rPr>
        <w:t>1</w:t>
      </w:r>
      <w:r w:rsidR="00972BE1" w:rsidRPr="009B39EB">
        <w:rPr>
          <w:rFonts w:ascii="Century Gothic" w:hAnsi="Century Gothic"/>
          <w:color w:val="000000" w:themeColor="text1"/>
          <w:sz w:val="18"/>
          <w:szCs w:val="18"/>
          <w:lang w:val="en-GB"/>
        </w:rPr>
        <w:t xml:space="preserve">, MD, </w:t>
      </w:r>
      <w:r w:rsidR="00631C57" w:rsidRPr="009B39EB">
        <w:rPr>
          <w:rFonts w:ascii="Century Gothic" w:eastAsia="MS Mincho" w:hAnsi="Century Gothic"/>
          <w:color w:val="000000" w:themeColor="text1"/>
          <w:sz w:val="18"/>
          <w:szCs w:val="18"/>
          <w:lang w:eastAsia="ja-JP"/>
        </w:rPr>
        <w:t>James Cockburn</w:t>
      </w:r>
      <w:r w:rsidR="00300975" w:rsidRPr="009B39EB">
        <w:rPr>
          <w:rFonts w:ascii="Century Gothic" w:eastAsia="MS Mincho" w:hAnsi="Century Gothic"/>
          <w:color w:val="000000" w:themeColor="text1"/>
          <w:sz w:val="18"/>
          <w:szCs w:val="18"/>
          <w:vertAlign w:val="superscript"/>
          <w:lang w:eastAsia="ja-JP"/>
        </w:rPr>
        <w:t xml:space="preserve">2 </w:t>
      </w:r>
      <w:r w:rsidR="00300975" w:rsidRPr="009B39EB">
        <w:rPr>
          <w:rFonts w:ascii="Century Gothic" w:eastAsia="MS Mincho" w:hAnsi="Century Gothic"/>
          <w:color w:val="000000" w:themeColor="text1"/>
          <w:sz w:val="18"/>
          <w:szCs w:val="18"/>
          <w:lang w:eastAsia="ja-JP"/>
        </w:rPr>
        <w:t>MD</w:t>
      </w:r>
      <w:r w:rsidR="00631C57" w:rsidRPr="009B39EB">
        <w:rPr>
          <w:rFonts w:ascii="Century Gothic" w:eastAsia="MS Mincho" w:hAnsi="Century Gothic"/>
          <w:color w:val="000000" w:themeColor="text1"/>
          <w:sz w:val="18"/>
          <w:szCs w:val="18"/>
          <w:lang w:eastAsia="ja-JP"/>
        </w:rPr>
        <w:t>, Alex Sirker</w:t>
      </w:r>
      <w:r w:rsidR="00300975" w:rsidRPr="009B39EB">
        <w:rPr>
          <w:rFonts w:ascii="Century Gothic" w:eastAsia="MS Mincho" w:hAnsi="Century Gothic"/>
          <w:color w:val="000000" w:themeColor="text1"/>
          <w:sz w:val="18"/>
          <w:szCs w:val="18"/>
          <w:vertAlign w:val="superscript"/>
          <w:lang w:eastAsia="ja-JP"/>
        </w:rPr>
        <w:t xml:space="preserve">3 </w:t>
      </w:r>
      <w:r w:rsidR="00300975" w:rsidRPr="009B39EB">
        <w:rPr>
          <w:rFonts w:ascii="Century Gothic" w:eastAsia="MS Mincho" w:hAnsi="Century Gothic"/>
          <w:color w:val="000000" w:themeColor="text1"/>
          <w:sz w:val="18"/>
          <w:szCs w:val="18"/>
          <w:lang w:eastAsia="ja-JP"/>
        </w:rPr>
        <w:t>MD</w:t>
      </w:r>
      <w:r w:rsidR="003F57BC" w:rsidRPr="009B39EB">
        <w:rPr>
          <w:rFonts w:ascii="Century Gothic" w:eastAsia="MS Mincho" w:hAnsi="Century Gothic"/>
          <w:color w:val="000000" w:themeColor="text1"/>
          <w:sz w:val="18"/>
          <w:szCs w:val="18"/>
          <w:lang w:eastAsia="ja-JP"/>
        </w:rPr>
        <w:t>,</w:t>
      </w:r>
      <w:r w:rsidR="00631C57" w:rsidRPr="009B39EB">
        <w:rPr>
          <w:rFonts w:ascii="Century Gothic" w:eastAsia="MS Mincho" w:hAnsi="Century Gothic"/>
          <w:color w:val="000000" w:themeColor="text1"/>
          <w:sz w:val="18"/>
          <w:szCs w:val="18"/>
          <w:lang w:eastAsia="ja-JP"/>
        </w:rPr>
        <w:t xml:space="preserve"> </w:t>
      </w:r>
      <w:r w:rsidRPr="009B39EB">
        <w:rPr>
          <w:rFonts w:ascii="Century Gothic" w:hAnsi="Century Gothic"/>
          <w:color w:val="000000" w:themeColor="text1"/>
          <w:sz w:val="18"/>
          <w:szCs w:val="18"/>
          <w:lang w:val="en-GB"/>
        </w:rPr>
        <w:t>Peter Ludman</w:t>
      </w:r>
      <w:r w:rsidR="00300975" w:rsidRPr="009B39EB">
        <w:rPr>
          <w:rFonts w:ascii="Century Gothic" w:hAnsi="Century Gothic"/>
          <w:color w:val="000000" w:themeColor="text1"/>
          <w:sz w:val="18"/>
          <w:szCs w:val="18"/>
          <w:vertAlign w:val="superscript"/>
          <w:lang w:val="en-GB"/>
        </w:rPr>
        <w:t>4</w:t>
      </w:r>
      <w:r w:rsidR="00300975" w:rsidRPr="009B39EB">
        <w:rPr>
          <w:rFonts w:ascii="Century Gothic" w:hAnsi="Century Gothic"/>
          <w:color w:val="000000" w:themeColor="text1"/>
          <w:sz w:val="18"/>
          <w:szCs w:val="18"/>
          <w:lang w:val="en-GB"/>
        </w:rPr>
        <w:t xml:space="preserve"> </w:t>
      </w:r>
      <w:r w:rsidR="00772F99" w:rsidRPr="009B39EB">
        <w:rPr>
          <w:rFonts w:ascii="Century Gothic" w:hAnsi="Century Gothic"/>
          <w:color w:val="000000" w:themeColor="text1"/>
          <w:sz w:val="18"/>
          <w:szCs w:val="18"/>
          <w:lang w:val="en-GB"/>
        </w:rPr>
        <w:t>MD,</w:t>
      </w:r>
      <w:r w:rsidRPr="009B39EB">
        <w:rPr>
          <w:rFonts w:ascii="Century Gothic" w:hAnsi="Century Gothic"/>
          <w:color w:val="000000" w:themeColor="text1"/>
          <w:sz w:val="18"/>
          <w:szCs w:val="18"/>
          <w:lang w:val="en-GB"/>
        </w:rPr>
        <w:t xml:space="preserve"> Mark de</w:t>
      </w:r>
      <w:r w:rsidR="0029240B" w:rsidRPr="009B39EB">
        <w:rPr>
          <w:rFonts w:ascii="Century Gothic" w:hAnsi="Century Gothic"/>
          <w:color w:val="000000" w:themeColor="text1"/>
          <w:sz w:val="18"/>
          <w:szCs w:val="18"/>
          <w:lang w:val="en-GB"/>
        </w:rPr>
        <w:t xml:space="preserve"> </w:t>
      </w:r>
      <w:r w:rsidRPr="009B39EB">
        <w:rPr>
          <w:rFonts w:ascii="Century Gothic" w:hAnsi="Century Gothic"/>
          <w:color w:val="000000" w:themeColor="text1"/>
          <w:sz w:val="18"/>
          <w:szCs w:val="18"/>
          <w:lang w:val="en-GB"/>
        </w:rPr>
        <w:t>Belder</w:t>
      </w:r>
      <w:r w:rsidR="00300975" w:rsidRPr="009B39EB">
        <w:rPr>
          <w:rFonts w:ascii="Century Gothic" w:hAnsi="Century Gothic"/>
          <w:color w:val="000000" w:themeColor="text1"/>
          <w:sz w:val="18"/>
          <w:szCs w:val="18"/>
          <w:vertAlign w:val="superscript"/>
          <w:lang w:val="en-GB"/>
        </w:rPr>
        <w:t>5</w:t>
      </w:r>
      <w:r w:rsidR="00300975" w:rsidRPr="009B39EB">
        <w:rPr>
          <w:rFonts w:ascii="Century Gothic" w:hAnsi="Century Gothic"/>
          <w:color w:val="000000" w:themeColor="text1"/>
          <w:sz w:val="18"/>
          <w:szCs w:val="18"/>
          <w:lang w:val="en-GB"/>
        </w:rPr>
        <w:t xml:space="preserve"> </w:t>
      </w:r>
      <w:r w:rsidR="00772F99" w:rsidRPr="009B39EB">
        <w:rPr>
          <w:rFonts w:ascii="Century Gothic" w:hAnsi="Century Gothic"/>
          <w:color w:val="000000" w:themeColor="text1"/>
          <w:sz w:val="18"/>
          <w:szCs w:val="18"/>
          <w:lang w:val="en-GB"/>
        </w:rPr>
        <w:t>MD,</w:t>
      </w:r>
      <w:r w:rsidR="003F57BC" w:rsidRPr="009B39EB">
        <w:rPr>
          <w:rFonts w:ascii="Century Gothic" w:eastAsia="MS Mincho" w:hAnsi="Century Gothic"/>
          <w:color w:val="000000" w:themeColor="text1"/>
          <w:sz w:val="18"/>
          <w:szCs w:val="18"/>
          <w:lang w:eastAsia="ja-JP"/>
        </w:rPr>
        <w:t xml:space="preserve"> </w:t>
      </w:r>
      <w:r w:rsidR="00300975" w:rsidRPr="009B39EB">
        <w:rPr>
          <w:rFonts w:ascii="Century Gothic" w:eastAsia="MS Mincho" w:hAnsi="Century Gothic"/>
          <w:color w:val="000000" w:themeColor="text1"/>
          <w:sz w:val="18"/>
          <w:szCs w:val="18"/>
          <w:lang w:eastAsia="ja-JP"/>
        </w:rPr>
        <w:t>Samuel Copt</w:t>
      </w:r>
      <w:r w:rsidR="00300975" w:rsidRPr="009B39EB">
        <w:rPr>
          <w:rFonts w:ascii="Century Gothic" w:eastAsia="MS Mincho" w:hAnsi="Century Gothic"/>
          <w:color w:val="000000" w:themeColor="text1"/>
          <w:sz w:val="18"/>
          <w:szCs w:val="18"/>
          <w:vertAlign w:val="superscript"/>
          <w:lang w:eastAsia="ja-JP"/>
        </w:rPr>
        <w:t>6</w:t>
      </w:r>
      <w:r w:rsidR="00300975" w:rsidRPr="009B39EB">
        <w:rPr>
          <w:rFonts w:ascii="Century Gothic" w:eastAsia="MS Mincho" w:hAnsi="Century Gothic"/>
          <w:color w:val="000000" w:themeColor="text1"/>
          <w:sz w:val="18"/>
          <w:szCs w:val="18"/>
          <w:lang w:eastAsia="ja-JP"/>
        </w:rPr>
        <w:t xml:space="preserve"> PhD, </w:t>
      </w:r>
      <w:r w:rsidR="0029644F" w:rsidRPr="009B39EB">
        <w:rPr>
          <w:rFonts w:ascii="Century Gothic" w:hAnsi="Century Gothic"/>
          <w:color w:val="000000" w:themeColor="text1"/>
          <w:sz w:val="18"/>
          <w:szCs w:val="18"/>
          <w:lang w:val="en-GB"/>
        </w:rPr>
        <w:t>James Nolan</w:t>
      </w:r>
      <w:r w:rsidR="00300975" w:rsidRPr="009B39EB">
        <w:rPr>
          <w:rFonts w:ascii="Century Gothic" w:hAnsi="Century Gothic"/>
          <w:color w:val="000000" w:themeColor="text1"/>
          <w:sz w:val="18"/>
          <w:szCs w:val="18"/>
          <w:vertAlign w:val="superscript"/>
          <w:lang w:val="en-GB"/>
        </w:rPr>
        <w:t>8,9</w:t>
      </w:r>
      <w:r w:rsidR="000B7776" w:rsidRPr="009B39EB">
        <w:rPr>
          <w:rFonts w:ascii="Century Gothic" w:hAnsi="Century Gothic"/>
          <w:color w:val="000000" w:themeColor="text1"/>
          <w:sz w:val="18"/>
          <w:szCs w:val="18"/>
          <w:lang w:val="en-GB"/>
        </w:rPr>
        <w:t xml:space="preserve"> </w:t>
      </w:r>
      <w:r w:rsidR="00772F99" w:rsidRPr="009B39EB">
        <w:rPr>
          <w:rFonts w:ascii="Century Gothic" w:hAnsi="Century Gothic"/>
          <w:color w:val="000000" w:themeColor="text1"/>
          <w:sz w:val="18"/>
          <w:szCs w:val="18"/>
          <w:lang w:val="en-GB"/>
        </w:rPr>
        <w:t xml:space="preserve">MD, </w:t>
      </w:r>
      <w:r w:rsidR="000B7776" w:rsidRPr="009B39EB">
        <w:rPr>
          <w:rFonts w:ascii="Century Gothic" w:eastAsia="MS Mincho" w:hAnsi="Century Gothic"/>
          <w:color w:val="000000" w:themeColor="text1"/>
          <w:sz w:val="18"/>
          <w:szCs w:val="18"/>
          <w:lang w:eastAsia="ja-JP"/>
        </w:rPr>
        <w:t>Azfar Zaman PhD</w:t>
      </w:r>
      <w:r w:rsidR="000B7776" w:rsidRPr="009B39EB">
        <w:rPr>
          <w:rFonts w:ascii="Century Gothic" w:eastAsia="MS Mincho" w:hAnsi="Century Gothic"/>
          <w:color w:val="000000" w:themeColor="text1"/>
          <w:sz w:val="18"/>
          <w:szCs w:val="18"/>
          <w:vertAlign w:val="superscript"/>
          <w:lang w:eastAsia="ja-JP"/>
        </w:rPr>
        <w:t>7</w:t>
      </w:r>
      <w:r w:rsidR="000B7776" w:rsidRPr="009B39EB">
        <w:rPr>
          <w:rFonts w:ascii="Century Gothic" w:hAnsi="Century Gothic"/>
          <w:color w:val="000000" w:themeColor="text1"/>
          <w:sz w:val="18"/>
          <w:szCs w:val="18"/>
          <w:lang w:val="en-GB"/>
        </w:rPr>
        <w:t xml:space="preserve">, </w:t>
      </w:r>
      <w:r w:rsidRPr="009B39EB">
        <w:rPr>
          <w:rFonts w:ascii="Century Gothic" w:hAnsi="Century Gothic"/>
          <w:color w:val="000000" w:themeColor="text1"/>
          <w:sz w:val="18"/>
          <w:szCs w:val="18"/>
          <w:lang w:val="en-GB"/>
        </w:rPr>
        <w:t>and Mamas Mamas</w:t>
      </w:r>
      <w:r w:rsidR="00300975" w:rsidRPr="009B39EB">
        <w:rPr>
          <w:rFonts w:ascii="Century Gothic" w:hAnsi="Century Gothic"/>
          <w:color w:val="000000" w:themeColor="text1"/>
          <w:sz w:val="18"/>
          <w:szCs w:val="18"/>
          <w:vertAlign w:val="superscript"/>
          <w:lang w:val="en-GB"/>
        </w:rPr>
        <w:t>8,9</w:t>
      </w:r>
      <w:r w:rsidR="00772F99" w:rsidRPr="009B39EB">
        <w:rPr>
          <w:rFonts w:ascii="Century Gothic" w:hAnsi="Century Gothic"/>
          <w:color w:val="000000" w:themeColor="text1"/>
          <w:sz w:val="18"/>
          <w:szCs w:val="18"/>
          <w:lang w:val="en-GB"/>
        </w:rPr>
        <w:t xml:space="preserve">, PhD. </w:t>
      </w:r>
      <w:r w:rsidR="00300975" w:rsidRPr="009B39EB">
        <w:rPr>
          <w:rFonts w:ascii="Century Gothic" w:eastAsia="MS Mincho" w:hAnsi="Century Gothic"/>
          <w:color w:val="000000" w:themeColor="text1"/>
          <w:sz w:val="18"/>
          <w:szCs w:val="18"/>
          <w:vertAlign w:val="superscript"/>
          <w:lang w:eastAsia="ja-JP"/>
        </w:rPr>
        <w:t>1</w:t>
      </w:r>
      <w:r w:rsidRPr="009B39EB">
        <w:rPr>
          <w:rFonts w:ascii="Century Gothic" w:eastAsia="MS Mincho" w:hAnsi="Century Gothic"/>
          <w:color w:val="000000" w:themeColor="text1"/>
          <w:sz w:val="18"/>
          <w:szCs w:val="18"/>
        </w:rPr>
        <w:t xml:space="preserve">Department of Cardiology, University Hospital of Wales, Cardiff, UK; </w:t>
      </w:r>
      <w:r w:rsidR="00300975" w:rsidRPr="009B39EB">
        <w:rPr>
          <w:rFonts w:ascii="Century Gothic" w:hAnsi="Century Gothic"/>
          <w:color w:val="000000" w:themeColor="text1"/>
          <w:sz w:val="18"/>
          <w:szCs w:val="18"/>
          <w:vertAlign w:val="superscript"/>
        </w:rPr>
        <w:t>2</w:t>
      </w:r>
      <w:r w:rsidR="00300975" w:rsidRPr="009B39EB">
        <w:rPr>
          <w:rFonts w:ascii="Century Gothic" w:hAnsi="Century Gothic"/>
          <w:color w:val="000000" w:themeColor="text1"/>
          <w:sz w:val="18"/>
          <w:szCs w:val="18"/>
        </w:rPr>
        <w:t>Department of Cardiology, Sussex Cardiac Centre, Brighton and Sussex University Hospitals, Brighton, UK</w:t>
      </w:r>
      <w:r w:rsidR="00300975" w:rsidRPr="009B39EB">
        <w:rPr>
          <w:rFonts w:ascii="Century Gothic" w:eastAsia="MS Mincho" w:hAnsi="Century Gothic"/>
          <w:color w:val="000000" w:themeColor="text1"/>
          <w:sz w:val="18"/>
          <w:szCs w:val="18"/>
          <w:lang w:eastAsia="ja-JP"/>
        </w:rPr>
        <w:t>;</w:t>
      </w:r>
      <w:r w:rsidR="00300975" w:rsidRPr="009B39EB">
        <w:rPr>
          <w:rFonts w:ascii="Century Gothic" w:eastAsia="MS Mincho" w:hAnsi="Century Gothic"/>
          <w:color w:val="000000" w:themeColor="text1"/>
          <w:sz w:val="18"/>
          <w:vertAlign w:val="superscript"/>
          <w:lang w:eastAsia="ja-JP"/>
        </w:rPr>
        <w:t xml:space="preserve"> 3</w:t>
      </w:r>
      <w:r w:rsidR="00300975" w:rsidRPr="009B39EB">
        <w:rPr>
          <w:rFonts w:ascii="Century Gothic" w:eastAsia="MS Mincho" w:hAnsi="Century Gothic"/>
          <w:color w:val="000000" w:themeColor="text1"/>
          <w:sz w:val="18"/>
          <w:lang w:eastAsia="ja-JP"/>
        </w:rPr>
        <w:t>Department of Cardiology, University College Hospital, London, UK;</w:t>
      </w:r>
      <w:r w:rsidR="00300975" w:rsidRPr="009B39EB">
        <w:rPr>
          <w:rFonts w:ascii="Century Gothic" w:hAnsi="Century Gothic"/>
          <w:color w:val="000000" w:themeColor="text1"/>
          <w:sz w:val="18"/>
          <w:szCs w:val="18"/>
          <w:vertAlign w:val="superscript"/>
        </w:rPr>
        <w:t xml:space="preserve"> 4</w:t>
      </w:r>
      <w:r w:rsidR="00300975" w:rsidRPr="009B39EB">
        <w:rPr>
          <w:rFonts w:ascii="Century Gothic" w:hAnsi="Century Gothic"/>
          <w:color w:val="000000" w:themeColor="text1"/>
          <w:sz w:val="18"/>
          <w:szCs w:val="18"/>
        </w:rPr>
        <w:t xml:space="preserve">Department of Cardiology, Queen Elizabeth Hospital, Edgbaston, Birmingham, UK; </w:t>
      </w:r>
      <w:r w:rsidR="00300975" w:rsidRPr="009B39EB">
        <w:rPr>
          <w:rFonts w:ascii="Century Gothic" w:hAnsi="Century Gothic"/>
          <w:color w:val="000000" w:themeColor="text1"/>
          <w:sz w:val="18"/>
          <w:szCs w:val="18"/>
          <w:vertAlign w:val="superscript"/>
        </w:rPr>
        <w:t>5</w:t>
      </w:r>
      <w:r w:rsidR="00300975" w:rsidRPr="009B39EB">
        <w:rPr>
          <w:rFonts w:ascii="Century Gothic" w:hAnsi="Century Gothic"/>
          <w:color w:val="000000" w:themeColor="text1"/>
          <w:sz w:val="18"/>
          <w:szCs w:val="18"/>
        </w:rPr>
        <w:t>Department of Cardiology, The James Cook University Hospital, Middlesbrough, UK;</w:t>
      </w:r>
      <w:r w:rsidR="00300975" w:rsidRPr="009B39EB">
        <w:rPr>
          <w:rFonts w:ascii="Century Gothic" w:eastAsia="MS Mincho" w:hAnsi="Century Gothic"/>
          <w:color w:val="000000" w:themeColor="text1"/>
          <w:sz w:val="18"/>
          <w:szCs w:val="18"/>
          <w:vertAlign w:val="superscript"/>
        </w:rPr>
        <w:t xml:space="preserve"> 6</w:t>
      </w:r>
      <w:r w:rsidR="00300975" w:rsidRPr="009B39EB">
        <w:rPr>
          <w:rFonts w:ascii="Century Gothic" w:eastAsia="MS Mincho" w:hAnsi="Century Gothic"/>
          <w:color w:val="000000" w:themeColor="text1"/>
          <w:sz w:val="18"/>
          <w:szCs w:val="18"/>
        </w:rPr>
        <w:t>Biosensors SA, Morges, Switzerland;</w:t>
      </w:r>
      <w:r w:rsidR="00300975" w:rsidRPr="009B39EB">
        <w:rPr>
          <w:rFonts w:ascii="Century Gothic" w:eastAsia="MS Mincho" w:hAnsi="Century Gothic"/>
          <w:color w:val="000000" w:themeColor="text1"/>
          <w:sz w:val="18"/>
          <w:szCs w:val="18"/>
          <w:vertAlign w:val="superscript"/>
        </w:rPr>
        <w:t xml:space="preserve"> 7</w:t>
      </w:r>
      <w:r w:rsidR="00300975" w:rsidRPr="009B39EB">
        <w:rPr>
          <w:rFonts w:ascii="Century Gothic" w:eastAsia="MS Mincho" w:hAnsi="Century Gothic"/>
          <w:color w:val="000000" w:themeColor="text1"/>
          <w:sz w:val="18"/>
          <w:szCs w:val="18"/>
        </w:rPr>
        <w:t>Department of Cardiology, Freeman Hospital, Newcastle-upon-Tyne, Institute of Cellular Medicine, Newcastle University, UK;</w:t>
      </w:r>
      <w:r w:rsidR="00300975" w:rsidRPr="009B39EB">
        <w:rPr>
          <w:rFonts w:ascii="Century Gothic" w:eastAsia="MS Mincho" w:hAnsi="Century Gothic"/>
          <w:color w:val="000000" w:themeColor="text1"/>
          <w:sz w:val="18"/>
          <w:szCs w:val="18"/>
          <w:vertAlign w:val="superscript"/>
        </w:rPr>
        <w:t xml:space="preserve"> 8</w:t>
      </w:r>
      <w:r w:rsidR="00300975" w:rsidRPr="009B39EB">
        <w:rPr>
          <w:rFonts w:ascii="Century Gothic" w:eastAsia="MS Mincho" w:hAnsi="Century Gothic"/>
          <w:color w:val="000000" w:themeColor="text1"/>
          <w:sz w:val="18"/>
          <w:szCs w:val="18"/>
        </w:rPr>
        <w:t>Department of Cardiology,</w:t>
      </w:r>
      <w:r w:rsidR="00300975" w:rsidRPr="009B39EB">
        <w:rPr>
          <w:rFonts w:ascii="Century Gothic" w:hAnsi="Century Gothic"/>
          <w:color w:val="000000" w:themeColor="text1"/>
          <w:sz w:val="18"/>
          <w:szCs w:val="18"/>
        </w:rPr>
        <w:t xml:space="preserve"> Royal Stoke Hospital, UHNM, Stoke-on-Trent, UK;</w:t>
      </w:r>
      <w:r w:rsidR="00300975" w:rsidRPr="009B39EB">
        <w:rPr>
          <w:rFonts w:ascii="Century Gothic" w:eastAsia="MS Mincho" w:hAnsi="Century Gothic"/>
          <w:color w:val="000000" w:themeColor="text1"/>
          <w:sz w:val="18"/>
          <w:szCs w:val="18"/>
        </w:rPr>
        <w:t xml:space="preserve"> </w:t>
      </w:r>
      <w:r w:rsidR="00300975" w:rsidRPr="009B39EB">
        <w:rPr>
          <w:rFonts w:ascii="Century Gothic" w:eastAsia="MS Mincho" w:hAnsi="Century Gothic"/>
          <w:color w:val="000000" w:themeColor="text1"/>
          <w:sz w:val="18"/>
          <w:szCs w:val="18"/>
          <w:vertAlign w:val="superscript"/>
        </w:rPr>
        <w:t>9</w:t>
      </w:r>
      <w:r w:rsidR="00300975" w:rsidRPr="009B39EB">
        <w:rPr>
          <w:rFonts w:ascii="Century Gothic" w:hAnsi="Century Gothic"/>
          <w:color w:val="000000" w:themeColor="text1"/>
          <w:sz w:val="18"/>
          <w:szCs w:val="18"/>
        </w:rPr>
        <w:t>Keele Cardiovascular Research Group, Institute of Applied Clinical Sciences, University of Keele, Stoke-on-Trent, UK.</w:t>
      </w:r>
    </w:p>
    <w:p w14:paraId="15E4BEE1" w14:textId="77777777" w:rsidR="00300975" w:rsidRPr="009B39EB" w:rsidRDefault="00300975" w:rsidP="00300975">
      <w:pPr>
        <w:tabs>
          <w:tab w:val="left" w:pos="629"/>
        </w:tabs>
        <w:rPr>
          <w:rFonts w:ascii="Century Gothic" w:hAnsi="Century Gothic"/>
          <w:b/>
          <w:color w:val="000000" w:themeColor="text1"/>
          <w:sz w:val="18"/>
          <w:szCs w:val="18"/>
        </w:rPr>
      </w:pPr>
    </w:p>
    <w:p w14:paraId="037B72A4" w14:textId="77777777" w:rsidR="00300975" w:rsidRPr="009B39EB" w:rsidRDefault="00300975" w:rsidP="00314DB3">
      <w:pPr>
        <w:jc w:val="center"/>
        <w:rPr>
          <w:rFonts w:ascii="Century Gothic" w:eastAsia="MS Mincho" w:hAnsi="Century Gothic"/>
          <w:color w:val="000000" w:themeColor="text1"/>
          <w:sz w:val="18"/>
          <w:szCs w:val="18"/>
        </w:rPr>
      </w:pPr>
    </w:p>
    <w:p w14:paraId="31E9BA32" w14:textId="77777777" w:rsidR="00300975" w:rsidRPr="009B39EB" w:rsidRDefault="00300975" w:rsidP="00314DB3">
      <w:pPr>
        <w:jc w:val="center"/>
        <w:rPr>
          <w:rFonts w:ascii="Century Gothic" w:eastAsia="MS Mincho" w:hAnsi="Century Gothic"/>
          <w:color w:val="000000" w:themeColor="text1"/>
          <w:sz w:val="18"/>
          <w:szCs w:val="18"/>
        </w:rPr>
      </w:pPr>
    </w:p>
    <w:p w14:paraId="6E98E7FA" w14:textId="77777777" w:rsidR="00314DB3" w:rsidRPr="009B39EB" w:rsidRDefault="00314DB3" w:rsidP="00314DB3">
      <w:pPr>
        <w:jc w:val="center"/>
        <w:rPr>
          <w:rFonts w:ascii="Century Gothic" w:hAnsi="Century Gothic"/>
          <w:color w:val="000000" w:themeColor="text1"/>
          <w:sz w:val="18"/>
          <w:szCs w:val="18"/>
        </w:rPr>
      </w:pPr>
    </w:p>
    <w:p w14:paraId="7B085D86" w14:textId="77777777" w:rsidR="004002DE" w:rsidRPr="009B39EB" w:rsidRDefault="004002DE" w:rsidP="00314DB3">
      <w:pPr>
        <w:jc w:val="center"/>
        <w:rPr>
          <w:rFonts w:ascii="Century Gothic" w:hAnsi="Century Gothic"/>
          <w:b/>
          <w:color w:val="000000" w:themeColor="text1"/>
          <w:sz w:val="18"/>
          <w:szCs w:val="18"/>
        </w:rPr>
      </w:pPr>
    </w:p>
    <w:p w14:paraId="0AF8D9B1" w14:textId="77777777" w:rsidR="004002DE" w:rsidRPr="009B39EB" w:rsidRDefault="00631C57" w:rsidP="00631C57">
      <w:pPr>
        <w:tabs>
          <w:tab w:val="left" w:pos="629"/>
        </w:tabs>
        <w:rPr>
          <w:rFonts w:ascii="Century Gothic" w:hAnsi="Century Gothic"/>
          <w:b/>
          <w:color w:val="000000" w:themeColor="text1"/>
          <w:sz w:val="18"/>
          <w:szCs w:val="18"/>
        </w:rPr>
      </w:pPr>
      <w:r w:rsidRPr="009B39EB">
        <w:rPr>
          <w:rFonts w:ascii="Century Gothic" w:hAnsi="Century Gothic"/>
          <w:b/>
          <w:color w:val="000000" w:themeColor="text1"/>
          <w:sz w:val="18"/>
          <w:szCs w:val="18"/>
        </w:rPr>
        <w:tab/>
      </w:r>
    </w:p>
    <w:p w14:paraId="07C40018" w14:textId="77777777" w:rsidR="004002DE" w:rsidRPr="009B39EB" w:rsidRDefault="004002DE" w:rsidP="00314DB3">
      <w:pPr>
        <w:jc w:val="center"/>
        <w:rPr>
          <w:rFonts w:ascii="Century Gothic" w:hAnsi="Century Gothic"/>
          <w:b/>
          <w:color w:val="000000" w:themeColor="text1"/>
          <w:sz w:val="20"/>
        </w:rPr>
      </w:pPr>
    </w:p>
    <w:p w14:paraId="05445351" w14:textId="77777777" w:rsidR="004002DE" w:rsidRPr="009B39EB" w:rsidRDefault="004002DE" w:rsidP="004002DE">
      <w:pPr>
        <w:spacing w:line="360" w:lineRule="auto"/>
        <w:jc w:val="both"/>
        <w:rPr>
          <w:rFonts w:ascii="Century Gothic" w:eastAsia="MS Mincho" w:hAnsi="Century Gothic"/>
          <w:b/>
          <w:color w:val="000000" w:themeColor="text1"/>
          <w:sz w:val="20"/>
          <w:lang w:eastAsia="ja-JP"/>
        </w:rPr>
      </w:pPr>
      <w:r w:rsidRPr="009B39EB">
        <w:rPr>
          <w:rFonts w:ascii="Century Gothic" w:eastAsia="MS Mincho" w:hAnsi="Century Gothic"/>
          <w:b/>
          <w:color w:val="000000" w:themeColor="text1"/>
          <w:sz w:val="20"/>
          <w:lang w:eastAsia="ja-JP"/>
        </w:rPr>
        <w:t>Corresponding Author:</w:t>
      </w:r>
    </w:p>
    <w:p w14:paraId="293CFF8D" w14:textId="77777777" w:rsidR="004002DE" w:rsidRPr="009B39EB" w:rsidRDefault="004002DE" w:rsidP="004002DE">
      <w:pPr>
        <w:spacing w:line="360" w:lineRule="auto"/>
        <w:jc w:val="both"/>
        <w:rPr>
          <w:rFonts w:ascii="Century Gothic" w:eastAsia="MS Mincho" w:hAnsi="Century Gothic"/>
          <w:color w:val="000000" w:themeColor="text1"/>
          <w:sz w:val="20"/>
          <w:lang w:eastAsia="ja-JP"/>
        </w:rPr>
      </w:pPr>
      <w:r w:rsidRPr="009B39EB">
        <w:rPr>
          <w:rFonts w:ascii="Century Gothic" w:eastAsia="MS Mincho" w:hAnsi="Century Gothic"/>
          <w:color w:val="000000" w:themeColor="text1"/>
          <w:sz w:val="20"/>
          <w:lang w:eastAsia="ja-JP"/>
        </w:rPr>
        <w:t>Dr. Tim Kinnaird</w:t>
      </w:r>
    </w:p>
    <w:p w14:paraId="242495BF" w14:textId="77777777" w:rsidR="004002DE" w:rsidRPr="009B39EB" w:rsidRDefault="004002DE" w:rsidP="004002DE">
      <w:pPr>
        <w:spacing w:line="360" w:lineRule="auto"/>
        <w:rPr>
          <w:rFonts w:ascii="Century Gothic" w:eastAsia="MS Mincho" w:hAnsi="Century Gothic"/>
          <w:color w:val="000000" w:themeColor="text1"/>
          <w:sz w:val="20"/>
          <w:lang w:eastAsia="ja-JP"/>
        </w:rPr>
      </w:pPr>
      <w:r w:rsidRPr="009B39EB">
        <w:rPr>
          <w:rFonts w:ascii="Century Gothic" w:eastAsia="MS Mincho" w:hAnsi="Century Gothic"/>
          <w:color w:val="000000" w:themeColor="text1"/>
          <w:sz w:val="20"/>
          <w:lang w:eastAsia="ja-JP"/>
        </w:rPr>
        <w:t>Consultant Interventional Cardiologist</w:t>
      </w:r>
    </w:p>
    <w:p w14:paraId="2A918BD7" w14:textId="77777777" w:rsidR="004002DE" w:rsidRPr="009B39EB" w:rsidRDefault="004002DE" w:rsidP="004002DE">
      <w:pPr>
        <w:widowControl w:val="0"/>
        <w:spacing w:line="360" w:lineRule="auto"/>
        <w:jc w:val="both"/>
        <w:rPr>
          <w:rFonts w:ascii="Century Gothic" w:eastAsia="MS Mincho" w:hAnsi="Century Gothic"/>
          <w:color w:val="000000" w:themeColor="text1"/>
          <w:sz w:val="20"/>
        </w:rPr>
      </w:pPr>
      <w:r w:rsidRPr="009B39EB">
        <w:rPr>
          <w:rFonts w:ascii="Century Gothic" w:eastAsia="MS Mincho" w:hAnsi="Century Gothic"/>
          <w:color w:val="000000" w:themeColor="text1"/>
          <w:sz w:val="20"/>
        </w:rPr>
        <w:t xml:space="preserve">Department of Cardiology, </w:t>
      </w:r>
    </w:p>
    <w:p w14:paraId="2CAE8D93" w14:textId="77777777" w:rsidR="004002DE" w:rsidRPr="009B39EB" w:rsidRDefault="004002DE" w:rsidP="004002DE">
      <w:pPr>
        <w:widowControl w:val="0"/>
        <w:spacing w:line="360" w:lineRule="auto"/>
        <w:jc w:val="both"/>
        <w:rPr>
          <w:rFonts w:ascii="Century Gothic" w:eastAsia="MS Mincho" w:hAnsi="Century Gothic"/>
          <w:color w:val="000000" w:themeColor="text1"/>
          <w:sz w:val="20"/>
        </w:rPr>
      </w:pPr>
      <w:r w:rsidRPr="009B39EB">
        <w:rPr>
          <w:rFonts w:ascii="Century Gothic" w:eastAsia="MS Mincho" w:hAnsi="Century Gothic"/>
          <w:color w:val="000000" w:themeColor="text1"/>
          <w:sz w:val="20"/>
        </w:rPr>
        <w:t xml:space="preserve">University Hospital of Wales, </w:t>
      </w:r>
    </w:p>
    <w:p w14:paraId="3F7A0B68" w14:textId="77777777" w:rsidR="004002DE" w:rsidRPr="009B39EB" w:rsidRDefault="004002DE" w:rsidP="004002DE">
      <w:pPr>
        <w:widowControl w:val="0"/>
        <w:spacing w:line="360" w:lineRule="auto"/>
        <w:jc w:val="both"/>
        <w:rPr>
          <w:rFonts w:ascii="Century Gothic" w:eastAsia="MS Mincho" w:hAnsi="Century Gothic"/>
          <w:color w:val="000000" w:themeColor="text1"/>
          <w:sz w:val="20"/>
        </w:rPr>
      </w:pPr>
      <w:r w:rsidRPr="009B39EB">
        <w:rPr>
          <w:rFonts w:ascii="Century Gothic" w:eastAsia="MS Mincho" w:hAnsi="Century Gothic"/>
          <w:color w:val="000000" w:themeColor="text1"/>
          <w:sz w:val="20"/>
        </w:rPr>
        <w:t>Cardiff, UK</w:t>
      </w:r>
    </w:p>
    <w:p w14:paraId="481467CD" w14:textId="77777777" w:rsidR="004002DE" w:rsidRPr="009B39EB" w:rsidRDefault="004002DE" w:rsidP="004002DE">
      <w:pPr>
        <w:spacing w:line="360" w:lineRule="auto"/>
        <w:outlineLvl w:val="0"/>
        <w:rPr>
          <w:rFonts w:ascii="Century Gothic" w:hAnsi="Century Gothic"/>
          <w:color w:val="000000" w:themeColor="text1"/>
          <w:sz w:val="20"/>
          <w:lang w:val="fr-FR"/>
        </w:rPr>
      </w:pPr>
    </w:p>
    <w:p w14:paraId="51DF0734" w14:textId="01FB07D4" w:rsidR="004002DE" w:rsidRPr="009B39EB" w:rsidRDefault="009A2162" w:rsidP="004002DE">
      <w:pPr>
        <w:spacing w:line="360" w:lineRule="auto"/>
        <w:outlineLvl w:val="0"/>
        <w:rPr>
          <w:rFonts w:ascii="Century Gothic" w:hAnsi="Century Gothic"/>
          <w:color w:val="000000" w:themeColor="text1"/>
          <w:sz w:val="20"/>
          <w:lang w:val="fr-FR"/>
        </w:rPr>
      </w:pPr>
      <w:r w:rsidRPr="009B39EB">
        <w:rPr>
          <w:rFonts w:ascii="Century Gothic" w:hAnsi="Century Gothic"/>
          <w:color w:val="000000" w:themeColor="text1"/>
          <w:sz w:val="20"/>
          <w:lang w:val="fr-FR"/>
        </w:rPr>
        <w:t>Email:</w:t>
      </w:r>
      <w:r w:rsidR="004002DE" w:rsidRPr="009B39EB">
        <w:rPr>
          <w:rFonts w:ascii="Century Gothic" w:hAnsi="Century Gothic"/>
          <w:color w:val="000000" w:themeColor="text1"/>
          <w:sz w:val="20"/>
          <w:lang w:val="fr-FR"/>
        </w:rPr>
        <w:t xml:space="preserve"> </w:t>
      </w:r>
      <w:r w:rsidRPr="009B39EB">
        <w:rPr>
          <w:rFonts w:ascii="Century Gothic" w:hAnsi="Century Gothic"/>
          <w:color w:val="000000" w:themeColor="text1"/>
          <w:sz w:val="20"/>
          <w:lang w:val="fr-FR"/>
        </w:rPr>
        <w:t>tim.k</w:t>
      </w:r>
      <w:r w:rsidR="004002DE" w:rsidRPr="009B39EB">
        <w:rPr>
          <w:rFonts w:ascii="Century Gothic" w:hAnsi="Century Gothic"/>
          <w:color w:val="000000" w:themeColor="text1"/>
          <w:sz w:val="20"/>
          <w:lang w:val="fr-FR"/>
        </w:rPr>
        <w:t>innaird2@wales.nhs.uk</w:t>
      </w:r>
    </w:p>
    <w:p w14:paraId="742426A9" w14:textId="77777777" w:rsidR="004002DE" w:rsidRPr="009B39EB" w:rsidRDefault="004002DE" w:rsidP="004002DE">
      <w:pPr>
        <w:spacing w:line="360" w:lineRule="auto"/>
        <w:outlineLvl w:val="0"/>
        <w:rPr>
          <w:rFonts w:ascii="Century Gothic" w:hAnsi="Century Gothic"/>
          <w:color w:val="000000" w:themeColor="text1"/>
          <w:sz w:val="20"/>
        </w:rPr>
      </w:pPr>
      <w:r w:rsidRPr="009B39EB">
        <w:rPr>
          <w:rFonts w:ascii="Century Gothic" w:hAnsi="Century Gothic"/>
          <w:color w:val="000000" w:themeColor="text1"/>
          <w:sz w:val="20"/>
        </w:rPr>
        <w:t>Phone: +44 2920 743938</w:t>
      </w:r>
    </w:p>
    <w:p w14:paraId="29EC1A41" w14:textId="77777777" w:rsidR="004002DE" w:rsidRPr="009B39EB" w:rsidRDefault="004002DE" w:rsidP="004002DE">
      <w:pPr>
        <w:spacing w:line="360" w:lineRule="auto"/>
        <w:outlineLvl w:val="0"/>
        <w:rPr>
          <w:rFonts w:ascii="Century Gothic" w:hAnsi="Century Gothic"/>
          <w:color w:val="000000" w:themeColor="text1"/>
          <w:sz w:val="20"/>
        </w:rPr>
      </w:pPr>
      <w:r w:rsidRPr="009B39EB">
        <w:rPr>
          <w:rFonts w:ascii="Century Gothic" w:hAnsi="Century Gothic"/>
          <w:color w:val="000000" w:themeColor="text1"/>
          <w:sz w:val="20"/>
        </w:rPr>
        <w:t>Fax: +44 2920 744473</w:t>
      </w:r>
    </w:p>
    <w:p w14:paraId="61B80900" w14:textId="77777777" w:rsidR="004002DE" w:rsidRPr="009B39EB" w:rsidRDefault="004002DE" w:rsidP="004002DE">
      <w:pPr>
        <w:rPr>
          <w:rFonts w:ascii="Century Gothic" w:hAnsi="Century Gothic"/>
          <w:color w:val="000000" w:themeColor="text1"/>
          <w:sz w:val="20"/>
        </w:rPr>
      </w:pPr>
    </w:p>
    <w:p w14:paraId="6C3E3996" w14:textId="77777777" w:rsidR="004002DE" w:rsidRPr="009B39EB" w:rsidRDefault="004002DE" w:rsidP="004002DE">
      <w:pPr>
        <w:rPr>
          <w:rFonts w:ascii="Century Gothic" w:hAnsi="Century Gothic"/>
          <w:color w:val="000000" w:themeColor="text1"/>
          <w:sz w:val="20"/>
        </w:rPr>
      </w:pPr>
      <w:r w:rsidRPr="009B39EB">
        <w:rPr>
          <w:rFonts w:ascii="Century Gothic" w:hAnsi="Century Gothic"/>
          <w:b/>
          <w:color w:val="000000" w:themeColor="text1"/>
          <w:sz w:val="20"/>
        </w:rPr>
        <w:t xml:space="preserve">Brief title: </w:t>
      </w:r>
      <w:r w:rsidRPr="009B39EB">
        <w:rPr>
          <w:rFonts w:ascii="Century Gothic" w:hAnsi="Century Gothic"/>
          <w:color w:val="000000" w:themeColor="text1"/>
          <w:sz w:val="20"/>
        </w:rPr>
        <w:t xml:space="preserve">Access site choice for </w:t>
      </w:r>
      <w:r w:rsidR="00A76B5E" w:rsidRPr="009B39EB">
        <w:rPr>
          <w:rFonts w:ascii="Century Gothic" w:hAnsi="Century Gothic"/>
          <w:color w:val="000000" w:themeColor="text1"/>
          <w:sz w:val="20"/>
        </w:rPr>
        <w:t>CABG</w:t>
      </w:r>
      <w:r w:rsidRPr="009B39EB">
        <w:rPr>
          <w:rFonts w:ascii="Century Gothic" w:hAnsi="Century Gothic"/>
          <w:color w:val="000000" w:themeColor="text1"/>
          <w:sz w:val="20"/>
        </w:rPr>
        <w:t>-PCI cases</w:t>
      </w:r>
    </w:p>
    <w:p w14:paraId="2A34219C" w14:textId="77777777" w:rsidR="004002DE" w:rsidRPr="009B39EB" w:rsidRDefault="004002DE" w:rsidP="004002DE">
      <w:pPr>
        <w:outlineLvl w:val="0"/>
        <w:rPr>
          <w:rFonts w:ascii="Century Gothic" w:hAnsi="Century Gothic"/>
          <w:color w:val="000000" w:themeColor="text1"/>
          <w:sz w:val="20"/>
        </w:rPr>
      </w:pPr>
    </w:p>
    <w:p w14:paraId="2CFA29BA" w14:textId="77777777" w:rsidR="0046248A" w:rsidRPr="009B39EB" w:rsidRDefault="0046248A" w:rsidP="004002DE">
      <w:pPr>
        <w:outlineLvl w:val="0"/>
        <w:rPr>
          <w:rFonts w:ascii="Century Gothic" w:hAnsi="Century Gothic"/>
          <w:color w:val="000000" w:themeColor="text1"/>
          <w:sz w:val="20"/>
        </w:rPr>
      </w:pPr>
    </w:p>
    <w:p w14:paraId="141F8610" w14:textId="77777777" w:rsidR="004002DE" w:rsidRPr="009B39EB" w:rsidRDefault="004002DE" w:rsidP="004002DE">
      <w:pPr>
        <w:outlineLvl w:val="0"/>
        <w:rPr>
          <w:rFonts w:ascii="Century Gothic" w:hAnsi="Century Gothic"/>
          <w:color w:val="000000" w:themeColor="text1"/>
          <w:sz w:val="20"/>
        </w:rPr>
      </w:pPr>
      <w:r w:rsidRPr="009B39EB">
        <w:rPr>
          <w:rFonts w:ascii="Century Gothic" w:hAnsi="Century Gothic"/>
          <w:color w:val="000000" w:themeColor="text1"/>
          <w:sz w:val="20"/>
        </w:rPr>
        <w:t>Conflicts of interest: No conflicts of interest for any authors, no relevant relationship with industry</w:t>
      </w:r>
    </w:p>
    <w:p w14:paraId="1866BDDA" w14:textId="77777777" w:rsidR="004002DE" w:rsidRPr="009B39EB" w:rsidRDefault="004002DE" w:rsidP="004002DE">
      <w:pPr>
        <w:outlineLvl w:val="0"/>
        <w:rPr>
          <w:rFonts w:ascii="Century Gothic" w:eastAsia="MS Mincho" w:hAnsi="Century Gothic"/>
          <w:color w:val="000000" w:themeColor="text1"/>
          <w:sz w:val="20"/>
          <w:lang w:eastAsia="ja-JP"/>
        </w:rPr>
      </w:pPr>
    </w:p>
    <w:p w14:paraId="388E03DA" w14:textId="77777777" w:rsidR="0046248A" w:rsidRPr="009B39EB" w:rsidRDefault="0046248A" w:rsidP="004002DE">
      <w:pPr>
        <w:spacing w:line="480" w:lineRule="auto"/>
        <w:jc w:val="both"/>
        <w:rPr>
          <w:rFonts w:ascii="Century Gothic" w:hAnsi="Century Gothic"/>
          <w:color w:val="000000" w:themeColor="text1"/>
          <w:sz w:val="20"/>
        </w:rPr>
      </w:pPr>
    </w:p>
    <w:p w14:paraId="3B3689C1" w14:textId="3BA32412" w:rsidR="004002DE" w:rsidRPr="009B39EB" w:rsidRDefault="004002DE" w:rsidP="004002DE">
      <w:pPr>
        <w:spacing w:line="480" w:lineRule="auto"/>
        <w:jc w:val="both"/>
        <w:rPr>
          <w:rFonts w:ascii="Century Gothic" w:hAnsi="Century Gothic"/>
          <w:color w:val="000000" w:themeColor="text1"/>
          <w:sz w:val="20"/>
        </w:rPr>
      </w:pPr>
      <w:r w:rsidRPr="009B39EB">
        <w:rPr>
          <w:rFonts w:ascii="Century Gothic" w:hAnsi="Century Gothic"/>
          <w:color w:val="000000" w:themeColor="text1"/>
          <w:sz w:val="20"/>
        </w:rPr>
        <w:t xml:space="preserve">Word count: </w:t>
      </w:r>
      <w:r w:rsidR="007377D3" w:rsidRPr="009B39EB">
        <w:rPr>
          <w:rFonts w:ascii="Century Gothic" w:hAnsi="Century Gothic"/>
          <w:color w:val="000000" w:themeColor="text1"/>
          <w:sz w:val="20"/>
        </w:rPr>
        <w:t>4471</w:t>
      </w:r>
    </w:p>
    <w:p w14:paraId="364F767F" w14:textId="77777777" w:rsidR="004002DE" w:rsidRPr="009B39EB" w:rsidRDefault="004002DE" w:rsidP="00345069">
      <w:pPr>
        <w:rPr>
          <w:rFonts w:ascii="Century Gothic" w:hAnsi="Century Gothic"/>
          <w:b/>
          <w:color w:val="000000" w:themeColor="text1"/>
          <w:sz w:val="21"/>
        </w:rPr>
      </w:pPr>
    </w:p>
    <w:p w14:paraId="2181C79F" w14:textId="77777777" w:rsidR="0046248A" w:rsidRPr="009B39EB" w:rsidRDefault="0046248A" w:rsidP="00345069">
      <w:pPr>
        <w:rPr>
          <w:rFonts w:ascii="Century Gothic" w:hAnsi="Century Gothic"/>
          <w:b/>
          <w:color w:val="000000" w:themeColor="text1"/>
          <w:sz w:val="21"/>
        </w:rPr>
      </w:pPr>
    </w:p>
    <w:p w14:paraId="0AD3DE4E" w14:textId="77777777" w:rsidR="0046248A" w:rsidRPr="009B39EB" w:rsidRDefault="0046248A" w:rsidP="00345069">
      <w:pPr>
        <w:rPr>
          <w:rFonts w:ascii="Century Gothic" w:hAnsi="Century Gothic"/>
          <w:b/>
          <w:color w:val="000000" w:themeColor="text1"/>
          <w:sz w:val="21"/>
        </w:rPr>
      </w:pPr>
    </w:p>
    <w:p w14:paraId="7D040B02" w14:textId="77777777" w:rsidR="004B21A4" w:rsidRPr="009B39EB" w:rsidRDefault="004B21A4" w:rsidP="00345069">
      <w:pPr>
        <w:rPr>
          <w:rFonts w:ascii="Century Gothic" w:hAnsi="Century Gothic"/>
          <w:b/>
          <w:color w:val="000000" w:themeColor="text1"/>
          <w:sz w:val="22"/>
        </w:rPr>
      </w:pPr>
    </w:p>
    <w:p w14:paraId="1F27402B" w14:textId="4C829A91" w:rsidR="0093027D" w:rsidRPr="009B39EB" w:rsidRDefault="0093027D" w:rsidP="00BC6396">
      <w:pPr>
        <w:tabs>
          <w:tab w:val="left" w:pos="5357"/>
        </w:tabs>
        <w:spacing w:line="480" w:lineRule="auto"/>
        <w:jc w:val="both"/>
        <w:rPr>
          <w:rFonts w:ascii="Century Gothic" w:hAnsi="Century Gothic"/>
          <w:b/>
          <w:color w:val="000000" w:themeColor="text1"/>
          <w:sz w:val="28"/>
        </w:rPr>
      </w:pPr>
      <w:r w:rsidRPr="009B39EB">
        <w:rPr>
          <w:rFonts w:ascii="Century Gothic" w:hAnsi="Century Gothic"/>
          <w:b/>
          <w:color w:val="000000" w:themeColor="text1"/>
          <w:sz w:val="28"/>
        </w:rPr>
        <w:t>Abstract</w:t>
      </w:r>
      <w:r w:rsidR="00BC6396" w:rsidRPr="009B39EB">
        <w:rPr>
          <w:rFonts w:ascii="Century Gothic" w:hAnsi="Century Gothic"/>
          <w:b/>
          <w:color w:val="000000" w:themeColor="text1"/>
          <w:sz w:val="28"/>
        </w:rPr>
        <w:tab/>
      </w:r>
    </w:p>
    <w:p w14:paraId="023EC921" w14:textId="05CD7506" w:rsidR="00622A74" w:rsidRPr="009B39EB" w:rsidRDefault="00272B1D" w:rsidP="00622A74">
      <w:pPr>
        <w:spacing w:line="480" w:lineRule="auto"/>
        <w:jc w:val="both"/>
        <w:rPr>
          <w:rFonts w:ascii="Century Gothic" w:hAnsi="Century Gothic"/>
          <w:i/>
          <w:color w:val="000000" w:themeColor="text1"/>
          <w:sz w:val="18"/>
        </w:rPr>
      </w:pPr>
      <w:r w:rsidRPr="009B39EB">
        <w:rPr>
          <w:rFonts w:ascii="Century Gothic" w:hAnsi="Century Gothic"/>
          <w:b/>
          <w:bCs/>
          <w:color w:val="000000" w:themeColor="text1"/>
          <w:sz w:val="18"/>
        </w:rPr>
        <w:t>Objectives:</w:t>
      </w:r>
      <w:r w:rsidRPr="009B39EB">
        <w:rPr>
          <w:rFonts w:ascii="Century Gothic" w:hAnsi="Century Gothic"/>
          <w:bCs/>
          <w:color w:val="000000" w:themeColor="text1"/>
          <w:sz w:val="18"/>
        </w:rPr>
        <w:t xml:space="preserve"> </w:t>
      </w:r>
      <w:r w:rsidR="001E31B6" w:rsidRPr="009B39EB">
        <w:rPr>
          <w:rFonts w:ascii="Century Gothic" w:hAnsi="Century Gothic"/>
          <w:color w:val="000000" w:themeColor="text1"/>
          <w:sz w:val="18"/>
        </w:rPr>
        <w:t>Using the</w:t>
      </w:r>
      <w:r w:rsidRPr="009B39EB">
        <w:rPr>
          <w:rFonts w:ascii="Century Gothic" w:hAnsi="Century Gothic"/>
          <w:color w:val="000000" w:themeColor="text1"/>
          <w:sz w:val="18"/>
        </w:rPr>
        <w:t xml:space="preserve"> British Cardiovascular Intervention Society PCI database, access site choice and outcomes </w:t>
      </w:r>
      <w:r w:rsidR="001E31B6" w:rsidRPr="009B39EB">
        <w:rPr>
          <w:rFonts w:ascii="Century Gothic" w:hAnsi="Century Gothic"/>
          <w:color w:val="000000" w:themeColor="text1"/>
          <w:sz w:val="18"/>
        </w:rPr>
        <w:t xml:space="preserve">of </w:t>
      </w:r>
      <w:r w:rsidR="001E31B6" w:rsidRPr="009B39EB">
        <w:rPr>
          <w:rFonts w:ascii="Century Gothic" w:hAnsi="Century Gothic"/>
          <w:bCs/>
          <w:color w:val="000000" w:themeColor="text1"/>
          <w:sz w:val="18"/>
        </w:rPr>
        <w:t>patients undergoing PCI with previous CABG</w:t>
      </w:r>
      <w:r w:rsidRPr="009B39EB">
        <w:rPr>
          <w:rFonts w:ascii="Century Gothic" w:hAnsi="Century Gothic"/>
          <w:color w:val="000000" w:themeColor="text1"/>
          <w:sz w:val="18"/>
        </w:rPr>
        <w:t xml:space="preserve"> </w:t>
      </w:r>
      <w:r w:rsidR="001E31B6" w:rsidRPr="009B39EB">
        <w:rPr>
          <w:rFonts w:ascii="Century Gothic" w:hAnsi="Century Gothic"/>
          <w:color w:val="000000" w:themeColor="text1"/>
          <w:sz w:val="18"/>
        </w:rPr>
        <w:t>(</w:t>
      </w:r>
      <w:r w:rsidRPr="009B39EB">
        <w:rPr>
          <w:rFonts w:ascii="Century Gothic" w:hAnsi="Century Gothic"/>
          <w:color w:val="000000" w:themeColor="text1"/>
          <w:sz w:val="18"/>
        </w:rPr>
        <w:t>PCI-CABG</w:t>
      </w:r>
      <w:r w:rsidR="001E31B6" w:rsidRPr="009B39EB">
        <w:rPr>
          <w:rFonts w:ascii="Century Gothic" w:hAnsi="Century Gothic"/>
          <w:color w:val="000000" w:themeColor="text1"/>
          <w:sz w:val="18"/>
        </w:rPr>
        <w:t>)</w:t>
      </w:r>
      <w:r w:rsidRPr="009B39EB">
        <w:rPr>
          <w:rFonts w:ascii="Century Gothic" w:hAnsi="Century Gothic"/>
          <w:color w:val="000000" w:themeColor="text1"/>
          <w:sz w:val="18"/>
        </w:rPr>
        <w:t xml:space="preserve"> were </w:t>
      </w:r>
      <w:r w:rsidR="001E31B6" w:rsidRPr="009B39EB">
        <w:rPr>
          <w:rFonts w:ascii="Century Gothic" w:hAnsi="Century Gothic"/>
          <w:color w:val="000000" w:themeColor="text1"/>
          <w:sz w:val="18"/>
        </w:rPr>
        <w:t>studied</w:t>
      </w:r>
      <w:r w:rsidRPr="009B39EB">
        <w:rPr>
          <w:rFonts w:ascii="Century Gothic" w:hAnsi="Century Gothic"/>
          <w:color w:val="000000" w:themeColor="text1"/>
          <w:sz w:val="18"/>
        </w:rPr>
        <w:t xml:space="preserve">. </w:t>
      </w:r>
      <w:r w:rsidR="008575B1" w:rsidRPr="009B39EB">
        <w:rPr>
          <w:rFonts w:ascii="Century Gothic" w:hAnsi="Century Gothic"/>
          <w:b/>
          <w:bCs/>
          <w:color w:val="000000" w:themeColor="text1"/>
          <w:sz w:val="18"/>
        </w:rPr>
        <w:t>Background</w:t>
      </w:r>
      <w:r w:rsidR="003343A2" w:rsidRPr="009B39EB">
        <w:rPr>
          <w:rFonts w:ascii="Century Gothic" w:hAnsi="Century Gothic"/>
          <w:b/>
          <w:bCs/>
          <w:color w:val="000000" w:themeColor="text1"/>
          <w:sz w:val="18"/>
        </w:rPr>
        <w:t xml:space="preserve">: </w:t>
      </w:r>
      <w:r w:rsidR="00B62AB2" w:rsidRPr="009B39EB">
        <w:rPr>
          <w:rFonts w:ascii="Century Gothic" w:hAnsi="Century Gothic"/>
          <w:bCs/>
          <w:color w:val="000000" w:themeColor="text1"/>
          <w:sz w:val="18"/>
        </w:rPr>
        <w:t xml:space="preserve">Given the influence of access site on outcomes, use of radial </w:t>
      </w:r>
      <w:r w:rsidR="003343A2" w:rsidRPr="009B39EB">
        <w:rPr>
          <w:rFonts w:ascii="Century Gothic" w:hAnsi="Century Gothic"/>
          <w:bCs/>
          <w:color w:val="000000" w:themeColor="text1"/>
          <w:sz w:val="18"/>
        </w:rPr>
        <w:t>access</w:t>
      </w:r>
      <w:r w:rsidR="00B431C9" w:rsidRPr="009B39EB">
        <w:rPr>
          <w:rFonts w:ascii="Century Gothic" w:hAnsi="Century Gothic"/>
          <w:bCs/>
          <w:color w:val="000000" w:themeColor="text1"/>
          <w:sz w:val="18"/>
        </w:rPr>
        <w:t xml:space="preserve"> </w:t>
      </w:r>
      <w:r w:rsidR="008575B1" w:rsidRPr="009B39EB">
        <w:rPr>
          <w:rFonts w:ascii="Century Gothic" w:hAnsi="Century Gothic"/>
          <w:bCs/>
          <w:color w:val="000000" w:themeColor="text1"/>
          <w:sz w:val="18"/>
        </w:rPr>
        <w:t xml:space="preserve">in </w:t>
      </w:r>
      <w:r w:rsidR="001E31B6" w:rsidRPr="009B39EB">
        <w:rPr>
          <w:rFonts w:ascii="Century Gothic" w:hAnsi="Century Gothic"/>
          <w:bCs/>
          <w:color w:val="000000" w:themeColor="text1"/>
          <w:sz w:val="18"/>
        </w:rPr>
        <w:t>PCI-CABG</w:t>
      </w:r>
      <w:r w:rsidR="00B431C9" w:rsidRPr="009B39EB">
        <w:rPr>
          <w:rFonts w:ascii="Century Gothic" w:hAnsi="Century Gothic"/>
          <w:bCs/>
          <w:color w:val="000000" w:themeColor="text1"/>
          <w:sz w:val="18"/>
        </w:rPr>
        <w:t xml:space="preserve"> </w:t>
      </w:r>
      <w:r w:rsidR="00B62AB2" w:rsidRPr="009B39EB">
        <w:rPr>
          <w:rFonts w:ascii="Century Gothic" w:hAnsi="Century Gothic"/>
          <w:bCs/>
          <w:color w:val="000000" w:themeColor="text1"/>
          <w:sz w:val="18"/>
        </w:rPr>
        <w:t>warrants further investigation.</w:t>
      </w:r>
      <w:r w:rsidR="008575B1" w:rsidRPr="009B39EB">
        <w:rPr>
          <w:rFonts w:ascii="Century Gothic" w:hAnsi="Century Gothic"/>
          <w:bCs/>
          <w:color w:val="000000" w:themeColor="text1"/>
          <w:sz w:val="18"/>
        </w:rPr>
        <w:t xml:space="preserve"> </w:t>
      </w:r>
      <w:r w:rsidR="008575B1" w:rsidRPr="009B39EB">
        <w:rPr>
          <w:rFonts w:ascii="Century Gothic" w:hAnsi="Century Gothic"/>
          <w:b/>
          <w:color w:val="000000" w:themeColor="text1"/>
          <w:sz w:val="18"/>
        </w:rPr>
        <w:t>Methods:</w:t>
      </w:r>
      <w:r w:rsidR="008575B1" w:rsidRPr="009B39EB">
        <w:rPr>
          <w:rFonts w:ascii="Century Gothic" w:hAnsi="Century Gothic"/>
          <w:color w:val="000000" w:themeColor="text1"/>
          <w:sz w:val="18"/>
        </w:rPr>
        <w:t xml:space="preserve"> Data </w:t>
      </w:r>
      <w:r w:rsidR="00B431C9" w:rsidRPr="009B39EB">
        <w:rPr>
          <w:rFonts w:ascii="Century Gothic" w:hAnsi="Century Gothic"/>
          <w:color w:val="000000" w:themeColor="text1"/>
          <w:sz w:val="18"/>
        </w:rPr>
        <w:t xml:space="preserve">were </w:t>
      </w:r>
      <w:r w:rsidR="008575B1" w:rsidRPr="009B39EB">
        <w:rPr>
          <w:rFonts w:ascii="Century Gothic" w:hAnsi="Century Gothic"/>
          <w:color w:val="000000" w:themeColor="text1"/>
          <w:sz w:val="18"/>
        </w:rPr>
        <w:t xml:space="preserve">analysed from </w:t>
      </w:r>
      <w:r w:rsidR="00AF5015" w:rsidRPr="009B39EB">
        <w:rPr>
          <w:rFonts w:ascii="Century Gothic" w:hAnsi="Century Gothic"/>
          <w:color w:val="000000" w:themeColor="text1"/>
          <w:sz w:val="18"/>
        </w:rPr>
        <w:t>58,870</w:t>
      </w:r>
      <w:r w:rsidR="00CE5027" w:rsidRPr="009B39EB">
        <w:rPr>
          <w:rFonts w:ascii="Century Gothic" w:hAnsi="Century Gothic"/>
          <w:color w:val="000000" w:themeColor="text1"/>
          <w:sz w:val="18"/>
        </w:rPr>
        <w:t xml:space="preserve"> </w:t>
      </w:r>
      <w:r w:rsidR="00AF5015" w:rsidRPr="009B39EB">
        <w:rPr>
          <w:rFonts w:ascii="Century Gothic" w:hAnsi="Century Gothic"/>
          <w:color w:val="000000" w:themeColor="text1"/>
          <w:sz w:val="18"/>
        </w:rPr>
        <w:t xml:space="preserve">PCI-CABG </w:t>
      </w:r>
      <w:r w:rsidR="008575B1" w:rsidRPr="009B39EB">
        <w:rPr>
          <w:rFonts w:ascii="Century Gothic" w:hAnsi="Century Gothic"/>
          <w:color w:val="000000" w:themeColor="text1"/>
          <w:sz w:val="18"/>
        </w:rPr>
        <w:t xml:space="preserve">procedures performed </w:t>
      </w:r>
      <w:r w:rsidR="00AF5015" w:rsidRPr="009B39EB">
        <w:rPr>
          <w:rFonts w:ascii="Century Gothic" w:hAnsi="Century Gothic"/>
          <w:color w:val="000000" w:themeColor="text1"/>
          <w:sz w:val="18"/>
        </w:rPr>
        <w:t>between 2005 and 2014</w:t>
      </w:r>
      <w:r w:rsidR="008575B1" w:rsidRPr="009B39EB">
        <w:rPr>
          <w:rFonts w:ascii="Century Gothic" w:hAnsi="Century Gothic"/>
          <w:color w:val="000000" w:themeColor="text1"/>
          <w:sz w:val="18"/>
        </w:rPr>
        <w:t>. Mu</w:t>
      </w:r>
      <w:r w:rsidR="00D32AB9" w:rsidRPr="009B39EB">
        <w:rPr>
          <w:rFonts w:ascii="Century Gothic" w:hAnsi="Century Gothic"/>
          <w:color w:val="000000" w:themeColor="text1"/>
          <w:sz w:val="18"/>
        </w:rPr>
        <w:t xml:space="preserve">ltivariate logistic regression </w:t>
      </w:r>
      <w:r w:rsidR="008575B1" w:rsidRPr="009B39EB">
        <w:rPr>
          <w:rFonts w:ascii="Century Gothic" w:hAnsi="Century Gothic"/>
          <w:color w:val="000000" w:themeColor="text1"/>
          <w:sz w:val="18"/>
        </w:rPr>
        <w:t>w</w:t>
      </w:r>
      <w:r w:rsidR="00D32AB9" w:rsidRPr="009B39EB">
        <w:rPr>
          <w:rFonts w:ascii="Century Gothic" w:hAnsi="Century Gothic"/>
          <w:color w:val="000000" w:themeColor="text1"/>
          <w:sz w:val="18"/>
        </w:rPr>
        <w:t>as</w:t>
      </w:r>
      <w:r w:rsidR="008575B1" w:rsidRPr="009B39EB">
        <w:rPr>
          <w:rFonts w:ascii="Century Gothic" w:hAnsi="Century Gothic"/>
          <w:color w:val="000000" w:themeColor="text1"/>
          <w:sz w:val="18"/>
        </w:rPr>
        <w:t xml:space="preserve"> used to identify predictors of access site choice and </w:t>
      </w:r>
      <w:r w:rsidR="00D32AB9" w:rsidRPr="009B39EB">
        <w:rPr>
          <w:rFonts w:ascii="Century Gothic" w:hAnsi="Century Gothic"/>
          <w:color w:val="000000" w:themeColor="text1"/>
          <w:sz w:val="18"/>
        </w:rPr>
        <w:t xml:space="preserve">its </w:t>
      </w:r>
      <w:r w:rsidR="008575B1" w:rsidRPr="009B39EB">
        <w:rPr>
          <w:rFonts w:ascii="Century Gothic" w:hAnsi="Century Gothic"/>
          <w:color w:val="000000" w:themeColor="text1"/>
          <w:sz w:val="18"/>
        </w:rPr>
        <w:t xml:space="preserve">association with outcomes. </w:t>
      </w:r>
      <w:r w:rsidR="008575B1" w:rsidRPr="009B39EB">
        <w:rPr>
          <w:rFonts w:ascii="Century Gothic" w:hAnsi="Century Gothic"/>
          <w:b/>
          <w:color w:val="000000" w:themeColor="text1"/>
          <w:sz w:val="18"/>
        </w:rPr>
        <w:t xml:space="preserve">Results: </w:t>
      </w:r>
      <w:r w:rsidR="001E31B6" w:rsidRPr="009B39EB">
        <w:rPr>
          <w:rFonts w:ascii="Century Gothic" w:hAnsi="Century Gothic"/>
          <w:color w:val="000000" w:themeColor="text1"/>
          <w:sz w:val="18"/>
        </w:rPr>
        <w:t xml:space="preserve">The number of </w:t>
      </w:r>
      <w:r w:rsidR="008D30C2" w:rsidRPr="009B39EB">
        <w:rPr>
          <w:rFonts w:ascii="Century Gothic" w:hAnsi="Century Gothic"/>
          <w:color w:val="000000" w:themeColor="text1"/>
          <w:sz w:val="18"/>
        </w:rPr>
        <w:t xml:space="preserve">PCI-CABG </w:t>
      </w:r>
      <w:r w:rsidR="001E31B6" w:rsidRPr="009B39EB">
        <w:rPr>
          <w:rFonts w:ascii="Century Gothic" w:hAnsi="Century Gothic"/>
          <w:color w:val="000000" w:themeColor="text1"/>
          <w:sz w:val="18"/>
        </w:rPr>
        <w:t>cases and the percentage of total PCI increased significantly during the study period.</w:t>
      </w:r>
      <w:r w:rsidR="008D30C2" w:rsidRPr="009B39EB">
        <w:rPr>
          <w:rFonts w:ascii="Century Gothic" w:hAnsi="Century Gothic"/>
          <w:color w:val="000000" w:themeColor="text1"/>
          <w:sz w:val="18"/>
        </w:rPr>
        <w:t xml:space="preserve"> </w:t>
      </w:r>
      <w:r w:rsidR="006505C7" w:rsidRPr="009B39EB">
        <w:rPr>
          <w:rFonts w:ascii="Century Gothic" w:hAnsi="Century Gothic"/>
          <w:color w:val="000000" w:themeColor="text1"/>
          <w:sz w:val="18"/>
        </w:rPr>
        <w:t>F</w:t>
      </w:r>
      <w:r w:rsidR="00F70F2A" w:rsidRPr="009B39EB">
        <w:rPr>
          <w:rFonts w:ascii="Century Gothic" w:hAnsi="Century Gothic"/>
          <w:color w:val="000000" w:themeColor="text1"/>
          <w:sz w:val="18"/>
        </w:rPr>
        <w:t xml:space="preserve">emoral artery </w:t>
      </w:r>
      <w:r w:rsidR="008B1BB6" w:rsidRPr="009B39EB">
        <w:rPr>
          <w:rFonts w:ascii="Century Gothic" w:hAnsi="Century Gothic"/>
          <w:color w:val="000000" w:themeColor="text1"/>
          <w:sz w:val="18"/>
        </w:rPr>
        <w:t xml:space="preserve">(FA) </w:t>
      </w:r>
      <w:r w:rsidR="00F70F2A" w:rsidRPr="009B39EB">
        <w:rPr>
          <w:rFonts w:ascii="Century Gothic" w:hAnsi="Century Gothic"/>
          <w:color w:val="000000" w:themeColor="text1"/>
          <w:sz w:val="18"/>
        </w:rPr>
        <w:t>utilisation fell from 90.8% in 2005 to 57.6% in 2014 (p&lt;0.001)</w:t>
      </w:r>
      <w:r w:rsidR="00F355AE" w:rsidRPr="009B39EB">
        <w:rPr>
          <w:rFonts w:ascii="Century Gothic" w:hAnsi="Century Gothic"/>
          <w:color w:val="000000" w:themeColor="text1"/>
          <w:sz w:val="18"/>
        </w:rPr>
        <w:t xml:space="preserve"> with no differences in the rate of change of left vs. right radial use</w:t>
      </w:r>
      <w:r w:rsidR="00F70F2A" w:rsidRPr="009B39EB">
        <w:rPr>
          <w:rFonts w:ascii="Century Gothic" w:hAnsi="Century Gothic"/>
          <w:color w:val="000000" w:themeColor="text1"/>
          <w:sz w:val="18"/>
        </w:rPr>
        <w:t xml:space="preserve">. </w:t>
      </w:r>
      <w:r w:rsidR="00BC6396" w:rsidRPr="009B39EB">
        <w:rPr>
          <w:rFonts w:ascii="Century Gothic" w:hAnsi="Century Gothic"/>
          <w:color w:val="000000" w:themeColor="text1"/>
          <w:sz w:val="18"/>
        </w:rPr>
        <w:t xml:space="preserve">In contemporary study years (2012-14), </w:t>
      </w:r>
      <w:r w:rsidR="00C05249" w:rsidRPr="009B39EB">
        <w:rPr>
          <w:rFonts w:ascii="Century Gothic" w:hAnsi="Century Gothic"/>
          <w:color w:val="000000" w:themeColor="text1"/>
          <w:sz w:val="18"/>
        </w:rPr>
        <w:t>female sex, ACS presentation, CTO intervention</w:t>
      </w:r>
      <w:r w:rsidR="00B05AA0" w:rsidRPr="009B39EB">
        <w:rPr>
          <w:rFonts w:ascii="Century Gothic" w:hAnsi="Century Gothic"/>
          <w:color w:val="000000" w:themeColor="text1"/>
          <w:sz w:val="18"/>
        </w:rPr>
        <w:t xml:space="preserve">, </w:t>
      </w:r>
      <w:r w:rsidR="007E41E9" w:rsidRPr="009B39EB">
        <w:rPr>
          <w:rFonts w:ascii="Century Gothic" w:hAnsi="Century Gothic"/>
          <w:color w:val="000000" w:themeColor="text1"/>
          <w:sz w:val="18"/>
        </w:rPr>
        <w:t xml:space="preserve">and </w:t>
      </w:r>
      <w:r w:rsidR="00B05AA0" w:rsidRPr="009B39EB">
        <w:rPr>
          <w:rFonts w:ascii="Century Gothic" w:hAnsi="Century Gothic"/>
          <w:color w:val="000000" w:themeColor="text1"/>
          <w:sz w:val="18"/>
        </w:rPr>
        <w:t>lower operator volume</w:t>
      </w:r>
      <w:r w:rsidR="008D30C2" w:rsidRPr="009B39EB">
        <w:rPr>
          <w:rFonts w:ascii="Century Gothic" w:hAnsi="Century Gothic"/>
          <w:color w:val="000000" w:themeColor="text1"/>
          <w:sz w:val="18"/>
        </w:rPr>
        <w:t xml:space="preserve"> </w:t>
      </w:r>
      <w:r w:rsidR="00C05249" w:rsidRPr="009B39EB">
        <w:rPr>
          <w:rFonts w:ascii="Century Gothic" w:hAnsi="Century Gothic"/>
          <w:color w:val="000000" w:themeColor="text1"/>
          <w:sz w:val="18"/>
        </w:rPr>
        <w:t xml:space="preserve">were independently associated with FA access. </w:t>
      </w:r>
      <w:r w:rsidR="00FC5865" w:rsidRPr="009B39EB">
        <w:rPr>
          <w:rFonts w:ascii="Century Gothic" w:hAnsi="Century Gothic"/>
          <w:color w:val="000000" w:themeColor="text1"/>
          <w:sz w:val="18"/>
        </w:rPr>
        <w:t>Length of stay was shorte</w:t>
      </w:r>
      <w:r w:rsidR="009C6FC7" w:rsidRPr="009B39EB">
        <w:rPr>
          <w:rFonts w:ascii="Century Gothic" w:hAnsi="Century Gothic"/>
          <w:color w:val="000000" w:themeColor="text1"/>
          <w:sz w:val="18"/>
        </w:rPr>
        <w:t>ne</w:t>
      </w:r>
      <w:r w:rsidR="00FC5865" w:rsidRPr="009B39EB">
        <w:rPr>
          <w:rFonts w:ascii="Century Gothic" w:hAnsi="Century Gothic"/>
          <w:color w:val="000000" w:themeColor="text1"/>
          <w:sz w:val="18"/>
        </w:rPr>
        <w:t xml:space="preserve">d in the radial cohort. </w:t>
      </w:r>
      <w:r w:rsidR="00622A74" w:rsidRPr="009B39EB">
        <w:rPr>
          <w:rFonts w:ascii="Century Gothic" w:hAnsi="Century Gothic"/>
          <w:color w:val="000000" w:themeColor="text1"/>
          <w:sz w:val="18"/>
        </w:rPr>
        <w:t>Unadjusted outcomes including an</w:t>
      </w:r>
      <w:r w:rsidR="008B1BB6" w:rsidRPr="009B39EB">
        <w:rPr>
          <w:rFonts w:ascii="Century Gothic" w:hAnsi="Century Gothic"/>
          <w:color w:val="000000" w:themeColor="text1"/>
          <w:sz w:val="18"/>
        </w:rPr>
        <w:t xml:space="preserve"> access site complication (1.1 vs. 0.3%, p&lt;0.001), blood transfusion (0.2% vs. 0.04%, p&lt;0.001), major bleeding (1.3 vs. 0.4%, p&lt;0.001) and in-hospital death (1.1 vs. 0,6%, p=0.001) were more likely to occur with FA access</w:t>
      </w:r>
      <w:r w:rsidR="006505C7" w:rsidRPr="009B39EB">
        <w:rPr>
          <w:rFonts w:ascii="Century Gothic" w:hAnsi="Century Gothic"/>
          <w:color w:val="000000" w:themeColor="text1"/>
          <w:sz w:val="18"/>
        </w:rPr>
        <w:t xml:space="preserve"> compared to radial access</w:t>
      </w:r>
      <w:r w:rsidR="008B1BB6" w:rsidRPr="009B39EB">
        <w:rPr>
          <w:rFonts w:ascii="Century Gothic" w:hAnsi="Century Gothic"/>
          <w:color w:val="000000" w:themeColor="text1"/>
          <w:sz w:val="18"/>
        </w:rPr>
        <w:t xml:space="preserve">. </w:t>
      </w:r>
      <w:r w:rsidR="00061466" w:rsidRPr="009B39EB">
        <w:rPr>
          <w:rFonts w:ascii="Century Gothic" w:hAnsi="Century Gothic"/>
          <w:color w:val="000000" w:themeColor="text1"/>
          <w:sz w:val="18"/>
        </w:rPr>
        <w:t>A</w:t>
      </w:r>
      <w:r w:rsidR="00622A74" w:rsidRPr="009B39EB">
        <w:rPr>
          <w:rFonts w:ascii="Century Gothic" w:hAnsi="Century Gothic"/>
          <w:color w:val="000000" w:themeColor="text1"/>
          <w:sz w:val="18"/>
          <w:szCs w:val="18"/>
        </w:rPr>
        <w:t xml:space="preserve">fter adjustment, </w:t>
      </w:r>
      <w:r w:rsidR="006D0C0F" w:rsidRPr="009B39EB">
        <w:rPr>
          <w:rFonts w:ascii="Century Gothic" w:hAnsi="Century Gothic"/>
          <w:color w:val="000000" w:themeColor="text1"/>
          <w:sz w:val="18"/>
          <w:szCs w:val="18"/>
        </w:rPr>
        <w:t xml:space="preserve">whilst </w:t>
      </w:r>
      <w:r w:rsidR="00622A74" w:rsidRPr="009B39EB">
        <w:rPr>
          <w:rFonts w:ascii="Century Gothic" w:hAnsi="Century Gothic"/>
          <w:color w:val="000000" w:themeColor="text1"/>
          <w:sz w:val="18"/>
          <w:szCs w:val="18"/>
        </w:rPr>
        <w:t>arterial complications, transfusion and major bleeding remained more common with FA use</w:t>
      </w:r>
      <w:r w:rsidR="006D0C0F" w:rsidRPr="009B39EB">
        <w:rPr>
          <w:rFonts w:ascii="Century Gothic" w:hAnsi="Century Gothic"/>
          <w:color w:val="000000" w:themeColor="text1"/>
          <w:sz w:val="18"/>
          <w:szCs w:val="18"/>
        </w:rPr>
        <w:t xml:space="preserve">, short and longer-term </w:t>
      </w:r>
      <w:r w:rsidR="00622A74" w:rsidRPr="009B39EB">
        <w:rPr>
          <w:rFonts w:ascii="Century Gothic" w:hAnsi="Century Gothic"/>
          <w:color w:val="000000" w:themeColor="text1"/>
          <w:sz w:val="18"/>
          <w:szCs w:val="18"/>
        </w:rPr>
        <w:t>mortality</w:t>
      </w:r>
      <w:r w:rsidR="006D0C0F" w:rsidRPr="009B39EB">
        <w:rPr>
          <w:rFonts w:ascii="Century Gothic" w:hAnsi="Century Gothic"/>
          <w:color w:val="000000" w:themeColor="text1"/>
          <w:sz w:val="18"/>
          <w:szCs w:val="18"/>
        </w:rPr>
        <w:t>,</w:t>
      </w:r>
      <w:r w:rsidR="00622A74" w:rsidRPr="009B39EB">
        <w:rPr>
          <w:rFonts w:ascii="Century Gothic" w:hAnsi="Century Gothic"/>
          <w:color w:val="000000" w:themeColor="text1"/>
          <w:sz w:val="18"/>
          <w:szCs w:val="18"/>
        </w:rPr>
        <w:t xml:space="preserve"> and MACE rates were similar</w:t>
      </w:r>
      <w:r w:rsidR="006505C7" w:rsidRPr="009B39EB">
        <w:rPr>
          <w:rFonts w:ascii="Century Gothic" w:hAnsi="Century Gothic"/>
          <w:color w:val="000000" w:themeColor="text1"/>
          <w:sz w:val="18"/>
        </w:rPr>
        <w:t xml:space="preserve">. </w:t>
      </w:r>
      <w:r w:rsidR="008575B1" w:rsidRPr="009B39EB">
        <w:rPr>
          <w:rFonts w:ascii="Century Gothic" w:hAnsi="Century Gothic"/>
          <w:b/>
          <w:color w:val="000000" w:themeColor="text1"/>
          <w:sz w:val="18"/>
        </w:rPr>
        <w:t xml:space="preserve">Conclusions: </w:t>
      </w:r>
      <w:r w:rsidR="00BC6396" w:rsidRPr="009B39EB">
        <w:rPr>
          <w:rFonts w:ascii="Century Gothic" w:hAnsi="Century Gothic"/>
          <w:color w:val="000000" w:themeColor="text1"/>
          <w:sz w:val="18"/>
        </w:rPr>
        <w:t xml:space="preserve">In contemporary practice, </w:t>
      </w:r>
      <w:r w:rsidR="00FC5865" w:rsidRPr="009B39EB">
        <w:rPr>
          <w:rFonts w:ascii="Century Gothic" w:hAnsi="Century Gothic"/>
          <w:color w:val="000000" w:themeColor="text1"/>
          <w:sz w:val="18"/>
        </w:rPr>
        <w:t>FA</w:t>
      </w:r>
      <w:r w:rsidR="00D32AB9" w:rsidRPr="009B39EB">
        <w:rPr>
          <w:rFonts w:ascii="Century Gothic" w:hAnsi="Century Gothic"/>
          <w:color w:val="000000" w:themeColor="text1"/>
          <w:sz w:val="18"/>
        </w:rPr>
        <w:t xml:space="preserve"> </w:t>
      </w:r>
      <w:r w:rsidR="00141253" w:rsidRPr="009B39EB">
        <w:rPr>
          <w:rFonts w:ascii="Century Gothic" w:hAnsi="Century Gothic"/>
          <w:color w:val="000000" w:themeColor="text1"/>
          <w:sz w:val="18"/>
        </w:rPr>
        <w:t xml:space="preserve">access remains predominant during </w:t>
      </w:r>
      <w:r w:rsidR="008B1BB6" w:rsidRPr="009B39EB">
        <w:rPr>
          <w:rFonts w:ascii="Century Gothic" w:hAnsi="Century Gothic"/>
          <w:color w:val="000000" w:themeColor="text1"/>
          <w:sz w:val="18"/>
        </w:rPr>
        <w:t>PCI-CABG</w:t>
      </w:r>
      <w:r w:rsidR="00141253" w:rsidRPr="009B39EB">
        <w:rPr>
          <w:rFonts w:ascii="Century Gothic" w:hAnsi="Century Gothic"/>
          <w:color w:val="000000" w:themeColor="text1"/>
          <w:sz w:val="18"/>
        </w:rPr>
        <w:t xml:space="preserve"> with </w:t>
      </w:r>
      <w:r w:rsidR="00AF3FF9" w:rsidRPr="009B39EB">
        <w:rPr>
          <w:rFonts w:ascii="Century Gothic" w:hAnsi="Century Gothic"/>
          <w:color w:val="000000" w:themeColor="text1"/>
          <w:sz w:val="18"/>
        </w:rPr>
        <w:t xml:space="preserve">case </w:t>
      </w:r>
      <w:r w:rsidR="00141253" w:rsidRPr="009B39EB">
        <w:rPr>
          <w:rFonts w:ascii="Century Gothic" w:hAnsi="Century Gothic"/>
          <w:color w:val="000000" w:themeColor="text1"/>
          <w:sz w:val="18"/>
        </w:rPr>
        <w:t>complexity</w:t>
      </w:r>
      <w:r w:rsidR="00AF3FF9" w:rsidRPr="009B39EB">
        <w:rPr>
          <w:rFonts w:ascii="Century Gothic" w:hAnsi="Century Gothic"/>
          <w:color w:val="000000" w:themeColor="text1"/>
          <w:sz w:val="18"/>
        </w:rPr>
        <w:t xml:space="preserve"> associated </w:t>
      </w:r>
      <w:r w:rsidR="006D0C0F" w:rsidRPr="009B39EB">
        <w:rPr>
          <w:rFonts w:ascii="Century Gothic" w:hAnsi="Century Gothic"/>
          <w:color w:val="000000" w:themeColor="text1"/>
          <w:sz w:val="18"/>
        </w:rPr>
        <w:t>with it use. FA use was</w:t>
      </w:r>
      <w:r w:rsidR="00622A74" w:rsidRPr="009B39EB">
        <w:rPr>
          <w:rFonts w:ascii="Century Gothic" w:hAnsi="Century Gothic"/>
          <w:color w:val="000000" w:themeColor="text1"/>
          <w:sz w:val="18"/>
        </w:rPr>
        <w:t xml:space="preserve"> associated with </w:t>
      </w:r>
      <w:r w:rsidR="00061466" w:rsidRPr="009B39EB">
        <w:rPr>
          <w:rFonts w:ascii="Century Gothic" w:hAnsi="Century Gothic"/>
          <w:color w:val="000000" w:themeColor="text1"/>
          <w:sz w:val="18"/>
        </w:rPr>
        <w:t>l</w:t>
      </w:r>
      <w:r w:rsidR="006D0C0F" w:rsidRPr="009B39EB">
        <w:rPr>
          <w:rFonts w:ascii="Century Gothic" w:hAnsi="Century Gothic"/>
          <w:color w:val="000000" w:themeColor="text1"/>
          <w:sz w:val="18"/>
        </w:rPr>
        <w:t xml:space="preserve">onger </w:t>
      </w:r>
      <w:r w:rsidR="00622A74" w:rsidRPr="009B39EB">
        <w:rPr>
          <w:rFonts w:ascii="Century Gothic" w:hAnsi="Century Gothic"/>
          <w:color w:val="000000" w:themeColor="text1"/>
          <w:sz w:val="18"/>
        </w:rPr>
        <w:t xml:space="preserve">length of stay, and </w:t>
      </w:r>
      <w:r w:rsidR="006D0C0F" w:rsidRPr="009B39EB">
        <w:rPr>
          <w:rFonts w:ascii="Century Gothic" w:hAnsi="Century Gothic"/>
          <w:color w:val="000000" w:themeColor="text1"/>
          <w:sz w:val="18"/>
        </w:rPr>
        <w:t xml:space="preserve">higher </w:t>
      </w:r>
      <w:r w:rsidR="00622A74" w:rsidRPr="009B39EB">
        <w:rPr>
          <w:rFonts w:ascii="Century Gothic" w:hAnsi="Century Gothic"/>
          <w:color w:val="000000" w:themeColor="text1"/>
          <w:sz w:val="18"/>
        </w:rPr>
        <w:t>rates of vascular complication</w:t>
      </w:r>
      <w:r w:rsidR="006D0C0F" w:rsidRPr="009B39EB">
        <w:rPr>
          <w:rFonts w:ascii="Century Gothic" w:hAnsi="Century Gothic"/>
          <w:color w:val="000000" w:themeColor="text1"/>
          <w:sz w:val="18"/>
        </w:rPr>
        <w:t>s</w:t>
      </w:r>
      <w:r w:rsidR="00622A74" w:rsidRPr="009B39EB">
        <w:rPr>
          <w:rFonts w:ascii="Century Gothic" w:hAnsi="Century Gothic"/>
          <w:color w:val="000000" w:themeColor="text1"/>
          <w:sz w:val="18"/>
        </w:rPr>
        <w:t xml:space="preserve">, major bleeding and transfusion. </w:t>
      </w:r>
    </w:p>
    <w:p w14:paraId="3FD56F96" w14:textId="13FED92D" w:rsidR="008575B1" w:rsidRPr="009B39EB" w:rsidRDefault="008575B1" w:rsidP="008575B1">
      <w:pPr>
        <w:spacing w:line="480" w:lineRule="auto"/>
        <w:jc w:val="both"/>
        <w:rPr>
          <w:rFonts w:ascii="Century Gothic" w:hAnsi="Century Gothic"/>
          <w:color w:val="000000" w:themeColor="text1"/>
          <w:sz w:val="18"/>
        </w:rPr>
      </w:pPr>
    </w:p>
    <w:p w14:paraId="7A26AFA5" w14:textId="77777777" w:rsidR="00CE5027" w:rsidRPr="009B39EB" w:rsidRDefault="00CE5027" w:rsidP="0093027D">
      <w:pPr>
        <w:spacing w:before="60" w:after="60" w:line="480" w:lineRule="auto"/>
        <w:jc w:val="both"/>
        <w:rPr>
          <w:rFonts w:ascii="Century Gothic" w:hAnsi="Century Gothic"/>
          <w:b/>
          <w:color w:val="000000" w:themeColor="text1"/>
          <w:sz w:val="22"/>
        </w:rPr>
      </w:pPr>
    </w:p>
    <w:p w14:paraId="392D4B32" w14:textId="77777777" w:rsidR="004B21A4" w:rsidRPr="009B39EB" w:rsidRDefault="004B21A4" w:rsidP="0093027D">
      <w:pPr>
        <w:spacing w:before="60" w:after="60" w:line="480" w:lineRule="auto"/>
        <w:jc w:val="both"/>
        <w:rPr>
          <w:rFonts w:ascii="Century Gothic" w:hAnsi="Century Gothic"/>
          <w:b/>
          <w:color w:val="000000" w:themeColor="text1"/>
        </w:rPr>
      </w:pPr>
    </w:p>
    <w:p w14:paraId="19AA998E" w14:textId="77777777" w:rsidR="0046248A" w:rsidRPr="009B39EB" w:rsidRDefault="0046248A" w:rsidP="0093027D">
      <w:pPr>
        <w:spacing w:before="60" w:after="60" w:line="480" w:lineRule="auto"/>
        <w:jc w:val="both"/>
        <w:rPr>
          <w:rFonts w:ascii="Century Gothic" w:hAnsi="Century Gothic"/>
          <w:b/>
          <w:color w:val="000000" w:themeColor="text1"/>
        </w:rPr>
      </w:pPr>
    </w:p>
    <w:p w14:paraId="40D18EA3" w14:textId="77777777" w:rsidR="00AF5015" w:rsidRPr="009B39EB" w:rsidRDefault="00AF5015" w:rsidP="0093027D">
      <w:pPr>
        <w:spacing w:before="60" w:after="60" w:line="480" w:lineRule="auto"/>
        <w:jc w:val="both"/>
        <w:rPr>
          <w:rFonts w:ascii="Century Gothic" w:hAnsi="Century Gothic"/>
          <w:b/>
          <w:color w:val="000000" w:themeColor="text1"/>
        </w:rPr>
      </w:pPr>
    </w:p>
    <w:p w14:paraId="0E2AB99A" w14:textId="77777777" w:rsidR="006A1B55" w:rsidRPr="009B39EB" w:rsidRDefault="006A1B55" w:rsidP="0093027D">
      <w:pPr>
        <w:spacing w:before="60" w:after="60" w:line="480" w:lineRule="auto"/>
        <w:jc w:val="both"/>
        <w:rPr>
          <w:rFonts w:ascii="Century Gothic" w:hAnsi="Century Gothic"/>
          <w:b/>
          <w:color w:val="000000" w:themeColor="text1"/>
        </w:rPr>
      </w:pPr>
    </w:p>
    <w:p w14:paraId="181EF109" w14:textId="77777777" w:rsidR="006A1B55" w:rsidRPr="009B39EB" w:rsidRDefault="006A1B55" w:rsidP="0093027D">
      <w:pPr>
        <w:spacing w:before="60" w:after="60" w:line="480" w:lineRule="auto"/>
        <w:jc w:val="both"/>
        <w:rPr>
          <w:rFonts w:ascii="Century Gothic" w:hAnsi="Century Gothic"/>
          <w:b/>
          <w:color w:val="000000" w:themeColor="text1"/>
        </w:rPr>
      </w:pPr>
    </w:p>
    <w:p w14:paraId="68715FBF" w14:textId="77777777" w:rsidR="0046248A" w:rsidRPr="009B39EB" w:rsidRDefault="0046248A" w:rsidP="0093027D">
      <w:pPr>
        <w:spacing w:before="60" w:after="60" w:line="480" w:lineRule="auto"/>
        <w:jc w:val="both"/>
        <w:rPr>
          <w:rFonts w:ascii="Century Gothic" w:hAnsi="Century Gothic"/>
          <w:b/>
          <w:color w:val="000000" w:themeColor="text1"/>
        </w:rPr>
      </w:pPr>
    </w:p>
    <w:p w14:paraId="60731C98" w14:textId="77777777" w:rsidR="00A104C2" w:rsidRPr="009B39EB" w:rsidRDefault="00A104C2" w:rsidP="00A104C2">
      <w:pPr>
        <w:spacing w:line="480" w:lineRule="auto"/>
        <w:jc w:val="both"/>
        <w:rPr>
          <w:rFonts w:ascii="Century Gothic" w:hAnsi="Century Gothic"/>
          <w:b/>
          <w:color w:val="000000" w:themeColor="text1"/>
          <w:sz w:val="28"/>
        </w:rPr>
      </w:pPr>
      <w:r w:rsidRPr="009B39EB">
        <w:rPr>
          <w:rFonts w:ascii="Century Gothic" w:hAnsi="Century Gothic"/>
          <w:b/>
          <w:color w:val="000000" w:themeColor="text1"/>
          <w:sz w:val="28"/>
        </w:rPr>
        <w:t>Condensed abstract</w:t>
      </w:r>
    </w:p>
    <w:p w14:paraId="3B1CD6E0" w14:textId="214C4F0E" w:rsidR="007C59FF" w:rsidRPr="009B39EB" w:rsidRDefault="007C59FF" w:rsidP="007C59FF">
      <w:pPr>
        <w:spacing w:line="480" w:lineRule="auto"/>
        <w:jc w:val="both"/>
        <w:rPr>
          <w:rFonts w:ascii="Century Gothic" w:hAnsi="Century Gothic"/>
          <w:color w:val="000000" w:themeColor="text1"/>
          <w:sz w:val="18"/>
        </w:rPr>
      </w:pPr>
      <w:r w:rsidRPr="009B39EB">
        <w:rPr>
          <w:rFonts w:ascii="Century Gothic" w:hAnsi="Century Gothic"/>
          <w:color w:val="000000" w:themeColor="text1"/>
          <w:sz w:val="18"/>
        </w:rPr>
        <w:t>Using a national PCI database, access site choice and outcomes of 58,870 PCI procedures in patients with prior CABG were assessed. Femoral artery (FA) utilisation fell from 90.8% in 2005 to 57.6% in 2014 (p&lt;0.001). Covariates independ</w:t>
      </w:r>
      <w:r w:rsidR="004D275D" w:rsidRPr="009B39EB">
        <w:rPr>
          <w:rFonts w:ascii="Century Gothic" w:hAnsi="Century Gothic"/>
          <w:color w:val="000000" w:themeColor="text1"/>
          <w:sz w:val="18"/>
        </w:rPr>
        <w:t>ently associated with FA access for native vessel PCI included CTO PCI</w:t>
      </w:r>
      <w:r w:rsidRPr="009B39EB">
        <w:rPr>
          <w:rFonts w:ascii="Century Gothic" w:hAnsi="Century Gothic"/>
          <w:color w:val="000000" w:themeColor="text1"/>
          <w:sz w:val="18"/>
        </w:rPr>
        <w:t xml:space="preserve">, female gender, </w:t>
      </w:r>
      <w:r w:rsidR="004D275D" w:rsidRPr="009B39EB">
        <w:rPr>
          <w:rFonts w:ascii="Century Gothic" w:hAnsi="Century Gothic"/>
          <w:color w:val="000000" w:themeColor="text1"/>
          <w:sz w:val="18"/>
        </w:rPr>
        <w:t>and ACS</w:t>
      </w:r>
      <w:r w:rsidRPr="009B39EB">
        <w:rPr>
          <w:rFonts w:ascii="Century Gothic" w:hAnsi="Century Gothic"/>
          <w:color w:val="000000" w:themeColor="text1"/>
          <w:sz w:val="18"/>
        </w:rPr>
        <w:t xml:space="preserve"> presentation. A</w:t>
      </w:r>
      <w:r w:rsidR="004D275D" w:rsidRPr="009B39EB">
        <w:rPr>
          <w:rFonts w:ascii="Century Gothic" w:hAnsi="Century Gothic"/>
          <w:color w:val="000000" w:themeColor="text1"/>
          <w:sz w:val="18"/>
        </w:rPr>
        <w:t>fter adjustment for baseline differences, a</w:t>
      </w:r>
      <w:r w:rsidRPr="009B39EB">
        <w:rPr>
          <w:rFonts w:ascii="Century Gothic" w:hAnsi="Century Gothic"/>
          <w:color w:val="000000" w:themeColor="text1"/>
          <w:sz w:val="18"/>
        </w:rPr>
        <w:t xml:space="preserve">n access site complication, blood transfusion, </w:t>
      </w:r>
      <w:r w:rsidR="004D275D" w:rsidRPr="009B39EB">
        <w:rPr>
          <w:rFonts w:ascii="Century Gothic" w:hAnsi="Century Gothic"/>
          <w:color w:val="000000" w:themeColor="text1"/>
          <w:sz w:val="18"/>
        </w:rPr>
        <w:t xml:space="preserve">and </w:t>
      </w:r>
      <w:r w:rsidRPr="009B39EB">
        <w:rPr>
          <w:rFonts w:ascii="Century Gothic" w:hAnsi="Century Gothic"/>
          <w:color w:val="000000" w:themeColor="text1"/>
          <w:sz w:val="18"/>
        </w:rPr>
        <w:t>major bleeding were more likely to occur with FA a</w:t>
      </w:r>
      <w:r w:rsidR="004D275D" w:rsidRPr="009B39EB">
        <w:rPr>
          <w:rFonts w:ascii="Century Gothic" w:hAnsi="Century Gothic"/>
          <w:color w:val="000000" w:themeColor="text1"/>
          <w:sz w:val="18"/>
        </w:rPr>
        <w:t>ccess compared to radial access although mortality</w:t>
      </w:r>
      <w:r w:rsidRPr="009B39EB">
        <w:rPr>
          <w:rFonts w:ascii="Century Gothic" w:hAnsi="Century Gothic"/>
          <w:color w:val="000000" w:themeColor="text1"/>
          <w:sz w:val="18"/>
        </w:rPr>
        <w:t xml:space="preserve"> </w:t>
      </w:r>
      <w:r w:rsidR="004D275D" w:rsidRPr="009B39EB">
        <w:rPr>
          <w:rFonts w:ascii="Century Gothic" w:hAnsi="Century Gothic"/>
          <w:color w:val="000000" w:themeColor="text1"/>
          <w:sz w:val="18"/>
        </w:rPr>
        <w:t>rates were similar between the two cohorts.</w:t>
      </w:r>
    </w:p>
    <w:p w14:paraId="5C6C192E" w14:textId="77777777" w:rsidR="00A104C2" w:rsidRPr="009B39EB" w:rsidRDefault="00A104C2" w:rsidP="00A104C2">
      <w:pPr>
        <w:spacing w:line="480" w:lineRule="auto"/>
        <w:jc w:val="both"/>
        <w:rPr>
          <w:rFonts w:ascii="Century Gothic" w:hAnsi="Century Gothic"/>
          <w:color w:val="000000" w:themeColor="text1"/>
          <w:sz w:val="20"/>
        </w:rPr>
      </w:pPr>
    </w:p>
    <w:p w14:paraId="3A0ED054" w14:textId="77777777" w:rsidR="00A104C2" w:rsidRPr="009B39EB" w:rsidRDefault="00A104C2" w:rsidP="00A104C2">
      <w:pPr>
        <w:spacing w:line="480" w:lineRule="auto"/>
        <w:jc w:val="both"/>
        <w:rPr>
          <w:rFonts w:ascii="Century Gothic" w:hAnsi="Century Gothic"/>
          <w:color w:val="000000" w:themeColor="text1"/>
          <w:sz w:val="20"/>
        </w:rPr>
      </w:pPr>
    </w:p>
    <w:p w14:paraId="655AFF74" w14:textId="77777777" w:rsidR="00A104C2" w:rsidRPr="009B39EB" w:rsidRDefault="00A104C2" w:rsidP="00A104C2">
      <w:pPr>
        <w:spacing w:line="480" w:lineRule="auto"/>
        <w:jc w:val="both"/>
        <w:rPr>
          <w:rFonts w:ascii="Century Gothic" w:hAnsi="Century Gothic"/>
          <w:color w:val="000000" w:themeColor="text1"/>
          <w:sz w:val="20"/>
        </w:rPr>
      </w:pPr>
    </w:p>
    <w:p w14:paraId="6F06F648" w14:textId="77777777" w:rsidR="00A104C2" w:rsidRPr="009B39EB" w:rsidRDefault="00A104C2" w:rsidP="00A104C2">
      <w:pPr>
        <w:spacing w:line="480" w:lineRule="auto"/>
        <w:jc w:val="both"/>
        <w:rPr>
          <w:rFonts w:ascii="Century Gothic" w:hAnsi="Century Gothic"/>
          <w:color w:val="000000" w:themeColor="text1"/>
          <w:sz w:val="20"/>
        </w:rPr>
      </w:pPr>
    </w:p>
    <w:p w14:paraId="79230CA2" w14:textId="77777777" w:rsidR="00A104C2" w:rsidRPr="009B39EB" w:rsidRDefault="00A104C2" w:rsidP="00A104C2">
      <w:pPr>
        <w:spacing w:line="480" w:lineRule="auto"/>
        <w:jc w:val="both"/>
        <w:rPr>
          <w:rFonts w:ascii="Century Gothic" w:hAnsi="Century Gothic"/>
          <w:color w:val="000000" w:themeColor="text1"/>
          <w:sz w:val="20"/>
        </w:rPr>
      </w:pPr>
    </w:p>
    <w:p w14:paraId="50A89305" w14:textId="77777777" w:rsidR="00A104C2" w:rsidRPr="009B39EB" w:rsidRDefault="00A104C2" w:rsidP="00A104C2">
      <w:pPr>
        <w:spacing w:line="480" w:lineRule="auto"/>
        <w:jc w:val="both"/>
        <w:rPr>
          <w:rFonts w:ascii="Century Gothic" w:hAnsi="Century Gothic"/>
          <w:color w:val="000000" w:themeColor="text1"/>
          <w:sz w:val="20"/>
        </w:rPr>
      </w:pPr>
    </w:p>
    <w:p w14:paraId="6E1CFD82" w14:textId="77777777" w:rsidR="00A104C2" w:rsidRPr="009B39EB" w:rsidRDefault="00A104C2" w:rsidP="00A104C2">
      <w:pPr>
        <w:spacing w:line="480" w:lineRule="auto"/>
        <w:jc w:val="both"/>
        <w:rPr>
          <w:rFonts w:ascii="Century Gothic" w:hAnsi="Century Gothic"/>
          <w:color w:val="000000" w:themeColor="text1"/>
          <w:sz w:val="20"/>
        </w:rPr>
      </w:pPr>
    </w:p>
    <w:p w14:paraId="69364422" w14:textId="77777777" w:rsidR="00A104C2" w:rsidRPr="009B39EB" w:rsidRDefault="00A104C2" w:rsidP="00A104C2">
      <w:pPr>
        <w:spacing w:line="480" w:lineRule="auto"/>
        <w:jc w:val="both"/>
        <w:rPr>
          <w:rFonts w:ascii="Century Gothic" w:hAnsi="Century Gothic"/>
          <w:color w:val="000000" w:themeColor="text1"/>
          <w:sz w:val="20"/>
        </w:rPr>
      </w:pPr>
    </w:p>
    <w:p w14:paraId="61E0B95F" w14:textId="77777777" w:rsidR="00A104C2" w:rsidRPr="009B39EB" w:rsidRDefault="00A104C2" w:rsidP="00A104C2">
      <w:pPr>
        <w:spacing w:line="480" w:lineRule="auto"/>
        <w:jc w:val="both"/>
        <w:rPr>
          <w:rFonts w:ascii="Century Gothic" w:hAnsi="Century Gothic"/>
          <w:color w:val="000000" w:themeColor="text1"/>
          <w:sz w:val="20"/>
        </w:rPr>
      </w:pPr>
    </w:p>
    <w:p w14:paraId="0534565E" w14:textId="77777777" w:rsidR="00A104C2" w:rsidRPr="009B39EB" w:rsidRDefault="00A104C2" w:rsidP="00A104C2">
      <w:pPr>
        <w:spacing w:line="480" w:lineRule="auto"/>
        <w:jc w:val="both"/>
        <w:rPr>
          <w:rFonts w:ascii="Century Gothic" w:hAnsi="Century Gothic"/>
          <w:color w:val="000000" w:themeColor="text1"/>
          <w:sz w:val="20"/>
        </w:rPr>
      </w:pPr>
    </w:p>
    <w:p w14:paraId="43E21A5B" w14:textId="77777777" w:rsidR="00A104C2" w:rsidRPr="009B39EB" w:rsidRDefault="00A104C2" w:rsidP="00A104C2">
      <w:pPr>
        <w:spacing w:line="480" w:lineRule="auto"/>
        <w:jc w:val="both"/>
        <w:rPr>
          <w:rFonts w:ascii="Century Gothic" w:hAnsi="Century Gothic"/>
          <w:color w:val="000000" w:themeColor="text1"/>
          <w:sz w:val="20"/>
        </w:rPr>
      </w:pPr>
    </w:p>
    <w:p w14:paraId="5419F677" w14:textId="77777777" w:rsidR="00A104C2" w:rsidRPr="009B39EB" w:rsidRDefault="00A104C2" w:rsidP="00A104C2">
      <w:pPr>
        <w:spacing w:line="480" w:lineRule="auto"/>
        <w:jc w:val="both"/>
        <w:rPr>
          <w:rFonts w:ascii="Century Gothic" w:hAnsi="Century Gothic"/>
          <w:color w:val="000000" w:themeColor="text1"/>
          <w:sz w:val="20"/>
        </w:rPr>
      </w:pPr>
    </w:p>
    <w:p w14:paraId="0311122B" w14:textId="77777777" w:rsidR="00A104C2" w:rsidRPr="009B39EB" w:rsidRDefault="00A104C2" w:rsidP="00A104C2">
      <w:pPr>
        <w:spacing w:line="480" w:lineRule="auto"/>
        <w:jc w:val="both"/>
        <w:rPr>
          <w:rFonts w:ascii="Century Gothic" w:hAnsi="Century Gothic"/>
          <w:color w:val="000000" w:themeColor="text1"/>
          <w:sz w:val="20"/>
        </w:rPr>
      </w:pPr>
    </w:p>
    <w:p w14:paraId="40F2B46B" w14:textId="77777777" w:rsidR="00A104C2" w:rsidRPr="009B39EB" w:rsidRDefault="00A104C2" w:rsidP="00A104C2">
      <w:pPr>
        <w:spacing w:line="480" w:lineRule="auto"/>
        <w:jc w:val="both"/>
        <w:rPr>
          <w:rFonts w:ascii="Century Gothic" w:hAnsi="Century Gothic"/>
          <w:color w:val="000000" w:themeColor="text1"/>
          <w:sz w:val="20"/>
        </w:rPr>
      </w:pPr>
    </w:p>
    <w:p w14:paraId="3A003A93" w14:textId="77777777" w:rsidR="00A104C2" w:rsidRPr="009B39EB" w:rsidRDefault="00A104C2" w:rsidP="00A104C2">
      <w:pPr>
        <w:spacing w:line="480" w:lineRule="auto"/>
        <w:jc w:val="both"/>
        <w:rPr>
          <w:rFonts w:ascii="Century Gothic" w:hAnsi="Century Gothic"/>
          <w:color w:val="000000" w:themeColor="text1"/>
          <w:sz w:val="20"/>
        </w:rPr>
      </w:pPr>
    </w:p>
    <w:p w14:paraId="35D3F1BE" w14:textId="77777777" w:rsidR="00A104C2" w:rsidRPr="009B39EB" w:rsidRDefault="00A104C2" w:rsidP="00A104C2">
      <w:pPr>
        <w:spacing w:line="480" w:lineRule="auto"/>
        <w:jc w:val="both"/>
        <w:rPr>
          <w:rFonts w:ascii="Century Gothic" w:hAnsi="Century Gothic"/>
          <w:bCs/>
          <w:color w:val="000000" w:themeColor="text1"/>
          <w:sz w:val="20"/>
        </w:rPr>
      </w:pPr>
    </w:p>
    <w:p w14:paraId="1EEDE5C9" w14:textId="77777777" w:rsidR="00A104C2" w:rsidRPr="009B39EB" w:rsidRDefault="00A104C2" w:rsidP="00A104C2">
      <w:pPr>
        <w:spacing w:line="480" w:lineRule="auto"/>
        <w:jc w:val="both"/>
        <w:rPr>
          <w:rFonts w:ascii="Century Gothic" w:hAnsi="Century Gothic"/>
          <w:b/>
          <w:color w:val="000000" w:themeColor="text1"/>
          <w:sz w:val="28"/>
        </w:rPr>
      </w:pPr>
    </w:p>
    <w:p w14:paraId="279508BE" w14:textId="77777777" w:rsidR="00A104C2" w:rsidRPr="009B39EB" w:rsidRDefault="00A104C2" w:rsidP="0093027D">
      <w:pPr>
        <w:spacing w:before="60" w:after="60" w:line="480" w:lineRule="auto"/>
        <w:jc w:val="both"/>
        <w:rPr>
          <w:rFonts w:ascii="Century Gothic" w:hAnsi="Century Gothic"/>
          <w:b/>
          <w:color w:val="000000" w:themeColor="text1"/>
          <w:sz w:val="28"/>
        </w:rPr>
      </w:pPr>
    </w:p>
    <w:p w14:paraId="509F2E83" w14:textId="77777777" w:rsidR="001D0ABE" w:rsidRPr="009B39EB" w:rsidRDefault="001D0ABE" w:rsidP="0093027D">
      <w:pPr>
        <w:spacing w:before="60" w:after="60" w:line="480" w:lineRule="auto"/>
        <w:jc w:val="both"/>
        <w:rPr>
          <w:rFonts w:ascii="Century Gothic" w:hAnsi="Century Gothic"/>
          <w:b/>
          <w:color w:val="000000" w:themeColor="text1"/>
          <w:sz w:val="28"/>
        </w:rPr>
      </w:pPr>
    </w:p>
    <w:p w14:paraId="1B7D27C2" w14:textId="77777777" w:rsidR="007C59FF" w:rsidRPr="009B39EB" w:rsidRDefault="007C59FF" w:rsidP="0093027D">
      <w:pPr>
        <w:spacing w:before="60" w:after="60" w:line="480" w:lineRule="auto"/>
        <w:jc w:val="both"/>
        <w:rPr>
          <w:rFonts w:ascii="Century Gothic" w:hAnsi="Century Gothic"/>
          <w:b/>
          <w:color w:val="000000" w:themeColor="text1"/>
          <w:sz w:val="28"/>
        </w:rPr>
      </w:pPr>
    </w:p>
    <w:p w14:paraId="2B6B02F0" w14:textId="77777777" w:rsidR="0093027D" w:rsidRPr="009B39EB" w:rsidRDefault="0093027D" w:rsidP="0093027D">
      <w:pPr>
        <w:spacing w:before="60" w:after="60" w:line="480" w:lineRule="auto"/>
        <w:jc w:val="both"/>
        <w:rPr>
          <w:rFonts w:ascii="Century Gothic" w:hAnsi="Century Gothic"/>
          <w:b/>
          <w:color w:val="000000" w:themeColor="text1"/>
          <w:sz w:val="28"/>
        </w:rPr>
      </w:pPr>
      <w:r w:rsidRPr="009B39EB">
        <w:rPr>
          <w:rFonts w:ascii="Century Gothic" w:hAnsi="Century Gothic"/>
          <w:b/>
          <w:color w:val="000000" w:themeColor="text1"/>
          <w:sz w:val="28"/>
        </w:rPr>
        <w:t>Keywords</w:t>
      </w:r>
    </w:p>
    <w:p w14:paraId="435C7346" w14:textId="77777777" w:rsidR="0093027D" w:rsidRPr="009B39EB" w:rsidRDefault="0093027D" w:rsidP="0093027D">
      <w:pPr>
        <w:spacing w:before="60" w:after="60" w:line="480" w:lineRule="auto"/>
        <w:jc w:val="both"/>
        <w:rPr>
          <w:rFonts w:ascii="Century Gothic" w:hAnsi="Century Gothic"/>
          <w:color w:val="000000" w:themeColor="text1"/>
          <w:sz w:val="18"/>
          <w:szCs w:val="20"/>
        </w:rPr>
      </w:pPr>
      <w:r w:rsidRPr="009B39EB">
        <w:rPr>
          <w:rFonts w:ascii="Century Gothic" w:hAnsi="Century Gothic"/>
          <w:color w:val="000000" w:themeColor="text1"/>
          <w:sz w:val="18"/>
          <w:szCs w:val="20"/>
        </w:rPr>
        <w:t xml:space="preserve">Access choice, </w:t>
      </w:r>
      <w:r w:rsidR="009335EC" w:rsidRPr="009B39EB">
        <w:rPr>
          <w:rFonts w:ascii="Century Gothic" w:hAnsi="Century Gothic"/>
          <w:color w:val="000000" w:themeColor="text1"/>
          <w:sz w:val="18"/>
          <w:szCs w:val="20"/>
        </w:rPr>
        <w:t>coronary artery bypass surgery</w:t>
      </w:r>
      <w:r w:rsidRPr="009B39EB">
        <w:rPr>
          <w:rFonts w:ascii="Century Gothic" w:hAnsi="Century Gothic"/>
          <w:color w:val="000000" w:themeColor="text1"/>
          <w:sz w:val="18"/>
          <w:szCs w:val="20"/>
        </w:rPr>
        <w:t>, percutaneous coronary intervention, complications, national database</w:t>
      </w:r>
    </w:p>
    <w:p w14:paraId="4CBF2636" w14:textId="77777777" w:rsidR="000E0848" w:rsidRPr="009B39EB" w:rsidRDefault="000E0848" w:rsidP="00887471">
      <w:pPr>
        <w:spacing w:line="480" w:lineRule="auto"/>
        <w:rPr>
          <w:rFonts w:ascii="Century Gothic" w:hAnsi="Century Gothic"/>
          <w:b/>
          <w:color w:val="000000" w:themeColor="text1"/>
          <w:sz w:val="21"/>
        </w:rPr>
      </w:pPr>
    </w:p>
    <w:p w14:paraId="5C29C107" w14:textId="77777777" w:rsidR="000E0848" w:rsidRPr="009B39EB" w:rsidRDefault="000E0848" w:rsidP="00887471">
      <w:pPr>
        <w:spacing w:line="480" w:lineRule="auto"/>
        <w:rPr>
          <w:rFonts w:ascii="Century Gothic" w:hAnsi="Century Gothic"/>
          <w:b/>
          <w:color w:val="000000" w:themeColor="text1"/>
          <w:sz w:val="21"/>
        </w:rPr>
      </w:pPr>
    </w:p>
    <w:p w14:paraId="48DF1A76" w14:textId="77777777" w:rsidR="000E0848" w:rsidRPr="009B39EB" w:rsidRDefault="000E0848" w:rsidP="00887471">
      <w:pPr>
        <w:spacing w:line="480" w:lineRule="auto"/>
        <w:rPr>
          <w:rFonts w:ascii="Century Gothic" w:hAnsi="Century Gothic"/>
          <w:b/>
          <w:color w:val="000000" w:themeColor="text1"/>
          <w:sz w:val="21"/>
        </w:rPr>
      </w:pPr>
    </w:p>
    <w:p w14:paraId="3206F071" w14:textId="77777777" w:rsidR="000E0848" w:rsidRPr="009B39EB" w:rsidRDefault="000E0848" w:rsidP="00887471">
      <w:pPr>
        <w:spacing w:line="480" w:lineRule="auto"/>
        <w:rPr>
          <w:rFonts w:ascii="Century Gothic" w:hAnsi="Century Gothic"/>
          <w:b/>
          <w:color w:val="000000" w:themeColor="text1"/>
          <w:sz w:val="21"/>
        </w:rPr>
      </w:pPr>
    </w:p>
    <w:p w14:paraId="4F42F525" w14:textId="77777777" w:rsidR="000E0848" w:rsidRPr="009B39EB" w:rsidRDefault="000E0848" w:rsidP="00887471">
      <w:pPr>
        <w:spacing w:line="480" w:lineRule="auto"/>
        <w:rPr>
          <w:rFonts w:ascii="Century Gothic" w:hAnsi="Century Gothic"/>
          <w:b/>
          <w:color w:val="000000" w:themeColor="text1"/>
          <w:sz w:val="21"/>
        </w:rPr>
      </w:pPr>
    </w:p>
    <w:p w14:paraId="56C35AF7" w14:textId="77777777" w:rsidR="000E0848" w:rsidRPr="009B39EB" w:rsidRDefault="000E0848" w:rsidP="00887471">
      <w:pPr>
        <w:spacing w:line="480" w:lineRule="auto"/>
        <w:rPr>
          <w:rFonts w:ascii="Century Gothic" w:hAnsi="Century Gothic"/>
          <w:b/>
          <w:color w:val="000000" w:themeColor="text1"/>
          <w:sz w:val="21"/>
        </w:rPr>
      </w:pPr>
    </w:p>
    <w:p w14:paraId="1F859D5C" w14:textId="77777777" w:rsidR="000E0848" w:rsidRPr="009B39EB" w:rsidRDefault="000E0848" w:rsidP="00887471">
      <w:pPr>
        <w:spacing w:line="480" w:lineRule="auto"/>
        <w:rPr>
          <w:rFonts w:ascii="Century Gothic" w:hAnsi="Century Gothic"/>
          <w:b/>
          <w:color w:val="000000" w:themeColor="text1"/>
          <w:sz w:val="21"/>
        </w:rPr>
      </w:pPr>
    </w:p>
    <w:p w14:paraId="63F28DEA" w14:textId="77777777" w:rsidR="000E0848" w:rsidRPr="009B39EB" w:rsidRDefault="000E0848" w:rsidP="00887471">
      <w:pPr>
        <w:spacing w:line="480" w:lineRule="auto"/>
        <w:rPr>
          <w:rFonts w:ascii="Century Gothic" w:hAnsi="Century Gothic"/>
          <w:b/>
          <w:color w:val="000000" w:themeColor="text1"/>
          <w:sz w:val="21"/>
        </w:rPr>
      </w:pPr>
    </w:p>
    <w:p w14:paraId="6B3B2C63" w14:textId="77777777" w:rsidR="000E0848" w:rsidRPr="009B39EB" w:rsidRDefault="000E0848" w:rsidP="00887471">
      <w:pPr>
        <w:spacing w:line="480" w:lineRule="auto"/>
        <w:rPr>
          <w:rFonts w:ascii="Century Gothic" w:hAnsi="Century Gothic"/>
          <w:b/>
          <w:color w:val="000000" w:themeColor="text1"/>
          <w:sz w:val="21"/>
        </w:rPr>
      </w:pPr>
    </w:p>
    <w:p w14:paraId="5822BEC2" w14:textId="77777777" w:rsidR="000E0848" w:rsidRPr="009B39EB" w:rsidRDefault="000E0848" w:rsidP="00887471">
      <w:pPr>
        <w:spacing w:line="480" w:lineRule="auto"/>
        <w:rPr>
          <w:rFonts w:ascii="Century Gothic" w:hAnsi="Century Gothic"/>
          <w:b/>
          <w:color w:val="000000" w:themeColor="text1"/>
          <w:sz w:val="21"/>
        </w:rPr>
      </w:pPr>
    </w:p>
    <w:p w14:paraId="47FD0ECA" w14:textId="77777777" w:rsidR="000E0848" w:rsidRPr="009B39EB" w:rsidRDefault="000E0848" w:rsidP="00887471">
      <w:pPr>
        <w:spacing w:line="480" w:lineRule="auto"/>
        <w:rPr>
          <w:rFonts w:ascii="Century Gothic" w:hAnsi="Century Gothic"/>
          <w:b/>
          <w:color w:val="000000" w:themeColor="text1"/>
          <w:sz w:val="21"/>
        </w:rPr>
      </w:pPr>
    </w:p>
    <w:p w14:paraId="522D2DF4" w14:textId="77777777" w:rsidR="000E0848" w:rsidRPr="009B39EB" w:rsidRDefault="000E0848" w:rsidP="00887471">
      <w:pPr>
        <w:spacing w:line="480" w:lineRule="auto"/>
        <w:rPr>
          <w:rFonts w:ascii="Century Gothic" w:hAnsi="Century Gothic"/>
          <w:b/>
          <w:color w:val="000000" w:themeColor="text1"/>
          <w:sz w:val="21"/>
        </w:rPr>
      </w:pPr>
    </w:p>
    <w:p w14:paraId="2A48C9ED" w14:textId="77777777" w:rsidR="000E0848" w:rsidRPr="009B39EB" w:rsidRDefault="000E0848" w:rsidP="00887471">
      <w:pPr>
        <w:spacing w:line="480" w:lineRule="auto"/>
        <w:rPr>
          <w:rFonts w:ascii="Century Gothic" w:hAnsi="Century Gothic"/>
          <w:b/>
          <w:color w:val="000000" w:themeColor="text1"/>
          <w:sz w:val="21"/>
        </w:rPr>
      </w:pPr>
    </w:p>
    <w:p w14:paraId="45774C3C" w14:textId="77777777" w:rsidR="000E0848" w:rsidRPr="009B39EB" w:rsidRDefault="000E0848" w:rsidP="00887471">
      <w:pPr>
        <w:spacing w:line="480" w:lineRule="auto"/>
        <w:rPr>
          <w:rFonts w:ascii="Century Gothic" w:hAnsi="Century Gothic"/>
          <w:b/>
          <w:color w:val="000000" w:themeColor="text1"/>
          <w:sz w:val="21"/>
        </w:rPr>
      </w:pPr>
    </w:p>
    <w:p w14:paraId="0CB46A0C" w14:textId="77777777" w:rsidR="000E0848" w:rsidRPr="009B39EB" w:rsidRDefault="000E0848" w:rsidP="00887471">
      <w:pPr>
        <w:spacing w:line="480" w:lineRule="auto"/>
        <w:rPr>
          <w:rFonts w:ascii="Century Gothic" w:hAnsi="Century Gothic"/>
          <w:b/>
          <w:color w:val="000000" w:themeColor="text1"/>
          <w:sz w:val="21"/>
        </w:rPr>
      </w:pPr>
    </w:p>
    <w:p w14:paraId="00551672" w14:textId="77777777" w:rsidR="000E0848" w:rsidRPr="009B39EB" w:rsidRDefault="000E0848" w:rsidP="00887471">
      <w:pPr>
        <w:spacing w:line="480" w:lineRule="auto"/>
        <w:rPr>
          <w:rFonts w:ascii="Century Gothic" w:hAnsi="Century Gothic"/>
          <w:b/>
          <w:color w:val="000000" w:themeColor="text1"/>
          <w:sz w:val="21"/>
        </w:rPr>
      </w:pPr>
    </w:p>
    <w:p w14:paraId="5B4ABCD9" w14:textId="77777777" w:rsidR="000E0848" w:rsidRPr="009B39EB" w:rsidRDefault="000E0848" w:rsidP="00887471">
      <w:pPr>
        <w:spacing w:line="480" w:lineRule="auto"/>
        <w:rPr>
          <w:rFonts w:ascii="Century Gothic" w:hAnsi="Century Gothic"/>
          <w:b/>
          <w:color w:val="000000" w:themeColor="text1"/>
          <w:sz w:val="21"/>
        </w:rPr>
      </w:pPr>
    </w:p>
    <w:p w14:paraId="5D3BBBD4" w14:textId="77777777" w:rsidR="000E0848" w:rsidRPr="009B39EB" w:rsidRDefault="000E0848" w:rsidP="00887471">
      <w:pPr>
        <w:spacing w:line="480" w:lineRule="auto"/>
        <w:rPr>
          <w:rFonts w:ascii="Century Gothic" w:hAnsi="Century Gothic"/>
          <w:b/>
          <w:color w:val="000000" w:themeColor="text1"/>
          <w:sz w:val="21"/>
        </w:rPr>
      </w:pPr>
    </w:p>
    <w:p w14:paraId="57A1AAED" w14:textId="77777777" w:rsidR="000E0848" w:rsidRPr="009B39EB" w:rsidRDefault="000E0848" w:rsidP="00887471">
      <w:pPr>
        <w:spacing w:line="480" w:lineRule="auto"/>
        <w:rPr>
          <w:rFonts w:ascii="Century Gothic" w:hAnsi="Century Gothic"/>
          <w:b/>
          <w:color w:val="000000" w:themeColor="text1"/>
          <w:sz w:val="21"/>
        </w:rPr>
      </w:pPr>
    </w:p>
    <w:p w14:paraId="70272A0D" w14:textId="77777777" w:rsidR="000E0848" w:rsidRPr="009B39EB" w:rsidRDefault="000E0848" w:rsidP="00887471">
      <w:pPr>
        <w:spacing w:line="480" w:lineRule="auto"/>
        <w:rPr>
          <w:rFonts w:ascii="Century Gothic" w:hAnsi="Century Gothic"/>
          <w:b/>
          <w:color w:val="000000" w:themeColor="text1"/>
          <w:sz w:val="21"/>
        </w:rPr>
      </w:pPr>
    </w:p>
    <w:p w14:paraId="29851A67" w14:textId="77777777" w:rsidR="004B21A4" w:rsidRPr="009B39EB" w:rsidRDefault="004B21A4" w:rsidP="00887471">
      <w:pPr>
        <w:spacing w:line="480" w:lineRule="auto"/>
        <w:rPr>
          <w:rFonts w:ascii="Century Gothic" w:hAnsi="Century Gothic"/>
          <w:b/>
          <w:color w:val="000000" w:themeColor="text1"/>
          <w:sz w:val="21"/>
        </w:rPr>
      </w:pPr>
    </w:p>
    <w:p w14:paraId="7252A79F" w14:textId="77777777" w:rsidR="004B21A4" w:rsidRPr="009B39EB" w:rsidRDefault="004B21A4" w:rsidP="00887471">
      <w:pPr>
        <w:spacing w:line="480" w:lineRule="auto"/>
        <w:rPr>
          <w:rFonts w:ascii="Century Gothic" w:hAnsi="Century Gothic"/>
          <w:b/>
          <w:color w:val="000000" w:themeColor="text1"/>
          <w:sz w:val="21"/>
        </w:rPr>
      </w:pPr>
    </w:p>
    <w:p w14:paraId="67F58688" w14:textId="77777777" w:rsidR="007C59FF" w:rsidRPr="009B39EB" w:rsidRDefault="007C59FF" w:rsidP="00887471">
      <w:pPr>
        <w:spacing w:line="480" w:lineRule="auto"/>
        <w:rPr>
          <w:rFonts w:ascii="Century Gothic" w:hAnsi="Century Gothic"/>
          <w:b/>
          <w:color w:val="000000" w:themeColor="text1"/>
          <w:sz w:val="21"/>
        </w:rPr>
      </w:pPr>
    </w:p>
    <w:p w14:paraId="5136EE57" w14:textId="77777777" w:rsidR="007C59FF" w:rsidRPr="009B39EB" w:rsidRDefault="007C59FF" w:rsidP="00887471">
      <w:pPr>
        <w:spacing w:line="480" w:lineRule="auto"/>
        <w:rPr>
          <w:rFonts w:ascii="Century Gothic" w:hAnsi="Century Gothic"/>
          <w:b/>
          <w:color w:val="000000" w:themeColor="text1"/>
          <w:sz w:val="21"/>
        </w:rPr>
      </w:pPr>
    </w:p>
    <w:p w14:paraId="43625EC4" w14:textId="77777777" w:rsidR="002C7F58" w:rsidRPr="009B39EB" w:rsidRDefault="002C7F58" w:rsidP="00887471">
      <w:pPr>
        <w:spacing w:line="480" w:lineRule="auto"/>
        <w:rPr>
          <w:rFonts w:ascii="Century Gothic" w:hAnsi="Century Gothic"/>
          <w:b/>
          <w:color w:val="000000" w:themeColor="text1"/>
          <w:sz w:val="28"/>
        </w:rPr>
      </w:pPr>
      <w:r w:rsidRPr="009B39EB">
        <w:rPr>
          <w:rFonts w:ascii="Century Gothic" w:hAnsi="Century Gothic"/>
          <w:b/>
          <w:color w:val="000000" w:themeColor="text1"/>
          <w:sz w:val="28"/>
        </w:rPr>
        <w:t>Abbreviations</w:t>
      </w:r>
    </w:p>
    <w:p w14:paraId="2FDA52E8" w14:textId="77777777" w:rsidR="002C7F58" w:rsidRPr="009B39EB" w:rsidRDefault="002C7F58" w:rsidP="00887471">
      <w:pPr>
        <w:spacing w:line="480" w:lineRule="auto"/>
        <w:rPr>
          <w:rFonts w:ascii="Century Gothic" w:hAnsi="Century Gothic"/>
          <w:color w:val="000000" w:themeColor="text1"/>
          <w:sz w:val="18"/>
          <w:szCs w:val="20"/>
        </w:rPr>
      </w:pPr>
      <w:r w:rsidRPr="009B39EB">
        <w:rPr>
          <w:rFonts w:ascii="Century Gothic" w:hAnsi="Century Gothic"/>
          <w:color w:val="000000" w:themeColor="text1"/>
          <w:sz w:val="18"/>
          <w:szCs w:val="20"/>
        </w:rPr>
        <w:t>BCIS - British Cardiovascular Intervention Society</w:t>
      </w:r>
    </w:p>
    <w:p w14:paraId="65AB4F9E" w14:textId="77777777" w:rsidR="002C7F58" w:rsidRPr="009B39EB" w:rsidRDefault="002C7F58" w:rsidP="00887471">
      <w:pPr>
        <w:spacing w:line="480" w:lineRule="auto"/>
        <w:rPr>
          <w:rFonts w:ascii="Century Gothic" w:hAnsi="Century Gothic"/>
          <w:color w:val="000000" w:themeColor="text1"/>
          <w:sz w:val="18"/>
          <w:szCs w:val="20"/>
        </w:rPr>
      </w:pPr>
      <w:r w:rsidRPr="009B39EB">
        <w:rPr>
          <w:rFonts w:ascii="Century Gothic" w:hAnsi="Century Gothic"/>
          <w:color w:val="000000" w:themeColor="text1"/>
          <w:sz w:val="18"/>
          <w:szCs w:val="20"/>
        </w:rPr>
        <w:t>CABG – Coronary artery bypass surgery</w:t>
      </w:r>
    </w:p>
    <w:p w14:paraId="781A4938" w14:textId="77777777" w:rsidR="002C7F58" w:rsidRPr="009B39EB" w:rsidRDefault="002C7F58" w:rsidP="00887471">
      <w:pPr>
        <w:spacing w:line="480" w:lineRule="auto"/>
        <w:rPr>
          <w:rFonts w:ascii="Century Gothic" w:hAnsi="Century Gothic"/>
          <w:color w:val="000000" w:themeColor="text1"/>
          <w:sz w:val="18"/>
          <w:szCs w:val="20"/>
        </w:rPr>
      </w:pPr>
      <w:r w:rsidRPr="009B39EB">
        <w:rPr>
          <w:rFonts w:ascii="Century Gothic" w:hAnsi="Century Gothic"/>
          <w:color w:val="000000" w:themeColor="text1"/>
          <w:sz w:val="18"/>
          <w:szCs w:val="20"/>
        </w:rPr>
        <w:t>CCS- Canadian Cardiovascular Society</w:t>
      </w:r>
    </w:p>
    <w:p w14:paraId="2377EDF8" w14:textId="77777777" w:rsidR="002C7F58" w:rsidRPr="009B39EB" w:rsidRDefault="002C7F58" w:rsidP="00887471">
      <w:pPr>
        <w:spacing w:line="480" w:lineRule="auto"/>
        <w:rPr>
          <w:rFonts w:ascii="Century Gothic" w:hAnsi="Century Gothic"/>
          <w:color w:val="000000" w:themeColor="text1"/>
          <w:sz w:val="18"/>
          <w:szCs w:val="20"/>
        </w:rPr>
      </w:pPr>
      <w:r w:rsidRPr="009B39EB">
        <w:rPr>
          <w:rFonts w:ascii="Century Gothic" w:hAnsi="Century Gothic"/>
          <w:color w:val="000000" w:themeColor="text1"/>
          <w:sz w:val="18"/>
          <w:szCs w:val="20"/>
        </w:rPr>
        <w:t>CTO - Chronic total occlusion</w:t>
      </w:r>
    </w:p>
    <w:p w14:paraId="4AF10A0D" w14:textId="77777777" w:rsidR="002C7F58" w:rsidRPr="009B39EB" w:rsidRDefault="002C7F58" w:rsidP="00887471">
      <w:pPr>
        <w:spacing w:line="480" w:lineRule="auto"/>
        <w:rPr>
          <w:rFonts w:ascii="Century Gothic" w:hAnsi="Century Gothic"/>
          <w:color w:val="000000" w:themeColor="text1"/>
          <w:sz w:val="18"/>
          <w:szCs w:val="20"/>
        </w:rPr>
      </w:pPr>
      <w:r w:rsidRPr="009B39EB">
        <w:rPr>
          <w:rFonts w:ascii="Century Gothic" w:hAnsi="Century Gothic"/>
          <w:color w:val="000000" w:themeColor="text1"/>
          <w:sz w:val="18"/>
          <w:szCs w:val="20"/>
        </w:rPr>
        <w:t>MI - Myocardial infarction</w:t>
      </w:r>
    </w:p>
    <w:p w14:paraId="1C1B6F17" w14:textId="77777777" w:rsidR="002C7F58" w:rsidRPr="009B39EB" w:rsidRDefault="002C7F58" w:rsidP="00887471">
      <w:pPr>
        <w:spacing w:line="480" w:lineRule="auto"/>
        <w:rPr>
          <w:rFonts w:ascii="Century Gothic" w:hAnsi="Century Gothic"/>
          <w:color w:val="000000" w:themeColor="text1"/>
          <w:sz w:val="18"/>
          <w:szCs w:val="20"/>
        </w:rPr>
      </w:pPr>
      <w:r w:rsidRPr="009B39EB">
        <w:rPr>
          <w:rFonts w:ascii="Century Gothic" w:hAnsi="Century Gothic"/>
          <w:color w:val="000000" w:themeColor="text1"/>
          <w:sz w:val="18"/>
          <w:szCs w:val="20"/>
        </w:rPr>
        <w:t xml:space="preserve">NICOR - The National Institute of Cardiovascular Outcomes Research </w:t>
      </w:r>
    </w:p>
    <w:p w14:paraId="63817B14" w14:textId="77777777" w:rsidR="002C7F58" w:rsidRPr="009B39EB" w:rsidRDefault="002C7F58" w:rsidP="00887471">
      <w:pPr>
        <w:spacing w:line="480" w:lineRule="auto"/>
        <w:rPr>
          <w:rFonts w:ascii="Century Gothic" w:hAnsi="Century Gothic"/>
          <w:color w:val="000000" w:themeColor="text1"/>
          <w:sz w:val="18"/>
          <w:szCs w:val="20"/>
        </w:rPr>
      </w:pPr>
      <w:r w:rsidRPr="009B39EB">
        <w:rPr>
          <w:rFonts w:ascii="Century Gothic" w:hAnsi="Century Gothic"/>
          <w:color w:val="000000" w:themeColor="text1"/>
          <w:sz w:val="18"/>
          <w:szCs w:val="20"/>
        </w:rPr>
        <w:t>NYHA – New York Heart Association</w:t>
      </w:r>
    </w:p>
    <w:p w14:paraId="795B912B" w14:textId="77777777" w:rsidR="002C7F58" w:rsidRPr="009B39EB" w:rsidRDefault="002C7F58" w:rsidP="00887471">
      <w:pPr>
        <w:spacing w:line="480" w:lineRule="auto"/>
        <w:rPr>
          <w:rFonts w:ascii="Century Gothic" w:hAnsi="Century Gothic"/>
          <w:color w:val="000000" w:themeColor="text1"/>
          <w:sz w:val="18"/>
          <w:szCs w:val="20"/>
        </w:rPr>
      </w:pPr>
      <w:r w:rsidRPr="009B39EB">
        <w:rPr>
          <w:rFonts w:ascii="Century Gothic" w:hAnsi="Century Gothic"/>
          <w:color w:val="000000" w:themeColor="text1"/>
          <w:sz w:val="18"/>
          <w:szCs w:val="20"/>
        </w:rPr>
        <w:t>OR - Odds ratio</w:t>
      </w:r>
    </w:p>
    <w:p w14:paraId="48DD15D5" w14:textId="77777777" w:rsidR="002C7F58" w:rsidRPr="009B39EB" w:rsidRDefault="002C7F58" w:rsidP="002C7F58">
      <w:pPr>
        <w:spacing w:line="480" w:lineRule="auto"/>
        <w:rPr>
          <w:rFonts w:ascii="Century Gothic" w:hAnsi="Century Gothic"/>
          <w:color w:val="000000" w:themeColor="text1"/>
          <w:sz w:val="18"/>
          <w:szCs w:val="20"/>
        </w:rPr>
      </w:pPr>
      <w:r w:rsidRPr="009B39EB">
        <w:rPr>
          <w:rFonts w:ascii="Century Gothic" w:hAnsi="Century Gothic"/>
          <w:color w:val="000000" w:themeColor="text1"/>
          <w:sz w:val="18"/>
          <w:szCs w:val="20"/>
        </w:rPr>
        <w:t>PCI - Percutaneous coronary intervention</w:t>
      </w:r>
    </w:p>
    <w:p w14:paraId="649B65EB" w14:textId="77777777" w:rsidR="002C7F58" w:rsidRPr="009B39EB" w:rsidRDefault="002C7F58" w:rsidP="00887471">
      <w:pPr>
        <w:spacing w:line="480" w:lineRule="auto"/>
        <w:rPr>
          <w:rFonts w:ascii="Century Gothic" w:hAnsi="Century Gothic"/>
          <w:color w:val="000000" w:themeColor="text1"/>
          <w:sz w:val="20"/>
          <w:szCs w:val="20"/>
        </w:rPr>
      </w:pPr>
    </w:p>
    <w:p w14:paraId="38A1C489" w14:textId="77777777" w:rsidR="002C7F58" w:rsidRPr="009B39EB" w:rsidRDefault="002C7F58" w:rsidP="00887471">
      <w:pPr>
        <w:spacing w:line="480" w:lineRule="auto"/>
        <w:rPr>
          <w:rFonts w:ascii="Century Gothic" w:hAnsi="Century Gothic"/>
          <w:b/>
          <w:color w:val="000000" w:themeColor="text1"/>
          <w:sz w:val="28"/>
        </w:rPr>
      </w:pPr>
    </w:p>
    <w:p w14:paraId="30FD7F48" w14:textId="77777777" w:rsidR="00A723BF" w:rsidRPr="009B39EB" w:rsidRDefault="00A723BF" w:rsidP="00887471">
      <w:pPr>
        <w:spacing w:line="480" w:lineRule="auto"/>
        <w:rPr>
          <w:rFonts w:ascii="Century Gothic" w:hAnsi="Century Gothic"/>
          <w:b/>
          <w:color w:val="000000" w:themeColor="text1"/>
          <w:sz w:val="28"/>
        </w:rPr>
      </w:pPr>
    </w:p>
    <w:p w14:paraId="0808B9E3" w14:textId="77777777" w:rsidR="00A723BF" w:rsidRPr="009B39EB" w:rsidRDefault="00A723BF" w:rsidP="00887471">
      <w:pPr>
        <w:spacing w:line="480" w:lineRule="auto"/>
        <w:rPr>
          <w:rFonts w:ascii="Century Gothic" w:hAnsi="Century Gothic"/>
          <w:b/>
          <w:color w:val="000000" w:themeColor="text1"/>
          <w:sz w:val="28"/>
        </w:rPr>
      </w:pPr>
    </w:p>
    <w:p w14:paraId="51CFECF1" w14:textId="77777777" w:rsidR="00A723BF" w:rsidRPr="009B39EB" w:rsidRDefault="00A723BF" w:rsidP="00887471">
      <w:pPr>
        <w:spacing w:line="480" w:lineRule="auto"/>
        <w:rPr>
          <w:rFonts w:ascii="Century Gothic" w:hAnsi="Century Gothic"/>
          <w:b/>
          <w:color w:val="000000" w:themeColor="text1"/>
          <w:sz w:val="28"/>
        </w:rPr>
      </w:pPr>
    </w:p>
    <w:p w14:paraId="30C1AB39" w14:textId="77777777" w:rsidR="00A723BF" w:rsidRPr="009B39EB" w:rsidRDefault="00A723BF" w:rsidP="00887471">
      <w:pPr>
        <w:spacing w:line="480" w:lineRule="auto"/>
        <w:rPr>
          <w:rFonts w:ascii="Century Gothic" w:hAnsi="Century Gothic"/>
          <w:b/>
          <w:color w:val="000000" w:themeColor="text1"/>
          <w:sz w:val="28"/>
        </w:rPr>
      </w:pPr>
    </w:p>
    <w:p w14:paraId="10D2831A" w14:textId="77777777" w:rsidR="00A723BF" w:rsidRPr="009B39EB" w:rsidRDefault="00A723BF" w:rsidP="00887471">
      <w:pPr>
        <w:spacing w:line="480" w:lineRule="auto"/>
        <w:rPr>
          <w:rFonts w:ascii="Century Gothic" w:hAnsi="Century Gothic"/>
          <w:b/>
          <w:color w:val="000000" w:themeColor="text1"/>
          <w:sz w:val="28"/>
        </w:rPr>
      </w:pPr>
    </w:p>
    <w:p w14:paraId="76FC244E" w14:textId="77777777" w:rsidR="00A723BF" w:rsidRPr="009B39EB" w:rsidRDefault="00A723BF" w:rsidP="00887471">
      <w:pPr>
        <w:spacing w:line="480" w:lineRule="auto"/>
        <w:rPr>
          <w:rFonts w:ascii="Century Gothic" w:hAnsi="Century Gothic"/>
          <w:b/>
          <w:color w:val="000000" w:themeColor="text1"/>
          <w:sz w:val="28"/>
        </w:rPr>
      </w:pPr>
    </w:p>
    <w:p w14:paraId="4209B674" w14:textId="77777777" w:rsidR="00A723BF" w:rsidRPr="009B39EB" w:rsidRDefault="00A723BF" w:rsidP="00887471">
      <w:pPr>
        <w:spacing w:line="480" w:lineRule="auto"/>
        <w:rPr>
          <w:rFonts w:ascii="Century Gothic" w:hAnsi="Century Gothic"/>
          <w:b/>
          <w:color w:val="000000" w:themeColor="text1"/>
          <w:sz w:val="28"/>
        </w:rPr>
      </w:pPr>
    </w:p>
    <w:p w14:paraId="09A94C32" w14:textId="77777777" w:rsidR="00A723BF" w:rsidRPr="009B39EB" w:rsidRDefault="00A723BF" w:rsidP="00887471">
      <w:pPr>
        <w:spacing w:line="480" w:lineRule="auto"/>
        <w:rPr>
          <w:rFonts w:ascii="Century Gothic" w:hAnsi="Century Gothic"/>
          <w:b/>
          <w:color w:val="000000" w:themeColor="text1"/>
          <w:sz w:val="28"/>
        </w:rPr>
      </w:pPr>
    </w:p>
    <w:p w14:paraId="3EDCDBA7" w14:textId="77777777" w:rsidR="00A723BF" w:rsidRPr="009B39EB" w:rsidRDefault="00A723BF" w:rsidP="00887471">
      <w:pPr>
        <w:spacing w:line="480" w:lineRule="auto"/>
        <w:rPr>
          <w:rFonts w:ascii="Century Gothic" w:hAnsi="Century Gothic"/>
          <w:b/>
          <w:color w:val="000000" w:themeColor="text1"/>
          <w:sz w:val="28"/>
        </w:rPr>
      </w:pPr>
    </w:p>
    <w:p w14:paraId="79870982" w14:textId="77777777" w:rsidR="008C1C03" w:rsidRPr="009B39EB" w:rsidRDefault="008C1C03" w:rsidP="00887471">
      <w:pPr>
        <w:spacing w:line="480" w:lineRule="auto"/>
        <w:rPr>
          <w:rFonts w:ascii="Century Gothic" w:hAnsi="Century Gothic"/>
          <w:b/>
          <w:color w:val="000000" w:themeColor="text1"/>
          <w:sz w:val="28"/>
        </w:rPr>
      </w:pPr>
    </w:p>
    <w:p w14:paraId="47CEFB2A" w14:textId="77777777" w:rsidR="001B70DB" w:rsidRPr="009B39EB" w:rsidRDefault="001B70DB" w:rsidP="00887471">
      <w:pPr>
        <w:spacing w:line="480" w:lineRule="auto"/>
        <w:rPr>
          <w:rFonts w:ascii="Century Gothic" w:hAnsi="Century Gothic"/>
          <w:b/>
          <w:color w:val="000000" w:themeColor="text1"/>
          <w:sz w:val="28"/>
        </w:rPr>
      </w:pPr>
    </w:p>
    <w:p w14:paraId="6A865D16" w14:textId="77777777" w:rsidR="001B70DB" w:rsidRPr="009B39EB" w:rsidRDefault="001B70DB" w:rsidP="00887471">
      <w:pPr>
        <w:spacing w:line="480" w:lineRule="auto"/>
        <w:rPr>
          <w:rFonts w:ascii="Century Gothic" w:hAnsi="Century Gothic"/>
          <w:b/>
          <w:color w:val="000000" w:themeColor="text1"/>
          <w:sz w:val="28"/>
        </w:rPr>
      </w:pPr>
    </w:p>
    <w:p w14:paraId="07527F98" w14:textId="77777777" w:rsidR="0093027D" w:rsidRPr="009B39EB" w:rsidRDefault="0093027D" w:rsidP="00887471">
      <w:pPr>
        <w:spacing w:line="480" w:lineRule="auto"/>
        <w:rPr>
          <w:rFonts w:ascii="Century Gothic" w:hAnsi="Century Gothic"/>
          <w:color w:val="000000" w:themeColor="text1"/>
          <w:sz w:val="28"/>
        </w:rPr>
      </w:pPr>
      <w:r w:rsidRPr="009B39EB">
        <w:rPr>
          <w:rFonts w:ascii="Century Gothic" w:hAnsi="Century Gothic"/>
          <w:b/>
          <w:color w:val="000000" w:themeColor="text1"/>
          <w:sz w:val="28"/>
        </w:rPr>
        <w:t>Introduction</w:t>
      </w:r>
    </w:p>
    <w:p w14:paraId="02F5A557" w14:textId="77777777" w:rsidR="00E106E8" w:rsidRPr="009B39EB" w:rsidRDefault="000D2A77" w:rsidP="00887471">
      <w:pPr>
        <w:spacing w:line="480" w:lineRule="auto"/>
        <w:jc w:val="both"/>
        <w:rPr>
          <w:rFonts w:ascii="Century Gothic" w:hAnsi="Century Gothic"/>
          <w:color w:val="000000" w:themeColor="text1"/>
          <w:sz w:val="18"/>
          <w:szCs w:val="20"/>
        </w:rPr>
      </w:pPr>
      <w:r w:rsidRPr="009B39EB">
        <w:rPr>
          <w:rFonts w:ascii="Century Gothic" w:hAnsi="Century Gothic"/>
          <w:color w:val="000000" w:themeColor="text1"/>
          <w:sz w:val="18"/>
          <w:szCs w:val="20"/>
        </w:rPr>
        <w:t>R</w:t>
      </w:r>
      <w:r w:rsidR="00E106E8" w:rsidRPr="009B39EB">
        <w:rPr>
          <w:rFonts w:ascii="Century Gothic" w:hAnsi="Century Gothic"/>
          <w:color w:val="000000" w:themeColor="text1"/>
          <w:sz w:val="18"/>
          <w:szCs w:val="20"/>
        </w:rPr>
        <w:t xml:space="preserve">adial </w:t>
      </w:r>
      <w:r w:rsidRPr="009B39EB">
        <w:rPr>
          <w:rFonts w:ascii="Century Gothic" w:hAnsi="Century Gothic"/>
          <w:color w:val="000000" w:themeColor="text1"/>
          <w:sz w:val="18"/>
          <w:szCs w:val="20"/>
        </w:rPr>
        <w:t>arterial access</w:t>
      </w:r>
      <w:r w:rsidR="00E106E8" w:rsidRPr="009B39EB">
        <w:rPr>
          <w:rFonts w:ascii="Century Gothic" w:hAnsi="Century Gothic"/>
          <w:color w:val="000000" w:themeColor="text1"/>
          <w:sz w:val="18"/>
          <w:szCs w:val="20"/>
        </w:rPr>
        <w:t xml:space="preserve"> is increasingly </w:t>
      </w:r>
      <w:r w:rsidR="004731D6" w:rsidRPr="009B39EB">
        <w:rPr>
          <w:rFonts w:ascii="Century Gothic" w:hAnsi="Century Gothic"/>
          <w:color w:val="000000" w:themeColor="text1"/>
          <w:sz w:val="18"/>
          <w:szCs w:val="20"/>
        </w:rPr>
        <w:t>used</w:t>
      </w:r>
      <w:r w:rsidR="00E106E8" w:rsidRPr="009B39EB">
        <w:rPr>
          <w:rFonts w:ascii="Century Gothic" w:hAnsi="Century Gothic"/>
          <w:color w:val="000000" w:themeColor="text1"/>
          <w:sz w:val="18"/>
          <w:szCs w:val="20"/>
        </w:rPr>
        <w:t xml:space="preserve"> </w:t>
      </w:r>
      <w:r w:rsidR="00687DC3" w:rsidRPr="009B39EB">
        <w:rPr>
          <w:rFonts w:ascii="Century Gothic" w:hAnsi="Century Gothic"/>
          <w:color w:val="000000" w:themeColor="text1"/>
          <w:sz w:val="18"/>
          <w:szCs w:val="20"/>
        </w:rPr>
        <w:t xml:space="preserve">for percutaneous coronary intervention (PCI) </w:t>
      </w:r>
      <w:r w:rsidR="00E106E8" w:rsidRPr="009B39EB">
        <w:rPr>
          <w:rFonts w:ascii="Century Gothic" w:hAnsi="Century Gothic"/>
          <w:color w:val="000000" w:themeColor="text1"/>
          <w:sz w:val="18"/>
          <w:szCs w:val="20"/>
        </w:rPr>
        <w:t>worldwide.</w:t>
      </w:r>
      <w:r w:rsidR="00BB14FC" w:rsidRPr="009B39EB">
        <w:rPr>
          <w:rFonts w:ascii="Century Gothic" w:hAnsi="Century Gothic"/>
          <w:color w:val="000000" w:themeColor="text1"/>
          <w:sz w:val="18"/>
          <w:szCs w:val="20"/>
          <w:vertAlign w:val="superscript"/>
        </w:rPr>
        <w:t>1-2</w:t>
      </w:r>
      <w:r w:rsidR="00E106E8" w:rsidRPr="009B39EB">
        <w:rPr>
          <w:rFonts w:ascii="Century Gothic" w:hAnsi="Century Gothic"/>
          <w:color w:val="000000" w:themeColor="text1"/>
          <w:sz w:val="18"/>
          <w:szCs w:val="20"/>
        </w:rPr>
        <w:t xml:space="preserve"> </w:t>
      </w:r>
      <w:r w:rsidR="004731D6" w:rsidRPr="009B39EB">
        <w:rPr>
          <w:rFonts w:ascii="Century Gothic" w:hAnsi="Century Gothic"/>
          <w:color w:val="000000" w:themeColor="text1"/>
          <w:sz w:val="18"/>
          <w:szCs w:val="20"/>
        </w:rPr>
        <w:t xml:space="preserve">Many factors have </w:t>
      </w:r>
      <w:r w:rsidR="007225EF" w:rsidRPr="009B39EB">
        <w:rPr>
          <w:rFonts w:ascii="Century Gothic" w:hAnsi="Century Gothic"/>
          <w:color w:val="000000" w:themeColor="text1"/>
          <w:sz w:val="18"/>
          <w:szCs w:val="20"/>
        </w:rPr>
        <w:t>driven</w:t>
      </w:r>
      <w:r w:rsidR="004731D6" w:rsidRPr="009B39EB">
        <w:rPr>
          <w:rFonts w:ascii="Century Gothic" w:hAnsi="Century Gothic"/>
          <w:color w:val="000000" w:themeColor="text1"/>
          <w:sz w:val="18"/>
          <w:szCs w:val="20"/>
        </w:rPr>
        <w:t xml:space="preserve"> this change </w:t>
      </w:r>
      <w:r w:rsidR="00BD7E54" w:rsidRPr="009B39EB">
        <w:rPr>
          <w:rFonts w:ascii="Century Gothic" w:hAnsi="Century Gothic"/>
          <w:color w:val="000000" w:themeColor="text1"/>
          <w:sz w:val="18"/>
          <w:szCs w:val="20"/>
        </w:rPr>
        <w:t>in practice over the last decade</w:t>
      </w:r>
      <w:r w:rsidR="004731D6" w:rsidRPr="009B39EB">
        <w:rPr>
          <w:rFonts w:ascii="Century Gothic" w:hAnsi="Century Gothic"/>
          <w:color w:val="000000" w:themeColor="text1"/>
          <w:sz w:val="18"/>
          <w:szCs w:val="20"/>
        </w:rPr>
        <w:t xml:space="preserve"> </w:t>
      </w:r>
      <w:r w:rsidR="0009386B" w:rsidRPr="009B39EB">
        <w:rPr>
          <w:rFonts w:ascii="Century Gothic" w:hAnsi="Century Gothic"/>
          <w:color w:val="000000" w:themeColor="text1"/>
          <w:sz w:val="18"/>
          <w:szCs w:val="20"/>
        </w:rPr>
        <w:t>including</w:t>
      </w:r>
      <w:r w:rsidR="00BD7E54" w:rsidRPr="009B39EB">
        <w:rPr>
          <w:rFonts w:ascii="Century Gothic" w:hAnsi="Century Gothic"/>
          <w:color w:val="000000" w:themeColor="text1"/>
          <w:sz w:val="18"/>
          <w:szCs w:val="20"/>
        </w:rPr>
        <w:t xml:space="preserve"> </w:t>
      </w:r>
      <w:r w:rsidR="004731D6" w:rsidRPr="009B39EB">
        <w:rPr>
          <w:rFonts w:ascii="Century Gothic" w:hAnsi="Century Gothic"/>
          <w:color w:val="000000" w:themeColor="text1"/>
          <w:sz w:val="18"/>
          <w:szCs w:val="20"/>
        </w:rPr>
        <w:t xml:space="preserve">a reduction in </w:t>
      </w:r>
      <w:r w:rsidR="0041698D" w:rsidRPr="009B39EB">
        <w:rPr>
          <w:rFonts w:ascii="Century Gothic" w:hAnsi="Century Gothic"/>
          <w:color w:val="000000" w:themeColor="text1"/>
          <w:sz w:val="18"/>
          <w:szCs w:val="20"/>
        </w:rPr>
        <w:t>major bleeding, transfusion and access site complications</w:t>
      </w:r>
      <w:r w:rsidR="004731D6" w:rsidRPr="009B39EB">
        <w:rPr>
          <w:rFonts w:ascii="Century Gothic" w:hAnsi="Century Gothic"/>
          <w:color w:val="000000" w:themeColor="text1"/>
          <w:sz w:val="18"/>
          <w:szCs w:val="20"/>
        </w:rPr>
        <w:t>, an improvement in patient experience, a reduction in length of stay, and a reduction in mortality in certain sub-groups</w:t>
      </w:r>
      <w:r w:rsidR="00BB14FC" w:rsidRPr="009B39EB">
        <w:rPr>
          <w:rFonts w:ascii="Century Gothic" w:hAnsi="Century Gothic"/>
          <w:color w:val="000000" w:themeColor="text1"/>
          <w:sz w:val="18"/>
          <w:szCs w:val="20"/>
        </w:rPr>
        <w:t>.</w:t>
      </w:r>
      <w:r w:rsidR="004937EF" w:rsidRPr="009B39EB">
        <w:rPr>
          <w:rFonts w:ascii="Century Gothic" w:hAnsi="Century Gothic"/>
          <w:color w:val="000000" w:themeColor="text1"/>
          <w:sz w:val="18"/>
          <w:szCs w:val="20"/>
          <w:vertAlign w:val="superscript"/>
        </w:rPr>
        <w:t>3</w:t>
      </w:r>
      <w:r w:rsidR="00BB14FC" w:rsidRPr="009B39EB">
        <w:rPr>
          <w:rFonts w:ascii="Century Gothic" w:hAnsi="Century Gothic"/>
          <w:color w:val="000000" w:themeColor="text1"/>
          <w:sz w:val="18"/>
          <w:szCs w:val="20"/>
          <w:vertAlign w:val="superscript"/>
        </w:rPr>
        <w:t>-</w:t>
      </w:r>
      <w:r w:rsidR="00A86989" w:rsidRPr="009B39EB">
        <w:rPr>
          <w:rFonts w:ascii="Century Gothic" w:hAnsi="Century Gothic"/>
          <w:color w:val="000000" w:themeColor="text1"/>
          <w:sz w:val="18"/>
          <w:szCs w:val="20"/>
          <w:vertAlign w:val="superscript"/>
        </w:rPr>
        <w:t>10</w:t>
      </w:r>
      <w:r w:rsidR="00BB14FC" w:rsidRPr="009B39EB">
        <w:rPr>
          <w:rFonts w:ascii="Century Gothic" w:hAnsi="Century Gothic"/>
          <w:color w:val="000000" w:themeColor="text1"/>
          <w:sz w:val="18"/>
          <w:szCs w:val="20"/>
        </w:rPr>
        <w:t xml:space="preserve"> </w:t>
      </w:r>
      <w:r w:rsidR="00E106E8" w:rsidRPr="009B39EB">
        <w:rPr>
          <w:rFonts w:ascii="Century Gothic" w:hAnsi="Century Gothic"/>
          <w:color w:val="000000" w:themeColor="text1"/>
          <w:sz w:val="18"/>
          <w:szCs w:val="20"/>
        </w:rPr>
        <w:t xml:space="preserve">Although there remains a significant variation in radial rates by country, centre and operator, many default radial centers now perform over 90% of procedures </w:t>
      </w:r>
      <w:r w:rsidR="004731D6" w:rsidRPr="009B39EB">
        <w:rPr>
          <w:rFonts w:ascii="Century Gothic" w:hAnsi="Century Gothic"/>
          <w:color w:val="000000" w:themeColor="text1"/>
          <w:sz w:val="18"/>
          <w:szCs w:val="20"/>
        </w:rPr>
        <w:t>using radial access</w:t>
      </w:r>
      <w:r w:rsidR="00217490" w:rsidRPr="009B39EB">
        <w:rPr>
          <w:rFonts w:ascii="Century Gothic" w:hAnsi="Century Gothic"/>
          <w:color w:val="000000" w:themeColor="text1"/>
          <w:sz w:val="18"/>
          <w:szCs w:val="20"/>
        </w:rPr>
        <w:t>.</w:t>
      </w:r>
      <w:r w:rsidR="00217490" w:rsidRPr="009B39EB">
        <w:rPr>
          <w:rFonts w:ascii="Century Gothic" w:hAnsi="Century Gothic"/>
          <w:color w:val="000000" w:themeColor="text1"/>
          <w:sz w:val="18"/>
          <w:szCs w:val="20"/>
          <w:vertAlign w:val="superscript"/>
        </w:rPr>
        <w:t>1</w:t>
      </w:r>
      <w:r w:rsidR="00A86989" w:rsidRPr="009B39EB">
        <w:rPr>
          <w:rFonts w:ascii="Century Gothic" w:hAnsi="Century Gothic"/>
          <w:color w:val="000000" w:themeColor="text1"/>
          <w:sz w:val="18"/>
          <w:szCs w:val="20"/>
          <w:vertAlign w:val="superscript"/>
        </w:rPr>
        <w:t>1</w:t>
      </w:r>
    </w:p>
    <w:p w14:paraId="24D4BA26" w14:textId="77777777" w:rsidR="00217490" w:rsidRPr="009B39EB" w:rsidRDefault="00217490" w:rsidP="00E106E8">
      <w:pPr>
        <w:spacing w:line="480" w:lineRule="auto"/>
        <w:jc w:val="both"/>
        <w:rPr>
          <w:rFonts w:ascii="Century Gothic" w:hAnsi="Century Gothic"/>
          <w:color w:val="000000" w:themeColor="text1"/>
          <w:sz w:val="18"/>
          <w:szCs w:val="20"/>
        </w:rPr>
      </w:pPr>
    </w:p>
    <w:p w14:paraId="4414F2F4" w14:textId="120BAC63" w:rsidR="00217490" w:rsidRPr="009B39EB" w:rsidRDefault="00217490" w:rsidP="00E106E8">
      <w:pPr>
        <w:spacing w:line="480" w:lineRule="auto"/>
        <w:jc w:val="both"/>
        <w:rPr>
          <w:rFonts w:ascii="Century Gothic" w:hAnsi="Century Gothic"/>
          <w:color w:val="000000" w:themeColor="text1"/>
          <w:sz w:val="18"/>
          <w:szCs w:val="20"/>
        </w:rPr>
      </w:pPr>
      <w:r w:rsidRPr="009B39EB">
        <w:rPr>
          <w:rFonts w:ascii="Century Gothic" w:hAnsi="Century Gothic"/>
          <w:color w:val="000000" w:themeColor="text1"/>
          <w:sz w:val="18"/>
          <w:szCs w:val="20"/>
        </w:rPr>
        <w:t>Access site choice</w:t>
      </w:r>
      <w:r w:rsidR="00A86989" w:rsidRPr="009B39EB">
        <w:rPr>
          <w:rFonts w:ascii="Century Gothic" w:hAnsi="Century Gothic"/>
          <w:color w:val="000000" w:themeColor="text1"/>
          <w:sz w:val="18"/>
          <w:szCs w:val="20"/>
        </w:rPr>
        <w:t xml:space="preserve"> is</w:t>
      </w:r>
      <w:r w:rsidRPr="009B39EB">
        <w:rPr>
          <w:rFonts w:ascii="Century Gothic" w:hAnsi="Century Gothic"/>
          <w:color w:val="000000" w:themeColor="text1"/>
          <w:sz w:val="18"/>
          <w:szCs w:val="20"/>
        </w:rPr>
        <w:t xml:space="preserve"> defined by a number of factors</w:t>
      </w:r>
      <w:r w:rsidR="001F34EF" w:rsidRPr="009B39EB">
        <w:rPr>
          <w:rFonts w:ascii="Century Gothic" w:hAnsi="Century Gothic"/>
          <w:color w:val="000000" w:themeColor="text1"/>
          <w:sz w:val="18"/>
          <w:szCs w:val="20"/>
        </w:rPr>
        <w:t xml:space="preserve"> including physician practice</w:t>
      </w:r>
      <w:r w:rsidR="00687DC3" w:rsidRPr="009B39EB">
        <w:rPr>
          <w:rFonts w:ascii="Century Gothic" w:hAnsi="Century Gothic"/>
          <w:color w:val="000000" w:themeColor="text1"/>
          <w:sz w:val="18"/>
          <w:szCs w:val="20"/>
        </w:rPr>
        <w:t xml:space="preserve"> and preference</w:t>
      </w:r>
      <w:r w:rsidR="001F34EF" w:rsidRPr="009B39EB">
        <w:rPr>
          <w:rFonts w:ascii="Century Gothic" w:hAnsi="Century Gothic"/>
          <w:color w:val="000000" w:themeColor="text1"/>
          <w:sz w:val="18"/>
          <w:szCs w:val="20"/>
        </w:rPr>
        <w:t>,</w:t>
      </w:r>
      <w:r w:rsidR="004731D6" w:rsidRPr="009B39EB">
        <w:rPr>
          <w:rFonts w:ascii="Century Gothic" w:hAnsi="Century Gothic"/>
          <w:color w:val="000000" w:themeColor="text1"/>
          <w:sz w:val="18"/>
          <w:szCs w:val="20"/>
        </w:rPr>
        <w:t xml:space="preserve"> patient variables, coronary anatomy,</w:t>
      </w:r>
      <w:r w:rsidR="001F34EF" w:rsidRPr="009B39EB">
        <w:rPr>
          <w:rFonts w:ascii="Century Gothic" w:hAnsi="Century Gothic"/>
          <w:color w:val="000000" w:themeColor="text1"/>
          <w:sz w:val="18"/>
          <w:szCs w:val="20"/>
        </w:rPr>
        <w:t xml:space="preserve"> </w:t>
      </w:r>
      <w:r w:rsidR="00975ADB" w:rsidRPr="009B39EB">
        <w:rPr>
          <w:rFonts w:ascii="Century Gothic" w:hAnsi="Century Gothic"/>
          <w:color w:val="000000" w:themeColor="text1"/>
          <w:sz w:val="18"/>
          <w:szCs w:val="20"/>
        </w:rPr>
        <w:t>radial occlusion</w:t>
      </w:r>
      <w:r w:rsidR="001F34EF" w:rsidRPr="009B39EB">
        <w:rPr>
          <w:rFonts w:ascii="Century Gothic" w:hAnsi="Century Gothic"/>
          <w:color w:val="000000" w:themeColor="text1"/>
          <w:sz w:val="18"/>
          <w:szCs w:val="20"/>
        </w:rPr>
        <w:t xml:space="preserve"> and arterial spasm.</w:t>
      </w:r>
      <w:r w:rsidR="00975ADB" w:rsidRPr="009B39EB">
        <w:rPr>
          <w:rFonts w:ascii="Century Gothic" w:hAnsi="Century Gothic"/>
          <w:color w:val="000000" w:themeColor="text1"/>
          <w:sz w:val="18"/>
          <w:szCs w:val="20"/>
          <w:vertAlign w:val="superscript"/>
        </w:rPr>
        <w:t>12,13</w:t>
      </w:r>
      <w:r w:rsidR="000A5528" w:rsidRPr="009B39EB">
        <w:rPr>
          <w:rFonts w:ascii="Century Gothic" w:hAnsi="Century Gothic"/>
          <w:color w:val="000000" w:themeColor="text1"/>
          <w:sz w:val="18"/>
          <w:szCs w:val="20"/>
        </w:rPr>
        <w:t xml:space="preserve"> However, particularly complex case </w:t>
      </w:r>
      <w:r w:rsidR="00A86989" w:rsidRPr="009B39EB">
        <w:rPr>
          <w:rFonts w:ascii="Century Gothic" w:hAnsi="Century Gothic"/>
          <w:color w:val="000000" w:themeColor="text1"/>
          <w:sz w:val="18"/>
          <w:szCs w:val="20"/>
        </w:rPr>
        <w:t>sub-groups such those patients with a history of CABG</w:t>
      </w:r>
      <w:r w:rsidR="000A5528" w:rsidRPr="009B39EB">
        <w:rPr>
          <w:rFonts w:ascii="Century Gothic" w:hAnsi="Century Gothic"/>
          <w:color w:val="000000" w:themeColor="text1"/>
          <w:sz w:val="18"/>
          <w:szCs w:val="20"/>
        </w:rPr>
        <w:t xml:space="preserve"> and those with chronic occlusive disease</w:t>
      </w:r>
      <w:r w:rsidR="00A86989" w:rsidRPr="009B39EB">
        <w:rPr>
          <w:rFonts w:ascii="Century Gothic" w:hAnsi="Century Gothic"/>
          <w:color w:val="000000" w:themeColor="text1"/>
          <w:sz w:val="18"/>
          <w:szCs w:val="20"/>
        </w:rPr>
        <w:t xml:space="preserve"> </w:t>
      </w:r>
      <w:r w:rsidR="00687DC3" w:rsidRPr="009B39EB">
        <w:rPr>
          <w:rFonts w:ascii="Century Gothic" w:hAnsi="Century Gothic"/>
          <w:color w:val="000000" w:themeColor="text1"/>
          <w:sz w:val="18"/>
          <w:szCs w:val="20"/>
        </w:rPr>
        <w:t xml:space="preserve">may still </w:t>
      </w:r>
      <w:r w:rsidR="00975ADB" w:rsidRPr="009B39EB">
        <w:rPr>
          <w:rFonts w:ascii="Century Gothic" w:hAnsi="Century Gothic"/>
          <w:color w:val="000000" w:themeColor="text1"/>
          <w:sz w:val="18"/>
          <w:szCs w:val="20"/>
        </w:rPr>
        <w:t>be undertaken using femoral arterial access.</w:t>
      </w:r>
      <w:r w:rsidR="000A5528" w:rsidRPr="009B39EB">
        <w:rPr>
          <w:rFonts w:ascii="Century Gothic" w:hAnsi="Century Gothic"/>
          <w:color w:val="000000" w:themeColor="text1"/>
          <w:sz w:val="18"/>
          <w:szCs w:val="20"/>
        </w:rPr>
        <w:t xml:space="preserve"> </w:t>
      </w:r>
      <w:r w:rsidR="004937EF" w:rsidRPr="009B39EB">
        <w:rPr>
          <w:rFonts w:ascii="Century Gothic" w:hAnsi="Century Gothic"/>
          <w:color w:val="000000" w:themeColor="text1"/>
          <w:sz w:val="18"/>
          <w:szCs w:val="20"/>
        </w:rPr>
        <w:t>In particular</w:t>
      </w:r>
      <w:r w:rsidR="004731D6" w:rsidRPr="009B39EB">
        <w:rPr>
          <w:rFonts w:ascii="Century Gothic" w:hAnsi="Century Gothic"/>
          <w:color w:val="000000" w:themeColor="text1"/>
          <w:sz w:val="18"/>
          <w:szCs w:val="20"/>
        </w:rPr>
        <w:t xml:space="preserve">, patients with a history of prior coronary artery bypass surgery (CABG) undergoing PCI (PCI-CABG) </w:t>
      </w:r>
      <w:r w:rsidR="00C149F1" w:rsidRPr="009B39EB">
        <w:rPr>
          <w:rFonts w:ascii="Century Gothic" w:hAnsi="Century Gothic"/>
          <w:color w:val="000000" w:themeColor="text1"/>
          <w:sz w:val="18"/>
          <w:szCs w:val="20"/>
        </w:rPr>
        <w:t>may be more difficult to treat using</w:t>
      </w:r>
      <w:r w:rsidR="004731D6" w:rsidRPr="009B39EB">
        <w:rPr>
          <w:rFonts w:ascii="Century Gothic" w:hAnsi="Century Gothic"/>
          <w:color w:val="000000" w:themeColor="text1"/>
          <w:sz w:val="18"/>
          <w:szCs w:val="20"/>
        </w:rPr>
        <w:t xml:space="preserve"> radial access </w:t>
      </w:r>
      <w:r w:rsidR="00C149F1" w:rsidRPr="009B39EB">
        <w:rPr>
          <w:rFonts w:ascii="Century Gothic" w:hAnsi="Century Gothic"/>
          <w:color w:val="000000" w:themeColor="text1"/>
          <w:sz w:val="18"/>
          <w:szCs w:val="20"/>
        </w:rPr>
        <w:t>because of</w:t>
      </w:r>
      <w:r w:rsidR="004731D6" w:rsidRPr="009B39EB">
        <w:rPr>
          <w:rFonts w:ascii="Century Gothic" w:hAnsi="Century Gothic"/>
          <w:color w:val="000000" w:themeColor="text1"/>
          <w:sz w:val="18"/>
          <w:szCs w:val="20"/>
        </w:rPr>
        <w:t xml:space="preserve"> uncertain graft location, left radial or bilateral mammary artery use, and a propensity for chronic occlusive disease (CTO)</w:t>
      </w:r>
      <w:r w:rsidR="00C149F1" w:rsidRPr="009B39EB">
        <w:rPr>
          <w:rFonts w:ascii="Century Gothic" w:hAnsi="Century Gothic"/>
          <w:color w:val="000000" w:themeColor="text1"/>
          <w:sz w:val="18"/>
          <w:szCs w:val="20"/>
        </w:rPr>
        <w:t>.</w:t>
      </w:r>
      <w:r w:rsidR="004731D6" w:rsidRPr="009B39EB">
        <w:rPr>
          <w:rFonts w:ascii="Century Gothic" w:hAnsi="Century Gothic"/>
          <w:color w:val="000000" w:themeColor="text1"/>
          <w:sz w:val="18"/>
          <w:szCs w:val="20"/>
        </w:rPr>
        <w:t xml:space="preserve"> </w:t>
      </w:r>
      <w:r w:rsidR="00645969" w:rsidRPr="009B39EB">
        <w:rPr>
          <w:rFonts w:ascii="Century Gothic" w:hAnsi="Century Gothic"/>
          <w:color w:val="000000" w:themeColor="text1"/>
          <w:sz w:val="18"/>
          <w:szCs w:val="20"/>
        </w:rPr>
        <w:t>.</w:t>
      </w:r>
      <w:r w:rsidR="00645969" w:rsidRPr="009B39EB">
        <w:rPr>
          <w:rFonts w:ascii="Century Gothic" w:hAnsi="Century Gothic"/>
          <w:color w:val="000000" w:themeColor="text1"/>
          <w:sz w:val="18"/>
          <w:szCs w:val="20"/>
          <w:vertAlign w:val="superscript"/>
        </w:rPr>
        <w:t>14,15</w:t>
      </w:r>
      <w:r w:rsidR="00752651" w:rsidRPr="009B39EB">
        <w:rPr>
          <w:rFonts w:ascii="Century Gothic" w:hAnsi="Century Gothic"/>
          <w:color w:val="000000" w:themeColor="text1"/>
          <w:sz w:val="18"/>
          <w:szCs w:val="20"/>
        </w:rPr>
        <w:t xml:space="preserve"> </w:t>
      </w:r>
      <w:r w:rsidR="00C149F1" w:rsidRPr="009B39EB">
        <w:rPr>
          <w:rFonts w:ascii="Century Gothic" w:hAnsi="Century Gothic"/>
          <w:color w:val="000000" w:themeColor="text1"/>
          <w:sz w:val="18"/>
          <w:szCs w:val="20"/>
        </w:rPr>
        <w:t>Problems include</w:t>
      </w:r>
      <w:r w:rsidR="001F4E20" w:rsidRPr="009B39EB">
        <w:rPr>
          <w:rFonts w:ascii="Century Gothic" w:hAnsi="Century Gothic"/>
          <w:color w:val="000000" w:themeColor="text1"/>
          <w:sz w:val="18"/>
          <w:szCs w:val="20"/>
        </w:rPr>
        <w:t xml:space="preserve"> difficulties in seating the guide catheter adequately in a stable position, achieving adequate guide support, and/or reaching the ostia of venous grafts, and even following graft cannulation catheter support from the aortic sinus or opposite aortic wall may sub-optimal due to the position of the graft ostia. </w:t>
      </w:r>
    </w:p>
    <w:p w14:paraId="72B94FAE" w14:textId="77777777" w:rsidR="00752651" w:rsidRPr="009B39EB" w:rsidRDefault="00752651" w:rsidP="004002DE">
      <w:pPr>
        <w:spacing w:line="480" w:lineRule="auto"/>
        <w:jc w:val="both"/>
        <w:rPr>
          <w:rFonts w:ascii="Century Gothic" w:hAnsi="Century Gothic"/>
          <w:color w:val="000000" w:themeColor="text1"/>
          <w:sz w:val="18"/>
          <w:szCs w:val="20"/>
        </w:rPr>
      </w:pPr>
    </w:p>
    <w:p w14:paraId="4A32CCA2" w14:textId="21D81284" w:rsidR="003E64CD" w:rsidRPr="009B39EB" w:rsidRDefault="002107C4" w:rsidP="004002DE">
      <w:pPr>
        <w:spacing w:line="480" w:lineRule="auto"/>
        <w:jc w:val="both"/>
        <w:rPr>
          <w:rFonts w:ascii="Century Gothic" w:hAnsi="Century Gothic"/>
          <w:color w:val="000000" w:themeColor="text1"/>
          <w:sz w:val="18"/>
          <w:szCs w:val="20"/>
        </w:rPr>
      </w:pPr>
      <w:r w:rsidRPr="009B39EB">
        <w:rPr>
          <w:rFonts w:ascii="Century Gothic" w:hAnsi="Century Gothic"/>
          <w:color w:val="000000" w:themeColor="text1"/>
          <w:sz w:val="18"/>
          <w:szCs w:val="20"/>
        </w:rPr>
        <w:t xml:space="preserve">We have previously </w:t>
      </w:r>
      <w:r w:rsidR="00AB65B6" w:rsidRPr="009B39EB">
        <w:rPr>
          <w:rFonts w:ascii="Century Gothic" w:hAnsi="Century Gothic"/>
          <w:color w:val="000000" w:themeColor="text1"/>
          <w:sz w:val="18"/>
          <w:szCs w:val="20"/>
        </w:rPr>
        <w:t>demonstrated successful treatment of saphenous v</w:t>
      </w:r>
      <w:r w:rsidR="00186E0B" w:rsidRPr="009B39EB">
        <w:rPr>
          <w:rFonts w:ascii="Century Gothic" w:hAnsi="Century Gothic"/>
          <w:color w:val="000000" w:themeColor="text1"/>
          <w:sz w:val="18"/>
          <w:szCs w:val="20"/>
        </w:rPr>
        <w:t xml:space="preserve">ein graft disease via radial access </w:t>
      </w:r>
      <w:r w:rsidR="00186E0B" w:rsidRPr="009B39EB">
        <w:rPr>
          <w:rFonts w:ascii="Century Gothic" w:hAnsi="Century Gothic"/>
          <w:color w:val="000000" w:themeColor="text1"/>
          <w:sz w:val="18"/>
          <w:szCs w:val="18"/>
        </w:rPr>
        <w:t>in a two centre UK study.</w:t>
      </w:r>
      <w:r w:rsidR="00186E0B" w:rsidRPr="009B39EB">
        <w:rPr>
          <w:rFonts w:ascii="Century Gothic" w:hAnsi="Century Gothic"/>
          <w:color w:val="000000" w:themeColor="text1"/>
          <w:sz w:val="18"/>
          <w:szCs w:val="18"/>
          <w:vertAlign w:val="superscript"/>
        </w:rPr>
        <w:t>1</w:t>
      </w:r>
      <w:r w:rsidR="00645969" w:rsidRPr="009B39EB">
        <w:rPr>
          <w:rFonts w:ascii="Century Gothic" w:hAnsi="Century Gothic"/>
          <w:color w:val="000000" w:themeColor="text1"/>
          <w:sz w:val="18"/>
          <w:szCs w:val="18"/>
          <w:vertAlign w:val="superscript"/>
        </w:rPr>
        <w:t>6</w:t>
      </w:r>
      <w:r w:rsidR="00186E0B" w:rsidRPr="009B39EB">
        <w:rPr>
          <w:rFonts w:ascii="Century Gothic" w:hAnsi="Century Gothic"/>
          <w:color w:val="000000" w:themeColor="text1"/>
          <w:sz w:val="18"/>
          <w:szCs w:val="18"/>
        </w:rPr>
        <w:t xml:space="preserve"> </w:t>
      </w:r>
      <w:r w:rsidR="00775591" w:rsidRPr="009B39EB">
        <w:rPr>
          <w:rFonts w:ascii="Century Gothic" w:hAnsi="Century Gothic"/>
          <w:color w:val="000000" w:themeColor="text1"/>
          <w:sz w:val="18"/>
          <w:szCs w:val="18"/>
        </w:rPr>
        <w:t xml:space="preserve">However, access site outcomes in general for patients with prior CABG are poorly defined with only </w:t>
      </w:r>
      <w:r w:rsidR="00775591" w:rsidRPr="009B39EB">
        <w:rPr>
          <w:rStyle w:val="s2"/>
          <w:rFonts w:ascii="Century Gothic" w:hAnsi="Century Gothic"/>
          <w:color w:val="000000" w:themeColor="text1"/>
          <w:sz w:val="18"/>
          <w:szCs w:val="18"/>
        </w:rPr>
        <w:t>1 randomised and 8 nonrandomized studies, and a total of 2,763 patients’ data published</w:t>
      </w:r>
      <w:r w:rsidR="00645969" w:rsidRPr="009B39EB">
        <w:rPr>
          <w:rStyle w:val="s2"/>
          <w:rFonts w:ascii="Century Gothic" w:hAnsi="Century Gothic"/>
          <w:color w:val="000000" w:themeColor="text1"/>
          <w:sz w:val="18"/>
          <w:szCs w:val="18"/>
        </w:rPr>
        <w:t>.</w:t>
      </w:r>
      <w:r w:rsidR="00645969" w:rsidRPr="009B39EB">
        <w:rPr>
          <w:rStyle w:val="s2"/>
          <w:rFonts w:ascii="Century Gothic" w:hAnsi="Century Gothic"/>
          <w:color w:val="000000" w:themeColor="text1"/>
          <w:sz w:val="18"/>
          <w:szCs w:val="18"/>
          <w:vertAlign w:val="superscript"/>
        </w:rPr>
        <w:t>17</w:t>
      </w:r>
      <w:r w:rsidR="00775591" w:rsidRPr="009B39EB">
        <w:rPr>
          <w:rFonts w:ascii="Century Gothic" w:hAnsi="Century Gothic"/>
          <w:color w:val="000000" w:themeColor="text1"/>
          <w:sz w:val="18"/>
          <w:szCs w:val="20"/>
        </w:rPr>
        <w:t xml:space="preserve"> </w:t>
      </w:r>
      <w:r w:rsidR="00775591" w:rsidRPr="009B39EB">
        <w:rPr>
          <w:rFonts w:ascii="Century Gothic" w:hAnsi="Century Gothic"/>
          <w:color w:val="000000" w:themeColor="text1"/>
          <w:sz w:val="18"/>
          <w:szCs w:val="18"/>
        </w:rPr>
        <w:t xml:space="preserve"> </w:t>
      </w:r>
      <w:r w:rsidR="0041698D" w:rsidRPr="009B39EB">
        <w:rPr>
          <w:rFonts w:ascii="Century Gothic" w:hAnsi="Century Gothic"/>
          <w:color w:val="000000" w:themeColor="text1"/>
          <w:sz w:val="18"/>
          <w:szCs w:val="18"/>
        </w:rPr>
        <w:t>Therefore, the aim of the present study was to</w:t>
      </w:r>
      <w:r w:rsidR="00506116" w:rsidRPr="009B39EB">
        <w:rPr>
          <w:rFonts w:ascii="Century Gothic" w:hAnsi="Century Gothic"/>
          <w:color w:val="000000" w:themeColor="text1"/>
          <w:sz w:val="18"/>
          <w:szCs w:val="18"/>
        </w:rPr>
        <w:t xml:space="preserve"> use</w:t>
      </w:r>
      <w:r w:rsidR="0041698D" w:rsidRPr="009B39EB">
        <w:rPr>
          <w:rFonts w:ascii="Century Gothic" w:hAnsi="Century Gothic"/>
          <w:color w:val="000000" w:themeColor="text1"/>
          <w:sz w:val="18"/>
          <w:szCs w:val="18"/>
        </w:rPr>
        <w:t xml:space="preserve"> the B</w:t>
      </w:r>
      <w:r w:rsidR="00752651" w:rsidRPr="009B39EB">
        <w:rPr>
          <w:rFonts w:ascii="Century Gothic" w:hAnsi="Century Gothic"/>
          <w:color w:val="000000" w:themeColor="text1"/>
          <w:sz w:val="18"/>
          <w:szCs w:val="18"/>
        </w:rPr>
        <w:t>ritish Cardiovascular Intervention</w:t>
      </w:r>
      <w:r w:rsidR="00752651" w:rsidRPr="009B39EB">
        <w:rPr>
          <w:rFonts w:ascii="Century Gothic" w:hAnsi="Century Gothic"/>
          <w:color w:val="000000" w:themeColor="text1"/>
          <w:sz w:val="18"/>
          <w:szCs w:val="20"/>
        </w:rPr>
        <w:t xml:space="preserve"> Society (BCIS) National PCI Audit data</w:t>
      </w:r>
      <w:r w:rsidR="00570BB3" w:rsidRPr="009B39EB">
        <w:rPr>
          <w:rFonts w:ascii="Century Gothic" w:hAnsi="Century Gothic"/>
          <w:color w:val="000000" w:themeColor="text1"/>
          <w:sz w:val="18"/>
          <w:szCs w:val="20"/>
        </w:rPr>
        <w:t xml:space="preserve"> from 2005 to 2014</w:t>
      </w:r>
      <w:r w:rsidR="00752651" w:rsidRPr="009B39EB">
        <w:rPr>
          <w:rFonts w:ascii="Century Gothic" w:hAnsi="Century Gothic"/>
          <w:color w:val="000000" w:themeColor="text1"/>
          <w:sz w:val="18"/>
          <w:szCs w:val="20"/>
        </w:rPr>
        <w:t>,</w:t>
      </w:r>
      <w:r w:rsidR="0041698D" w:rsidRPr="009B39EB">
        <w:rPr>
          <w:rFonts w:ascii="Century Gothic" w:hAnsi="Century Gothic"/>
          <w:color w:val="000000" w:themeColor="text1"/>
          <w:sz w:val="18"/>
          <w:szCs w:val="20"/>
        </w:rPr>
        <w:t xml:space="preserve"> </w:t>
      </w:r>
      <w:r w:rsidR="00506116" w:rsidRPr="009B39EB">
        <w:rPr>
          <w:rFonts w:ascii="Century Gothic" w:hAnsi="Century Gothic"/>
          <w:color w:val="000000" w:themeColor="text1"/>
          <w:sz w:val="18"/>
          <w:szCs w:val="20"/>
        </w:rPr>
        <w:t xml:space="preserve">to explore </w:t>
      </w:r>
      <w:r w:rsidR="001F4E20" w:rsidRPr="009B39EB">
        <w:rPr>
          <w:rFonts w:ascii="Century Gothic" w:hAnsi="Century Gothic"/>
          <w:color w:val="000000" w:themeColor="text1"/>
          <w:sz w:val="18"/>
          <w:szCs w:val="20"/>
        </w:rPr>
        <w:t xml:space="preserve">changes in national arterial access site practice in patients with prior CABG </w:t>
      </w:r>
      <w:r w:rsidR="00506116" w:rsidRPr="009B39EB">
        <w:rPr>
          <w:rFonts w:ascii="Century Gothic" w:hAnsi="Century Gothic"/>
          <w:color w:val="000000" w:themeColor="text1"/>
          <w:sz w:val="18"/>
          <w:szCs w:val="20"/>
        </w:rPr>
        <w:t xml:space="preserve">by </w:t>
      </w:r>
      <w:r w:rsidR="001F4E20" w:rsidRPr="009B39EB">
        <w:rPr>
          <w:rFonts w:ascii="Century Gothic" w:hAnsi="Century Gothic"/>
          <w:color w:val="000000" w:themeColor="text1"/>
          <w:sz w:val="18"/>
          <w:szCs w:val="20"/>
        </w:rPr>
        <w:t xml:space="preserve"> examin</w:t>
      </w:r>
      <w:r w:rsidR="00506116" w:rsidRPr="009B39EB">
        <w:rPr>
          <w:rFonts w:ascii="Century Gothic" w:hAnsi="Century Gothic"/>
          <w:color w:val="000000" w:themeColor="text1"/>
          <w:sz w:val="18"/>
          <w:szCs w:val="20"/>
        </w:rPr>
        <w:t>ing</w:t>
      </w:r>
      <w:r w:rsidR="001F4E20" w:rsidRPr="009B39EB">
        <w:rPr>
          <w:rFonts w:ascii="Century Gothic" w:hAnsi="Century Gothic"/>
          <w:color w:val="000000" w:themeColor="text1"/>
          <w:sz w:val="18"/>
          <w:szCs w:val="20"/>
        </w:rPr>
        <w:t xml:space="preserve"> </w:t>
      </w:r>
      <w:r w:rsidR="0041698D" w:rsidRPr="009B39EB">
        <w:rPr>
          <w:rFonts w:ascii="Century Gothic" w:hAnsi="Century Gothic"/>
          <w:color w:val="000000" w:themeColor="text1"/>
          <w:sz w:val="18"/>
          <w:szCs w:val="20"/>
        </w:rPr>
        <w:t xml:space="preserve">the baseline demographics, procedural characteristics and predictors, and the outcomes of patients undergoing </w:t>
      </w:r>
      <w:r w:rsidR="00752651" w:rsidRPr="009B39EB">
        <w:rPr>
          <w:rFonts w:ascii="Century Gothic" w:hAnsi="Century Gothic"/>
          <w:color w:val="000000" w:themeColor="text1"/>
          <w:sz w:val="18"/>
          <w:szCs w:val="20"/>
        </w:rPr>
        <w:t xml:space="preserve">PCI </w:t>
      </w:r>
      <w:r w:rsidR="0041698D" w:rsidRPr="009B39EB">
        <w:rPr>
          <w:rFonts w:ascii="Century Gothic" w:hAnsi="Century Gothic"/>
          <w:color w:val="000000" w:themeColor="text1"/>
          <w:sz w:val="18"/>
          <w:szCs w:val="20"/>
        </w:rPr>
        <w:t>from the femoral artery compared to the radial artery.</w:t>
      </w:r>
    </w:p>
    <w:p w14:paraId="19E13799" w14:textId="77777777" w:rsidR="0046248A" w:rsidRPr="009B39EB" w:rsidRDefault="0046248A" w:rsidP="004002DE">
      <w:pPr>
        <w:spacing w:line="480" w:lineRule="auto"/>
        <w:jc w:val="both"/>
        <w:rPr>
          <w:rFonts w:ascii="Century Gothic" w:hAnsi="Century Gothic"/>
          <w:b/>
          <w:color w:val="000000" w:themeColor="text1"/>
          <w:sz w:val="20"/>
          <w:szCs w:val="20"/>
        </w:rPr>
      </w:pPr>
    </w:p>
    <w:p w14:paraId="701EACC4" w14:textId="77777777" w:rsidR="004002DE" w:rsidRPr="009B39EB" w:rsidRDefault="004002DE" w:rsidP="004002DE">
      <w:pPr>
        <w:spacing w:line="480" w:lineRule="auto"/>
        <w:jc w:val="both"/>
        <w:rPr>
          <w:rFonts w:ascii="Century Gothic" w:hAnsi="Century Gothic"/>
          <w:color w:val="000000" w:themeColor="text1"/>
          <w:sz w:val="28"/>
        </w:rPr>
      </w:pPr>
      <w:r w:rsidRPr="009B39EB">
        <w:rPr>
          <w:rFonts w:ascii="Century Gothic" w:hAnsi="Century Gothic"/>
          <w:b/>
          <w:color w:val="000000" w:themeColor="text1"/>
          <w:sz w:val="28"/>
        </w:rPr>
        <w:t>Methods</w:t>
      </w:r>
    </w:p>
    <w:p w14:paraId="63D6C048" w14:textId="77777777" w:rsidR="004002DE" w:rsidRPr="009B39EB" w:rsidRDefault="004002DE" w:rsidP="004002DE">
      <w:pPr>
        <w:spacing w:line="480" w:lineRule="auto"/>
        <w:jc w:val="both"/>
        <w:rPr>
          <w:rFonts w:ascii="Century Gothic" w:hAnsi="Century Gothic"/>
          <w:i/>
          <w:color w:val="000000" w:themeColor="text1"/>
          <w:sz w:val="18"/>
          <w:szCs w:val="20"/>
        </w:rPr>
      </w:pPr>
      <w:r w:rsidRPr="009B39EB">
        <w:rPr>
          <w:rFonts w:ascii="Century Gothic" w:hAnsi="Century Gothic"/>
          <w:i/>
          <w:color w:val="000000" w:themeColor="text1"/>
          <w:sz w:val="18"/>
          <w:szCs w:val="20"/>
        </w:rPr>
        <w:t>Study design, setting and participants</w:t>
      </w:r>
    </w:p>
    <w:p w14:paraId="409B6558" w14:textId="77777777" w:rsidR="004002DE" w:rsidRPr="009B39EB" w:rsidRDefault="004002DE" w:rsidP="004002DE">
      <w:pPr>
        <w:spacing w:line="480" w:lineRule="auto"/>
        <w:jc w:val="both"/>
        <w:rPr>
          <w:rFonts w:ascii="Century Gothic" w:hAnsi="Century Gothic"/>
          <w:color w:val="000000" w:themeColor="text1"/>
          <w:sz w:val="18"/>
          <w:szCs w:val="20"/>
        </w:rPr>
      </w:pPr>
      <w:r w:rsidRPr="009B39EB">
        <w:rPr>
          <w:rFonts w:ascii="Century Gothic" w:hAnsi="Century Gothic"/>
          <w:color w:val="000000" w:themeColor="text1"/>
          <w:sz w:val="18"/>
          <w:szCs w:val="20"/>
        </w:rPr>
        <w:t xml:space="preserve">We analysed national data from all patients </w:t>
      </w:r>
      <w:r w:rsidR="00300975" w:rsidRPr="009B39EB">
        <w:rPr>
          <w:rFonts w:ascii="Century Gothic" w:hAnsi="Century Gothic"/>
          <w:color w:val="000000" w:themeColor="text1"/>
          <w:sz w:val="18"/>
          <w:szCs w:val="20"/>
        </w:rPr>
        <w:t>undergoing PCI with a previous history of CABG</w:t>
      </w:r>
      <w:r w:rsidRPr="009B39EB">
        <w:rPr>
          <w:rFonts w:ascii="Century Gothic" w:hAnsi="Century Gothic"/>
          <w:color w:val="000000" w:themeColor="text1"/>
          <w:sz w:val="18"/>
          <w:szCs w:val="20"/>
        </w:rPr>
        <w:t xml:space="preserve"> </w:t>
      </w:r>
      <w:r w:rsidR="0009386B" w:rsidRPr="009B39EB">
        <w:rPr>
          <w:rFonts w:ascii="Century Gothic" w:hAnsi="Century Gothic"/>
          <w:color w:val="000000" w:themeColor="text1"/>
          <w:sz w:val="18"/>
          <w:szCs w:val="20"/>
        </w:rPr>
        <w:t xml:space="preserve">and without cardiogenic shock </w:t>
      </w:r>
      <w:r w:rsidRPr="009B39EB">
        <w:rPr>
          <w:rFonts w:ascii="Century Gothic" w:hAnsi="Century Gothic"/>
          <w:color w:val="000000" w:themeColor="text1"/>
          <w:sz w:val="18"/>
          <w:szCs w:val="20"/>
        </w:rPr>
        <w:t>in England and Wales between January 200</w:t>
      </w:r>
      <w:r w:rsidR="009335EC" w:rsidRPr="009B39EB">
        <w:rPr>
          <w:rFonts w:ascii="Century Gothic" w:hAnsi="Century Gothic"/>
          <w:color w:val="000000" w:themeColor="text1"/>
          <w:sz w:val="18"/>
          <w:szCs w:val="20"/>
        </w:rPr>
        <w:t>5</w:t>
      </w:r>
      <w:r w:rsidRPr="009B39EB">
        <w:rPr>
          <w:rFonts w:ascii="Century Gothic" w:hAnsi="Century Gothic"/>
          <w:color w:val="000000" w:themeColor="text1"/>
          <w:sz w:val="18"/>
          <w:szCs w:val="20"/>
        </w:rPr>
        <w:t xml:space="preserve"> and December 201</w:t>
      </w:r>
      <w:r w:rsidR="00EB6445" w:rsidRPr="009B39EB">
        <w:rPr>
          <w:rFonts w:ascii="Century Gothic" w:hAnsi="Century Gothic"/>
          <w:color w:val="000000" w:themeColor="text1"/>
          <w:sz w:val="18"/>
          <w:szCs w:val="20"/>
        </w:rPr>
        <w:t>4</w:t>
      </w:r>
      <w:r w:rsidRPr="009B39EB">
        <w:rPr>
          <w:rFonts w:ascii="Century Gothic" w:hAnsi="Century Gothic"/>
          <w:color w:val="000000" w:themeColor="text1"/>
          <w:sz w:val="18"/>
          <w:szCs w:val="20"/>
        </w:rPr>
        <w:t>.</w:t>
      </w:r>
      <w:r w:rsidR="0028118D" w:rsidRPr="009B39EB">
        <w:rPr>
          <w:rFonts w:ascii="Century Gothic" w:hAnsi="Century Gothic"/>
          <w:color w:val="000000" w:themeColor="text1"/>
          <w:sz w:val="18"/>
          <w:szCs w:val="20"/>
        </w:rPr>
        <w:t xml:space="preserve"> Participants with missing information on access site or CABG status were excluded.</w:t>
      </w:r>
      <w:r w:rsidR="0009386B" w:rsidRPr="009B39EB">
        <w:rPr>
          <w:rFonts w:ascii="Century Gothic" w:hAnsi="Century Gothic"/>
          <w:color w:val="000000" w:themeColor="text1"/>
          <w:sz w:val="18"/>
          <w:szCs w:val="20"/>
        </w:rPr>
        <w:t xml:space="preserve"> </w:t>
      </w:r>
    </w:p>
    <w:p w14:paraId="248BBCFC" w14:textId="77777777" w:rsidR="004002DE" w:rsidRPr="009B39EB" w:rsidRDefault="004002DE" w:rsidP="004002DE">
      <w:pPr>
        <w:spacing w:line="480" w:lineRule="auto"/>
        <w:jc w:val="both"/>
        <w:rPr>
          <w:rFonts w:ascii="Century Gothic" w:hAnsi="Century Gothic"/>
          <w:color w:val="000000" w:themeColor="text1"/>
          <w:sz w:val="18"/>
          <w:szCs w:val="20"/>
        </w:rPr>
      </w:pPr>
    </w:p>
    <w:p w14:paraId="1FDDC51F" w14:textId="77777777" w:rsidR="004002DE" w:rsidRPr="009B39EB" w:rsidRDefault="004002DE" w:rsidP="004002DE">
      <w:pPr>
        <w:spacing w:line="480" w:lineRule="auto"/>
        <w:jc w:val="both"/>
        <w:rPr>
          <w:rFonts w:ascii="Century Gothic" w:hAnsi="Century Gothic"/>
          <w:i/>
          <w:color w:val="000000" w:themeColor="text1"/>
          <w:sz w:val="18"/>
          <w:szCs w:val="20"/>
        </w:rPr>
      </w:pPr>
      <w:r w:rsidRPr="009B39EB">
        <w:rPr>
          <w:rFonts w:ascii="Century Gothic" w:hAnsi="Century Gothic"/>
          <w:i/>
          <w:color w:val="000000" w:themeColor="text1"/>
          <w:sz w:val="18"/>
          <w:szCs w:val="20"/>
        </w:rPr>
        <w:t>Setting, data source, and study size</w:t>
      </w:r>
    </w:p>
    <w:p w14:paraId="19E00B3C" w14:textId="26D9FA64" w:rsidR="004002DE" w:rsidRPr="009B39EB" w:rsidRDefault="004002DE" w:rsidP="004002DE">
      <w:pPr>
        <w:spacing w:line="480" w:lineRule="auto"/>
        <w:jc w:val="both"/>
        <w:rPr>
          <w:rFonts w:ascii="Century Gothic" w:hAnsi="Century Gothic"/>
          <w:color w:val="000000" w:themeColor="text1"/>
          <w:sz w:val="18"/>
          <w:szCs w:val="20"/>
          <w:vertAlign w:val="superscript"/>
        </w:rPr>
      </w:pPr>
      <w:r w:rsidRPr="009B39EB">
        <w:rPr>
          <w:rFonts w:ascii="Century Gothic" w:hAnsi="Century Gothic"/>
          <w:color w:val="000000" w:themeColor="text1"/>
          <w:sz w:val="18"/>
          <w:szCs w:val="20"/>
        </w:rPr>
        <w:t>Data on PCI practice in the United Kingdom were obtained from the British Cardiovascular Intervention Society (BCIS) dataset that records this information prospectively and publishes this information in the public domain as part of the national transparency agenda.</w:t>
      </w:r>
      <w:r w:rsidR="00905B3C" w:rsidRPr="009B39EB">
        <w:rPr>
          <w:rFonts w:ascii="Century Gothic" w:hAnsi="Century Gothic"/>
          <w:color w:val="000000" w:themeColor="text1"/>
          <w:sz w:val="18"/>
          <w:szCs w:val="20"/>
          <w:vertAlign w:val="superscript"/>
        </w:rPr>
        <w:t>18</w:t>
      </w:r>
      <w:r w:rsidRPr="009B39EB">
        <w:rPr>
          <w:rFonts w:ascii="Century Gothic" w:hAnsi="Century Gothic"/>
          <w:color w:val="000000" w:themeColor="text1"/>
          <w:sz w:val="18"/>
          <w:szCs w:val="20"/>
          <w:vertAlign w:val="superscript"/>
        </w:rPr>
        <w:t xml:space="preserve"> </w:t>
      </w:r>
      <w:r w:rsidRPr="009B39EB">
        <w:rPr>
          <w:rFonts w:ascii="Century Gothic" w:hAnsi="Century Gothic"/>
          <w:color w:val="000000" w:themeColor="text1"/>
          <w:sz w:val="18"/>
          <w:szCs w:val="20"/>
        </w:rPr>
        <w:t>In 201</w:t>
      </w:r>
      <w:r w:rsidR="00EB6445" w:rsidRPr="009B39EB">
        <w:rPr>
          <w:rFonts w:ascii="Century Gothic" w:hAnsi="Century Gothic"/>
          <w:color w:val="000000" w:themeColor="text1"/>
          <w:sz w:val="18"/>
          <w:szCs w:val="20"/>
        </w:rPr>
        <w:t>4</w:t>
      </w:r>
      <w:r w:rsidRPr="009B39EB">
        <w:rPr>
          <w:rFonts w:ascii="Century Gothic" w:hAnsi="Century Gothic"/>
          <w:color w:val="000000" w:themeColor="text1"/>
          <w:sz w:val="18"/>
          <w:szCs w:val="20"/>
        </w:rPr>
        <w:t xml:space="preserve">, 98.6% of all PCI procedures performed in the National Health Service (NHS) hospitals in England and Wales (www.bcis.org.uk/) were recorded on the database. The BCIS-NICOR database contains 113 clinical, procedural and outcomes variables with approximately 80,000 new records added each year. The participants of the database are tracked by the Medical Research Information Services for subsequent mortality using the patients' NHS number (a unique identifier for any person registered within the NHS in England </w:t>
      </w:r>
      <w:r w:rsidRPr="009B39EB">
        <w:rPr>
          <w:rFonts w:ascii="Century Gothic" w:hAnsi="Century Gothic"/>
          <w:color w:val="000000" w:themeColor="text1"/>
          <w:sz w:val="18"/>
          <w:szCs w:val="18"/>
        </w:rPr>
        <w:t xml:space="preserve">and Wales). </w:t>
      </w:r>
      <w:r w:rsidR="00131226" w:rsidRPr="009B39EB">
        <w:rPr>
          <w:rFonts w:ascii="Century Gothic" w:hAnsi="Century Gothic"/>
          <w:color w:val="000000" w:themeColor="text1"/>
          <w:sz w:val="18"/>
          <w:szCs w:val="18"/>
        </w:rPr>
        <w:t>All data were collected as part of a national audit and were anonymized and therefore institutional review board approval was not required for this study.</w:t>
      </w:r>
    </w:p>
    <w:p w14:paraId="431BAF86" w14:textId="77777777" w:rsidR="0046248A" w:rsidRPr="009B39EB" w:rsidRDefault="0046248A" w:rsidP="004002DE">
      <w:pPr>
        <w:spacing w:line="480" w:lineRule="auto"/>
        <w:jc w:val="both"/>
        <w:rPr>
          <w:rFonts w:ascii="Century Gothic" w:hAnsi="Century Gothic"/>
          <w:i/>
          <w:color w:val="000000" w:themeColor="text1"/>
          <w:sz w:val="18"/>
          <w:szCs w:val="20"/>
        </w:rPr>
      </w:pPr>
    </w:p>
    <w:p w14:paraId="18298066" w14:textId="77777777" w:rsidR="004002DE" w:rsidRPr="009B39EB" w:rsidRDefault="004002DE" w:rsidP="004002DE">
      <w:pPr>
        <w:spacing w:line="480" w:lineRule="auto"/>
        <w:jc w:val="both"/>
        <w:rPr>
          <w:rFonts w:ascii="Century Gothic" w:hAnsi="Century Gothic"/>
          <w:i/>
          <w:color w:val="000000" w:themeColor="text1"/>
          <w:sz w:val="18"/>
          <w:szCs w:val="20"/>
        </w:rPr>
      </w:pPr>
      <w:r w:rsidRPr="009B39EB">
        <w:rPr>
          <w:rFonts w:ascii="Century Gothic" w:hAnsi="Century Gothic"/>
          <w:i/>
          <w:color w:val="000000" w:themeColor="text1"/>
          <w:sz w:val="18"/>
          <w:szCs w:val="20"/>
        </w:rPr>
        <w:t>Study definitions</w:t>
      </w:r>
    </w:p>
    <w:p w14:paraId="0B2F7EEF" w14:textId="72B777E2" w:rsidR="004002DE" w:rsidRPr="009B39EB" w:rsidRDefault="00E942A9" w:rsidP="004002DE">
      <w:pPr>
        <w:spacing w:line="480" w:lineRule="auto"/>
        <w:jc w:val="both"/>
        <w:rPr>
          <w:rFonts w:ascii="Century Gothic" w:hAnsi="Century Gothic"/>
          <w:color w:val="000000" w:themeColor="text1"/>
          <w:sz w:val="18"/>
          <w:szCs w:val="20"/>
        </w:rPr>
      </w:pPr>
      <w:r w:rsidRPr="009B39EB">
        <w:rPr>
          <w:rFonts w:ascii="Century Gothic" w:hAnsi="Century Gothic"/>
          <w:color w:val="000000" w:themeColor="text1"/>
          <w:sz w:val="18"/>
          <w:szCs w:val="20"/>
        </w:rPr>
        <w:t>Using the</w:t>
      </w:r>
      <w:r w:rsidR="0020757A" w:rsidRPr="009B39EB">
        <w:rPr>
          <w:rFonts w:ascii="Century Gothic" w:hAnsi="Century Gothic"/>
          <w:color w:val="000000" w:themeColor="text1"/>
          <w:sz w:val="18"/>
          <w:szCs w:val="20"/>
        </w:rPr>
        <w:t xml:space="preserve"> BCIS dataset</w:t>
      </w:r>
      <w:r w:rsidRPr="009B39EB">
        <w:rPr>
          <w:rFonts w:ascii="Century Gothic" w:hAnsi="Century Gothic"/>
          <w:color w:val="000000" w:themeColor="text1"/>
          <w:sz w:val="18"/>
          <w:szCs w:val="20"/>
        </w:rPr>
        <w:t xml:space="preserve">, patients were categorised into either radial or femoral access during PCI-CABG. </w:t>
      </w:r>
      <w:r w:rsidRPr="009B39EB">
        <w:rPr>
          <w:rFonts w:ascii="Century Gothic" w:hAnsi="Century Gothic"/>
          <w:color w:val="000000" w:themeColor="text1"/>
          <w:sz w:val="18"/>
          <w:szCs w:val="18"/>
        </w:rPr>
        <w:t>Multiple arterial access an</w:t>
      </w:r>
      <w:r w:rsidR="001B70DB" w:rsidRPr="009B39EB">
        <w:rPr>
          <w:rFonts w:ascii="Century Gothic" w:hAnsi="Century Gothic"/>
          <w:color w:val="000000" w:themeColor="text1"/>
          <w:sz w:val="18"/>
          <w:szCs w:val="18"/>
        </w:rPr>
        <w:t>d unlisted access site were</w:t>
      </w:r>
      <w:r w:rsidRPr="009B39EB">
        <w:rPr>
          <w:rFonts w:ascii="Century Gothic" w:hAnsi="Century Gothic"/>
          <w:color w:val="000000" w:themeColor="text1"/>
          <w:sz w:val="18"/>
          <w:szCs w:val="18"/>
        </w:rPr>
        <w:t xml:space="preserve"> excluded from the analysis. </w:t>
      </w:r>
      <w:r w:rsidR="007C10E4" w:rsidRPr="009B39EB">
        <w:rPr>
          <w:rFonts w:ascii="Century Gothic" w:hAnsi="Century Gothic"/>
          <w:color w:val="000000" w:themeColor="text1"/>
          <w:sz w:val="18"/>
          <w:szCs w:val="18"/>
        </w:rPr>
        <w:t>Study definitions were used as in the BCIS-NICOR database.</w:t>
      </w:r>
      <w:r w:rsidR="0049098B" w:rsidRPr="009B39EB">
        <w:rPr>
          <w:rFonts w:ascii="Century Gothic" w:hAnsi="Century Gothic"/>
          <w:color w:val="000000" w:themeColor="text1"/>
          <w:sz w:val="18"/>
          <w:szCs w:val="18"/>
          <w:vertAlign w:val="superscript"/>
        </w:rPr>
        <w:t>18</w:t>
      </w:r>
      <w:r w:rsidR="007C10E4" w:rsidRPr="009B39EB">
        <w:rPr>
          <w:rFonts w:ascii="Century Gothic" w:hAnsi="Century Gothic"/>
          <w:color w:val="000000" w:themeColor="text1"/>
          <w:sz w:val="18"/>
          <w:szCs w:val="18"/>
        </w:rPr>
        <w:t xml:space="preserve"> </w:t>
      </w:r>
      <w:r w:rsidR="00196AC0" w:rsidRPr="009B39EB">
        <w:rPr>
          <w:rFonts w:ascii="Century Gothic" w:hAnsi="Century Gothic"/>
          <w:color w:val="000000" w:themeColor="text1"/>
          <w:sz w:val="18"/>
          <w:szCs w:val="18"/>
        </w:rPr>
        <w:t xml:space="preserve">Specifically, </w:t>
      </w:r>
      <w:r w:rsidR="007810CB" w:rsidRPr="009B39EB">
        <w:rPr>
          <w:rFonts w:ascii="Century Gothic" w:hAnsi="Century Gothic"/>
          <w:color w:val="000000" w:themeColor="text1"/>
          <w:sz w:val="18"/>
          <w:szCs w:val="18"/>
        </w:rPr>
        <w:t xml:space="preserve">pre-procedural </w:t>
      </w:r>
      <w:r w:rsidR="00196AC0" w:rsidRPr="009B39EB">
        <w:rPr>
          <w:rFonts w:ascii="Century Gothic" w:hAnsi="Century Gothic"/>
          <w:color w:val="000000" w:themeColor="text1"/>
          <w:sz w:val="18"/>
          <w:szCs w:val="18"/>
        </w:rPr>
        <w:t>r</w:t>
      </w:r>
      <w:r w:rsidR="007C10E4" w:rsidRPr="009B39EB">
        <w:rPr>
          <w:rFonts w:ascii="Century Gothic" w:hAnsi="Century Gothic"/>
          <w:color w:val="000000" w:themeColor="text1"/>
          <w:sz w:val="18"/>
          <w:szCs w:val="18"/>
        </w:rPr>
        <w:t>enal failure is defined</w:t>
      </w:r>
      <w:r w:rsidR="007C10E4" w:rsidRPr="009B39EB">
        <w:rPr>
          <w:rFonts w:ascii="Century Gothic" w:hAnsi="Century Gothic"/>
          <w:color w:val="000000" w:themeColor="text1"/>
          <w:sz w:val="18"/>
          <w:szCs w:val="20"/>
        </w:rPr>
        <w:t xml:space="preserve"> as any one of the following: creatinine &gt;200</w:t>
      </w:r>
      <w:r w:rsidR="007C10E4" w:rsidRPr="009B39EB">
        <w:rPr>
          <w:rFonts w:ascii="Century Gothic" w:eastAsiaTheme="minorEastAsia" w:hAnsi="Century Gothic"/>
          <w:color w:val="000000" w:themeColor="text1"/>
          <w:sz w:val="18"/>
          <w:szCs w:val="20"/>
        </w:rPr>
        <w:t>µmol/l</w:t>
      </w:r>
      <w:r w:rsidR="007C10E4" w:rsidRPr="009B39EB">
        <w:rPr>
          <w:rFonts w:ascii="Century Gothic" w:hAnsi="Century Gothic"/>
          <w:color w:val="000000" w:themeColor="text1"/>
          <w:sz w:val="18"/>
          <w:szCs w:val="20"/>
        </w:rPr>
        <w:t xml:space="preserve">, </w:t>
      </w:r>
      <w:r w:rsidR="000B7776" w:rsidRPr="009B39EB">
        <w:rPr>
          <w:rFonts w:ascii="Century Gothic" w:hAnsi="Century Gothic"/>
          <w:color w:val="000000" w:themeColor="text1"/>
          <w:sz w:val="18"/>
          <w:szCs w:val="20"/>
        </w:rPr>
        <w:t>and acute</w:t>
      </w:r>
      <w:r w:rsidR="007C10E4" w:rsidRPr="009B39EB">
        <w:rPr>
          <w:rFonts w:ascii="Century Gothic" w:hAnsi="Century Gothic"/>
          <w:color w:val="000000" w:themeColor="text1"/>
          <w:sz w:val="18"/>
          <w:szCs w:val="20"/>
        </w:rPr>
        <w:t xml:space="preserve"> or </w:t>
      </w:r>
      <w:r w:rsidR="000B7776" w:rsidRPr="009B39EB">
        <w:rPr>
          <w:rFonts w:ascii="Century Gothic" w:hAnsi="Century Gothic"/>
          <w:color w:val="000000" w:themeColor="text1"/>
          <w:sz w:val="18"/>
          <w:szCs w:val="20"/>
        </w:rPr>
        <w:t xml:space="preserve">chronic </w:t>
      </w:r>
      <w:r w:rsidR="007C10E4" w:rsidRPr="009B39EB">
        <w:rPr>
          <w:rFonts w:ascii="Century Gothic" w:hAnsi="Century Gothic"/>
          <w:color w:val="000000" w:themeColor="text1"/>
          <w:sz w:val="18"/>
          <w:szCs w:val="20"/>
        </w:rPr>
        <w:t>dialysis. A</w:t>
      </w:r>
      <w:r w:rsidR="00196AC0" w:rsidRPr="009B39EB">
        <w:rPr>
          <w:rFonts w:ascii="Century Gothic" w:hAnsi="Century Gothic"/>
          <w:color w:val="000000" w:themeColor="text1"/>
          <w:sz w:val="18"/>
          <w:szCs w:val="20"/>
        </w:rPr>
        <w:t>n a</w:t>
      </w:r>
      <w:r w:rsidR="007C10E4" w:rsidRPr="009B39EB">
        <w:rPr>
          <w:rFonts w:ascii="Century Gothic" w:hAnsi="Century Gothic"/>
          <w:color w:val="000000" w:themeColor="text1"/>
          <w:sz w:val="18"/>
          <w:szCs w:val="20"/>
        </w:rPr>
        <w:t xml:space="preserve">ccess site complication </w:t>
      </w:r>
      <w:r w:rsidR="00196AC0" w:rsidRPr="009B39EB">
        <w:rPr>
          <w:rFonts w:ascii="Century Gothic" w:hAnsi="Century Gothic"/>
          <w:color w:val="000000" w:themeColor="text1"/>
          <w:sz w:val="18"/>
          <w:szCs w:val="20"/>
        </w:rPr>
        <w:t>is</w:t>
      </w:r>
      <w:r w:rsidR="007C10E4" w:rsidRPr="009B39EB">
        <w:rPr>
          <w:rFonts w:ascii="Century Gothic" w:hAnsi="Century Gothic"/>
          <w:color w:val="000000" w:themeColor="text1"/>
          <w:sz w:val="18"/>
          <w:szCs w:val="20"/>
        </w:rPr>
        <w:t xml:space="preserve"> </w:t>
      </w:r>
      <w:r w:rsidR="00196AC0" w:rsidRPr="009B39EB">
        <w:rPr>
          <w:rFonts w:ascii="Century Gothic" w:hAnsi="Century Gothic"/>
          <w:color w:val="000000" w:themeColor="text1"/>
          <w:sz w:val="18"/>
          <w:szCs w:val="20"/>
        </w:rPr>
        <w:t xml:space="preserve">defined as </w:t>
      </w:r>
      <w:r w:rsidR="007C10E4" w:rsidRPr="009B39EB">
        <w:rPr>
          <w:rFonts w:ascii="Century Gothic" w:hAnsi="Century Gothic"/>
          <w:color w:val="000000" w:themeColor="text1"/>
          <w:sz w:val="18"/>
          <w:szCs w:val="20"/>
        </w:rPr>
        <w:t xml:space="preserve">either a false aneurysm, haemorrhage (without haematoma). haemorrhage </w:t>
      </w:r>
      <w:r w:rsidR="00196AC0" w:rsidRPr="009B39EB">
        <w:rPr>
          <w:rFonts w:ascii="Century Gothic" w:hAnsi="Century Gothic"/>
          <w:color w:val="000000" w:themeColor="text1"/>
          <w:sz w:val="18"/>
          <w:szCs w:val="20"/>
        </w:rPr>
        <w:t xml:space="preserve">with delayed discharge, retroperitoneal haematoma, </w:t>
      </w:r>
      <w:r w:rsidR="00AF5015" w:rsidRPr="009B39EB">
        <w:rPr>
          <w:rFonts w:ascii="Century Gothic" w:hAnsi="Century Gothic"/>
          <w:color w:val="000000" w:themeColor="text1"/>
          <w:sz w:val="18"/>
          <w:szCs w:val="20"/>
        </w:rPr>
        <w:t xml:space="preserve">femoral </w:t>
      </w:r>
      <w:r w:rsidR="00196AC0" w:rsidRPr="009B39EB">
        <w:rPr>
          <w:rFonts w:ascii="Century Gothic" w:hAnsi="Century Gothic"/>
          <w:color w:val="000000" w:themeColor="text1"/>
          <w:sz w:val="18"/>
          <w:szCs w:val="20"/>
        </w:rPr>
        <w:t xml:space="preserve">arterial dissection, </w:t>
      </w:r>
      <w:r w:rsidR="007C10E4" w:rsidRPr="009B39EB">
        <w:rPr>
          <w:rFonts w:ascii="Century Gothic" w:hAnsi="Century Gothic"/>
          <w:color w:val="000000" w:themeColor="text1"/>
          <w:sz w:val="18"/>
          <w:szCs w:val="20"/>
        </w:rPr>
        <w:t>or any access site complication requiring surgical repair.</w:t>
      </w:r>
      <w:r w:rsidR="00196AC0" w:rsidRPr="009B39EB">
        <w:rPr>
          <w:rFonts w:ascii="Century Gothic" w:hAnsi="Century Gothic"/>
          <w:color w:val="000000" w:themeColor="text1"/>
          <w:sz w:val="18"/>
          <w:szCs w:val="20"/>
        </w:rPr>
        <w:t xml:space="preserve"> </w:t>
      </w:r>
      <w:r w:rsidR="00EB6445" w:rsidRPr="009B39EB">
        <w:rPr>
          <w:rFonts w:ascii="Century Gothic" w:hAnsi="Century Gothic"/>
          <w:color w:val="000000" w:themeColor="text1"/>
          <w:sz w:val="18"/>
          <w:szCs w:val="20"/>
        </w:rPr>
        <w:t>I</w:t>
      </w:r>
      <w:r w:rsidR="00196AC0" w:rsidRPr="009B39EB">
        <w:rPr>
          <w:rFonts w:ascii="Century Gothic" w:hAnsi="Century Gothic"/>
          <w:color w:val="000000" w:themeColor="text1"/>
          <w:sz w:val="18"/>
          <w:szCs w:val="20"/>
        </w:rPr>
        <w:t xml:space="preserve">n-hospital major bleeding </w:t>
      </w:r>
      <w:r w:rsidR="00EB6445" w:rsidRPr="009B39EB">
        <w:rPr>
          <w:rFonts w:ascii="Century Gothic" w:hAnsi="Century Gothic"/>
          <w:color w:val="000000" w:themeColor="text1"/>
          <w:sz w:val="18"/>
          <w:szCs w:val="20"/>
        </w:rPr>
        <w:t xml:space="preserve">was defined </w:t>
      </w:r>
      <w:r w:rsidR="00196AC0" w:rsidRPr="009B39EB">
        <w:rPr>
          <w:rFonts w:ascii="Century Gothic" w:hAnsi="Century Gothic"/>
          <w:color w:val="000000" w:themeColor="text1"/>
          <w:sz w:val="18"/>
          <w:szCs w:val="20"/>
        </w:rPr>
        <w:t>as either gastrointestinal bleed, intra-cerebral bleed, retroperitoneal hematoma, blood or platelet transfusion, or an arterial access site complication requiring surgery.</w:t>
      </w:r>
    </w:p>
    <w:p w14:paraId="38253AF1" w14:textId="77777777" w:rsidR="0009386B" w:rsidRPr="009B39EB" w:rsidRDefault="0009386B" w:rsidP="004002DE">
      <w:pPr>
        <w:spacing w:line="480" w:lineRule="auto"/>
        <w:jc w:val="both"/>
        <w:rPr>
          <w:rFonts w:ascii="Century Gothic" w:hAnsi="Century Gothic"/>
          <w:color w:val="000000" w:themeColor="text1"/>
          <w:sz w:val="18"/>
          <w:szCs w:val="20"/>
        </w:rPr>
      </w:pPr>
    </w:p>
    <w:p w14:paraId="0752F829" w14:textId="77777777" w:rsidR="004002DE" w:rsidRPr="009B39EB" w:rsidRDefault="004002DE" w:rsidP="00946B51">
      <w:pPr>
        <w:spacing w:line="480" w:lineRule="auto"/>
        <w:jc w:val="both"/>
        <w:rPr>
          <w:rFonts w:ascii="Century Gothic" w:hAnsi="Century Gothic"/>
          <w:i/>
          <w:color w:val="000000" w:themeColor="text1"/>
          <w:sz w:val="18"/>
          <w:szCs w:val="20"/>
        </w:rPr>
      </w:pPr>
      <w:r w:rsidRPr="009B39EB">
        <w:rPr>
          <w:rFonts w:ascii="Century Gothic" w:hAnsi="Century Gothic"/>
          <w:i/>
          <w:color w:val="000000" w:themeColor="text1"/>
          <w:sz w:val="18"/>
          <w:szCs w:val="20"/>
        </w:rPr>
        <w:t>Data analyses</w:t>
      </w:r>
    </w:p>
    <w:p w14:paraId="3B0AF585" w14:textId="77777777" w:rsidR="00734E57" w:rsidRPr="009B39EB" w:rsidRDefault="00F970B7" w:rsidP="00734E57">
      <w:pPr>
        <w:pStyle w:val="PlainText"/>
        <w:spacing w:line="480" w:lineRule="auto"/>
        <w:jc w:val="both"/>
        <w:rPr>
          <w:rFonts w:ascii="Century Gothic" w:hAnsi="Century Gothic"/>
          <w:color w:val="000000" w:themeColor="text1"/>
          <w:sz w:val="18"/>
          <w:szCs w:val="20"/>
        </w:rPr>
      </w:pPr>
      <w:r w:rsidRPr="009B39EB">
        <w:rPr>
          <w:rFonts w:ascii="Century Gothic" w:hAnsi="Century Gothic"/>
          <w:color w:val="000000" w:themeColor="text1"/>
          <w:sz w:val="18"/>
          <w:szCs w:val="20"/>
        </w:rPr>
        <w:t>All study years (200</w:t>
      </w:r>
      <w:r w:rsidR="006C526C" w:rsidRPr="009B39EB">
        <w:rPr>
          <w:rFonts w:ascii="Century Gothic" w:hAnsi="Century Gothic"/>
          <w:color w:val="000000" w:themeColor="text1"/>
          <w:sz w:val="18"/>
          <w:szCs w:val="20"/>
        </w:rPr>
        <w:t>5</w:t>
      </w:r>
      <w:r w:rsidRPr="009B39EB">
        <w:rPr>
          <w:rFonts w:ascii="Century Gothic" w:hAnsi="Century Gothic"/>
          <w:color w:val="000000" w:themeColor="text1"/>
          <w:sz w:val="18"/>
          <w:szCs w:val="20"/>
        </w:rPr>
        <w:t>-</w:t>
      </w:r>
      <w:r w:rsidR="006C526C" w:rsidRPr="009B39EB">
        <w:rPr>
          <w:rFonts w:ascii="Century Gothic" w:hAnsi="Century Gothic"/>
          <w:color w:val="000000" w:themeColor="text1"/>
          <w:sz w:val="18"/>
          <w:szCs w:val="20"/>
        </w:rPr>
        <w:t>20</w:t>
      </w:r>
      <w:r w:rsidRPr="009B39EB">
        <w:rPr>
          <w:rFonts w:ascii="Century Gothic" w:hAnsi="Century Gothic"/>
          <w:color w:val="000000" w:themeColor="text1"/>
          <w:sz w:val="18"/>
          <w:szCs w:val="20"/>
        </w:rPr>
        <w:t>1</w:t>
      </w:r>
      <w:r w:rsidR="008553C9" w:rsidRPr="009B39EB">
        <w:rPr>
          <w:rFonts w:ascii="Century Gothic" w:hAnsi="Century Gothic"/>
          <w:color w:val="000000" w:themeColor="text1"/>
          <w:sz w:val="18"/>
          <w:szCs w:val="20"/>
        </w:rPr>
        <w:t>4</w:t>
      </w:r>
      <w:r w:rsidRPr="009B39EB">
        <w:rPr>
          <w:rFonts w:ascii="Century Gothic" w:hAnsi="Century Gothic"/>
          <w:color w:val="000000" w:themeColor="text1"/>
          <w:sz w:val="18"/>
          <w:szCs w:val="20"/>
        </w:rPr>
        <w:t xml:space="preserve">) are presented </w:t>
      </w:r>
      <w:r w:rsidR="006C526C" w:rsidRPr="009B39EB">
        <w:rPr>
          <w:rFonts w:ascii="Century Gothic" w:hAnsi="Century Gothic"/>
          <w:color w:val="000000" w:themeColor="text1"/>
          <w:sz w:val="18"/>
          <w:szCs w:val="20"/>
        </w:rPr>
        <w:t xml:space="preserve">initially to study temporal changes in </w:t>
      </w:r>
      <w:r w:rsidR="00426866" w:rsidRPr="009B39EB">
        <w:rPr>
          <w:rFonts w:ascii="Century Gothic" w:hAnsi="Century Gothic"/>
          <w:color w:val="000000" w:themeColor="text1"/>
          <w:sz w:val="18"/>
          <w:szCs w:val="20"/>
        </w:rPr>
        <w:t>access site</w:t>
      </w:r>
      <w:r w:rsidRPr="009B39EB">
        <w:rPr>
          <w:rFonts w:ascii="Century Gothic" w:hAnsi="Century Gothic"/>
          <w:color w:val="000000" w:themeColor="text1"/>
          <w:sz w:val="18"/>
          <w:szCs w:val="20"/>
        </w:rPr>
        <w:t xml:space="preserve">. However, for the purposes of examining the predictors of access site </w:t>
      </w:r>
      <w:r w:rsidR="006C526C" w:rsidRPr="009B39EB">
        <w:rPr>
          <w:rFonts w:ascii="Century Gothic" w:hAnsi="Century Gothic"/>
          <w:color w:val="000000" w:themeColor="text1"/>
          <w:sz w:val="18"/>
          <w:szCs w:val="20"/>
        </w:rPr>
        <w:t>for CABG-PCI</w:t>
      </w:r>
      <w:r w:rsidRPr="009B39EB">
        <w:rPr>
          <w:rFonts w:ascii="Century Gothic" w:hAnsi="Century Gothic"/>
          <w:color w:val="000000" w:themeColor="text1"/>
          <w:sz w:val="18"/>
          <w:szCs w:val="20"/>
        </w:rPr>
        <w:t xml:space="preserve">, analysis was restricted to the final </w:t>
      </w:r>
      <w:r w:rsidR="00426866" w:rsidRPr="009B39EB">
        <w:rPr>
          <w:rFonts w:ascii="Century Gothic" w:hAnsi="Century Gothic"/>
          <w:color w:val="000000" w:themeColor="text1"/>
          <w:sz w:val="18"/>
          <w:szCs w:val="20"/>
        </w:rPr>
        <w:t>three</w:t>
      </w:r>
      <w:r w:rsidRPr="009B39EB">
        <w:rPr>
          <w:rFonts w:ascii="Century Gothic" w:hAnsi="Century Gothic"/>
          <w:color w:val="000000" w:themeColor="text1"/>
          <w:sz w:val="18"/>
          <w:szCs w:val="20"/>
        </w:rPr>
        <w:t xml:space="preserve"> years of data (2012 </w:t>
      </w:r>
      <w:r w:rsidR="00426866" w:rsidRPr="009B39EB">
        <w:rPr>
          <w:rFonts w:ascii="Century Gothic" w:hAnsi="Century Gothic"/>
          <w:color w:val="000000" w:themeColor="text1"/>
          <w:sz w:val="18"/>
          <w:szCs w:val="20"/>
        </w:rPr>
        <w:t>to 2014</w:t>
      </w:r>
      <w:r w:rsidRPr="009B39EB">
        <w:rPr>
          <w:rFonts w:ascii="Century Gothic" w:hAnsi="Century Gothic"/>
          <w:color w:val="000000" w:themeColor="text1"/>
          <w:sz w:val="18"/>
          <w:szCs w:val="20"/>
        </w:rPr>
        <w:t xml:space="preserve">) to encompass </w:t>
      </w:r>
      <w:r w:rsidR="00E27BE7" w:rsidRPr="009B39EB">
        <w:rPr>
          <w:rFonts w:ascii="Century Gothic" w:hAnsi="Century Gothic"/>
          <w:color w:val="000000" w:themeColor="text1"/>
          <w:sz w:val="18"/>
          <w:szCs w:val="20"/>
        </w:rPr>
        <w:t>more contemporary</w:t>
      </w:r>
      <w:r w:rsidRPr="009B39EB">
        <w:rPr>
          <w:rFonts w:ascii="Century Gothic" w:hAnsi="Century Gothic"/>
          <w:color w:val="000000" w:themeColor="text1"/>
          <w:sz w:val="18"/>
          <w:szCs w:val="20"/>
        </w:rPr>
        <w:t xml:space="preserve"> interventional practice </w:t>
      </w:r>
      <w:r w:rsidR="00432BB7" w:rsidRPr="009B39EB">
        <w:rPr>
          <w:rFonts w:ascii="Century Gothic" w:hAnsi="Century Gothic"/>
          <w:color w:val="000000" w:themeColor="text1"/>
          <w:sz w:val="18"/>
          <w:szCs w:val="20"/>
        </w:rPr>
        <w:t xml:space="preserve">and </w:t>
      </w:r>
      <w:r w:rsidRPr="009B39EB">
        <w:rPr>
          <w:rFonts w:ascii="Century Gothic" w:hAnsi="Century Gothic"/>
          <w:color w:val="000000" w:themeColor="text1"/>
          <w:sz w:val="18"/>
          <w:szCs w:val="20"/>
        </w:rPr>
        <w:t xml:space="preserve">when changes in access choice rates were minimal. For these </w:t>
      </w:r>
      <w:r w:rsidR="006560DC" w:rsidRPr="009B39EB">
        <w:rPr>
          <w:rFonts w:ascii="Century Gothic" w:hAnsi="Century Gothic"/>
          <w:color w:val="000000" w:themeColor="text1"/>
          <w:sz w:val="18"/>
          <w:szCs w:val="20"/>
        </w:rPr>
        <w:t>years,</w:t>
      </w:r>
      <w:r w:rsidRPr="009B39EB">
        <w:rPr>
          <w:rFonts w:ascii="Century Gothic" w:hAnsi="Century Gothic"/>
          <w:color w:val="000000" w:themeColor="text1"/>
          <w:sz w:val="18"/>
          <w:szCs w:val="20"/>
        </w:rPr>
        <w:t xml:space="preserve"> w</w:t>
      </w:r>
      <w:r w:rsidR="004002DE" w:rsidRPr="009B39EB">
        <w:rPr>
          <w:rFonts w:ascii="Century Gothic" w:hAnsi="Century Gothic"/>
          <w:color w:val="000000" w:themeColor="text1"/>
          <w:sz w:val="18"/>
          <w:szCs w:val="20"/>
        </w:rPr>
        <w:t>e examined the baseline characteristics of participants</w:t>
      </w:r>
      <w:r w:rsidR="00B05AA0" w:rsidRPr="009B39EB">
        <w:rPr>
          <w:rFonts w:ascii="Century Gothic" w:hAnsi="Century Gothic"/>
          <w:color w:val="000000" w:themeColor="text1"/>
          <w:sz w:val="18"/>
          <w:szCs w:val="20"/>
        </w:rPr>
        <w:t>, the procedural details, individual operator CABG-PCI volumes, individual centre CABG-PCI volumes and clinical outcomes by femoral access vs. radial access</w:t>
      </w:r>
      <w:r w:rsidRPr="009B39EB">
        <w:rPr>
          <w:rFonts w:ascii="Century Gothic" w:hAnsi="Century Gothic"/>
          <w:color w:val="000000" w:themeColor="text1"/>
          <w:sz w:val="18"/>
          <w:szCs w:val="20"/>
        </w:rPr>
        <w:t>.</w:t>
      </w:r>
      <w:r w:rsidR="00EC1493" w:rsidRPr="009B39EB">
        <w:rPr>
          <w:rFonts w:ascii="Century Gothic" w:hAnsi="Century Gothic"/>
          <w:color w:val="000000" w:themeColor="text1"/>
          <w:sz w:val="18"/>
          <w:szCs w:val="20"/>
        </w:rPr>
        <w:t xml:space="preserve"> </w:t>
      </w:r>
      <w:r w:rsidR="00B05AA0" w:rsidRPr="009B39EB">
        <w:rPr>
          <w:rFonts w:ascii="Century Gothic" w:hAnsi="Century Gothic"/>
          <w:color w:val="000000" w:themeColor="text1"/>
          <w:sz w:val="18"/>
          <w:szCs w:val="20"/>
        </w:rPr>
        <w:t xml:space="preserve">Data are presented by native vessel or graft vessel. </w:t>
      </w:r>
      <w:r w:rsidR="004002DE" w:rsidRPr="009B39EB">
        <w:rPr>
          <w:rFonts w:ascii="Century Gothic" w:hAnsi="Century Gothic"/>
          <w:color w:val="000000" w:themeColor="text1"/>
          <w:sz w:val="18"/>
          <w:szCs w:val="20"/>
        </w:rPr>
        <w:t xml:space="preserve">We tested for associations between each categorical variable and </w:t>
      </w:r>
      <w:r w:rsidR="00212888" w:rsidRPr="009B39EB">
        <w:rPr>
          <w:rFonts w:ascii="Century Gothic" w:hAnsi="Century Gothic"/>
          <w:color w:val="000000" w:themeColor="text1"/>
          <w:sz w:val="18"/>
          <w:szCs w:val="20"/>
        </w:rPr>
        <w:t>access site</w:t>
      </w:r>
      <w:r w:rsidR="004002DE" w:rsidRPr="009B39EB">
        <w:rPr>
          <w:rFonts w:ascii="Century Gothic" w:hAnsi="Century Gothic"/>
          <w:color w:val="000000" w:themeColor="text1"/>
          <w:sz w:val="18"/>
          <w:szCs w:val="20"/>
        </w:rPr>
        <w:t xml:space="preserve"> using a Chi-squared test, and for continuous variables we used one-way analysis of </w:t>
      </w:r>
      <w:r w:rsidR="00752651" w:rsidRPr="009B39EB">
        <w:rPr>
          <w:rFonts w:ascii="Century Gothic" w:hAnsi="Century Gothic"/>
          <w:color w:val="000000" w:themeColor="text1"/>
          <w:sz w:val="18"/>
          <w:szCs w:val="20"/>
        </w:rPr>
        <w:t>variance. We then performed an</w:t>
      </w:r>
      <w:r w:rsidR="004002DE" w:rsidRPr="009B39EB">
        <w:rPr>
          <w:rFonts w:ascii="Century Gothic" w:hAnsi="Century Gothic"/>
          <w:color w:val="000000" w:themeColor="text1"/>
          <w:sz w:val="18"/>
          <w:szCs w:val="20"/>
        </w:rPr>
        <w:t xml:space="preserve"> analysis of the predictors of </w:t>
      </w:r>
      <w:r w:rsidR="000F435E" w:rsidRPr="009B39EB">
        <w:rPr>
          <w:rFonts w:ascii="Century Gothic" w:hAnsi="Century Gothic"/>
          <w:color w:val="000000" w:themeColor="text1"/>
          <w:sz w:val="18"/>
          <w:szCs w:val="20"/>
        </w:rPr>
        <w:t>access site</w:t>
      </w:r>
      <w:r w:rsidR="00A63160" w:rsidRPr="009B39EB">
        <w:rPr>
          <w:rFonts w:ascii="Century Gothic" w:hAnsi="Century Gothic"/>
          <w:color w:val="000000" w:themeColor="text1"/>
          <w:sz w:val="18"/>
          <w:szCs w:val="20"/>
        </w:rPr>
        <w:t xml:space="preserve"> </w:t>
      </w:r>
      <w:r w:rsidR="00B05AA0" w:rsidRPr="009B39EB">
        <w:rPr>
          <w:rFonts w:ascii="Century Gothic" w:hAnsi="Century Gothic"/>
          <w:color w:val="000000" w:themeColor="text1"/>
          <w:sz w:val="18"/>
          <w:szCs w:val="20"/>
        </w:rPr>
        <w:t>for the overall cohort, and then by sub-groups of native vessel, graft PCI, ad-hoc PCI and CTO PCI for the period</w:t>
      </w:r>
      <w:r w:rsidR="000B1BDC" w:rsidRPr="009B39EB">
        <w:rPr>
          <w:rFonts w:ascii="Century Gothic" w:hAnsi="Century Gothic"/>
          <w:color w:val="000000" w:themeColor="text1"/>
          <w:sz w:val="18"/>
          <w:szCs w:val="20"/>
        </w:rPr>
        <w:t xml:space="preserve"> 2012-20</w:t>
      </w:r>
      <w:r w:rsidRPr="009B39EB">
        <w:rPr>
          <w:rFonts w:ascii="Century Gothic" w:hAnsi="Century Gothic"/>
          <w:color w:val="000000" w:themeColor="text1"/>
          <w:sz w:val="18"/>
          <w:szCs w:val="20"/>
        </w:rPr>
        <w:t>1</w:t>
      </w:r>
      <w:r w:rsidR="00426866" w:rsidRPr="009B39EB">
        <w:rPr>
          <w:rFonts w:ascii="Century Gothic" w:hAnsi="Century Gothic"/>
          <w:color w:val="000000" w:themeColor="text1"/>
          <w:sz w:val="18"/>
          <w:szCs w:val="20"/>
        </w:rPr>
        <w:t>4</w:t>
      </w:r>
      <w:r w:rsidR="00B05AA0" w:rsidRPr="009B39EB">
        <w:rPr>
          <w:rFonts w:ascii="Century Gothic" w:hAnsi="Century Gothic"/>
          <w:color w:val="000000" w:themeColor="text1"/>
          <w:sz w:val="18"/>
          <w:szCs w:val="20"/>
        </w:rPr>
        <w:t>. We</w:t>
      </w:r>
      <w:r w:rsidRPr="009B39EB">
        <w:rPr>
          <w:rFonts w:ascii="Century Gothic" w:hAnsi="Century Gothic"/>
          <w:color w:val="000000" w:themeColor="text1"/>
          <w:sz w:val="18"/>
          <w:szCs w:val="20"/>
        </w:rPr>
        <w:t xml:space="preserve"> </w:t>
      </w:r>
      <w:r w:rsidR="00B05AA0" w:rsidRPr="009B39EB">
        <w:rPr>
          <w:rFonts w:ascii="Century Gothic" w:hAnsi="Century Gothic"/>
          <w:color w:val="000000" w:themeColor="text1"/>
          <w:sz w:val="18"/>
          <w:szCs w:val="20"/>
        </w:rPr>
        <w:t>used</w:t>
      </w:r>
      <w:r w:rsidR="004002DE" w:rsidRPr="009B39EB">
        <w:rPr>
          <w:rFonts w:ascii="Century Gothic" w:hAnsi="Century Gothic"/>
          <w:color w:val="000000" w:themeColor="text1"/>
          <w:sz w:val="18"/>
          <w:szCs w:val="20"/>
        </w:rPr>
        <w:t xml:space="preserve"> multivariate logistic regression to investigate the influence of variables that have the potential for being included in the linear component of a proportional hazard model. </w:t>
      </w:r>
      <w:r w:rsidR="00212888" w:rsidRPr="009B39EB">
        <w:rPr>
          <w:rFonts w:ascii="Century Gothic" w:hAnsi="Century Gothic"/>
          <w:color w:val="000000" w:themeColor="text1"/>
          <w:sz w:val="18"/>
          <w:szCs w:val="20"/>
        </w:rPr>
        <w:t xml:space="preserve">Variables included in the model were </w:t>
      </w:r>
      <w:r w:rsidR="00426866" w:rsidRPr="009B39EB">
        <w:rPr>
          <w:rFonts w:ascii="Century Gothic" w:hAnsi="Century Gothic"/>
          <w:color w:val="000000" w:themeColor="text1"/>
          <w:sz w:val="18"/>
          <w:szCs w:val="20"/>
        </w:rPr>
        <w:t xml:space="preserve">age, </w:t>
      </w:r>
      <w:r w:rsidR="00212888" w:rsidRPr="009B39EB">
        <w:rPr>
          <w:rFonts w:ascii="Century Gothic" w:hAnsi="Century Gothic"/>
          <w:color w:val="000000" w:themeColor="text1"/>
          <w:sz w:val="18"/>
          <w:szCs w:val="20"/>
        </w:rPr>
        <w:t xml:space="preserve">gender, </w:t>
      </w:r>
      <w:r w:rsidR="00426866" w:rsidRPr="009B39EB">
        <w:rPr>
          <w:rFonts w:ascii="Century Gothic" w:hAnsi="Century Gothic"/>
          <w:color w:val="000000" w:themeColor="text1"/>
          <w:sz w:val="18"/>
          <w:szCs w:val="20"/>
        </w:rPr>
        <w:t>presentation</w:t>
      </w:r>
      <w:r w:rsidR="00212888" w:rsidRPr="009B39EB">
        <w:rPr>
          <w:rFonts w:ascii="Century Gothic" w:hAnsi="Century Gothic"/>
          <w:color w:val="000000" w:themeColor="text1"/>
          <w:sz w:val="18"/>
          <w:szCs w:val="20"/>
        </w:rPr>
        <w:t xml:space="preserve">, NHYA class, previous MI, previous PCI, diabetes, </w:t>
      </w:r>
      <w:r w:rsidR="00426866" w:rsidRPr="009B39EB">
        <w:rPr>
          <w:rFonts w:ascii="Century Gothic" w:hAnsi="Century Gothic"/>
          <w:color w:val="000000" w:themeColor="text1"/>
          <w:sz w:val="18"/>
          <w:szCs w:val="20"/>
        </w:rPr>
        <w:t xml:space="preserve">BMI, hypertension, ejection fraction, </w:t>
      </w:r>
      <w:r w:rsidR="00212888" w:rsidRPr="009B39EB">
        <w:rPr>
          <w:rFonts w:ascii="Century Gothic" w:hAnsi="Century Gothic"/>
          <w:color w:val="000000" w:themeColor="text1"/>
          <w:sz w:val="18"/>
          <w:szCs w:val="20"/>
        </w:rPr>
        <w:t xml:space="preserve">lesion location, </w:t>
      </w:r>
      <w:r w:rsidR="00426866" w:rsidRPr="009B39EB">
        <w:rPr>
          <w:rFonts w:ascii="Century Gothic" w:hAnsi="Century Gothic"/>
          <w:color w:val="000000" w:themeColor="text1"/>
          <w:sz w:val="18"/>
          <w:szCs w:val="20"/>
        </w:rPr>
        <w:t xml:space="preserve">number of vessels diseased, CTO attempt, </w:t>
      </w:r>
      <w:r w:rsidR="000B7776" w:rsidRPr="009B39EB">
        <w:rPr>
          <w:rFonts w:ascii="Century Gothic" w:hAnsi="Century Gothic"/>
          <w:color w:val="000000" w:themeColor="text1"/>
          <w:sz w:val="18"/>
          <w:szCs w:val="20"/>
        </w:rPr>
        <w:t xml:space="preserve">rotational and </w:t>
      </w:r>
      <w:r w:rsidR="00426866" w:rsidRPr="009B39EB">
        <w:rPr>
          <w:rFonts w:ascii="Century Gothic" w:hAnsi="Century Gothic"/>
          <w:color w:val="000000" w:themeColor="text1"/>
          <w:sz w:val="18"/>
          <w:szCs w:val="20"/>
        </w:rPr>
        <w:t>laser</w:t>
      </w:r>
      <w:r w:rsidR="00212888" w:rsidRPr="009B39EB">
        <w:rPr>
          <w:rFonts w:ascii="Century Gothic" w:hAnsi="Century Gothic"/>
          <w:color w:val="000000" w:themeColor="text1"/>
          <w:sz w:val="18"/>
          <w:szCs w:val="20"/>
        </w:rPr>
        <w:t xml:space="preserve"> atherectomy use, </w:t>
      </w:r>
      <w:r w:rsidR="00426866" w:rsidRPr="009B39EB">
        <w:rPr>
          <w:rFonts w:ascii="Century Gothic" w:hAnsi="Century Gothic"/>
          <w:color w:val="000000" w:themeColor="text1"/>
          <w:sz w:val="18"/>
          <w:szCs w:val="20"/>
        </w:rPr>
        <w:t>micro-catheter use, penetration catheter use and renal failure</w:t>
      </w:r>
      <w:r w:rsidR="00212888" w:rsidRPr="009B39EB">
        <w:rPr>
          <w:rFonts w:ascii="Century Gothic" w:hAnsi="Century Gothic"/>
          <w:color w:val="000000" w:themeColor="text1"/>
          <w:sz w:val="18"/>
          <w:szCs w:val="20"/>
        </w:rPr>
        <w:t xml:space="preserve">. </w:t>
      </w:r>
      <w:r w:rsidR="00946B51" w:rsidRPr="009B39EB">
        <w:rPr>
          <w:rFonts w:ascii="Century Gothic" w:hAnsi="Century Gothic"/>
          <w:color w:val="000000" w:themeColor="text1"/>
          <w:sz w:val="18"/>
          <w:szCs w:val="20"/>
        </w:rPr>
        <w:t xml:space="preserve">To correct for missing values, </w:t>
      </w:r>
      <w:r w:rsidR="004002DE" w:rsidRPr="009B39EB">
        <w:rPr>
          <w:rFonts w:ascii="Century Gothic" w:hAnsi="Century Gothic"/>
          <w:color w:val="000000" w:themeColor="text1"/>
          <w:sz w:val="18"/>
          <w:szCs w:val="20"/>
        </w:rPr>
        <w:t>we first imputed missing data on baseline covariate</w:t>
      </w:r>
      <w:r w:rsidR="00E27BE7" w:rsidRPr="009B39EB">
        <w:rPr>
          <w:rFonts w:ascii="Century Gothic" w:hAnsi="Century Gothic"/>
          <w:color w:val="000000" w:themeColor="text1"/>
          <w:sz w:val="18"/>
          <w:szCs w:val="20"/>
        </w:rPr>
        <w:t>s</w:t>
      </w:r>
      <w:r w:rsidR="004002DE" w:rsidRPr="009B39EB">
        <w:rPr>
          <w:rFonts w:ascii="Century Gothic" w:hAnsi="Century Gothic"/>
          <w:color w:val="000000" w:themeColor="text1"/>
          <w:sz w:val="18"/>
          <w:szCs w:val="20"/>
        </w:rPr>
        <w:t xml:space="preserve"> using multiple imputations with chained equation</w:t>
      </w:r>
      <w:r w:rsidR="00EC6ABA" w:rsidRPr="009B39EB">
        <w:rPr>
          <w:rFonts w:ascii="Century Gothic" w:hAnsi="Century Gothic"/>
          <w:color w:val="000000" w:themeColor="text1"/>
          <w:sz w:val="18"/>
          <w:szCs w:val="20"/>
        </w:rPr>
        <w:t>s</w:t>
      </w:r>
      <w:r w:rsidR="004002DE" w:rsidRPr="009B39EB">
        <w:rPr>
          <w:rFonts w:ascii="Century Gothic" w:hAnsi="Century Gothic"/>
          <w:color w:val="000000" w:themeColor="text1"/>
          <w:sz w:val="18"/>
          <w:szCs w:val="20"/>
        </w:rPr>
        <w:t xml:space="preserve"> </w:t>
      </w:r>
      <w:r w:rsidR="00B913F9" w:rsidRPr="009B39EB">
        <w:rPr>
          <w:rFonts w:ascii="Century Gothic" w:hAnsi="Century Gothic"/>
          <w:color w:val="000000" w:themeColor="text1"/>
          <w:sz w:val="18"/>
          <w:szCs w:val="20"/>
        </w:rPr>
        <w:t>to a</w:t>
      </w:r>
      <w:r w:rsidR="005816AF" w:rsidRPr="009B39EB">
        <w:rPr>
          <w:rFonts w:ascii="Century Gothic" w:hAnsi="Century Gothic"/>
          <w:color w:val="000000" w:themeColor="text1"/>
          <w:sz w:val="18"/>
          <w:szCs w:val="20"/>
        </w:rPr>
        <w:t>d</w:t>
      </w:r>
      <w:r w:rsidR="00B913F9" w:rsidRPr="009B39EB">
        <w:rPr>
          <w:rFonts w:ascii="Century Gothic" w:hAnsi="Century Gothic"/>
          <w:color w:val="000000" w:themeColor="text1"/>
          <w:sz w:val="18"/>
          <w:szCs w:val="20"/>
        </w:rPr>
        <w:t>just for</w:t>
      </w:r>
      <w:r w:rsidR="004002DE" w:rsidRPr="009B39EB">
        <w:rPr>
          <w:rFonts w:ascii="Century Gothic" w:hAnsi="Century Gothic"/>
          <w:color w:val="000000" w:themeColor="text1"/>
          <w:sz w:val="18"/>
          <w:szCs w:val="20"/>
        </w:rPr>
        <w:t xml:space="preserve"> missing data. We then ran a stepwise forward selection with a proportional hazard model with p &lt; 0.1 as entry criteria. </w:t>
      </w:r>
    </w:p>
    <w:p w14:paraId="0DD11B9E" w14:textId="77777777" w:rsidR="00734E57" w:rsidRPr="009B39EB" w:rsidRDefault="00734E57" w:rsidP="00734E57">
      <w:pPr>
        <w:pStyle w:val="PlainText"/>
        <w:spacing w:line="480" w:lineRule="auto"/>
        <w:jc w:val="both"/>
        <w:rPr>
          <w:rFonts w:ascii="Century Gothic" w:hAnsi="Century Gothic"/>
          <w:color w:val="000000" w:themeColor="text1"/>
          <w:sz w:val="18"/>
          <w:szCs w:val="20"/>
        </w:rPr>
      </w:pPr>
    </w:p>
    <w:p w14:paraId="668B1218" w14:textId="25D16787" w:rsidR="009D14DF" w:rsidRPr="009B39EB" w:rsidRDefault="000B1BDC" w:rsidP="00734E57">
      <w:pPr>
        <w:pStyle w:val="PlainText"/>
        <w:spacing w:line="480" w:lineRule="auto"/>
        <w:jc w:val="both"/>
        <w:rPr>
          <w:rFonts w:ascii="Century Gothic" w:hAnsi="Century Gothic"/>
          <w:color w:val="000000" w:themeColor="text1"/>
          <w:sz w:val="18"/>
          <w:szCs w:val="20"/>
        </w:rPr>
      </w:pPr>
      <w:r w:rsidRPr="009B39EB">
        <w:rPr>
          <w:rFonts w:ascii="Century Gothic" w:hAnsi="Century Gothic"/>
          <w:color w:val="000000" w:themeColor="text1"/>
          <w:sz w:val="18"/>
        </w:rPr>
        <w:t xml:space="preserve">The outcomes of interest were </w:t>
      </w:r>
      <w:r w:rsidR="005718F2" w:rsidRPr="009B39EB">
        <w:rPr>
          <w:rFonts w:ascii="Century Gothic" w:hAnsi="Century Gothic"/>
          <w:color w:val="000000" w:themeColor="text1"/>
          <w:sz w:val="18"/>
        </w:rPr>
        <w:t xml:space="preserve">in-hospital mortality, </w:t>
      </w:r>
      <w:r w:rsidRPr="009B39EB">
        <w:rPr>
          <w:rFonts w:ascii="Century Gothic" w:hAnsi="Century Gothic"/>
          <w:color w:val="000000" w:themeColor="text1"/>
          <w:sz w:val="18"/>
        </w:rPr>
        <w:t xml:space="preserve">30-day mortality, 1-year mortality, in-hospital bleeding, re-infarction, emergency CABG, stroke, cardiac tamponade, side branch occlusion and coronary dissection for which we initially calculated the </w:t>
      </w:r>
      <w:r w:rsidRPr="009B39EB">
        <w:rPr>
          <w:rFonts w:ascii="Century Gothic" w:hAnsi="Century Gothic"/>
          <w:color w:val="000000" w:themeColor="text1"/>
          <w:sz w:val="18"/>
          <w:szCs w:val="18"/>
        </w:rPr>
        <w:t xml:space="preserve">crude rates by </w:t>
      </w:r>
      <w:r w:rsidR="00A3071B" w:rsidRPr="009B39EB">
        <w:rPr>
          <w:rFonts w:ascii="Century Gothic" w:hAnsi="Century Gothic"/>
          <w:color w:val="000000" w:themeColor="text1"/>
          <w:sz w:val="18"/>
          <w:szCs w:val="18"/>
        </w:rPr>
        <w:t>access site</w:t>
      </w:r>
      <w:r w:rsidRPr="009B39EB">
        <w:rPr>
          <w:rFonts w:ascii="Century Gothic" w:hAnsi="Century Gothic"/>
          <w:color w:val="000000" w:themeColor="text1"/>
          <w:sz w:val="18"/>
          <w:szCs w:val="18"/>
        </w:rPr>
        <w:t xml:space="preserve">. </w:t>
      </w:r>
      <w:r w:rsidR="00734E57" w:rsidRPr="009B39EB">
        <w:rPr>
          <w:rFonts w:ascii="Century Gothic" w:hAnsi="Century Gothic"/>
          <w:color w:val="000000" w:themeColor="text1"/>
          <w:sz w:val="18"/>
          <w:szCs w:val="18"/>
        </w:rPr>
        <w:t>Mortality outcome data w</w:t>
      </w:r>
      <w:r w:rsidR="00734E57" w:rsidRPr="009B39EB">
        <w:rPr>
          <w:rFonts w:ascii="Century Gothic" w:hAnsi="Century Gothic"/>
          <w:color w:val="000000" w:themeColor="text1"/>
          <w:sz w:val="18"/>
          <w:szCs w:val="18"/>
        </w:rPr>
        <w:t>ere</w:t>
      </w:r>
      <w:r w:rsidR="00734E57" w:rsidRPr="009B39EB">
        <w:rPr>
          <w:rFonts w:ascii="Century Gothic" w:hAnsi="Century Gothic"/>
          <w:color w:val="000000" w:themeColor="text1"/>
          <w:sz w:val="18"/>
          <w:szCs w:val="18"/>
        </w:rPr>
        <w:t xml:space="preserve"> available for 94.5% of patients at 30-days and 92.3% as 12-months.</w:t>
      </w:r>
      <w:r w:rsidR="00734E57" w:rsidRPr="009B39EB">
        <w:rPr>
          <w:rFonts w:ascii="Century Gothic" w:hAnsi="Century Gothic"/>
          <w:color w:val="000000" w:themeColor="text1"/>
          <w:sz w:val="18"/>
          <w:szCs w:val="18"/>
        </w:rPr>
        <w:t xml:space="preserve"> </w:t>
      </w:r>
      <w:r w:rsidR="009D14DF" w:rsidRPr="009B39EB">
        <w:rPr>
          <w:rFonts w:ascii="Century Gothic" w:hAnsi="Century Gothic"/>
          <w:color w:val="000000" w:themeColor="text1"/>
          <w:sz w:val="18"/>
          <w:szCs w:val="18"/>
        </w:rPr>
        <w:t xml:space="preserve">Individual logistic regressions were done on the imputed data set for each of the MACE events according to the access site to quantify the independent association between access site and outcomes. In order to take into account baseline characteristics that might influence outcomes, we performed a propensity score analysis using the inverse probability of treatment weights. The weights were derived from a logistic regression with the following variables: age, gender, clinical presentation, NYHA class, previous MI, previous PCI, previous CABG, diabetes, hypertension, peripheral vascular disease, cerebrovascular disease, renal failure, left main and CTO attempt. A time to event analysis was performed using Kaplan-Meier curves, log-rank tests and Cox proportional hazard model to estimate the corresponding hazard ratio for mortality. </w:t>
      </w:r>
    </w:p>
    <w:p w14:paraId="4DE4B678" w14:textId="77777777" w:rsidR="004002DE" w:rsidRPr="009B39EB" w:rsidRDefault="004002DE" w:rsidP="00212888">
      <w:pPr>
        <w:spacing w:line="480" w:lineRule="auto"/>
        <w:jc w:val="both"/>
        <w:rPr>
          <w:rFonts w:ascii="Century Gothic" w:hAnsi="Century Gothic"/>
          <w:i/>
          <w:color w:val="000000" w:themeColor="text1"/>
          <w:sz w:val="20"/>
        </w:rPr>
      </w:pPr>
    </w:p>
    <w:p w14:paraId="5A38FA1A" w14:textId="77777777" w:rsidR="00F433A2" w:rsidRPr="009B39EB" w:rsidRDefault="00F433A2" w:rsidP="00F433A2">
      <w:pPr>
        <w:spacing w:line="480" w:lineRule="auto"/>
        <w:rPr>
          <w:rFonts w:ascii="Century Gothic" w:hAnsi="Century Gothic"/>
          <w:b/>
          <w:color w:val="000000" w:themeColor="text1"/>
          <w:sz w:val="28"/>
        </w:rPr>
      </w:pPr>
      <w:r w:rsidRPr="009B39EB">
        <w:rPr>
          <w:rFonts w:ascii="Century Gothic" w:hAnsi="Century Gothic"/>
          <w:b/>
          <w:color w:val="000000" w:themeColor="text1"/>
          <w:sz w:val="28"/>
        </w:rPr>
        <w:t>R</w:t>
      </w:r>
      <w:r w:rsidR="000E0848" w:rsidRPr="009B39EB">
        <w:rPr>
          <w:rFonts w:ascii="Century Gothic" w:hAnsi="Century Gothic"/>
          <w:b/>
          <w:color w:val="000000" w:themeColor="text1"/>
          <w:sz w:val="28"/>
        </w:rPr>
        <w:t>esults</w:t>
      </w:r>
    </w:p>
    <w:p w14:paraId="56DF8F7C" w14:textId="37281FCB" w:rsidR="00F433A2" w:rsidRPr="009B39EB" w:rsidRDefault="00F433A2" w:rsidP="00441E26">
      <w:pPr>
        <w:spacing w:line="480" w:lineRule="auto"/>
        <w:jc w:val="both"/>
        <w:rPr>
          <w:rFonts w:ascii="Century Gothic" w:hAnsi="Century Gothic"/>
          <w:i/>
          <w:color w:val="000000" w:themeColor="text1"/>
          <w:sz w:val="18"/>
        </w:rPr>
      </w:pPr>
      <w:r w:rsidRPr="009B39EB">
        <w:rPr>
          <w:rFonts w:ascii="Century Gothic" w:hAnsi="Century Gothic"/>
          <w:i/>
          <w:color w:val="000000" w:themeColor="text1"/>
          <w:sz w:val="18"/>
        </w:rPr>
        <w:t xml:space="preserve">Temporal </w:t>
      </w:r>
      <w:r w:rsidR="00FC62BE" w:rsidRPr="009B39EB">
        <w:rPr>
          <w:rFonts w:ascii="Century Gothic" w:hAnsi="Century Gothic"/>
          <w:i/>
          <w:color w:val="000000" w:themeColor="text1"/>
          <w:sz w:val="18"/>
        </w:rPr>
        <w:t>changes in</w:t>
      </w:r>
      <w:r w:rsidRPr="009B39EB">
        <w:rPr>
          <w:rFonts w:ascii="Century Gothic" w:hAnsi="Century Gothic"/>
          <w:i/>
          <w:color w:val="000000" w:themeColor="text1"/>
          <w:sz w:val="18"/>
        </w:rPr>
        <w:t xml:space="preserve"> access site choice</w:t>
      </w:r>
      <w:r w:rsidR="0038603F" w:rsidRPr="009B39EB">
        <w:rPr>
          <w:rFonts w:ascii="Century Gothic" w:hAnsi="Century Gothic"/>
          <w:i/>
          <w:color w:val="000000" w:themeColor="text1"/>
          <w:sz w:val="18"/>
        </w:rPr>
        <w:t xml:space="preserve"> </w:t>
      </w:r>
      <w:r w:rsidR="00EC1493" w:rsidRPr="009B39EB">
        <w:rPr>
          <w:rFonts w:ascii="Century Gothic" w:hAnsi="Century Gothic"/>
          <w:i/>
          <w:color w:val="000000" w:themeColor="text1"/>
          <w:sz w:val="18"/>
        </w:rPr>
        <w:t xml:space="preserve">and vessel type </w:t>
      </w:r>
      <w:r w:rsidR="0038603F" w:rsidRPr="009B39EB">
        <w:rPr>
          <w:rFonts w:ascii="Century Gothic" w:hAnsi="Century Gothic"/>
          <w:i/>
          <w:color w:val="000000" w:themeColor="text1"/>
          <w:sz w:val="18"/>
        </w:rPr>
        <w:t xml:space="preserve">for </w:t>
      </w:r>
      <w:r w:rsidR="0080204D" w:rsidRPr="009B39EB">
        <w:rPr>
          <w:rFonts w:ascii="Century Gothic" w:hAnsi="Century Gothic"/>
          <w:i/>
          <w:color w:val="000000" w:themeColor="text1"/>
          <w:sz w:val="18"/>
        </w:rPr>
        <w:t>PCI-CABG</w:t>
      </w:r>
      <w:r w:rsidR="00FC62BE" w:rsidRPr="009B39EB">
        <w:rPr>
          <w:rFonts w:ascii="Century Gothic" w:hAnsi="Century Gothic"/>
          <w:i/>
          <w:color w:val="000000" w:themeColor="text1"/>
          <w:sz w:val="18"/>
        </w:rPr>
        <w:t xml:space="preserve"> between 2005 and 2015</w:t>
      </w:r>
    </w:p>
    <w:p w14:paraId="52D12AD9" w14:textId="4A504463" w:rsidR="00FC62BE" w:rsidRPr="009B39EB" w:rsidRDefault="00F433A2" w:rsidP="00A119D3">
      <w:pPr>
        <w:spacing w:line="480" w:lineRule="auto"/>
        <w:jc w:val="both"/>
        <w:rPr>
          <w:rFonts w:ascii="Century Gothic" w:eastAsia="Times New Roman" w:hAnsi="Century Gothic"/>
          <w:color w:val="000000" w:themeColor="text1"/>
          <w:sz w:val="18"/>
          <w:szCs w:val="18"/>
        </w:rPr>
      </w:pPr>
      <w:r w:rsidRPr="009B39EB">
        <w:rPr>
          <w:rFonts w:ascii="Century Gothic" w:hAnsi="Century Gothic"/>
          <w:color w:val="000000" w:themeColor="text1"/>
          <w:sz w:val="18"/>
          <w:szCs w:val="18"/>
        </w:rPr>
        <w:t>Between 200</w:t>
      </w:r>
      <w:r w:rsidR="00A3071B" w:rsidRPr="009B39EB">
        <w:rPr>
          <w:rFonts w:ascii="Century Gothic" w:hAnsi="Century Gothic"/>
          <w:color w:val="000000" w:themeColor="text1"/>
          <w:sz w:val="18"/>
          <w:szCs w:val="18"/>
        </w:rPr>
        <w:t>5</w:t>
      </w:r>
      <w:r w:rsidRPr="009B39EB">
        <w:rPr>
          <w:rFonts w:ascii="Century Gothic" w:hAnsi="Century Gothic"/>
          <w:color w:val="000000" w:themeColor="text1"/>
          <w:sz w:val="18"/>
          <w:szCs w:val="18"/>
        </w:rPr>
        <w:t xml:space="preserve"> and 201</w:t>
      </w:r>
      <w:r w:rsidR="00A3071B" w:rsidRPr="009B39EB">
        <w:rPr>
          <w:rFonts w:ascii="Century Gothic" w:hAnsi="Century Gothic"/>
          <w:color w:val="000000" w:themeColor="text1"/>
          <w:sz w:val="18"/>
          <w:szCs w:val="18"/>
        </w:rPr>
        <w:t>4</w:t>
      </w:r>
      <w:r w:rsidRPr="009B39EB">
        <w:rPr>
          <w:rFonts w:ascii="Century Gothic" w:hAnsi="Century Gothic"/>
          <w:color w:val="000000" w:themeColor="text1"/>
          <w:sz w:val="18"/>
          <w:szCs w:val="18"/>
        </w:rPr>
        <w:t xml:space="preserve">, </w:t>
      </w:r>
      <w:r w:rsidR="0082352E" w:rsidRPr="009B39EB">
        <w:rPr>
          <w:rFonts w:ascii="Century Gothic" w:hAnsi="Century Gothic"/>
          <w:color w:val="000000" w:themeColor="text1"/>
          <w:sz w:val="18"/>
          <w:szCs w:val="18"/>
        </w:rPr>
        <w:t>58,870 PCI’s were undertaken in patients wit</w:t>
      </w:r>
      <w:r w:rsidR="00357028" w:rsidRPr="009B39EB">
        <w:rPr>
          <w:rFonts w:ascii="Century Gothic" w:hAnsi="Century Gothic"/>
          <w:color w:val="000000" w:themeColor="text1"/>
          <w:sz w:val="18"/>
          <w:szCs w:val="18"/>
        </w:rPr>
        <w:t xml:space="preserve">h prior CABG </w:t>
      </w:r>
      <w:r w:rsidRPr="009B39EB">
        <w:rPr>
          <w:rFonts w:ascii="Century Gothic" w:hAnsi="Century Gothic"/>
          <w:color w:val="000000" w:themeColor="text1"/>
          <w:sz w:val="18"/>
          <w:szCs w:val="18"/>
        </w:rPr>
        <w:t xml:space="preserve">in </w:t>
      </w:r>
      <w:r w:rsidR="00600CE1" w:rsidRPr="009B39EB">
        <w:rPr>
          <w:rFonts w:ascii="Century Gothic" w:hAnsi="Century Gothic"/>
          <w:color w:val="000000" w:themeColor="text1"/>
          <w:sz w:val="18"/>
          <w:szCs w:val="18"/>
        </w:rPr>
        <w:t>England and Wales</w:t>
      </w:r>
      <w:r w:rsidRPr="009B39EB">
        <w:rPr>
          <w:rFonts w:ascii="Century Gothic" w:hAnsi="Century Gothic"/>
          <w:color w:val="000000" w:themeColor="text1"/>
          <w:sz w:val="18"/>
          <w:szCs w:val="18"/>
        </w:rPr>
        <w:t xml:space="preserve"> with significant increases in overall PCI </w:t>
      </w:r>
      <w:r w:rsidR="00BB6AC2" w:rsidRPr="009B39EB">
        <w:rPr>
          <w:rFonts w:ascii="Century Gothic" w:hAnsi="Century Gothic"/>
          <w:color w:val="000000" w:themeColor="text1"/>
          <w:sz w:val="18"/>
          <w:szCs w:val="18"/>
        </w:rPr>
        <w:t xml:space="preserve">(p&lt;0.001) </w:t>
      </w:r>
      <w:r w:rsidRPr="009B39EB">
        <w:rPr>
          <w:rFonts w:ascii="Century Gothic" w:hAnsi="Century Gothic"/>
          <w:color w:val="000000" w:themeColor="text1"/>
          <w:sz w:val="18"/>
          <w:szCs w:val="18"/>
        </w:rPr>
        <w:t xml:space="preserve">and </w:t>
      </w:r>
      <w:r w:rsidR="00BB6AC2" w:rsidRPr="009B39EB">
        <w:rPr>
          <w:rFonts w:ascii="Century Gothic" w:hAnsi="Century Gothic"/>
          <w:color w:val="000000" w:themeColor="text1"/>
          <w:sz w:val="18"/>
          <w:szCs w:val="18"/>
        </w:rPr>
        <w:t xml:space="preserve">PCI-CABG (p&lt;0.001) </w:t>
      </w:r>
      <w:r w:rsidR="00357028" w:rsidRPr="009B39EB">
        <w:rPr>
          <w:rFonts w:ascii="Century Gothic" w:hAnsi="Century Gothic"/>
          <w:color w:val="000000" w:themeColor="text1"/>
          <w:sz w:val="18"/>
          <w:szCs w:val="18"/>
        </w:rPr>
        <w:t xml:space="preserve">numbers (Figure 1). </w:t>
      </w:r>
      <w:r w:rsidR="00BB6AC2" w:rsidRPr="009B39EB">
        <w:rPr>
          <w:rFonts w:ascii="Century Gothic" w:hAnsi="Century Gothic"/>
          <w:color w:val="000000" w:themeColor="text1"/>
          <w:sz w:val="18"/>
          <w:szCs w:val="18"/>
        </w:rPr>
        <w:t xml:space="preserve">PCI-CABG </w:t>
      </w:r>
      <w:r w:rsidR="00357028" w:rsidRPr="009B39EB">
        <w:rPr>
          <w:rFonts w:ascii="Century Gothic" w:hAnsi="Century Gothic"/>
          <w:color w:val="000000" w:themeColor="text1"/>
          <w:sz w:val="18"/>
          <w:szCs w:val="18"/>
        </w:rPr>
        <w:t xml:space="preserve">as a percentage of total PCI rose </w:t>
      </w:r>
      <w:r w:rsidR="00BB6AC2" w:rsidRPr="009B39EB">
        <w:rPr>
          <w:rFonts w:ascii="Century Gothic" w:hAnsi="Century Gothic"/>
          <w:color w:val="000000" w:themeColor="text1"/>
          <w:sz w:val="18"/>
          <w:szCs w:val="18"/>
        </w:rPr>
        <w:t xml:space="preserve">from </w:t>
      </w:r>
      <w:r w:rsidR="0088369E" w:rsidRPr="009B39EB">
        <w:rPr>
          <w:rFonts w:ascii="Century Gothic" w:hAnsi="Century Gothic"/>
          <w:color w:val="000000" w:themeColor="text1"/>
          <w:sz w:val="18"/>
          <w:szCs w:val="18"/>
        </w:rPr>
        <w:t>7.7% in 2005 to 10.5% in 2014 (</w:t>
      </w:r>
      <w:r w:rsidR="00357028" w:rsidRPr="009B39EB">
        <w:rPr>
          <w:rFonts w:ascii="Century Gothic" w:hAnsi="Century Gothic"/>
          <w:color w:val="000000" w:themeColor="text1"/>
          <w:sz w:val="18"/>
          <w:szCs w:val="18"/>
        </w:rPr>
        <w:t xml:space="preserve">p=0.0485, </w:t>
      </w:r>
      <w:r w:rsidR="0088369E" w:rsidRPr="009B39EB">
        <w:rPr>
          <w:rFonts w:ascii="Century Gothic" w:hAnsi="Century Gothic"/>
          <w:color w:val="000000" w:themeColor="text1"/>
          <w:sz w:val="18"/>
          <w:szCs w:val="18"/>
        </w:rPr>
        <w:t>Figure 1</w:t>
      </w:r>
      <w:r w:rsidR="00357028" w:rsidRPr="009B39EB">
        <w:rPr>
          <w:rFonts w:ascii="Century Gothic" w:hAnsi="Century Gothic"/>
          <w:color w:val="000000" w:themeColor="text1"/>
          <w:sz w:val="18"/>
          <w:szCs w:val="18"/>
        </w:rPr>
        <w:t xml:space="preserve"> grey circles)</w:t>
      </w:r>
      <w:r w:rsidR="0088369E" w:rsidRPr="009B39EB">
        <w:rPr>
          <w:rFonts w:ascii="Century Gothic" w:hAnsi="Century Gothic"/>
          <w:color w:val="000000" w:themeColor="text1"/>
          <w:sz w:val="18"/>
          <w:szCs w:val="18"/>
        </w:rPr>
        <w:t>.</w:t>
      </w:r>
      <w:r w:rsidR="00306343" w:rsidRPr="009B39EB">
        <w:rPr>
          <w:rFonts w:ascii="Century Gothic" w:hAnsi="Century Gothic"/>
          <w:color w:val="000000" w:themeColor="text1"/>
          <w:sz w:val="18"/>
          <w:szCs w:val="18"/>
        </w:rPr>
        <w:t xml:space="preserve"> </w:t>
      </w:r>
      <w:r w:rsidR="009C4C28" w:rsidRPr="009B39EB">
        <w:rPr>
          <w:rFonts w:ascii="Century Gothic" w:hAnsi="Century Gothic"/>
          <w:color w:val="000000" w:themeColor="text1"/>
          <w:sz w:val="18"/>
          <w:szCs w:val="18"/>
        </w:rPr>
        <w:t>Overall, femoral artery utilisation fell from 90.8% in 200</w:t>
      </w:r>
      <w:r w:rsidR="005220D0" w:rsidRPr="009B39EB">
        <w:rPr>
          <w:rFonts w:ascii="Century Gothic" w:hAnsi="Century Gothic"/>
          <w:color w:val="000000" w:themeColor="text1"/>
          <w:sz w:val="18"/>
          <w:szCs w:val="18"/>
        </w:rPr>
        <w:t>5</w:t>
      </w:r>
      <w:r w:rsidR="009C4C28" w:rsidRPr="009B39EB">
        <w:rPr>
          <w:rFonts w:ascii="Century Gothic" w:hAnsi="Century Gothic"/>
          <w:color w:val="000000" w:themeColor="text1"/>
          <w:sz w:val="18"/>
          <w:szCs w:val="18"/>
        </w:rPr>
        <w:t xml:space="preserve"> to 57.6% in 2014 (Figure 2</w:t>
      </w:r>
      <w:r w:rsidR="00CD7653" w:rsidRPr="009B39EB">
        <w:rPr>
          <w:rFonts w:ascii="Century Gothic" w:hAnsi="Century Gothic"/>
          <w:color w:val="000000" w:themeColor="text1"/>
          <w:sz w:val="18"/>
          <w:szCs w:val="18"/>
        </w:rPr>
        <w:t>A</w:t>
      </w:r>
      <w:r w:rsidR="009C4C28" w:rsidRPr="009B39EB">
        <w:rPr>
          <w:rFonts w:ascii="Century Gothic" w:hAnsi="Century Gothic"/>
          <w:color w:val="000000" w:themeColor="text1"/>
          <w:sz w:val="18"/>
          <w:szCs w:val="18"/>
        </w:rPr>
        <w:t xml:space="preserve">, p&lt;0.001 for trend). </w:t>
      </w:r>
      <w:r w:rsidR="00FC5EDA" w:rsidRPr="009B39EB">
        <w:rPr>
          <w:rFonts w:ascii="Century Gothic" w:hAnsi="Century Gothic"/>
          <w:color w:val="000000" w:themeColor="text1"/>
          <w:sz w:val="18"/>
          <w:szCs w:val="18"/>
        </w:rPr>
        <w:t xml:space="preserve">During the study </w:t>
      </w:r>
      <w:r w:rsidR="006560DC" w:rsidRPr="009B39EB">
        <w:rPr>
          <w:rFonts w:ascii="Century Gothic" w:hAnsi="Century Gothic"/>
          <w:color w:val="000000" w:themeColor="text1"/>
          <w:sz w:val="18"/>
          <w:szCs w:val="18"/>
        </w:rPr>
        <w:t>period,</w:t>
      </w:r>
      <w:r w:rsidR="00FC5EDA" w:rsidRPr="009B39EB">
        <w:rPr>
          <w:rFonts w:ascii="Century Gothic" w:hAnsi="Century Gothic"/>
          <w:color w:val="000000" w:themeColor="text1"/>
          <w:sz w:val="18"/>
          <w:szCs w:val="18"/>
        </w:rPr>
        <w:t xml:space="preserve"> there</w:t>
      </w:r>
      <w:r w:rsidR="00FC5EDA" w:rsidRPr="009B39EB">
        <w:rPr>
          <w:rFonts w:ascii="Century Gothic" w:hAnsi="Century Gothic"/>
          <w:color w:val="000000" w:themeColor="text1"/>
          <w:sz w:val="18"/>
        </w:rPr>
        <w:t xml:space="preserve"> was a </w:t>
      </w:r>
      <w:r w:rsidR="007D5208" w:rsidRPr="009B39EB">
        <w:rPr>
          <w:rFonts w:ascii="Century Gothic" w:hAnsi="Century Gothic"/>
          <w:color w:val="000000" w:themeColor="text1"/>
          <w:sz w:val="18"/>
        </w:rPr>
        <w:t>temporal change in the vessel treated</w:t>
      </w:r>
      <w:r w:rsidR="00FC5EDA" w:rsidRPr="009B39EB">
        <w:rPr>
          <w:rFonts w:ascii="Century Gothic" w:hAnsi="Century Gothic"/>
          <w:color w:val="000000" w:themeColor="text1"/>
          <w:sz w:val="18"/>
        </w:rPr>
        <w:t xml:space="preserve"> </w:t>
      </w:r>
      <w:r w:rsidR="007D5208" w:rsidRPr="009B39EB">
        <w:rPr>
          <w:rFonts w:ascii="Century Gothic" w:hAnsi="Century Gothic"/>
          <w:color w:val="000000" w:themeColor="text1"/>
          <w:sz w:val="18"/>
        </w:rPr>
        <w:t>with a significant</w:t>
      </w:r>
      <w:r w:rsidR="005220D0" w:rsidRPr="009B39EB">
        <w:rPr>
          <w:rFonts w:ascii="Century Gothic" w:hAnsi="Century Gothic"/>
          <w:color w:val="000000" w:themeColor="text1"/>
          <w:sz w:val="18"/>
        </w:rPr>
        <w:t xml:space="preserve"> relative </w:t>
      </w:r>
      <w:r w:rsidR="007D5208" w:rsidRPr="009B39EB">
        <w:rPr>
          <w:rFonts w:ascii="Century Gothic" w:hAnsi="Century Gothic"/>
          <w:color w:val="000000" w:themeColor="text1"/>
          <w:sz w:val="18"/>
        </w:rPr>
        <w:t xml:space="preserve">reduction in graft PCI compared to native vessel PCI (p=0.0125, Figure </w:t>
      </w:r>
      <w:r w:rsidR="005220D0" w:rsidRPr="009B39EB">
        <w:rPr>
          <w:rFonts w:ascii="Century Gothic" w:hAnsi="Century Gothic"/>
          <w:color w:val="000000" w:themeColor="text1"/>
          <w:sz w:val="18"/>
        </w:rPr>
        <w:t>3</w:t>
      </w:r>
      <w:r w:rsidR="007D5208" w:rsidRPr="009B39EB">
        <w:rPr>
          <w:rFonts w:ascii="Century Gothic" w:hAnsi="Century Gothic"/>
          <w:color w:val="000000" w:themeColor="text1"/>
          <w:sz w:val="18"/>
        </w:rPr>
        <w:t>A)</w:t>
      </w:r>
      <w:r w:rsidR="004E32C5" w:rsidRPr="009B39EB">
        <w:rPr>
          <w:rFonts w:ascii="Century Gothic" w:hAnsi="Century Gothic"/>
          <w:color w:val="000000" w:themeColor="text1"/>
          <w:sz w:val="18"/>
        </w:rPr>
        <w:t xml:space="preserve"> although the </w:t>
      </w:r>
      <w:r w:rsidR="00EC1493" w:rsidRPr="009B39EB">
        <w:rPr>
          <w:rFonts w:ascii="Century Gothic" w:hAnsi="Century Gothic"/>
          <w:color w:val="000000" w:themeColor="text1"/>
          <w:sz w:val="18"/>
        </w:rPr>
        <w:t>absolute</w:t>
      </w:r>
      <w:r w:rsidR="004E32C5" w:rsidRPr="009B39EB">
        <w:rPr>
          <w:rFonts w:ascii="Century Gothic" w:hAnsi="Century Gothic"/>
          <w:color w:val="000000" w:themeColor="text1"/>
          <w:sz w:val="18"/>
        </w:rPr>
        <w:t xml:space="preserve"> numbers of both increased significantly as the proportion of patients with a CABG history undergoing PCI increased</w:t>
      </w:r>
      <w:r w:rsidR="007D5208" w:rsidRPr="009B39EB">
        <w:rPr>
          <w:rFonts w:ascii="Century Gothic" w:hAnsi="Century Gothic"/>
          <w:color w:val="000000" w:themeColor="text1"/>
          <w:sz w:val="18"/>
        </w:rPr>
        <w:t>.</w:t>
      </w:r>
      <w:r w:rsidR="00357028" w:rsidRPr="009B39EB">
        <w:rPr>
          <w:rFonts w:ascii="Century Gothic" w:hAnsi="Century Gothic"/>
          <w:color w:val="000000" w:themeColor="text1"/>
          <w:sz w:val="18"/>
        </w:rPr>
        <w:t xml:space="preserve"> </w:t>
      </w:r>
      <w:r w:rsidR="005220D0" w:rsidRPr="009B39EB">
        <w:rPr>
          <w:rFonts w:ascii="Century Gothic" w:hAnsi="Century Gothic"/>
          <w:color w:val="000000" w:themeColor="text1"/>
          <w:sz w:val="18"/>
          <w:lang w:val="en-GB"/>
        </w:rPr>
        <w:t xml:space="preserve">Femoral access use for PCI in graft vs. native vessel PCI fell in a parallel fashion although femoral access </w:t>
      </w:r>
      <w:r w:rsidR="00600CE1" w:rsidRPr="009B39EB">
        <w:rPr>
          <w:rFonts w:ascii="Century Gothic" w:hAnsi="Century Gothic"/>
          <w:color w:val="000000" w:themeColor="text1"/>
          <w:sz w:val="18"/>
          <w:lang w:val="en-GB"/>
        </w:rPr>
        <w:t xml:space="preserve">rates </w:t>
      </w:r>
      <w:r w:rsidR="005220D0" w:rsidRPr="009B39EB">
        <w:rPr>
          <w:rFonts w:ascii="Century Gothic" w:hAnsi="Century Gothic"/>
          <w:color w:val="000000" w:themeColor="text1"/>
          <w:sz w:val="18"/>
          <w:lang w:val="en-GB"/>
        </w:rPr>
        <w:t>for native vessel PCI w</w:t>
      </w:r>
      <w:r w:rsidR="00600CE1" w:rsidRPr="009B39EB">
        <w:rPr>
          <w:rFonts w:ascii="Century Gothic" w:hAnsi="Century Gothic"/>
          <w:color w:val="000000" w:themeColor="text1"/>
          <w:sz w:val="18"/>
          <w:lang w:val="en-GB"/>
        </w:rPr>
        <w:t>ere</w:t>
      </w:r>
      <w:r w:rsidR="005220D0" w:rsidRPr="009B39EB">
        <w:rPr>
          <w:rFonts w:ascii="Century Gothic" w:hAnsi="Century Gothic"/>
          <w:color w:val="000000" w:themeColor="text1"/>
          <w:sz w:val="18"/>
          <w:lang w:val="en-GB"/>
        </w:rPr>
        <w:t xml:space="preserve"> consistently lower for all years apart from 2005 (Figure </w:t>
      </w:r>
      <w:r w:rsidR="00F619AE" w:rsidRPr="009B39EB">
        <w:rPr>
          <w:rFonts w:ascii="Century Gothic" w:hAnsi="Century Gothic"/>
          <w:color w:val="000000" w:themeColor="text1"/>
          <w:sz w:val="18"/>
          <w:lang w:val="en-GB"/>
        </w:rPr>
        <w:t>3</w:t>
      </w:r>
      <w:r w:rsidR="005220D0" w:rsidRPr="009B39EB">
        <w:rPr>
          <w:rFonts w:ascii="Century Gothic" w:hAnsi="Century Gothic"/>
          <w:color w:val="000000" w:themeColor="text1"/>
          <w:sz w:val="18"/>
          <w:lang w:val="en-GB"/>
        </w:rPr>
        <w:t xml:space="preserve">B). </w:t>
      </w:r>
      <w:r w:rsidR="00F217F6" w:rsidRPr="009B39EB">
        <w:rPr>
          <w:rFonts w:ascii="Century Gothic" w:hAnsi="Century Gothic"/>
          <w:color w:val="000000" w:themeColor="text1"/>
          <w:sz w:val="18"/>
        </w:rPr>
        <w:t>Patients with a history of CABG were older and had a significantly greater burden of comorbidity such as hypertension, renal failure, previous PCI</w:t>
      </w:r>
      <w:r w:rsidR="007C2E1A" w:rsidRPr="009B39EB">
        <w:rPr>
          <w:rFonts w:ascii="Century Gothic" w:hAnsi="Century Gothic"/>
          <w:color w:val="000000" w:themeColor="text1"/>
          <w:sz w:val="18"/>
        </w:rPr>
        <w:t>, anti-coagulation,</w:t>
      </w:r>
      <w:r w:rsidR="00F217F6" w:rsidRPr="009B39EB">
        <w:rPr>
          <w:rFonts w:ascii="Century Gothic" w:hAnsi="Century Gothic"/>
          <w:color w:val="000000" w:themeColor="text1"/>
          <w:sz w:val="18"/>
        </w:rPr>
        <w:t xml:space="preserve"> and diabetes than patients without previous CABG (Supplementary table 1). </w:t>
      </w:r>
    </w:p>
    <w:p w14:paraId="7E395F02" w14:textId="77777777" w:rsidR="00FC62BE" w:rsidRPr="009B39EB" w:rsidRDefault="00FC62BE" w:rsidP="00F433A2">
      <w:pPr>
        <w:spacing w:line="480" w:lineRule="auto"/>
        <w:jc w:val="both"/>
        <w:rPr>
          <w:rFonts w:ascii="Century Gothic" w:hAnsi="Century Gothic"/>
          <w:color w:val="000000" w:themeColor="text1"/>
          <w:sz w:val="18"/>
        </w:rPr>
      </w:pPr>
    </w:p>
    <w:p w14:paraId="79FEC3B6" w14:textId="0F3F7000" w:rsidR="00FC62BE" w:rsidRPr="009B39EB" w:rsidRDefault="00FC62BE" w:rsidP="00F433A2">
      <w:pPr>
        <w:spacing w:line="480" w:lineRule="auto"/>
        <w:jc w:val="both"/>
        <w:rPr>
          <w:rFonts w:ascii="Century Gothic" w:hAnsi="Century Gothic"/>
          <w:color w:val="000000" w:themeColor="text1"/>
          <w:sz w:val="18"/>
        </w:rPr>
      </w:pPr>
      <w:r w:rsidRPr="009B39EB">
        <w:rPr>
          <w:rFonts w:ascii="Century Gothic" w:hAnsi="Century Gothic"/>
          <w:i/>
          <w:color w:val="000000" w:themeColor="text1"/>
          <w:sz w:val="18"/>
        </w:rPr>
        <w:t>B</w:t>
      </w:r>
      <w:r w:rsidR="006464B8" w:rsidRPr="009B39EB">
        <w:rPr>
          <w:rFonts w:ascii="Century Gothic" w:hAnsi="Century Gothic"/>
          <w:i/>
          <w:color w:val="000000" w:themeColor="text1"/>
          <w:sz w:val="18"/>
        </w:rPr>
        <w:t xml:space="preserve">aseline demographics by vessel type and </w:t>
      </w:r>
      <w:r w:rsidRPr="009B39EB">
        <w:rPr>
          <w:rFonts w:ascii="Century Gothic" w:hAnsi="Century Gothic"/>
          <w:i/>
          <w:color w:val="000000" w:themeColor="text1"/>
          <w:sz w:val="18"/>
        </w:rPr>
        <w:t>access site choice for PCI-CABG from 2012 to 2014</w:t>
      </w:r>
    </w:p>
    <w:p w14:paraId="5990724B" w14:textId="372727AB" w:rsidR="00F433A2" w:rsidRPr="009B39EB" w:rsidRDefault="00F433A2" w:rsidP="00F433A2">
      <w:pPr>
        <w:spacing w:line="480" w:lineRule="auto"/>
        <w:jc w:val="both"/>
        <w:rPr>
          <w:rFonts w:ascii="Century Gothic" w:hAnsi="Century Gothic"/>
          <w:color w:val="000000" w:themeColor="text1"/>
          <w:sz w:val="18"/>
          <w:lang w:val="en-GB"/>
        </w:rPr>
      </w:pPr>
      <w:r w:rsidRPr="009B39EB">
        <w:rPr>
          <w:rFonts w:ascii="Century Gothic" w:hAnsi="Century Gothic"/>
          <w:color w:val="000000" w:themeColor="text1"/>
          <w:sz w:val="18"/>
        </w:rPr>
        <w:t xml:space="preserve">The baseline demographics </w:t>
      </w:r>
      <w:r w:rsidR="006212B0" w:rsidRPr="009B39EB">
        <w:rPr>
          <w:rFonts w:ascii="Century Gothic" w:hAnsi="Century Gothic"/>
          <w:color w:val="000000" w:themeColor="text1"/>
          <w:sz w:val="18"/>
        </w:rPr>
        <w:t xml:space="preserve">by </w:t>
      </w:r>
      <w:r w:rsidR="00FC62BE" w:rsidRPr="009B39EB">
        <w:rPr>
          <w:rFonts w:ascii="Century Gothic" w:hAnsi="Century Gothic"/>
          <w:color w:val="000000" w:themeColor="text1"/>
          <w:sz w:val="18"/>
        </w:rPr>
        <w:t xml:space="preserve">vessel type and </w:t>
      </w:r>
      <w:r w:rsidR="006212B0" w:rsidRPr="009B39EB">
        <w:rPr>
          <w:rFonts w:ascii="Century Gothic" w:hAnsi="Century Gothic"/>
          <w:color w:val="000000" w:themeColor="text1"/>
          <w:sz w:val="18"/>
        </w:rPr>
        <w:t xml:space="preserve">access site </w:t>
      </w:r>
      <w:r w:rsidRPr="009B39EB">
        <w:rPr>
          <w:rFonts w:ascii="Century Gothic" w:hAnsi="Century Gothic"/>
          <w:color w:val="000000" w:themeColor="text1"/>
          <w:sz w:val="18"/>
        </w:rPr>
        <w:t xml:space="preserve">for patients </w:t>
      </w:r>
      <w:r w:rsidR="006212B0" w:rsidRPr="009B39EB">
        <w:rPr>
          <w:rFonts w:ascii="Century Gothic" w:hAnsi="Century Gothic"/>
          <w:color w:val="000000" w:themeColor="text1"/>
          <w:sz w:val="18"/>
        </w:rPr>
        <w:t xml:space="preserve">undergoing </w:t>
      </w:r>
      <w:r w:rsidR="005220D0" w:rsidRPr="009B39EB">
        <w:rPr>
          <w:rFonts w:ascii="Century Gothic" w:hAnsi="Century Gothic"/>
          <w:color w:val="000000" w:themeColor="text1"/>
          <w:sz w:val="18"/>
        </w:rPr>
        <w:t>PCI-CABG</w:t>
      </w:r>
      <w:r w:rsidR="0080204D" w:rsidRPr="009B39EB">
        <w:rPr>
          <w:rFonts w:ascii="Century Gothic" w:hAnsi="Century Gothic"/>
          <w:color w:val="000000" w:themeColor="text1"/>
          <w:sz w:val="18"/>
        </w:rPr>
        <w:t xml:space="preserve"> between</w:t>
      </w:r>
      <w:r w:rsidR="005220D0" w:rsidRPr="009B39EB">
        <w:rPr>
          <w:rFonts w:ascii="Century Gothic" w:hAnsi="Century Gothic"/>
          <w:color w:val="000000" w:themeColor="text1"/>
          <w:sz w:val="18"/>
        </w:rPr>
        <w:t xml:space="preserve"> 201</w:t>
      </w:r>
      <w:r w:rsidR="0080204D" w:rsidRPr="009B39EB">
        <w:rPr>
          <w:rFonts w:ascii="Century Gothic" w:hAnsi="Century Gothic"/>
          <w:color w:val="000000" w:themeColor="text1"/>
          <w:sz w:val="18"/>
        </w:rPr>
        <w:t>2</w:t>
      </w:r>
      <w:r w:rsidR="005220D0" w:rsidRPr="009B39EB">
        <w:rPr>
          <w:rFonts w:ascii="Century Gothic" w:hAnsi="Century Gothic"/>
          <w:color w:val="000000" w:themeColor="text1"/>
          <w:sz w:val="18"/>
        </w:rPr>
        <w:t xml:space="preserve"> </w:t>
      </w:r>
      <w:r w:rsidR="0080204D" w:rsidRPr="009B39EB">
        <w:rPr>
          <w:rFonts w:ascii="Century Gothic" w:hAnsi="Century Gothic"/>
          <w:color w:val="000000" w:themeColor="text1"/>
          <w:sz w:val="18"/>
        </w:rPr>
        <w:t>and</w:t>
      </w:r>
      <w:r w:rsidR="006212B0" w:rsidRPr="009B39EB">
        <w:rPr>
          <w:rFonts w:ascii="Century Gothic" w:hAnsi="Century Gothic"/>
          <w:color w:val="000000" w:themeColor="text1"/>
          <w:sz w:val="18"/>
        </w:rPr>
        <w:t xml:space="preserve"> 201</w:t>
      </w:r>
      <w:r w:rsidR="005220D0" w:rsidRPr="009B39EB">
        <w:rPr>
          <w:rFonts w:ascii="Century Gothic" w:hAnsi="Century Gothic"/>
          <w:color w:val="000000" w:themeColor="text1"/>
          <w:sz w:val="18"/>
        </w:rPr>
        <w:t>4</w:t>
      </w:r>
      <w:r w:rsidR="006212B0" w:rsidRPr="009B39EB">
        <w:rPr>
          <w:rFonts w:ascii="Century Gothic" w:hAnsi="Century Gothic"/>
          <w:color w:val="000000" w:themeColor="text1"/>
          <w:sz w:val="18"/>
        </w:rPr>
        <w:t xml:space="preserve"> </w:t>
      </w:r>
      <w:r w:rsidRPr="009B39EB">
        <w:rPr>
          <w:rFonts w:ascii="Century Gothic" w:hAnsi="Century Gothic"/>
          <w:color w:val="000000" w:themeColor="text1"/>
          <w:sz w:val="18"/>
        </w:rPr>
        <w:t xml:space="preserve">are presented in Table 1. </w:t>
      </w:r>
      <w:r w:rsidR="001B70DB" w:rsidRPr="009B39EB">
        <w:rPr>
          <w:rFonts w:ascii="Century Gothic" w:hAnsi="Century Gothic"/>
          <w:color w:val="000000" w:themeColor="text1"/>
          <w:sz w:val="18"/>
        </w:rPr>
        <w:t>P</w:t>
      </w:r>
      <w:r w:rsidR="006553F8" w:rsidRPr="009B39EB">
        <w:rPr>
          <w:rFonts w:ascii="Century Gothic" w:hAnsi="Century Gothic"/>
          <w:color w:val="000000" w:themeColor="text1"/>
          <w:sz w:val="18"/>
        </w:rPr>
        <w:t xml:space="preserve">atients undergoing </w:t>
      </w:r>
      <w:r w:rsidR="006464B8" w:rsidRPr="009B39EB">
        <w:rPr>
          <w:rFonts w:ascii="Century Gothic" w:hAnsi="Century Gothic"/>
          <w:color w:val="000000" w:themeColor="text1"/>
          <w:sz w:val="18"/>
        </w:rPr>
        <w:t xml:space="preserve">native vessel </w:t>
      </w:r>
      <w:r w:rsidR="006553F8" w:rsidRPr="009B39EB">
        <w:rPr>
          <w:rFonts w:ascii="Century Gothic" w:hAnsi="Century Gothic"/>
          <w:color w:val="000000" w:themeColor="text1"/>
          <w:sz w:val="18"/>
        </w:rPr>
        <w:t xml:space="preserve">PCI-CABG </w:t>
      </w:r>
      <w:r w:rsidR="00FF484E" w:rsidRPr="009B39EB">
        <w:rPr>
          <w:rFonts w:ascii="Century Gothic" w:hAnsi="Century Gothic"/>
          <w:color w:val="000000" w:themeColor="text1"/>
          <w:sz w:val="18"/>
        </w:rPr>
        <w:t xml:space="preserve">via the femoral artery </w:t>
      </w:r>
      <w:r w:rsidR="006553F8" w:rsidRPr="009B39EB">
        <w:rPr>
          <w:rFonts w:ascii="Century Gothic" w:hAnsi="Century Gothic"/>
          <w:color w:val="000000" w:themeColor="text1"/>
          <w:sz w:val="18"/>
        </w:rPr>
        <w:t xml:space="preserve">were older, more likely to be female, </w:t>
      </w:r>
      <w:r w:rsidR="001F3F08" w:rsidRPr="009B39EB">
        <w:rPr>
          <w:rFonts w:ascii="Century Gothic" w:hAnsi="Century Gothic"/>
          <w:color w:val="000000" w:themeColor="text1"/>
          <w:sz w:val="18"/>
        </w:rPr>
        <w:t xml:space="preserve">present with an acute coronary syndrome </w:t>
      </w:r>
      <w:r w:rsidR="006553F8" w:rsidRPr="009B39EB">
        <w:rPr>
          <w:rFonts w:ascii="Century Gothic" w:hAnsi="Century Gothic"/>
          <w:color w:val="000000" w:themeColor="text1"/>
          <w:sz w:val="18"/>
        </w:rPr>
        <w:t>and</w:t>
      </w:r>
      <w:r w:rsidR="001B70DB" w:rsidRPr="009B39EB">
        <w:rPr>
          <w:rFonts w:ascii="Century Gothic" w:hAnsi="Century Gothic"/>
          <w:color w:val="000000" w:themeColor="text1"/>
          <w:sz w:val="18"/>
        </w:rPr>
        <w:t xml:space="preserve"> have more comorbid conditions</w:t>
      </w:r>
      <w:r w:rsidR="006464B8" w:rsidRPr="009B39EB">
        <w:rPr>
          <w:rFonts w:ascii="Century Gothic" w:hAnsi="Century Gothic"/>
          <w:color w:val="000000" w:themeColor="text1"/>
          <w:sz w:val="18"/>
        </w:rPr>
        <w:t xml:space="preserve"> than patients treated via the radial artery</w:t>
      </w:r>
      <w:r w:rsidR="006553F8" w:rsidRPr="009B39EB">
        <w:rPr>
          <w:rFonts w:ascii="Century Gothic" w:hAnsi="Century Gothic"/>
          <w:color w:val="000000" w:themeColor="text1"/>
          <w:sz w:val="18"/>
        </w:rPr>
        <w:t>.</w:t>
      </w:r>
      <w:r w:rsidR="008A3648" w:rsidRPr="009B39EB">
        <w:rPr>
          <w:rFonts w:ascii="Century Gothic" w:hAnsi="Century Gothic"/>
          <w:color w:val="000000" w:themeColor="text1"/>
          <w:sz w:val="18"/>
        </w:rPr>
        <w:t xml:space="preserve"> </w:t>
      </w:r>
      <w:r w:rsidR="006464B8" w:rsidRPr="009B39EB">
        <w:rPr>
          <w:rFonts w:ascii="Century Gothic" w:hAnsi="Century Gothic"/>
          <w:color w:val="000000" w:themeColor="text1"/>
          <w:sz w:val="18"/>
        </w:rPr>
        <w:t xml:space="preserve">Although there were fewer differences between the two access site cohorts for graft PCI patients undergoing graft PCI were in general older with a much greater burden of comorbidity than native vessel PCI patients (Table 1). </w:t>
      </w:r>
    </w:p>
    <w:p w14:paraId="157D96D1" w14:textId="77777777" w:rsidR="00F433A2" w:rsidRPr="009B39EB" w:rsidRDefault="00F433A2" w:rsidP="00F433A2">
      <w:pPr>
        <w:spacing w:line="480" w:lineRule="auto"/>
        <w:jc w:val="both"/>
        <w:rPr>
          <w:rFonts w:ascii="Century Gothic" w:hAnsi="Century Gothic"/>
          <w:color w:val="000000" w:themeColor="text1"/>
          <w:sz w:val="18"/>
        </w:rPr>
      </w:pPr>
    </w:p>
    <w:p w14:paraId="0E0F952A" w14:textId="2E11E6C5" w:rsidR="00F433A2" w:rsidRPr="009B39EB" w:rsidRDefault="00F433A2" w:rsidP="00F433A2">
      <w:pPr>
        <w:spacing w:line="480" w:lineRule="auto"/>
        <w:jc w:val="both"/>
        <w:rPr>
          <w:rFonts w:ascii="Century Gothic" w:hAnsi="Century Gothic"/>
          <w:i/>
          <w:color w:val="000000" w:themeColor="text1"/>
          <w:sz w:val="18"/>
        </w:rPr>
      </w:pPr>
      <w:r w:rsidRPr="009B39EB">
        <w:rPr>
          <w:rFonts w:ascii="Century Gothic" w:hAnsi="Century Gothic"/>
          <w:i/>
          <w:color w:val="000000" w:themeColor="text1"/>
          <w:sz w:val="18"/>
        </w:rPr>
        <w:t>Procedural variables by</w:t>
      </w:r>
      <w:r w:rsidR="006464B8" w:rsidRPr="009B39EB">
        <w:rPr>
          <w:rFonts w:ascii="Century Gothic" w:hAnsi="Century Gothic"/>
          <w:i/>
          <w:color w:val="000000" w:themeColor="text1"/>
          <w:sz w:val="18"/>
        </w:rPr>
        <w:t xml:space="preserve"> vessel type and</w:t>
      </w:r>
      <w:r w:rsidRPr="009B39EB">
        <w:rPr>
          <w:rFonts w:ascii="Century Gothic" w:hAnsi="Century Gothic"/>
          <w:i/>
          <w:color w:val="000000" w:themeColor="text1"/>
          <w:sz w:val="18"/>
        </w:rPr>
        <w:t xml:space="preserve"> </w:t>
      </w:r>
      <w:r w:rsidR="0038603F" w:rsidRPr="009B39EB">
        <w:rPr>
          <w:rFonts w:ascii="Century Gothic" w:hAnsi="Century Gothic"/>
          <w:i/>
          <w:color w:val="000000" w:themeColor="text1"/>
          <w:sz w:val="18"/>
        </w:rPr>
        <w:t xml:space="preserve">access site choice for </w:t>
      </w:r>
      <w:r w:rsidR="006553F8" w:rsidRPr="009B39EB">
        <w:rPr>
          <w:rFonts w:ascii="Century Gothic" w:hAnsi="Century Gothic"/>
          <w:i/>
          <w:color w:val="000000" w:themeColor="text1"/>
          <w:sz w:val="18"/>
        </w:rPr>
        <w:t>PCI-CABG</w:t>
      </w:r>
      <w:r w:rsidR="00475170" w:rsidRPr="009B39EB">
        <w:rPr>
          <w:rFonts w:ascii="Century Gothic" w:hAnsi="Century Gothic"/>
          <w:i/>
          <w:color w:val="000000" w:themeColor="text1"/>
          <w:sz w:val="18"/>
        </w:rPr>
        <w:t xml:space="preserve"> from 2012 to 2014</w:t>
      </w:r>
    </w:p>
    <w:p w14:paraId="06DA1972" w14:textId="00E14AD5" w:rsidR="008A3648" w:rsidRPr="009B39EB" w:rsidRDefault="00733FCB" w:rsidP="008A3648">
      <w:pPr>
        <w:spacing w:line="480" w:lineRule="auto"/>
        <w:jc w:val="both"/>
        <w:rPr>
          <w:rFonts w:ascii="Century Gothic" w:hAnsi="Century Gothic"/>
          <w:color w:val="000000" w:themeColor="text1"/>
          <w:sz w:val="18"/>
        </w:rPr>
      </w:pPr>
      <w:r w:rsidRPr="009B39EB">
        <w:rPr>
          <w:rFonts w:ascii="Century Gothic" w:hAnsi="Century Gothic"/>
          <w:color w:val="000000" w:themeColor="text1"/>
          <w:sz w:val="18"/>
        </w:rPr>
        <w:t xml:space="preserve">The procedural variables for </w:t>
      </w:r>
      <w:r w:rsidR="006553F8" w:rsidRPr="009B39EB">
        <w:rPr>
          <w:rFonts w:ascii="Century Gothic" w:hAnsi="Century Gothic"/>
          <w:color w:val="000000" w:themeColor="text1"/>
          <w:sz w:val="18"/>
        </w:rPr>
        <w:t>PCI-CABG</w:t>
      </w:r>
      <w:r w:rsidRPr="009B39EB">
        <w:rPr>
          <w:rFonts w:ascii="Century Gothic" w:hAnsi="Century Gothic"/>
          <w:color w:val="000000" w:themeColor="text1"/>
          <w:sz w:val="18"/>
        </w:rPr>
        <w:t xml:space="preserve"> </w:t>
      </w:r>
      <w:r w:rsidR="000A545A" w:rsidRPr="009B39EB">
        <w:rPr>
          <w:rFonts w:ascii="Century Gothic" w:hAnsi="Century Gothic"/>
          <w:color w:val="000000" w:themeColor="text1"/>
          <w:sz w:val="18"/>
        </w:rPr>
        <w:t xml:space="preserve">by </w:t>
      </w:r>
      <w:r w:rsidR="006464B8" w:rsidRPr="009B39EB">
        <w:rPr>
          <w:rFonts w:ascii="Century Gothic" w:hAnsi="Century Gothic"/>
          <w:color w:val="000000" w:themeColor="text1"/>
          <w:sz w:val="18"/>
        </w:rPr>
        <w:t xml:space="preserve">vessel type and </w:t>
      </w:r>
      <w:r w:rsidR="000A545A" w:rsidRPr="009B39EB">
        <w:rPr>
          <w:rFonts w:ascii="Century Gothic" w:hAnsi="Century Gothic"/>
          <w:color w:val="000000" w:themeColor="text1"/>
          <w:sz w:val="18"/>
        </w:rPr>
        <w:t>access site</w:t>
      </w:r>
      <w:r w:rsidRPr="009B39EB">
        <w:rPr>
          <w:rFonts w:ascii="Century Gothic" w:hAnsi="Century Gothic"/>
          <w:color w:val="000000" w:themeColor="text1"/>
          <w:sz w:val="18"/>
        </w:rPr>
        <w:t xml:space="preserve"> are presented in Table </w:t>
      </w:r>
      <w:r w:rsidR="006464B8" w:rsidRPr="009B39EB">
        <w:rPr>
          <w:rFonts w:ascii="Century Gothic" w:hAnsi="Century Gothic"/>
          <w:color w:val="000000" w:themeColor="text1"/>
          <w:sz w:val="18"/>
        </w:rPr>
        <w:t>2</w:t>
      </w:r>
      <w:r w:rsidRPr="009B39EB">
        <w:rPr>
          <w:rFonts w:ascii="Century Gothic" w:hAnsi="Century Gothic"/>
          <w:color w:val="000000" w:themeColor="text1"/>
          <w:sz w:val="18"/>
        </w:rPr>
        <w:t xml:space="preserve">. </w:t>
      </w:r>
      <w:r w:rsidR="008A3648" w:rsidRPr="009B39EB">
        <w:rPr>
          <w:rFonts w:ascii="Century Gothic" w:hAnsi="Century Gothic"/>
          <w:color w:val="000000" w:themeColor="text1"/>
          <w:sz w:val="18"/>
        </w:rPr>
        <w:t>In patient</w:t>
      </w:r>
      <w:r w:rsidR="006464B8" w:rsidRPr="009B39EB">
        <w:rPr>
          <w:rFonts w:ascii="Century Gothic" w:hAnsi="Century Gothic"/>
          <w:color w:val="000000" w:themeColor="text1"/>
          <w:sz w:val="18"/>
        </w:rPr>
        <w:t>s undergoing native vessel PCI</w:t>
      </w:r>
      <w:r w:rsidR="00047AD3" w:rsidRPr="009B39EB">
        <w:rPr>
          <w:rFonts w:ascii="Century Gothic" w:hAnsi="Century Gothic"/>
          <w:color w:val="000000" w:themeColor="text1"/>
          <w:sz w:val="18"/>
        </w:rPr>
        <w:t>,</w:t>
      </w:r>
      <w:r w:rsidR="008A3648" w:rsidRPr="009B39EB">
        <w:rPr>
          <w:rFonts w:ascii="Century Gothic" w:hAnsi="Century Gothic"/>
          <w:color w:val="000000" w:themeColor="text1"/>
          <w:sz w:val="18"/>
        </w:rPr>
        <w:t xml:space="preserve"> femoral access was more commonly used </w:t>
      </w:r>
      <w:r w:rsidR="006464B8" w:rsidRPr="009B39EB">
        <w:rPr>
          <w:rFonts w:ascii="Century Gothic" w:hAnsi="Century Gothic"/>
          <w:color w:val="000000" w:themeColor="text1"/>
          <w:sz w:val="18"/>
        </w:rPr>
        <w:t>for right coronary</w:t>
      </w:r>
      <w:r w:rsidR="00047AD3" w:rsidRPr="009B39EB">
        <w:rPr>
          <w:rFonts w:ascii="Century Gothic" w:hAnsi="Century Gothic"/>
          <w:color w:val="000000" w:themeColor="text1"/>
          <w:sz w:val="18"/>
        </w:rPr>
        <w:t xml:space="preserve"> PCI</w:t>
      </w:r>
      <w:r w:rsidR="008A3648" w:rsidRPr="009B39EB">
        <w:rPr>
          <w:rFonts w:ascii="Century Gothic" w:hAnsi="Century Gothic"/>
          <w:color w:val="000000" w:themeColor="text1"/>
          <w:sz w:val="18"/>
        </w:rPr>
        <w:t xml:space="preserve">, whilst radial access was more commonly </w:t>
      </w:r>
      <w:r w:rsidR="00047AD3" w:rsidRPr="009B39EB">
        <w:rPr>
          <w:rFonts w:ascii="Century Gothic" w:hAnsi="Century Gothic"/>
          <w:color w:val="000000" w:themeColor="text1"/>
          <w:sz w:val="18"/>
        </w:rPr>
        <w:t>for left main and LAD PCI</w:t>
      </w:r>
      <w:r w:rsidR="008A3648" w:rsidRPr="009B39EB">
        <w:rPr>
          <w:rFonts w:ascii="Century Gothic" w:hAnsi="Century Gothic"/>
          <w:color w:val="000000" w:themeColor="text1"/>
          <w:sz w:val="18"/>
        </w:rPr>
        <w:t>.</w:t>
      </w:r>
      <w:r w:rsidRPr="009B39EB">
        <w:rPr>
          <w:rFonts w:ascii="Century Gothic" w:hAnsi="Century Gothic"/>
          <w:color w:val="000000" w:themeColor="text1"/>
          <w:sz w:val="18"/>
        </w:rPr>
        <w:t xml:space="preserve"> Additionally, the complexity of the intervention was closely associated with access choice </w:t>
      </w:r>
      <w:r w:rsidR="00047AD3" w:rsidRPr="009B39EB">
        <w:rPr>
          <w:rFonts w:ascii="Century Gothic" w:hAnsi="Century Gothic"/>
          <w:color w:val="000000" w:themeColor="text1"/>
          <w:sz w:val="18"/>
        </w:rPr>
        <w:t xml:space="preserve">in native vessel PCI </w:t>
      </w:r>
      <w:r w:rsidRPr="009B39EB">
        <w:rPr>
          <w:rFonts w:ascii="Century Gothic" w:hAnsi="Century Gothic"/>
          <w:color w:val="000000" w:themeColor="text1"/>
          <w:sz w:val="18"/>
        </w:rPr>
        <w:t xml:space="preserve">with a primary consultant operator, </w:t>
      </w:r>
      <w:r w:rsidR="008A3648" w:rsidRPr="009B39EB">
        <w:rPr>
          <w:rFonts w:ascii="Century Gothic" w:hAnsi="Century Gothic"/>
          <w:color w:val="000000" w:themeColor="text1"/>
          <w:sz w:val="18"/>
        </w:rPr>
        <w:t>CTO-PCI</w:t>
      </w:r>
      <w:r w:rsidRPr="009B39EB">
        <w:rPr>
          <w:rFonts w:ascii="Century Gothic" w:hAnsi="Century Gothic"/>
          <w:color w:val="000000" w:themeColor="text1"/>
          <w:sz w:val="18"/>
        </w:rPr>
        <w:t xml:space="preserve">, intra-vascular ultrasound, penetration catheter, </w:t>
      </w:r>
      <w:r w:rsidR="00866B7C" w:rsidRPr="009B39EB">
        <w:rPr>
          <w:rFonts w:ascii="Century Gothic" w:hAnsi="Century Gothic"/>
          <w:color w:val="000000" w:themeColor="text1"/>
          <w:sz w:val="18"/>
        </w:rPr>
        <w:t>micro-catheter</w:t>
      </w:r>
      <w:r w:rsidRPr="009B39EB">
        <w:rPr>
          <w:rFonts w:ascii="Century Gothic" w:hAnsi="Century Gothic"/>
          <w:color w:val="000000" w:themeColor="text1"/>
          <w:sz w:val="18"/>
        </w:rPr>
        <w:t xml:space="preserve">, and Crossboss/Stingray use all more frequently </w:t>
      </w:r>
      <w:r w:rsidR="00600CE1" w:rsidRPr="009B39EB">
        <w:rPr>
          <w:rFonts w:ascii="Century Gothic" w:hAnsi="Century Gothic"/>
          <w:color w:val="000000" w:themeColor="text1"/>
          <w:sz w:val="18"/>
        </w:rPr>
        <w:t>utilised</w:t>
      </w:r>
      <w:r w:rsidRPr="009B39EB">
        <w:rPr>
          <w:rFonts w:ascii="Century Gothic" w:hAnsi="Century Gothic"/>
          <w:color w:val="000000" w:themeColor="text1"/>
          <w:sz w:val="18"/>
        </w:rPr>
        <w:t xml:space="preserve"> when femoral artery access was </w:t>
      </w:r>
      <w:r w:rsidR="00866B7C" w:rsidRPr="009B39EB">
        <w:rPr>
          <w:rFonts w:ascii="Century Gothic" w:hAnsi="Century Gothic"/>
          <w:color w:val="000000" w:themeColor="text1"/>
          <w:sz w:val="18"/>
        </w:rPr>
        <w:t>chosen</w:t>
      </w:r>
      <w:r w:rsidR="008A3648" w:rsidRPr="009B39EB">
        <w:rPr>
          <w:rFonts w:ascii="Century Gothic" w:hAnsi="Century Gothic"/>
          <w:color w:val="000000" w:themeColor="text1"/>
          <w:sz w:val="18"/>
        </w:rPr>
        <w:t>.</w:t>
      </w:r>
      <w:r w:rsidR="00413C58" w:rsidRPr="009B39EB">
        <w:rPr>
          <w:rFonts w:ascii="Century Gothic" w:hAnsi="Century Gothic"/>
          <w:color w:val="000000" w:themeColor="text1"/>
          <w:sz w:val="18"/>
        </w:rPr>
        <w:t xml:space="preserve"> </w:t>
      </w:r>
      <w:r w:rsidR="001F3F08" w:rsidRPr="009B39EB">
        <w:rPr>
          <w:rFonts w:ascii="Century Gothic" w:hAnsi="Century Gothic"/>
          <w:color w:val="000000" w:themeColor="text1"/>
          <w:sz w:val="18"/>
        </w:rPr>
        <w:t>Differences in access site for graft PCI were fewer with</w:t>
      </w:r>
      <w:r w:rsidR="00334591" w:rsidRPr="009B39EB">
        <w:rPr>
          <w:rFonts w:ascii="Century Gothic" w:hAnsi="Century Gothic"/>
          <w:color w:val="000000" w:themeColor="text1"/>
          <w:sz w:val="18"/>
        </w:rPr>
        <w:t xml:space="preserve"> </w:t>
      </w:r>
      <w:r w:rsidR="001F3F08" w:rsidRPr="009B39EB">
        <w:rPr>
          <w:rFonts w:ascii="Century Gothic" w:hAnsi="Century Gothic"/>
          <w:color w:val="000000" w:themeColor="text1"/>
          <w:sz w:val="18"/>
        </w:rPr>
        <w:t>intra-vascular ultrasound</w:t>
      </w:r>
      <w:r w:rsidR="00292124" w:rsidRPr="009B39EB">
        <w:rPr>
          <w:rFonts w:ascii="Century Gothic" w:hAnsi="Century Gothic"/>
          <w:color w:val="000000" w:themeColor="text1"/>
          <w:sz w:val="18"/>
        </w:rPr>
        <w:t>, laser atherectomy</w:t>
      </w:r>
      <w:r w:rsidR="001F3F08" w:rsidRPr="009B39EB">
        <w:rPr>
          <w:rFonts w:ascii="Century Gothic" w:hAnsi="Century Gothic"/>
          <w:color w:val="000000" w:themeColor="text1"/>
          <w:sz w:val="18"/>
        </w:rPr>
        <w:t xml:space="preserve"> and </w:t>
      </w:r>
      <w:r w:rsidR="00334591" w:rsidRPr="009B39EB">
        <w:rPr>
          <w:rFonts w:ascii="Century Gothic" w:hAnsi="Century Gothic"/>
          <w:color w:val="000000" w:themeColor="text1"/>
          <w:sz w:val="18"/>
        </w:rPr>
        <w:t>distal protection more frequently used in the radial cohort.</w:t>
      </w:r>
      <w:r w:rsidR="001F3F08" w:rsidRPr="009B39EB">
        <w:rPr>
          <w:rFonts w:ascii="Century Gothic" w:hAnsi="Century Gothic"/>
          <w:color w:val="000000" w:themeColor="text1"/>
          <w:sz w:val="18"/>
        </w:rPr>
        <w:t xml:space="preserve"> </w:t>
      </w:r>
    </w:p>
    <w:p w14:paraId="780ECBD4" w14:textId="77777777" w:rsidR="00413C58" w:rsidRPr="009B39EB" w:rsidRDefault="00413C58" w:rsidP="00413C58">
      <w:pPr>
        <w:spacing w:line="480" w:lineRule="auto"/>
        <w:jc w:val="both"/>
        <w:rPr>
          <w:rFonts w:ascii="Century Gothic" w:hAnsi="Century Gothic"/>
          <w:color w:val="000000" w:themeColor="text1"/>
          <w:sz w:val="18"/>
        </w:rPr>
      </w:pPr>
    </w:p>
    <w:p w14:paraId="05C4D6EA" w14:textId="77777777" w:rsidR="00A63160" w:rsidRPr="009B39EB" w:rsidRDefault="00A63160" w:rsidP="00A63160">
      <w:pPr>
        <w:spacing w:line="480" w:lineRule="auto"/>
        <w:jc w:val="both"/>
        <w:rPr>
          <w:rFonts w:ascii="Century Gothic" w:hAnsi="Century Gothic"/>
          <w:i/>
          <w:color w:val="000000" w:themeColor="text1"/>
          <w:sz w:val="18"/>
        </w:rPr>
      </w:pPr>
      <w:r w:rsidRPr="009B39EB">
        <w:rPr>
          <w:rFonts w:ascii="Century Gothic" w:hAnsi="Century Gothic"/>
          <w:i/>
          <w:color w:val="000000" w:themeColor="text1"/>
          <w:sz w:val="18"/>
          <w:szCs w:val="18"/>
        </w:rPr>
        <w:t>Baseline demographics and procedural variables by left or right radial access</w:t>
      </w:r>
      <w:r w:rsidRPr="009B39EB">
        <w:rPr>
          <w:rFonts w:ascii="Century Gothic" w:hAnsi="Century Gothic"/>
          <w:i/>
          <w:color w:val="000000" w:themeColor="text1"/>
          <w:sz w:val="18"/>
        </w:rPr>
        <w:t xml:space="preserve"> from 2012 to 2014</w:t>
      </w:r>
    </w:p>
    <w:p w14:paraId="6B759583" w14:textId="7B047ECA" w:rsidR="00A63160" w:rsidRPr="009B39EB" w:rsidRDefault="004A534B" w:rsidP="00A63160">
      <w:pPr>
        <w:spacing w:line="480" w:lineRule="auto"/>
        <w:jc w:val="both"/>
        <w:rPr>
          <w:rFonts w:ascii="Century Gothic" w:hAnsi="Century Gothic"/>
          <w:color w:val="000000" w:themeColor="text1"/>
          <w:sz w:val="18"/>
        </w:rPr>
      </w:pPr>
      <w:r w:rsidRPr="009B39EB">
        <w:rPr>
          <w:rFonts w:ascii="Century Gothic" w:eastAsia="Times New Roman" w:hAnsi="Century Gothic"/>
          <w:color w:val="000000" w:themeColor="text1"/>
          <w:sz w:val="18"/>
          <w:szCs w:val="18"/>
        </w:rPr>
        <w:t>Although the left radial was used left frequently than the right radial, both increased at a highly signi</w:t>
      </w:r>
      <w:r w:rsidR="00C17F96" w:rsidRPr="009B39EB">
        <w:rPr>
          <w:rFonts w:ascii="Century Gothic" w:eastAsia="Times New Roman" w:hAnsi="Century Gothic"/>
          <w:color w:val="000000" w:themeColor="text1"/>
          <w:sz w:val="18"/>
          <w:szCs w:val="18"/>
        </w:rPr>
        <w:t>ficant rate over time (p&lt;0.001</w:t>
      </w:r>
      <w:r w:rsidRPr="009B39EB">
        <w:rPr>
          <w:rFonts w:ascii="Century Gothic" w:eastAsia="Times New Roman" w:hAnsi="Century Gothic"/>
          <w:color w:val="000000" w:themeColor="text1"/>
          <w:sz w:val="18"/>
          <w:szCs w:val="18"/>
        </w:rPr>
        <w:t>for both trends</w:t>
      </w:r>
      <w:r w:rsidR="00C17F96" w:rsidRPr="009B39EB">
        <w:rPr>
          <w:rFonts w:ascii="Century Gothic" w:eastAsia="Times New Roman" w:hAnsi="Century Gothic"/>
          <w:color w:val="000000" w:themeColor="text1"/>
          <w:sz w:val="18"/>
          <w:szCs w:val="18"/>
        </w:rPr>
        <w:t>)</w:t>
      </w:r>
      <w:r w:rsidRPr="009B39EB">
        <w:rPr>
          <w:rFonts w:ascii="Century Gothic" w:eastAsia="Times New Roman" w:hAnsi="Century Gothic"/>
          <w:color w:val="000000" w:themeColor="text1"/>
          <w:sz w:val="18"/>
          <w:szCs w:val="18"/>
        </w:rPr>
        <w:t>, with no significant difference in the rate of change between the two access sites (Figure</w:t>
      </w:r>
      <w:r w:rsidR="00CD7653" w:rsidRPr="009B39EB">
        <w:rPr>
          <w:rFonts w:ascii="Century Gothic" w:eastAsia="Times New Roman" w:hAnsi="Century Gothic"/>
          <w:color w:val="000000" w:themeColor="text1"/>
          <w:sz w:val="18"/>
          <w:szCs w:val="18"/>
        </w:rPr>
        <w:t xml:space="preserve"> 2B)</w:t>
      </w:r>
      <w:r w:rsidRPr="009B39EB">
        <w:rPr>
          <w:rFonts w:ascii="Century Gothic" w:eastAsia="Times New Roman" w:hAnsi="Century Gothic"/>
          <w:color w:val="000000" w:themeColor="text1"/>
          <w:sz w:val="18"/>
          <w:szCs w:val="18"/>
        </w:rPr>
        <w:t xml:space="preserve">. </w:t>
      </w:r>
      <w:r w:rsidR="00A63160" w:rsidRPr="009B39EB">
        <w:rPr>
          <w:rFonts w:ascii="Century Gothic" w:hAnsi="Century Gothic"/>
          <w:color w:val="000000" w:themeColor="text1"/>
          <w:sz w:val="18"/>
        </w:rPr>
        <w:t xml:space="preserve">An analysis of left or right radial access site use is presented in </w:t>
      </w:r>
      <w:r w:rsidR="003A437E" w:rsidRPr="009B39EB">
        <w:rPr>
          <w:rFonts w:ascii="Century Gothic" w:hAnsi="Century Gothic"/>
          <w:color w:val="000000" w:themeColor="text1"/>
          <w:sz w:val="18"/>
        </w:rPr>
        <w:t>Supplementary t</w:t>
      </w:r>
      <w:r w:rsidR="00A63160" w:rsidRPr="009B39EB">
        <w:rPr>
          <w:rFonts w:ascii="Century Gothic" w:hAnsi="Century Gothic"/>
          <w:color w:val="000000" w:themeColor="text1"/>
          <w:sz w:val="18"/>
        </w:rPr>
        <w:t xml:space="preserve">able </w:t>
      </w:r>
      <w:r w:rsidR="003A437E" w:rsidRPr="009B39EB">
        <w:rPr>
          <w:rFonts w:ascii="Century Gothic" w:hAnsi="Century Gothic"/>
          <w:color w:val="000000" w:themeColor="text1"/>
          <w:sz w:val="18"/>
        </w:rPr>
        <w:t>2</w:t>
      </w:r>
      <w:r w:rsidR="00A63160" w:rsidRPr="009B39EB">
        <w:rPr>
          <w:rFonts w:ascii="Century Gothic" w:hAnsi="Century Gothic"/>
          <w:color w:val="000000" w:themeColor="text1"/>
          <w:sz w:val="18"/>
        </w:rPr>
        <w:t xml:space="preserve">. This illustrates that when radial access is utilised, the left radial is more likely to be selected for acute coronary syndrome cases, ad-hoc PCI, graft intervention and for distal protection (p&lt;0.001 for all comparisons). Conversely, the right radial artery is more likely to be used in native vessel PCI, with rotational atherectomy and in CTO intervention (p&lt;0.001 for all comparisons). </w:t>
      </w:r>
    </w:p>
    <w:p w14:paraId="16D85F18" w14:textId="77777777" w:rsidR="00A63160" w:rsidRPr="009B39EB" w:rsidRDefault="00A63160" w:rsidP="00413C58">
      <w:pPr>
        <w:spacing w:line="480" w:lineRule="auto"/>
        <w:jc w:val="both"/>
        <w:rPr>
          <w:rFonts w:ascii="Century Gothic" w:hAnsi="Century Gothic"/>
          <w:color w:val="000000" w:themeColor="text1"/>
          <w:sz w:val="18"/>
        </w:rPr>
      </w:pPr>
    </w:p>
    <w:p w14:paraId="1FF935ED" w14:textId="59572DDC" w:rsidR="00306343" w:rsidRPr="009B39EB" w:rsidRDefault="00306343" w:rsidP="00413C58">
      <w:pPr>
        <w:spacing w:line="480" w:lineRule="auto"/>
        <w:jc w:val="both"/>
        <w:rPr>
          <w:rFonts w:ascii="Century Gothic" w:hAnsi="Century Gothic"/>
          <w:i/>
          <w:color w:val="000000" w:themeColor="text1"/>
          <w:sz w:val="18"/>
        </w:rPr>
      </w:pPr>
      <w:r w:rsidRPr="009B39EB">
        <w:rPr>
          <w:rFonts w:ascii="Century Gothic" w:hAnsi="Century Gothic"/>
          <w:i/>
          <w:color w:val="000000" w:themeColor="text1"/>
          <w:sz w:val="18"/>
        </w:rPr>
        <w:t>Operator and centre volume and access site choice for PCI-CABG from 2012 to 2014</w:t>
      </w:r>
    </w:p>
    <w:p w14:paraId="5C75678E" w14:textId="12DD3D98" w:rsidR="00306343" w:rsidRPr="009B39EB" w:rsidRDefault="00306343" w:rsidP="00306343">
      <w:pPr>
        <w:spacing w:line="480" w:lineRule="auto"/>
        <w:jc w:val="both"/>
        <w:rPr>
          <w:rFonts w:ascii="Century Gothic" w:hAnsi="Century Gothic"/>
          <w:color w:val="000000" w:themeColor="text1"/>
          <w:sz w:val="18"/>
          <w:szCs w:val="18"/>
          <w:lang w:val="en-GB"/>
        </w:rPr>
      </w:pPr>
      <w:r w:rsidRPr="009B39EB">
        <w:rPr>
          <w:rFonts w:ascii="Century Gothic" w:eastAsia="Times New Roman" w:hAnsi="Century Gothic"/>
          <w:color w:val="000000" w:themeColor="text1"/>
          <w:sz w:val="18"/>
          <w:szCs w:val="18"/>
        </w:rPr>
        <w:t>There was a negatively skewed distribution of operator volume of CABG-PCI cases with a significant number of low volume operators and a median during the study years 2012-2014 of 20 cases in total. There was also negatively skewed distribution of centre volume of CABG-PCI cases with a significant number of low volume centres and a median of 120 cases. There was a correlation bet</w:t>
      </w:r>
      <w:r w:rsidR="008F75A8" w:rsidRPr="009B39EB">
        <w:rPr>
          <w:rFonts w:ascii="Century Gothic" w:eastAsia="Times New Roman" w:hAnsi="Century Gothic"/>
          <w:color w:val="000000" w:themeColor="text1"/>
          <w:sz w:val="18"/>
          <w:szCs w:val="18"/>
        </w:rPr>
        <w:t xml:space="preserve">ween tertiles of </w:t>
      </w:r>
      <w:r w:rsidR="0089396B" w:rsidRPr="009B39EB">
        <w:rPr>
          <w:rFonts w:ascii="Century Gothic" w:eastAsia="Times New Roman" w:hAnsi="Century Gothic"/>
          <w:color w:val="000000" w:themeColor="text1"/>
          <w:sz w:val="18"/>
          <w:szCs w:val="18"/>
        </w:rPr>
        <w:t>operator</w:t>
      </w:r>
      <w:r w:rsidR="008F75A8" w:rsidRPr="009B39EB">
        <w:rPr>
          <w:rFonts w:ascii="Century Gothic" w:eastAsia="Times New Roman" w:hAnsi="Century Gothic"/>
          <w:color w:val="000000" w:themeColor="text1"/>
          <w:sz w:val="18"/>
          <w:szCs w:val="18"/>
        </w:rPr>
        <w:t xml:space="preserve"> volume </w:t>
      </w:r>
      <w:r w:rsidRPr="009B39EB">
        <w:rPr>
          <w:rFonts w:ascii="Century Gothic" w:eastAsia="Times New Roman" w:hAnsi="Century Gothic"/>
          <w:color w:val="000000" w:themeColor="text1"/>
          <w:sz w:val="18"/>
          <w:szCs w:val="18"/>
        </w:rPr>
        <w:t xml:space="preserve">and </w:t>
      </w:r>
      <w:r w:rsidR="00EF2955" w:rsidRPr="009B39EB">
        <w:rPr>
          <w:rFonts w:ascii="Century Gothic" w:eastAsia="Times New Roman" w:hAnsi="Century Gothic"/>
          <w:color w:val="000000" w:themeColor="text1"/>
          <w:sz w:val="18"/>
          <w:szCs w:val="18"/>
        </w:rPr>
        <w:t>the likelihood of femoral access</w:t>
      </w:r>
      <w:r w:rsidR="0089396B" w:rsidRPr="009B39EB">
        <w:rPr>
          <w:rFonts w:ascii="Century Gothic" w:eastAsia="Times New Roman" w:hAnsi="Century Gothic"/>
          <w:color w:val="000000" w:themeColor="text1"/>
          <w:sz w:val="18"/>
          <w:szCs w:val="18"/>
        </w:rPr>
        <w:t xml:space="preserve"> </w:t>
      </w:r>
      <w:r w:rsidR="00EF2955" w:rsidRPr="009B39EB">
        <w:rPr>
          <w:rFonts w:ascii="Century Gothic" w:eastAsia="Times New Roman" w:hAnsi="Century Gothic"/>
          <w:color w:val="000000" w:themeColor="text1"/>
          <w:sz w:val="18"/>
          <w:szCs w:val="18"/>
        </w:rPr>
        <w:t xml:space="preserve">and between </w:t>
      </w:r>
      <w:r w:rsidR="008F75A8" w:rsidRPr="009B39EB">
        <w:rPr>
          <w:rFonts w:ascii="Century Gothic" w:eastAsia="Times New Roman" w:hAnsi="Century Gothic"/>
          <w:color w:val="000000" w:themeColor="text1"/>
          <w:sz w:val="18"/>
          <w:szCs w:val="18"/>
        </w:rPr>
        <w:t xml:space="preserve">tertiles of </w:t>
      </w:r>
      <w:r w:rsidRPr="009B39EB">
        <w:rPr>
          <w:rFonts w:ascii="Century Gothic" w:eastAsia="Times New Roman" w:hAnsi="Century Gothic"/>
          <w:color w:val="000000" w:themeColor="text1"/>
          <w:sz w:val="18"/>
          <w:szCs w:val="18"/>
        </w:rPr>
        <w:t>operator volume and femoral access (</w:t>
      </w:r>
      <w:r w:rsidR="008F75A8" w:rsidRPr="009B39EB">
        <w:rPr>
          <w:rFonts w:ascii="Century Gothic" w:eastAsia="Times New Roman" w:hAnsi="Century Gothic"/>
          <w:color w:val="000000" w:themeColor="text1"/>
          <w:sz w:val="18"/>
          <w:szCs w:val="18"/>
        </w:rPr>
        <w:t xml:space="preserve">p&lt;0.001 for both comparisons, </w:t>
      </w:r>
      <w:r w:rsidRPr="009B39EB">
        <w:rPr>
          <w:rFonts w:ascii="Century Gothic" w:eastAsia="Times New Roman" w:hAnsi="Century Gothic"/>
          <w:color w:val="000000" w:themeColor="text1"/>
          <w:sz w:val="18"/>
          <w:szCs w:val="18"/>
        </w:rPr>
        <w:t xml:space="preserve">Table </w:t>
      </w:r>
      <w:r w:rsidR="00884E63" w:rsidRPr="009B39EB">
        <w:rPr>
          <w:rFonts w:ascii="Century Gothic" w:eastAsia="Times New Roman" w:hAnsi="Century Gothic"/>
          <w:color w:val="000000" w:themeColor="text1"/>
          <w:sz w:val="18"/>
          <w:szCs w:val="18"/>
        </w:rPr>
        <w:t>3</w:t>
      </w:r>
      <w:r w:rsidRPr="009B39EB">
        <w:rPr>
          <w:rFonts w:ascii="Century Gothic" w:eastAsia="Times New Roman" w:hAnsi="Century Gothic"/>
          <w:color w:val="000000" w:themeColor="text1"/>
          <w:sz w:val="18"/>
          <w:szCs w:val="18"/>
        </w:rPr>
        <w:t xml:space="preserve">). There was </w:t>
      </w:r>
      <w:r w:rsidR="0089396B" w:rsidRPr="009B39EB">
        <w:rPr>
          <w:rFonts w:ascii="Century Gothic" w:eastAsia="Times New Roman" w:hAnsi="Century Gothic"/>
          <w:color w:val="000000" w:themeColor="text1"/>
          <w:sz w:val="18"/>
          <w:szCs w:val="18"/>
        </w:rPr>
        <w:t>a weak</w:t>
      </w:r>
      <w:r w:rsidRPr="009B39EB">
        <w:rPr>
          <w:rFonts w:ascii="Century Gothic" w:eastAsia="Times New Roman" w:hAnsi="Century Gothic"/>
          <w:color w:val="000000" w:themeColor="text1"/>
          <w:sz w:val="18"/>
          <w:szCs w:val="18"/>
        </w:rPr>
        <w:t xml:space="preserve"> correlation between individual </w:t>
      </w:r>
      <w:r w:rsidR="0089396B" w:rsidRPr="009B39EB">
        <w:rPr>
          <w:rFonts w:ascii="Century Gothic" w:eastAsia="Times New Roman" w:hAnsi="Century Gothic"/>
          <w:color w:val="000000" w:themeColor="text1"/>
          <w:sz w:val="18"/>
          <w:szCs w:val="18"/>
        </w:rPr>
        <w:t>operator volume (</w:t>
      </w:r>
      <w:r w:rsidR="002E081F" w:rsidRPr="009B39EB">
        <w:rPr>
          <w:rFonts w:ascii="Century Gothic" w:hAnsi="Century Gothic"/>
          <w:color w:val="000000" w:themeColor="text1"/>
          <w:sz w:val="18"/>
          <w:szCs w:val="18"/>
          <w:lang w:val="en-GB"/>
        </w:rPr>
        <w:t>r</w:t>
      </w:r>
      <w:r w:rsidR="002E081F" w:rsidRPr="009B39EB">
        <w:rPr>
          <w:rFonts w:ascii="Century Gothic" w:hAnsi="Century Gothic"/>
          <w:color w:val="000000" w:themeColor="text1"/>
          <w:sz w:val="18"/>
          <w:szCs w:val="18"/>
          <w:vertAlign w:val="superscript"/>
          <w:lang w:val="en-GB"/>
        </w:rPr>
        <w:t>2</w:t>
      </w:r>
      <w:r w:rsidR="002E081F" w:rsidRPr="009B39EB">
        <w:rPr>
          <w:rFonts w:ascii="Century Gothic" w:hAnsi="Century Gothic"/>
          <w:color w:val="000000" w:themeColor="text1"/>
          <w:sz w:val="18"/>
          <w:szCs w:val="18"/>
          <w:lang w:val="en-GB"/>
        </w:rPr>
        <w:t xml:space="preserve">=0.1006, </w:t>
      </w:r>
      <w:r w:rsidR="002E081F" w:rsidRPr="009B39EB">
        <w:rPr>
          <w:rFonts w:ascii="Century Gothic" w:eastAsia="Times New Roman" w:hAnsi="Century Gothic"/>
          <w:color w:val="000000" w:themeColor="text1"/>
          <w:sz w:val="18"/>
          <w:szCs w:val="18"/>
        </w:rPr>
        <w:t>p=0.016</w:t>
      </w:r>
      <w:r w:rsidR="0089396B" w:rsidRPr="009B39EB">
        <w:rPr>
          <w:rFonts w:ascii="Century Gothic" w:eastAsia="Times New Roman" w:hAnsi="Century Gothic"/>
          <w:color w:val="000000" w:themeColor="text1"/>
          <w:sz w:val="18"/>
          <w:szCs w:val="18"/>
        </w:rPr>
        <w:t>), but not individual centre</w:t>
      </w:r>
      <w:r w:rsidRPr="009B39EB">
        <w:rPr>
          <w:rFonts w:ascii="Century Gothic" w:eastAsia="Times New Roman" w:hAnsi="Century Gothic"/>
          <w:color w:val="000000" w:themeColor="text1"/>
          <w:sz w:val="18"/>
          <w:szCs w:val="18"/>
        </w:rPr>
        <w:t xml:space="preserve"> volume (</w:t>
      </w:r>
      <w:r w:rsidR="002E081F" w:rsidRPr="009B39EB">
        <w:rPr>
          <w:rFonts w:ascii="Century Gothic" w:hAnsi="Century Gothic"/>
          <w:color w:val="000000" w:themeColor="text1"/>
          <w:sz w:val="18"/>
          <w:szCs w:val="18"/>
          <w:lang w:val="en-GB"/>
        </w:rPr>
        <w:t>r</w:t>
      </w:r>
      <w:r w:rsidR="002E081F" w:rsidRPr="009B39EB">
        <w:rPr>
          <w:rFonts w:ascii="Century Gothic" w:hAnsi="Century Gothic"/>
          <w:color w:val="000000" w:themeColor="text1"/>
          <w:sz w:val="18"/>
          <w:szCs w:val="18"/>
          <w:vertAlign w:val="superscript"/>
          <w:lang w:val="en-GB"/>
        </w:rPr>
        <w:t>2</w:t>
      </w:r>
      <w:r w:rsidR="002E081F" w:rsidRPr="009B39EB">
        <w:rPr>
          <w:rFonts w:ascii="Century Gothic" w:hAnsi="Century Gothic"/>
          <w:color w:val="000000" w:themeColor="text1"/>
          <w:sz w:val="18"/>
          <w:szCs w:val="18"/>
          <w:lang w:val="en-GB"/>
        </w:rPr>
        <w:t xml:space="preserve">=0.1373, </w:t>
      </w:r>
      <w:r w:rsidR="002E081F" w:rsidRPr="009B39EB">
        <w:rPr>
          <w:rFonts w:ascii="Century Gothic" w:eastAsia="Times New Roman" w:hAnsi="Century Gothic"/>
          <w:color w:val="000000" w:themeColor="text1"/>
          <w:sz w:val="18"/>
          <w:szCs w:val="18"/>
        </w:rPr>
        <w:t xml:space="preserve">p=0.117, </w:t>
      </w:r>
      <w:r w:rsidR="0055250D" w:rsidRPr="009B39EB">
        <w:rPr>
          <w:rFonts w:ascii="Century Gothic" w:eastAsia="Times New Roman" w:hAnsi="Century Gothic"/>
          <w:color w:val="000000" w:themeColor="text1"/>
          <w:sz w:val="18"/>
          <w:szCs w:val="18"/>
        </w:rPr>
        <w:t>Supplementary figure 1</w:t>
      </w:r>
      <w:r w:rsidRPr="009B39EB">
        <w:rPr>
          <w:rFonts w:ascii="Century Gothic" w:eastAsia="Times New Roman" w:hAnsi="Century Gothic"/>
          <w:color w:val="000000" w:themeColor="text1"/>
          <w:sz w:val="18"/>
          <w:szCs w:val="18"/>
        </w:rPr>
        <w:t xml:space="preserve">). </w:t>
      </w:r>
      <w:r w:rsidR="00EF2955" w:rsidRPr="009B39EB">
        <w:rPr>
          <w:rFonts w:ascii="Century Gothic" w:eastAsia="Times New Roman" w:hAnsi="Century Gothic"/>
          <w:color w:val="000000" w:themeColor="text1"/>
          <w:sz w:val="18"/>
          <w:szCs w:val="18"/>
        </w:rPr>
        <w:t xml:space="preserve">However, there was a </w:t>
      </w:r>
      <w:r w:rsidR="00C9764E" w:rsidRPr="009B39EB">
        <w:rPr>
          <w:rFonts w:ascii="Century Gothic" w:eastAsia="Times New Roman" w:hAnsi="Century Gothic"/>
          <w:color w:val="000000" w:themeColor="text1"/>
          <w:sz w:val="18"/>
          <w:szCs w:val="18"/>
        </w:rPr>
        <w:t xml:space="preserve">very </w:t>
      </w:r>
      <w:r w:rsidR="00EF2955" w:rsidRPr="009B39EB">
        <w:rPr>
          <w:rFonts w:ascii="Century Gothic" w:eastAsia="Times New Roman" w:hAnsi="Century Gothic"/>
          <w:color w:val="000000" w:themeColor="text1"/>
          <w:sz w:val="18"/>
          <w:szCs w:val="18"/>
        </w:rPr>
        <w:t xml:space="preserve">wide variation in access site choice for a particular </w:t>
      </w:r>
      <w:r w:rsidR="00ED1EFA" w:rsidRPr="009B39EB">
        <w:rPr>
          <w:rFonts w:ascii="Century Gothic" w:eastAsia="Times New Roman" w:hAnsi="Century Gothic"/>
          <w:color w:val="000000" w:themeColor="text1"/>
          <w:sz w:val="18"/>
          <w:szCs w:val="18"/>
        </w:rPr>
        <w:t>decile</w:t>
      </w:r>
      <w:r w:rsidR="00882D6B" w:rsidRPr="009B39EB">
        <w:rPr>
          <w:rFonts w:ascii="Century Gothic" w:eastAsia="Times New Roman" w:hAnsi="Century Gothic"/>
          <w:color w:val="000000" w:themeColor="text1"/>
          <w:sz w:val="18"/>
          <w:szCs w:val="18"/>
        </w:rPr>
        <w:t>,</w:t>
      </w:r>
      <w:r w:rsidR="00C9764E" w:rsidRPr="009B39EB">
        <w:rPr>
          <w:rFonts w:ascii="Century Gothic" w:eastAsia="Times New Roman" w:hAnsi="Century Gothic"/>
          <w:color w:val="000000" w:themeColor="text1"/>
          <w:sz w:val="18"/>
          <w:szCs w:val="18"/>
        </w:rPr>
        <w:t xml:space="preserve"> with femoral access use ranging from </w:t>
      </w:r>
      <w:r w:rsidR="00882D6B" w:rsidRPr="009B39EB">
        <w:rPr>
          <w:rFonts w:ascii="Century Gothic" w:eastAsia="Times New Roman" w:hAnsi="Century Gothic"/>
          <w:color w:val="000000" w:themeColor="text1"/>
          <w:sz w:val="18"/>
          <w:szCs w:val="18"/>
        </w:rPr>
        <w:t>&lt;20% and &gt;80% within all operator volume categories below 50 cases</w:t>
      </w:r>
      <w:r w:rsidR="00EF2955" w:rsidRPr="009B39EB">
        <w:rPr>
          <w:rFonts w:ascii="Century Gothic" w:eastAsia="Times New Roman" w:hAnsi="Century Gothic"/>
          <w:color w:val="000000" w:themeColor="text1"/>
          <w:sz w:val="18"/>
          <w:szCs w:val="18"/>
        </w:rPr>
        <w:t xml:space="preserve">. </w:t>
      </w:r>
    </w:p>
    <w:p w14:paraId="0F0442AC" w14:textId="77777777" w:rsidR="00306343" w:rsidRPr="009B39EB" w:rsidRDefault="00306343" w:rsidP="00413C58">
      <w:pPr>
        <w:spacing w:line="480" w:lineRule="auto"/>
        <w:jc w:val="both"/>
        <w:rPr>
          <w:rFonts w:ascii="Century Gothic" w:hAnsi="Century Gothic"/>
          <w:color w:val="000000" w:themeColor="text1"/>
          <w:sz w:val="18"/>
        </w:rPr>
      </w:pPr>
    </w:p>
    <w:p w14:paraId="044A07B6" w14:textId="50B3E474" w:rsidR="001F3F08" w:rsidRPr="009B39EB" w:rsidRDefault="001F3F08" w:rsidP="00C17F96">
      <w:pPr>
        <w:spacing w:line="480" w:lineRule="auto"/>
        <w:jc w:val="both"/>
        <w:rPr>
          <w:rFonts w:ascii="Century Gothic" w:hAnsi="Century Gothic"/>
          <w:i/>
          <w:color w:val="000000" w:themeColor="text1"/>
          <w:sz w:val="18"/>
        </w:rPr>
      </w:pPr>
      <w:r w:rsidRPr="009B39EB">
        <w:rPr>
          <w:rFonts w:ascii="Century Gothic" w:hAnsi="Century Gothic"/>
          <w:i/>
          <w:color w:val="000000" w:themeColor="text1"/>
          <w:sz w:val="18"/>
        </w:rPr>
        <w:t>Predictors of access site choice for PCI-CABG</w:t>
      </w:r>
      <w:r w:rsidR="00622A74" w:rsidRPr="009B39EB">
        <w:rPr>
          <w:rFonts w:ascii="Century Gothic" w:hAnsi="Century Gothic"/>
          <w:i/>
          <w:color w:val="000000" w:themeColor="text1"/>
          <w:sz w:val="18"/>
        </w:rPr>
        <w:t xml:space="preserve"> by vessel type</w:t>
      </w:r>
      <w:r w:rsidRPr="009B39EB">
        <w:rPr>
          <w:rFonts w:ascii="Century Gothic" w:hAnsi="Century Gothic"/>
          <w:i/>
          <w:color w:val="000000" w:themeColor="text1"/>
          <w:sz w:val="18"/>
        </w:rPr>
        <w:t xml:space="preserve"> from 2012 to 2014</w:t>
      </w:r>
    </w:p>
    <w:p w14:paraId="48DEF4EA" w14:textId="74299B11" w:rsidR="00C17F96" w:rsidRPr="009B39EB" w:rsidRDefault="001F3F08" w:rsidP="00C17F96">
      <w:pPr>
        <w:spacing w:line="480" w:lineRule="auto"/>
        <w:jc w:val="both"/>
        <w:rPr>
          <w:rFonts w:ascii="Century Gothic" w:eastAsia="Times New Roman" w:hAnsi="Century Gothic"/>
          <w:color w:val="000000" w:themeColor="text1"/>
          <w:sz w:val="18"/>
          <w:szCs w:val="18"/>
        </w:rPr>
      </w:pPr>
      <w:r w:rsidRPr="009B39EB">
        <w:rPr>
          <w:rFonts w:ascii="Century Gothic" w:hAnsi="Century Gothic"/>
          <w:color w:val="000000" w:themeColor="text1"/>
          <w:sz w:val="18"/>
        </w:rPr>
        <w:t xml:space="preserve">Using multivariate analyses, covariates associated with </w:t>
      </w:r>
      <w:r w:rsidR="00537FBF" w:rsidRPr="009B39EB">
        <w:rPr>
          <w:rFonts w:ascii="Century Gothic" w:hAnsi="Century Gothic"/>
          <w:color w:val="000000" w:themeColor="text1"/>
          <w:sz w:val="18"/>
        </w:rPr>
        <w:t>access site choice</w:t>
      </w:r>
      <w:r w:rsidRPr="009B39EB">
        <w:rPr>
          <w:rFonts w:ascii="Century Gothic" w:hAnsi="Century Gothic"/>
          <w:color w:val="000000" w:themeColor="text1"/>
          <w:sz w:val="18"/>
        </w:rPr>
        <w:t xml:space="preserve"> in patients with previous CABG between 2012 and 2014 were identified and are presented in Table </w:t>
      </w:r>
      <w:r w:rsidR="00884E63" w:rsidRPr="009B39EB">
        <w:rPr>
          <w:rFonts w:ascii="Century Gothic" w:hAnsi="Century Gothic"/>
          <w:color w:val="000000" w:themeColor="text1"/>
          <w:sz w:val="18"/>
        </w:rPr>
        <w:t>4</w:t>
      </w:r>
      <w:r w:rsidRPr="009B39EB">
        <w:rPr>
          <w:rFonts w:ascii="Century Gothic" w:hAnsi="Century Gothic"/>
          <w:color w:val="000000" w:themeColor="text1"/>
          <w:sz w:val="18"/>
        </w:rPr>
        <w:t xml:space="preserve">. </w:t>
      </w:r>
      <w:r w:rsidR="00CF3B32" w:rsidRPr="009B39EB">
        <w:rPr>
          <w:rFonts w:ascii="Century Gothic" w:hAnsi="Century Gothic"/>
          <w:color w:val="000000" w:themeColor="text1"/>
          <w:sz w:val="18"/>
        </w:rPr>
        <w:t xml:space="preserve">Clinical factors associated with </w:t>
      </w:r>
      <w:r w:rsidR="00C17F96" w:rsidRPr="009B39EB">
        <w:rPr>
          <w:rFonts w:ascii="Century Gothic" w:hAnsi="Century Gothic"/>
          <w:color w:val="000000" w:themeColor="text1"/>
          <w:sz w:val="18"/>
        </w:rPr>
        <w:t xml:space="preserve">higher rates of </w:t>
      </w:r>
      <w:r w:rsidR="00CF3B32" w:rsidRPr="009B39EB">
        <w:rPr>
          <w:rFonts w:ascii="Century Gothic" w:hAnsi="Century Gothic"/>
          <w:color w:val="000000" w:themeColor="text1"/>
          <w:sz w:val="18"/>
        </w:rPr>
        <w:t xml:space="preserve">femoral access use were female sex, ACS presentation, and chronic renal disease whilst chronic anticoagulation was associated with </w:t>
      </w:r>
      <w:r w:rsidR="00C17F96" w:rsidRPr="009B39EB">
        <w:rPr>
          <w:rFonts w:ascii="Century Gothic" w:hAnsi="Century Gothic"/>
          <w:color w:val="000000" w:themeColor="text1"/>
          <w:sz w:val="18"/>
        </w:rPr>
        <w:t>lower rates of femoral access</w:t>
      </w:r>
      <w:r w:rsidR="00CF3B32" w:rsidRPr="009B39EB">
        <w:rPr>
          <w:rFonts w:ascii="Century Gothic" w:hAnsi="Century Gothic"/>
          <w:color w:val="000000" w:themeColor="text1"/>
          <w:sz w:val="18"/>
        </w:rPr>
        <w:t xml:space="preserve"> use. </w:t>
      </w:r>
      <w:r w:rsidRPr="009B39EB">
        <w:rPr>
          <w:rFonts w:ascii="Century Gothic" w:hAnsi="Century Gothic"/>
          <w:color w:val="000000" w:themeColor="text1"/>
          <w:sz w:val="18"/>
        </w:rPr>
        <w:t>Procedural complexity factors such as chronic occlusive disease</w:t>
      </w:r>
      <w:r w:rsidR="00042524" w:rsidRPr="009B39EB">
        <w:rPr>
          <w:rFonts w:ascii="Century Gothic" w:hAnsi="Century Gothic"/>
          <w:color w:val="000000" w:themeColor="text1"/>
          <w:sz w:val="18"/>
        </w:rPr>
        <w:t xml:space="preserve"> intervention</w:t>
      </w:r>
      <w:r w:rsidRPr="009B39EB">
        <w:rPr>
          <w:rFonts w:ascii="Century Gothic" w:hAnsi="Century Gothic"/>
          <w:color w:val="000000" w:themeColor="text1"/>
          <w:sz w:val="18"/>
        </w:rPr>
        <w:t xml:space="preserve">, </w:t>
      </w:r>
      <w:r w:rsidR="00C17F96" w:rsidRPr="009B39EB">
        <w:rPr>
          <w:rFonts w:ascii="Century Gothic" w:hAnsi="Century Gothic"/>
          <w:color w:val="000000" w:themeColor="text1"/>
          <w:sz w:val="18"/>
        </w:rPr>
        <w:t>CrossBoss</w:t>
      </w:r>
      <w:r w:rsidRPr="009B39EB">
        <w:rPr>
          <w:rFonts w:ascii="Century Gothic" w:hAnsi="Century Gothic"/>
          <w:color w:val="000000" w:themeColor="text1"/>
          <w:sz w:val="18"/>
        </w:rPr>
        <w:t xml:space="preserve"> use, </w:t>
      </w:r>
      <w:r w:rsidR="00C17F96" w:rsidRPr="009B39EB">
        <w:rPr>
          <w:rFonts w:ascii="Century Gothic" w:hAnsi="Century Gothic"/>
          <w:color w:val="000000" w:themeColor="text1"/>
          <w:sz w:val="18"/>
        </w:rPr>
        <w:t xml:space="preserve">graft intervention </w:t>
      </w:r>
      <w:r w:rsidRPr="009B39EB">
        <w:rPr>
          <w:rFonts w:ascii="Century Gothic" w:hAnsi="Century Gothic"/>
          <w:color w:val="000000" w:themeColor="text1"/>
          <w:sz w:val="18"/>
        </w:rPr>
        <w:t>and previous PCI were all independently associated with femoral artery access</w:t>
      </w:r>
      <w:r w:rsidR="00C17F96" w:rsidRPr="009B39EB">
        <w:rPr>
          <w:rFonts w:ascii="Century Gothic" w:hAnsi="Century Gothic"/>
          <w:color w:val="000000" w:themeColor="text1"/>
          <w:sz w:val="18"/>
        </w:rPr>
        <w:t>.</w:t>
      </w:r>
      <w:r w:rsidRPr="009B39EB">
        <w:rPr>
          <w:rFonts w:ascii="Century Gothic" w:hAnsi="Century Gothic"/>
          <w:color w:val="000000" w:themeColor="text1"/>
          <w:sz w:val="18"/>
        </w:rPr>
        <w:t xml:space="preserve"> </w:t>
      </w:r>
      <w:r w:rsidR="00C17F96" w:rsidRPr="009B39EB">
        <w:rPr>
          <w:rFonts w:ascii="Century Gothic" w:hAnsi="Century Gothic"/>
          <w:color w:val="000000" w:themeColor="text1"/>
          <w:sz w:val="18"/>
        </w:rPr>
        <w:t xml:space="preserve">Additionally, </w:t>
      </w:r>
      <w:r w:rsidR="00C17F96" w:rsidRPr="009B39EB">
        <w:rPr>
          <w:rFonts w:ascii="Century Gothic" w:eastAsia="Times New Roman" w:hAnsi="Century Gothic"/>
          <w:color w:val="000000" w:themeColor="text1"/>
          <w:sz w:val="18"/>
          <w:szCs w:val="18"/>
        </w:rPr>
        <w:t xml:space="preserve">higher operator volume was independently associated with a lower rate of femoral access with an odds ratio of 0.81 (95% CI </w:t>
      </w:r>
      <w:r w:rsidR="00C17F96" w:rsidRPr="009B39EB">
        <w:rPr>
          <w:rFonts w:ascii="Century Gothic" w:hAnsi="Century Gothic"/>
          <w:color w:val="000000" w:themeColor="text1"/>
          <w:sz w:val="18"/>
          <w:szCs w:val="16"/>
        </w:rPr>
        <w:t xml:space="preserve">[0.74-0.88], </w:t>
      </w:r>
      <w:r w:rsidR="00C17F96" w:rsidRPr="009B39EB">
        <w:rPr>
          <w:rFonts w:ascii="Century Gothic" w:eastAsia="Times New Roman" w:hAnsi="Century Gothic"/>
          <w:color w:val="000000" w:themeColor="text1"/>
          <w:sz w:val="18"/>
          <w:szCs w:val="18"/>
        </w:rPr>
        <w:t xml:space="preserve">p&lt;0.001) for the comparison of the intermediate tertile vs. the lowest tertile, and an odds ratio of 0.68 (95% CI </w:t>
      </w:r>
      <w:r w:rsidR="00C17F96" w:rsidRPr="009B39EB">
        <w:rPr>
          <w:rFonts w:ascii="Century Gothic" w:hAnsi="Century Gothic"/>
          <w:color w:val="000000" w:themeColor="text1"/>
          <w:sz w:val="18"/>
          <w:szCs w:val="16"/>
        </w:rPr>
        <w:t xml:space="preserve">[0.56-0.82], </w:t>
      </w:r>
      <w:r w:rsidR="00C17F96" w:rsidRPr="009B39EB">
        <w:rPr>
          <w:rFonts w:ascii="Century Gothic" w:eastAsia="Times New Roman" w:hAnsi="Century Gothic"/>
          <w:color w:val="000000" w:themeColor="text1"/>
          <w:sz w:val="18"/>
          <w:szCs w:val="18"/>
        </w:rPr>
        <w:t xml:space="preserve">p&lt;0.001) for the comparison of the highest tertile vs. the lowest tertile. </w:t>
      </w:r>
      <w:r w:rsidR="00D013CB" w:rsidRPr="009B39EB">
        <w:rPr>
          <w:rFonts w:ascii="Century Gothic" w:eastAsia="Times New Roman" w:hAnsi="Century Gothic"/>
          <w:color w:val="000000" w:themeColor="text1"/>
          <w:sz w:val="18"/>
          <w:szCs w:val="18"/>
        </w:rPr>
        <w:t xml:space="preserve">Further analyses of </w:t>
      </w:r>
      <w:r w:rsidR="00D013CB" w:rsidRPr="009B39EB">
        <w:rPr>
          <w:rFonts w:ascii="Century Gothic" w:hAnsi="Century Gothic"/>
          <w:color w:val="000000" w:themeColor="text1"/>
          <w:sz w:val="18"/>
        </w:rPr>
        <w:t xml:space="preserve">covariates associated with access site choice </w:t>
      </w:r>
      <w:r w:rsidR="00095587" w:rsidRPr="009B39EB">
        <w:rPr>
          <w:rFonts w:ascii="Century Gothic" w:hAnsi="Century Gothic"/>
          <w:color w:val="000000" w:themeColor="text1"/>
          <w:sz w:val="18"/>
        </w:rPr>
        <w:t xml:space="preserve">in important </w:t>
      </w:r>
      <w:r w:rsidR="00D013CB" w:rsidRPr="009B39EB">
        <w:rPr>
          <w:rFonts w:ascii="Century Gothic" w:hAnsi="Century Gothic"/>
          <w:color w:val="000000" w:themeColor="text1"/>
          <w:sz w:val="18"/>
        </w:rPr>
        <w:t>sub-groups including native vessel by presentation type, native vessel by CTO st</w:t>
      </w:r>
      <w:r w:rsidR="00095587" w:rsidRPr="009B39EB">
        <w:rPr>
          <w:rFonts w:ascii="Century Gothic" w:hAnsi="Century Gothic"/>
          <w:color w:val="000000" w:themeColor="text1"/>
          <w:sz w:val="18"/>
        </w:rPr>
        <w:t>atus and graf</w:t>
      </w:r>
      <w:r w:rsidR="00D013CB" w:rsidRPr="009B39EB">
        <w:rPr>
          <w:rFonts w:ascii="Century Gothic" w:hAnsi="Century Gothic"/>
          <w:color w:val="000000" w:themeColor="text1"/>
          <w:sz w:val="18"/>
        </w:rPr>
        <w:t>t vessel by presentation type</w:t>
      </w:r>
      <w:r w:rsidR="00095587" w:rsidRPr="009B39EB">
        <w:rPr>
          <w:rFonts w:ascii="Century Gothic" w:hAnsi="Century Gothic"/>
          <w:color w:val="000000" w:themeColor="text1"/>
          <w:sz w:val="18"/>
        </w:rPr>
        <w:t xml:space="preserve"> were performed, and the results</w:t>
      </w:r>
      <w:r w:rsidR="00D013CB" w:rsidRPr="009B39EB">
        <w:rPr>
          <w:rFonts w:ascii="Century Gothic" w:hAnsi="Century Gothic"/>
          <w:color w:val="000000" w:themeColor="text1"/>
          <w:sz w:val="18"/>
        </w:rPr>
        <w:t xml:space="preserve"> presented in Supplemen</w:t>
      </w:r>
      <w:r w:rsidR="003A437E" w:rsidRPr="009B39EB">
        <w:rPr>
          <w:rFonts w:ascii="Century Gothic" w:hAnsi="Century Gothic"/>
          <w:color w:val="000000" w:themeColor="text1"/>
          <w:sz w:val="18"/>
        </w:rPr>
        <w:t>tary Tables 3-5</w:t>
      </w:r>
      <w:r w:rsidR="00095587" w:rsidRPr="009B39EB">
        <w:rPr>
          <w:rFonts w:ascii="Century Gothic" w:hAnsi="Century Gothic"/>
          <w:color w:val="000000" w:themeColor="text1"/>
          <w:sz w:val="18"/>
        </w:rPr>
        <w:t xml:space="preserve">. </w:t>
      </w:r>
    </w:p>
    <w:p w14:paraId="191BE5A9" w14:textId="77777777" w:rsidR="00F433A2" w:rsidRPr="009B39EB" w:rsidRDefault="00F433A2" w:rsidP="00C17F96">
      <w:pPr>
        <w:spacing w:line="480" w:lineRule="auto"/>
        <w:jc w:val="both"/>
        <w:rPr>
          <w:rFonts w:ascii="Century Gothic" w:hAnsi="Century Gothic"/>
          <w:i/>
          <w:color w:val="000000" w:themeColor="text1"/>
          <w:sz w:val="18"/>
        </w:rPr>
      </w:pPr>
    </w:p>
    <w:p w14:paraId="5E46359F" w14:textId="77777777" w:rsidR="00621F67" w:rsidRPr="009B39EB" w:rsidRDefault="00F433A2" w:rsidP="009001D8">
      <w:pPr>
        <w:spacing w:line="480" w:lineRule="auto"/>
        <w:jc w:val="both"/>
        <w:rPr>
          <w:rFonts w:ascii="Century Gothic" w:hAnsi="Century Gothic"/>
          <w:i/>
          <w:color w:val="000000" w:themeColor="text1"/>
          <w:sz w:val="18"/>
        </w:rPr>
      </w:pPr>
      <w:r w:rsidRPr="009B39EB">
        <w:rPr>
          <w:rFonts w:ascii="Century Gothic" w:hAnsi="Century Gothic"/>
          <w:i/>
          <w:color w:val="000000" w:themeColor="text1"/>
          <w:sz w:val="18"/>
        </w:rPr>
        <w:t xml:space="preserve">Clinical outcomes by </w:t>
      </w:r>
      <w:r w:rsidR="0038603F" w:rsidRPr="009B39EB">
        <w:rPr>
          <w:rFonts w:ascii="Century Gothic" w:hAnsi="Century Gothic"/>
          <w:i/>
          <w:color w:val="000000" w:themeColor="text1"/>
          <w:sz w:val="18"/>
        </w:rPr>
        <w:t xml:space="preserve">access site choice for </w:t>
      </w:r>
      <w:r w:rsidR="00475170" w:rsidRPr="009B39EB">
        <w:rPr>
          <w:rFonts w:ascii="Century Gothic" w:hAnsi="Century Gothic"/>
          <w:i/>
          <w:color w:val="000000" w:themeColor="text1"/>
          <w:sz w:val="18"/>
        </w:rPr>
        <w:t>PCI-CABG from 2012 to 2014</w:t>
      </w:r>
    </w:p>
    <w:p w14:paraId="5CA27EA7" w14:textId="7B2ED41B" w:rsidR="00BE12FD" w:rsidRPr="009B39EB" w:rsidRDefault="00475170" w:rsidP="009001D8">
      <w:pPr>
        <w:spacing w:line="480" w:lineRule="auto"/>
        <w:jc w:val="both"/>
        <w:rPr>
          <w:rFonts w:ascii="Century Gothic" w:eastAsia="Times New Roman" w:hAnsi="Century Gothic"/>
          <w:color w:val="000000" w:themeColor="text1"/>
          <w:sz w:val="18"/>
          <w:szCs w:val="18"/>
        </w:rPr>
      </w:pPr>
      <w:r w:rsidRPr="009B39EB">
        <w:rPr>
          <w:rFonts w:ascii="Century Gothic" w:hAnsi="Century Gothic"/>
          <w:color w:val="000000" w:themeColor="text1"/>
          <w:sz w:val="18"/>
        </w:rPr>
        <w:t>The number of successful lesions was similar for radial and femoral access although post-procedural TIMI 3 flow was more frequent</w:t>
      </w:r>
      <w:r w:rsidR="00857941" w:rsidRPr="009B39EB">
        <w:rPr>
          <w:rFonts w:ascii="Century Gothic" w:hAnsi="Century Gothic"/>
          <w:color w:val="000000" w:themeColor="text1"/>
          <w:sz w:val="18"/>
        </w:rPr>
        <w:t xml:space="preserve"> </w:t>
      </w:r>
      <w:r w:rsidRPr="009B39EB">
        <w:rPr>
          <w:rFonts w:ascii="Century Gothic" w:hAnsi="Century Gothic"/>
          <w:color w:val="000000" w:themeColor="text1"/>
          <w:sz w:val="18"/>
        </w:rPr>
        <w:t xml:space="preserve">in radial access cases </w:t>
      </w:r>
      <w:r w:rsidR="00857941" w:rsidRPr="009B39EB">
        <w:rPr>
          <w:rFonts w:ascii="Century Gothic" w:hAnsi="Century Gothic"/>
          <w:color w:val="000000" w:themeColor="text1"/>
          <w:sz w:val="18"/>
        </w:rPr>
        <w:t>(</w:t>
      </w:r>
      <w:r w:rsidR="00884E63" w:rsidRPr="009B39EB">
        <w:rPr>
          <w:rFonts w:ascii="Century Gothic" w:hAnsi="Century Gothic"/>
          <w:color w:val="000000" w:themeColor="text1"/>
          <w:sz w:val="18"/>
        </w:rPr>
        <w:t xml:space="preserve">Supplementary </w:t>
      </w:r>
      <w:r w:rsidR="00857941" w:rsidRPr="009B39EB">
        <w:rPr>
          <w:rFonts w:ascii="Century Gothic" w:hAnsi="Century Gothic"/>
          <w:color w:val="000000" w:themeColor="text1"/>
          <w:sz w:val="18"/>
        </w:rPr>
        <w:t xml:space="preserve">Table </w:t>
      </w:r>
      <w:r w:rsidR="003B3A4B" w:rsidRPr="009B39EB">
        <w:rPr>
          <w:rFonts w:ascii="Century Gothic" w:hAnsi="Century Gothic"/>
          <w:color w:val="000000" w:themeColor="text1"/>
          <w:sz w:val="18"/>
        </w:rPr>
        <w:t>6</w:t>
      </w:r>
      <w:r w:rsidR="00857941" w:rsidRPr="009B39EB">
        <w:rPr>
          <w:rFonts w:ascii="Century Gothic" w:hAnsi="Century Gothic"/>
          <w:color w:val="000000" w:themeColor="text1"/>
          <w:sz w:val="18"/>
        </w:rPr>
        <w:t xml:space="preserve">). </w:t>
      </w:r>
      <w:r w:rsidRPr="009B39EB">
        <w:rPr>
          <w:rFonts w:ascii="Century Gothic" w:hAnsi="Century Gothic"/>
          <w:color w:val="000000" w:themeColor="text1"/>
          <w:sz w:val="18"/>
        </w:rPr>
        <w:t xml:space="preserve">Immediate coronary complications including coronary perforation, coronary dissection and major side-branch loss occurred with similar frequency between the two access sties. </w:t>
      </w:r>
      <w:r w:rsidR="00857941" w:rsidRPr="009B39EB">
        <w:rPr>
          <w:rFonts w:ascii="Century Gothic" w:hAnsi="Century Gothic"/>
          <w:color w:val="000000" w:themeColor="text1"/>
          <w:sz w:val="18"/>
        </w:rPr>
        <w:t xml:space="preserve">However, </w:t>
      </w:r>
      <w:r w:rsidRPr="009B39EB">
        <w:rPr>
          <w:rFonts w:ascii="Century Gothic" w:hAnsi="Century Gothic"/>
          <w:color w:val="000000" w:themeColor="text1"/>
          <w:sz w:val="18"/>
        </w:rPr>
        <w:t xml:space="preserve">an access site complication (1.1 vs. 0.3%, p&lt;0.001) was significantly more likely to occur with femoral access. </w:t>
      </w:r>
      <w:r w:rsidR="006A266F" w:rsidRPr="009B39EB">
        <w:rPr>
          <w:rFonts w:ascii="Century Gothic" w:hAnsi="Century Gothic"/>
          <w:color w:val="000000" w:themeColor="text1"/>
          <w:sz w:val="18"/>
        </w:rPr>
        <w:t>The crude unadjusted clinical outcomes</w:t>
      </w:r>
      <w:r w:rsidRPr="009B39EB">
        <w:rPr>
          <w:rFonts w:ascii="Century Gothic" w:hAnsi="Century Gothic"/>
          <w:color w:val="000000" w:themeColor="text1"/>
          <w:sz w:val="18"/>
        </w:rPr>
        <w:t xml:space="preserve"> </w:t>
      </w:r>
      <w:r w:rsidR="006A266F" w:rsidRPr="009B39EB">
        <w:rPr>
          <w:rFonts w:ascii="Century Gothic" w:hAnsi="Century Gothic"/>
          <w:color w:val="000000" w:themeColor="text1"/>
          <w:sz w:val="18"/>
        </w:rPr>
        <w:t xml:space="preserve">including </w:t>
      </w:r>
      <w:r w:rsidRPr="009B39EB">
        <w:rPr>
          <w:rFonts w:ascii="Century Gothic" w:hAnsi="Century Gothic"/>
          <w:color w:val="000000" w:themeColor="text1"/>
          <w:sz w:val="18"/>
        </w:rPr>
        <w:t>blood transfusi</w:t>
      </w:r>
      <w:r w:rsidR="006A266F" w:rsidRPr="009B39EB">
        <w:rPr>
          <w:rFonts w:ascii="Century Gothic" w:hAnsi="Century Gothic"/>
          <w:color w:val="000000" w:themeColor="text1"/>
          <w:sz w:val="18"/>
        </w:rPr>
        <w:t>on (0.2% vs. 0.04%, p&lt;0.001),</w:t>
      </w:r>
      <w:r w:rsidRPr="009B39EB">
        <w:rPr>
          <w:rFonts w:ascii="Century Gothic" w:hAnsi="Century Gothic"/>
          <w:color w:val="000000" w:themeColor="text1"/>
          <w:sz w:val="18"/>
        </w:rPr>
        <w:t xml:space="preserve"> in-hospital major bleedin</w:t>
      </w:r>
      <w:r w:rsidR="006A266F" w:rsidRPr="009B39EB">
        <w:rPr>
          <w:rFonts w:ascii="Century Gothic" w:hAnsi="Century Gothic"/>
          <w:color w:val="000000" w:themeColor="text1"/>
          <w:sz w:val="18"/>
        </w:rPr>
        <w:t xml:space="preserve">g rates (1.3 vs. 0.4%, p&lt;0.001, </w:t>
      </w:r>
      <w:r w:rsidRPr="009B39EB">
        <w:rPr>
          <w:rFonts w:ascii="Century Gothic" w:hAnsi="Century Gothic"/>
          <w:color w:val="000000" w:themeColor="text1"/>
          <w:sz w:val="18"/>
        </w:rPr>
        <w:t>and mortality at 30-days and 1-year were significantly higher in the femoral cohort (</w:t>
      </w:r>
      <w:r w:rsidR="00884E63" w:rsidRPr="009B39EB">
        <w:rPr>
          <w:rFonts w:ascii="Century Gothic" w:hAnsi="Century Gothic"/>
          <w:color w:val="000000" w:themeColor="text1"/>
          <w:sz w:val="18"/>
        </w:rPr>
        <w:t>Supplementary Table 6</w:t>
      </w:r>
      <w:r w:rsidRPr="009B39EB">
        <w:rPr>
          <w:rFonts w:ascii="Century Gothic" w:hAnsi="Century Gothic"/>
          <w:color w:val="000000" w:themeColor="text1"/>
          <w:sz w:val="18"/>
        </w:rPr>
        <w:t xml:space="preserve">). </w:t>
      </w:r>
      <w:r w:rsidR="009001D8" w:rsidRPr="009B39EB">
        <w:rPr>
          <w:rFonts w:ascii="Century Gothic" w:hAnsi="Century Gothic"/>
          <w:color w:val="000000" w:themeColor="text1"/>
          <w:sz w:val="18"/>
          <w:szCs w:val="18"/>
        </w:rPr>
        <w:t>A</w:t>
      </w:r>
      <w:r w:rsidR="00BE12FD" w:rsidRPr="009B39EB">
        <w:rPr>
          <w:rFonts w:ascii="Century Gothic" w:hAnsi="Century Gothic"/>
          <w:color w:val="000000" w:themeColor="text1"/>
          <w:sz w:val="18"/>
          <w:szCs w:val="18"/>
        </w:rPr>
        <w:t>fter propensity score analysis to adjust for differences in baseline demographics that might influence patient outcomes, only arterial complications, transfusion and in-hospital major bleeding were more commo</w:t>
      </w:r>
      <w:r w:rsidR="003B3A4B" w:rsidRPr="009B39EB">
        <w:rPr>
          <w:rFonts w:ascii="Century Gothic" w:hAnsi="Century Gothic"/>
          <w:color w:val="000000" w:themeColor="text1"/>
          <w:sz w:val="18"/>
          <w:szCs w:val="18"/>
        </w:rPr>
        <w:t xml:space="preserve">n in the femoral cohort (Table </w:t>
      </w:r>
      <w:r w:rsidR="00884E63" w:rsidRPr="009B39EB">
        <w:rPr>
          <w:rFonts w:ascii="Century Gothic" w:hAnsi="Century Gothic"/>
          <w:color w:val="000000" w:themeColor="text1"/>
          <w:sz w:val="18"/>
          <w:szCs w:val="18"/>
        </w:rPr>
        <w:t>5</w:t>
      </w:r>
      <w:r w:rsidR="00BE12FD" w:rsidRPr="009B39EB">
        <w:rPr>
          <w:rFonts w:ascii="Century Gothic" w:hAnsi="Century Gothic"/>
          <w:color w:val="000000" w:themeColor="text1"/>
          <w:sz w:val="18"/>
          <w:szCs w:val="18"/>
        </w:rPr>
        <w:t>). The adjusted Kaplan Meier curves for 12-month survival by access site are di</w:t>
      </w:r>
      <w:r w:rsidR="0055250D" w:rsidRPr="009B39EB">
        <w:rPr>
          <w:rFonts w:ascii="Century Gothic" w:hAnsi="Century Gothic"/>
          <w:color w:val="000000" w:themeColor="text1"/>
          <w:sz w:val="18"/>
          <w:szCs w:val="18"/>
        </w:rPr>
        <w:t>splayed in Figure 4</w:t>
      </w:r>
      <w:r w:rsidR="00BE12FD" w:rsidRPr="009B39EB">
        <w:rPr>
          <w:rFonts w:ascii="Century Gothic" w:hAnsi="Century Gothic"/>
          <w:color w:val="000000" w:themeColor="text1"/>
          <w:sz w:val="18"/>
          <w:szCs w:val="18"/>
        </w:rPr>
        <w:t>.</w:t>
      </w:r>
    </w:p>
    <w:p w14:paraId="502F5471" w14:textId="77777777" w:rsidR="00BE12FD" w:rsidRPr="009B39EB" w:rsidRDefault="00BE12FD" w:rsidP="009001D8">
      <w:pPr>
        <w:spacing w:line="480" w:lineRule="auto"/>
        <w:jc w:val="both"/>
        <w:rPr>
          <w:rFonts w:ascii="Century Gothic" w:hAnsi="Century Gothic"/>
          <w:color w:val="000000" w:themeColor="text1"/>
          <w:sz w:val="18"/>
        </w:rPr>
      </w:pPr>
    </w:p>
    <w:p w14:paraId="4683FB90" w14:textId="5D061E24" w:rsidR="00F433A2" w:rsidRPr="009B39EB" w:rsidRDefault="00621F67" w:rsidP="009001D8">
      <w:pPr>
        <w:spacing w:line="480" w:lineRule="auto"/>
        <w:jc w:val="both"/>
        <w:rPr>
          <w:rFonts w:ascii="Century Gothic" w:hAnsi="Century Gothic"/>
          <w:color w:val="000000" w:themeColor="text1"/>
          <w:sz w:val="18"/>
        </w:rPr>
      </w:pPr>
      <w:r w:rsidRPr="009B39EB">
        <w:rPr>
          <w:rFonts w:ascii="Century Gothic" w:hAnsi="Century Gothic"/>
          <w:color w:val="000000" w:themeColor="text1"/>
          <w:sz w:val="18"/>
        </w:rPr>
        <w:t>Length of stay for the whole study population was significantly lower in the radial cohort with same-day discharge also more likely (</w:t>
      </w:r>
      <w:r w:rsidR="003B3A4B" w:rsidRPr="009B39EB">
        <w:rPr>
          <w:rFonts w:ascii="Century Gothic" w:hAnsi="Century Gothic"/>
          <w:color w:val="000000" w:themeColor="text1"/>
          <w:sz w:val="18"/>
        </w:rPr>
        <w:t xml:space="preserve">Supplementary </w:t>
      </w:r>
      <w:r w:rsidRPr="009B39EB">
        <w:rPr>
          <w:rFonts w:ascii="Century Gothic" w:hAnsi="Century Gothic"/>
          <w:color w:val="000000" w:themeColor="text1"/>
          <w:sz w:val="18"/>
        </w:rPr>
        <w:t xml:space="preserve">Table </w:t>
      </w:r>
      <w:r w:rsidR="00884E63" w:rsidRPr="009B39EB">
        <w:rPr>
          <w:rFonts w:ascii="Century Gothic" w:hAnsi="Century Gothic"/>
          <w:color w:val="000000" w:themeColor="text1"/>
          <w:sz w:val="18"/>
        </w:rPr>
        <w:t>7</w:t>
      </w:r>
      <w:r w:rsidRPr="009B39EB">
        <w:rPr>
          <w:rFonts w:ascii="Century Gothic" w:hAnsi="Century Gothic"/>
          <w:color w:val="000000" w:themeColor="text1"/>
          <w:sz w:val="18"/>
        </w:rPr>
        <w:t xml:space="preserve">). These differences were mainly driven by greater reduction in </w:t>
      </w:r>
      <w:r w:rsidR="00D54A83" w:rsidRPr="009B39EB">
        <w:rPr>
          <w:rFonts w:ascii="Century Gothic" w:hAnsi="Century Gothic"/>
          <w:color w:val="000000" w:themeColor="text1"/>
          <w:sz w:val="18"/>
        </w:rPr>
        <w:t xml:space="preserve">LOS with the </w:t>
      </w:r>
      <w:r w:rsidRPr="009B39EB">
        <w:rPr>
          <w:rFonts w:ascii="Century Gothic" w:hAnsi="Century Gothic"/>
          <w:color w:val="000000" w:themeColor="text1"/>
          <w:sz w:val="18"/>
        </w:rPr>
        <w:t>elective cohort comp</w:t>
      </w:r>
      <w:r w:rsidR="003B3A4B" w:rsidRPr="009B39EB">
        <w:rPr>
          <w:rFonts w:ascii="Century Gothic" w:hAnsi="Century Gothic"/>
          <w:color w:val="000000" w:themeColor="text1"/>
          <w:sz w:val="18"/>
        </w:rPr>
        <w:t>ared to the ACS cohort (</w:t>
      </w:r>
      <w:r w:rsidR="0055250D" w:rsidRPr="009B39EB">
        <w:rPr>
          <w:rFonts w:ascii="Century Gothic" w:hAnsi="Century Gothic"/>
          <w:color w:val="000000" w:themeColor="text1"/>
          <w:sz w:val="18"/>
        </w:rPr>
        <w:t>Supplementary figure 2</w:t>
      </w:r>
      <w:r w:rsidRPr="009B39EB">
        <w:rPr>
          <w:rFonts w:ascii="Century Gothic" w:hAnsi="Century Gothic"/>
          <w:color w:val="000000" w:themeColor="text1"/>
          <w:sz w:val="18"/>
        </w:rPr>
        <w:t xml:space="preserve">). </w:t>
      </w:r>
    </w:p>
    <w:p w14:paraId="48551654" w14:textId="77777777" w:rsidR="00BF3097" w:rsidRPr="009B39EB" w:rsidRDefault="00BF3097" w:rsidP="00475170">
      <w:pPr>
        <w:spacing w:line="480" w:lineRule="auto"/>
        <w:jc w:val="both"/>
        <w:rPr>
          <w:rFonts w:ascii="Century Gothic" w:hAnsi="Century Gothic"/>
          <w:color w:val="000000" w:themeColor="text1"/>
          <w:sz w:val="18"/>
        </w:rPr>
      </w:pPr>
    </w:p>
    <w:p w14:paraId="3C802864" w14:textId="77777777" w:rsidR="00856164" w:rsidRPr="009B39EB" w:rsidRDefault="00856164" w:rsidP="00856164">
      <w:pPr>
        <w:widowControl w:val="0"/>
        <w:autoSpaceDE w:val="0"/>
        <w:autoSpaceDN w:val="0"/>
        <w:adjustRightInd w:val="0"/>
        <w:spacing w:line="480" w:lineRule="auto"/>
        <w:outlineLvl w:val="0"/>
        <w:rPr>
          <w:rFonts w:ascii="Century Gothic" w:hAnsi="Century Gothic"/>
          <w:bCs/>
          <w:color w:val="000000" w:themeColor="text1"/>
          <w:sz w:val="28"/>
        </w:rPr>
      </w:pPr>
      <w:r w:rsidRPr="009B39EB">
        <w:rPr>
          <w:rFonts w:ascii="Century Gothic" w:hAnsi="Century Gothic"/>
          <w:b/>
          <w:color w:val="000000" w:themeColor="text1"/>
          <w:sz w:val="28"/>
          <w:lang w:eastAsia="en-GB"/>
        </w:rPr>
        <w:t>D</w:t>
      </w:r>
      <w:r w:rsidR="000E0848" w:rsidRPr="009B39EB">
        <w:rPr>
          <w:rFonts w:ascii="Century Gothic" w:hAnsi="Century Gothic"/>
          <w:b/>
          <w:color w:val="000000" w:themeColor="text1"/>
          <w:sz w:val="28"/>
          <w:lang w:eastAsia="en-GB"/>
        </w:rPr>
        <w:t>iscussion</w:t>
      </w:r>
    </w:p>
    <w:p w14:paraId="2A1F4E43" w14:textId="3B1425D7" w:rsidR="00C30801" w:rsidRPr="009B39EB" w:rsidRDefault="005A38E0" w:rsidP="00C30801">
      <w:pPr>
        <w:spacing w:line="480" w:lineRule="auto"/>
        <w:jc w:val="both"/>
        <w:rPr>
          <w:rFonts w:ascii="Century Gothic" w:eastAsia="Times New Roman" w:hAnsi="Century Gothic"/>
          <w:color w:val="000000" w:themeColor="text1"/>
          <w:sz w:val="18"/>
          <w:szCs w:val="18"/>
        </w:rPr>
      </w:pPr>
      <w:r w:rsidRPr="009B39EB">
        <w:rPr>
          <w:rFonts w:ascii="Century Gothic" w:hAnsi="Century Gothic"/>
          <w:color w:val="000000" w:themeColor="text1"/>
          <w:sz w:val="18"/>
          <w:szCs w:val="18"/>
        </w:rPr>
        <w:t>In</w:t>
      </w:r>
      <w:r w:rsidR="006439D7" w:rsidRPr="009B39EB">
        <w:rPr>
          <w:rFonts w:ascii="Century Gothic" w:hAnsi="Century Gothic"/>
          <w:color w:val="000000" w:themeColor="text1"/>
          <w:sz w:val="18"/>
          <w:szCs w:val="18"/>
        </w:rPr>
        <w:t xml:space="preserve"> the United Kingdom</w:t>
      </w:r>
      <w:r w:rsidRPr="009B39EB">
        <w:rPr>
          <w:rFonts w:ascii="Century Gothic" w:hAnsi="Century Gothic"/>
          <w:color w:val="000000" w:themeColor="text1"/>
          <w:sz w:val="18"/>
          <w:szCs w:val="18"/>
        </w:rPr>
        <w:t>,</w:t>
      </w:r>
      <w:r w:rsidR="006439D7" w:rsidRPr="009B39EB">
        <w:rPr>
          <w:rFonts w:ascii="Century Gothic" w:hAnsi="Century Gothic"/>
          <w:color w:val="000000" w:themeColor="text1"/>
          <w:sz w:val="18"/>
          <w:szCs w:val="18"/>
        </w:rPr>
        <w:t xml:space="preserve"> </w:t>
      </w:r>
      <w:r w:rsidRPr="009B39EB">
        <w:rPr>
          <w:rFonts w:ascii="Century Gothic" w:hAnsi="Century Gothic"/>
          <w:color w:val="000000" w:themeColor="text1"/>
          <w:sz w:val="18"/>
          <w:szCs w:val="18"/>
        </w:rPr>
        <w:t>radial artery access for angiography and PCI has risen steadily year on year. It is noteworthy therefore, that despite the major change in overall practice, several sub-groups of PCI procedures</w:t>
      </w:r>
      <w:r w:rsidR="005D1C8F" w:rsidRPr="009B39EB">
        <w:rPr>
          <w:rFonts w:ascii="Century Gothic" w:hAnsi="Century Gothic"/>
          <w:color w:val="000000" w:themeColor="text1"/>
          <w:sz w:val="18"/>
          <w:szCs w:val="18"/>
        </w:rPr>
        <w:t xml:space="preserve"> such as CTO-PCI</w:t>
      </w:r>
      <w:r w:rsidRPr="009B39EB">
        <w:rPr>
          <w:rFonts w:ascii="Century Gothic" w:hAnsi="Century Gothic"/>
          <w:color w:val="000000" w:themeColor="text1"/>
          <w:sz w:val="18"/>
          <w:szCs w:val="18"/>
        </w:rPr>
        <w:t xml:space="preserve"> continue to be undertaken more often from the femoral artery.</w:t>
      </w:r>
      <w:r w:rsidRPr="009B39EB">
        <w:rPr>
          <w:rFonts w:ascii="Century Gothic" w:hAnsi="Century Gothic"/>
          <w:color w:val="000000" w:themeColor="text1"/>
          <w:sz w:val="18"/>
          <w:szCs w:val="18"/>
          <w:vertAlign w:val="superscript"/>
        </w:rPr>
        <w:t>19</w:t>
      </w:r>
      <w:r w:rsidRPr="009B39EB">
        <w:rPr>
          <w:rFonts w:ascii="Century Gothic" w:hAnsi="Century Gothic"/>
          <w:color w:val="000000" w:themeColor="text1"/>
          <w:sz w:val="18"/>
          <w:szCs w:val="18"/>
        </w:rPr>
        <w:t xml:space="preserve"> In the current study, more than half of all PCI procedures in patients with a history of CABG performed in the most recent year of analysis (2014) were performed via femoral arterial access. This contrasts with the most recent </w:t>
      </w:r>
      <w:r w:rsidR="0078259D" w:rsidRPr="009B39EB">
        <w:rPr>
          <w:rFonts w:ascii="Century Gothic" w:hAnsi="Century Gothic"/>
          <w:color w:val="000000" w:themeColor="text1"/>
          <w:sz w:val="18"/>
          <w:szCs w:val="18"/>
        </w:rPr>
        <w:t>BCIS</w:t>
      </w:r>
      <w:r w:rsidRPr="009B39EB">
        <w:rPr>
          <w:rFonts w:ascii="Century Gothic" w:hAnsi="Century Gothic"/>
          <w:color w:val="000000" w:themeColor="text1"/>
          <w:sz w:val="18"/>
          <w:szCs w:val="18"/>
        </w:rPr>
        <w:t xml:space="preserve"> National Angioplasty Audit </w:t>
      </w:r>
      <w:r w:rsidR="000255BA" w:rsidRPr="009B39EB">
        <w:rPr>
          <w:rFonts w:ascii="Century Gothic" w:hAnsi="Century Gothic"/>
          <w:color w:val="000000" w:themeColor="text1"/>
          <w:sz w:val="18"/>
          <w:szCs w:val="18"/>
        </w:rPr>
        <w:t xml:space="preserve">in which for the same year, </w:t>
      </w:r>
      <w:r w:rsidR="0078259D" w:rsidRPr="009B39EB">
        <w:rPr>
          <w:rFonts w:ascii="Century Gothic" w:hAnsi="Century Gothic"/>
          <w:color w:val="000000" w:themeColor="text1"/>
          <w:sz w:val="18"/>
          <w:szCs w:val="18"/>
        </w:rPr>
        <w:t xml:space="preserve">75.3% of all PCI procedures </w:t>
      </w:r>
      <w:r w:rsidRPr="009B39EB">
        <w:rPr>
          <w:rFonts w:ascii="Century Gothic" w:hAnsi="Century Gothic"/>
          <w:color w:val="000000" w:themeColor="text1"/>
          <w:sz w:val="18"/>
          <w:szCs w:val="18"/>
        </w:rPr>
        <w:t>were performed using the radial artery.</w:t>
      </w:r>
      <w:r w:rsidRPr="009B39EB">
        <w:rPr>
          <w:rFonts w:ascii="Century Gothic" w:hAnsi="Century Gothic"/>
          <w:color w:val="000000" w:themeColor="text1"/>
          <w:sz w:val="18"/>
          <w:szCs w:val="18"/>
          <w:vertAlign w:val="superscript"/>
        </w:rPr>
        <w:t>11</w:t>
      </w:r>
      <w:r w:rsidRPr="009B39EB">
        <w:rPr>
          <w:rFonts w:ascii="Century Gothic" w:hAnsi="Century Gothic"/>
          <w:color w:val="000000" w:themeColor="text1"/>
          <w:sz w:val="18"/>
          <w:szCs w:val="18"/>
        </w:rPr>
        <w:t xml:space="preserve"> These data are </w:t>
      </w:r>
      <w:r w:rsidR="00912CE4" w:rsidRPr="009B39EB">
        <w:rPr>
          <w:rFonts w:ascii="Century Gothic" w:hAnsi="Century Gothic"/>
          <w:color w:val="000000" w:themeColor="text1"/>
          <w:sz w:val="18"/>
          <w:szCs w:val="18"/>
        </w:rPr>
        <w:t>all the more relevant given the significant increase in the overall numbers of PCI-CABG</w:t>
      </w:r>
      <w:r w:rsidR="000255BA" w:rsidRPr="009B39EB">
        <w:rPr>
          <w:rFonts w:ascii="Century Gothic" w:hAnsi="Century Gothic"/>
          <w:color w:val="000000" w:themeColor="text1"/>
          <w:sz w:val="18"/>
          <w:szCs w:val="18"/>
        </w:rPr>
        <w:t xml:space="preserve"> procedures</w:t>
      </w:r>
      <w:r w:rsidR="00912CE4" w:rsidRPr="009B39EB">
        <w:rPr>
          <w:rFonts w:ascii="Century Gothic" w:hAnsi="Century Gothic"/>
          <w:color w:val="000000" w:themeColor="text1"/>
          <w:sz w:val="18"/>
          <w:szCs w:val="18"/>
        </w:rPr>
        <w:t xml:space="preserve"> from 3,092 in 2005 to 8,757 in 2014. </w:t>
      </w:r>
      <w:r w:rsidR="00DC60DD" w:rsidRPr="009B39EB">
        <w:rPr>
          <w:rFonts w:ascii="Century Gothic" w:hAnsi="Century Gothic"/>
          <w:color w:val="000000" w:themeColor="text1"/>
          <w:sz w:val="18"/>
          <w:szCs w:val="18"/>
        </w:rPr>
        <w:t xml:space="preserve">Although there may be a lag-effect in operators’ skills to undertake PCI-CABG radially, the flattening of the radial uptake curve illustrated in our data make it unlikely that the radial rates observed across all PCI in the UK will be translated into PCI-CABG practice in the near future. </w:t>
      </w:r>
      <w:r w:rsidR="00C30801" w:rsidRPr="009B39EB">
        <w:rPr>
          <w:rFonts w:ascii="Century Gothic" w:eastAsia="Times New Roman" w:hAnsi="Century Gothic"/>
          <w:color w:val="000000" w:themeColor="text1"/>
          <w:sz w:val="18"/>
          <w:szCs w:val="18"/>
        </w:rPr>
        <w:t xml:space="preserve">It is also interesting to note that the baseline features of the PCI-CABG cohort were very different compared to a general PCI cohort i.e. advanced age, increased comorbidity and more frequent chronic anti-coagulation. Therefore, paradoxically this cohort of patients with characteristics of increased bleeding risk paradoxically are less likely to undergo PCI using radial access than a lower bleeding risk generalised PCI population. </w:t>
      </w:r>
    </w:p>
    <w:p w14:paraId="2BDC741E" w14:textId="77777777" w:rsidR="00D32CB8" w:rsidRPr="009B39EB" w:rsidRDefault="00D32CB8" w:rsidP="00C30801">
      <w:pPr>
        <w:spacing w:line="480" w:lineRule="auto"/>
        <w:jc w:val="both"/>
        <w:rPr>
          <w:rFonts w:ascii="Century Gothic" w:hAnsi="Century Gothic"/>
          <w:color w:val="000000" w:themeColor="text1"/>
          <w:sz w:val="18"/>
          <w:szCs w:val="18"/>
        </w:rPr>
      </w:pPr>
    </w:p>
    <w:p w14:paraId="435F7C10" w14:textId="404A62D5" w:rsidR="006B7137" w:rsidRPr="009B39EB" w:rsidRDefault="004A3781" w:rsidP="00C30801">
      <w:pPr>
        <w:spacing w:line="480" w:lineRule="auto"/>
        <w:jc w:val="both"/>
        <w:rPr>
          <w:rFonts w:ascii="Century Gothic" w:eastAsia="Times New Roman" w:hAnsi="Century Gothic"/>
          <w:color w:val="000000" w:themeColor="text1"/>
          <w:sz w:val="18"/>
          <w:szCs w:val="18"/>
        </w:rPr>
      </w:pPr>
      <w:r w:rsidRPr="009B39EB">
        <w:rPr>
          <w:rFonts w:ascii="Century Gothic" w:hAnsi="Century Gothic"/>
          <w:color w:val="000000" w:themeColor="text1"/>
          <w:sz w:val="18"/>
          <w:szCs w:val="18"/>
        </w:rPr>
        <w:t>In the current study</w:t>
      </w:r>
      <w:r w:rsidR="00C05249" w:rsidRPr="009B39EB">
        <w:rPr>
          <w:rFonts w:ascii="Century Gothic" w:hAnsi="Century Gothic"/>
          <w:color w:val="000000" w:themeColor="text1"/>
          <w:sz w:val="18"/>
          <w:szCs w:val="18"/>
        </w:rPr>
        <w:t>,</w:t>
      </w:r>
      <w:r w:rsidRPr="009B39EB">
        <w:rPr>
          <w:rFonts w:ascii="Century Gothic" w:hAnsi="Century Gothic"/>
          <w:color w:val="000000" w:themeColor="text1"/>
          <w:sz w:val="18"/>
          <w:szCs w:val="18"/>
        </w:rPr>
        <w:t xml:space="preserve"> there were several baseline and procedural factors that were associated with access site choice for PCI-CABG</w:t>
      </w:r>
      <w:r w:rsidR="00C05249" w:rsidRPr="009B39EB">
        <w:rPr>
          <w:rFonts w:ascii="Century Gothic" w:hAnsi="Century Gothic"/>
          <w:color w:val="000000" w:themeColor="text1"/>
          <w:sz w:val="18"/>
          <w:szCs w:val="18"/>
        </w:rPr>
        <w:t xml:space="preserve"> for PCI</w:t>
      </w:r>
      <w:r w:rsidRPr="009B39EB">
        <w:rPr>
          <w:rFonts w:ascii="Century Gothic" w:hAnsi="Century Gothic"/>
          <w:color w:val="000000" w:themeColor="text1"/>
          <w:sz w:val="18"/>
          <w:szCs w:val="18"/>
        </w:rPr>
        <w:t xml:space="preserve">. </w:t>
      </w:r>
      <w:r w:rsidR="00C05249" w:rsidRPr="009B39EB">
        <w:rPr>
          <w:rFonts w:ascii="Century Gothic" w:hAnsi="Century Gothic"/>
          <w:color w:val="000000" w:themeColor="text1"/>
          <w:sz w:val="18"/>
          <w:szCs w:val="18"/>
        </w:rPr>
        <w:t xml:space="preserve">Clinical factors such as female sex and chronic renal impairment presumably reflect difficulties in adequate arterial cannulation due to radial artery caliber or calcification. The </w:t>
      </w:r>
      <w:r w:rsidR="00B74549" w:rsidRPr="009B39EB">
        <w:rPr>
          <w:rFonts w:ascii="Century Gothic" w:hAnsi="Century Gothic"/>
          <w:color w:val="000000" w:themeColor="text1"/>
          <w:sz w:val="18"/>
          <w:szCs w:val="18"/>
        </w:rPr>
        <w:t>association</w:t>
      </w:r>
      <w:r w:rsidR="00C05249" w:rsidRPr="009B39EB">
        <w:rPr>
          <w:rFonts w:ascii="Century Gothic" w:hAnsi="Century Gothic"/>
          <w:color w:val="000000" w:themeColor="text1"/>
          <w:sz w:val="18"/>
          <w:szCs w:val="18"/>
        </w:rPr>
        <w:t xml:space="preserve"> between an ACS presentation and femoral artery use might be explained by a lack of information on the previous CABG available in the acute setting and therefore operators defaulting to the femoral artery to facilitate imaging of both mammary arteries. </w:t>
      </w:r>
      <w:r w:rsidR="001A60D8" w:rsidRPr="009B39EB">
        <w:rPr>
          <w:rFonts w:ascii="Century Gothic" w:hAnsi="Century Gothic"/>
          <w:color w:val="000000" w:themeColor="text1"/>
          <w:sz w:val="18"/>
          <w:szCs w:val="18"/>
        </w:rPr>
        <w:t xml:space="preserve">Additionally, although operator volume was associated with access site choice, it was a striking to observe a very wide range in femoral access use for all deciles of procedure volume and it seems unlikely that this variation is explained by a differential case mix between operators. These data therefore suggest that operator comfort and personal choice, rather than patient and procedural factors significantly influence access site choice for PCI in patients with previous CABG. </w:t>
      </w:r>
      <w:r w:rsidR="00C30801" w:rsidRPr="009B39EB">
        <w:rPr>
          <w:rFonts w:ascii="Century Gothic" w:eastAsia="Times New Roman" w:hAnsi="Century Gothic"/>
          <w:color w:val="000000" w:themeColor="text1"/>
          <w:sz w:val="18"/>
          <w:szCs w:val="18"/>
        </w:rPr>
        <w:t>Therefore, entrenched practice is potentially leading to avoidable adverse patient outcomes.</w:t>
      </w:r>
      <w:r w:rsidR="00E77D11" w:rsidRPr="009B39EB">
        <w:rPr>
          <w:rFonts w:ascii="Century Gothic" w:hAnsi="Century Gothic"/>
          <w:color w:val="000000" w:themeColor="text1"/>
          <w:sz w:val="18"/>
          <w:szCs w:val="18"/>
          <w:vertAlign w:val="superscript"/>
        </w:rPr>
        <w:t>14</w:t>
      </w:r>
      <w:r w:rsidR="00515E6B" w:rsidRPr="009B39EB">
        <w:rPr>
          <w:rFonts w:ascii="Century Gothic" w:hAnsi="Century Gothic"/>
          <w:color w:val="000000" w:themeColor="text1"/>
          <w:sz w:val="18"/>
          <w:szCs w:val="18"/>
        </w:rPr>
        <w:t xml:space="preserve"> </w:t>
      </w:r>
      <w:r w:rsidR="00D32CB8" w:rsidRPr="009B39EB">
        <w:rPr>
          <w:rFonts w:ascii="Century Gothic" w:hAnsi="Century Gothic"/>
          <w:color w:val="000000" w:themeColor="text1"/>
          <w:sz w:val="18"/>
          <w:szCs w:val="18"/>
        </w:rPr>
        <w:t xml:space="preserve">Our data also illustrate that patients with a history of CABG are more likely to </w:t>
      </w:r>
      <w:r w:rsidR="00F80B4C" w:rsidRPr="009B39EB">
        <w:rPr>
          <w:rFonts w:ascii="Century Gothic" w:hAnsi="Century Gothic"/>
          <w:color w:val="000000" w:themeColor="text1"/>
          <w:sz w:val="18"/>
          <w:szCs w:val="18"/>
        </w:rPr>
        <w:t xml:space="preserve">present with </w:t>
      </w:r>
      <w:r w:rsidR="00780672" w:rsidRPr="009B39EB">
        <w:rPr>
          <w:rFonts w:ascii="Century Gothic" w:hAnsi="Century Gothic"/>
          <w:color w:val="000000" w:themeColor="text1"/>
          <w:sz w:val="18"/>
          <w:szCs w:val="18"/>
        </w:rPr>
        <w:t>factors</w:t>
      </w:r>
      <w:r w:rsidR="000255BA" w:rsidRPr="009B39EB">
        <w:rPr>
          <w:rFonts w:ascii="Century Gothic" w:hAnsi="Century Gothic"/>
          <w:color w:val="000000" w:themeColor="text1"/>
          <w:sz w:val="18"/>
          <w:szCs w:val="18"/>
        </w:rPr>
        <w:t xml:space="preserve"> associated with</w:t>
      </w:r>
      <w:r w:rsidR="00D32CB8" w:rsidRPr="009B39EB">
        <w:rPr>
          <w:rFonts w:ascii="Century Gothic" w:hAnsi="Century Gothic"/>
          <w:color w:val="000000" w:themeColor="text1"/>
          <w:sz w:val="18"/>
          <w:szCs w:val="18"/>
        </w:rPr>
        <w:t xml:space="preserve"> </w:t>
      </w:r>
      <w:r w:rsidR="00780672" w:rsidRPr="009B39EB">
        <w:rPr>
          <w:rFonts w:ascii="Century Gothic" w:hAnsi="Century Gothic"/>
          <w:color w:val="000000" w:themeColor="text1"/>
          <w:sz w:val="18"/>
          <w:szCs w:val="18"/>
        </w:rPr>
        <w:t xml:space="preserve">higher rates of </w:t>
      </w:r>
      <w:r w:rsidR="00D32CB8" w:rsidRPr="009B39EB">
        <w:rPr>
          <w:rFonts w:ascii="Century Gothic" w:hAnsi="Century Gothic"/>
          <w:color w:val="000000" w:themeColor="text1"/>
          <w:sz w:val="18"/>
          <w:szCs w:val="18"/>
        </w:rPr>
        <w:t xml:space="preserve">femoral access such as </w:t>
      </w:r>
      <w:r w:rsidR="00780672" w:rsidRPr="009B39EB">
        <w:rPr>
          <w:rFonts w:ascii="Century Gothic" w:hAnsi="Century Gothic"/>
          <w:color w:val="000000" w:themeColor="text1"/>
          <w:sz w:val="18"/>
          <w:szCs w:val="18"/>
        </w:rPr>
        <w:t xml:space="preserve">advanced age, hypertension, diabetes, previous PCI and </w:t>
      </w:r>
      <w:r w:rsidR="00D32CB8" w:rsidRPr="009B39EB">
        <w:rPr>
          <w:rFonts w:ascii="Century Gothic" w:hAnsi="Century Gothic"/>
          <w:color w:val="000000" w:themeColor="text1"/>
          <w:sz w:val="18"/>
          <w:szCs w:val="18"/>
        </w:rPr>
        <w:t>renal failure</w:t>
      </w:r>
      <w:r w:rsidR="00780672" w:rsidRPr="009B39EB">
        <w:rPr>
          <w:rFonts w:ascii="Century Gothic" w:hAnsi="Century Gothic"/>
          <w:color w:val="000000" w:themeColor="text1"/>
          <w:sz w:val="18"/>
          <w:szCs w:val="18"/>
        </w:rPr>
        <w:t xml:space="preserve"> than patients without prior CABG</w:t>
      </w:r>
      <w:r w:rsidR="00D32CB8" w:rsidRPr="009B39EB">
        <w:rPr>
          <w:rFonts w:ascii="Century Gothic" w:hAnsi="Century Gothic"/>
          <w:color w:val="000000" w:themeColor="text1"/>
          <w:sz w:val="18"/>
          <w:szCs w:val="18"/>
        </w:rPr>
        <w:t>.</w:t>
      </w:r>
      <w:r w:rsidR="00780672" w:rsidRPr="009B39EB">
        <w:rPr>
          <w:rFonts w:ascii="Century Gothic" w:hAnsi="Century Gothic"/>
          <w:color w:val="000000" w:themeColor="text1"/>
          <w:sz w:val="18"/>
          <w:szCs w:val="18"/>
          <w:vertAlign w:val="superscript"/>
        </w:rPr>
        <w:t>20</w:t>
      </w:r>
      <w:r w:rsidR="00D32CB8" w:rsidRPr="009B39EB">
        <w:rPr>
          <w:rFonts w:ascii="Century Gothic" w:hAnsi="Century Gothic"/>
          <w:color w:val="000000" w:themeColor="text1"/>
          <w:sz w:val="18"/>
          <w:szCs w:val="18"/>
        </w:rPr>
        <w:t xml:space="preserve"> </w:t>
      </w:r>
      <w:r w:rsidR="00301580" w:rsidRPr="009B39EB">
        <w:rPr>
          <w:rFonts w:ascii="Century Gothic" w:hAnsi="Century Gothic"/>
          <w:color w:val="000000" w:themeColor="text1"/>
          <w:sz w:val="18"/>
          <w:szCs w:val="18"/>
        </w:rPr>
        <w:t xml:space="preserve">Despite these concerns and technical challenges, there are published series of high radial </w:t>
      </w:r>
      <w:r w:rsidR="000255BA" w:rsidRPr="009B39EB">
        <w:rPr>
          <w:rFonts w:ascii="Century Gothic" w:hAnsi="Century Gothic"/>
          <w:color w:val="000000" w:themeColor="text1"/>
          <w:sz w:val="18"/>
          <w:szCs w:val="18"/>
        </w:rPr>
        <w:t xml:space="preserve">success </w:t>
      </w:r>
      <w:r w:rsidR="00301580" w:rsidRPr="009B39EB">
        <w:rPr>
          <w:rFonts w:ascii="Century Gothic" w:hAnsi="Century Gothic"/>
          <w:color w:val="000000" w:themeColor="text1"/>
          <w:sz w:val="18"/>
          <w:szCs w:val="18"/>
        </w:rPr>
        <w:t xml:space="preserve">rates </w:t>
      </w:r>
      <w:r w:rsidR="000255BA" w:rsidRPr="009B39EB">
        <w:rPr>
          <w:rFonts w:ascii="Century Gothic" w:hAnsi="Century Gothic"/>
          <w:color w:val="000000" w:themeColor="text1"/>
          <w:sz w:val="18"/>
          <w:szCs w:val="18"/>
        </w:rPr>
        <w:t xml:space="preserve">and </w:t>
      </w:r>
      <w:r w:rsidR="00301580" w:rsidRPr="009B39EB">
        <w:rPr>
          <w:rFonts w:ascii="Century Gothic" w:hAnsi="Century Gothic"/>
          <w:color w:val="000000" w:themeColor="text1"/>
          <w:sz w:val="18"/>
          <w:szCs w:val="18"/>
        </w:rPr>
        <w:t xml:space="preserve">novel </w:t>
      </w:r>
      <w:r w:rsidR="000255BA" w:rsidRPr="009B39EB">
        <w:rPr>
          <w:rFonts w:ascii="Century Gothic" w:hAnsi="Century Gothic"/>
          <w:color w:val="000000" w:themeColor="text1"/>
          <w:sz w:val="18"/>
          <w:szCs w:val="18"/>
        </w:rPr>
        <w:t xml:space="preserve">interventional </w:t>
      </w:r>
      <w:r w:rsidR="00301580" w:rsidRPr="009B39EB">
        <w:rPr>
          <w:rFonts w:ascii="Century Gothic" w:hAnsi="Century Gothic"/>
          <w:color w:val="000000" w:themeColor="text1"/>
          <w:sz w:val="18"/>
          <w:szCs w:val="18"/>
        </w:rPr>
        <w:t>techniques for PCI-C</w:t>
      </w:r>
      <w:r w:rsidR="00E77D11" w:rsidRPr="009B39EB">
        <w:rPr>
          <w:rFonts w:ascii="Century Gothic" w:hAnsi="Century Gothic"/>
          <w:color w:val="000000" w:themeColor="text1"/>
          <w:sz w:val="18"/>
          <w:szCs w:val="18"/>
        </w:rPr>
        <w:t>ABG.</w:t>
      </w:r>
      <w:r w:rsidR="00957505" w:rsidRPr="009B39EB">
        <w:rPr>
          <w:rFonts w:ascii="Century Gothic" w:hAnsi="Century Gothic"/>
          <w:color w:val="000000" w:themeColor="text1"/>
          <w:sz w:val="18"/>
          <w:szCs w:val="18"/>
          <w:vertAlign w:val="superscript"/>
        </w:rPr>
        <w:t>15,16,21</w:t>
      </w:r>
      <w:r w:rsidR="00B32DB3" w:rsidRPr="009B39EB">
        <w:rPr>
          <w:rFonts w:ascii="Century Gothic" w:hAnsi="Century Gothic"/>
          <w:color w:val="000000" w:themeColor="text1"/>
          <w:sz w:val="18"/>
          <w:szCs w:val="18"/>
          <w:vertAlign w:val="superscript"/>
        </w:rPr>
        <w:t>-2</w:t>
      </w:r>
      <w:r w:rsidR="006A1B55" w:rsidRPr="009B39EB">
        <w:rPr>
          <w:rFonts w:ascii="Century Gothic" w:hAnsi="Century Gothic"/>
          <w:color w:val="000000" w:themeColor="text1"/>
          <w:sz w:val="18"/>
          <w:szCs w:val="18"/>
          <w:vertAlign w:val="superscript"/>
        </w:rPr>
        <w:t>6</w:t>
      </w:r>
      <w:r w:rsidR="00E77D11" w:rsidRPr="009B39EB">
        <w:rPr>
          <w:rFonts w:ascii="Century Gothic" w:hAnsi="Century Gothic"/>
          <w:color w:val="000000" w:themeColor="text1"/>
          <w:sz w:val="18"/>
          <w:szCs w:val="18"/>
        </w:rPr>
        <w:t xml:space="preserve"> </w:t>
      </w:r>
      <w:r w:rsidR="004120D1" w:rsidRPr="009B39EB">
        <w:rPr>
          <w:rFonts w:ascii="Century Gothic" w:hAnsi="Century Gothic"/>
          <w:color w:val="000000" w:themeColor="text1"/>
          <w:sz w:val="18"/>
          <w:szCs w:val="18"/>
        </w:rPr>
        <w:t>Indeed a</w:t>
      </w:r>
      <w:r w:rsidR="00E77D11" w:rsidRPr="009B39EB">
        <w:rPr>
          <w:rFonts w:ascii="Century Gothic" w:hAnsi="Century Gothic"/>
          <w:color w:val="000000" w:themeColor="text1"/>
          <w:sz w:val="18"/>
          <w:szCs w:val="18"/>
        </w:rPr>
        <w:t xml:space="preserve"> recent </w:t>
      </w:r>
      <w:r w:rsidR="00E77D11" w:rsidRPr="009B39EB">
        <w:rPr>
          <w:rFonts w:ascii="Century Gothic" w:eastAsia="Times New Roman" w:hAnsi="Century Gothic" w:cs="Arial"/>
          <w:color w:val="000000" w:themeColor="text1"/>
          <w:sz w:val="18"/>
          <w:szCs w:val="18"/>
          <w:shd w:val="clear" w:color="auto" w:fill="FFFFFF"/>
        </w:rPr>
        <w:t>meta-analysis of 2,763 patients derived from 1 randomised and 8 non-randomised studies of patients with previous CABG undergoing PCI, demonstrated similar procedure times, contrast volumes and success rates between radial and femoral access.</w:t>
      </w:r>
      <w:r w:rsidR="00E77D11" w:rsidRPr="009B39EB">
        <w:rPr>
          <w:rFonts w:ascii="Century Gothic" w:eastAsia="Times New Roman" w:hAnsi="Century Gothic" w:cs="Arial"/>
          <w:color w:val="000000" w:themeColor="text1"/>
          <w:sz w:val="18"/>
          <w:szCs w:val="18"/>
          <w:shd w:val="clear" w:color="auto" w:fill="FFFFFF"/>
          <w:vertAlign w:val="superscript"/>
        </w:rPr>
        <w:t>17</w:t>
      </w:r>
      <w:r w:rsidR="00D32CB8" w:rsidRPr="009B39EB">
        <w:rPr>
          <w:rFonts w:ascii="Century Gothic" w:eastAsia="Times New Roman" w:hAnsi="Century Gothic"/>
          <w:color w:val="000000" w:themeColor="text1"/>
          <w:sz w:val="18"/>
          <w:szCs w:val="18"/>
        </w:rPr>
        <w:t xml:space="preserve"> </w:t>
      </w:r>
    </w:p>
    <w:p w14:paraId="2E0164C6" w14:textId="77777777" w:rsidR="0078259D" w:rsidRPr="009B39EB" w:rsidRDefault="0078259D" w:rsidP="00AE51EF">
      <w:pPr>
        <w:spacing w:line="480" w:lineRule="auto"/>
        <w:jc w:val="both"/>
        <w:rPr>
          <w:rFonts w:ascii="Century Gothic" w:hAnsi="Century Gothic"/>
          <w:color w:val="000000" w:themeColor="text1"/>
          <w:sz w:val="18"/>
          <w:szCs w:val="18"/>
        </w:rPr>
      </w:pPr>
    </w:p>
    <w:p w14:paraId="1C6E4D41" w14:textId="5CC56A49" w:rsidR="000255BA" w:rsidRPr="009B39EB" w:rsidRDefault="008C1C03" w:rsidP="00AE51EF">
      <w:pPr>
        <w:spacing w:line="480" w:lineRule="auto"/>
        <w:jc w:val="both"/>
        <w:rPr>
          <w:rFonts w:ascii="Century Gothic" w:hAnsi="Century Gothic"/>
          <w:color w:val="000000" w:themeColor="text1"/>
          <w:sz w:val="18"/>
          <w:szCs w:val="18"/>
        </w:rPr>
      </w:pPr>
      <w:r w:rsidRPr="009B39EB">
        <w:rPr>
          <w:rFonts w:ascii="Century Gothic" w:hAnsi="Century Gothic"/>
          <w:color w:val="000000" w:themeColor="text1"/>
          <w:sz w:val="18"/>
          <w:szCs w:val="18"/>
        </w:rPr>
        <w:t>Evolving</w:t>
      </w:r>
      <w:r w:rsidR="00FF484E" w:rsidRPr="009B39EB">
        <w:rPr>
          <w:rFonts w:ascii="Century Gothic" w:hAnsi="Century Gothic"/>
          <w:color w:val="000000" w:themeColor="text1"/>
          <w:sz w:val="18"/>
          <w:szCs w:val="18"/>
        </w:rPr>
        <w:t xml:space="preserve"> </w:t>
      </w:r>
      <w:r w:rsidRPr="009B39EB">
        <w:rPr>
          <w:rFonts w:ascii="Century Gothic" w:hAnsi="Century Gothic"/>
          <w:color w:val="000000" w:themeColor="text1"/>
          <w:sz w:val="18"/>
          <w:szCs w:val="18"/>
        </w:rPr>
        <w:t xml:space="preserve">CTO </w:t>
      </w:r>
      <w:r w:rsidR="00FF484E" w:rsidRPr="009B39EB">
        <w:rPr>
          <w:rFonts w:ascii="Century Gothic" w:hAnsi="Century Gothic"/>
          <w:color w:val="000000" w:themeColor="text1"/>
          <w:sz w:val="18"/>
          <w:szCs w:val="18"/>
        </w:rPr>
        <w:t>strategies have provided</w:t>
      </w:r>
      <w:r w:rsidR="00B32DB3" w:rsidRPr="009B39EB">
        <w:rPr>
          <w:rFonts w:ascii="Century Gothic" w:hAnsi="Century Gothic"/>
          <w:color w:val="000000" w:themeColor="text1"/>
          <w:sz w:val="18"/>
          <w:szCs w:val="18"/>
        </w:rPr>
        <w:t xml:space="preserve"> alterative </w:t>
      </w:r>
      <w:r w:rsidR="00FF484E" w:rsidRPr="009B39EB">
        <w:rPr>
          <w:rFonts w:ascii="Century Gothic" w:hAnsi="Century Gothic"/>
          <w:color w:val="000000" w:themeColor="text1"/>
          <w:sz w:val="18"/>
          <w:szCs w:val="18"/>
        </w:rPr>
        <w:t xml:space="preserve">native vessel </w:t>
      </w:r>
      <w:r w:rsidR="00B32DB3" w:rsidRPr="009B39EB">
        <w:rPr>
          <w:rFonts w:ascii="Century Gothic" w:hAnsi="Century Gothic"/>
          <w:color w:val="000000" w:themeColor="text1"/>
          <w:sz w:val="18"/>
          <w:szCs w:val="18"/>
        </w:rPr>
        <w:t xml:space="preserve">interventional targets in patients with previous CABG who </w:t>
      </w:r>
      <w:r w:rsidR="00DB3DC8" w:rsidRPr="009B39EB">
        <w:rPr>
          <w:rFonts w:ascii="Century Gothic" w:hAnsi="Century Gothic"/>
          <w:color w:val="000000" w:themeColor="text1"/>
          <w:sz w:val="18"/>
          <w:szCs w:val="18"/>
        </w:rPr>
        <w:t>frequently have</w:t>
      </w:r>
      <w:r w:rsidR="00B32DB3" w:rsidRPr="009B39EB">
        <w:rPr>
          <w:rFonts w:ascii="Century Gothic" w:hAnsi="Century Gothic"/>
          <w:color w:val="000000" w:themeColor="text1"/>
          <w:sz w:val="18"/>
          <w:szCs w:val="18"/>
        </w:rPr>
        <w:t xml:space="preserve"> chronic occlusive disease</w:t>
      </w:r>
      <w:r w:rsidR="00764A43" w:rsidRPr="009B39EB">
        <w:rPr>
          <w:rFonts w:ascii="Century Gothic" w:hAnsi="Century Gothic"/>
          <w:color w:val="000000" w:themeColor="text1"/>
          <w:sz w:val="18"/>
          <w:szCs w:val="18"/>
        </w:rPr>
        <w:t xml:space="preserve">. </w:t>
      </w:r>
      <w:r w:rsidR="00FF484E" w:rsidRPr="009B39EB">
        <w:rPr>
          <w:rFonts w:ascii="Century Gothic" w:hAnsi="Century Gothic"/>
          <w:color w:val="000000" w:themeColor="text1"/>
          <w:sz w:val="18"/>
          <w:szCs w:val="18"/>
        </w:rPr>
        <w:t>S</w:t>
      </w:r>
      <w:r w:rsidR="00246D11" w:rsidRPr="009B39EB">
        <w:rPr>
          <w:rFonts w:ascii="Century Gothic" w:hAnsi="Century Gothic"/>
          <w:color w:val="000000" w:themeColor="text1"/>
          <w:sz w:val="18"/>
          <w:szCs w:val="18"/>
        </w:rPr>
        <w:t xml:space="preserve">everal </w:t>
      </w:r>
      <w:r w:rsidR="00FF484E" w:rsidRPr="009B39EB">
        <w:rPr>
          <w:rFonts w:ascii="Century Gothic" w:hAnsi="Century Gothic"/>
          <w:color w:val="000000" w:themeColor="text1"/>
          <w:sz w:val="18"/>
          <w:szCs w:val="18"/>
        </w:rPr>
        <w:t xml:space="preserve">recent publications of CTO-PCI </w:t>
      </w:r>
      <w:r w:rsidR="00246D11" w:rsidRPr="009B39EB">
        <w:rPr>
          <w:rFonts w:ascii="Century Gothic" w:hAnsi="Century Gothic"/>
          <w:color w:val="000000" w:themeColor="text1"/>
          <w:sz w:val="18"/>
          <w:szCs w:val="18"/>
        </w:rPr>
        <w:t xml:space="preserve"> in patients with a history of CABG </w:t>
      </w:r>
      <w:r w:rsidR="00FF484E" w:rsidRPr="009B39EB">
        <w:rPr>
          <w:rFonts w:ascii="Century Gothic" w:hAnsi="Century Gothic"/>
          <w:color w:val="000000" w:themeColor="text1"/>
          <w:sz w:val="18"/>
          <w:szCs w:val="18"/>
        </w:rPr>
        <w:t>have demonstrated</w:t>
      </w:r>
      <w:r w:rsidR="00246D11" w:rsidRPr="009B39EB">
        <w:rPr>
          <w:rFonts w:ascii="Century Gothic" w:hAnsi="Century Gothic"/>
          <w:color w:val="000000" w:themeColor="text1"/>
          <w:sz w:val="18"/>
          <w:szCs w:val="18"/>
        </w:rPr>
        <w:t xml:space="preserve"> high procedural </w:t>
      </w:r>
      <w:r w:rsidR="006F58C4" w:rsidRPr="009B39EB">
        <w:rPr>
          <w:rFonts w:ascii="Century Gothic" w:hAnsi="Century Gothic"/>
          <w:color w:val="000000" w:themeColor="text1"/>
          <w:sz w:val="18"/>
          <w:szCs w:val="18"/>
        </w:rPr>
        <w:t>success</w:t>
      </w:r>
      <w:r w:rsidR="00B32DB3" w:rsidRPr="009B39EB">
        <w:rPr>
          <w:rFonts w:ascii="Century Gothic" w:hAnsi="Century Gothic"/>
          <w:color w:val="000000" w:themeColor="text1"/>
          <w:sz w:val="18"/>
          <w:szCs w:val="18"/>
        </w:rPr>
        <w:t xml:space="preserve"> rates</w:t>
      </w:r>
      <w:r w:rsidR="00906FC4" w:rsidRPr="009B39EB">
        <w:rPr>
          <w:rFonts w:ascii="Century Gothic" w:hAnsi="Century Gothic"/>
          <w:color w:val="000000" w:themeColor="text1"/>
          <w:sz w:val="18"/>
          <w:szCs w:val="18"/>
        </w:rPr>
        <w:t xml:space="preserve"> confirming the v</w:t>
      </w:r>
      <w:r w:rsidR="0057568B" w:rsidRPr="009B39EB">
        <w:rPr>
          <w:rFonts w:ascii="Century Gothic" w:hAnsi="Century Gothic"/>
          <w:color w:val="000000" w:themeColor="text1"/>
          <w:sz w:val="18"/>
          <w:szCs w:val="18"/>
        </w:rPr>
        <w:t xml:space="preserve">alidity of this </w:t>
      </w:r>
      <w:r w:rsidR="00FF484E" w:rsidRPr="009B39EB">
        <w:rPr>
          <w:rFonts w:ascii="Century Gothic" w:hAnsi="Century Gothic"/>
          <w:color w:val="000000" w:themeColor="text1"/>
          <w:sz w:val="18"/>
          <w:szCs w:val="18"/>
        </w:rPr>
        <w:t xml:space="preserve">as a viable </w:t>
      </w:r>
      <w:r w:rsidR="0057568B" w:rsidRPr="009B39EB">
        <w:rPr>
          <w:rFonts w:ascii="Century Gothic" w:hAnsi="Century Gothic"/>
          <w:color w:val="000000" w:themeColor="text1"/>
          <w:sz w:val="18"/>
          <w:szCs w:val="18"/>
        </w:rPr>
        <w:t>strategy</w:t>
      </w:r>
      <w:r w:rsidR="00906FC4" w:rsidRPr="009B39EB">
        <w:rPr>
          <w:rFonts w:ascii="Century Gothic" w:hAnsi="Century Gothic"/>
          <w:color w:val="000000" w:themeColor="text1"/>
          <w:sz w:val="18"/>
          <w:szCs w:val="18"/>
        </w:rPr>
        <w:t>.</w:t>
      </w:r>
      <w:r w:rsidR="00B32DB3" w:rsidRPr="009B39EB">
        <w:rPr>
          <w:rFonts w:ascii="Century Gothic" w:hAnsi="Century Gothic"/>
          <w:color w:val="000000" w:themeColor="text1"/>
          <w:sz w:val="18"/>
          <w:szCs w:val="18"/>
          <w:vertAlign w:val="superscript"/>
        </w:rPr>
        <w:t>2</w:t>
      </w:r>
      <w:r w:rsidRPr="009B39EB">
        <w:rPr>
          <w:rFonts w:ascii="Century Gothic" w:hAnsi="Century Gothic"/>
          <w:color w:val="000000" w:themeColor="text1"/>
          <w:sz w:val="18"/>
          <w:szCs w:val="18"/>
          <w:vertAlign w:val="superscript"/>
        </w:rPr>
        <w:t>7</w:t>
      </w:r>
      <w:r w:rsidR="00B32DB3" w:rsidRPr="009B39EB">
        <w:rPr>
          <w:rFonts w:ascii="Century Gothic" w:hAnsi="Century Gothic"/>
          <w:color w:val="000000" w:themeColor="text1"/>
          <w:sz w:val="18"/>
          <w:szCs w:val="18"/>
          <w:vertAlign w:val="superscript"/>
        </w:rPr>
        <w:t>-</w:t>
      </w:r>
      <w:r w:rsidRPr="009B39EB">
        <w:rPr>
          <w:rFonts w:ascii="Century Gothic" w:hAnsi="Century Gothic"/>
          <w:color w:val="000000" w:themeColor="text1"/>
          <w:sz w:val="18"/>
          <w:szCs w:val="18"/>
          <w:vertAlign w:val="superscript"/>
        </w:rPr>
        <w:t>29</w:t>
      </w:r>
      <w:r w:rsidR="00246D11" w:rsidRPr="009B39EB">
        <w:rPr>
          <w:rFonts w:ascii="Century Gothic" w:hAnsi="Century Gothic"/>
          <w:color w:val="000000" w:themeColor="text1"/>
          <w:sz w:val="18"/>
          <w:szCs w:val="18"/>
        </w:rPr>
        <w:t xml:space="preserve"> </w:t>
      </w:r>
      <w:r w:rsidR="00906FC4" w:rsidRPr="009B39EB">
        <w:rPr>
          <w:rFonts w:ascii="Century Gothic" w:hAnsi="Century Gothic"/>
          <w:color w:val="000000" w:themeColor="text1"/>
          <w:sz w:val="18"/>
          <w:szCs w:val="18"/>
        </w:rPr>
        <w:t>However, o</w:t>
      </w:r>
      <w:r w:rsidR="00AA5C76" w:rsidRPr="009B39EB">
        <w:rPr>
          <w:rFonts w:ascii="Century Gothic" w:hAnsi="Century Gothic"/>
          <w:color w:val="000000" w:themeColor="text1"/>
          <w:sz w:val="18"/>
          <w:szCs w:val="18"/>
        </w:rPr>
        <w:t xml:space="preserve">ur group recently demonstrated that in contemporary UK practice, the femoral artery </w:t>
      </w:r>
      <w:r w:rsidR="0057568B" w:rsidRPr="009B39EB">
        <w:rPr>
          <w:rFonts w:ascii="Century Gothic" w:hAnsi="Century Gothic"/>
          <w:color w:val="000000" w:themeColor="text1"/>
          <w:sz w:val="18"/>
          <w:szCs w:val="18"/>
        </w:rPr>
        <w:t>remained</w:t>
      </w:r>
      <w:r w:rsidR="00AA5C76" w:rsidRPr="009B39EB">
        <w:rPr>
          <w:rFonts w:ascii="Century Gothic" w:hAnsi="Century Gothic"/>
          <w:color w:val="000000" w:themeColor="text1"/>
          <w:sz w:val="18"/>
          <w:szCs w:val="18"/>
        </w:rPr>
        <w:t xml:space="preserve"> the predominant</w:t>
      </w:r>
      <w:r w:rsidR="006F58C4" w:rsidRPr="009B39EB">
        <w:rPr>
          <w:rFonts w:ascii="Century Gothic" w:hAnsi="Century Gothic"/>
          <w:color w:val="000000" w:themeColor="text1"/>
          <w:sz w:val="18"/>
          <w:szCs w:val="18"/>
        </w:rPr>
        <w:t xml:space="preserve"> access site for CTO</w:t>
      </w:r>
      <w:r w:rsidR="00AA5C76" w:rsidRPr="009B39EB">
        <w:rPr>
          <w:rFonts w:ascii="Century Gothic" w:hAnsi="Century Gothic"/>
          <w:color w:val="000000" w:themeColor="text1"/>
          <w:sz w:val="18"/>
          <w:szCs w:val="18"/>
        </w:rPr>
        <w:t xml:space="preserve"> intervention</w:t>
      </w:r>
      <w:r w:rsidR="00DB3DC8" w:rsidRPr="009B39EB">
        <w:rPr>
          <w:rFonts w:ascii="Century Gothic" w:hAnsi="Century Gothic"/>
          <w:color w:val="000000" w:themeColor="text1"/>
          <w:sz w:val="18"/>
          <w:szCs w:val="18"/>
        </w:rPr>
        <w:t xml:space="preserve"> (with or without a history of CABG)</w:t>
      </w:r>
      <w:r w:rsidR="0057568B" w:rsidRPr="009B39EB">
        <w:rPr>
          <w:rFonts w:ascii="Century Gothic" w:hAnsi="Century Gothic"/>
          <w:color w:val="000000" w:themeColor="text1"/>
          <w:sz w:val="18"/>
          <w:szCs w:val="18"/>
        </w:rPr>
        <w:t>.</w:t>
      </w:r>
      <w:r w:rsidR="0057568B" w:rsidRPr="009B39EB">
        <w:rPr>
          <w:rFonts w:ascii="Century Gothic" w:hAnsi="Century Gothic"/>
          <w:color w:val="000000" w:themeColor="text1"/>
          <w:sz w:val="18"/>
          <w:szCs w:val="18"/>
          <w:vertAlign w:val="superscript"/>
        </w:rPr>
        <w:t xml:space="preserve">19 </w:t>
      </w:r>
      <w:r w:rsidR="00AA5C76" w:rsidRPr="009B39EB">
        <w:rPr>
          <w:rFonts w:ascii="Century Gothic" w:hAnsi="Century Gothic"/>
          <w:color w:val="000000" w:themeColor="text1"/>
          <w:sz w:val="18"/>
          <w:szCs w:val="18"/>
        </w:rPr>
        <w:t>Therefore</w:t>
      </w:r>
      <w:r w:rsidR="00246D11" w:rsidRPr="009B39EB">
        <w:rPr>
          <w:rFonts w:ascii="Century Gothic" w:hAnsi="Century Gothic"/>
          <w:color w:val="000000" w:themeColor="text1"/>
          <w:sz w:val="18"/>
          <w:szCs w:val="18"/>
        </w:rPr>
        <w:t xml:space="preserve">, the propensity for chronic occlusive disease in patients with previous CABG, </w:t>
      </w:r>
      <w:r w:rsidR="0057568B" w:rsidRPr="009B39EB">
        <w:rPr>
          <w:rFonts w:ascii="Century Gothic" w:hAnsi="Century Gothic"/>
          <w:color w:val="000000" w:themeColor="text1"/>
          <w:sz w:val="18"/>
          <w:szCs w:val="18"/>
        </w:rPr>
        <w:t>and</w:t>
      </w:r>
      <w:r w:rsidR="00246D11" w:rsidRPr="009B39EB">
        <w:rPr>
          <w:rFonts w:ascii="Century Gothic" w:hAnsi="Century Gothic"/>
          <w:color w:val="000000" w:themeColor="text1"/>
          <w:sz w:val="18"/>
          <w:szCs w:val="18"/>
        </w:rPr>
        <w:t xml:space="preserve"> the close association between femoral access and CTO intervention are likely to </w:t>
      </w:r>
      <w:r w:rsidR="0057568B" w:rsidRPr="009B39EB">
        <w:rPr>
          <w:rFonts w:ascii="Century Gothic" w:hAnsi="Century Gothic"/>
          <w:color w:val="000000" w:themeColor="text1"/>
          <w:sz w:val="18"/>
          <w:szCs w:val="18"/>
        </w:rPr>
        <w:t xml:space="preserve">result in continuing </w:t>
      </w:r>
      <w:r w:rsidR="00246D11" w:rsidRPr="009B39EB">
        <w:rPr>
          <w:rFonts w:ascii="Century Gothic" w:hAnsi="Century Gothic"/>
          <w:color w:val="000000" w:themeColor="text1"/>
          <w:sz w:val="18"/>
          <w:szCs w:val="18"/>
        </w:rPr>
        <w:t>high femoral artery use in</w:t>
      </w:r>
      <w:r w:rsidR="004210FF" w:rsidRPr="009B39EB">
        <w:rPr>
          <w:rFonts w:ascii="Century Gothic" w:hAnsi="Century Gothic"/>
          <w:color w:val="000000" w:themeColor="text1"/>
          <w:sz w:val="18"/>
          <w:szCs w:val="18"/>
        </w:rPr>
        <w:t xml:space="preserve"> </w:t>
      </w:r>
      <w:r w:rsidR="006F58C4" w:rsidRPr="009B39EB">
        <w:rPr>
          <w:rFonts w:ascii="Century Gothic" w:hAnsi="Century Gothic"/>
          <w:color w:val="000000" w:themeColor="text1"/>
          <w:sz w:val="18"/>
          <w:szCs w:val="18"/>
        </w:rPr>
        <w:t>for PCI-CABG procedures.</w:t>
      </w:r>
    </w:p>
    <w:p w14:paraId="4E968177" w14:textId="77777777" w:rsidR="000705C8" w:rsidRPr="009B39EB" w:rsidRDefault="000705C8" w:rsidP="00AE51EF">
      <w:pPr>
        <w:spacing w:line="480" w:lineRule="auto"/>
        <w:jc w:val="both"/>
        <w:rPr>
          <w:rFonts w:ascii="Century Gothic" w:hAnsi="Century Gothic"/>
          <w:color w:val="000000" w:themeColor="text1"/>
          <w:sz w:val="18"/>
          <w:szCs w:val="18"/>
        </w:rPr>
      </w:pPr>
    </w:p>
    <w:p w14:paraId="375CA45D" w14:textId="095429A9" w:rsidR="003D2F79" w:rsidRPr="009B39EB" w:rsidRDefault="00051C3E" w:rsidP="00E73F1A">
      <w:pPr>
        <w:pStyle w:val="p1"/>
        <w:spacing w:line="480" w:lineRule="auto"/>
        <w:jc w:val="both"/>
        <w:rPr>
          <w:rFonts w:ascii="Century Gothic" w:hAnsi="Century Gothic"/>
          <w:color w:val="000000" w:themeColor="text1"/>
          <w:sz w:val="18"/>
          <w:szCs w:val="18"/>
        </w:rPr>
      </w:pPr>
      <w:r w:rsidRPr="009B39EB">
        <w:rPr>
          <w:rFonts w:ascii="Century Gothic" w:hAnsi="Century Gothic"/>
          <w:color w:val="000000" w:themeColor="text1"/>
          <w:sz w:val="18"/>
          <w:szCs w:val="18"/>
        </w:rPr>
        <w:t xml:space="preserve">Although </w:t>
      </w:r>
      <w:r w:rsidR="000A545A" w:rsidRPr="009B39EB">
        <w:rPr>
          <w:rFonts w:ascii="Century Gothic" w:hAnsi="Century Gothic"/>
          <w:color w:val="000000" w:themeColor="text1"/>
          <w:sz w:val="18"/>
          <w:szCs w:val="18"/>
        </w:rPr>
        <w:t xml:space="preserve">acute </w:t>
      </w:r>
      <w:r w:rsidRPr="009B39EB">
        <w:rPr>
          <w:rFonts w:ascii="Century Gothic" w:hAnsi="Century Gothic"/>
          <w:color w:val="000000" w:themeColor="text1"/>
          <w:sz w:val="18"/>
          <w:szCs w:val="18"/>
        </w:rPr>
        <w:t>coronary complications were similar between the femoral and radial cohorts</w:t>
      </w:r>
      <w:r w:rsidR="0077627E" w:rsidRPr="009B39EB">
        <w:rPr>
          <w:rFonts w:ascii="Century Gothic" w:hAnsi="Century Gothic"/>
          <w:color w:val="000000" w:themeColor="text1"/>
          <w:sz w:val="18"/>
          <w:szCs w:val="18"/>
        </w:rPr>
        <w:t>,</w:t>
      </w:r>
      <w:r w:rsidRPr="009B39EB">
        <w:rPr>
          <w:rFonts w:ascii="Century Gothic" w:hAnsi="Century Gothic"/>
          <w:color w:val="000000" w:themeColor="text1"/>
          <w:sz w:val="18"/>
          <w:szCs w:val="18"/>
        </w:rPr>
        <w:t xml:space="preserve"> there was a significant increase in access site complications in the femoral cohort. This </w:t>
      </w:r>
      <w:r w:rsidR="000A545A" w:rsidRPr="009B39EB">
        <w:rPr>
          <w:rFonts w:ascii="Century Gothic" w:hAnsi="Century Gothic"/>
          <w:color w:val="000000" w:themeColor="text1"/>
          <w:sz w:val="18"/>
          <w:szCs w:val="18"/>
        </w:rPr>
        <w:t xml:space="preserve">was associated with increases </w:t>
      </w:r>
      <w:r w:rsidRPr="009B39EB">
        <w:rPr>
          <w:rFonts w:ascii="Century Gothic" w:hAnsi="Century Gothic"/>
          <w:color w:val="000000" w:themeColor="text1"/>
          <w:sz w:val="18"/>
          <w:szCs w:val="18"/>
        </w:rPr>
        <w:t xml:space="preserve">in transfusion, </w:t>
      </w:r>
      <w:r w:rsidR="001D0ABE" w:rsidRPr="009B39EB">
        <w:rPr>
          <w:rFonts w:ascii="Century Gothic" w:hAnsi="Century Gothic"/>
          <w:color w:val="000000" w:themeColor="text1"/>
          <w:sz w:val="18"/>
          <w:szCs w:val="18"/>
        </w:rPr>
        <w:t xml:space="preserve">and </w:t>
      </w:r>
      <w:r w:rsidRPr="009B39EB">
        <w:rPr>
          <w:rFonts w:ascii="Century Gothic" w:hAnsi="Century Gothic"/>
          <w:color w:val="000000" w:themeColor="text1"/>
          <w:sz w:val="18"/>
          <w:szCs w:val="18"/>
        </w:rPr>
        <w:t>major ble</w:t>
      </w:r>
      <w:r w:rsidR="008A4C4F" w:rsidRPr="009B39EB">
        <w:rPr>
          <w:rFonts w:ascii="Century Gothic" w:hAnsi="Century Gothic"/>
          <w:color w:val="000000" w:themeColor="text1"/>
          <w:sz w:val="18"/>
          <w:szCs w:val="18"/>
        </w:rPr>
        <w:t xml:space="preserve">eding which persisted </w:t>
      </w:r>
      <w:r w:rsidR="001D0ABE" w:rsidRPr="009B39EB">
        <w:rPr>
          <w:rFonts w:ascii="Century Gothic" w:hAnsi="Century Gothic"/>
          <w:color w:val="000000" w:themeColor="text1"/>
          <w:sz w:val="18"/>
          <w:szCs w:val="18"/>
        </w:rPr>
        <w:t>after</w:t>
      </w:r>
      <w:r w:rsidR="008A4C4F" w:rsidRPr="009B39EB">
        <w:rPr>
          <w:rFonts w:ascii="Century Gothic" w:hAnsi="Century Gothic"/>
          <w:color w:val="000000" w:themeColor="text1"/>
          <w:sz w:val="18"/>
          <w:szCs w:val="18"/>
        </w:rPr>
        <w:t xml:space="preserve"> correction for baseline imbalances in the two cohorts. </w:t>
      </w:r>
      <w:r w:rsidR="003D2F79" w:rsidRPr="009B39EB">
        <w:rPr>
          <w:rFonts w:ascii="Century Gothic" w:hAnsi="Century Gothic"/>
          <w:color w:val="000000" w:themeColor="text1"/>
          <w:sz w:val="18"/>
          <w:szCs w:val="18"/>
        </w:rPr>
        <w:t>Although the crude unadjusted data suggest an association between mor</w:t>
      </w:r>
      <w:r w:rsidR="001D0ABE" w:rsidRPr="009B39EB">
        <w:rPr>
          <w:rFonts w:ascii="Century Gothic" w:hAnsi="Century Gothic"/>
          <w:color w:val="000000" w:themeColor="text1"/>
          <w:sz w:val="18"/>
          <w:szCs w:val="18"/>
        </w:rPr>
        <w:t>t</w:t>
      </w:r>
      <w:r w:rsidR="003D2F79" w:rsidRPr="009B39EB">
        <w:rPr>
          <w:rFonts w:ascii="Century Gothic" w:hAnsi="Century Gothic"/>
          <w:color w:val="000000" w:themeColor="text1"/>
          <w:sz w:val="18"/>
          <w:szCs w:val="18"/>
        </w:rPr>
        <w:t xml:space="preserve">ality and access site choice, these differences were lost after use of propensity adjustment to correct for baseline imbalances between the radial and femoral cohorts. These data are consistent with previous data suggesting that although in certain subgroups such as </w:t>
      </w:r>
      <w:r w:rsidR="005E5409" w:rsidRPr="009B39EB">
        <w:rPr>
          <w:rFonts w:ascii="Century Gothic" w:hAnsi="Century Gothic"/>
          <w:color w:val="000000" w:themeColor="text1"/>
          <w:sz w:val="18"/>
          <w:szCs w:val="18"/>
        </w:rPr>
        <w:t>those undergoing primary PCI, radial access is associated with a survival benefit,</w:t>
      </w:r>
      <w:r w:rsidR="005E5409" w:rsidRPr="009B39EB">
        <w:rPr>
          <w:rFonts w:ascii="Century Gothic" w:hAnsi="Century Gothic"/>
          <w:color w:val="000000" w:themeColor="text1"/>
          <w:sz w:val="18"/>
          <w:szCs w:val="18"/>
          <w:vertAlign w:val="superscript"/>
        </w:rPr>
        <w:t>3</w:t>
      </w:r>
      <w:r w:rsidR="008C1C03" w:rsidRPr="009B39EB">
        <w:rPr>
          <w:rFonts w:ascii="Century Gothic" w:hAnsi="Century Gothic"/>
          <w:color w:val="000000" w:themeColor="text1"/>
          <w:sz w:val="18"/>
          <w:szCs w:val="18"/>
          <w:vertAlign w:val="superscript"/>
        </w:rPr>
        <w:t>0</w:t>
      </w:r>
      <w:r w:rsidR="005E5409" w:rsidRPr="009B39EB">
        <w:rPr>
          <w:rFonts w:ascii="Century Gothic" w:hAnsi="Century Gothic"/>
          <w:color w:val="000000" w:themeColor="text1"/>
          <w:sz w:val="18"/>
          <w:szCs w:val="18"/>
        </w:rPr>
        <w:t xml:space="preserve"> mortality is not necessarily lower in unselected patient cohorts. </w:t>
      </w:r>
      <w:r w:rsidR="004D275D" w:rsidRPr="009B39EB">
        <w:rPr>
          <w:rFonts w:ascii="Century Gothic" w:hAnsi="Century Gothic"/>
          <w:color w:val="000000" w:themeColor="text1"/>
          <w:sz w:val="18"/>
          <w:szCs w:val="18"/>
        </w:rPr>
        <w:t>The</w:t>
      </w:r>
      <w:r w:rsidR="003D2F79" w:rsidRPr="009B39EB">
        <w:rPr>
          <w:rFonts w:ascii="Century Gothic" w:hAnsi="Century Gothic"/>
          <w:color w:val="000000" w:themeColor="text1"/>
          <w:sz w:val="18"/>
          <w:szCs w:val="18"/>
        </w:rPr>
        <w:t xml:space="preserve"> adverse </w:t>
      </w:r>
      <w:r w:rsidR="004D275D" w:rsidRPr="009B39EB">
        <w:rPr>
          <w:rFonts w:ascii="Century Gothic" w:hAnsi="Century Gothic"/>
          <w:color w:val="000000" w:themeColor="text1"/>
          <w:sz w:val="18"/>
          <w:szCs w:val="18"/>
        </w:rPr>
        <w:t xml:space="preserve">vascular access site </w:t>
      </w:r>
      <w:r w:rsidR="003D2F79" w:rsidRPr="009B39EB">
        <w:rPr>
          <w:rFonts w:ascii="Century Gothic" w:hAnsi="Century Gothic"/>
          <w:color w:val="000000" w:themeColor="text1"/>
          <w:sz w:val="18"/>
          <w:szCs w:val="18"/>
        </w:rPr>
        <w:t xml:space="preserve">outcomes are likely to be a contributor to the longer length of stay seen in the femoral cohort, although </w:t>
      </w:r>
      <w:r w:rsidR="004D275D" w:rsidRPr="009B39EB">
        <w:rPr>
          <w:rFonts w:ascii="Century Gothic" w:hAnsi="Century Gothic"/>
          <w:color w:val="000000" w:themeColor="text1"/>
          <w:sz w:val="18"/>
          <w:szCs w:val="18"/>
        </w:rPr>
        <w:t xml:space="preserve">the </w:t>
      </w:r>
      <w:r w:rsidR="003D2F79" w:rsidRPr="009B39EB">
        <w:rPr>
          <w:rFonts w:ascii="Century Gothic" w:hAnsi="Century Gothic"/>
          <w:color w:val="000000" w:themeColor="text1"/>
          <w:sz w:val="18"/>
          <w:szCs w:val="18"/>
        </w:rPr>
        <w:t>major driver of shortened length of stay may simply be earlier ambulation and patient self-caring. Additionally, radial access for elective PCI appeared to significantly enhance the day-case procedures. This in itself is an important observation, with a recent US study suggesting that modest changes in access site choice might lead to annual savings nationally of $300 million.</w:t>
      </w:r>
      <w:r w:rsidR="003D2F79" w:rsidRPr="009B39EB">
        <w:rPr>
          <w:rFonts w:ascii="Century Gothic" w:hAnsi="Century Gothic"/>
          <w:color w:val="000000" w:themeColor="text1"/>
          <w:sz w:val="18"/>
          <w:szCs w:val="18"/>
          <w:vertAlign w:val="superscript"/>
        </w:rPr>
        <w:t>3</w:t>
      </w:r>
      <w:r w:rsidR="008C1C03" w:rsidRPr="009B39EB">
        <w:rPr>
          <w:rFonts w:ascii="Century Gothic" w:hAnsi="Century Gothic"/>
          <w:color w:val="000000" w:themeColor="text1"/>
          <w:sz w:val="18"/>
          <w:szCs w:val="18"/>
          <w:vertAlign w:val="superscript"/>
        </w:rPr>
        <w:t>1</w:t>
      </w:r>
    </w:p>
    <w:p w14:paraId="0932D34D" w14:textId="77777777" w:rsidR="009001D8" w:rsidRPr="009B39EB" w:rsidRDefault="009001D8" w:rsidP="00E73F1A">
      <w:pPr>
        <w:pStyle w:val="p1"/>
        <w:spacing w:line="480" w:lineRule="auto"/>
        <w:jc w:val="both"/>
        <w:rPr>
          <w:rFonts w:ascii="Century Gothic" w:hAnsi="Century Gothic"/>
          <w:color w:val="000000" w:themeColor="text1"/>
          <w:sz w:val="18"/>
          <w:szCs w:val="18"/>
          <w:vertAlign w:val="superscript"/>
        </w:rPr>
      </w:pPr>
    </w:p>
    <w:p w14:paraId="256EAC13" w14:textId="796009BF" w:rsidR="00E73F1A" w:rsidRPr="009B39EB" w:rsidRDefault="009001D8" w:rsidP="00E73F1A">
      <w:pPr>
        <w:spacing w:line="480" w:lineRule="auto"/>
        <w:jc w:val="both"/>
        <w:rPr>
          <w:rFonts w:ascii="Century Gothic" w:eastAsia="Times New Roman" w:hAnsi="Century Gothic"/>
          <w:color w:val="000000" w:themeColor="text1"/>
          <w:sz w:val="18"/>
          <w:szCs w:val="18"/>
        </w:rPr>
      </w:pPr>
      <w:r w:rsidRPr="009B39EB">
        <w:rPr>
          <w:rFonts w:ascii="Century Gothic" w:hAnsi="Century Gothic"/>
          <w:color w:val="000000" w:themeColor="text1"/>
          <w:sz w:val="18"/>
          <w:szCs w:val="18"/>
        </w:rPr>
        <w:t>In considering the possible disadvantages of the radial approach, excess contrast and radiation doses have been suggested as a potential barrier to its widespread adoption. Although the BCIS dataset does not record contrast use, it is reassuring to observe that the rate of acute kidney injury is numeric</w:t>
      </w:r>
      <w:r w:rsidR="0078259D" w:rsidRPr="009B39EB">
        <w:rPr>
          <w:rFonts w:ascii="Century Gothic" w:hAnsi="Century Gothic"/>
          <w:color w:val="000000" w:themeColor="text1"/>
          <w:sz w:val="18"/>
          <w:szCs w:val="18"/>
        </w:rPr>
        <w:t>ally lower in the radial cohort</w:t>
      </w:r>
      <w:r w:rsidRPr="009B39EB">
        <w:rPr>
          <w:rFonts w:ascii="Century Gothic" w:hAnsi="Century Gothic"/>
          <w:color w:val="000000" w:themeColor="text1"/>
          <w:sz w:val="18"/>
          <w:szCs w:val="18"/>
        </w:rPr>
        <w:t>. Additionally, two previous meta-analyses have concluded that in patients undergoing PCI with a history of CABG, radial access is not associated with an increase in contrast usage.</w:t>
      </w:r>
      <w:r w:rsidR="008C1C03" w:rsidRPr="009B39EB">
        <w:rPr>
          <w:rFonts w:ascii="Century Gothic" w:hAnsi="Century Gothic"/>
          <w:color w:val="000000" w:themeColor="text1"/>
          <w:sz w:val="18"/>
          <w:szCs w:val="18"/>
          <w:vertAlign w:val="superscript"/>
        </w:rPr>
        <w:t>32</w:t>
      </w:r>
      <w:r w:rsidRPr="009B39EB">
        <w:rPr>
          <w:rFonts w:ascii="Century Gothic" w:hAnsi="Century Gothic"/>
          <w:color w:val="000000" w:themeColor="text1"/>
          <w:sz w:val="18"/>
          <w:szCs w:val="18"/>
          <w:vertAlign w:val="superscript"/>
        </w:rPr>
        <w:t>-3</w:t>
      </w:r>
      <w:r w:rsidR="008C1C03" w:rsidRPr="009B39EB">
        <w:rPr>
          <w:rFonts w:ascii="Century Gothic" w:hAnsi="Century Gothic"/>
          <w:color w:val="000000" w:themeColor="text1"/>
          <w:sz w:val="18"/>
          <w:szCs w:val="18"/>
          <w:vertAlign w:val="superscript"/>
        </w:rPr>
        <w:t>3</w:t>
      </w:r>
      <w:r w:rsidR="00F80CC9" w:rsidRPr="009B39EB">
        <w:rPr>
          <w:rFonts w:ascii="Century Gothic" w:eastAsia="Times New Roman" w:hAnsi="Century Gothic"/>
          <w:color w:val="000000" w:themeColor="text1"/>
          <w:sz w:val="18"/>
          <w:szCs w:val="18"/>
        </w:rPr>
        <w:t xml:space="preserve"> </w:t>
      </w:r>
      <w:r w:rsidR="0078259D" w:rsidRPr="009B39EB">
        <w:rPr>
          <w:rFonts w:ascii="Century Gothic" w:eastAsia="Times New Roman" w:hAnsi="Century Gothic"/>
          <w:color w:val="000000" w:themeColor="text1"/>
          <w:sz w:val="18"/>
          <w:szCs w:val="18"/>
        </w:rPr>
        <w:t xml:space="preserve">There is also no consistency in the data examining </w:t>
      </w:r>
      <w:r w:rsidR="00E73F1A" w:rsidRPr="009B39EB">
        <w:rPr>
          <w:rFonts w:ascii="Century Gothic" w:eastAsia="Times New Roman" w:hAnsi="Century Gothic"/>
          <w:color w:val="000000" w:themeColor="text1"/>
          <w:sz w:val="18"/>
          <w:szCs w:val="18"/>
        </w:rPr>
        <w:t xml:space="preserve">radiation dose </w:t>
      </w:r>
      <w:r w:rsidR="0078259D" w:rsidRPr="009B39EB">
        <w:rPr>
          <w:rFonts w:ascii="Century Gothic" w:eastAsia="Times New Roman" w:hAnsi="Century Gothic"/>
          <w:color w:val="000000" w:themeColor="text1"/>
          <w:sz w:val="18"/>
          <w:szCs w:val="18"/>
        </w:rPr>
        <w:t>and</w:t>
      </w:r>
      <w:r w:rsidR="00E73F1A" w:rsidRPr="009B39EB">
        <w:rPr>
          <w:rFonts w:ascii="Century Gothic" w:eastAsia="Times New Roman" w:hAnsi="Century Gothic"/>
          <w:color w:val="000000" w:themeColor="text1"/>
          <w:sz w:val="18"/>
          <w:szCs w:val="18"/>
        </w:rPr>
        <w:t xml:space="preserve"> access </w:t>
      </w:r>
      <w:r w:rsidR="0078259D" w:rsidRPr="009B39EB">
        <w:rPr>
          <w:rFonts w:ascii="Century Gothic" w:eastAsia="Times New Roman" w:hAnsi="Century Gothic"/>
          <w:color w:val="000000" w:themeColor="text1"/>
          <w:sz w:val="18"/>
          <w:szCs w:val="18"/>
        </w:rPr>
        <w:t>site in a general PCI cohort</w:t>
      </w:r>
      <w:r w:rsidR="00E73F1A" w:rsidRPr="009B39EB">
        <w:rPr>
          <w:rFonts w:ascii="Century Gothic" w:eastAsia="Times New Roman" w:hAnsi="Century Gothic"/>
          <w:color w:val="000000" w:themeColor="text1"/>
          <w:sz w:val="18"/>
          <w:szCs w:val="18"/>
        </w:rPr>
        <w:t>.</w:t>
      </w:r>
      <w:r w:rsidR="008C1C03" w:rsidRPr="009B39EB">
        <w:rPr>
          <w:rFonts w:ascii="Century Gothic" w:eastAsia="Times New Roman" w:hAnsi="Century Gothic"/>
          <w:color w:val="000000" w:themeColor="text1"/>
          <w:sz w:val="18"/>
          <w:szCs w:val="18"/>
          <w:vertAlign w:val="superscript"/>
        </w:rPr>
        <w:t>34</w:t>
      </w:r>
      <w:r w:rsidR="00E73F1A" w:rsidRPr="009B39EB">
        <w:rPr>
          <w:rFonts w:ascii="Century Gothic" w:eastAsia="Times New Roman" w:hAnsi="Century Gothic"/>
          <w:color w:val="000000" w:themeColor="text1"/>
          <w:sz w:val="18"/>
          <w:szCs w:val="18"/>
          <w:vertAlign w:val="superscript"/>
        </w:rPr>
        <w:t>-3</w:t>
      </w:r>
      <w:r w:rsidR="008C1C03" w:rsidRPr="009B39EB">
        <w:rPr>
          <w:rFonts w:ascii="Century Gothic" w:eastAsia="Times New Roman" w:hAnsi="Century Gothic"/>
          <w:color w:val="000000" w:themeColor="text1"/>
          <w:sz w:val="18"/>
          <w:szCs w:val="18"/>
          <w:vertAlign w:val="superscript"/>
        </w:rPr>
        <w:t>5</w:t>
      </w:r>
      <w:r w:rsidR="00E73F1A" w:rsidRPr="009B39EB">
        <w:rPr>
          <w:rFonts w:ascii="Century Gothic" w:eastAsia="Times New Roman" w:hAnsi="Century Gothic"/>
          <w:color w:val="000000" w:themeColor="text1"/>
          <w:sz w:val="18"/>
          <w:szCs w:val="18"/>
        </w:rPr>
        <w:t xml:space="preserve"> In addition, sub-analysis of the RIVAL trial demonstrated that excess radiation was only observed in the low volume radial centres with no difference in higher volume centres.</w:t>
      </w:r>
      <w:r w:rsidR="008C1C03" w:rsidRPr="009B39EB">
        <w:rPr>
          <w:rFonts w:ascii="Century Gothic" w:eastAsia="Times New Roman" w:hAnsi="Century Gothic"/>
          <w:color w:val="000000" w:themeColor="text1"/>
          <w:sz w:val="18"/>
          <w:szCs w:val="18"/>
          <w:vertAlign w:val="superscript"/>
        </w:rPr>
        <w:t>36</w:t>
      </w:r>
      <w:r w:rsidR="00E73F1A" w:rsidRPr="009B39EB">
        <w:rPr>
          <w:rFonts w:ascii="Century Gothic" w:eastAsia="Times New Roman" w:hAnsi="Century Gothic"/>
          <w:color w:val="000000" w:themeColor="text1"/>
          <w:sz w:val="18"/>
          <w:szCs w:val="18"/>
          <w:vertAlign w:val="superscript"/>
        </w:rPr>
        <w:t xml:space="preserve"> </w:t>
      </w:r>
      <w:r w:rsidR="00E73F1A" w:rsidRPr="009B39EB">
        <w:rPr>
          <w:rFonts w:ascii="Century Gothic" w:eastAsia="Times New Roman" w:hAnsi="Century Gothic"/>
          <w:color w:val="000000" w:themeColor="text1"/>
          <w:sz w:val="18"/>
          <w:szCs w:val="18"/>
        </w:rPr>
        <w:t>recent meta-analysis of</w:t>
      </w:r>
      <w:r w:rsidR="00E73F1A" w:rsidRPr="009B39EB">
        <w:rPr>
          <w:rFonts w:ascii="Century Gothic" w:eastAsia="Times New Roman" w:hAnsi="Century Gothic" w:cs="Arial"/>
          <w:color w:val="000000" w:themeColor="text1"/>
          <w:sz w:val="18"/>
          <w:szCs w:val="18"/>
          <w:shd w:val="clear" w:color="auto" w:fill="FFFFFF"/>
        </w:rPr>
        <w:t xml:space="preserve"> 24 published RCTs of 19</w:t>
      </w:r>
      <w:r w:rsidR="00E73F1A" w:rsidRPr="009B39EB">
        <w:rPr>
          <w:rFonts w:ascii="Calibri" w:eastAsia="Calibri" w:hAnsi="Calibri" w:cs="Calibri"/>
          <w:color w:val="000000" w:themeColor="text1"/>
          <w:sz w:val="18"/>
          <w:szCs w:val="18"/>
          <w:shd w:val="clear" w:color="auto" w:fill="FFFFFF"/>
        </w:rPr>
        <w:t> </w:t>
      </w:r>
      <w:r w:rsidR="00E73F1A" w:rsidRPr="009B39EB">
        <w:rPr>
          <w:rFonts w:ascii="Century Gothic" w:eastAsia="Times New Roman" w:hAnsi="Century Gothic" w:cs="Arial"/>
          <w:color w:val="000000" w:themeColor="text1"/>
          <w:sz w:val="18"/>
          <w:szCs w:val="18"/>
          <w:shd w:val="clear" w:color="auto" w:fill="FFFFFF"/>
        </w:rPr>
        <w:t>328 patients</w:t>
      </w:r>
      <w:r w:rsidR="00E73F1A" w:rsidRPr="009B39EB">
        <w:rPr>
          <w:rFonts w:ascii="Century Gothic" w:eastAsia="Times New Roman" w:hAnsi="Century Gothic"/>
          <w:color w:val="000000" w:themeColor="text1"/>
          <w:sz w:val="18"/>
          <w:szCs w:val="18"/>
        </w:rPr>
        <w:t xml:space="preserve"> suggest</w:t>
      </w:r>
      <w:r w:rsidR="0078259D" w:rsidRPr="009B39EB">
        <w:rPr>
          <w:rFonts w:ascii="Century Gothic" w:eastAsia="Times New Roman" w:hAnsi="Century Gothic"/>
          <w:color w:val="000000" w:themeColor="text1"/>
          <w:sz w:val="18"/>
          <w:szCs w:val="18"/>
        </w:rPr>
        <w:t>ed</w:t>
      </w:r>
      <w:r w:rsidR="00E73F1A" w:rsidRPr="009B39EB">
        <w:rPr>
          <w:rFonts w:ascii="Century Gothic" w:eastAsia="Times New Roman" w:hAnsi="Century Gothic"/>
          <w:color w:val="000000" w:themeColor="text1"/>
          <w:sz w:val="18"/>
          <w:szCs w:val="18"/>
        </w:rPr>
        <w:t xml:space="preserve"> that differences in screening time by access site also appear to have narrowed over time, with only a 30 second difference between radial and femoral access site reported in 2014.</w:t>
      </w:r>
      <w:r w:rsidR="008C1C03" w:rsidRPr="009B39EB">
        <w:rPr>
          <w:rFonts w:ascii="Century Gothic" w:eastAsia="Times New Roman" w:hAnsi="Century Gothic"/>
          <w:color w:val="000000" w:themeColor="text1"/>
          <w:sz w:val="18"/>
          <w:szCs w:val="18"/>
          <w:vertAlign w:val="superscript"/>
        </w:rPr>
        <w:t>37</w:t>
      </w:r>
      <w:r w:rsidR="00E73F1A" w:rsidRPr="009B39EB">
        <w:rPr>
          <w:rFonts w:ascii="Century Gothic" w:eastAsia="Times New Roman" w:hAnsi="Century Gothic"/>
          <w:color w:val="000000" w:themeColor="text1"/>
          <w:sz w:val="18"/>
          <w:szCs w:val="18"/>
        </w:rPr>
        <w:t xml:space="preserve"> In considering radiation dose in specifically in post-CABG patient</w:t>
      </w:r>
      <w:r w:rsidR="0078259D" w:rsidRPr="009B39EB">
        <w:rPr>
          <w:rFonts w:ascii="Century Gothic" w:eastAsia="Times New Roman" w:hAnsi="Century Gothic"/>
          <w:color w:val="000000" w:themeColor="text1"/>
          <w:sz w:val="18"/>
          <w:szCs w:val="18"/>
        </w:rPr>
        <w:t xml:space="preserve">s, in a recent meta-analysis </w:t>
      </w:r>
      <w:r w:rsidR="00E73F1A" w:rsidRPr="009B39EB">
        <w:rPr>
          <w:rFonts w:ascii="Century Gothic" w:hAnsi="Century Gothic" w:cs="Arial"/>
          <w:color w:val="000000" w:themeColor="text1"/>
          <w:sz w:val="18"/>
          <w:szCs w:val="18"/>
        </w:rPr>
        <w:t>of 2,763 patients undergoing PCI with a previous history of CABG, no differences in radiation dose were observed.</w:t>
      </w:r>
      <w:r w:rsidR="00E73F1A" w:rsidRPr="009B39EB">
        <w:rPr>
          <w:rFonts w:ascii="Century Gothic" w:hAnsi="Century Gothic" w:cs="Arial"/>
          <w:color w:val="000000" w:themeColor="text1"/>
          <w:sz w:val="18"/>
          <w:szCs w:val="18"/>
          <w:vertAlign w:val="superscript"/>
        </w:rPr>
        <w:t>3</w:t>
      </w:r>
      <w:r w:rsidR="008C1C03" w:rsidRPr="009B39EB">
        <w:rPr>
          <w:rFonts w:ascii="Century Gothic" w:hAnsi="Century Gothic" w:cs="Arial"/>
          <w:color w:val="000000" w:themeColor="text1"/>
          <w:sz w:val="18"/>
          <w:szCs w:val="18"/>
          <w:vertAlign w:val="superscript"/>
        </w:rPr>
        <w:t>3</w:t>
      </w:r>
    </w:p>
    <w:p w14:paraId="6BF60563" w14:textId="2B3BAD7B" w:rsidR="00B721DD" w:rsidRPr="009B39EB" w:rsidRDefault="009F2906" w:rsidP="00E73F1A">
      <w:pPr>
        <w:spacing w:line="480" w:lineRule="auto"/>
        <w:jc w:val="both"/>
        <w:rPr>
          <w:rFonts w:ascii="Century Gothic" w:hAnsi="Century Gothic"/>
          <w:color w:val="000000" w:themeColor="text1"/>
          <w:sz w:val="18"/>
          <w:szCs w:val="18"/>
        </w:rPr>
      </w:pPr>
      <w:r w:rsidRPr="009B39EB">
        <w:rPr>
          <w:rFonts w:ascii="Century Gothic" w:hAnsi="Century Gothic"/>
          <w:color w:val="000000" w:themeColor="text1"/>
          <w:sz w:val="18"/>
        </w:rPr>
        <w:t xml:space="preserve">As with any database, the robustness of the </w:t>
      </w:r>
      <w:r w:rsidRPr="009B39EB">
        <w:rPr>
          <w:rFonts w:ascii="Century Gothic" w:hAnsi="Century Gothic"/>
          <w:color w:val="000000" w:themeColor="text1"/>
          <w:sz w:val="18"/>
          <w:szCs w:val="18"/>
        </w:rPr>
        <w:t xml:space="preserve">conclusions </w:t>
      </w:r>
      <w:r w:rsidR="00251B6C" w:rsidRPr="009B39EB">
        <w:rPr>
          <w:rFonts w:ascii="Century Gothic" w:hAnsi="Century Gothic"/>
          <w:color w:val="000000" w:themeColor="text1"/>
          <w:sz w:val="18"/>
          <w:szCs w:val="18"/>
        </w:rPr>
        <w:t>is</w:t>
      </w:r>
      <w:r w:rsidRPr="009B39EB">
        <w:rPr>
          <w:rFonts w:ascii="Century Gothic" w:hAnsi="Century Gothic"/>
          <w:color w:val="000000" w:themeColor="text1"/>
          <w:sz w:val="18"/>
          <w:szCs w:val="18"/>
        </w:rPr>
        <w:t xml:space="preserve"> directly related to the quality of data entered. Although there are high levels of case ascertainment and field completion within the database, the accuracy of field completion for individual </w:t>
      </w:r>
      <w:r w:rsidR="00CE4EAA" w:rsidRPr="009B39EB">
        <w:rPr>
          <w:rFonts w:ascii="Century Gothic" w:hAnsi="Century Gothic"/>
          <w:color w:val="000000" w:themeColor="text1"/>
          <w:sz w:val="18"/>
          <w:szCs w:val="18"/>
        </w:rPr>
        <w:t>centers</w:t>
      </w:r>
      <w:r w:rsidRPr="009B39EB">
        <w:rPr>
          <w:rFonts w:ascii="Century Gothic" w:hAnsi="Century Gothic"/>
          <w:color w:val="000000" w:themeColor="text1"/>
          <w:sz w:val="18"/>
          <w:szCs w:val="18"/>
        </w:rPr>
        <w:t xml:space="preserve"> cannot be validated.</w:t>
      </w:r>
      <w:r w:rsidR="00CE4EAA" w:rsidRPr="009B39EB">
        <w:rPr>
          <w:rFonts w:ascii="Century Gothic" w:hAnsi="Century Gothic"/>
          <w:color w:val="000000" w:themeColor="text1"/>
          <w:sz w:val="18"/>
          <w:szCs w:val="18"/>
        </w:rPr>
        <w:t xml:space="preserve"> </w:t>
      </w:r>
      <w:r w:rsidR="00EA0720" w:rsidRPr="009B39EB">
        <w:rPr>
          <w:rFonts w:ascii="Century Gothic" w:hAnsi="Century Gothic"/>
          <w:color w:val="000000" w:themeColor="text1"/>
          <w:sz w:val="18"/>
          <w:szCs w:val="18"/>
        </w:rPr>
        <w:t>Finally, as this data is registry-derived, any conclusions are potentially influenced by unmeasured confounders inherent in observational studies of this nature</w:t>
      </w:r>
      <w:r w:rsidR="000C2F63" w:rsidRPr="009B39EB">
        <w:rPr>
          <w:rFonts w:ascii="Century Gothic" w:hAnsi="Century Gothic"/>
          <w:color w:val="000000" w:themeColor="text1"/>
          <w:sz w:val="18"/>
          <w:szCs w:val="18"/>
        </w:rPr>
        <w:t xml:space="preserve"> such as comorbidity and frailty</w:t>
      </w:r>
      <w:r w:rsidR="00EA0720" w:rsidRPr="009B39EB">
        <w:rPr>
          <w:rFonts w:ascii="Century Gothic" w:hAnsi="Century Gothic"/>
          <w:color w:val="000000" w:themeColor="text1"/>
          <w:sz w:val="18"/>
          <w:szCs w:val="18"/>
        </w:rPr>
        <w:t>.</w:t>
      </w:r>
    </w:p>
    <w:p w14:paraId="58398779" w14:textId="77777777" w:rsidR="00E16712" w:rsidRPr="009B39EB" w:rsidRDefault="00E16712" w:rsidP="00E16712">
      <w:pPr>
        <w:spacing w:line="480" w:lineRule="auto"/>
        <w:jc w:val="both"/>
        <w:rPr>
          <w:rFonts w:ascii="Century Gothic" w:hAnsi="Century Gothic"/>
          <w:i/>
          <w:color w:val="000000" w:themeColor="text1"/>
          <w:sz w:val="18"/>
        </w:rPr>
      </w:pPr>
    </w:p>
    <w:p w14:paraId="053F94E4" w14:textId="66EB466C" w:rsidR="00A92B0B" w:rsidRPr="009B39EB" w:rsidRDefault="006708E9" w:rsidP="006708E9">
      <w:pPr>
        <w:widowControl w:val="0"/>
        <w:autoSpaceDE w:val="0"/>
        <w:autoSpaceDN w:val="0"/>
        <w:adjustRightInd w:val="0"/>
        <w:spacing w:line="480" w:lineRule="auto"/>
        <w:jc w:val="both"/>
        <w:outlineLvl w:val="0"/>
        <w:rPr>
          <w:rFonts w:ascii="Century Gothic" w:hAnsi="Century Gothic"/>
          <w:i/>
          <w:color w:val="000000" w:themeColor="text1"/>
          <w:sz w:val="18"/>
        </w:rPr>
      </w:pPr>
      <w:r w:rsidRPr="009B39EB">
        <w:rPr>
          <w:rFonts w:ascii="Century Gothic" w:hAnsi="Century Gothic"/>
          <w:color w:val="000000" w:themeColor="text1"/>
          <w:sz w:val="18"/>
        </w:rPr>
        <w:t>In conclusion, f</w:t>
      </w:r>
      <w:r w:rsidR="00A92B0B" w:rsidRPr="009B39EB">
        <w:rPr>
          <w:rFonts w:ascii="Century Gothic" w:hAnsi="Century Gothic"/>
          <w:color w:val="000000" w:themeColor="text1"/>
          <w:sz w:val="18"/>
        </w:rPr>
        <w:t xml:space="preserve">emoral artery access remains predominant during PCI-CABG </w:t>
      </w:r>
      <w:r w:rsidR="008D30C2" w:rsidRPr="009B39EB">
        <w:rPr>
          <w:rFonts w:ascii="Century Gothic" w:hAnsi="Century Gothic"/>
          <w:color w:val="000000" w:themeColor="text1"/>
          <w:sz w:val="18"/>
        </w:rPr>
        <w:t>and despite these patients being at risk of bleeding complications, radial access than was much lower than in a general PCI population</w:t>
      </w:r>
      <w:r w:rsidR="00A92B0B" w:rsidRPr="009B39EB">
        <w:rPr>
          <w:rFonts w:ascii="Century Gothic" w:hAnsi="Century Gothic"/>
          <w:color w:val="000000" w:themeColor="text1"/>
          <w:sz w:val="18"/>
        </w:rPr>
        <w:t xml:space="preserve">. Access site complications were more frequent with </w:t>
      </w:r>
      <w:r w:rsidR="00FE5BF2" w:rsidRPr="009B39EB">
        <w:rPr>
          <w:rFonts w:ascii="Century Gothic" w:hAnsi="Century Gothic"/>
          <w:color w:val="000000" w:themeColor="text1"/>
          <w:sz w:val="18"/>
        </w:rPr>
        <w:t>femoral artery</w:t>
      </w:r>
      <w:r w:rsidR="00A92B0B" w:rsidRPr="009B39EB">
        <w:rPr>
          <w:rFonts w:ascii="Century Gothic" w:hAnsi="Century Gothic"/>
          <w:color w:val="000000" w:themeColor="text1"/>
          <w:sz w:val="18"/>
        </w:rPr>
        <w:t xml:space="preserve"> access and strongly correlated with adverse outcomes. </w:t>
      </w:r>
    </w:p>
    <w:p w14:paraId="00420F98" w14:textId="77777777" w:rsidR="009D14DF" w:rsidRPr="009B39EB" w:rsidRDefault="009D14DF" w:rsidP="001D0ABE">
      <w:pPr>
        <w:spacing w:line="480" w:lineRule="auto"/>
        <w:rPr>
          <w:rFonts w:ascii="Century Gothic" w:hAnsi="Century Gothic"/>
          <w:b/>
          <w:color w:val="000000" w:themeColor="text1"/>
          <w:sz w:val="28"/>
          <w:szCs w:val="28"/>
          <w:lang w:val="en-GB"/>
        </w:rPr>
      </w:pPr>
    </w:p>
    <w:p w14:paraId="034664FE" w14:textId="77777777" w:rsidR="00BF3097" w:rsidRPr="009B39EB" w:rsidRDefault="00BF3097" w:rsidP="001D0ABE">
      <w:pPr>
        <w:spacing w:line="480" w:lineRule="auto"/>
        <w:rPr>
          <w:rFonts w:ascii="Century Gothic" w:hAnsi="Century Gothic"/>
          <w:b/>
          <w:color w:val="000000" w:themeColor="text1"/>
          <w:sz w:val="28"/>
          <w:szCs w:val="28"/>
          <w:lang w:val="en-GB"/>
        </w:rPr>
      </w:pPr>
    </w:p>
    <w:p w14:paraId="3E9D1AE6" w14:textId="77777777" w:rsidR="00BF3097" w:rsidRPr="009B39EB" w:rsidRDefault="00BF3097" w:rsidP="001D0ABE">
      <w:pPr>
        <w:spacing w:line="480" w:lineRule="auto"/>
        <w:rPr>
          <w:rFonts w:ascii="Century Gothic" w:hAnsi="Century Gothic"/>
          <w:b/>
          <w:color w:val="000000" w:themeColor="text1"/>
          <w:sz w:val="28"/>
          <w:szCs w:val="28"/>
          <w:lang w:val="en-GB"/>
        </w:rPr>
      </w:pPr>
    </w:p>
    <w:p w14:paraId="7F79B4C9" w14:textId="77777777" w:rsidR="00BF3097" w:rsidRPr="009B39EB" w:rsidRDefault="00BF3097" w:rsidP="001D0ABE">
      <w:pPr>
        <w:spacing w:line="480" w:lineRule="auto"/>
        <w:rPr>
          <w:rFonts w:ascii="Century Gothic" w:hAnsi="Century Gothic"/>
          <w:b/>
          <w:color w:val="000000" w:themeColor="text1"/>
          <w:sz w:val="28"/>
          <w:szCs w:val="28"/>
          <w:lang w:val="en-GB"/>
        </w:rPr>
      </w:pPr>
    </w:p>
    <w:p w14:paraId="112B9FDA" w14:textId="77777777" w:rsidR="006E6789" w:rsidRPr="009B39EB" w:rsidRDefault="006E6789" w:rsidP="001D0ABE">
      <w:pPr>
        <w:spacing w:line="480" w:lineRule="auto"/>
        <w:rPr>
          <w:rFonts w:ascii="Century Gothic" w:hAnsi="Century Gothic"/>
          <w:b/>
          <w:color w:val="000000" w:themeColor="text1"/>
          <w:sz w:val="28"/>
          <w:szCs w:val="28"/>
          <w:lang w:val="en-GB"/>
        </w:rPr>
      </w:pPr>
    </w:p>
    <w:p w14:paraId="144C0452" w14:textId="77777777" w:rsidR="00BB6C16" w:rsidRPr="009B39EB" w:rsidRDefault="00BB6C16" w:rsidP="001D0ABE">
      <w:pPr>
        <w:spacing w:line="480" w:lineRule="auto"/>
        <w:rPr>
          <w:rFonts w:ascii="Century Gothic" w:hAnsi="Century Gothic"/>
          <w:b/>
          <w:color w:val="000000" w:themeColor="text1"/>
          <w:sz w:val="28"/>
          <w:szCs w:val="28"/>
          <w:lang w:val="en-GB"/>
        </w:rPr>
      </w:pPr>
    </w:p>
    <w:p w14:paraId="434E7756" w14:textId="77777777" w:rsidR="00BB6C16" w:rsidRPr="009B39EB" w:rsidRDefault="00BB6C16" w:rsidP="001D0ABE">
      <w:pPr>
        <w:spacing w:line="480" w:lineRule="auto"/>
        <w:rPr>
          <w:rFonts w:ascii="Century Gothic" w:hAnsi="Century Gothic"/>
          <w:b/>
          <w:color w:val="000000" w:themeColor="text1"/>
          <w:sz w:val="28"/>
          <w:szCs w:val="28"/>
          <w:lang w:val="en-GB"/>
        </w:rPr>
      </w:pPr>
    </w:p>
    <w:p w14:paraId="3444E4E7" w14:textId="77777777" w:rsidR="00BB6C16" w:rsidRPr="009B39EB" w:rsidRDefault="00BB6C16" w:rsidP="001D0ABE">
      <w:pPr>
        <w:spacing w:line="480" w:lineRule="auto"/>
        <w:rPr>
          <w:rFonts w:ascii="Century Gothic" w:hAnsi="Century Gothic"/>
          <w:b/>
          <w:color w:val="000000" w:themeColor="text1"/>
          <w:sz w:val="28"/>
          <w:szCs w:val="28"/>
          <w:lang w:val="en-GB"/>
        </w:rPr>
      </w:pPr>
    </w:p>
    <w:p w14:paraId="520E3068" w14:textId="77777777" w:rsidR="00BB6C16" w:rsidRPr="009B39EB" w:rsidRDefault="00BB6C16" w:rsidP="001D0ABE">
      <w:pPr>
        <w:spacing w:line="480" w:lineRule="auto"/>
        <w:rPr>
          <w:rFonts w:ascii="Century Gothic" w:hAnsi="Century Gothic"/>
          <w:b/>
          <w:color w:val="000000" w:themeColor="text1"/>
          <w:sz w:val="28"/>
          <w:szCs w:val="28"/>
          <w:lang w:val="en-GB"/>
        </w:rPr>
      </w:pPr>
    </w:p>
    <w:p w14:paraId="0563F25B" w14:textId="77777777" w:rsidR="00BB6C16" w:rsidRPr="009B39EB" w:rsidRDefault="00BB6C16" w:rsidP="001D0ABE">
      <w:pPr>
        <w:spacing w:line="480" w:lineRule="auto"/>
        <w:rPr>
          <w:rFonts w:ascii="Century Gothic" w:hAnsi="Century Gothic"/>
          <w:b/>
          <w:color w:val="000000" w:themeColor="text1"/>
          <w:sz w:val="28"/>
          <w:szCs w:val="28"/>
          <w:lang w:val="en-GB"/>
        </w:rPr>
      </w:pPr>
    </w:p>
    <w:p w14:paraId="6655481A" w14:textId="77777777" w:rsidR="00BB6C16" w:rsidRPr="009B39EB" w:rsidRDefault="00BB6C16" w:rsidP="001D0ABE">
      <w:pPr>
        <w:spacing w:line="480" w:lineRule="auto"/>
        <w:rPr>
          <w:rFonts w:ascii="Century Gothic" w:hAnsi="Century Gothic"/>
          <w:b/>
          <w:color w:val="000000" w:themeColor="text1"/>
          <w:sz w:val="28"/>
          <w:szCs w:val="28"/>
          <w:lang w:val="en-GB"/>
        </w:rPr>
      </w:pPr>
    </w:p>
    <w:p w14:paraId="70BBEC60" w14:textId="77777777" w:rsidR="00BB6C16" w:rsidRPr="009B39EB" w:rsidRDefault="00BB6C16" w:rsidP="001D0ABE">
      <w:pPr>
        <w:spacing w:line="480" w:lineRule="auto"/>
        <w:rPr>
          <w:rFonts w:ascii="Century Gothic" w:hAnsi="Century Gothic"/>
          <w:b/>
          <w:color w:val="000000" w:themeColor="text1"/>
          <w:sz w:val="28"/>
          <w:szCs w:val="28"/>
          <w:lang w:val="en-GB"/>
        </w:rPr>
      </w:pPr>
    </w:p>
    <w:p w14:paraId="74682465" w14:textId="77777777" w:rsidR="00BB6C16" w:rsidRPr="009B39EB" w:rsidRDefault="00BB6C16" w:rsidP="001D0ABE">
      <w:pPr>
        <w:spacing w:line="480" w:lineRule="auto"/>
        <w:rPr>
          <w:rFonts w:ascii="Century Gothic" w:hAnsi="Century Gothic"/>
          <w:b/>
          <w:color w:val="000000" w:themeColor="text1"/>
          <w:sz w:val="28"/>
          <w:szCs w:val="28"/>
          <w:lang w:val="en-GB"/>
        </w:rPr>
      </w:pPr>
    </w:p>
    <w:p w14:paraId="410B9288" w14:textId="77777777" w:rsidR="00723512" w:rsidRPr="009B39EB" w:rsidRDefault="00723512" w:rsidP="001D0ABE">
      <w:pPr>
        <w:spacing w:line="480" w:lineRule="auto"/>
        <w:rPr>
          <w:rFonts w:ascii="Century Gothic" w:hAnsi="Century Gothic"/>
          <w:b/>
          <w:color w:val="000000" w:themeColor="text1"/>
          <w:sz w:val="28"/>
          <w:szCs w:val="28"/>
          <w:lang w:val="en-GB"/>
        </w:rPr>
      </w:pPr>
    </w:p>
    <w:p w14:paraId="07C12F4E" w14:textId="77777777" w:rsidR="00C2159E" w:rsidRPr="009B39EB" w:rsidRDefault="00C2159E" w:rsidP="001D0ABE">
      <w:pPr>
        <w:spacing w:line="480" w:lineRule="auto"/>
        <w:rPr>
          <w:rFonts w:ascii="Century Gothic" w:hAnsi="Century Gothic"/>
          <w:b/>
          <w:color w:val="000000" w:themeColor="text1"/>
          <w:sz w:val="18"/>
          <w:szCs w:val="18"/>
          <w:lang w:val="en-GB"/>
        </w:rPr>
      </w:pPr>
      <w:r w:rsidRPr="009B39EB">
        <w:rPr>
          <w:rFonts w:ascii="Century Gothic" w:hAnsi="Century Gothic"/>
          <w:b/>
          <w:color w:val="000000" w:themeColor="text1"/>
          <w:sz w:val="28"/>
          <w:szCs w:val="28"/>
          <w:lang w:val="en-GB"/>
        </w:rPr>
        <w:t>Clinical perspective</w:t>
      </w:r>
    </w:p>
    <w:p w14:paraId="51FDEAB3" w14:textId="77777777" w:rsidR="008D399A" w:rsidRPr="009B39EB" w:rsidRDefault="008D399A" w:rsidP="008D399A">
      <w:pPr>
        <w:spacing w:line="480" w:lineRule="auto"/>
        <w:jc w:val="both"/>
        <w:rPr>
          <w:rFonts w:ascii="Century Gothic" w:eastAsia="Times New Roman" w:hAnsi="Century Gothic"/>
          <w:color w:val="000000" w:themeColor="text1"/>
          <w:sz w:val="18"/>
          <w:szCs w:val="18"/>
        </w:rPr>
      </w:pPr>
      <w:r w:rsidRPr="009B39EB">
        <w:rPr>
          <w:rFonts w:ascii="Century Gothic" w:eastAsia="Times New Roman" w:hAnsi="Century Gothic"/>
          <w:b/>
          <w:color w:val="000000" w:themeColor="text1"/>
          <w:sz w:val="18"/>
          <w:szCs w:val="18"/>
        </w:rPr>
        <w:t>What is known?</w:t>
      </w:r>
      <w:r w:rsidRPr="009B39EB">
        <w:rPr>
          <w:rFonts w:ascii="Century Gothic" w:eastAsia="Times New Roman" w:hAnsi="Century Gothic"/>
          <w:color w:val="000000" w:themeColor="text1"/>
          <w:sz w:val="18"/>
          <w:szCs w:val="18"/>
        </w:rPr>
        <w:t xml:space="preserve"> </w:t>
      </w:r>
    </w:p>
    <w:p w14:paraId="3F9CF1E4" w14:textId="4AC50F39" w:rsidR="008D399A" w:rsidRPr="009B39EB" w:rsidRDefault="00C2159E" w:rsidP="008D399A">
      <w:pPr>
        <w:spacing w:line="480" w:lineRule="auto"/>
        <w:jc w:val="both"/>
        <w:rPr>
          <w:rFonts w:ascii="Century Gothic" w:hAnsi="Century Gothic"/>
          <w:color w:val="000000" w:themeColor="text1"/>
          <w:sz w:val="18"/>
          <w:lang w:val="en-GB"/>
        </w:rPr>
      </w:pPr>
      <w:r w:rsidRPr="009B39EB">
        <w:rPr>
          <w:rFonts w:ascii="Century Gothic" w:hAnsi="Century Gothic"/>
          <w:color w:val="000000" w:themeColor="text1"/>
          <w:sz w:val="18"/>
          <w:szCs w:val="18"/>
          <w:lang w:val="en-GB"/>
        </w:rPr>
        <w:t>Access site choice for PCI is a vital</w:t>
      </w:r>
      <w:r w:rsidRPr="009B39EB">
        <w:rPr>
          <w:rFonts w:ascii="Century Gothic" w:hAnsi="Century Gothic"/>
          <w:color w:val="000000" w:themeColor="text1"/>
          <w:sz w:val="18"/>
          <w:lang w:val="en-GB"/>
        </w:rPr>
        <w:t xml:space="preserve"> part of procedure planning and completion</w:t>
      </w:r>
      <w:r w:rsidR="008D399A" w:rsidRPr="009B39EB">
        <w:rPr>
          <w:rFonts w:ascii="Century Gothic" w:hAnsi="Century Gothic"/>
          <w:color w:val="000000" w:themeColor="text1"/>
          <w:sz w:val="18"/>
          <w:lang w:val="en-GB"/>
        </w:rPr>
        <w:t xml:space="preserve"> and in unselected populations, radial access is associated with lower rates of vascular complications</w:t>
      </w:r>
      <w:r w:rsidRPr="009B39EB">
        <w:rPr>
          <w:rFonts w:ascii="Century Gothic" w:hAnsi="Century Gothic"/>
          <w:color w:val="000000" w:themeColor="text1"/>
          <w:sz w:val="18"/>
          <w:lang w:val="en-GB"/>
        </w:rPr>
        <w:t xml:space="preserve">. </w:t>
      </w:r>
    </w:p>
    <w:p w14:paraId="7331E5FE" w14:textId="77777777" w:rsidR="006479C1" w:rsidRPr="009B39EB" w:rsidRDefault="006479C1" w:rsidP="008D399A">
      <w:pPr>
        <w:spacing w:line="480" w:lineRule="auto"/>
        <w:jc w:val="both"/>
        <w:rPr>
          <w:rFonts w:ascii="Century Gothic" w:eastAsia="Times New Roman" w:hAnsi="Century Gothic"/>
          <w:b/>
          <w:color w:val="000000" w:themeColor="text1"/>
          <w:sz w:val="18"/>
          <w:szCs w:val="18"/>
        </w:rPr>
      </w:pPr>
    </w:p>
    <w:p w14:paraId="37706D83" w14:textId="16AB2B44" w:rsidR="008D399A" w:rsidRPr="009B39EB" w:rsidRDefault="008D399A" w:rsidP="008D399A">
      <w:pPr>
        <w:spacing w:line="480" w:lineRule="auto"/>
        <w:jc w:val="both"/>
        <w:rPr>
          <w:rFonts w:ascii="Century Gothic" w:hAnsi="Century Gothic"/>
          <w:b/>
          <w:color w:val="000000" w:themeColor="text1"/>
          <w:sz w:val="18"/>
          <w:lang w:val="en-GB"/>
        </w:rPr>
      </w:pPr>
      <w:r w:rsidRPr="009B39EB">
        <w:rPr>
          <w:rFonts w:ascii="Century Gothic" w:eastAsia="Times New Roman" w:hAnsi="Century Gothic"/>
          <w:b/>
          <w:color w:val="000000" w:themeColor="text1"/>
          <w:sz w:val="18"/>
          <w:szCs w:val="18"/>
        </w:rPr>
        <w:t>What's new?</w:t>
      </w:r>
    </w:p>
    <w:p w14:paraId="122770DF" w14:textId="7AD84ACE" w:rsidR="008D399A" w:rsidRPr="009B39EB" w:rsidRDefault="00C2159E" w:rsidP="008D399A">
      <w:pPr>
        <w:spacing w:line="480" w:lineRule="auto"/>
        <w:jc w:val="both"/>
        <w:rPr>
          <w:rFonts w:ascii="Century Gothic" w:hAnsi="Century Gothic"/>
          <w:color w:val="000000" w:themeColor="text1"/>
          <w:sz w:val="18"/>
          <w:lang w:val="en-GB"/>
        </w:rPr>
      </w:pPr>
      <w:r w:rsidRPr="009B39EB">
        <w:rPr>
          <w:rFonts w:ascii="Century Gothic" w:hAnsi="Century Gothic"/>
          <w:color w:val="000000" w:themeColor="text1"/>
          <w:sz w:val="18"/>
          <w:lang w:val="en-GB"/>
        </w:rPr>
        <w:t>In the current study</w:t>
      </w:r>
      <w:r w:rsidR="00A92B0B" w:rsidRPr="009B39EB">
        <w:rPr>
          <w:rFonts w:ascii="Century Gothic" w:hAnsi="Century Gothic"/>
          <w:color w:val="000000" w:themeColor="text1"/>
          <w:sz w:val="18"/>
          <w:lang w:val="en-GB"/>
        </w:rPr>
        <w:t>,</w:t>
      </w:r>
      <w:r w:rsidRPr="009B39EB">
        <w:rPr>
          <w:rFonts w:ascii="Century Gothic" w:hAnsi="Century Gothic"/>
          <w:color w:val="000000" w:themeColor="text1"/>
          <w:sz w:val="18"/>
          <w:lang w:val="en-GB"/>
        </w:rPr>
        <w:t xml:space="preserve"> we demonstrate that the femoral artery remains the default access site of choice even in the United Kingdom where the majority of all PCI proc</w:t>
      </w:r>
      <w:r w:rsidR="00FE5BF2" w:rsidRPr="009B39EB">
        <w:rPr>
          <w:rFonts w:ascii="Century Gothic" w:hAnsi="Century Gothic"/>
          <w:color w:val="000000" w:themeColor="text1"/>
          <w:sz w:val="18"/>
          <w:lang w:val="en-GB"/>
        </w:rPr>
        <w:t>edures are undertaken radially.</w:t>
      </w:r>
      <w:r w:rsidRPr="009B39EB">
        <w:rPr>
          <w:rFonts w:ascii="Century Gothic" w:hAnsi="Century Gothic"/>
          <w:color w:val="000000" w:themeColor="text1"/>
          <w:sz w:val="18"/>
          <w:lang w:val="en-GB"/>
        </w:rPr>
        <w:t xml:space="preserve"> Femoral artery use was as</w:t>
      </w:r>
      <w:r w:rsidR="00A92B0B" w:rsidRPr="009B39EB">
        <w:rPr>
          <w:rFonts w:ascii="Century Gothic" w:hAnsi="Century Gothic"/>
          <w:color w:val="000000" w:themeColor="text1"/>
          <w:sz w:val="18"/>
          <w:lang w:val="en-GB"/>
        </w:rPr>
        <w:t xml:space="preserve">sociated with more complicated </w:t>
      </w:r>
      <w:r w:rsidRPr="009B39EB">
        <w:rPr>
          <w:rFonts w:ascii="Century Gothic" w:hAnsi="Century Gothic"/>
          <w:color w:val="000000" w:themeColor="text1"/>
          <w:sz w:val="18"/>
          <w:lang w:val="en-GB"/>
        </w:rPr>
        <w:t xml:space="preserve">procedures but also associated with </w:t>
      </w:r>
      <w:r w:rsidR="004D275D" w:rsidRPr="009B39EB">
        <w:rPr>
          <w:rFonts w:ascii="Century Gothic" w:hAnsi="Century Gothic"/>
          <w:color w:val="000000" w:themeColor="text1"/>
          <w:sz w:val="18"/>
          <w:lang w:val="en-GB"/>
        </w:rPr>
        <w:t>more access site complications, major bleeding and transfusion.</w:t>
      </w:r>
    </w:p>
    <w:p w14:paraId="5C512B85" w14:textId="77777777" w:rsidR="006479C1" w:rsidRPr="009B39EB" w:rsidRDefault="006479C1" w:rsidP="008D399A">
      <w:pPr>
        <w:spacing w:line="480" w:lineRule="auto"/>
        <w:jc w:val="both"/>
        <w:rPr>
          <w:rFonts w:ascii="Century Gothic" w:eastAsia="Times New Roman" w:hAnsi="Century Gothic"/>
          <w:b/>
          <w:color w:val="000000" w:themeColor="text1"/>
          <w:sz w:val="18"/>
          <w:szCs w:val="18"/>
        </w:rPr>
      </w:pPr>
    </w:p>
    <w:p w14:paraId="0E21C81F" w14:textId="41070E13" w:rsidR="008D399A" w:rsidRPr="009B39EB" w:rsidRDefault="008D399A" w:rsidP="008D399A">
      <w:pPr>
        <w:spacing w:line="480" w:lineRule="auto"/>
        <w:jc w:val="both"/>
        <w:rPr>
          <w:rFonts w:ascii="Century Gothic" w:hAnsi="Century Gothic"/>
          <w:b/>
          <w:color w:val="000000" w:themeColor="text1"/>
          <w:sz w:val="18"/>
          <w:lang w:val="en-GB"/>
        </w:rPr>
      </w:pPr>
      <w:r w:rsidRPr="009B39EB">
        <w:rPr>
          <w:rFonts w:ascii="Century Gothic" w:eastAsia="Times New Roman" w:hAnsi="Century Gothic"/>
          <w:b/>
          <w:color w:val="000000" w:themeColor="text1"/>
          <w:sz w:val="18"/>
          <w:szCs w:val="18"/>
        </w:rPr>
        <w:t>What's next?</w:t>
      </w:r>
    </w:p>
    <w:p w14:paraId="1CCA1190" w14:textId="04BAAE7B" w:rsidR="008D399A" w:rsidRPr="009B39EB" w:rsidRDefault="008D399A" w:rsidP="008D399A">
      <w:pPr>
        <w:spacing w:line="480" w:lineRule="auto"/>
        <w:jc w:val="both"/>
        <w:rPr>
          <w:rFonts w:ascii="Century Gothic" w:hAnsi="Century Gothic"/>
          <w:color w:val="000000" w:themeColor="text1"/>
          <w:sz w:val="18"/>
          <w:lang w:val="en-GB"/>
        </w:rPr>
      </w:pPr>
      <w:r w:rsidRPr="009B39EB">
        <w:rPr>
          <w:rFonts w:ascii="Century Gothic" w:hAnsi="Century Gothic"/>
          <w:color w:val="000000" w:themeColor="text1"/>
          <w:sz w:val="18"/>
          <w:lang w:val="en-GB"/>
        </w:rPr>
        <w:t>As the femoral artery still remains the most frequently used access site, further development of interventional practice may allow increased adoption of radial artery access to optimise the outcomes of patients undergoing PCI with a previous CABG.</w:t>
      </w:r>
    </w:p>
    <w:p w14:paraId="0F108952" w14:textId="77777777" w:rsidR="008D399A" w:rsidRPr="009B39EB" w:rsidRDefault="008D399A" w:rsidP="008D399A">
      <w:pPr>
        <w:spacing w:line="480" w:lineRule="auto"/>
        <w:rPr>
          <w:rFonts w:ascii="Century Gothic" w:hAnsi="Century Gothic"/>
          <w:color w:val="000000" w:themeColor="text1"/>
          <w:sz w:val="18"/>
          <w:lang w:val="en-GB"/>
        </w:rPr>
      </w:pPr>
    </w:p>
    <w:p w14:paraId="59099C02" w14:textId="77777777" w:rsidR="004B21A4" w:rsidRPr="009B39EB" w:rsidRDefault="004B21A4" w:rsidP="00C2159E">
      <w:pPr>
        <w:spacing w:line="480" w:lineRule="auto"/>
        <w:jc w:val="both"/>
        <w:rPr>
          <w:rFonts w:ascii="Century Gothic" w:hAnsi="Century Gothic"/>
          <w:color w:val="000000" w:themeColor="text1"/>
          <w:sz w:val="21"/>
          <w:lang w:val="en-GB"/>
        </w:rPr>
      </w:pPr>
    </w:p>
    <w:p w14:paraId="60B2EAD7" w14:textId="77777777" w:rsidR="004B21A4" w:rsidRPr="009B39EB" w:rsidRDefault="004B21A4" w:rsidP="00C2159E">
      <w:pPr>
        <w:spacing w:line="480" w:lineRule="auto"/>
        <w:jc w:val="both"/>
        <w:rPr>
          <w:rFonts w:ascii="Century Gothic" w:hAnsi="Century Gothic"/>
          <w:color w:val="000000" w:themeColor="text1"/>
          <w:sz w:val="21"/>
          <w:lang w:val="en-GB"/>
        </w:rPr>
      </w:pPr>
    </w:p>
    <w:p w14:paraId="4AE82C72" w14:textId="77777777" w:rsidR="004B21A4" w:rsidRPr="009B39EB" w:rsidRDefault="004B21A4" w:rsidP="00C2159E">
      <w:pPr>
        <w:spacing w:line="480" w:lineRule="auto"/>
        <w:jc w:val="both"/>
        <w:rPr>
          <w:rFonts w:ascii="Century Gothic" w:hAnsi="Century Gothic"/>
          <w:color w:val="000000" w:themeColor="text1"/>
          <w:sz w:val="21"/>
          <w:lang w:val="en-GB"/>
        </w:rPr>
      </w:pPr>
    </w:p>
    <w:p w14:paraId="47FDF24C" w14:textId="77777777" w:rsidR="004B21A4" w:rsidRPr="009B39EB" w:rsidRDefault="004B21A4" w:rsidP="00C2159E">
      <w:pPr>
        <w:spacing w:line="480" w:lineRule="auto"/>
        <w:jc w:val="both"/>
        <w:rPr>
          <w:rFonts w:ascii="Century Gothic" w:hAnsi="Century Gothic"/>
          <w:color w:val="000000" w:themeColor="text1"/>
          <w:sz w:val="21"/>
          <w:lang w:val="en-GB"/>
        </w:rPr>
      </w:pPr>
    </w:p>
    <w:p w14:paraId="74452220" w14:textId="77777777" w:rsidR="004B21A4" w:rsidRPr="009B39EB" w:rsidRDefault="004B21A4" w:rsidP="00C2159E">
      <w:pPr>
        <w:spacing w:line="480" w:lineRule="auto"/>
        <w:jc w:val="both"/>
        <w:rPr>
          <w:rFonts w:ascii="Century Gothic" w:hAnsi="Century Gothic"/>
          <w:color w:val="000000" w:themeColor="text1"/>
          <w:sz w:val="21"/>
          <w:lang w:val="en-GB"/>
        </w:rPr>
      </w:pPr>
    </w:p>
    <w:p w14:paraId="1B3B21A2" w14:textId="77777777" w:rsidR="004B21A4" w:rsidRPr="009B39EB" w:rsidRDefault="004B21A4" w:rsidP="00C2159E">
      <w:pPr>
        <w:spacing w:line="480" w:lineRule="auto"/>
        <w:jc w:val="both"/>
        <w:rPr>
          <w:rFonts w:ascii="Century Gothic" w:hAnsi="Century Gothic"/>
          <w:color w:val="000000" w:themeColor="text1"/>
          <w:sz w:val="21"/>
          <w:lang w:val="en-GB"/>
        </w:rPr>
      </w:pPr>
    </w:p>
    <w:p w14:paraId="46860F01" w14:textId="77777777" w:rsidR="004B21A4" w:rsidRPr="009B39EB" w:rsidRDefault="004B21A4" w:rsidP="00C2159E">
      <w:pPr>
        <w:spacing w:line="480" w:lineRule="auto"/>
        <w:jc w:val="both"/>
        <w:rPr>
          <w:rFonts w:ascii="Century Gothic" w:hAnsi="Century Gothic"/>
          <w:color w:val="000000" w:themeColor="text1"/>
          <w:sz w:val="21"/>
          <w:lang w:val="en-GB"/>
        </w:rPr>
      </w:pPr>
    </w:p>
    <w:p w14:paraId="1FFA7A53" w14:textId="77777777" w:rsidR="004B21A4" w:rsidRPr="009B39EB" w:rsidRDefault="004B21A4" w:rsidP="00C2159E">
      <w:pPr>
        <w:spacing w:line="480" w:lineRule="auto"/>
        <w:jc w:val="both"/>
        <w:rPr>
          <w:rFonts w:ascii="Century Gothic" w:hAnsi="Century Gothic"/>
          <w:color w:val="000000" w:themeColor="text1"/>
          <w:sz w:val="21"/>
          <w:lang w:val="en-GB"/>
        </w:rPr>
      </w:pPr>
    </w:p>
    <w:p w14:paraId="67337746" w14:textId="77777777" w:rsidR="004B21A4" w:rsidRPr="009B39EB" w:rsidRDefault="004B21A4" w:rsidP="00C2159E">
      <w:pPr>
        <w:spacing w:line="480" w:lineRule="auto"/>
        <w:jc w:val="both"/>
        <w:rPr>
          <w:rFonts w:ascii="Century Gothic" w:hAnsi="Century Gothic"/>
          <w:color w:val="000000" w:themeColor="text1"/>
          <w:sz w:val="21"/>
          <w:lang w:val="en-GB"/>
        </w:rPr>
      </w:pPr>
    </w:p>
    <w:p w14:paraId="3C73B051" w14:textId="77777777" w:rsidR="00C2159E" w:rsidRPr="009B39EB" w:rsidRDefault="00C2159E" w:rsidP="00C41050">
      <w:pPr>
        <w:rPr>
          <w:rFonts w:ascii="Century Gothic" w:hAnsi="Century Gothic"/>
          <w:b/>
          <w:color w:val="000000" w:themeColor="text1"/>
          <w:sz w:val="21"/>
          <w:lang w:eastAsia="en-GB"/>
        </w:rPr>
      </w:pPr>
    </w:p>
    <w:p w14:paraId="3D3FDEE1" w14:textId="77777777" w:rsidR="00C2159E" w:rsidRPr="009B39EB" w:rsidRDefault="00C2159E" w:rsidP="00C41050">
      <w:pPr>
        <w:rPr>
          <w:rFonts w:ascii="Century Gothic" w:hAnsi="Century Gothic"/>
          <w:b/>
          <w:color w:val="000000" w:themeColor="text1"/>
          <w:sz w:val="21"/>
          <w:lang w:eastAsia="en-GB"/>
        </w:rPr>
      </w:pPr>
    </w:p>
    <w:p w14:paraId="56563434" w14:textId="77777777" w:rsidR="00C2159E" w:rsidRPr="009B39EB" w:rsidRDefault="00C2159E" w:rsidP="00C41050">
      <w:pPr>
        <w:rPr>
          <w:rFonts w:ascii="Century Gothic" w:hAnsi="Century Gothic"/>
          <w:b/>
          <w:color w:val="000000" w:themeColor="text1"/>
          <w:sz w:val="21"/>
          <w:lang w:eastAsia="en-GB"/>
        </w:rPr>
      </w:pPr>
    </w:p>
    <w:p w14:paraId="441DA042" w14:textId="77777777" w:rsidR="00C2159E" w:rsidRPr="009B39EB" w:rsidRDefault="00C2159E" w:rsidP="00C41050">
      <w:pPr>
        <w:rPr>
          <w:rFonts w:ascii="Century Gothic" w:hAnsi="Century Gothic"/>
          <w:b/>
          <w:color w:val="000000" w:themeColor="text1"/>
          <w:sz w:val="21"/>
          <w:lang w:eastAsia="en-GB"/>
        </w:rPr>
      </w:pPr>
    </w:p>
    <w:p w14:paraId="3F99D6FF" w14:textId="77777777" w:rsidR="00C2159E" w:rsidRPr="009B39EB" w:rsidRDefault="00C2159E" w:rsidP="00C41050">
      <w:pPr>
        <w:rPr>
          <w:rFonts w:ascii="Century Gothic" w:hAnsi="Century Gothic"/>
          <w:b/>
          <w:color w:val="000000" w:themeColor="text1"/>
          <w:sz w:val="21"/>
          <w:lang w:eastAsia="en-GB"/>
        </w:rPr>
      </w:pPr>
    </w:p>
    <w:p w14:paraId="0BD9D85F" w14:textId="77777777" w:rsidR="00C2159E" w:rsidRPr="009B39EB" w:rsidRDefault="00C2159E" w:rsidP="00C41050">
      <w:pPr>
        <w:rPr>
          <w:rFonts w:ascii="Century Gothic" w:hAnsi="Century Gothic"/>
          <w:b/>
          <w:color w:val="000000" w:themeColor="text1"/>
          <w:sz w:val="21"/>
          <w:lang w:eastAsia="en-GB"/>
        </w:rPr>
      </w:pPr>
    </w:p>
    <w:p w14:paraId="3FAE053C" w14:textId="77777777" w:rsidR="001B70DB" w:rsidRPr="009B39EB" w:rsidRDefault="001B70DB" w:rsidP="00B24310">
      <w:pPr>
        <w:widowControl w:val="0"/>
        <w:autoSpaceDE w:val="0"/>
        <w:autoSpaceDN w:val="0"/>
        <w:adjustRightInd w:val="0"/>
        <w:spacing w:line="480" w:lineRule="auto"/>
        <w:outlineLvl w:val="0"/>
        <w:rPr>
          <w:rFonts w:ascii="Century Gothic" w:hAnsi="Century Gothic"/>
          <w:b/>
          <w:color w:val="000000" w:themeColor="text1"/>
          <w:sz w:val="21"/>
          <w:lang w:eastAsia="en-GB"/>
        </w:rPr>
      </w:pPr>
    </w:p>
    <w:p w14:paraId="3CD2F75D" w14:textId="72E78A40" w:rsidR="00B24310" w:rsidRPr="009B39EB" w:rsidRDefault="00E106E8" w:rsidP="00B24310">
      <w:pPr>
        <w:widowControl w:val="0"/>
        <w:autoSpaceDE w:val="0"/>
        <w:autoSpaceDN w:val="0"/>
        <w:adjustRightInd w:val="0"/>
        <w:spacing w:line="480" w:lineRule="auto"/>
        <w:outlineLvl w:val="0"/>
        <w:rPr>
          <w:rFonts w:ascii="Century Gothic" w:hAnsi="Century Gothic"/>
          <w:bCs/>
          <w:color w:val="000000" w:themeColor="text1"/>
          <w:sz w:val="28"/>
        </w:rPr>
      </w:pPr>
      <w:r w:rsidRPr="009B39EB">
        <w:rPr>
          <w:rFonts w:ascii="Century Gothic" w:hAnsi="Century Gothic"/>
          <w:b/>
          <w:color w:val="000000" w:themeColor="text1"/>
          <w:sz w:val="28"/>
          <w:lang w:eastAsia="en-GB"/>
        </w:rPr>
        <w:t>R</w:t>
      </w:r>
      <w:r w:rsidR="009F6939" w:rsidRPr="009B39EB">
        <w:rPr>
          <w:rFonts w:ascii="Century Gothic" w:hAnsi="Century Gothic"/>
          <w:b/>
          <w:color w:val="000000" w:themeColor="text1"/>
          <w:sz w:val="28"/>
          <w:lang w:eastAsia="en-GB"/>
        </w:rPr>
        <w:t>eferences</w:t>
      </w:r>
    </w:p>
    <w:p w14:paraId="046886E0" w14:textId="3C7C8172" w:rsidR="00B24310" w:rsidRPr="009B39EB" w:rsidRDefault="00254C4A" w:rsidP="00E12A04">
      <w:pPr>
        <w:pStyle w:val="ListParagraph"/>
        <w:numPr>
          <w:ilvl w:val="0"/>
          <w:numId w:val="1"/>
        </w:numPr>
        <w:spacing w:line="480" w:lineRule="auto"/>
        <w:jc w:val="both"/>
        <w:rPr>
          <w:rFonts w:ascii="Century Gothic" w:eastAsia="Times New Roman" w:hAnsi="Century Gothic"/>
          <w:color w:val="000000" w:themeColor="text1"/>
          <w:sz w:val="18"/>
          <w:szCs w:val="18"/>
        </w:rPr>
      </w:pPr>
      <w:hyperlink r:id="rId8" w:history="1">
        <w:r w:rsidR="00B24310" w:rsidRPr="009B39EB">
          <w:rPr>
            <w:rFonts w:ascii="Century Gothic" w:hAnsi="Century Gothic"/>
            <w:color w:val="000000" w:themeColor="text1"/>
            <w:sz w:val="18"/>
            <w:szCs w:val="18"/>
          </w:rPr>
          <w:t>Bradley SM</w:t>
        </w:r>
      </w:hyperlink>
      <w:r w:rsidR="00B24310" w:rsidRPr="009B39EB">
        <w:rPr>
          <w:rFonts w:ascii="Century Gothic" w:hAnsi="Century Gothic"/>
          <w:color w:val="000000" w:themeColor="text1"/>
          <w:sz w:val="18"/>
          <w:szCs w:val="18"/>
        </w:rPr>
        <w:t xml:space="preserve">, </w:t>
      </w:r>
      <w:hyperlink r:id="rId9" w:history="1">
        <w:r w:rsidR="00B24310" w:rsidRPr="009B39EB">
          <w:rPr>
            <w:rFonts w:ascii="Century Gothic" w:hAnsi="Century Gothic"/>
            <w:color w:val="000000" w:themeColor="text1"/>
            <w:sz w:val="18"/>
            <w:szCs w:val="18"/>
          </w:rPr>
          <w:t>Rao SV</w:t>
        </w:r>
      </w:hyperlink>
      <w:r w:rsidR="00B24310" w:rsidRPr="009B39EB">
        <w:rPr>
          <w:rFonts w:ascii="Century Gothic" w:hAnsi="Century Gothic"/>
          <w:color w:val="000000" w:themeColor="text1"/>
          <w:sz w:val="18"/>
          <w:szCs w:val="18"/>
        </w:rPr>
        <w:t xml:space="preserve">, </w:t>
      </w:r>
      <w:hyperlink r:id="rId10" w:history="1">
        <w:r w:rsidR="00B24310" w:rsidRPr="009B39EB">
          <w:rPr>
            <w:rFonts w:ascii="Century Gothic" w:hAnsi="Century Gothic"/>
            <w:color w:val="000000" w:themeColor="text1"/>
            <w:sz w:val="18"/>
            <w:szCs w:val="18"/>
          </w:rPr>
          <w:t>Curtis JP</w:t>
        </w:r>
      </w:hyperlink>
      <w:r w:rsidR="00B24310" w:rsidRPr="009B39EB">
        <w:rPr>
          <w:rFonts w:ascii="Century Gothic" w:hAnsi="Century Gothic"/>
          <w:color w:val="000000" w:themeColor="text1"/>
          <w:sz w:val="18"/>
          <w:szCs w:val="18"/>
        </w:rPr>
        <w:t xml:space="preserve">, </w:t>
      </w:r>
      <w:r w:rsidR="001141E3" w:rsidRPr="009B39EB">
        <w:rPr>
          <w:rFonts w:ascii="Century Gothic" w:hAnsi="Century Gothic"/>
          <w:color w:val="000000" w:themeColor="text1"/>
          <w:sz w:val="18"/>
          <w:szCs w:val="18"/>
        </w:rPr>
        <w:t>et al</w:t>
      </w:r>
      <w:r w:rsidR="00663198" w:rsidRPr="009B39EB">
        <w:rPr>
          <w:rFonts w:ascii="Century Gothic" w:eastAsia="Times New Roman" w:hAnsi="Century Gothic" w:cs="Arial"/>
          <w:color w:val="000000" w:themeColor="text1"/>
          <w:sz w:val="18"/>
          <w:szCs w:val="18"/>
          <w:shd w:val="clear" w:color="auto" w:fill="FFFFFF"/>
        </w:rPr>
        <w:t>.</w:t>
      </w:r>
      <w:r w:rsidR="00E12A04" w:rsidRPr="009B39EB">
        <w:rPr>
          <w:rFonts w:ascii="Century Gothic" w:eastAsia="Times New Roman" w:hAnsi="Century Gothic" w:cs="Arial"/>
          <w:color w:val="000000" w:themeColor="text1"/>
          <w:sz w:val="18"/>
          <w:szCs w:val="18"/>
          <w:shd w:val="clear" w:color="auto" w:fill="FFFFFF"/>
        </w:rPr>
        <w:t xml:space="preserve"> </w:t>
      </w:r>
      <w:r w:rsidR="00B24310" w:rsidRPr="009B39EB">
        <w:rPr>
          <w:rFonts w:ascii="Century Gothic" w:hAnsi="Century Gothic"/>
          <w:bCs/>
          <w:color w:val="000000" w:themeColor="text1"/>
          <w:sz w:val="18"/>
          <w:szCs w:val="18"/>
        </w:rPr>
        <w:t xml:space="preserve">Change in hospital-level use of trans-radial percutaneous coronary intervention and peri-procedural outcomes: insights from the national cardiovascular data registry. </w:t>
      </w:r>
      <w:r w:rsidR="00B24310" w:rsidRPr="009B39EB">
        <w:rPr>
          <w:rFonts w:ascii="Century Gothic" w:hAnsi="Century Gothic"/>
          <w:color w:val="000000" w:themeColor="text1"/>
          <w:sz w:val="18"/>
          <w:szCs w:val="18"/>
        </w:rPr>
        <w:t xml:space="preserve">Circ Cardiovasc Qual Outcomes. 2014;7:550-9. </w:t>
      </w:r>
    </w:p>
    <w:p w14:paraId="390AFBEB" w14:textId="77777777" w:rsidR="00B24310" w:rsidRPr="009B39EB" w:rsidRDefault="00B24310" w:rsidP="00E12A04">
      <w:pPr>
        <w:pStyle w:val="NormalWeb"/>
        <w:spacing w:before="0" w:beforeAutospacing="0" w:after="0" w:afterAutospacing="0" w:line="480" w:lineRule="auto"/>
        <w:ind w:left="709"/>
        <w:jc w:val="both"/>
        <w:rPr>
          <w:rFonts w:ascii="Century Gothic" w:hAnsi="Century Gothic"/>
          <w:color w:val="000000" w:themeColor="text1"/>
          <w:sz w:val="18"/>
          <w:szCs w:val="18"/>
          <w:lang w:val="en-US"/>
        </w:rPr>
      </w:pPr>
    </w:p>
    <w:p w14:paraId="756F3737" w14:textId="0BCB29AE" w:rsidR="00B24310" w:rsidRPr="009B39EB" w:rsidRDefault="00254C4A" w:rsidP="00E12A04">
      <w:pPr>
        <w:pStyle w:val="ListParagraph"/>
        <w:numPr>
          <w:ilvl w:val="0"/>
          <w:numId w:val="1"/>
        </w:numPr>
        <w:spacing w:line="480" w:lineRule="auto"/>
        <w:jc w:val="both"/>
        <w:rPr>
          <w:rFonts w:ascii="Century Gothic" w:eastAsia="Times New Roman" w:hAnsi="Century Gothic"/>
          <w:color w:val="000000" w:themeColor="text1"/>
          <w:sz w:val="18"/>
          <w:szCs w:val="18"/>
        </w:rPr>
      </w:pPr>
      <w:hyperlink r:id="rId11" w:history="1">
        <w:r w:rsidR="00B24310" w:rsidRPr="009B39EB">
          <w:rPr>
            <w:rFonts w:ascii="Century Gothic" w:hAnsi="Century Gothic"/>
            <w:color w:val="000000" w:themeColor="text1"/>
            <w:sz w:val="18"/>
            <w:szCs w:val="18"/>
            <w:lang w:eastAsia="en-GB"/>
          </w:rPr>
          <w:t>Feldman DN</w:t>
        </w:r>
      </w:hyperlink>
      <w:r w:rsidR="00B24310" w:rsidRPr="009B39EB">
        <w:rPr>
          <w:rFonts w:ascii="Century Gothic" w:hAnsi="Century Gothic"/>
          <w:color w:val="000000" w:themeColor="text1"/>
          <w:sz w:val="18"/>
          <w:szCs w:val="18"/>
          <w:lang w:eastAsia="en-GB"/>
        </w:rPr>
        <w:t xml:space="preserve">, </w:t>
      </w:r>
      <w:hyperlink r:id="rId12" w:history="1">
        <w:r w:rsidR="00B24310" w:rsidRPr="009B39EB">
          <w:rPr>
            <w:rFonts w:ascii="Century Gothic" w:hAnsi="Century Gothic"/>
            <w:color w:val="000000" w:themeColor="text1"/>
            <w:sz w:val="18"/>
            <w:szCs w:val="18"/>
            <w:lang w:eastAsia="en-GB"/>
          </w:rPr>
          <w:t>Swaminathan RV</w:t>
        </w:r>
      </w:hyperlink>
      <w:r w:rsidR="00B24310" w:rsidRPr="009B39EB">
        <w:rPr>
          <w:rFonts w:ascii="Century Gothic" w:hAnsi="Century Gothic"/>
          <w:color w:val="000000" w:themeColor="text1"/>
          <w:sz w:val="18"/>
          <w:szCs w:val="18"/>
          <w:lang w:eastAsia="en-GB"/>
        </w:rPr>
        <w:t xml:space="preserve">, </w:t>
      </w:r>
      <w:hyperlink r:id="rId13" w:history="1">
        <w:r w:rsidR="00B24310" w:rsidRPr="009B39EB">
          <w:rPr>
            <w:rFonts w:ascii="Century Gothic" w:hAnsi="Century Gothic"/>
            <w:color w:val="000000" w:themeColor="text1"/>
            <w:sz w:val="18"/>
            <w:szCs w:val="18"/>
            <w:lang w:eastAsia="en-GB"/>
          </w:rPr>
          <w:t>Kaltenbach LA</w:t>
        </w:r>
      </w:hyperlink>
      <w:r w:rsidR="00B24310" w:rsidRPr="009B39EB">
        <w:rPr>
          <w:rFonts w:ascii="Century Gothic" w:hAnsi="Century Gothic"/>
          <w:color w:val="000000" w:themeColor="text1"/>
          <w:sz w:val="18"/>
          <w:szCs w:val="18"/>
          <w:lang w:eastAsia="en-GB"/>
        </w:rPr>
        <w:t xml:space="preserve">, </w:t>
      </w:r>
      <w:r w:rsidR="001141E3" w:rsidRPr="009B39EB">
        <w:rPr>
          <w:rFonts w:ascii="Century Gothic" w:eastAsia="Times New Roman" w:hAnsi="Century Gothic" w:cs="Arial"/>
          <w:color w:val="000000" w:themeColor="text1"/>
          <w:sz w:val="18"/>
          <w:szCs w:val="18"/>
          <w:shd w:val="clear" w:color="auto" w:fill="FFFFFF"/>
        </w:rPr>
        <w:t>et al</w:t>
      </w:r>
      <w:r w:rsidR="00E12A04" w:rsidRPr="009B39EB">
        <w:rPr>
          <w:rFonts w:ascii="Century Gothic" w:eastAsia="Times New Roman" w:hAnsi="Century Gothic" w:cs="Arial"/>
          <w:color w:val="000000" w:themeColor="text1"/>
          <w:sz w:val="18"/>
          <w:szCs w:val="18"/>
          <w:shd w:val="clear" w:color="auto" w:fill="FFFFFF"/>
        </w:rPr>
        <w:t xml:space="preserve">. </w:t>
      </w:r>
      <w:r w:rsidR="00B24310" w:rsidRPr="009B39EB">
        <w:rPr>
          <w:rFonts w:ascii="Century Gothic" w:hAnsi="Century Gothic"/>
          <w:bCs/>
          <w:color w:val="000000" w:themeColor="text1"/>
          <w:sz w:val="18"/>
          <w:szCs w:val="18"/>
          <w:lang w:eastAsia="en-GB"/>
        </w:rPr>
        <w:t xml:space="preserve">Adoption of radial access and comparison of outcomes to femoral access in percutaneous coronary intervention: an updated report from the national cardiovascular data registry (2007-2012). </w:t>
      </w:r>
      <w:r w:rsidR="00B24310" w:rsidRPr="009B39EB">
        <w:rPr>
          <w:rFonts w:ascii="Century Gothic" w:hAnsi="Century Gothic"/>
          <w:color w:val="000000" w:themeColor="text1"/>
          <w:sz w:val="18"/>
          <w:szCs w:val="18"/>
          <w:lang w:eastAsia="en-GB"/>
        </w:rPr>
        <w:t>Circulation. 2013;127(23):2295-306.</w:t>
      </w:r>
    </w:p>
    <w:p w14:paraId="46A638CF" w14:textId="77777777" w:rsidR="00B24310" w:rsidRPr="009B39EB" w:rsidRDefault="00B24310" w:rsidP="00E12A04">
      <w:pPr>
        <w:widowControl w:val="0"/>
        <w:autoSpaceDE w:val="0"/>
        <w:autoSpaceDN w:val="0"/>
        <w:adjustRightInd w:val="0"/>
        <w:spacing w:line="480" w:lineRule="auto"/>
        <w:jc w:val="both"/>
        <w:rPr>
          <w:rFonts w:ascii="Century Gothic" w:hAnsi="Century Gothic"/>
          <w:color w:val="000000" w:themeColor="text1"/>
          <w:sz w:val="18"/>
          <w:szCs w:val="18"/>
        </w:rPr>
      </w:pPr>
    </w:p>
    <w:p w14:paraId="71DE328A" w14:textId="330D5E2B" w:rsidR="00B24310" w:rsidRPr="009B39EB" w:rsidRDefault="00B24310" w:rsidP="00E12A04">
      <w:pPr>
        <w:pStyle w:val="ListParagraph"/>
        <w:numPr>
          <w:ilvl w:val="0"/>
          <w:numId w:val="1"/>
        </w:numPr>
        <w:spacing w:line="480" w:lineRule="auto"/>
        <w:jc w:val="both"/>
        <w:rPr>
          <w:rFonts w:ascii="Century Gothic" w:eastAsia="Times New Roman" w:hAnsi="Century Gothic"/>
          <w:color w:val="000000" w:themeColor="text1"/>
          <w:sz w:val="18"/>
          <w:szCs w:val="18"/>
        </w:rPr>
      </w:pPr>
      <w:r w:rsidRPr="009B39EB">
        <w:rPr>
          <w:rFonts w:ascii="Century Gothic" w:hAnsi="Century Gothic"/>
          <w:color w:val="000000" w:themeColor="text1"/>
          <w:sz w:val="18"/>
          <w:szCs w:val="18"/>
        </w:rPr>
        <w:t>Cooper CJ, El-Shiekh RA, Cohen DJ</w:t>
      </w:r>
      <w:r w:rsidR="001141E3" w:rsidRPr="009B39EB">
        <w:rPr>
          <w:rFonts w:ascii="Century Gothic" w:hAnsi="Century Gothic"/>
          <w:color w:val="000000" w:themeColor="text1"/>
          <w:sz w:val="18"/>
          <w:szCs w:val="18"/>
        </w:rPr>
        <w:t xml:space="preserve"> et al</w:t>
      </w:r>
      <w:r w:rsidR="00E12A04" w:rsidRPr="009B39EB">
        <w:rPr>
          <w:rFonts w:ascii="Century Gothic" w:eastAsia="Times New Roman" w:hAnsi="Century Gothic" w:cs="Arial"/>
          <w:color w:val="000000" w:themeColor="text1"/>
          <w:sz w:val="18"/>
          <w:szCs w:val="18"/>
          <w:shd w:val="clear" w:color="auto" w:fill="FFFFFF"/>
        </w:rPr>
        <w:t xml:space="preserve">. </w:t>
      </w:r>
      <w:r w:rsidRPr="009B39EB">
        <w:rPr>
          <w:rFonts w:ascii="Century Gothic" w:hAnsi="Century Gothic"/>
          <w:color w:val="000000" w:themeColor="text1"/>
          <w:sz w:val="18"/>
          <w:szCs w:val="18"/>
        </w:rPr>
        <w:t xml:space="preserve">Effect of trans-radial access on quality of life and cost of cardiac catheterization: A randomized comparison. Am Heart J. 1999;138(3):430-6. </w:t>
      </w:r>
    </w:p>
    <w:p w14:paraId="7445D410" w14:textId="77777777" w:rsidR="00B24310" w:rsidRPr="009B39EB" w:rsidRDefault="00B24310" w:rsidP="00E12A04">
      <w:pPr>
        <w:widowControl w:val="0"/>
        <w:autoSpaceDE w:val="0"/>
        <w:autoSpaceDN w:val="0"/>
        <w:adjustRightInd w:val="0"/>
        <w:spacing w:line="480" w:lineRule="auto"/>
        <w:jc w:val="both"/>
        <w:rPr>
          <w:rFonts w:ascii="Century Gothic" w:hAnsi="Century Gothic"/>
          <w:color w:val="000000" w:themeColor="text1"/>
          <w:sz w:val="18"/>
          <w:szCs w:val="18"/>
        </w:rPr>
      </w:pPr>
    </w:p>
    <w:p w14:paraId="35E55470" w14:textId="627E20AD" w:rsidR="00B24310" w:rsidRPr="009B39EB" w:rsidRDefault="00B24310" w:rsidP="00E12A04">
      <w:pPr>
        <w:widowControl w:val="0"/>
        <w:numPr>
          <w:ilvl w:val="0"/>
          <w:numId w:val="1"/>
        </w:numPr>
        <w:autoSpaceDE w:val="0"/>
        <w:autoSpaceDN w:val="0"/>
        <w:adjustRightInd w:val="0"/>
        <w:spacing w:line="480" w:lineRule="auto"/>
        <w:ind w:left="709" w:hanging="425"/>
        <w:jc w:val="both"/>
        <w:rPr>
          <w:rFonts w:ascii="Century Gothic" w:hAnsi="Century Gothic"/>
          <w:bCs/>
          <w:color w:val="000000" w:themeColor="text1"/>
          <w:sz w:val="18"/>
          <w:szCs w:val="18"/>
          <w:lang w:eastAsia="en-GB"/>
        </w:rPr>
      </w:pPr>
      <w:r w:rsidRPr="009B39EB">
        <w:rPr>
          <w:rFonts w:ascii="Century Gothic" w:hAnsi="Century Gothic"/>
          <w:color w:val="000000" w:themeColor="text1"/>
          <w:sz w:val="18"/>
          <w:szCs w:val="18"/>
        </w:rPr>
        <w:t xml:space="preserve">Mann JT,3rd, Cubeddu MG, Schneider JE, </w:t>
      </w:r>
      <w:r w:rsidR="001141E3" w:rsidRPr="009B39EB">
        <w:rPr>
          <w:rFonts w:ascii="Century Gothic" w:hAnsi="Century Gothic"/>
          <w:color w:val="000000" w:themeColor="text1"/>
          <w:sz w:val="18"/>
          <w:szCs w:val="18"/>
        </w:rPr>
        <w:t>et al</w:t>
      </w:r>
      <w:r w:rsidRPr="009B39EB">
        <w:rPr>
          <w:rFonts w:ascii="Century Gothic" w:hAnsi="Century Gothic"/>
          <w:color w:val="000000" w:themeColor="text1"/>
          <w:sz w:val="18"/>
          <w:szCs w:val="18"/>
        </w:rPr>
        <w:t xml:space="preserve">. Right radial access for PTCA: A prospective study demonstrates reduced complications and hospital charges. J Invasive Cardiol. 1996;8 Suppl D:40D-4D. </w:t>
      </w:r>
    </w:p>
    <w:p w14:paraId="39E51272" w14:textId="77777777" w:rsidR="00B24310" w:rsidRPr="009B39EB" w:rsidRDefault="00B24310" w:rsidP="00E12A04">
      <w:pPr>
        <w:widowControl w:val="0"/>
        <w:autoSpaceDE w:val="0"/>
        <w:autoSpaceDN w:val="0"/>
        <w:adjustRightInd w:val="0"/>
        <w:spacing w:line="480" w:lineRule="auto"/>
        <w:jc w:val="both"/>
        <w:rPr>
          <w:rFonts w:ascii="Century Gothic" w:hAnsi="Century Gothic"/>
          <w:color w:val="000000" w:themeColor="text1"/>
          <w:sz w:val="18"/>
          <w:szCs w:val="18"/>
        </w:rPr>
      </w:pPr>
    </w:p>
    <w:p w14:paraId="5AF765AB" w14:textId="116144E6" w:rsidR="003557EC" w:rsidRPr="009B39EB" w:rsidRDefault="003557EC" w:rsidP="00E12A04">
      <w:pPr>
        <w:widowControl w:val="0"/>
        <w:numPr>
          <w:ilvl w:val="0"/>
          <w:numId w:val="1"/>
        </w:numPr>
        <w:autoSpaceDE w:val="0"/>
        <w:autoSpaceDN w:val="0"/>
        <w:adjustRightInd w:val="0"/>
        <w:spacing w:line="480" w:lineRule="auto"/>
        <w:ind w:left="709" w:hanging="425"/>
        <w:jc w:val="both"/>
        <w:rPr>
          <w:rFonts w:ascii="Century Gothic" w:hAnsi="Century Gothic"/>
          <w:bCs/>
          <w:color w:val="000000" w:themeColor="text1"/>
          <w:sz w:val="18"/>
          <w:szCs w:val="18"/>
          <w:lang w:eastAsia="en-GB"/>
        </w:rPr>
      </w:pPr>
      <w:r w:rsidRPr="009B39EB">
        <w:rPr>
          <w:rFonts w:ascii="Century Gothic" w:hAnsi="Century Gothic" w:cs="Arial"/>
          <w:bCs/>
          <w:color w:val="000000" w:themeColor="text1"/>
          <w:sz w:val="18"/>
          <w:szCs w:val="18"/>
        </w:rPr>
        <w:t>Hulme</w:t>
      </w:r>
      <w:r w:rsidRPr="009B39EB">
        <w:rPr>
          <w:rStyle w:val="apple-converted-space"/>
          <w:rFonts w:ascii="Century Gothic" w:hAnsi="Century Gothic" w:cs="Arial"/>
          <w:color w:val="000000" w:themeColor="text1"/>
          <w:sz w:val="18"/>
          <w:szCs w:val="18"/>
        </w:rPr>
        <w:t> </w:t>
      </w:r>
      <w:r w:rsidRPr="009B39EB">
        <w:rPr>
          <w:rFonts w:ascii="Century Gothic" w:hAnsi="Century Gothic" w:cs="Arial"/>
          <w:color w:val="000000" w:themeColor="text1"/>
          <w:sz w:val="18"/>
          <w:szCs w:val="18"/>
        </w:rPr>
        <w:t xml:space="preserve">W, Sperrin M, Kontopantelis E, </w:t>
      </w:r>
      <w:r w:rsidR="001141E3" w:rsidRPr="009B39EB">
        <w:rPr>
          <w:rFonts w:ascii="Century Gothic" w:hAnsi="Century Gothic" w:cs="Arial"/>
          <w:color w:val="000000" w:themeColor="text1"/>
          <w:sz w:val="18"/>
          <w:szCs w:val="18"/>
        </w:rPr>
        <w:t>et al</w:t>
      </w:r>
      <w:r w:rsidRPr="009B39EB">
        <w:rPr>
          <w:rFonts w:ascii="Century Gothic" w:hAnsi="Century Gothic" w:cs="Arial"/>
          <w:color w:val="000000" w:themeColor="text1"/>
          <w:sz w:val="18"/>
          <w:szCs w:val="18"/>
        </w:rPr>
        <w:t xml:space="preserve">; British Cardiovascular Intervention Society and the National Institute of Cardiovascular Outcomes Research. Increased Radial Access Is Not Associated With Worse Femoral Outcomes for Percutaneous Coronary Intervention in the United Kingdom. </w:t>
      </w:r>
      <w:r w:rsidRPr="009B39EB">
        <w:rPr>
          <w:rStyle w:val="jrnl"/>
          <w:rFonts w:ascii="Century Gothic" w:hAnsi="Century Gothic" w:cs="Arial"/>
          <w:color w:val="000000" w:themeColor="text1"/>
          <w:sz w:val="18"/>
          <w:szCs w:val="18"/>
        </w:rPr>
        <w:t>Circ Cardiovasc Interv</w:t>
      </w:r>
      <w:r w:rsidRPr="009B39EB">
        <w:rPr>
          <w:rFonts w:ascii="Century Gothic" w:hAnsi="Century Gothic" w:cs="Arial"/>
          <w:color w:val="000000" w:themeColor="text1"/>
          <w:sz w:val="18"/>
          <w:szCs w:val="18"/>
        </w:rPr>
        <w:t>. 2017 Feb;10(2):e004279.</w:t>
      </w:r>
    </w:p>
    <w:p w14:paraId="68339D2C" w14:textId="77777777" w:rsidR="00B24310" w:rsidRPr="009B39EB" w:rsidRDefault="00B24310" w:rsidP="00E12A04">
      <w:pPr>
        <w:widowControl w:val="0"/>
        <w:autoSpaceDE w:val="0"/>
        <w:autoSpaceDN w:val="0"/>
        <w:adjustRightInd w:val="0"/>
        <w:spacing w:line="480" w:lineRule="auto"/>
        <w:jc w:val="both"/>
        <w:rPr>
          <w:rFonts w:ascii="Century Gothic" w:hAnsi="Century Gothic"/>
          <w:color w:val="000000" w:themeColor="text1"/>
          <w:sz w:val="18"/>
          <w:szCs w:val="18"/>
          <w:lang w:eastAsia="en-GB"/>
        </w:rPr>
      </w:pPr>
    </w:p>
    <w:p w14:paraId="00529145" w14:textId="2D66F918" w:rsidR="00E12A04" w:rsidRPr="009B39EB" w:rsidRDefault="00B24310" w:rsidP="00E12A04">
      <w:pPr>
        <w:pStyle w:val="ListParagraph"/>
        <w:numPr>
          <w:ilvl w:val="0"/>
          <w:numId w:val="1"/>
        </w:numPr>
        <w:spacing w:line="480" w:lineRule="auto"/>
        <w:jc w:val="both"/>
        <w:rPr>
          <w:rFonts w:ascii="Century Gothic" w:eastAsia="Times New Roman" w:hAnsi="Century Gothic"/>
          <w:color w:val="000000" w:themeColor="text1"/>
          <w:sz w:val="18"/>
          <w:szCs w:val="18"/>
        </w:rPr>
      </w:pPr>
      <w:r w:rsidRPr="009B39EB">
        <w:rPr>
          <w:rFonts w:ascii="Century Gothic" w:hAnsi="Century Gothic"/>
          <w:color w:val="000000" w:themeColor="text1"/>
          <w:sz w:val="18"/>
          <w:szCs w:val="18"/>
          <w:lang w:eastAsia="en-GB"/>
        </w:rPr>
        <w:t xml:space="preserve">Hulme W, Sperrin M, Rushton H, </w:t>
      </w:r>
      <w:r w:rsidR="001141E3" w:rsidRPr="009B39EB">
        <w:rPr>
          <w:rFonts w:ascii="Century Gothic" w:hAnsi="Century Gothic"/>
          <w:color w:val="000000" w:themeColor="text1"/>
          <w:sz w:val="18"/>
          <w:szCs w:val="18"/>
        </w:rPr>
        <w:t>et al</w:t>
      </w:r>
      <w:r w:rsidR="00E12A04" w:rsidRPr="009B39EB">
        <w:rPr>
          <w:rFonts w:ascii="Century Gothic" w:eastAsia="Times New Roman" w:hAnsi="Century Gothic" w:cs="Arial"/>
          <w:color w:val="000000" w:themeColor="text1"/>
          <w:sz w:val="18"/>
          <w:szCs w:val="18"/>
          <w:shd w:val="clear" w:color="auto" w:fill="FFFFFF"/>
        </w:rPr>
        <w:t xml:space="preserve">. </w:t>
      </w:r>
      <w:r w:rsidRPr="009B39EB">
        <w:rPr>
          <w:rFonts w:ascii="Century Gothic" w:hAnsi="Century Gothic"/>
          <w:color w:val="000000" w:themeColor="text1"/>
          <w:sz w:val="18"/>
          <w:szCs w:val="18"/>
          <w:lang w:eastAsia="en-GB"/>
        </w:rPr>
        <w:t>Is There a Relationship of Operator and Center Volume With Access Site-Related Outcomes? An Analysis from the British Cardiovascular Intervention Society. Circ Cardiovasc Interv. 2016;9(5):e003333.</w:t>
      </w:r>
    </w:p>
    <w:p w14:paraId="443BD164" w14:textId="77777777" w:rsidR="00E12A04" w:rsidRPr="009B39EB" w:rsidRDefault="00E12A04" w:rsidP="00E12A04">
      <w:pPr>
        <w:spacing w:line="480" w:lineRule="auto"/>
        <w:jc w:val="both"/>
        <w:rPr>
          <w:rFonts w:ascii="Century Gothic" w:hAnsi="Century Gothic"/>
          <w:color w:val="000000" w:themeColor="text1"/>
          <w:sz w:val="18"/>
          <w:szCs w:val="18"/>
        </w:rPr>
      </w:pPr>
    </w:p>
    <w:p w14:paraId="63EA1B69" w14:textId="5376ED77" w:rsidR="00E12A04" w:rsidRPr="009B39EB" w:rsidRDefault="00B24310" w:rsidP="00E12A04">
      <w:pPr>
        <w:pStyle w:val="ListParagraph"/>
        <w:numPr>
          <w:ilvl w:val="0"/>
          <w:numId w:val="1"/>
        </w:numPr>
        <w:spacing w:line="480" w:lineRule="auto"/>
        <w:jc w:val="both"/>
        <w:rPr>
          <w:rFonts w:ascii="Century Gothic" w:eastAsia="Times New Roman" w:hAnsi="Century Gothic"/>
          <w:color w:val="000000" w:themeColor="text1"/>
          <w:sz w:val="18"/>
          <w:szCs w:val="18"/>
        </w:rPr>
      </w:pPr>
      <w:r w:rsidRPr="009B39EB">
        <w:rPr>
          <w:rFonts w:ascii="Century Gothic" w:hAnsi="Century Gothic"/>
          <w:color w:val="000000" w:themeColor="text1"/>
          <w:sz w:val="18"/>
          <w:szCs w:val="18"/>
        </w:rPr>
        <w:t xml:space="preserve">Mamas MA, Nolan J, de Belder MA, </w:t>
      </w:r>
      <w:r w:rsidR="001141E3" w:rsidRPr="009B39EB">
        <w:rPr>
          <w:rFonts w:ascii="Century Gothic" w:eastAsia="Times New Roman" w:hAnsi="Century Gothic" w:cs="Arial"/>
          <w:color w:val="000000" w:themeColor="text1"/>
          <w:sz w:val="18"/>
          <w:szCs w:val="18"/>
          <w:shd w:val="clear" w:color="auto" w:fill="FFFFFF"/>
        </w:rPr>
        <w:t xml:space="preserve">et al </w:t>
      </w:r>
      <w:r w:rsidR="00E12A04" w:rsidRPr="009B39EB">
        <w:rPr>
          <w:rFonts w:ascii="Century Gothic" w:eastAsia="Times New Roman" w:hAnsi="Century Gothic" w:cs="Arial"/>
          <w:color w:val="000000" w:themeColor="text1"/>
          <w:sz w:val="18"/>
          <w:szCs w:val="18"/>
          <w:shd w:val="clear" w:color="auto" w:fill="FFFFFF"/>
        </w:rPr>
        <w:t xml:space="preserve">; </w:t>
      </w:r>
      <w:r w:rsidRPr="009B39EB">
        <w:rPr>
          <w:rFonts w:ascii="Century Gothic" w:hAnsi="Century Gothic"/>
          <w:color w:val="000000" w:themeColor="text1"/>
          <w:sz w:val="18"/>
          <w:szCs w:val="18"/>
        </w:rPr>
        <w:t>British Cardiovascular Intervention Society (BCIS) and the National Institute for Clinical Outcomes Research (NICOR). Changes in Arterial Access Site and Association With Mortality in the United Kingdom: Observations From a National Percutaneous Coronary Intervention Database. Circulation. 2016;133(17):1655-67.</w:t>
      </w:r>
    </w:p>
    <w:p w14:paraId="25397221" w14:textId="77777777" w:rsidR="00E12A04" w:rsidRPr="009B39EB" w:rsidRDefault="00E12A04" w:rsidP="00E12A04">
      <w:pPr>
        <w:spacing w:line="480" w:lineRule="auto"/>
        <w:jc w:val="both"/>
        <w:rPr>
          <w:rFonts w:ascii="Century Gothic" w:hAnsi="Century Gothic"/>
          <w:color w:val="000000" w:themeColor="text1"/>
          <w:sz w:val="18"/>
          <w:szCs w:val="18"/>
        </w:rPr>
      </w:pPr>
    </w:p>
    <w:p w14:paraId="2C2E0BE5" w14:textId="2D8D94EF" w:rsidR="00E12A04" w:rsidRPr="009B39EB" w:rsidRDefault="00B24310" w:rsidP="00E12A04">
      <w:pPr>
        <w:pStyle w:val="ListParagraph"/>
        <w:numPr>
          <w:ilvl w:val="0"/>
          <w:numId w:val="1"/>
        </w:numPr>
        <w:spacing w:line="480" w:lineRule="auto"/>
        <w:jc w:val="both"/>
        <w:rPr>
          <w:rFonts w:ascii="Century Gothic" w:eastAsia="Times New Roman" w:hAnsi="Century Gothic"/>
          <w:color w:val="000000" w:themeColor="text1"/>
          <w:sz w:val="18"/>
          <w:szCs w:val="18"/>
        </w:rPr>
      </w:pPr>
      <w:r w:rsidRPr="009B39EB">
        <w:rPr>
          <w:rFonts w:ascii="Century Gothic" w:hAnsi="Century Gothic"/>
          <w:color w:val="000000" w:themeColor="text1"/>
          <w:sz w:val="18"/>
          <w:szCs w:val="18"/>
        </w:rPr>
        <w:t xml:space="preserve">Kwok CS, Kontopantelis E, Kunadian V, </w:t>
      </w:r>
      <w:r w:rsidR="001141E3" w:rsidRPr="009B39EB">
        <w:rPr>
          <w:rFonts w:ascii="Century Gothic" w:eastAsia="Times New Roman" w:hAnsi="Century Gothic" w:cs="Arial"/>
          <w:color w:val="000000" w:themeColor="text1"/>
          <w:sz w:val="18"/>
          <w:szCs w:val="18"/>
          <w:shd w:val="clear" w:color="auto" w:fill="FFFFFF"/>
        </w:rPr>
        <w:t>et al</w:t>
      </w:r>
      <w:r w:rsidRPr="009B39EB">
        <w:rPr>
          <w:rFonts w:ascii="Century Gothic" w:hAnsi="Century Gothic"/>
          <w:color w:val="000000" w:themeColor="text1"/>
          <w:sz w:val="18"/>
          <w:szCs w:val="18"/>
        </w:rPr>
        <w:t>; British Cardiovascular Intervention Society; National Institute for Cardiovascular Outcomes Research. Effect of access site, gender, and indication on clinical outcomes after percutaneous coronary intervention: Insights from the British Cardiovascular Intervention Society (BCIS). Am Heart J. 2015;170(1):164-72.</w:t>
      </w:r>
    </w:p>
    <w:p w14:paraId="5D6E16DF" w14:textId="77777777" w:rsidR="00E12A04" w:rsidRPr="009B39EB" w:rsidRDefault="00E12A04" w:rsidP="00E12A04">
      <w:pPr>
        <w:spacing w:line="480" w:lineRule="auto"/>
        <w:jc w:val="both"/>
        <w:rPr>
          <w:rFonts w:ascii="Century Gothic" w:hAnsi="Century Gothic"/>
          <w:color w:val="000000" w:themeColor="text1"/>
          <w:sz w:val="18"/>
          <w:szCs w:val="18"/>
        </w:rPr>
      </w:pPr>
    </w:p>
    <w:p w14:paraId="29547356" w14:textId="697D9873" w:rsidR="00E12A04" w:rsidRPr="009B39EB" w:rsidRDefault="00B24310" w:rsidP="00E12A04">
      <w:pPr>
        <w:pStyle w:val="ListParagraph"/>
        <w:numPr>
          <w:ilvl w:val="0"/>
          <w:numId w:val="1"/>
        </w:numPr>
        <w:spacing w:line="480" w:lineRule="auto"/>
        <w:jc w:val="both"/>
        <w:rPr>
          <w:rFonts w:ascii="Century Gothic" w:eastAsia="Times New Roman" w:hAnsi="Century Gothic"/>
          <w:color w:val="000000" w:themeColor="text1"/>
          <w:sz w:val="18"/>
          <w:szCs w:val="18"/>
        </w:rPr>
      </w:pPr>
      <w:r w:rsidRPr="009B39EB">
        <w:rPr>
          <w:rFonts w:ascii="Century Gothic" w:hAnsi="Century Gothic"/>
          <w:color w:val="000000" w:themeColor="text1"/>
          <w:sz w:val="18"/>
          <w:szCs w:val="18"/>
        </w:rPr>
        <w:t xml:space="preserve">Kwok CS, Khan MA, Rao SV, </w:t>
      </w:r>
      <w:r w:rsidR="001141E3" w:rsidRPr="009B39EB">
        <w:rPr>
          <w:rFonts w:ascii="Century Gothic" w:hAnsi="Century Gothic"/>
          <w:color w:val="000000" w:themeColor="text1"/>
          <w:sz w:val="18"/>
          <w:szCs w:val="18"/>
        </w:rPr>
        <w:t>et al</w:t>
      </w:r>
      <w:r w:rsidR="00E12A04" w:rsidRPr="009B39EB">
        <w:rPr>
          <w:rFonts w:ascii="Century Gothic" w:eastAsia="Times New Roman" w:hAnsi="Century Gothic" w:cs="Arial"/>
          <w:color w:val="000000" w:themeColor="text1"/>
          <w:sz w:val="18"/>
          <w:szCs w:val="18"/>
          <w:shd w:val="clear" w:color="auto" w:fill="FFFFFF"/>
        </w:rPr>
        <w:t xml:space="preserve">. </w:t>
      </w:r>
      <w:r w:rsidRPr="009B39EB">
        <w:rPr>
          <w:rFonts w:ascii="Century Gothic" w:hAnsi="Century Gothic"/>
          <w:color w:val="000000" w:themeColor="text1"/>
          <w:sz w:val="18"/>
          <w:szCs w:val="18"/>
        </w:rPr>
        <w:t>Access and non-access site bleeding after percutaneous coronary intervention and risk of subsequent mortality and major adverse cardiovascular events: systematic review and meta-analysis. Circ Cardiovasc Interv. 2015;8(4) pii: e001645.</w:t>
      </w:r>
    </w:p>
    <w:p w14:paraId="595D4878" w14:textId="77777777" w:rsidR="00E12A04" w:rsidRPr="009B39EB" w:rsidRDefault="00E12A04" w:rsidP="00E12A04">
      <w:pPr>
        <w:spacing w:line="480" w:lineRule="auto"/>
        <w:jc w:val="both"/>
        <w:rPr>
          <w:rFonts w:ascii="Century Gothic" w:hAnsi="Century Gothic"/>
          <w:color w:val="000000" w:themeColor="text1"/>
          <w:sz w:val="18"/>
          <w:szCs w:val="18"/>
        </w:rPr>
      </w:pPr>
    </w:p>
    <w:p w14:paraId="65888A0A" w14:textId="61A570D4" w:rsidR="00E12A04" w:rsidRPr="009B39EB" w:rsidRDefault="00B24310" w:rsidP="00E12A04">
      <w:pPr>
        <w:pStyle w:val="ListParagraph"/>
        <w:numPr>
          <w:ilvl w:val="0"/>
          <w:numId w:val="1"/>
        </w:numPr>
        <w:spacing w:line="480" w:lineRule="auto"/>
        <w:jc w:val="both"/>
        <w:rPr>
          <w:rFonts w:ascii="Century Gothic" w:eastAsia="Times New Roman" w:hAnsi="Century Gothic"/>
          <w:color w:val="000000" w:themeColor="text1"/>
          <w:sz w:val="18"/>
          <w:szCs w:val="18"/>
        </w:rPr>
      </w:pPr>
      <w:r w:rsidRPr="009B39EB">
        <w:rPr>
          <w:rFonts w:ascii="Century Gothic" w:hAnsi="Century Gothic"/>
          <w:color w:val="000000" w:themeColor="text1"/>
          <w:sz w:val="18"/>
          <w:szCs w:val="18"/>
        </w:rPr>
        <w:t xml:space="preserve">Kinnaird TD, Stabile E, Mintz GS, </w:t>
      </w:r>
      <w:r w:rsidR="001141E3" w:rsidRPr="009B39EB">
        <w:rPr>
          <w:rFonts w:ascii="Century Gothic" w:eastAsia="Times New Roman" w:hAnsi="Century Gothic" w:cs="Arial"/>
          <w:color w:val="000000" w:themeColor="text1"/>
          <w:sz w:val="18"/>
          <w:szCs w:val="18"/>
          <w:shd w:val="clear" w:color="auto" w:fill="FFFFFF"/>
        </w:rPr>
        <w:t>et al</w:t>
      </w:r>
      <w:r w:rsidR="00E12A04" w:rsidRPr="009B39EB">
        <w:rPr>
          <w:rFonts w:ascii="Century Gothic" w:eastAsia="Times New Roman" w:hAnsi="Century Gothic" w:cs="Arial"/>
          <w:color w:val="000000" w:themeColor="text1"/>
          <w:sz w:val="18"/>
          <w:szCs w:val="18"/>
          <w:shd w:val="clear" w:color="auto" w:fill="FFFFFF"/>
        </w:rPr>
        <w:t xml:space="preserve">. </w:t>
      </w:r>
      <w:r w:rsidRPr="009B39EB">
        <w:rPr>
          <w:rFonts w:ascii="Century Gothic" w:hAnsi="Century Gothic"/>
          <w:color w:val="000000" w:themeColor="text1"/>
          <w:sz w:val="18"/>
          <w:szCs w:val="18"/>
        </w:rPr>
        <w:t xml:space="preserve">Incidence, predictors, and prognostic implications of bleeding and blood transfusion following percutaneous coronary interventions. Am J Cardiol. 2003 Oct 15;92(8):930-5. </w:t>
      </w:r>
    </w:p>
    <w:p w14:paraId="0F36C4E3" w14:textId="77777777" w:rsidR="00E12A04" w:rsidRPr="009B39EB" w:rsidRDefault="00E12A04" w:rsidP="00E12A04">
      <w:pPr>
        <w:spacing w:line="480" w:lineRule="auto"/>
        <w:jc w:val="both"/>
        <w:rPr>
          <w:rFonts w:ascii="Century Gothic" w:hAnsi="Century Gothic"/>
          <w:color w:val="000000" w:themeColor="text1"/>
          <w:sz w:val="18"/>
          <w:szCs w:val="18"/>
        </w:rPr>
      </w:pPr>
    </w:p>
    <w:p w14:paraId="19981AAF" w14:textId="77777777" w:rsidR="00E12A04" w:rsidRPr="009B39EB" w:rsidRDefault="00B24310" w:rsidP="00E12A04">
      <w:pPr>
        <w:pStyle w:val="ListParagraph"/>
        <w:numPr>
          <w:ilvl w:val="0"/>
          <w:numId w:val="1"/>
        </w:numPr>
        <w:spacing w:line="480" w:lineRule="auto"/>
        <w:jc w:val="both"/>
        <w:rPr>
          <w:rStyle w:val="Hyperlink"/>
          <w:rFonts w:ascii="Century Gothic" w:eastAsia="Times New Roman" w:hAnsi="Century Gothic"/>
          <w:color w:val="000000" w:themeColor="text1"/>
          <w:sz w:val="18"/>
          <w:szCs w:val="18"/>
          <w:u w:val="none"/>
        </w:rPr>
      </w:pPr>
      <w:r w:rsidRPr="009B39EB">
        <w:rPr>
          <w:rFonts w:ascii="Century Gothic" w:hAnsi="Century Gothic"/>
          <w:color w:val="000000" w:themeColor="text1"/>
          <w:sz w:val="18"/>
          <w:szCs w:val="18"/>
        </w:rPr>
        <w:t xml:space="preserve">BCIS Audit Returns for Adult Interventional Procedures Jan 2015–Dec 2015. </w:t>
      </w:r>
      <w:hyperlink r:id="rId14" w:history="1">
        <w:r w:rsidRPr="009B39EB">
          <w:rPr>
            <w:rStyle w:val="Hyperlink"/>
            <w:rFonts w:ascii="Century Gothic" w:hAnsi="Century Gothic"/>
            <w:color w:val="000000" w:themeColor="text1"/>
            <w:sz w:val="18"/>
            <w:szCs w:val="18"/>
            <w:u w:val="none"/>
          </w:rPr>
          <w:t>http://www.bcis.org.uk/documents/39F_BCIS_Audit_2014_23022016_for_web.pdf</w:t>
        </w:r>
      </w:hyperlink>
    </w:p>
    <w:p w14:paraId="0A3F1103" w14:textId="77777777" w:rsidR="00E12A04" w:rsidRPr="009B39EB" w:rsidRDefault="00E12A04" w:rsidP="00E12A04">
      <w:pPr>
        <w:spacing w:line="480" w:lineRule="auto"/>
        <w:jc w:val="both"/>
        <w:rPr>
          <w:rFonts w:ascii="Century Gothic" w:hAnsi="Century Gothic"/>
          <w:color w:val="000000" w:themeColor="text1"/>
          <w:sz w:val="18"/>
          <w:szCs w:val="18"/>
        </w:rPr>
      </w:pPr>
    </w:p>
    <w:p w14:paraId="3E8094DF" w14:textId="7843BB0A" w:rsidR="00B24310" w:rsidRPr="009B39EB" w:rsidRDefault="00B24310" w:rsidP="00E12A04">
      <w:pPr>
        <w:pStyle w:val="ListParagraph"/>
        <w:numPr>
          <w:ilvl w:val="0"/>
          <w:numId w:val="1"/>
        </w:numPr>
        <w:spacing w:line="480" w:lineRule="auto"/>
        <w:jc w:val="both"/>
        <w:rPr>
          <w:rFonts w:ascii="Century Gothic" w:eastAsia="Times New Roman" w:hAnsi="Century Gothic"/>
          <w:color w:val="000000" w:themeColor="text1"/>
          <w:sz w:val="18"/>
          <w:szCs w:val="18"/>
        </w:rPr>
      </w:pPr>
      <w:r w:rsidRPr="009B39EB">
        <w:rPr>
          <w:rFonts w:ascii="Century Gothic" w:hAnsi="Century Gothic"/>
          <w:color w:val="000000" w:themeColor="text1"/>
          <w:sz w:val="18"/>
          <w:szCs w:val="18"/>
        </w:rPr>
        <w:t xml:space="preserve">Pancholy SB, Ahmed I, Bertrand OF, </w:t>
      </w:r>
      <w:r w:rsidR="001141E3" w:rsidRPr="009B39EB">
        <w:rPr>
          <w:rFonts w:ascii="Century Gothic" w:hAnsi="Century Gothic"/>
          <w:color w:val="000000" w:themeColor="text1"/>
          <w:sz w:val="18"/>
          <w:szCs w:val="18"/>
        </w:rPr>
        <w:t>et al</w:t>
      </w:r>
      <w:r w:rsidRPr="009B39EB">
        <w:rPr>
          <w:rFonts w:ascii="Century Gothic" w:hAnsi="Century Gothic"/>
          <w:color w:val="000000" w:themeColor="text1"/>
          <w:sz w:val="18"/>
          <w:szCs w:val="18"/>
        </w:rPr>
        <w:t xml:space="preserve">. Frequency of radial artery occlusion after transradial </w:t>
      </w:r>
      <w:r w:rsidRPr="009B39EB">
        <w:rPr>
          <w:rFonts w:ascii="Century Gothic" w:hAnsi="Century Gothic"/>
          <w:bCs/>
          <w:color w:val="000000" w:themeColor="text1"/>
          <w:sz w:val="18"/>
          <w:szCs w:val="18"/>
        </w:rPr>
        <w:t>access</w:t>
      </w:r>
      <w:r w:rsidRPr="009B39EB">
        <w:rPr>
          <w:rFonts w:ascii="Century Gothic" w:hAnsi="Century Gothic"/>
          <w:color w:val="000000" w:themeColor="text1"/>
          <w:sz w:val="18"/>
          <w:szCs w:val="18"/>
        </w:rPr>
        <w:t xml:space="preserve"> in patients receiving warfarin therapy and undergoing coronary angiography. Am J Cardiol. 2014;113(2):211-4.</w:t>
      </w:r>
    </w:p>
    <w:p w14:paraId="65DC1669" w14:textId="77777777" w:rsidR="00B24310" w:rsidRPr="009B39EB" w:rsidRDefault="00B24310" w:rsidP="00E12A04">
      <w:pPr>
        <w:widowControl w:val="0"/>
        <w:autoSpaceDE w:val="0"/>
        <w:autoSpaceDN w:val="0"/>
        <w:adjustRightInd w:val="0"/>
        <w:spacing w:line="480" w:lineRule="auto"/>
        <w:jc w:val="both"/>
        <w:rPr>
          <w:rFonts w:ascii="Century Gothic" w:hAnsi="Century Gothic"/>
          <w:color w:val="000000" w:themeColor="text1"/>
          <w:sz w:val="18"/>
          <w:szCs w:val="18"/>
        </w:rPr>
      </w:pPr>
    </w:p>
    <w:p w14:paraId="4754AD76" w14:textId="4A3B3523" w:rsidR="00B24310" w:rsidRPr="009B39EB" w:rsidRDefault="00B24310" w:rsidP="00E12A04">
      <w:pPr>
        <w:widowControl w:val="0"/>
        <w:numPr>
          <w:ilvl w:val="0"/>
          <w:numId w:val="19"/>
        </w:numPr>
        <w:autoSpaceDE w:val="0"/>
        <w:autoSpaceDN w:val="0"/>
        <w:adjustRightInd w:val="0"/>
        <w:spacing w:line="480" w:lineRule="auto"/>
        <w:ind w:left="709" w:hanging="425"/>
        <w:jc w:val="both"/>
        <w:rPr>
          <w:rFonts w:ascii="Century Gothic" w:hAnsi="Century Gothic"/>
          <w:bCs/>
          <w:color w:val="000000" w:themeColor="text1"/>
          <w:sz w:val="18"/>
          <w:szCs w:val="18"/>
          <w:lang w:eastAsia="en-GB"/>
        </w:rPr>
      </w:pPr>
      <w:r w:rsidRPr="009B39EB">
        <w:rPr>
          <w:rFonts w:ascii="Century Gothic" w:hAnsi="Century Gothic"/>
          <w:color w:val="000000" w:themeColor="text1"/>
          <w:sz w:val="18"/>
          <w:szCs w:val="18"/>
        </w:rPr>
        <w:t>Abdel</w:t>
      </w:r>
      <w:r w:rsidR="0091769D" w:rsidRPr="009B39EB">
        <w:rPr>
          <w:rFonts w:ascii="Century Gothic" w:hAnsi="Century Gothic"/>
          <w:color w:val="000000" w:themeColor="text1"/>
          <w:sz w:val="18"/>
          <w:szCs w:val="18"/>
        </w:rPr>
        <w:t>aal E, Molin P, Plourde G</w:t>
      </w:r>
      <w:r w:rsidR="00D32024" w:rsidRPr="009B39EB">
        <w:rPr>
          <w:rFonts w:ascii="Century Gothic" w:hAnsi="Century Gothic"/>
          <w:color w:val="000000" w:themeColor="text1"/>
          <w:sz w:val="18"/>
          <w:szCs w:val="18"/>
        </w:rPr>
        <w:t>,</w:t>
      </w:r>
      <w:r w:rsidR="001141E3" w:rsidRPr="009B39EB">
        <w:rPr>
          <w:rFonts w:ascii="Century Gothic" w:hAnsi="Century Gothic"/>
          <w:color w:val="000000" w:themeColor="text1"/>
          <w:sz w:val="18"/>
          <w:szCs w:val="18"/>
        </w:rPr>
        <w:t xml:space="preserve"> et al</w:t>
      </w:r>
      <w:r w:rsidRPr="009B39EB">
        <w:rPr>
          <w:rFonts w:ascii="Century Gothic" w:hAnsi="Century Gothic"/>
          <w:color w:val="000000" w:themeColor="text1"/>
          <w:sz w:val="18"/>
          <w:szCs w:val="18"/>
        </w:rPr>
        <w:t xml:space="preserve">. Successive transradial </w:t>
      </w:r>
      <w:r w:rsidRPr="009B39EB">
        <w:rPr>
          <w:rFonts w:ascii="Century Gothic" w:hAnsi="Century Gothic"/>
          <w:bCs/>
          <w:color w:val="000000" w:themeColor="text1"/>
          <w:sz w:val="18"/>
          <w:szCs w:val="18"/>
        </w:rPr>
        <w:t>access</w:t>
      </w:r>
      <w:r w:rsidRPr="009B39EB">
        <w:rPr>
          <w:rFonts w:ascii="Century Gothic" w:hAnsi="Century Gothic"/>
          <w:color w:val="000000" w:themeColor="text1"/>
          <w:sz w:val="18"/>
          <w:szCs w:val="18"/>
        </w:rPr>
        <w:t xml:space="preserve"> for coronary procedures: experience of Quebec Heart-Lung Institute. Am Heart J. 2013;165(3):325-31.</w:t>
      </w:r>
    </w:p>
    <w:p w14:paraId="168F5040" w14:textId="77777777" w:rsidR="00B24310" w:rsidRPr="009B39EB" w:rsidRDefault="00B24310" w:rsidP="00E12A04">
      <w:pPr>
        <w:widowControl w:val="0"/>
        <w:autoSpaceDE w:val="0"/>
        <w:autoSpaceDN w:val="0"/>
        <w:adjustRightInd w:val="0"/>
        <w:spacing w:line="480" w:lineRule="auto"/>
        <w:jc w:val="both"/>
        <w:rPr>
          <w:rStyle w:val="s2"/>
          <w:rFonts w:ascii="Century Gothic" w:hAnsi="Century Gothic"/>
          <w:color w:val="000000" w:themeColor="text1"/>
          <w:sz w:val="18"/>
          <w:szCs w:val="18"/>
        </w:rPr>
      </w:pPr>
    </w:p>
    <w:p w14:paraId="13066C90" w14:textId="29F96D3A" w:rsidR="00B24310" w:rsidRPr="009B39EB" w:rsidRDefault="00B24310" w:rsidP="00E12A04">
      <w:pPr>
        <w:widowControl w:val="0"/>
        <w:numPr>
          <w:ilvl w:val="0"/>
          <w:numId w:val="19"/>
        </w:numPr>
        <w:autoSpaceDE w:val="0"/>
        <w:autoSpaceDN w:val="0"/>
        <w:adjustRightInd w:val="0"/>
        <w:spacing w:line="480" w:lineRule="auto"/>
        <w:ind w:left="709" w:hanging="425"/>
        <w:jc w:val="both"/>
        <w:rPr>
          <w:rStyle w:val="s2"/>
          <w:rFonts w:ascii="Century Gothic" w:hAnsi="Century Gothic"/>
          <w:bCs/>
          <w:color w:val="000000" w:themeColor="text1"/>
          <w:sz w:val="18"/>
          <w:szCs w:val="18"/>
          <w:lang w:eastAsia="en-GB"/>
        </w:rPr>
      </w:pPr>
      <w:r w:rsidRPr="009B39EB">
        <w:rPr>
          <w:rStyle w:val="s2"/>
          <w:rFonts w:ascii="Century Gothic" w:hAnsi="Century Gothic"/>
          <w:color w:val="000000" w:themeColor="text1"/>
          <w:sz w:val="18"/>
          <w:szCs w:val="18"/>
        </w:rPr>
        <w:t xml:space="preserve">Gaudino M, Puskas JD, Di Franco A, </w:t>
      </w:r>
      <w:r w:rsidR="001141E3" w:rsidRPr="009B39EB">
        <w:rPr>
          <w:rStyle w:val="s2"/>
          <w:rFonts w:ascii="Century Gothic" w:hAnsi="Century Gothic"/>
          <w:color w:val="000000" w:themeColor="text1"/>
          <w:sz w:val="18"/>
          <w:szCs w:val="18"/>
        </w:rPr>
        <w:t>et al</w:t>
      </w:r>
      <w:r w:rsidRPr="009B39EB">
        <w:rPr>
          <w:rStyle w:val="s2"/>
          <w:rFonts w:ascii="Century Gothic" w:hAnsi="Century Gothic"/>
          <w:color w:val="000000" w:themeColor="text1"/>
          <w:sz w:val="18"/>
          <w:szCs w:val="18"/>
        </w:rPr>
        <w:t xml:space="preserve">. </w:t>
      </w:r>
      <w:r w:rsidRPr="009B39EB">
        <w:rPr>
          <w:rStyle w:val="s1"/>
          <w:rFonts w:ascii="Century Gothic" w:hAnsi="Century Gothic"/>
          <w:color w:val="000000" w:themeColor="text1"/>
          <w:sz w:val="18"/>
          <w:szCs w:val="18"/>
        </w:rPr>
        <w:t xml:space="preserve">Three Arterial Grafts Improve Late Survival: A Meta-Analysis of Propensity Matched Studies. </w:t>
      </w:r>
      <w:r w:rsidRPr="009B39EB">
        <w:rPr>
          <w:rStyle w:val="s2"/>
          <w:rFonts w:ascii="Century Gothic" w:hAnsi="Century Gothic"/>
          <w:color w:val="000000" w:themeColor="text1"/>
          <w:sz w:val="18"/>
          <w:szCs w:val="18"/>
        </w:rPr>
        <w:t>Circulation. 2017 Jan 24. pii: CIRCULATIONAHA.116.025453.</w:t>
      </w:r>
    </w:p>
    <w:p w14:paraId="787F8476" w14:textId="77777777" w:rsidR="00B24310" w:rsidRPr="009B39EB" w:rsidRDefault="00B24310" w:rsidP="00E12A04">
      <w:pPr>
        <w:widowControl w:val="0"/>
        <w:autoSpaceDE w:val="0"/>
        <w:autoSpaceDN w:val="0"/>
        <w:adjustRightInd w:val="0"/>
        <w:spacing w:line="480" w:lineRule="auto"/>
        <w:jc w:val="both"/>
        <w:rPr>
          <w:rStyle w:val="s2"/>
          <w:rFonts w:ascii="Century Gothic" w:hAnsi="Century Gothic"/>
          <w:color w:val="000000" w:themeColor="text1"/>
          <w:sz w:val="18"/>
          <w:szCs w:val="18"/>
        </w:rPr>
      </w:pPr>
    </w:p>
    <w:p w14:paraId="4F098CE4" w14:textId="0CCC6D00" w:rsidR="00B24310" w:rsidRPr="009B39EB" w:rsidRDefault="00B24310" w:rsidP="00E12A04">
      <w:pPr>
        <w:widowControl w:val="0"/>
        <w:numPr>
          <w:ilvl w:val="0"/>
          <w:numId w:val="19"/>
        </w:numPr>
        <w:autoSpaceDE w:val="0"/>
        <w:autoSpaceDN w:val="0"/>
        <w:adjustRightInd w:val="0"/>
        <w:spacing w:line="480" w:lineRule="auto"/>
        <w:ind w:left="709" w:hanging="425"/>
        <w:jc w:val="both"/>
        <w:rPr>
          <w:rFonts w:ascii="Century Gothic" w:hAnsi="Century Gothic"/>
          <w:bCs/>
          <w:color w:val="000000" w:themeColor="text1"/>
          <w:sz w:val="18"/>
          <w:szCs w:val="18"/>
          <w:lang w:eastAsia="en-GB"/>
        </w:rPr>
      </w:pPr>
      <w:r w:rsidRPr="009B39EB">
        <w:rPr>
          <w:rStyle w:val="s2"/>
          <w:rFonts w:ascii="Century Gothic" w:hAnsi="Century Gothic"/>
          <w:color w:val="000000" w:themeColor="text1"/>
          <w:sz w:val="18"/>
          <w:szCs w:val="18"/>
        </w:rPr>
        <w:t xml:space="preserve">Dautov R, Manh Nguyen C, </w:t>
      </w:r>
      <w:r w:rsidR="00D32024" w:rsidRPr="009B39EB">
        <w:rPr>
          <w:rStyle w:val="s2"/>
          <w:rFonts w:ascii="Century Gothic" w:hAnsi="Century Gothic"/>
          <w:color w:val="000000" w:themeColor="text1"/>
          <w:sz w:val="18"/>
          <w:szCs w:val="18"/>
        </w:rPr>
        <w:t>et al</w:t>
      </w:r>
      <w:r w:rsidRPr="009B39EB">
        <w:rPr>
          <w:rStyle w:val="s2"/>
          <w:rFonts w:ascii="Century Gothic" w:hAnsi="Century Gothic"/>
          <w:color w:val="000000" w:themeColor="text1"/>
          <w:sz w:val="18"/>
          <w:szCs w:val="18"/>
        </w:rPr>
        <w:t xml:space="preserve">. </w:t>
      </w:r>
      <w:r w:rsidRPr="009B39EB">
        <w:rPr>
          <w:rStyle w:val="s1"/>
          <w:rFonts w:ascii="Century Gothic" w:hAnsi="Century Gothic"/>
          <w:color w:val="000000" w:themeColor="text1"/>
          <w:sz w:val="18"/>
          <w:szCs w:val="18"/>
        </w:rPr>
        <w:t xml:space="preserve">Recanalization of Chronic Total Occlusions in Patients With Previous Coronary Bypass Surgery and Consideration of Retrograde Access via Saphenous Vein Grafts. </w:t>
      </w:r>
      <w:r w:rsidRPr="009B39EB">
        <w:rPr>
          <w:rStyle w:val="s2"/>
          <w:rFonts w:ascii="Century Gothic" w:hAnsi="Century Gothic"/>
          <w:color w:val="000000" w:themeColor="text1"/>
          <w:sz w:val="18"/>
          <w:szCs w:val="18"/>
        </w:rPr>
        <w:t>Circ Cardiovasc Interv. 2016 Jul;9(7)</w:t>
      </w:r>
    </w:p>
    <w:p w14:paraId="3C6EE191" w14:textId="77777777" w:rsidR="00B24310" w:rsidRPr="009B39EB" w:rsidRDefault="00B24310" w:rsidP="00E12A04">
      <w:pPr>
        <w:widowControl w:val="0"/>
        <w:autoSpaceDE w:val="0"/>
        <w:autoSpaceDN w:val="0"/>
        <w:adjustRightInd w:val="0"/>
        <w:spacing w:line="480" w:lineRule="auto"/>
        <w:jc w:val="both"/>
        <w:rPr>
          <w:rFonts w:ascii="Century Gothic" w:hAnsi="Century Gothic"/>
          <w:color w:val="000000" w:themeColor="text1"/>
          <w:sz w:val="18"/>
          <w:szCs w:val="18"/>
        </w:rPr>
      </w:pPr>
    </w:p>
    <w:p w14:paraId="04D0503F" w14:textId="197E4895" w:rsidR="00B24310" w:rsidRPr="009B39EB" w:rsidRDefault="00B24310" w:rsidP="00E12A04">
      <w:pPr>
        <w:widowControl w:val="0"/>
        <w:numPr>
          <w:ilvl w:val="0"/>
          <w:numId w:val="19"/>
        </w:numPr>
        <w:autoSpaceDE w:val="0"/>
        <w:autoSpaceDN w:val="0"/>
        <w:adjustRightInd w:val="0"/>
        <w:spacing w:line="480" w:lineRule="auto"/>
        <w:ind w:left="709" w:hanging="425"/>
        <w:jc w:val="both"/>
        <w:rPr>
          <w:rFonts w:ascii="Century Gothic" w:hAnsi="Century Gothic"/>
          <w:bCs/>
          <w:color w:val="000000" w:themeColor="text1"/>
          <w:sz w:val="18"/>
          <w:szCs w:val="18"/>
          <w:lang w:eastAsia="en-GB"/>
        </w:rPr>
      </w:pPr>
      <w:r w:rsidRPr="009B39EB">
        <w:rPr>
          <w:rFonts w:ascii="Century Gothic" w:hAnsi="Century Gothic"/>
          <w:color w:val="000000" w:themeColor="text1"/>
          <w:sz w:val="18"/>
          <w:szCs w:val="18"/>
        </w:rPr>
        <w:t xml:space="preserve">Bundhoo SS, Earp E, </w:t>
      </w:r>
      <w:r w:rsidR="0091769D" w:rsidRPr="009B39EB">
        <w:rPr>
          <w:rFonts w:ascii="Century Gothic" w:hAnsi="Century Gothic"/>
          <w:color w:val="000000" w:themeColor="text1"/>
          <w:sz w:val="18"/>
          <w:szCs w:val="18"/>
        </w:rPr>
        <w:t>Ivanauskiene T</w:t>
      </w:r>
      <w:r w:rsidR="00D32024" w:rsidRPr="009B39EB">
        <w:rPr>
          <w:rFonts w:ascii="Century Gothic" w:hAnsi="Century Gothic"/>
          <w:color w:val="000000" w:themeColor="text1"/>
          <w:sz w:val="18"/>
          <w:szCs w:val="18"/>
        </w:rPr>
        <w:t xml:space="preserve"> et al</w:t>
      </w:r>
      <w:r w:rsidRPr="009B39EB">
        <w:rPr>
          <w:rFonts w:ascii="Century Gothic" w:hAnsi="Century Gothic"/>
          <w:color w:val="000000" w:themeColor="text1"/>
          <w:sz w:val="18"/>
          <w:szCs w:val="18"/>
        </w:rPr>
        <w:t xml:space="preserve">. </w:t>
      </w:r>
      <w:hyperlink r:id="rId15" w:history="1">
        <w:r w:rsidRPr="009B39EB">
          <w:rPr>
            <w:rFonts w:ascii="Century Gothic" w:hAnsi="Century Gothic"/>
            <w:color w:val="000000" w:themeColor="text1"/>
            <w:sz w:val="18"/>
            <w:szCs w:val="18"/>
          </w:rPr>
          <w:t xml:space="preserve">Saphenous vein graft percutaneous coronary intervention via radial artery </w:t>
        </w:r>
        <w:r w:rsidRPr="009B39EB">
          <w:rPr>
            <w:rFonts w:ascii="Century Gothic" w:hAnsi="Century Gothic"/>
            <w:bCs/>
            <w:color w:val="000000" w:themeColor="text1"/>
            <w:sz w:val="18"/>
            <w:szCs w:val="18"/>
          </w:rPr>
          <w:t>access</w:t>
        </w:r>
        <w:r w:rsidRPr="009B39EB">
          <w:rPr>
            <w:rFonts w:ascii="Century Gothic" w:hAnsi="Century Gothic"/>
            <w:color w:val="000000" w:themeColor="text1"/>
            <w:sz w:val="18"/>
            <w:szCs w:val="18"/>
          </w:rPr>
          <w:t>: safe and effective with reduced hospital length of stay.</w:t>
        </w:r>
      </w:hyperlink>
      <w:r w:rsidRPr="009B39EB">
        <w:rPr>
          <w:rFonts w:ascii="Century Gothic" w:hAnsi="Century Gothic"/>
          <w:color w:val="000000" w:themeColor="text1"/>
          <w:sz w:val="18"/>
          <w:szCs w:val="18"/>
        </w:rPr>
        <w:t xml:space="preserve"> Am Heart J. 2012;164(4):468-72.</w:t>
      </w:r>
    </w:p>
    <w:p w14:paraId="46A328D3" w14:textId="77777777" w:rsidR="00B24310" w:rsidRPr="009B39EB" w:rsidRDefault="00B24310" w:rsidP="00E12A04">
      <w:pPr>
        <w:widowControl w:val="0"/>
        <w:autoSpaceDE w:val="0"/>
        <w:autoSpaceDN w:val="0"/>
        <w:adjustRightInd w:val="0"/>
        <w:spacing w:line="480" w:lineRule="auto"/>
        <w:jc w:val="both"/>
        <w:rPr>
          <w:rFonts w:ascii="Century Gothic" w:hAnsi="Century Gothic"/>
          <w:bCs/>
          <w:color w:val="000000" w:themeColor="text1"/>
          <w:sz w:val="18"/>
          <w:szCs w:val="18"/>
          <w:lang w:eastAsia="en-GB"/>
        </w:rPr>
      </w:pPr>
    </w:p>
    <w:p w14:paraId="7C61F95F" w14:textId="232D285A" w:rsidR="00B24310" w:rsidRPr="009B39EB" w:rsidRDefault="00B24310" w:rsidP="00E12A04">
      <w:pPr>
        <w:pStyle w:val="p1"/>
        <w:numPr>
          <w:ilvl w:val="0"/>
          <w:numId w:val="19"/>
        </w:numPr>
        <w:spacing w:line="480" w:lineRule="auto"/>
        <w:jc w:val="both"/>
        <w:rPr>
          <w:rStyle w:val="s2"/>
          <w:rFonts w:ascii="Century Gothic" w:hAnsi="Century Gothic"/>
          <w:color w:val="000000" w:themeColor="text1"/>
          <w:sz w:val="18"/>
          <w:szCs w:val="18"/>
        </w:rPr>
      </w:pPr>
      <w:r w:rsidRPr="009B39EB">
        <w:rPr>
          <w:rStyle w:val="s2"/>
          <w:rFonts w:ascii="Century Gothic" w:hAnsi="Century Gothic"/>
          <w:color w:val="000000" w:themeColor="text1"/>
          <w:sz w:val="18"/>
          <w:szCs w:val="18"/>
        </w:rPr>
        <w:t xml:space="preserve">Rigattieri S, Sciahbasi A, </w:t>
      </w:r>
      <w:r w:rsidRPr="009B39EB">
        <w:rPr>
          <w:rStyle w:val="s2"/>
          <w:rFonts w:ascii="Century Gothic" w:hAnsi="Century Gothic"/>
          <w:bCs/>
          <w:color w:val="000000" w:themeColor="text1"/>
          <w:sz w:val="18"/>
          <w:szCs w:val="18"/>
        </w:rPr>
        <w:t>Brilakis</w:t>
      </w:r>
      <w:r w:rsidRPr="009B39EB">
        <w:rPr>
          <w:rStyle w:val="s2"/>
          <w:rFonts w:ascii="Century Gothic" w:hAnsi="Century Gothic"/>
          <w:color w:val="000000" w:themeColor="text1"/>
          <w:sz w:val="18"/>
          <w:szCs w:val="18"/>
        </w:rPr>
        <w:t xml:space="preserve"> ES, </w:t>
      </w:r>
      <w:r w:rsidR="00D32024" w:rsidRPr="009B39EB">
        <w:rPr>
          <w:rStyle w:val="s2"/>
          <w:rFonts w:ascii="Century Gothic" w:hAnsi="Century Gothic"/>
          <w:color w:val="000000" w:themeColor="text1"/>
          <w:sz w:val="18"/>
          <w:szCs w:val="18"/>
        </w:rPr>
        <w:t>et al</w:t>
      </w:r>
      <w:r w:rsidRPr="009B39EB">
        <w:rPr>
          <w:rStyle w:val="s2"/>
          <w:rFonts w:ascii="Century Gothic" w:hAnsi="Century Gothic"/>
          <w:color w:val="000000" w:themeColor="text1"/>
          <w:sz w:val="18"/>
          <w:szCs w:val="18"/>
        </w:rPr>
        <w:t xml:space="preserve">. </w:t>
      </w:r>
      <w:r w:rsidRPr="009B39EB">
        <w:rPr>
          <w:rStyle w:val="s1"/>
          <w:rFonts w:ascii="Century Gothic" w:hAnsi="Century Gothic" w:cs="Times New Roman"/>
          <w:color w:val="000000" w:themeColor="text1"/>
          <w:sz w:val="18"/>
          <w:szCs w:val="18"/>
        </w:rPr>
        <w:t xml:space="preserve">Meta-Analysis of Radial Versus Femoral Artery Approach for Coronary Procedures in Patients With Previous Coronary Artery Bypass Grafting. </w:t>
      </w:r>
      <w:r w:rsidRPr="009B39EB">
        <w:rPr>
          <w:rStyle w:val="s2"/>
          <w:rFonts w:ascii="Century Gothic" w:hAnsi="Century Gothic"/>
          <w:color w:val="000000" w:themeColor="text1"/>
          <w:sz w:val="18"/>
          <w:szCs w:val="18"/>
        </w:rPr>
        <w:t>Am J Cardiol. 2016 Apr 15;117(8):1248-55.</w:t>
      </w:r>
    </w:p>
    <w:p w14:paraId="55A89FBB" w14:textId="77777777" w:rsidR="00B24310" w:rsidRPr="009B39EB" w:rsidRDefault="00B24310" w:rsidP="00E12A04">
      <w:pPr>
        <w:pStyle w:val="p1"/>
        <w:spacing w:line="480" w:lineRule="auto"/>
        <w:jc w:val="both"/>
        <w:rPr>
          <w:rFonts w:ascii="Century Gothic" w:hAnsi="Century Gothic" w:cs="Times New Roman"/>
          <w:noProof/>
          <w:color w:val="000000" w:themeColor="text1"/>
          <w:sz w:val="18"/>
          <w:szCs w:val="18"/>
        </w:rPr>
      </w:pPr>
    </w:p>
    <w:p w14:paraId="12241428" w14:textId="77777777" w:rsidR="00E12A04" w:rsidRPr="009B39EB" w:rsidRDefault="00B24310" w:rsidP="00E12A04">
      <w:pPr>
        <w:pStyle w:val="p1"/>
        <w:numPr>
          <w:ilvl w:val="0"/>
          <w:numId w:val="19"/>
        </w:numPr>
        <w:spacing w:line="480" w:lineRule="auto"/>
        <w:jc w:val="both"/>
        <w:rPr>
          <w:rFonts w:ascii="Century Gothic" w:hAnsi="Century Gothic"/>
          <w:color w:val="000000" w:themeColor="text1"/>
          <w:sz w:val="18"/>
          <w:szCs w:val="18"/>
        </w:rPr>
      </w:pPr>
      <w:r w:rsidRPr="009B39EB">
        <w:rPr>
          <w:rFonts w:ascii="Century Gothic" w:hAnsi="Century Gothic" w:cs="Times New Roman"/>
          <w:noProof/>
          <w:color w:val="000000" w:themeColor="text1"/>
          <w:sz w:val="18"/>
          <w:szCs w:val="18"/>
        </w:rPr>
        <w:t>Ludman PF, British Cardiovascular Intervention S. British Cardiovascular Intervention Society Registry for audit and quality assessment of percutaneous coronary interventions in the United Kingdom. Heart 2011;97:1293-7.</w:t>
      </w:r>
    </w:p>
    <w:p w14:paraId="059D6DEB" w14:textId="77777777" w:rsidR="00E12A04" w:rsidRPr="009B39EB" w:rsidRDefault="00E12A04" w:rsidP="00E12A04">
      <w:pPr>
        <w:pStyle w:val="p1"/>
        <w:spacing w:line="480" w:lineRule="auto"/>
        <w:jc w:val="both"/>
        <w:rPr>
          <w:rFonts w:ascii="Century Gothic" w:hAnsi="Century Gothic"/>
          <w:color w:val="000000" w:themeColor="text1"/>
          <w:sz w:val="18"/>
          <w:szCs w:val="18"/>
        </w:rPr>
      </w:pPr>
    </w:p>
    <w:p w14:paraId="2E44247E" w14:textId="24CA151D" w:rsidR="00E12A04" w:rsidRPr="009B39EB" w:rsidRDefault="00E12A04" w:rsidP="00E12A04">
      <w:pPr>
        <w:pStyle w:val="p1"/>
        <w:numPr>
          <w:ilvl w:val="0"/>
          <w:numId w:val="19"/>
        </w:numPr>
        <w:spacing w:line="480" w:lineRule="auto"/>
        <w:jc w:val="both"/>
        <w:rPr>
          <w:rFonts w:ascii="Century Gothic" w:hAnsi="Century Gothic"/>
          <w:color w:val="000000" w:themeColor="text1"/>
          <w:sz w:val="18"/>
          <w:szCs w:val="18"/>
        </w:rPr>
      </w:pPr>
      <w:r w:rsidRPr="009B39EB">
        <w:rPr>
          <w:rFonts w:ascii="Century Gothic" w:hAnsi="Century Gothic"/>
          <w:bCs/>
          <w:color w:val="000000" w:themeColor="text1"/>
          <w:sz w:val="18"/>
          <w:szCs w:val="18"/>
        </w:rPr>
        <w:t>Kinnaird T</w:t>
      </w:r>
      <w:r w:rsidRPr="009B39EB">
        <w:rPr>
          <w:rFonts w:ascii="Century Gothic" w:hAnsi="Century Gothic"/>
          <w:color w:val="000000" w:themeColor="text1"/>
          <w:sz w:val="18"/>
          <w:szCs w:val="18"/>
        </w:rPr>
        <w:t xml:space="preserve">, Anderson R, Ossei-Gerning N, </w:t>
      </w:r>
      <w:r w:rsidR="00D32024" w:rsidRPr="009B39EB">
        <w:rPr>
          <w:rFonts w:ascii="Century Gothic" w:hAnsi="Century Gothic"/>
          <w:color w:val="000000" w:themeColor="text1"/>
          <w:sz w:val="18"/>
          <w:szCs w:val="18"/>
        </w:rPr>
        <w:t>et al</w:t>
      </w:r>
      <w:r w:rsidRPr="009B39EB">
        <w:rPr>
          <w:rFonts w:ascii="Century Gothic" w:hAnsi="Century Gothic"/>
          <w:color w:val="000000" w:themeColor="text1"/>
          <w:sz w:val="18"/>
          <w:szCs w:val="18"/>
        </w:rPr>
        <w:t xml:space="preserve">; British Cardiovascular Intervention Society and the National Institute for Cardiovascular Outcomes Research. Legacy Effect of Coronary Perforation Complicating Percutaneous Coronary Intervention for Chronic Total Occlusive Disease: An Analysis of 26 807 Cases From the British Cardiovascular Intervention Society Database. </w:t>
      </w:r>
      <w:r w:rsidRPr="009B39EB">
        <w:rPr>
          <w:rStyle w:val="jrnl"/>
          <w:rFonts w:ascii="Century Gothic" w:hAnsi="Century Gothic"/>
          <w:color w:val="000000" w:themeColor="text1"/>
          <w:sz w:val="18"/>
          <w:szCs w:val="18"/>
        </w:rPr>
        <w:t>Circ Cardiovasc Interv</w:t>
      </w:r>
      <w:r w:rsidRPr="009B39EB">
        <w:rPr>
          <w:rFonts w:ascii="Century Gothic" w:hAnsi="Century Gothic"/>
          <w:color w:val="000000" w:themeColor="text1"/>
          <w:sz w:val="18"/>
          <w:szCs w:val="18"/>
        </w:rPr>
        <w:t>. 2017;10(5). pii: e004642. doi: 10.1161/CIRCINTERVENTIONS.116.004642.</w:t>
      </w:r>
    </w:p>
    <w:p w14:paraId="75706DD1" w14:textId="77777777" w:rsidR="00B24310" w:rsidRPr="009B39EB" w:rsidRDefault="00B24310" w:rsidP="00E12A04">
      <w:pPr>
        <w:pStyle w:val="p1"/>
        <w:spacing w:line="480" w:lineRule="auto"/>
        <w:jc w:val="both"/>
        <w:rPr>
          <w:rFonts w:ascii="Century Gothic" w:hAnsi="Century Gothic"/>
          <w:color w:val="000000" w:themeColor="text1"/>
          <w:sz w:val="18"/>
          <w:szCs w:val="18"/>
        </w:rPr>
      </w:pPr>
    </w:p>
    <w:p w14:paraId="7531DD1D" w14:textId="3A769821" w:rsidR="00B24310" w:rsidRPr="009B39EB" w:rsidRDefault="00B24310" w:rsidP="00E12A04">
      <w:pPr>
        <w:pStyle w:val="desc"/>
        <w:numPr>
          <w:ilvl w:val="0"/>
          <w:numId w:val="19"/>
        </w:numPr>
        <w:spacing w:before="0" w:beforeAutospacing="0" w:after="0" w:afterAutospacing="0" w:line="480" w:lineRule="auto"/>
        <w:jc w:val="both"/>
        <w:rPr>
          <w:rFonts w:ascii="Century Gothic" w:hAnsi="Century Gothic" w:cs="Arial"/>
          <w:color w:val="000000" w:themeColor="text1"/>
          <w:sz w:val="18"/>
          <w:szCs w:val="18"/>
        </w:rPr>
      </w:pPr>
      <w:r w:rsidRPr="009B39EB">
        <w:rPr>
          <w:rFonts w:ascii="Century Gothic" w:hAnsi="Century Gothic" w:cs="Arial"/>
          <w:bCs/>
          <w:color w:val="000000" w:themeColor="text1"/>
          <w:sz w:val="18"/>
          <w:szCs w:val="18"/>
        </w:rPr>
        <w:t>Hamon</w:t>
      </w:r>
      <w:r w:rsidRPr="009B39EB">
        <w:rPr>
          <w:rStyle w:val="apple-converted-space"/>
          <w:rFonts w:ascii="Century Gothic" w:hAnsi="Century Gothic" w:cs="Arial"/>
          <w:color w:val="000000" w:themeColor="text1"/>
          <w:sz w:val="18"/>
          <w:szCs w:val="18"/>
        </w:rPr>
        <w:t> </w:t>
      </w:r>
      <w:r w:rsidRPr="009B39EB">
        <w:rPr>
          <w:rFonts w:ascii="Century Gothic" w:hAnsi="Century Gothic" w:cs="Arial"/>
          <w:color w:val="000000" w:themeColor="text1"/>
          <w:sz w:val="18"/>
          <w:szCs w:val="18"/>
        </w:rPr>
        <w:t>M,</w:t>
      </w:r>
      <w:r w:rsidRPr="009B39EB">
        <w:rPr>
          <w:rStyle w:val="apple-converted-space"/>
          <w:rFonts w:ascii="Century Gothic" w:hAnsi="Century Gothic" w:cs="Arial"/>
          <w:color w:val="000000" w:themeColor="text1"/>
          <w:sz w:val="18"/>
          <w:szCs w:val="18"/>
        </w:rPr>
        <w:t> </w:t>
      </w:r>
      <w:r w:rsidRPr="009B39EB">
        <w:rPr>
          <w:rFonts w:ascii="Century Gothic" w:hAnsi="Century Gothic" w:cs="Arial"/>
          <w:bCs/>
          <w:color w:val="000000" w:themeColor="text1"/>
          <w:sz w:val="18"/>
          <w:szCs w:val="18"/>
        </w:rPr>
        <w:t>Rasmussen</w:t>
      </w:r>
      <w:r w:rsidRPr="009B39EB">
        <w:rPr>
          <w:rStyle w:val="apple-converted-space"/>
          <w:rFonts w:ascii="Century Gothic" w:hAnsi="Century Gothic" w:cs="Arial"/>
          <w:color w:val="000000" w:themeColor="text1"/>
          <w:sz w:val="18"/>
          <w:szCs w:val="18"/>
        </w:rPr>
        <w:t> </w:t>
      </w:r>
      <w:r w:rsidRPr="009B39EB">
        <w:rPr>
          <w:rFonts w:ascii="Century Gothic" w:hAnsi="Century Gothic" w:cs="Arial"/>
          <w:color w:val="000000" w:themeColor="text1"/>
          <w:sz w:val="18"/>
          <w:szCs w:val="18"/>
        </w:rPr>
        <w:t xml:space="preserve">LH, Manoukian SV, </w:t>
      </w:r>
      <w:r w:rsidR="00D32024" w:rsidRPr="009B39EB">
        <w:rPr>
          <w:rFonts w:ascii="Century Gothic" w:hAnsi="Century Gothic" w:cs="Arial"/>
          <w:color w:val="000000" w:themeColor="text1"/>
          <w:sz w:val="18"/>
          <w:szCs w:val="18"/>
        </w:rPr>
        <w:t>et al</w:t>
      </w:r>
      <w:r w:rsidRPr="009B39EB">
        <w:rPr>
          <w:rFonts w:ascii="Century Gothic" w:hAnsi="Century Gothic" w:cs="Arial"/>
          <w:color w:val="000000" w:themeColor="text1"/>
          <w:sz w:val="18"/>
          <w:szCs w:val="18"/>
        </w:rPr>
        <w:t xml:space="preserve">. Choice of arterial access site and outcomes in patients with acute coronary syndromes managed with an early invasive strategy: the ACUITY trial. </w:t>
      </w:r>
      <w:r w:rsidRPr="009B39EB">
        <w:rPr>
          <w:rStyle w:val="jrnl"/>
          <w:rFonts w:ascii="Century Gothic" w:hAnsi="Century Gothic" w:cs="Arial"/>
          <w:color w:val="000000" w:themeColor="text1"/>
          <w:sz w:val="18"/>
          <w:szCs w:val="18"/>
        </w:rPr>
        <w:t>EuroIntervention</w:t>
      </w:r>
      <w:r w:rsidRPr="009B39EB">
        <w:rPr>
          <w:rFonts w:ascii="Century Gothic" w:hAnsi="Century Gothic" w:cs="Arial"/>
          <w:color w:val="000000" w:themeColor="text1"/>
          <w:sz w:val="18"/>
          <w:szCs w:val="18"/>
        </w:rPr>
        <w:t xml:space="preserve"> 2009;5(1):115-120.</w:t>
      </w:r>
    </w:p>
    <w:p w14:paraId="14FC9AD9" w14:textId="77777777" w:rsidR="00B24310" w:rsidRPr="009B39EB" w:rsidRDefault="00B24310" w:rsidP="00E12A04">
      <w:pPr>
        <w:pStyle w:val="p1"/>
        <w:spacing w:line="480" w:lineRule="auto"/>
        <w:jc w:val="both"/>
        <w:rPr>
          <w:rFonts w:ascii="Century Gothic" w:hAnsi="Century Gothic"/>
          <w:color w:val="000000" w:themeColor="text1"/>
          <w:sz w:val="18"/>
          <w:szCs w:val="18"/>
        </w:rPr>
      </w:pPr>
    </w:p>
    <w:p w14:paraId="39CD2D4E" w14:textId="5F56B2D5" w:rsidR="00B24310" w:rsidRPr="009B39EB" w:rsidRDefault="00B24310" w:rsidP="00E12A04">
      <w:pPr>
        <w:pStyle w:val="p1"/>
        <w:numPr>
          <w:ilvl w:val="0"/>
          <w:numId w:val="19"/>
        </w:numPr>
        <w:spacing w:line="480" w:lineRule="auto"/>
        <w:jc w:val="both"/>
        <w:rPr>
          <w:rFonts w:ascii="Century Gothic" w:hAnsi="Century Gothic"/>
          <w:color w:val="000000" w:themeColor="text1"/>
          <w:sz w:val="18"/>
          <w:szCs w:val="18"/>
        </w:rPr>
      </w:pPr>
      <w:r w:rsidRPr="009B39EB">
        <w:rPr>
          <w:rFonts w:ascii="Century Gothic" w:hAnsi="Century Gothic"/>
          <w:color w:val="000000" w:themeColor="text1"/>
          <w:sz w:val="18"/>
          <w:szCs w:val="18"/>
        </w:rPr>
        <w:t xml:space="preserve">Kim MH, Cha KS, Kim HJ, </w:t>
      </w:r>
      <w:r w:rsidR="00D32024" w:rsidRPr="009B39EB">
        <w:rPr>
          <w:rFonts w:ascii="Century Gothic" w:hAnsi="Century Gothic"/>
          <w:color w:val="000000" w:themeColor="text1"/>
          <w:sz w:val="18"/>
          <w:szCs w:val="18"/>
        </w:rPr>
        <w:t>et al</w:t>
      </w:r>
      <w:r w:rsidRPr="009B39EB">
        <w:rPr>
          <w:rFonts w:ascii="Century Gothic" w:hAnsi="Century Gothic"/>
          <w:color w:val="000000" w:themeColor="text1"/>
          <w:sz w:val="18"/>
          <w:szCs w:val="18"/>
        </w:rPr>
        <w:t xml:space="preserve">. </w:t>
      </w:r>
      <w:r w:rsidRPr="009B39EB">
        <w:rPr>
          <w:rFonts w:ascii="Century Gothic" w:hAnsi="Century Gothic"/>
          <w:bCs/>
          <w:color w:val="000000" w:themeColor="text1"/>
          <w:sz w:val="18"/>
          <w:szCs w:val="18"/>
        </w:rPr>
        <w:t>Bilateral</w:t>
      </w:r>
      <w:r w:rsidRPr="009B39EB">
        <w:rPr>
          <w:rStyle w:val="apple-converted-space"/>
          <w:rFonts w:ascii="Century Gothic" w:hAnsi="Century Gothic"/>
          <w:color w:val="000000" w:themeColor="text1"/>
          <w:sz w:val="18"/>
          <w:szCs w:val="18"/>
        </w:rPr>
        <w:t> </w:t>
      </w:r>
      <w:r w:rsidRPr="009B39EB">
        <w:rPr>
          <w:rFonts w:ascii="Century Gothic" w:hAnsi="Century Gothic"/>
          <w:color w:val="000000" w:themeColor="text1"/>
          <w:sz w:val="18"/>
          <w:szCs w:val="18"/>
        </w:rPr>
        <w:t>selective internal</w:t>
      </w:r>
      <w:r w:rsidRPr="009B39EB">
        <w:rPr>
          <w:rStyle w:val="apple-converted-space"/>
          <w:rFonts w:ascii="Century Gothic" w:hAnsi="Century Gothic"/>
          <w:color w:val="000000" w:themeColor="text1"/>
          <w:sz w:val="18"/>
          <w:szCs w:val="18"/>
        </w:rPr>
        <w:t> </w:t>
      </w:r>
      <w:r w:rsidRPr="009B39EB">
        <w:rPr>
          <w:rFonts w:ascii="Century Gothic" w:hAnsi="Century Gothic"/>
          <w:bCs/>
          <w:color w:val="000000" w:themeColor="text1"/>
          <w:sz w:val="18"/>
          <w:szCs w:val="18"/>
        </w:rPr>
        <w:t>mammary</w:t>
      </w:r>
      <w:r w:rsidRPr="009B39EB">
        <w:rPr>
          <w:rStyle w:val="apple-converted-space"/>
          <w:rFonts w:ascii="Century Gothic" w:hAnsi="Century Gothic"/>
          <w:color w:val="000000" w:themeColor="text1"/>
          <w:sz w:val="18"/>
          <w:szCs w:val="18"/>
        </w:rPr>
        <w:t> </w:t>
      </w:r>
      <w:r w:rsidRPr="009B39EB">
        <w:rPr>
          <w:rFonts w:ascii="Century Gothic" w:hAnsi="Century Gothic"/>
          <w:color w:val="000000" w:themeColor="text1"/>
          <w:sz w:val="18"/>
          <w:szCs w:val="18"/>
        </w:rPr>
        <w:t>artery angiography via right</w:t>
      </w:r>
      <w:r w:rsidRPr="009B39EB">
        <w:rPr>
          <w:rStyle w:val="apple-converted-space"/>
          <w:rFonts w:ascii="Century Gothic" w:hAnsi="Century Gothic"/>
          <w:color w:val="000000" w:themeColor="text1"/>
          <w:sz w:val="18"/>
          <w:szCs w:val="18"/>
        </w:rPr>
        <w:t> </w:t>
      </w:r>
      <w:r w:rsidRPr="009B39EB">
        <w:rPr>
          <w:rFonts w:ascii="Century Gothic" w:hAnsi="Century Gothic"/>
          <w:bCs/>
          <w:color w:val="000000" w:themeColor="text1"/>
          <w:sz w:val="18"/>
          <w:szCs w:val="18"/>
        </w:rPr>
        <w:t>radial</w:t>
      </w:r>
      <w:r w:rsidRPr="009B39EB">
        <w:rPr>
          <w:rStyle w:val="apple-converted-space"/>
          <w:rFonts w:ascii="Century Gothic" w:hAnsi="Century Gothic"/>
          <w:color w:val="000000" w:themeColor="text1"/>
          <w:sz w:val="18"/>
          <w:szCs w:val="18"/>
        </w:rPr>
        <w:t> </w:t>
      </w:r>
      <w:r w:rsidRPr="009B39EB">
        <w:rPr>
          <w:rFonts w:ascii="Century Gothic" w:hAnsi="Century Gothic"/>
          <w:color w:val="000000" w:themeColor="text1"/>
          <w:sz w:val="18"/>
          <w:szCs w:val="18"/>
        </w:rPr>
        <w:t xml:space="preserve">approach: clinical experience with newly designed Yumiko catheter. </w:t>
      </w:r>
      <w:r w:rsidRPr="009B39EB">
        <w:rPr>
          <w:rStyle w:val="jrnl"/>
          <w:rFonts w:ascii="Century Gothic" w:hAnsi="Century Gothic"/>
          <w:color w:val="000000" w:themeColor="text1"/>
          <w:sz w:val="18"/>
          <w:szCs w:val="18"/>
        </w:rPr>
        <w:t>Catheter Cardiovasc Interv</w:t>
      </w:r>
      <w:r w:rsidRPr="009B39EB">
        <w:rPr>
          <w:rFonts w:ascii="Century Gothic" w:hAnsi="Century Gothic"/>
          <w:color w:val="000000" w:themeColor="text1"/>
          <w:sz w:val="18"/>
          <w:szCs w:val="18"/>
        </w:rPr>
        <w:t xml:space="preserve"> 2001;54(1):19-24.</w:t>
      </w:r>
    </w:p>
    <w:p w14:paraId="0F4FE534" w14:textId="77777777" w:rsidR="00B24310" w:rsidRPr="009B39EB" w:rsidRDefault="00B24310" w:rsidP="00E12A04">
      <w:pPr>
        <w:pStyle w:val="p1"/>
        <w:spacing w:line="480" w:lineRule="auto"/>
        <w:jc w:val="both"/>
        <w:rPr>
          <w:rFonts w:ascii="Century Gothic" w:hAnsi="Century Gothic"/>
          <w:color w:val="000000" w:themeColor="text1"/>
          <w:sz w:val="18"/>
          <w:szCs w:val="18"/>
        </w:rPr>
      </w:pPr>
    </w:p>
    <w:p w14:paraId="0718A388" w14:textId="708DFF88" w:rsidR="00B24310" w:rsidRPr="009B39EB" w:rsidRDefault="00B24310" w:rsidP="00E12A04">
      <w:pPr>
        <w:pStyle w:val="p1"/>
        <w:numPr>
          <w:ilvl w:val="0"/>
          <w:numId w:val="19"/>
        </w:numPr>
        <w:spacing w:line="480" w:lineRule="auto"/>
        <w:jc w:val="both"/>
        <w:rPr>
          <w:rFonts w:ascii="Century Gothic" w:hAnsi="Century Gothic"/>
          <w:color w:val="000000" w:themeColor="text1"/>
          <w:sz w:val="18"/>
          <w:szCs w:val="18"/>
        </w:rPr>
      </w:pPr>
      <w:r w:rsidRPr="009B39EB">
        <w:rPr>
          <w:rFonts w:ascii="Century Gothic" w:hAnsi="Century Gothic"/>
          <w:color w:val="000000" w:themeColor="text1"/>
          <w:sz w:val="18"/>
          <w:szCs w:val="18"/>
        </w:rPr>
        <w:t xml:space="preserve">Ierna S, Belli R, Giammaria M, </w:t>
      </w:r>
      <w:r w:rsidR="00D32024" w:rsidRPr="009B39EB">
        <w:rPr>
          <w:rFonts w:ascii="Century Gothic" w:hAnsi="Century Gothic"/>
          <w:color w:val="000000" w:themeColor="text1"/>
          <w:sz w:val="18"/>
          <w:szCs w:val="18"/>
        </w:rPr>
        <w:t>et al</w:t>
      </w:r>
      <w:r w:rsidRPr="009B39EB">
        <w:rPr>
          <w:rFonts w:ascii="Century Gothic" w:hAnsi="Century Gothic"/>
          <w:color w:val="000000" w:themeColor="text1"/>
          <w:sz w:val="18"/>
          <w:szCs w:val="18"/>
        </w:rPr>
        <w:t>. Successful angioplasty and stenting of</w:t>
      </w:r>
      <w:r w:rsidRPr="009B39EB">
        <w:rPr>
          <w:rStyle w:val="apple-converted-space"/>
          <w:rFonts w:ascii="Century Gothic" w:hAnsi="Century Gothic"/>
          <w:color w:val="000000" w:themeColor="text1"/>
          <w:sz w:val="18"/>
          <w:szCs w:val="18"/>
        </w:rPr>
        <w:t> </w:t>
      </w:r>
      <w:r w:rsidRPr="009B39EB">
        <w:rPr>
          <w:rFonts w:ascii="Century Gothic" w:hAnsi="Century Gothic"/>
          <w:bCs/>
          <w:color w:val="000000" w:themeColor="text1"/>
          <w:sz w:val="18"/>
          <w:szCs w:val="18"/>
        </w:rPr>
        <w:t>bilateral</w:t>
      </w:r>
      <w:r w:rsidRPr="009B39EB">
        <w:rPr>
          <w:rStyle w:val="apple-converted-space"/>
          <w:rFonts w:ascii="Century Gothic" w:hAnsi="Century Gothic"/>
          <w:color w:val="000000" w:themeColor="text1"/>
          <w:sz w:val="18"/>
          <w:szCs w:val="18"/>
        </w:rPr>
        <w:t> </w:t>
      </w:r>
      <w:r w:rsidRPr="009B39EB">
        <w:rPr>
          <w:rFonts w:ascii="Century Gothic" w:hAnsi="Century Gothic"/>
          <w:color w:val="000000" w:themeColor="text1"/>
          <w:sz w:val="18"/>
          <w:szCs w:val="18"/>
        </w:rPr>
        <w:t>internal</w:t>
      </w:r>
      <w:r w:rsidRPr="009B39EB">
        <w:rPr>
          <w:rStyle w:val="apple-converted-space"/>
          <w:rFonts w:ascii="Century Gothic" w:hAnsi="Century Gothic"/>
          <w:color w:val="000000" w:themeColor="text1"/>
          <w:sz w:val="18"/>
          <w:szCs w:val="18"/>
        </w:rPr>
        <w:t> </w:t>
      </w:r>
      <w:r w:rsidRPr="009B39EB">
        <w:rPr>
          <w:rFonts w:ascii="Century Gothic" w:hAnsi="Century Gothic"/>
          <w:bCs/>
          <w:color w:val="000000" w:themeColor="text1"/>
          <w:sz w:val="18"/>
          <w:szCs w:val="18"/>
        </w:rPr>
        <w:t>mammary</w:t>
      </w:r>
      <w:r w:rsidRPr="009B39EB">
        <w:rPr>
          <w:rStyle w:val="apple-converted-space"/>
          <w:rFonts w:ascii="Century Gothic" w:hAnsi="Century Gothic"/>
          <w:color w:val="000000" w:themeColor="text1"/>
          <w:sz w:val="18"/>
          <w:szCs w:val="18"/>
        </w:rPr>
        <w:t> </w:t>
      </w:r>
      <w:r w:rsidRPr="009B39EB">
        <w:rPr>
          <w:rFonts w:ascii="Century Gothic" w:hAnsi="Century Gothic"/>
          <w:color w:val="000000" w:themeColor="text1"/>
          <w:sz w:val="18"/>
          <w:szCs w:val="18"/>
        </w:rPr>
        <w:t>artery grafts from the left</w:t>
      </w:r>
      <w:r w:rsidRPr="009B39EB">
        <w:rPr>
          <w:rStyle w:val="apple-converted-space"/>
          <w:rFonts w:ascii="Century Gothic" w:hAnsi="Century Gothic"/>
          <w:color w:val="000000" w:themeColor="text1"/>
          <w:sz w:val="18"/>
          <w:szCs w:val="18"/>
        </w:rPr>
        <w:t> </w:t>
      </w:r>
      <w:r w:rsidRPr="009B39EB">
        <w:rPr>
          <w:rFonts w:ascii="Century Gothic" w:hAnsi="Century Gothic"/>
          <w:bCs/>
          <w:color w:val="000000" w:themeColor="text1"/>
          <w:sz w:val="18"/>
          <w:szCs w:val="18"/>
        </w:rPr>
        <w:t xml:space="preserve">radial </w:t>
      </w:r>
      <w:r w:rsidRPr="009B39EB">
        <w:rPr>
          <w:rFonts w:ascii="Century Gothic" w:hAnsi="Century Gothic"/>
          <w:color w:val="000000" w:themeColor="text1"/>
          <w:sz w:val="18"/>
          <w:szCs w:val="18"/>
        </w:rPr>
        <w:t xml:space="preserve">approach. Case report and review of the literature. </w:t>
      </w:r>
      <w:r w:rsidRPr="009B39EB">
        <w:rPr>
          <w:rStyle w:val="jrnl"/>
          <w:rFonts w:ascii="Century Gothic" w:hAnsi="Century Gothic"/>
          <w:color w:val="000000" w:themeColor="text1"/>
          <w:sz w:val="18"/>
          <w:szCs w:val="18"/>
        </w:rPr>
        <w:t>J Cardiovasc Med</w:t>
      </w:r>
      <w:r w:rsidRPr="009B39EB">
        <w:rPr>
          <w:rFonts w:ascii="Century Gothic" w:hAnsi="Century Gothic"/>
          <w:color w:val="000000" w:themeColor="text1"/>
          <w:sz w:val="18"/>
          <w:szCs w:val="18"/>
        </w:rPr>
        <w:t xml:space="preserve"> 2007;8(7):531-534. Review.</w:t>
      </w:r>
    </w:p>
    <w:p w14:paraId="57464F41" w14:textId="77777777" w:rsidR="00B24310" w:rsidRPr="009B39EB" w:rsidRDefault="00B24310" w:rsidP="00E12A04">
      <w:pPr>
        <w:pStyle w:val="p1"/>
        <w:spacing w:line="480" w:lineRule="auto"/>
        <w:jc w:val="both"/>
        <w:rPr>
          <w:rFonts w:ascii="Century Gothic" w:hAnsi="Century Gothic"/>
          <w:color w:val="000000" w:themeColor="text1"/>
          <w:sz w:val="18"/>
          <w:szCs w:val="18"/>
        </w:rPr>
      </w:pPr>
    </w:p>
    <w:p w14:paraId="3F5B48F4" w14:textId="4CD88912" w:rsidR="00B24310" w:rsidRPr="009B39EB" w:rsidRDefault="00B24310" w:rsidP="00E12A04">
      <w:pPr>
        <w:pStyle w:val="ListParagraph"/>
        <w:numPr>
          <w:ilvl w:val="0"/>
          <w:numId w:val="19"/>
        </w:numPr>
        <w:spacing w:line="480" w:lineRule="auto"/>
        <w:jc w:val="both"/>
        <w:rPr>
          <w:rFonts w:ascii="Century Gothic" w:eastAsia="Times New Roman" w:hAnsi="Century Gothic"/>
          <w:color w:val="000000" w:themeColor="text1"/>
          <w:sz w:val="18"/>
          <w:szCs w:val="18"/>
        </w:rPr>
      </w:pPr>
      <w:r w:rsidRPr="009B39EB">
        <w:rPr>
          <w:rFonts w:ascii="Century Gothic" w:eastAsia="Times New Roman" w:hAnsi="Century Gothic" w:cs="Arial"/>
          <w:color w:val="000000" w:themeColor="text1"/>
          <w:sz w:val="18"/>
          <w:szCs w:val="18"/>
          <w:shd w:val="clear" w:color="auto" w:fill="FFFFFF"/>
        </w:rPr>
        <w:t xml:space="preserve">Alaswad K, Menon RV, Christopoulos G, </w:t>
      </w:r>
      <w:r w:rsidR="00D32024" w:rsidRPr="009B39EB">
        <w:rPr>
          <w:rFonts w:ascii="Century Gothic" w:eastAsia="Times New Roman" w:hAnsi="Century Gothic" w:cs="Arial"/>
          <w:color w:val="000000" w:themeColor="text1"/>
          <w:sz w:val="18"/>
          <w:szCs w:val="18"/>
          <w:shd w:val="clear" w:color="auto" w:fill="FFFFFF"/>
        </w:rPr>
        <w:t>et al</w:t>
      </w:r>
      <w:r w:rsidRPr="009B39EB">
        <w:rPr>
          <w:rFonts w:ascii="Century Gothic" w:eastAsia="Times New Roman" w:hAnsi="Century Gothic" w:cs="Arial"/>
          <w:bCs/>
          <w:color w:val="000000" w:themeColor="text1"/>
          <w:sz w:val="18"/>
          <w:szCs w:val="18"/>
        </w:rPr>
        <w:t xml:space="preserve">. </w:t>
      </w:r>
      <w:hyperlink r:id="rId16" w:history="1">
        <w:r w:rsidRPr="009B39EB">
          <w:rPr>
            <w:rFonts w:ascii="Century Gothic" w:hAnsi="Century Gothic"/>
            <w:color w:val="000000" w:themeColor="text1"/>
            <w:sz w:val="18"/>
            <w:szCs w:val="18"/>
          </w:rPr>
          <w:t>Transradial approach for coronary chronic total occlusion interventions: Insights from a contemporary multicenter registry.</w:t>
        </w:r>
      </w:hyperlink>
      <w:r w:rsidRPr="009B39EB">
        <w:rPr>
          <w:rFonts w:ascii="Century Gothic" w:hAnsi="Century Gothic"/>
          <w:color w:val="000000" w:themeColor="text1"/>
          <w:sz w:val="18"/>
          <w:szCs w:val="18"/>
        </w:rPr>
        <w:t xml:space="preserve"> Catheter Cardiovasc Interv 2015;85(7):1123-1129.</w:t>
      </w:r>
    </w:p>
    <w:p w14:paraId="2C0A9867" w14:textId="77777777" w:rsidR="00B24310" w:rsidRPr="009B39EB" w:rsidRDefault="00B24310" w:rsidP="00E12A04">
      <w:pPr>
        <w:widowControl w:val="0"/>
        <w:autoSpaceDE w:val="0"/>
        <w:autoSpaceDN w:val="0"/>
        <w:adjustRightInd w:val="0"/>
        <w:spacing w:line="480" w:lineRule="auto"/>
        <w:jc w:val="both"/>
        <w:rPr>
          <w:rFonts w:ascii="Century Gothic" w:hAnsi="Century Gothic"/>
          <w:bCs/>
          <w:color w:val="000000" w:themeColor="text1"/>
          <w:sz w:val="18"/>
          <w:szCs w:val="18"/>
          <w:lang w:eastAsia="en-GB"/>
        </w:rPr>
      </w:pPr>
    </w:p>
    <w:p w14:paraId="2D856024" w14:textId="2B4F89C7" w:rsidR="00B24310" w:rsidRPr="009B39EB" w:rsidRDefault="00B24310" w:rsidP="00E12A04">
      <w:pPr>
        <w:pStyle w:val="ListParagraph"/>
        <w:numPr>
          <w:ilvl w:val="0"/>
          <w:numId w:val="19"/>
        </w:numPr>
        <w:spacing w:line="480" w:lineRule="auto"/>
        <w:jc w:val="both"/>
        <w:rPr>
          <w:rFonts w:ascii="Century Gothic" w:eastAsia="Times New Roman" w:hAnsi="Century Gothic"/>
          <w:color w:val="000000" w:themeColor="text1"/>
          <w:sz w:val="18"/>
          <w:szCs w:val="18"/>
        </w:rPr>
      </w:pPr>
      <w:r w:rsidRPr="009B39EB">
        <w:rPr>
          <w:rFonts w:ascii="Century Gothic" w:eastAsia="Times New Roman" w:hAnsi="Century Gothic" w:cs="Arial"/>
          <w:bCs/>
          <w:color w:val="000000" w:themeColor="text1"/>
          <w:sz w:val="18"/>
          <w:szCs w:val="18"/>
        </w:rPr>
        <w:t>Burzotta F</w:t>
      </w:r>
      <w:r w:rsidRPr="009B39EB">
        <w:rPr>
          <w:rFonts w:ascii="Century Gothic" w:eastAsia="Times New Roman" w:hAnsi="Century Gothic" w:cs="Arial"/>
          <w:color w:val="000000" w:themeColor="text1"/>
          <w:sz w:val="18"/>
          <w:szCs w:val="18"/>
          <w:shd w:val="clear" w:color="auto" w:fill="FFFFFF"/>
        </w:rPr>
        <w:t>,</w:t>
      </w:r>
      <w:r w:rsidRPr="009B39EB">
        <w:rPr>
          <w:rStyle w:val="apple-converted-space"/>
          <w:rFonts w:ascii="Century Gothic" w:eastAsia="Times New Roman" w:hAnsi="Century Gothic" w:cs="Arial"/>
          <w:color w:val="000000" w:themeColor="text1"/>
          <w:sz w:val="18"/>
          <w:szCs w:val="18"/>
          <w:shd w:val="clear" w:color="auto" w:fill="FFFFFF"/>
        </w:rPr>
        <w:t> </w:t>
      </w:r>
      <w:r w:rsidRPr="009B39EB">
        <w:rPr>
          <w:rFonts w:ascii="Century Gothic" w:eastAsia="Times New Roman" w:hAnsi="Century Gothic" w:cs="Arial"/>
          <w:bCs/>
          <w:color w:val="000000" w:themeColor="text1"/>
          <w:sz w:val="18"/>
          <w:szCs w:val="18"/>
        </w:rPr>
        <w:t>De Vita M</w:t>
      </w:r>
      <w:r w:rsidRPr="009B39EB">
        <w:rPr>
          <w:rFonts w:ascii="Century Gothic" w:eastAsia="Times New Roman" w:hAnsi="Century Gothic" w:cs="Arial"/>
          <w:color w:val="000000" w:themeColor="text1"/>
          <w:sz w:val="18"/>
          <w:szCs w:val="18"/>
          <w:shd w:val="clear" w:color="auto" w:fill="FFFFFF"/>
        </w:rPr>
        <w:t>,</w:t>
      </w:r>
      <w:r w:rsidRPr="009B39EB">
        <w:rPr>
          <w:rStyle w:val="apple-converted-space"/>
          <w:rFonts w:ascii="Century Gothic" w:eastAsia="Times New Roman" w:hAnsi="Century Gothic" w:cs="Arial"/>
          <w:color w:val="000000" w:themeColor="text1"/>
          <w:sz w:val="18"/>
          <w:szCs w:val="18"/>
          <w:shd w:val="clear" w:color="auto" w:fill="FFFFFF"/>
        </w:rPr>
        <w:t> </w:t>
      </w:r>
      <w:r w:rsidRPr="009B39EB">
        <w:rPr>
          <w:rFonts w:ascii="Century Gothic" w:eastAsia="Times New Roman" w:hAnsi="Century Gothic" w:cs="Arial"/>
          <w:bCs/>
          <w:color w:val="000000" w:themeColor="text1"/>
          <w:sz w:val="18"/>
          <w:szCs w:val="18"/>
        </w:rPr>
        <w:t>Lefevre T</w:t>
      </w:r>
      <w:r w:rsidRPr="009B39EB">
        <w:rPr>
          <w:rFonts w:ascii="Century Gothic" w:eastAsia="Times New Roman" w:hAnsi="Century Gothic" w:cs="Arial"/>
          <w:color w:val="000000" w:themeColor="text1"/>
          <w:sz w:val="18"/>
          <w:szCs w:val="18"/>
          <w:shd w:val="clear" w:color="auto" w:fill="FFFFFF"/>
        </w:rPr>
        <w:t xml:space="preserve">, </w:t>
      </w:r>
      <w:r w:rsidR="00D32024" w:rsidRPr="009B39EB">
        <w:rPr>
          <w:rFonts w:ascii="Century Gothic" w:eastAsia="Times New Roman" w:hAnsi="Century Gothic" w:cs="Arial"/>
          <w:color w:val="000000" w:themeColor="text1"/>
          <w:sz w:val="18"/>
          <w:szCs w:val="18"/>
          <w:shd w:val="clear" w:color="auto" w:fill="FFFFFF"/>
        </w:rPr>
        <w:t>et al</w:t>
      </w:r>
      <w:r w:rsidRPr="009B39EB">
        <w:rPr>
          <w:rFonts w:ascii="Century Gothic" w:eastAsia="Times New Roman" w:hAnsi="Century Gothic" w:cs="Arial"/>
          <w:color w:val="000000" w:themeColor="text1"/>
          <w:sz w:val="18"/>
          <w:szCs w:val="18"/>
          <w:shd w:val="clear" w:color="auto" w:fill="FFFFFF"/>
        </w:rPr>
        <w:t xml:space="preserve">. </w:t>
      </w:r>
      <w:r w:rsidRPr="009B39EB">
        <w:rPr>
          <w:rFonts w:ascii="Century Gothic" w:hAnsi="Century Gothic"/>
          <w:bCs/>
          <w:color w:val="000000" w:themeColor="text1"/>
          <w:sz w:val="18"/>
          <w:szCs w:val="18"/>
        </w:rPr>
        <w:t>Radial approach for percutaneous coronary interventions on chronic total occlusions: technical issues and data review.</w:t>
      </w:r>
      <w:r w:rsidRPr="009B39EB">
        <w:rPr>
          <w:rFonts w:ascii="Century Gothic" w:hAnsi="Century Gothic"/>
          <w:color w:val="000000" w:themeColor="text1"/>
          <w:sz w:val="18"/>
          <w:szCs w:val="18"/>
        </w:rPr>
        <w:t xml:space="preserve"> Catheter Cardiovasc Interv 2014;83(1):47-57.</w:t>
      </w:r>
    </w:p>
    <w:p w14:paraId="70C60BCF" w14:textId="77777777" w:rsidR="00B24310" w:rsidRPr="009B39EB" w:rsidRDefault="00B24310" w:rsidP="00E12A04">
      <w:pPr>
        <w:spacing w:line="480" w:lineRule="auto"/>
        <w:jc w:val="both"/>
        <w:rPr>
          <w:rFonts w:ascii="Century Gothic" w:eastAsia="Times New Roman" w:hAnsi="Century Gothic"/>
          <w:color w:val="000000" w:themeColor="text1"/>
          <w:sz w:val="18"/>
          <w:szCs w:val="18"/>
        </w:rPr>
      </w:pPr>
    </w:p>
    <w:p w14:paraId="6089643F" w14:textId="3F7599BD" w:rsidR="00E12A04" w:rsidRPr="009B39EB" w:rsidRDefault="00B24310" w:rsidP="00E12A04">
      <w:pPr>
        <w:pStyle w:val="ListParagraph"/>
        <w:numPr>
          <w:ilvl w:val="0"/>
          <w:numId w:val="19"/>
        </w:numPr>
        <w:spacing w:line="480" w:lineRule="auto"/>
        <w:jc w:val="both"/>
        <w:rPr>
          <w:rFonts w:ascii="Century Gothic" w:eastAsia="Times New Roman" w:hAnsi="Century Gothic"/>
          <w:color w:val="000000" w:themeColor="text1"/>
          <w:sz w:val="18"/>
          <w:szCs w:val="18"/>
        </w:rPr>
      </w:pPr>
      <w:r w:rsidRPr="009B39EB">
        <w:rPr>
          <w:rFonts w:ascii="Century Gothic" w:eastAsia="Times New Roman" w:hAnsi="Century Gothic" w:cs="Arial"/>
          <w:bCs/>
          <w:color w:val="000000" w:themeColor="text1"/>
          <w:sz w:val="18"/>
          <w:szCs w:val="18"/>
        </w:rPr>
        <w:t>Rathore S</w:t>
      </w:r>
      <w:r w:rsidRPr="009B39EB">
        <w:rPr>
          <w:rFonts w:ascii="Century Gothic" w:eastAsia="Times New Roman" w:hAnsi="Century Gothic" w:cs="Arial"/>
          <w:color w:val="000000" w:themeColor="text1"/>
          <w:sz w:val="18"/>
          <w:szCs w:val="18"/>
          <w:shd w:val="clear" w:color="auto" w:fill="FFFFFF"/>
        </w:rPr>
        <w:t>,</w:t>
      </w:r>
      <w:r w:rsidRPr="009B39EB">
        <w:rPr>
          <w:rStyle w:val="apple-converted-space"/>
          <w:rFonts w:ascii="Century Gothic" w:eastAsia="Times New Roman" w:hAnsi="Century Gothic" w:cs="Arial"/>
          <w:color w:val="000000" w:themeColor="text1"/>
          <w:sz w:val="18"/>
          <w:szCs w:val="18"/>
          <w:shd w:val="clear" w:color="auto" w:fill="FFFFFF"/>
        </w:rPr>
        <w:t> </w:t>
      </w:r>
      <w:r w:rsidRPr="009B39EB">
        <w:rPr>
          <w:rFonts w:ascii="Century Gothic" w:eastAsia="Times New Roman" w:hAnsi="Century Gothic" w:cs="Arial"/>
          <w:bCs/>
          <w:color w:val="000000" w:themeColor="text1"/>
          <w:sz w:val="18"/>
          <w:szCs w:val="18"/>
        </w:rPr>
        <w:t>Hakeem A</w:t>
      </w:r>
      <w:r w:rsidRPr="009B39EB">
        <w:rPr>
          <w:rFonts w:ascii="Century Gothic" w:eastAsia="Times New Roman" w:hAnsi="Century Gothic" w:cs="Arial"/>
          <w:color w:val="000000" w:themeColor="text1"/>
          <w:sz w:val="18"/>
          <w:szCs w:val="18"/>
          <w:shd w:val="clear" w:color="auto" w:fill="FFFFFF"/>
        </w:rPr>
        <w:t>,</w:t>
      </w:r>
      <w:r w:rsidRPr="009B39EB">
        <w:rPr>
          <w:rStyle w:val="apple-converted-space"/>
          <w:rFonts w:ascii="Century Gothic" w:eastAsia="Times New Roman" w:hAnsi="Century Gothic" w:cs="Arial"/>
          <w:color w:val="000000" w:themeColor="text1"/>
          <w:sz w:val="18"/>
          <w:szCs w:val="18"/>
          <w:shd w:val="clear" w:color="auto" w:fill="FFFFFF"/>
        </w:rPr>
        <w:t> </w:t>
      </w:r>
      <w:r w:rsidRPr="009B39EB">
        <w:rPr>
          <w:rFonts w:ascii="Century Gothic" w:eastAsia="Times New Roman" w:hAnsi="Century Gothic" w:cs="Arial"/>
          <w:bCs/>
          <w:color w:val="000000" w:themeColor="text1"/>
          <w:sz w:val="18"/>
          <w:szCs w:val="18"/>
        </w:rPr>
        <w:t>Pauriah M</w:t>
      </w:r>
      <w:r w:rsidRPr="009B39EB">
        <w:rPr>
          <w:rFonts w:ascii="Century Gothic" w:eastAsia="Times New Roman" w:hAnsi="Century Gothic" w:cs="Arial"/>
          <w:color w:val="000000" w:themeColor="text1"/>
          <w:sz w:val="18"/>
          <w:szCs w:val="18"/>
          <w:shd w:val="clear" w:color="auto" w:fill="FFFFFF"/>
        </w:rPr>
        <w:t xml:space="preserve">, </w:t>
      </w:r>
      <w:r w:rsidR="00D32024" w:rsidRPr="009B39EB">
        <w:rPr>
          <w:rFonts w:ascii="Century Gothic" w:eastAsia="Times New Roman" w:hAnsi="Century Gothic" w:cs="Arial"/>
          <w:color w:val="000000" w:themeColor="text1"/>
          <w:sz w:val="18"/>
          <w:szCs w:val="18"/>
          <w:shd w:val="clear" w:color="auto" w:fill="FFFFFF"/>
        </w:rPr>
        <w:t>et al</w:t>
      </w:r>
      <w:r w:rsidRPr="009B39EB">
        <w:rPr>
          <w:rFonts w:ascii="Century Gothic" w:eastAsia="Times New Roman" w:hAnsi="Century Gothic" w:cs="Arial"/>
          <w:color w:val="000000" w:themeColor="text1"/>
          <w:sz w:val="18"/>
          <w:szCs w:val="18"/>
          <w:shd w:val="clear" w:color="auto" w:fill="FFFFFF"/>
        </w:rPr>
        <w:t xml:space="preserve">. </w:t>
      </w:r>
      <w:r w:rsidRPr="009B39EB">
        <w:rPr>
          <w:rFonts w:ascii="Century Gothic" w:hAnsi="Century Gothic"/>
          <w:bCs/>
          <w:color w:val="000000" w:themeColor="text1"/>
          <w:sz w:val="18"/>
          <w:szCs w:val="18"/>
        </w:rPr>
        <w:t>A comparison of the transradial and the transfemoral approach in chronic total occlusion percutaneous coronary intervention.</w:t>
      </w:r>
      <w:r w:rsidRPr="009B39EB">
        <w:rPr>
          <w:rFonts w:ascii="Century Gothic" w:hAnsi="Century Gothic"/>
          <w:color w:val="000000" w:themeColor="text1"/>
          <w:sz w:val="18"/>
          <w:szCs w:val="18"/>
        </w:rPr>
        <w:t xml:space="preserve"> Catheter Cardiovasc Interv 2009;73(7):883-887. </w:t>
      </w:r>
    </w:p>
    <w:p w14:paraId="1D29BB1C" w14:textId="77777777" w:rsidR="00E12A04" w:rsidRPr="009B39EB" w:rsidRDefault="00E12A04" w:rsidP="00E12A04">
      <w:pPr>
        <w:spacing w:line="480" w:lineRule="auto"/>
        <w:jc w:val="both"/>
        <w:rPr>
          <w:rFonts w:ascii="Century Gothic" w:hAnsi="Century Gothic"/>
          <w:bCs/>
          <w:color w:val="000000" w:themeColor="text1"/>
          <w:sz w:val="18"/>
          <w:szCs w:val="18"/>
        </w:rPr>
      </w:pPr>
    </w:p>
    <w:p w14:paraId="5D0CC26E" w14:textId="5D64A86E" w:rsidR="006A1B55" w:rsidRPr="009B39EB" w:rsidRDefault="006A1B55" w:rsidP="008C1C03">
      <w:pPr>
        <w:pStyle w:val="ListParagraph"/>
        <w:numPr>
          <w:ilvl w:val="0"/>
          <w:numId w:val="19"/>
        </w:numPr>
        <w:spacing w:line="480" w:lineRule="auto"/>
        <w:jc w:val="both"/>
        <w:rPr>
          <w:rFonts w:ascii="Century Gothic" w:eastAsia="Times New Roman" w:hAnsi="Century Gothic"/>
          <w:color w:val="000000" w:themeColor="text1"/>
          <w:sz w:val="18"/>
          <w:szCs w:val="18"/>
        </w:rPr>
      </w:pPr>
      <w:r w:rsidRPr="009B39EB">
        <w:rPr>
          <w:rFonts w:ascii="Century Gothic" w:hAnsi="Century Gothic"/>
          <w:bCs/>
          <w:color w:val="000000" w:themeColor="text1"/>
          <w:sz w:val="18"/>
          <w:szCs w:val="18"/>
        </w:rPr>
        <w:t>Farooq</w:t>
      </w:r>
      <w:r w:rsidRPr="009B39EB">
        <w:rPr>
          <w:rFonts w:ascii="Century Gothic" w:hAnsi="Century Gothic"/>
          <w:color w:val="000000" w:themeColor="text1"/>
          <w:sz w:val="18"/>
          <w:szCs w:val="18"/>
        </w:rPr>
        <w:t xml:space="preserve"> V, </w:t>
      </w:r>
      <w:r w:rsidRPr="009B39EB">
        <w:rPr>
          <w:rFonts w:ascii="Century Gothic" w:hAnsi="Century Gothic"/>
          <w:bCs/>
          <w:color w:val="000000" w:themeColor="text1"/>
          <w:sz w:val="18"/>
          <w:szCs w:val="18"/>
        </w:rPr>
        <w:t>Mamas</w:t>
      </w:r>
      <w:r w:rsidRPr="009B39EB">
        <w:rPr>
          <w:rFonts w:ascii="Century Gothic" w:hAnsi="Century Gothic"/>
          <w:color w:val="000000" w:themeColor="text1"/>
          <w:sz w:val="18"/>
          <w:szCs w:val="18"/>
        </w:rPr>
        <w:t xml:space="preserve"> MA, Fath-Ordoubadi F, </w:t>
      </w:r>
      <w:r w:rsidR="00D32024" w:rsidRPr="009B39EB">
        <w:rPr>
          <w:rFonts w:ascii="Century Gothic" w:hAnsi="Century Gothic"/>
          <w:color w:val="000000" w:themeColor="text1"/>
          <w:sz w:val="18"/>
          <w:szCs w:val="18"/>
        </w:rPr>
        <w:t>et al</w:t>
      </w:r>
      <w:r w:rsidRPr="009B39EB">
        <w:rPr>
          <w:rFonts w:ascii="Century Gothic" w:hAnsi="Century Gothic"/>
          <w:color w:val="000000" w:themeColor="text1"/>
          <w:sz w:val="18"/>
          <w:szCs w:val="18"/>
        </w:rPr>
        <w:t>. The use of a guide catheter extension system as an aid during transradial percutaneous coronary intervention of coronary artery bypass grafts.</w:t>
      </w:r>
      <w:r w:rsidRPr="009B39EB">
        <w:rPr>
          <w:rStyle w:val="Hyperlink"/>
          <w:rFonts w:ascii="Century Gothic" w:hAnsi="Century Gothic"/>
          <w:color w:val="000000" w:themeColor="text1"/>
          <w:sz w:val="18"/>
          <w:szCs w:val="18"/>
          <w:u w:val="none"/>
        </w:rPr>
        <w:t xml:space="preserve"> </w:t>
      </w:r>
      <w:r w:rsidRPr="009B39EB">
        <w:rPr>
          <w:rStyle w:val="jrnl"/>
          <w:rFonts w:ascii="Century Gothic" w:hAnsi="Century Gothic"/>
          <w:color w:val="000000" w:themeColor="text1"/>
          <w:sz w:val="18"/>
          <w:szCs w:val="18"/>
        </w:rPr>
        <w:t>Catheter Cardiovasc Interv</w:t>
      </w:r>
      <w:r w:rsidRPr="009B39EB">
        <w:rPr>
          <w:rFonts w:ascii="Century Gothic" w:hAnsi="Century Gothic"/>
          <w:color w:val="000000" w:themeColor="text1"/>
          <w:sz w:val="18"/>
          <w:szCs w:val="18"/>
        </w:rPr>
        <w:t>. 2011;78(6):847-63.</w:t>
      </w:r>
    </w:p>
    <w:p w14:paraId="07FC88B8" w14:textId="77777777" w:rsidR="00E12A04" w:rsidRPr="009B39EB" w:rsidRDefault="00E12A04" w:rsidP="00E12A04">
      <w:pPr>
        <w:spacing w:line="480" w:lineRule="auto"/>
        <w:jc w:val="both"/>
        <w:rPr>
          <w:rFonts w:ascii="Century Gothic" w:hAnsi="Century Gothic"/>
          <w:color w:val="000000" w:themeColor="text1"/>
          <w:sz w:val="18"/>
          <w:szCs w:val="18"/>
        </w:rPr>
      </w:pPr>
    </w:p>
    <w:p w14:paraId="31F91C1A" w14:textId="13E2C3D0" w:rsidR="00E12A04" w:rsidRPr="009B39EB" w:rsidRDefault="00B24310" w:rsidP="00E12A04">
      <w:pPr>
        <w:pStyle w:val="ListParagraph"/>
        <w:numPr>
          <w:ilvl w:val="0"/>
          <w:numId w:val="19"/>
        </w:numPr>
        <w:spacing w:line="480" w:lineRule="auto"/>
        <w:jc w:val="both"/>
        <w:rPr>
          <w:rFonts w:ascii="Century Gothic" w:hAnsi="Century Gothic"/>
          <w:color w:val="000000" w:themeColor="text1"/>
          <w:sz w:val="18"/>
          <w:szCs w:val="18"/>
        </w:rPr>
      </w:pPr>
      <w:r w:rsidRPr="009B39EB">
        <w:rPr>
          <w:rFonts w:ascii="Century Gothic" w:hAnsi="Century Gothic"/>
          <w:color w:val="000000" w:themeColor="text1"/>
          <w:sz w:val="18"/>
          <w:szCs w:val="18"/>
        </w:rPr>
        <w:t xml:space="preserve">Dautov R, Manh Nguyen C, </w:t>
      </w:r>
      <w:r w:rsidR="00D32024" w:rsidRPr="009B39EB">
        <w:rPr>
          <w:rFonts w:ascii="Century Gothic" w:hAnsi="Century Gothic"/>
          <w:color w:val="000000" w:themeColor="text1"/>
          <w:sz w:val="18"/>
          <w:szCs w:val="18"/>
        </w:rPr>
        <w:t>et al</w:t>
      </w:r>
      <w:r w:rsidRPr="009B39EB">
        <w:rPr>
          <w:rFonts w:ascii="Century Gothic" w:hAnsi="Century Gothic"/>
          <w:color w:val="000000" w:themeColor="text1"/>
          <w:sz w:val="18"/>
          <w:szCs w:val="18"/>
        </w:rPr>
        <w:t xml:space="preserve">. Recanalization of Chronic Total Occlusions in Patients With Previous Coronary Bypass Surgery and Consideration of Retrograde Access via Saphenous Vein Grafts. </w:t>
      </w:r>
      <w:r w:rsidRPr="009B39EB">
        <w:rPr>
          <w:rStyle w:val="jrnl"/>
          <w:rFonts w:ascii="Century Gothic" w:hAnsi="Century Gothic"/>
          <w:color w:val="000000" w:themeColor="text1"/>
          <w:sz w:val="18"/>
          <w:szCs w:val="18"/>
        </w:rPr>
        <w:t>Circ Cardiovasc Interv</w:t>
      </w:r>
      <w:r w:rsidRPr="009B39EB">
        <w:rPr>
          <w:rFonts w:ascii="Century Gothic" w:hAnsi="Century Gothic"/>
          <w:color w:val="000000" w:themeColor="text1"/>
          <w:sz w:val="18"/>
          <w:szCs w:val="18"/>
        </w:rPr>
        <w:t>. 2016l;9(7). pii: e003515.</w:t>
      </w:r>
    </w:p>
    <w:p w14:paraId="74014143" w14:textId="77777777" w:rsidR="00E12A04" w:rsidRPr="009B39EB" w:rsidRDefault="00E12A04" w:rsidP="00E12A04">
      <w:pPr>
        <w:spacing w:line="480" w:lineRule="auto"/>
        <w:jc w:val="both"/>
        <w:rPr>
          <w:rFonts w:ascii="Century Gothic" w:hAnsi="Century Gothic"/>
          <w:color w:val="000000" w:themeColor="text1"/>
          <w:sz w:val="18"/>
          <w:szCs w:val="18"/>
        </w:rPr>
      </w:pPr>
    </w:p>
    <w:p w14:paraId="65E1F6A4" w14:textId="02C0FC4C" w:rsidR="00E12A04" w:rsidRPr="009B39EB" w:rsidRDefault="00B24310" w:rsidP="00E12A04">
      <w:pPr>
        <w:pStyle w:val="ListParagraph"/>
        <w:numPr>
          <w:ilvl w:val="0"/>
          <w:numId w:val="19"/>
        </w:numPr>
        <w:spacing w:line="480" w:lineRule="auto"/>
        <w:jc w:val="both"/>
        <w:rPr>
          <w:rFonts w:ascii="Century Gothic" w:hAnsi="Century Gothic"/>
          <w:color w:val="000000" w:themeColor="text1"/>
          <w:sz w:val="18"/>
          <w:szCs w:val="18"/>
        </w:rPr>
      </w:pPr>
      <w:r w:rsidRPr="009B39EB">
        <w:rPr>
          <w:rFonts w:ascii="Century Gothic" w:hAnsi="Century Gothic"/>
          <w:color w:val="000000" w:themeColor="text1"/>
          <w:sz w:val="18"/>
          <w:szCs w:val="18"/>
        </w:rPr>
        <w:t xml:space="preserve">Teramoto T, Tsuchikane E, Matsuo H, </w:t>
      </w:r>
      <w:r w:rsidR="00D32024" w:rsidRPr="009B39EB">
        <w:rPr>
          <w:rFonts w:ascii="Century Gothic" w:hAnsi="Century Gothic"/>
          <w:color w:val="000000" w:themeColor="text1"/>
          <w:sz w:val="18"/>
          <w:szCs w:val="18"/>
        </w:rPr>
        <w:t>et al</w:t>
      </w:r>
      <w:r w:rsidRPr="009B39EB">
        <w:rPr>
          <w:rFonts w:ascii="Century Gothic" w:hAnsi="Century Gothic"/>
          <w:color w:val="000000" w:themeColor="text1"/>
          <w:sz w:val="18"/>
          <w:szCs w:val="18"/>
        </w:rPr>
        <w:t>. Initial success rate of percutaneous coronary intervention for chronic total occlusion in a native coronary artery is decreased in patients who underwent previous coronary artery bypass</w:t>
      </w:r>
      <w:r w:rsidRPr="009B39EB">
        <w:rPr>
          <w:rStyle w:val="apple-converted-space"/>
          <w:rFonts w:ascii="Century Gothic" w:hAnsi="Century Gothic"/>
          <w:color w:val="000000" w:themeColor="text1"/>
          <w:sz w:val="18"/>
          <w:szCs w:val="18"/>
        </w:rPr>
        <w:t> </w:t>
      </w:r>
      <w:r w:rsidRPr="009B39EB">
        <w:rPr>
          <w:rFonts w:ascii="Century Gothic" w:hAnsi="Century Gothic"/>
          <w:bCs/>
          <w:color w:val="000000" w:themeColor="text1"/>
          <w:sz w:val="18"/>
          <w:szCs w:val="18"/>
        </w:rPr>
        <w:t>graft</w:t>
      </w:r>
      <w:r w:rsidRPr="009B39EB">
        <w:rPr>
          <w:rStyle w:val="apple-converted-space"/>
          <w:rFonts w:ascii="Century Gothic" w:hAnsi="Century Gothic"/>
          <w:color w:val="000000" w:themeColor="text1"/>
          <w:sz w:val="18"/>
          <w:szCs w:val="18"/>
        </w:rPr>
        <w:t> </w:t>
      </w:r>
      <w:r w:rsidRPr="009B39EB">
        <w:rPr>
          <w:rFonts w:ascii="Century Gothic" w:hAnsi="Century Gothic"/>
          <w:color w:val="000000" w:themeColor="text1"/>
          <w:sz w:val="18"/>
          <w:szCs w:val="18"/>
        </w:rPr>
        <w:t>surgery.</w:t>
      </w:r>
      <w:r w:rsidRPr="009B39EB">
        <w:rPr>
          <w:rStyle w:val="Hyperlink"/>
          <w:rFonts w:ascii="Century Gothic" w:hAnsi="Century Gothic" w:cs="Arial"/>
          <w:color w:val="000000" w:themeColor="text1"/>
          <w:sz w:val="18"/>
          <w:szCs w:val="18"/>
          <w:u w:val="none"/>
        </w:rPr>
        <w:t xml:space="preserve"> </w:t>
      </w:r>
      <w:r w:rsidRPr="009B39EB">
        <w:rPr>
          <w:rStyle w:val="jrnl"/>
          <w:rFonts w:ascii="Century Gothic" w:hAnsi="Century Gothic"/>
          <w:color w:val="000000" w:themeColor="text1"/>
          <w:sz w:val="18"/>
          <w:szCs w:val="18"/>
        </w:rPr>
        <w:t>JACC Cardiovasc Interv</w:t>
      </w:r>
      <w:r w:rsidRPr="009B39EB">
        <w:rPr>
          <w:rFonts w:ascii="Century Gothic" w:hAnsi="Century Gothic"/>
          <w:color w:val="000000" w:themeColor="text1"/>
          <w:sz w:val="18"/>
          <w:szCs w:val="18"/>
        </w:rPr>
        <w:t xml:space="preserve"> 2014;7(1):39-46. </w:t>
      </w:r>
    </w:p>
    <w:p w14:paraId="619811C8" w14:textId="77777777" w:rsidR="00E12A04" w:rsidRPr="009B39EB" w:rsidRDefault="00E12A04" w:rsidP="00E12A04">
      <w:pPr>
        <w:spacing w:line="480" w:lineRule="auto"/>
        <w:jc w:val="both"/>
        <w:rPr>
          <w:rFonts w:ascii="Century Gothic" w:hAnsi="Century Gothic"/>
          <w:color w:val="000000" w:themeColor="text1"/>
          <w:sz w:val="18"/>
          <w:szCs w:val="18"/>
        </w:rPr>
      </w:pPr>
    </w:p>
    <w:p w14:paraId="654AF1B4" w14:textId="2EF1877A" w:rsidR="00E12A04" w:rsidRPr="009B39EB" w:rsidRDefault="00B24310" w:rsidP="00E12A04">
      <w:pPr>
        <w:pStyle w:val="ListParagraph"/>
        <w:numPr>
          <w:ilvl w:val="0"/>
          <w:numId w:val="19"/>
        </w:numPr>
        <w:spacing w:line="480" w:lineRule="auto"/>
        <w:jc w:val="both"/>
        <w:rPr>
          <w:rFonts w:ascii="Century Gothic" w:hAnsi="Century Gothic"/>
          <w:color w:val="000000" w:themeColor="text1"/>
          <w:sz w:val="18"/>
          <w:szCs w:val="18"/>
        </w:rPr>
      </w:pPr>
      <w:r w:rsidRPr="009B39EB">
        <w:rPr>
          <w:rFonts w:ascii="Century Gothic" w:hAnsi="Century Gothic"/>
          <w:color w:val="000000" w:themeColor="text1"/>
          <w:sz w:val="18"/>
          <w:szCs w:val="18"/>
        </w:rPr>
        <w:t xml:space="preserve">Christopoulos G, Menon RV, Karmpaliotis D, </w:t>
      </w:r>
      <w:r w:rsidR="00D32024" w:rsidRPr="009B39EB">
        <w:rPr>
          <w:rFonts w:ascii="Century Gothic" w:hAnsi="Century Gothic"/>
          <w:color w:val="000000" w:themeColor="text1"/>
          <w:sz w:val="18"/>
          <w:szCs w:val="18"/>
        </w:rPr>
        <w:t>et al</w:t>
      </w:r>
      <w:r w:rsidRPr="009B39EB">
        <w:rPr>
          <w:rFonts w:ascii="Century Gothic" w:hAnsi="Century Gothic"/>
          <w:color w:val="000000" w:themeColor="text1"/>
          <w:sz w:val="18"/>
          <w:szCs w:val="18"/>
        </w:rPr>
        <w:t>. Application of the "hybrid approach" to chronic total occlusions in patients with previous coronary artery bypass</w:t>
      </w:r>
      <w:r w:rsidRPr="009B39EB">
        <w:rPr>
          <w:rStyle w:val="apple-converted-space"/>
          <w:rFonts w:ascii="Century Gothic" w:hAnsi="Century Gothic"/>
          <w:color w:val="000000" w:themeColor="text1"/>
          <w:sz w:val="18"/>
          <w:szCs w:val="18"/>
        </w:rPr>
        <w:t> </w:t>
      </w:r>
      <w:r w:rsidRPr="009B39EB">
        <w:rPr>
          <w:rFonts w:ascii="Century Gothic" w:hAnsi="Century Gothic"/>
          <w:bCs/>
          <w:color w:val="000000" w:themeColor="text1"/>
          <w:sz w:val="18"/>
          <w:szCs w:val="18"/>
        </w:rPr>
        <w:t>graft</w:t>
      </w:r>
      <w:r w:rsidRPr="009B39EB">
        <w:rPr>
          <w:rStyle w:val="apple-converted-space"/>
          <w:rFonts w:ascii="Century Gothic" w:hAnsi="Century Gothic"/>
          <w:color w:val="000000" w:themeColor="text1"/>
          <w:sz w:val="18"/>
          <w:szCs w:val="18"/>
        </w:rPr>
        <w:t> </w:t>
      </w:r>
      <w:r w:rsidRPr="009B39EB">
        <w:rPr>
          <w:rFonts w:ascii="Century Gothic" w:hAnsi="Century Gothic"/>
          <w:color w:val="000000" w:themeColor="text1"/>
          <w:sz w:val="18"/>
          <w:szCs w:val="18"/>
        </w:rPr>
        <w:t>surgery (from a Contemporary Multicenter US registry).</w:t>
      </w:r>
      <w:r w:rsidRPr="009B39EB">
        <w:rPr>
          <w:rStyle w:val="Hyperlink"/>
          <w:rFonts w:ascii="Century Gothic" w:hAnsi="Century Gothic" w:cs="Arial"/>
          <w:color w:val="000000" w:themeColor="text1"/>
          <w:sz w:val="18"/>
          <w:szCs w:val="18"/>
          <w:u w:val="none"/>
        </w:rPr>
        <w:t xml:space="preserve"> </w:t>
      </w:r>
      <w:r w:rsidRPr="009B39EB">
        <w:rPr>
          <w:rStyle w:val="jrnl"/>
          <w:rFonts w:ascii="Century Gothic" w:hAnsi="Century Gothic"/>
          <w:color w:val="000000" w:themeColor="text1"/>
          <w:sz w:val="18"/>
          <w:szCs w:val="18"/>
        </w:rPr>
        <w:t>Am J Cardiol</w:t>
      </w:r>
      <w:r w:rsidRPr="009B39EB">
        <w:rPr>
          <w:rFonts w:ascii="Century Gothic" w:hAnsi="Century Gothic"/>
          <w:color w:val="000000" w:themeColor="text1"/>
          <w:sz w:val="18"/>
          <w:szCs w:val="18"/>
        </w:rPr>
        <w:t xml:space="preserve"> 2014;113(12):1990-4. </w:t>
      </w:r>
    </w:p>
    <w:p w14:paraId="1FEFE82B" w14:textId="77777777" w:rsidR="008C1C03" w:rsidRPr="009B39EB" w:rsidRDefault="008C1C03" w:rsidP="008C1C03">
      <w:pPr>
        <w:spacing w:line="480" w:lineRule="auto"/>
        <w:jc w:val="both"/>
        <w:rPr>
          <w:rFonts w:ascii="Century Gothic" w:hAnsi="Century Gothic"/>
          <w:color w:val="000000" w:themeColor="text1"/>
          <w:sz w:val="18"/>
          <w:szCs w:val="18"/>
        </w:rPr>
      </w:pPr>
    </w:p>
    <w:p w14:paraId="0E70FEE9" w14:textId="75161051" w:rsidR="008C1C03" w:rsidRPr="009B39EB" w:rsidRDefault="008C1C03" w:rsidP="008C1C03">
      <w:pPr>
        <w:pStyle w:val="ListParagraph"/>
        <w:numPr>
          <w:ilvl w:val="0"/>
          <w:numId w:val="19"/>
        </w:numPr>
        <w:spacing w:line="480" w:lineRule="auto"/>
        <w:jc w:val="both"/>
        <w:rPr>
          <w:rFonts w:ascii="Century Gothic" w:hAnsi="Century Gothic"/>
          <w:color w:val="000000" w:themeColor="text1"/>
          <w:sz w:val="18"/>
          <w:szCs w:val="18"/>
        </w:rPr>
      </w:pPr>
      <w:r w:rsidRPr="009B39EB">
        <w:rPr>
          <w:rFonts w:ascii="Century Gothic" w:hAnsi="Century Gothic" w:cs="Arial"/>
          <w:bCs/>
          <w:color w:val="000000" w:themeColor="text1"/>
          <w:sz w:val="18"/>
          <w:szCs w:val="18"/>
        </w:rPr>
        <w:t>Mamas</w:t>
      </w:r>
      <w:r w:rsidRPr="009B39EB">
        <w:rPr>
          <w:rStyle w:val="apple-converted-space"/>
          <w:rFonts w:ascii="Century Gothic" w:hAnsi="Century Gothic" w:cs="Arial"/>
          <w:color w:val="000000" w:themeColor="text1"/>
          <w:sz w:val="18"/>
          <w:szCs w:val="18"/>
        </w:rPr>
        <w:t> </w:t>
      </w:r>
      <w:r w:rsidRPr="009B39EB">
        <w:rPr>
          <w:rFonts w:ascii="Century Gothic" w:hAnsi="Century Gothic" w:cs="Arial"/>
          <w:color w:val="000000" w:themeColor="text1"/>
          <w:sz w:val="18"/>
          <w:szCs w:val="18"/>
        </w:rPr>
        <w:t xml:space="preserve">MA, Ratib K, Routledge H, et al. Influence of access site selection on PCI-related adverse events in patients with STEMI: meta-analysis of randomised controlled trials. </w:t>
      </w:r>
      <w:r w:rsidRPr="009B39EB">
        <w:rPr>
          <w:rStyle w:val="jrnl"/>
          <w:rFonts w:ascii="Century Gothic" w:hAnsi="Century Gothic" w:cs="Arial"/>
          <w:color w:val="000000" w:themeColor="text1"/>
          <w:sz w:val="18"/>
          <w:szCs w:val="18"/>
        </w:rPr>
        <w:t>Heart</w:t>
      </w:r>
      <w:r w:rsidRPr="009B39EB">
        <w:rPr>
          <w:rFonts w:ascii="Century Gothic" w:hAnsi="Century Gothic" w:cs="Arial"/>
          <w:color w:val="000000" w:themeColor="text1"/>
          <w:sz w:val="18"/>
          <w:szCs w:val="18"/>
        </w:rPr>
        <w:t xml:space="preserve">. 2012;98(4):303-11. </w:t>
      </w:r>
    </w:p>
    <w:p w14:paraId="0ECB7047" w14:textId="77777777" w:rsidR="00E12A04" w:rsidRPr="009B39EB" w:rsidRDefault="00E12A04" w:rsidP="00F80CC9">
      <w:pPr>
        <w:spacing w:line="480" w:lineRule="auto"/>
        <w:jc w:val="both"/>
        <w:rPr>
          <w:rFonts w:ascii="Century Gothic" w:hAnsi="Century Gothic" w:cs="Arial"/>
          <w:bCs/>
          <w:color w:val="000000" w:themeColor="text1"/>
          <w:sz w:val="18"/>
          <w:szCs w:val="18"/>
        </w:rPr>
      </w:pPr>
    </w:p>
    <w:p w14:paraId="02D7A9E6" w14:textId="779D0802" w:rsidR="00E12A04" w:rsidRPr="009B39EB" w:rsidRDefault="00B24310" w:rsidP="00F80CC9">
      <w:pPr>
        <w:pStyle w:val="ListParagraph"/>
        <w:numPr>
          <w:ilvl w:val="0"/>
          <w:numId w:val="19"/>
        </w:numPr>
        <w:spacing w:line="480" w:lineRule="auto"/>
        <w:jc w:val="both"/>
        <w:rPr>
          <w:rFonts w:ascii="Century Gothic" w:hAnsi="Century Gothic"/>
          <w:color w:val="000000" w:themeColor="text1"/>
          <w:sz w:val="18"/>
          <w:szCs w:val="18"/>
        </w:rPr>
      </w:pPr>
      <w:r w:rsidRPr="009B39EB">
        <w:rPr>
          <w:rFonts w:ascii="Century Gothic" w:hAnsi="Century Gothic" w:cs="Arial"/>
          <w:bCs/>
          <w:color w:val="000000" w:themeColor="text1"/>
          <w:sz w:val="18"/>
          <w:szCs w:val="18"/>
        </w:rPr>
        <w:t>Amin</w:t>
      </w:r>
      <w:r w:rsidRPr="009B39EB">
        <w:rPr>
          <w:rStyle w:val="apple-converted-space"/>
          <w:rFonts w:ascii="Century Gothic" w:hAnsi="Century Gothic" w:cs="Arial"/>
          <w:color w:val="000000" w:themeColor="text1"/>
          <w:sz w:val="18"/>
          <w:szCs w:val="18"/>
        </w:rPr>
        <w:t> </w:t>
      </w:r>
      <w:r w:rsidRPr="009B39EB">
        <w:rPr>
          <w:rFonts w:ascii="Century Gothic" w:hAnsi="Century Gothic" w:cs="Arial"/>
          <w:color w:val="000000" w:themeColor="text1"/>
          <w:sz w:val="18"/>
          <w:szCs w:val="18"/>
        </w:rPr>
        <w:t>AP,</w:t>
      </w:r>
      <w:r w:rsidRPr="009B39EB">
        <w:rPr>
          <w:rStyle w:val="apple-converted-space"/>
          <w:rFonts w:ascii="Century Gothic" w:hAnsi="Century Gothic" w:cs="Arial"/>
          <w:color w:val="000000" w:themeColor="text1"/>
          <w:sz w:val="18"/>
          <w:szCs w:val="18"/>
        </w:rPr>
        <w:t> </w:t>
      </w:r>
      <w:r w:rsidRPr="009B39EB">
        <w:rPr>
          <w:rFonts w:ascii="Century Gothic" w:hAnsi="Century Gothic" w:cs="Arial"/>
          <w:bCs/>
          <w:color w:val="000000" w:themeColor="text1"/>
          <w:sz w:val="18"/>
          <w:szCs w:val="18"/>
        </w:rPr>
        <w:t>Patterson</w:t>
      </w:r>
      <w:r w:rsidRPr="009B39EB">
        <w:rPr>
          <w:rStyle w:val="apple-converted-space"/>
          <w:rFonts w:ascii="Century Gothic" w:hAnsi="Century Gothic" w:cs="Arial"/>
          <w:color w:val="000000" w:themeColor="text1"/>
          <w:sz w:val="18"/>
          <w:szCs w:val="18"/>
        </w:rPr>
        <w:t> </w:t>
      </w:r>
      <w:r w:rsidRPr="009B39EB">
        <w:rPr>
          <w:rFonts w:ascii="Century Gothic" w:hAnsi="Century Gothic" w:cs="Arial"/>
          <w:color w:val="000000" w:themeColor="text1"/>
          <w:sz w:val="18"/>
          <w:szCs w:val="18"/>
        </w:rPr>
        <w:t xml:space="preserve">M, House JA, </w:t>
      </w:r>
      <w:r w:rsidR="00D32024" w:rsidRPr="009B39EB">
        <w:rPr>
          <w:rFonts w:ascii="Century Gothic" w:hAnsi="Century Gothic" w:cs="Arial"/>
          <w:color w:val="000000" w:themeColor="text1"/>
          <w:sz w:val="18"/>
          <w:szCs w:val="18"/>
        </w:rPr>
        <w:t>et al</w:t>
      </w:r>
      <w:r w:rsidRPr="009B39EB">
        <w:rPr>
          <w:rFonts w:ascii="Century Gothic" w:hAnsi="Century Gothic" w:cs="Arial"/>
          <w:color w:val="000000" w:themeColor="text1"/>
          <w:sz w:val="18"/>
          <w:szCs w:val="18"/>
        </w:rPr>
        <w:t xml:space="preserve">. Costs Associated With Access Site and Same-Day Discharge Among Medicare Beneficiaries Undergoing Percutaneous Coronary Intervention: An Evaluation of the Current Percutaneous Coronary Intervention Care Pathways in the United States. </w:t>
      </w:r>
      <w:r w:rsidRPr="009B39EB">
        <w:rPr>
          <w:rStyle w:val="jrnl"/>
          <w:rFonts w:ascii="Century Gothic" w:hAnsi="Century Gothic" w:cs="Arial"/>
          <w:color w:val="000000" w:themeColor="text1"/>
          <w:sz w:val="18"/>
          <w:szCs w:val="18"/>
        </w:rPr>
        <w:t>JACC Cardiovasc Interv</w:t>
      </w:r>
      <w:r w:rsidRPr="009B39EB">
        <w:rPr>
          <w:rFonts w:ascii="Century Gothic" w:hAnsi="Century Gothic" w:cs="Arial"/>
          <w:color w:val="000000" w:themeColor="text1"/>
          <w:sz w:val="18"/>
          <w:szCs w:val="18"/>
        </w:rPr>
        <w:t xml:space="preserve"> 2017;10(4):342-351.</w:t>
      </w:r>
    </w:p>
    <w:p w14:paraId="4140ADBD" w14:textId="77777777" w:rsidR="0083711A" w:rsidRPr="009B39EB" w:rsidRDefault="0083711A" w:rsidP="00F80CC9">
      <w:pPr>
        <w:spacing w:line="480" w:lineRule="auto"/>
        <w:jc w:val="both"/>
        <w:rPr>
          <w:rStyle w:val="Hyperlink"/>
          <w:rFonts w:ascii="Century Gothic" w:hAnsi="Century Gothic"/>
          <w:color w:val="000000" w:themeColor="text1"/>
          <w:sz w:val="18"/>
          <w:szCs w:val="18"/>
          <w:u w:val="none"/>
        </w:rPr>
      </w:pPr>
    </w:p>
    <w:p w14:paraId="51028CC4" w14:textId="23370C0A" w:rsidR="00A170E3" w:rsidRPr="009B39EB" w:rsidRDefault="00254C4A" w:rsidP="00F80CC9">
      <w:pPr>
        <w:pStyle w:val="ListParagraph"/>
        <w:numPr>
          <w:ilvl w:val="0"/>
          <w:numId w:val="19"/>
        </w:numPr>
        <w:spacing w:line="480" w:lineRule="auto"/>
        <w:jc w:val="both"/>
        <w:outlineLvl w:val="0"/>
        <w:rPr>
          <w:rFonts w:ascii="Century Gothic" w:eastAsia="Times New Roman" w:hAnsi="Century Gothic" w:cs="Arial"/>
          <w:bCs/>
          <w:color w:val="000000" w:themeColor="text1"/>
          <w:kern w:val="36"/>
          <w:sz w:val="18"/>
          <w:szCs w:val="18"/>
        </w:rPr>
      </w:pPr>
      <w:hyperlink r:id="rId17" w:history="1">
        <w:r w:rsidR="00A170E3" w:rsidRPr="009B39EB">
          <w:rPr>
            <w:rFonts w:ascii="Century Gothic" w:eastAsia="Times New Roman" w:hAnsi="Century Gothic" w:cs="Arial"/>
            <w:color w:val="000000" w:themeColor="text1"/>
            <w:sz w:val="18"/>
            <w:szCs w:val="18"/>
          </w:rPr>
          <w:t>Shah R</w:t>
        </w:r>
      </w:hyperlink>
      <w:r w:rsidR="00A170E3" w:rsidRPr="009B39EB">
        <w:rPr>
          <w:rFonts w:ascii="Century Gothic" w:eastAsia="Times New Roman" w:hAnsi="Century Gothic" w:cs="Arial"/>
          <w:color w:val="000000" w:themeColor="text1"/>
          <w:sz w:val="18"/>
          <w:szCs w:val="18"/>
        </w:rPr>
        <w:t>, </w:t>
      </w:r>
      <w:hyperlink r:id="rId18" w:history="1">
        <w:r w:rsidR="00A170E3" w:rsidRPr="009B39EB">
          <w:rPr>
            <w:rFonts w:ascii="Century Gothic" w:eastAsia="Times New Roman" w:hAnsi="Century Gothic" w:cs="Arial"/>
            <w:color w:val="000000" w:themeColor="text1"/>
            <w:sz w:val="18"/>
            <w:szCs w:val="18"/>
          </w:rPr>
          <w:t>Mattox A</w:t>
        </w:r>
      </w:hyperlink>
      <w:r w:rsidR="00A170E3" w:rsidRPr="009B39EB">
        <w:rPr>
          <w:rFonts w:ascii="Century Gothic" w:eastAsia="Times New Roman" w:hAnsi="Century Gothic" w:cs="Arial"/>
          <w:color w:val="000000" w:themeColor="text1"/>
          <w:sz w:val="18"/>
          <w:szCs w:val="18"/>
        </w:rPr>
        <w:t>, </w:t>
      </w:r>
      <w:hyperlink r:id="rId19" w:history="1">
        <w:r w:rsidR="00A170E3" w:rsidRPr="009B39EB">
          <w:rPr>
            <w:rFonts w:ascii="Century Gothic" w:eastAsia="Times New Roman" w:hAnsi="Century Gothic" w:cs="Arial"/>
            <w:color w:val="000000" w:themeColor="text1"/>
            <w:sz w:val="18"/>
            <w:szCs w:val="18"/>
          </w:rPr>
          <w:t>Khan MR</w:t>
        </w:r>
      </w:hyperlink>
      <w:r w:rsidR="00A170E3" w:rsidRPr="009B39EB">
        <w:rPr>
          <w:rFonts w:ascii="Century Gothic" w:eastAsia="Times New Roman" w:hAnsi="Century Gothic" w:cs="Arial"/>
          <w:color w:val="000000" w:themeColor="text1"/>
          <w:sz w:val="18"/>
          <w:szCs w:val="18"/>
        </w:rPr>
        <w:t>, </w:t>
      </w:r>
      <w:r w:rsidR="00A170E3" w:rsidRPr="009B39EB">
        <w:rPr>
          <w:rFonts w:ascii="Century Gothic" w:hAnsi="Century Gothic"/>
          <w:color w:val="000000" w:themeColor="text1"/>
          <w:sz w:val="18"/>
          <w:szCs w:val="18"/>
        </w:rPr>
        <w:t>et al</w:t>
      </w:r>
      <w:r w:rsidR="00A170E3" w:rsidRPr="009B39EB">
        <w:rPr>
          <w:rFonts w:ascii="Century Gothic" w:eastAsia="Times New Roman" w:hAnsi="Century Gothic" w:cs="Arial"/>
          <w:color w:val="000000" w:themeColor="text1"/>
          <w:sz w:val="18"/>
          <w:szCs w:val="18"/>
        </w:rPr>
        <w:t>.</w:t>
      </w:r>
      <w:r w:rsidR="0083711A" w:rsidRPr="009B39EB">
        <w:rPr>
          <w:rFonts w:ascii="Century Gothic" w:eastAsia="Times New Roman" w:hAnsi="Century Gothic" w:cs="Arial"/>
          <w:color w:val="000000" w:themeColor="text1"/>
          <w:sz w:val="18"/>
          <w:szCs w:val="18"/>
        </w:rPr>
        <w:t xml:space="preserve"> </w:t>
      </w:r>
      <w:r w:rsidR="00A170E3" w:rsidRPr="009B39EB">
        <w:rPr>
          <w:rFonts w:ascii="Century Gothic" w:eastAsia="Times New Roman" w:hAnsi="Century Gothic" w:cs="Arial"/>
          <w:bCs/>
          <w:color w:val="000000" w:themeColor="text1"/>
          <w:kern w:val="36"/>
          <w:sz w:val="18"/>
          <w:szCs w:val="18"/>
        </w:rPr>
        <w:t>Contrast use in relation to the arterial access site for percutaneous coronary intervention: A comprehensive meta-analysis of randomized trials.</w:t>
      </w:r>
      <w:r w:rsidR="00A170E3" w:rsidRPr="009B39EB">
        <w:rPr>
          <w:rFonts w:ascii="Century Gothic" w:eastAsia="Times New Roman" w:hAnsi="Century Gothic" w:cs="Arial"/>
          <w:color w:val="000000" w:themeColor="text1"/>
          <w:sz w:val="18"/>
          <w:szCs w:val="18"/>
        </w:rPr>
        <w:t xml:space="preserve"> </w:t>
      </w:r>
      <w:hyperlink r:id="rId20" w:tooltip="World journal of cardiology." w:history="1">
        <w:r w:rsidR="00A170E3" w:rsidRPr="009B39EB">
          <w:rPr>
            <w:rFonts w:ascii="Century Gothic" w:eastAsia="Times New Roman" w:hAnsi="Century Gothic" w:cs="Arial"/>
            <w:color w:val="000000" w:themeColor="text1"/>
            <w:sz w:val="18"/>
            <w:szCs w:val="18"/>
          </w:rPr>
          <w:t>World J Cardiol.</w:t>
        </w:r>
      </w:hyperlink>
      <w:r w:rsidR="00A170E3" w:rsidRPr="009B39EB">
        <w:rPr>
          <w:rFonts w:ascii="Century Gothic" w:eastAsia="Times New Roman" w:hAnsi="Century Gothic" w:cs="Arial"/>
          <w:color w:val="000000" w:themeColor="text1"/>
          <w:sz w:val="18"/>
          <w:szCs w:val="18"/>
        </w:rPr>
        <w:t xml:space="preserve"> 2017;9(4):378-383. </w:t>
      </w:r>
    </w:p>
    <w:p w14:paraId="6EA41368" w14:textId="77777777" w:rsidR="00A170E3" w:rsidRPr="009B39EB" w:rsidRDefault="00A170E3" w:rsidP="00F80CC9">
      <w:pPr>
        <w:spacing w:line="480" w:lineRule="auto"/>
        <w:jc w:val="both"/>
        <w:outlineLvl w:val="0"/>
        <w:rPr>
          <w:rFonts w:ascii="Century Gothic" w:eastAsia="Times New Roman" w:hAnsi="Century Gothic" w:cs="Arial"/>
          <w:bCs/>
          <w:color w:val="000000" w:themeColor="text1"/>
          <w:kern w:val="36"/>
          <w:sz w:val="18"/>
          <w:szCs w:val="18"/>
        </w:rPr>
      </w:pPr>
    </w:p>
    <w:p w14:paraId="5958C310" w14:textId="6AAB88CD" w:rsidR="00F80CC9" w:rsidRPr="009B39EB" w:rsidRDefault="00254C4A" w:rsidP="00F80CC9">
      <w:pPr>
        <w:pStyle w:val="ListParagraph"/>
        <w:numPr>
          <w:ilvl w:val="0"/>
          <w:numId w:val="19"/>
        </w:numPr>
        <w:spacing w:line="480" w:lineRule="auto"/>
        <w:jc w:val="both"/>
        <w:rPr>
          <w:rFonts w:ascii="Century Gothic" w:eastAsia="Times New Roman" w:hAnsi="Century Gothic" w:cs="Arial"/>
          <w:color w:val="000000" w:themeColor="text1"/>
          <w:sz w:val="18"/>
          <w:szCs w:val="18"/>
        </w:rPr>
      </w:pPr>
      <w:hyperlink r:id="rId21" w:history="1">
        <w:r w:rsidR="00A170E3" w:rsidRPr="009B39EB">
          <w:rPr>
            <w:rFonts w:ascii="Century Gothic" w:eastAsia="Times New Roman" w:hAnsi="Century Gothic" w:cs="Arial"/>
            <w:color w:val="000000" w:themeColor="text1"/>
            <w:sz w:val="18"/>
            <w:szCs w:val="18"/>
          </w:rPr>
          <w:t>Rigattieri S</w:t>
        </w:r>
      </w:hyperlink>
      <w:r w:rsidR="00A170E3" w:rsidRPr="009B39EB">
        <w:rPr>
          <w:rFonts w:ascii="Century Gothic" w:eastAsia="Times New Roman" w:hAnsi="Century Gothic" w:cs="Arial"/>
          <w:color w:val="000000" w:themeColor="text1"/>
          <w:sz w:val="18"/>
          <w:szCs w:val="18"/>
        </w:rPr>
        <w:t>, </w:t>
      </w:r>
      <w:hyperlink r:id="rId22" w:history="1">
        <w:r w:rsidR="00A170E3" w:rsidRPr="009B39EB">
          <w:rPr>
            <w:rFonts w:ascii="Century Gothic" w:eastAsia="Times New Roman" w:hAnsi="Century Gothic" w:cs="Arial"/>
            <w:color w:val="000000" w:themeColor="text1"/>
            <w:sz w:val="18"/>
            <w:szCs w:val="18"/>
          </w:rPr>
          <w:t>Sciahbasi A</w:t>
        </w:r>
      </w:hyperlink>
      <w:r w:rsidR="00A170E3" w:rsidRPr="009B39EB">
        <w:rPr>
          <w:rFonts w:ascii="Century Gothic" w:eastAsia="Times New Roman" w:hAnsi="Century Gothic" w:cs="Arial"/>
          <w:color w:val="000000" w:themeColor="text1"/>
          <w:sz w:val="18"/>
          <w:szCs w:val="18"/>
        </w:rPr>
        <w:t>, </w:t>
      </w:r>
      <w:hyperlink r:id="rId23" w:history="1">
        <w:r w:rsidR="00A170E3" w:rsidRPr="009B39EB">
          <w:rPr>
            <w:rFonts w:ascii="Century Gothic" w:eastAsia="Times New Roman" w:hAnsi="Century Gothic" w:cs="Arial"/>
            <w:color w:val="000000" w:themeColor="text1"/>
            <w:sz w:val="18"/>
            <w:szCs w:val="18"/>
          </w:rPr>
          <w:t>Brilakis ES</w:t>
        </w:r>
      </w:hyperlink>
      <w:r w:rsidR="00A170E3" w:rsidRPr="009B39EB">
        <w:rPr>
          <w:rFonts w:ascii="Century Gothic" w:eastAsia="Times New Roman" w:hAnsi="Century Gothic" w:cs="Arial"/>
          <w:color w:val="000000" w:themeColor="text1"/>
          <w:sz w:val="18"/>
          <w:szCs w:val="18"/>
        </w:rPr>
        <w:t>, </w:t>
      </w:r>
      <w:r w:rsidR="00A170E3" w:rsidRPr="009B39EB">
        <w:rPr>
          <w:rFonts w:ascii="Century Gothic" w:hAnsi="Century Gothic"/>
          <w:color w:val="000000" w:themeColor="text1"/>
          <w:sz w:val="18"/>
          <w:szCs w:val="18"/>
        </w:rPr>
        <w:t>et al.</w:t>
      </w:r>
      <w:r w:rsidR="00A170E3" w:rsidRPr="009B39EB">
        <w:rPr>
          <w:rFonts w:ascii="Century Gothic" w:eastAsia="Times New Roman" w:hAnsi="Century Gothic" w:cs="Arial"/>
          <w:bCs/>
          <w:color w:val="000000" w:themeColor="text1"/>
          <w:sz w:val="18"/>
          <w:szCs w:val="18"/>
        </w:rPr>
        <w:t xml:space="preserve"> </w:t>
      </w:r>
      <w:r w:rsidR="00A170E3" w:rsidRPr="009B39EB">
        <w:rPr>
          <w:rFonts w:ascii="Century Gothic" w:eastAsia="Times New Roman" w:hAnsi="Century Gothic" w:cs="Arial"/>
          <w:bCs/>
          <w:color w:val="000000" w:themeColor="text1"/>
          <w:kern w:val="36"/>
          <w:sz w:val="18"/>
          <w:szCs w:val="18"/>
        </w:rPr>
        <w:t>Meta-Analysis of Radial Versus Femoral Artery Approach for Coronary Procedures in Patients With Previous Coronary Artery Bypass Grafting.</w:t>
      </w:r>
      <w:r w:rsidR="00A170E3" w:rsidRPr="009B39EB">
        <w:rPr>
          <w:rFonts w:ascii="Century Gothic" w:hAnsi="Century Gothic"/>
          <w:color w:val="000000" w:themeColor="text1"/>
          <w:sz w:val="18"/>
          <w:szCs w:val="18"/>
        </w:rPr>
        <w:t xml:space="preserve"> </w:t>
      </w:r>
      <w:hyperlink r:id="rId24" w:tooltip="The American journal of cardiology." w:history="1">
        <w:r w:rsidR="00A170E3" w:rsidRPr="009B39EB">
          <w:rPr>
            <w:rFonts w:ascii="Century Gothic" w:eastAsia="Times New Roman" w:hAnsi="Century Gothic" w:cs="Arial"/>
            <w:color w:val="000000" w:themeColor="text1"/>
            <w:sz w:val="18"/>
            <w:szCs w:val="18"/>
          </w:rPr>
          <w:t>Am J Cardiol.</w:t>
        </w:r>
      </w:hyperlink>
      <w:r w:rsidR="00A170E3" w:rsidRPr="009B39EB">
        <w:rPr>
          <w:rFonts w:ascii="Century Gothic" w:eastAsia="Times New Roman" w:hAnsi="Century Gothic" w:cs="Arial"/>
          <w:color w:val="000000" w:themeColor="text1"/>
          <w:sz w:val="18"/>
          <w:szCs w:val="18"/>
        </w:rPr>
        <w:t xml:space="preserve"> 2016;117(8):1248-55. </w:t>
      </w:r>
    </w:p>
    <w:p w14:paraId="0005EAF5" w14:textId="77777777" w:rsidR="00F80CC9" w:rsidRPr="009B39EB" w:rsidRDefault="00F80CC9" w:rsidP="00F80CC9">
      <w:pPr>
        <w:spacing w:line="480" w:lineRule="auto"/>
        <w:jc w:val="both"/>
        <w:rPr>
          <w:rFonts w:ascii="Century Gothic" w:eastAsia="Times New Roman" w:hAnsi="Century Gothic" w:cs="Arial"/>
          <w:color w:val="000000" w:themeColor="text1"/>
          <w:sz w:val="18"/>
          <w:szCs w:val="18"/>
        </w:rPr>
      </w:pPr>
    </w:p>
    <w:p w14:paraId="6DCA2087" w14:textId="77777777" w:rsidR="00F80CC9" w:rsidRPr="009B39EB" w:rsidRDefault="00F80CC9" w:rsidP="00F80CC9">
      <w:pPr>
        <w:pStyle w:val="ListParagraph"/>
        <w:numPr>
          <w:ilvl w:val="0"/>
          <w:numId w:val="19"/>
        </w:numPr>
        <w:spacing w:line="480" w:lineRule="auto"/>
        <w:jc w:val="both"/>
        <w:rPr>
          <w:rFonts w:ascii="Century Gothic" w:hAnsi="Century Gothic" w:cs="Arial"/>
          <w:color w:val="000000" w:themeColor="text1"/>
          <w:sz w:val="18"/>
          <w:szCs w:val="18"/>
        </w:rPr>
      </w:pPr>
      <w:r w:rsidRPr="009B39EB">
        <w:rPr>
          <w:rFonts w:ascii="Century Gothic" w:hAnsi="Century Gothic" w:cs="Arial"/>
          <w:bCs/>
          <w:color w:val="000000" w:themeColor="text1"/>
          <w:sz w:val="18"/>
          <w:szCs w:val="18"/>
        </w:rPr>
        <w:t>Sciahbasi A</w:t>
      </w:r>
      <w:r w:rsidRPr="009B39EB">
        <w:rPr>
          <w:rFonts w:ascii="Century Gothic" w:hAnsi="Century Gothic" w:cs="Arial"/>
          <w:color w:val="000000" w:themeColor="text1"/>
          <w:sz w:val="18"/>
          <w:szCs w:val="18"/>
        </w:rPr>
        <w:t>, </w:t>
      </w:r>
      <w:r w:rsidRPr="009B39EB">
        <w:rPr>
          <w:rFonts w:ascii="Century Gothic" w:hAnsi="Century Gothic" w:cs="Arial"/>
          <w:bCs/>
          <w:color w:val="000000" w:themeColor="text1"/>
          <w:sz w:val="18"/>
          <w:szCs w:val="18"/>
        </w:rPr>
        <w:t>Frigoli E</w:t>
      </w:r>
      <w:r w:rsidRPr="009B39EB">
        <w:rPr>
          <w:rFonts w:ascii="Century Gothic" w:hAnsi="Century Gothic" w:cs="Arial"/>
          <w:color w:val="000000" w:themeColor="text1"/>
          <w:sz w:val="18"/>
          <w:szCs w:val="18"/>
        </w:rPr>
        <w:t>, Sarandrea A, et al. Radiation Exposure and Vascular Access in Acute Coronary Syndromes: The RAD-Matrix Trial. J Am Coll Cardiol. 2017;69(20):2530-2537</w:t>
      </w:r>
      <w:r w:rsidRPr="009B39EB">
        <w:rPr>
          <w:rFonts w:ascii="Century Gothic" w:eastAsia="Times New Roman" w:hAnsi="Century Gothic"/>
          <w:color w:val="000000" w:themeColor="text1"/>
          <w:sz w:val="18"/>
          <w:szCs w:val="18"/>
        </w:rPr>
        <w:br/>
      </w:r>
      <w:r w:rsidRPr="009B39EB">
        <w:rPr>
          <w:rFonts w:ascii="Century Gothic" w:eastAsia="Times New Roman" w:hAnsi="Century Gothic"/>
          <w:color w:val="000000" w:themeColor="text1"/>
          <w:sz w:val="18"/>
          <w:szCs w:val="18"/>
        </w:rPr>
        <w:tab/>
      </w:r>
    </w:p>
    <w:p w14:paraId="7E4EBF25" w14:textId="77777777" w:rsidR="00F80CC9" w:rsidRPr="009B39EB" w:rsidRDefault="00F80CC9" w:rsidP="00F80CC9">
      <w:pPr>
        <w:pStyle w:val="desc"/>
        <w:numPr>
          <w:ilvl w:val="0"/>
          <w:numId w:val="19"/>
        </w:numPr>
        <w:spacing w:before="0" w:beforeAutospacing="0" w:after="0" w:afterAutospacing="0" w:line="480" w:lineRule="auto"/>
        <w:jc w:val="both"/>
        <w:rPr>
          <w:rFonts w:ascii="Century Gothic" w:hAnsi="Century Gothic" w:cs="Arial"/>
          <w:color w:val="000000" w:themeColor="text1"/>
          <w:sz w:val="18"/>
          <w:szCs w:val="18"/>
        </w:rPr>
      </w:pPr>
      <w:r w:rsidRPr="009B39EB">
        <w:rPr>
          <w:rFonts w:ascii="Century Gothic" w:hAnsi="Century Gothic" w:cs="Arial"/>
          <w:bCs/>
          <w:color w:val="000000" w:themeColor="text1"/>
          <w:sz w:val="18"/>
          <w:szCs w:val="18"/>
        </w:rPr>
        <w:t>Bakker EJ</w:t>
      </w:r>
      <w:r w:rsidRPr="009B39EB">
        <w:rPr>
          <w:rFonts w:ascii="Century Gothic" w:hAnsi="Century Gothic" w:cs="Arial"/>
          <w:color w:val="000000" w:themeColor="text1"/>
          <w:sz w:val="18"/>
          <w:szCs w:val="18"/>
        </w:rPr>
        <w:t xml:space="preserve">, Maeremans J, Zivelonghi C, et al. Fully Transradial Versus Transfemoral Approach for Percutaneous Intervention of Coronary Chronic Total Occlusions Applying the Hybrid Algorithm: Insights From RECHARGE Registry. </w:t>
      </w:r>
      <w:r w:rsidRPr="009B39EB">
        <w:rPr>
          <w:rStyle w:val="jrnl"/>
          <w:rFonts w:ascii="Century Gothic" w:hAnsi="Century Gothic" w:cs="Arial"/>
          <w:color w:val="000000" w:themeColor="text1"/>
          <w:sz w:val="18"/>
          <w:szCs w:val="18"/>
        </w:rPr>
        <w:t>Circ Cardiovasc Interv</w:t>
      </w:r>
      <w:r w:rsidRPr="009B39EB">
        <w:rPr>
          <w:rFonts w:ascii="Century Gothic" w:hAnsi="Century Gothic" w:cs="Arial"/>
          <w:color w:val="000000" w:themeColor="text1"/>
          <w:sz w:val="18"/>
          <w:szCs w:val="18"/>
        </w:rPr>
        <w:t>. 2017;10(9). pii: e005255. doi:10.1161/CIRCINTERVENTIONS.117.005255.</w:t>
      </w:r>
    </w:p>
    <w:p w14:paraId="2E07E20F" w14:textId="77777777" w:rsidR="00F80CC9" w:rsidRPr="009B39EB" w:rsidRDefault="00F80CC9" w:rsidP="00F80CC9">
      <w:pPr>
        <w:spacing w:line="480" w:lineRule="auto"/>
        <w:jc w:val="both"/>
        <w:rPr>
          <w:rFonts w:ascii="Century Gothic" w:eastAsia="Times New Roman" w:hAnsi="Century Gothic"/>
          <w:color w:val="000000" w:themeColor="text1"/>
          <w:sz w:val="18"/>
          <w:szCs w:val="18"/>
        </w:rPr>
      </w:pPr>
    </w:p>
    <w:p w14:paraId="7F781769" w14:textId="77777777" w:rsidR="00F80CC9" w:rsidRPr="009B39EB" w:rsidRDefault="00F80CC9" w:rsidP="00E73F1A">
      <w:pPr>
        <w:pStyle w:val="desc"/>
        <w:numPr>
          <w:ilvl w:val="0"/>
          <w:numId w:val="19"/>
        </w:numPr>
        <w:spacing w:before="0" w:beforeAutospacing="0" w:after="0" w:afterAutospacing="0" w:line="480" w:lineRule="auto"/>
        <w:jc w:val="both"/>
        <w:rPr>
          <w:rFonts w:ascii="Century Gothic" w:hAnsi="Century Gothic" w:cs="Arial"/>
          <w:color w:val="000000" w:themeColor="text1"/>
          <w:sz w:val="18"/>
          <w:szCs w:val="18"/>
        </w:rPr>
      </w:pPr>
      <w:r w:rsidRPr="009B39EB">
        <w:rPr>
          <w:rFonts w:ascii="Century Gothic" w:hAnsi="Century Gothic" w:cs="Arial"/>
          <w:bCs/>
          <w:color w:val="000000" w:themeColor="text1"/>
          <w:sz w:val="18"/>
          <w:szCs w:val="18"/>
        </w:rPr>
        <w:t>Jolly SS</w:t>
      </w:r>
      <w:r w:rsidRPr="009B39EB">
        <w:rPr>
          <w:rFonts w:ascii="Century Gothic" w:hAnsi="Century Gothic" w:cs="Arial"/>
          <w:color w:val="000000" w:themeColor="text1"/>
          <w:sz w:val="18"/>
          <w:szCs w:val="18"/>
        </w:rPr>
        <w:t>,</w:t>
      </w:r>
      <w:r w:rsidRPr="009B39EB">
        <w:rPr>
          <w:rStyle w:val="apple-converted-space"/>
          <w:rFonts w:ascii="Century Gothic" w:hAnsi="Century Gothic" w:cs="Arial"/>
          <w:color w:val="000000" w:themeColor="text1"/>
          <w:sz w:val="18"/>
          <w:szCs w:val="18"/>
        </w:rPr>
        <w:t> </w:t>
      </w:r>
      <w:r w:rsidRPr="009B39EB">
        <w:rPr>
          <w:rFonts w:ascii="Century Gothic" w:hAnsi="Century Gothic" w:cs="Arial"/>
          <w:bCs/>
          <w:color w:val="000000" w:themeColor="text1"/>
          <w:sz w:val="18"/>
          <w:szCs w:val="18"/>
        </w:rPr>
        <w:t>Cairns J</w:t>
      </w:r>
      <w:r w:rsidRPr="009B39EB">
        <w:rPr>
          <w:rFonts w:ascii="Century Gothic" w:hAnsi="Century Gothic" w:cs="Arial"/>
          <w:color w:val="000000" w:themeColor="text1"/>
          <w:sz w:val="18"/>
          <w:szCs w:val="18"/>
        </w:rPr>
        <w:t>,</w:t>
      </w:r>
      <w:r w:rsidRPr="009B39EB">
        <w:rPr>
          <w:rStyle w:val="apple-converted-space"/>
          <w:rFonts w:ascii="Century Gothic" w:hAnsi="Century Gothic" w:cs="Arial"/>
          <w:color w:val="000000" w:themeColor="text1"/>
          <w:sz w:val="18"/>
          <w:szCs w:val="18"/>
        </w:rPr>
        <w:t> </w:t>
      </w:r>
      <w:r w:rsidRPr="009B39EB">
        <w:rPr>
          <w:rFonts w:ascii="Century Gothic" w:hAnsi="Century Gothic" w:cs="Arial"/>
          <w:bCs/>
          <w:color w:val="000000" w:themeColor="text1"/>
          <w:sz w:val="18"/>
          <w:szCs w:val="18"/>
        </w:rPr>
        <w:t>Niemela K</w:t>
      </w:r>
      <w:r w:rsidRPr="009B39EB">
        <w:rPr>
          <w:rFonts w:ascii="Century Gothic" w:hAnsi="Century Gothic" w:cs="Arial"/>
          <w:color w:val="000000" w:themeColor="text1"/>
          <w:sz w:val="18"/>
          <w:szCs w:val="18"/>
        </w:rPr>
        <w:t xml:space="preserve">, et al; RIVAL Investigators. Effect of radial versus femoral access on radiation dose and the importance of procedural volume: a substudy of the multicenter randomized RIVAL trial. </w:t>
      </w:r>
      <w:r w:rsidRPr="009B39EB">
        <w:rPr>
          <w:rStyle w:val="jrnl"/>
          <w:rFonts w:ascii="Century Gothic" w:hAnsi="Century Gothic" w:cs="Arial"/>
          <w:color w:val="000000" w:themeColor="text1"/>
          <w:sz w:val="18"/>
          <w:szCs w:val="18"/>
        </w:rPr>
        <w:t>JACC Cardiovasc Interv</w:t>
      </w:r>
      <w:r w:rsidRPr="009B39EB">
        <w:rPr>
          <w:rFonts w:ascii="Century Gothic" w:hAnsi="Century Gothic" w:cs="Arial"/>
          <w:color w:val="000000" w:themeColor="text1"/>
          <w:sz w:val="18"/>
          <w:szCs w:val="18"/>
        </w:rPr>
        <w:t>. 2013;6(3):258-66.</w:t>
      </w:r>
    </w:p>
    <w:p w14:paraId="372486FD" w14:textId="77777777" w:rsidR="00E73F1A" w:rsidRPr="009B39EB" w:rsidRDefault="00E73F1A" w:rsidP="00E73F1A">
      <w:pPr>
        <w:pStyle w:val="Heading1"/>
        <w:spacing w:before="0" w:beforeAutospacing="0" w:after="0" w:afterAutospacing="0" w:line="480" w:lineRule="auto"/>
        <w:jc w:val="both"/>
        <w:rPr>
          <w:rFonts w:ascii="Century Gothic" w:eastAsia="Times New Roman" w:hAnsi="Century Gothic"/>
          <w:b w:val="0"/>
          <w:color w:val="000000" w:themeColor="text1"/>
          <w:sz w:val="18"/>
          <w:szCs w:val="18"/>
        </w:rPr>
      </w:pPr>
    </w:p>
    <w:p w14:paraId="20F694CD" w14:textId="4E8C169B" w:rsidR="00F80CC9" w:rsidRPr="009B39EB" w:rsidRDefault="00F80CC9" w:rsidP="00E73F1A">
      <w:pPr>
        <w:pStyle w:val="desc"/>
        <w:numPr>
          <w:ilvl w:val="0"/>
          <w:numId w:val="19"/>
        </w:numPr>
        <w:spacing w:before="0" w:beforeAutospacing="0" w:after="0" w:afterAutospacing="0" w:line="480" w:lineRule="auto"/>
        <w:jc w:val="both"/>
        <w:rPr>
          <w:rFonts w:ascii="Century Gothic" w:hAnsi="Century Gothic" w:cs="Arial"/>
          <w:color w:val="000000" w:themeColor="text1"/>
          <w:sz w:val="18"/>
          <w:szCs w:val="18"/>
        </w:rPr>
      </w:pPr>
      <w:r w:rsidRPr="009B39EB">
        <w:rPr>
          <w:rFonts w:ascii="Century Gothic" w:hAnsi="Century Gothic" w:cs="Arial"/>
          <w:color w:val="000000" w:themeColor="text1"/>
          <w:sz w:val="18"/>
          <w:szCs w:val="18"/>
        </w:rPr>
        <w:t>Plourde G,</w:t>
      </w:r>
      <w:r w:rsidRPr="009B39EB">
        <w:rPr>
          <w:rStyle w:val="apple-converted-space"/>
          <w:rFonts w:ascii="Century Gothic" w:hAnsi="Century Gothic" w:cs="Arial"/>
          <w:color w:val="000000" w:themeColor="text1"/>
          <w:sz w:val="18"/>
          <w:szCs w:val="18"/>
        </w:rPr>
        <w:t> </w:t>
      </w:r>
      <w:r w:rsidRPr="009B39EB">
        <w:rPr>
          <w:rFonts w:ascii="Century Gothic" w:hAnsi="Century Gothic" w:cs="Arial"/>
          <w:bCs/>
          <w:color w:val="000000" w:themeColor="text1"/>
          <w:sz w:val="18"/>
          <w:szCs w:val="18"/>
        </w:rPr>
        <w:t>Pancholy SB</w:t>
      </w:r>
      <w:r w:rsidRPr="009B39EB">
        <w:rPr>
          <w:rFonts w:ascii="Century Gothic" w:hAnsi="Century Gothic" w:cs="Arial"/>
          <w:color w:val="000000" w:themeColor="text1"/>
          <w:sz w:val="18"/>
          <w:szCs w:val="18"/>
        </w:rPr>
        <w:t xml:space="preserve">, Nolan J, Jolly S, Rao SV, Amhed I, Bangalore S, Patel T, Dahm JB, Bertrand OF. Radiation exposure in relation to the arterial access site used for diagnostic coronary angiography and percutaneous coronary intervention: a systematic review and meta-analysis. </w:t>
      </w:r>
      <w:r w:rsidRPr="009B39EB">
        <w:rPr>
          <w:rStyle w:val="jrnl"/>
          <w:rFonts w:ascii="Century Gothic" w:hAnsi="Century Gothic" w:cs="Arial"/>
          <w:color w:val="000000" w:themeColor="text1"/>
          <w:sz w:val="18"/>
          <w:szCs w:val="18"/>
        </w:rPr>
        <w:t>Lancet</w:t>
      </w:r>
      <w:r w:rsidRPr="009B39EB">
        <w:rPr>
          <w:rFonts w:ascii="Century Gothic" w:hAnsi="Century Gothic" w:cs="Arial"/>
          <w:color w:val="000000" w:themeColor="text1"/>
          <w:sz w:val="18"/>
          <w:szCs w:val="18"/>
        </w:rPr>
        <w:t>. 2015;386(10009):2192-20</w:t>
      </w:r>
      <w:r w:rsidR="001B70DB" w:rsidRPr="009B39EB">
        <w:rPr>
          <w:rFonts w:ascii="Century Gothic" w:hAnsi="Century Gothic" w:cs="Arial"/>
          <w:color w:val="000000" w:themeColor="text1"/>
          <w:sz w:val="18"/>
          <w:szCs w:val="18"/>
        </w:rPr>
        <w:t>.</w:t>
      </w:r>
    </w:p>
    <w:p w14:paraId="2EB7405C" w14:textId="77777777" w:rsidR="00F80CC9" w:rsidRPr="009B39EB" w:rsidRDefault="00F80CC9" w:rsidP="00F80CC9">
      <w:pPr>
        <w:spacing w:line="480" w:lineRule="auto"/>
        <w:ind w:left="720"/>
        <w:jc w:val="both"/>
        <w:rPr>
          <w:rFonts w:ascii="Century Gothic" w:eastAsia="Times New Roman" w:hAnsi="Century Gothic"/>
          <w:color w:val="000000" w:themeColor="text1"/>
          <w:sz w:val="18"/>
          <w:szCs w:val="18"/>
        </w:rPr>
      </w:pPr>
    </w:p>
    <w:p w14:paraId="39F7E13B" w14:textId="77777777" w:rsidR="00856164" w:rsidRPr="009B39EB" w:rsidRDefault="009F6939" w:rsidP="009F2906">
      <w:pPr>
        <w:spacing w:line="480" w:lineRule="auto"/>
        <w:rPr>
          <w:rStyle w:val="Hyperlink"/>
          <w:rFonts w:ascii="Century Gothic" w:hAnsi="Century Gothic"/>
          <w:b/>
          <w:bCs/>
          <w:color w:val="000000" w:themeColor="text1"/>
          <w:sz w:val="28"/>
          <w:u w:val="none"/>
          <w:lang w:eastAsia="en-GB"/>
        </w:rPr>
      </w:pPr>
      <w:bookmarkStart w:id="0" w:name="_GoBack"/>
      <w:bookmarkEnd w:id="0"/>
      <w:r w:rsidRPr="009B39EB">
        <w:rPr>
          <w:rStyle w:val="Hyperlink"/>
          <w:rFonts w:ascii="Century Gothic" w:hAnsi="Century Gothic"/>
          <w:b/>
          <w:bCs/>
          <w:color w:val="000000" w:themeColor="text1"/>
          <w:sz w:val="28"/>
          <w:u w:val="none"/>
          <w:lang w:eastAsia="en-GB"/>
        </w:rPr>
        <w:t>Figure Legends</w:t>
      </w:r>
    </w:p>
    <w:p w14:paraId="71A1A571" w14:textId="77777777" w:rsidR="005C0F59" w:rsidRPr="009B39EB" w:rsidRDefault="005C0F59" w:rsidP="005C0F59">
      <w:pPr>
        <w:spacing w:line="480" w:lineRule="auto"/>
        <w:jc w:val="both"/>
        <w:rPr>
          <w:rFonts w:ascii="Century Gothic" w:hAnsi="Century Gothic"/>
          <w:color w:val="000000" w:themeColor="text1"/>
          <w:sz w:val="18"/>
          <w:u w:val="single"/>
        </w:rPr>
      </w:pPr>
      <w:r w:rsidRPr="009B39EB">
        <w:rPr>
          <w:rFonts w:ascii="Century Gothic" w:hAnsi="Century Gothic"/>
          <w:b/>
          <w:bCs/>
          <w:color w:val="000000" w:themeColor="text1"/>
          <w:sz w:val="18"/>
          <w:u w:val="single"/>
          <w:lang w:val="en-GB"/>
        </w:rPr>
        <w:t>Figure 1 Crude numbers of total PCI and CABG-PCI cases:</w:t>
      </w:r>
      <w:r w:rsidRPr="009B39EB">
        <w:rPr>
          <w:rFonts w:ascii="Century Gothic" w:hAnsi="Century Gothic"/>
          <w:b/>
          <w:bCs/>
          <w:color w:val="000000" w:themeColor="text1"/>
          <w:sz w:val="18"/>
          <w:lang w:val="en-GB"/>
        </w:rPr>
        <w:t xml:space="preserve"> </w:t>
      </w:r>
      <w:r w:rsidRPr="009B39EB">
        <w:rPr>
          <w:rFonts w:ascii="Century Gothic" w:hAnsi="Century Gothic"/>
          <w:color w:val="000000" w:themeColor="text1"/>
          <w:sz w:val="18"/>
          <w:lang w:val="en-GB"/>
        </w:rPr>
        <w:t>Annual numbers of total PCI (light grey bars), annual numbers of PCI in patients with a CABG history (dark grey bars), p&lt;0.001 for both trends, and percentage of total PCI represented by patients with a CABG history (grey circles), p=0.0485 for trend in England and Wales 2005-2014.</w:t>
      </w:r>
    </w:p>
    <w:p w14:paraId="0D1B0F31" w14:textId="77777777" w:rsidR="00856164" w:rsidRPr="009B39EB" w:rsidRDefault="00856164" w:rsidP="009F206B">
      <w:pPr>
        <w:spacing w:line="480" w:lineRule="auto"/>
        <w:jc w:val="both"/>
        <w:rPr>
          <w:rFonts w:ascii="Century Gothic" w:hAnsi="Century Gothic"/>
          <w:color w:val="000000" w:themeColor="text1"/>
          <w:sz w:val="18"/>
          <w:szCs w:val="18"/>
          <w:lang w:val="en-GB"/>
        </w:rPr>
      </w:pPr>
    </w:p>
    <w:p w14:paraId="75128889" w14:textId="64D2ABC9" w:rsidR="00623F74" w:rsidRPr="009B39EB" w:rsidRDefault="00623F74" w:rsidP="00623F74">
      <w:pPr>
        <w:spacing w:line="480" w:lineRule="auto"/>
        <w:jc w:val="both"/>
        <w:rPr>
          <w:rFonts w:ascii="Century Gothic" w:hAnsi="Century Gothic"/>
          <w:color w:val="000000" w:themeColor="text1"/>
          <w:sz w:val="18"/>
          <w:szCs w:val="18"/>
        </w:rPr>
      </w:pPr>
      <w:r w:rsidRPr="009B39EB">
        <w:rPr>
          <w:rFonts w:ascii="Century Gothic" w:hAnsi="Century Gothic"/>
          <w:b/>
          <w:bCs/>
          <w:color w:val="000000" w:themeColor="text1"/>
          <w:sz w:val="18"/>
          <w:szCs w:val="18"/>
          <w:u w:val="single"/>
          <w:lang w:val="en-GB"/>
        </w:rPr>
        <w:t>Figure 2 Arterial use for PCI-CABG between 2005 and 2014:</w:t>
      </w:r>
      <w:r w:rsidRPr="009B39EB">
        <w:rPr>
          <w:rFonts w:ascii="Century Gothic" w:hAnsi="Century Gothic"/>
          <w:color w:val="000000" w:themeColor="text1"/>
          <w:sz w:val="18"/>
          <w:szCs w:val="18"/>
          <w:lang w:val="en-GB"/>
        </w:rPr>
        <w:t xml:space="preserve"> A</w:t>
      </w:r>
      <w:r w:rsidR="006109FC" w:rsidRPr="009B39EB">
        <w:rPr>
          <w:rFonts w:ascii="Century Gothic" w:hAnsi="Century Gothic"/>
          <w:color w:val="000000" w:themeColor="text1"/>
          <w:sz w:val="18"/>
          <w:szCs w:val="18"/>
          <w:lang w:val="en-GB"/>
        </w:rPr>
        <w:t xml:space="preserve">) </w:t>
      </w:r>
      <w:r w:rsidRPr="009B39EB">
        <w:rPr>
          <w:rFonts w:ascii="Century Gothic" w:hAnsi="Century Gothic"/>
          <w:color w:val="000000" w:themeColor="text1"/>
          <w:sz w:val="18"/>
          <w:szCs w:val="18"/>
          <w:lang w:val="en-GB"/>
        </w:rPr>
        <w:t>Temporal change in femoral access use for PCI in patients with prior CABG in England and Wales 200</w:t>
      </w:r>
      <w:r w:rsidR="006109FC" w:rsidRPr="009B39EB">
        <w:rPr>
          <w:rFonts w:ascii="Century Gothic" w:hAnsi="Century Gothic"/>
          <w:color w:val="000000" w:themeColor="text1"/>
          <w:sz w:val="18"/>
          <w:szCs w:val="18"/>
          <w:lang w:val="en-GB"/>
        </w:rPr>
        <w:t xml:space="preserve">5-2014 (P&lt;0.001 for trend); B) </w:t>
      </w:r>
      <w:r w:rsidRPr="009B39EB">
        <w:rPr>
          <w:rFonts w:ascii="Century Gothic" w:hAnsi="Century Gothic"/>
          <w:color w:val="000000" w:themeColor="text1"/>
          <w:sz w:val="18"/>
          <w:szCs w:val="18"/>
          <w:lang w:val="en-GB"/>
        </w:rPr>
        <w:t>Temporal change in left (closed circles) and right radial (open circles) use for PCI in patients with prior CABG in England and Wales 2005-2014 (P&lt;0.001 for both trends, with no significant difference in the comparison between trends).</w:t>
      </w:r>
    </w:p>
    <w:p w14:paraId="626FA326" w14:textId="77777777" w:rsidR="009F2906" w:rsidRPr="009B39EB" w:rsidRDefault="009F2906" w:rsidP="009F206B">
      <w:pPr>
        <w:spacing w:line="480" w:lineRule="auto"/>
        <w:jc w:val="both"/>
        <w:rPr>
          <w:rFonts w:ascii="Century Gothic" w:hAnsi="Century Gothic"/>
          <w:color w:val="000000" w:themeColor="text1"/>
          <w:sz w:val="18"/>
          <w:szCs w:val="18"/>
          <w:lang w:val="en-GB"/>
        </w:rPr>
      </w:pPr>
    </w:p>
    <w:p w14:paraId="53CC587F" w14:textId="77777777" w:rsidR="006109FC" w:rsidRPr="009B39EB" w:rsidRDefault="006109FC" w:rsidP="006109FC">
      <w:pPr>
        <w:spacing w:line="480" w:lineRule="auto"/>
        <w:jc w:val="both"/>
        <w:rPr>
          <w:rFonts w:ascii="Century Gothic" w:hAnsi="Century Gothic"/>
          <w:color w:val="000000" w:themeColor="text1"/>
          <w:sz w:val="18"/>
          <w:szCs w:val="18"/>
        </w:rPr>
      </w:pPr>
      <w:r w:rsidRPr="009B39EB">
        <w:rPr>
          <w:rFonts w:ascii="Century Gothic" w:hAnsi="Century Gothic"/>
          <w:b/>
          <w:bCs/>
          <w:color w:val="000000" w:themeColor="text1"/>
          <w:sz w:val="18"/>
          <w:szCs w:val="18"/>
          <w:u w:val="single"/>
          <w:lang w:val="en-GB"/>
        </w:rPr>
        <w:t>Figure 3 Changes in vessel type and access site over time:</w:t>
      </w:r>
      <w:r w:rsidRPr="009B39EB">
        <w:rPr>
          <w:rFonts w:ascii="Century Gothic" w:hAnsi="Century Gothic"/>
          <w:b/>
          <w:bCs/>
          <w:color w:val="000000" w:themeColor="text1"/>
          <w:sz w:val="18"/>
          <w:szCs w:val="18"/>
          <w:lang w:val="en-GB"/>
        </w:rPr>
        <w:t xml:space="preserve"> </w:t>
      </w:r>
      <w:r w:rsidRPr="009B39EB">
        <w:rPr>
          <w:rFonts w:ascii="Century Gothic" w:hAnsi="Century Gothic"/>
          <w:color w:val="000000" w:themeColor="text1"/>
          <w:sz w:val="18"/>
          <w:szCs w:val="18"/>
          <w:lang w:val="en-GB"/>
        </w:rPr>
        <w:t>A) Temporal change in vessel treated in patients with previous CABG (p=0.0125 for trend) in England and Wales 2005-2014; B) Femoral access use for PCI in graft PCI vs. native vessel PCI over time (p&lt;0.001 for both trends, p&lt;0.001 for graft vs. native PCI for each yearly time point except 2005) in England and Wales 2005-2014.</w:t>
      </w:r>
    </w:p>
    <w:p w14:paraId="491C9D26" w14:textId="77777777" w:rsidR="00666333" w:rsidRPr="009B39EB" w:rsidRDefault="00666333" w:rsidP="009F206B">
      <w:pPr>
        <w:spacing w:line="480" w:lineRule="auto"/>
        <w:jc w:val="both"/>
        <w:rPr>
          <w:rFonts w:ascii="Century Gothic" w:hAnsi="Century Gothic"/>
          <w:color w:val="000000" w:themeColor="text1"/>
          <w:sz w:val="18"/>
          <w:szCs w:val="18"/>
          <w:lang w:val="en-GB"/>
        </w:rPr>
      </w:pPr>
    </w:p>
    <w:p w14:paraId="44B65615" w14:textId="25D3B040" w:rsidR="002B5412" w:rsidRPr="009B39EB" w:rsidRDefault="002B5412" w:rsidP="002B5412">
      <w:pPr>
        <w:spacing w:line="480" w:lineRule="auto"/>
        <w:jc w:val="both"/>
        <w:rPr>
          <w:rFonts w:ascii="Century Gothic" w:hAnsi="Century Gothic"/>
          <w:color w:val="000000" w:themeColor="text1"/>
          <w:sz w:val="18"/>
          <w:szCs w:val="18"/>
        </w:rPr>
      </w:pPr>
      <w:r w:rsidRPr="009B39EB">
        <w:rPr>
          <w:rFonts w:ascii="Century Gothic" w:hAnsi="Century Gothic"/>
          <w:b/>
          <w:bCs/>
          <w:color w:val="000000" w:themeColor="text1"/>
          <w:sz w:val="18"/>
          <w:szCs w:val="18"/>
          <w:u w:val="single"/>
          <w:lang w:val="en-GB"/>
        </w:rPr>
        <w:t>Figure 4 Survival by access site for PCI-CABG:</w:t>
      </w:r>
      <w:r w:rsidRPr="009B39EB">
        <w:rPr>
          <w:rFonts w:ascii="Century Gothic" w:hAnsi="Century Gothic"/>
          <w:b/>
          <w:bCs/>
          <w:color w:val="000000" w:themeColor="text1"/>
          <w:sz w:val="18"/>
          <w:szCs w:val="18"/>
          <w:lang w:val="en-GB"/>
        </w:rPr>
        <w:t xml:space="preserve"> </w:t>
      </w:r>
      <w:r w:rsidRPr="009B39EB">
        <w:rPr>
          <w:rFonts w:ascii="Century Gothic" w:hAnsi="Century Gothic"/>
          <w:color w:val="000000" w:themeColor="text1"/>
          <w:sz w:val="18"/>
          <w:szCs w:val="18"/>
          <w:lang w:val="en-GB"/>
        </w:rPr>
        <w:t>Kaplan Meier plots for 12-month adjusted mortality by access site in 2012-14 procedure years.</w:t>
      </w:r>
      <w:r w:rsidRPr="009B39EB">
        <w:rPr>
          <w:rFonts w:ascii="Century Gothic" w:hAnsi="Century Gothic"/>
          <w:color w:val="000000" w:themeColor="text1"/>
          <w:sz w:val="18"/>
          <w:szCs w:val="18"/>
        </w:rPr>
        <w:t xml:space="preserve"> </w:t>
      </w:r>
    </w:p>
    <w:p w14:paraId="12622326" w14:textId="77777777" w:rsidR="0067731C" w:rsidRPr="009B39EB" w:rsidRDefault="0067731C" w:rsidP="009F206B">
      <w:pPr>
        <w:spacing w:line="480" w:lineRule="auto"/>
        <w:jc w:val="both"/>
        <w:rPr>
          <w:rFonts w:ascii="Century Gothic" w:hAnsi="Century Gothic"/>
          <w:color w:val="000000" w:themeColor="text1"/>
          <w:sz w:val="18"/>
          <w:szCs w:val="18"/>
          <w:u w:val="single"/>
        </w:rPr>
      </w:pPr>
    </w:p>
    <w:p w14:paraId="2DBF6FC6" w14:textId="77777777" w:rsidR="00CE38C5" w:rsidRPr="009B39EB" w:rsidRDefault="00CE38C5" w:rsidP="004B21A4">
      <w:pPr>
        <w:spacing w:line="480" w:lineRule="auto"/>
        <w:rPr>
          <w:rFonts w:ascii="Century Gothic" w:hAnsi="Century Gothic"/>
          <w:color w:val="000000" w:themeColor="text1"/>
          <w:sz w:val="20"/>
        </w:rPr>
      </w:pPr>
    </w:p>
    <w:p w14:paraId="07B56112" w14:textId="77777777" w:rsidR="00CE38C5" w:rsidRPr="009B39EB" w:rsidRDefault="00CE38C5" w:rsidP="004B21A4">
      <w:pPr>
        <w:spacing w:line="480" w:lineRule="auto"/>
        <w:rPr>
          <w:rFonts w:ascii="Century Gothic" w:hAnsi="Century Gothic"/>
          <w:b/>
          <w:color w:val="000000" w:themeColor="text1"/>
          <w:sz w:val="21"/>
          <w:lang w:val="en-GB"/>
        </w:rPr>
      </w:pPr>
    </w:p>
    <w:sectPr w:rsidR="00CE38C5" w:rsidRPr="009B39EB" w:rsidSect="003E3A12">
      <w:footerReference w:type="even" r:id="rId25"/>
      <w:footerReference w:type="default" r:id="rId26"/>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7DF9DF" w14:textId="77777777" w:rsidR="00254C4A" w:rsidRDefault="00254C4A" w:rsidP="006A6469">
      <w:r>
        <w:separator/>
      </w:r>
    </w:p>
  </w:endnote>
  <w:endnote w:type="continuationSeparator" w:id="0">
    <w:p w14:paraId="2E61EDEF" w14:textId="77777777" w:rsidR="00254C4A" w:rsidRDefault="00254C4A" w:rsidP="006A6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entury Gothic">
    <w:panose1 w:val="020B0502020202020204"/>
    <w:charset w:val="00"/>
    <w:family w:val="auto"/>
    <w:pitch w:val="variable"/>
    <w:sig w:usb0="00000287" w:usb1="00000000" w:usb2="00000000" w:usb3="00000000" w:csb0="0000009F" w:csb1="00000000"/>
  </w:font>
  <w:font w:name="MS Mincho">
    <w:panose1 w:val="02020609040205080304"/>
    <w:charset w:val="80"/>
    <w:family w:val="auto"/>
    <w:pitch w:val="variable"/>
    <w:sig w:usb0="E00002FF" w:usb1="6AC7FDFB" w:usb2="08000012" w:usb3="00000000" w:csb0="0002009F" w:csb1="00000000"/>
  </w:font>
  <w:font w:name="Yu Mincho">
    <w:panose1 w:val="02020400000000000000"/>
    <w:charset w:val="80"/>
    <w:family w:val="auto"/>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C8F7DE" w14:textId="77777777" w:rsidR="00A260A9" w:rsidRDefault="004C1323" w:rsidP="00A23186">
    <w:pPr>
      <w:pStyle w:val="Footer"/>
      <w:framePr w:wrap="none" w:vAnchor="text" w:hAnchor="margin" w:xAlign="center" w:y="1"/>
      <w:rPr>
        <w:rStyle w:val="PageNumber"/>
      </w:rPr>
    </w:pPr>
    <w:r>
      <w:rPr>
        <w:rStyle w:val="PageNumber"/>
      </w:rPr>
      <w:fldChar w:fldCharType="begin"/>
    </w:r>
    <w:r w:rsidR="00A260A9">
      <w:rPr>
        <w:rStyle w:val="PageNumber"/>
      </w:rPr>
      <w:instrText xml:space="preserve">PAGE  </w:instrText>
    </w:r>
    <w:r>
      <w:rPr>
        <w:rStyle w:val="PageNumber"/>
      </w:rPr>
      <w:fldChar w:fldCharType="end"/>
    </w:r>
  </w:p>
  <w:p w14:paraId="2CD9AAA9" w14:textId="77777777" w:rsidR="00A260A9" w:rsidRDefault="00A260A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CC135A" w14:textId="77777777" w:rsidR="00A260A9" w:rsidRDefault="004C1323" w:rsidP="00A23186">
    <w:pPr>
      <w:pStyle w:val="Footer"/>
      <w:framePr w:wrap="none" w:vAnchor="text" w:hAnchor="margin" w:xAlign="center" w:y="1"/>
      <w:rPr>
        <w:rStyle w:val="PageNumber"/>
      </w:rPr>
    </w:pPr>
    <w:r>
      <w:rPr>
        <w:rStyle w:val="PageNumber"/>
      </w:rPr>
      <w:fldChar w:fldCharType="begin"/>
    </w:r>
    <w:r w:rsidR="00A260A9">
      <w:rPr>
        <w:rStyle w:val="PageNumber"/>
      </w:rPr>
      <w:instrText xml:space="preserve">PAGE  </w:instrText>
    </w:r>
    <w:r>
      <w:rPr>
        <w:rStyle w:val="PageNumber"/>
      </w:rPr>
      <w:fldChar w:fldCharType="separate"/>
    </w:r>
    <w:r w:rsidR="00254C4A">
      <w:rPr>
        <w:rStyle w:val="PageNumber"/>
        <w:noProof/>
      </w:rPr>
      <w:t>1</w:t>
    </w:r>
    <w:r>
      <w:rPr>
        <w:rStyle w:val="PageNumber"/>
      </w:rPr>
      <w:fldChar w:fldCharType="end"/>
    </w:r>
  </w:p>
  <w:p w14:paraId="790F544F" w14:textId="77777777" w:rsidR="00A260A9" w:rsidRDefault="00A260A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967A58" w14:textId="77777777" w:rsidR="00254C4A" w:rsidRDefault="00254C4A" w:rsidP="006A6469">
      <w:r>
        <w:separator/>
      </w:r>
    </w:p>
  </w:footnote>
  <w:footnote w:type="continuationSeparator" w:id="0">
    <w:p w14:paraId="5A5955E4" w14:textId="77777777" w:rsidR="00254C4A" w:rsidRDefault="00254C4A" w:rsidP="006A646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5F25D0"/>
    <w:multiLevelType w:val="hybridMultilevel"/>
    <w:tmpl w:val="AD3A0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3F0D96"/>
    <w:multiLevelType w:val="hybridMultilevel"/>
    <w:tmpl w:val="AD3A0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A45316"/>
    <w:multiLevelType w:val="hybridMultilevel"/>
    <w:tmpl w:val="AD3A0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C1511D"/>
    <w:multiLevelType w:val="hybridMultilevel"/>
    <w:tmpl w:val="AD3A0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A5174A"/>
    <w:multiLevelType w:val="hybridMultilevel"/>
    <w:tmpl w:val="AD3A0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821DD4"/>
    <w:multiLevelType w:val="hybridMultilevel"/>
    <w:tmpl w:val="AD3A0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DC1502"/>
    <w:multiLevelType w:val="hybridMultilevel"/>
    <w:tmpl w:val="AD3A0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E26BCA"/>
    <w:multiLevelType w:val="hybridMultilevel"/>
    <w:tmpl w:val="3162FCC2"/>
    <w:lvl w:ilvl="0" w:tplc="119E4FEA">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982B50"/>
    <w:multiLevelType w:val="hybridMultilevel"/>
    <w:tmpl w:val="BEB60720"/>
    <w:lvl w:ilvl="0" w:tplc="B8C4E58C">
      <w:start w:val="6"/>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nsid w:val="421C75D5"/>
    <w:multiLevelType w:val="hybridMultilevel"/>
    <w:tmpl w:val="AD3A0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EE62D2"/>
    <w:multiLevelType w:val="hybridMultilevel"/>
    <w:tmpl w:val="AD3A0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9A01532"/>
    <w:multiLevelType w:val="hybridMultilevel"/>
    <w:tmpl w:val="AD3A0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FCA0972"/>
    <w:multiLevelType w:val="hybridMultilevel"/>
    <w:tmpl w:val="AD3A0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268759D"/>
    <w:multiLevelType w:val="hybridMultilevel"/>
    <w:tmpl w:val="AD3A0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5720A12"/>
    <w:multiLevelType w:val="hybridMultilevel"/>
    <w:tmpl w:val="F05EF7B6"/>
    <w:lvl w:ilvl="0" w:tplc="4BDA8236">
      <w:start w:val="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0333270"/>
    <w:multiLevelType w:val="hybridMultilevel"/>
    <w:tmpl w:val="AD3A0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3EE3180"/>
    <w:multiLevelType w:val="hybridMultilevel"/>
    <w:tmpl w:val="AD3A0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4FC425C"/>
    <w:multiLevelType w:val="hybridMultilevel"/>
    <w:tmpl w:val="AD3A0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B8037FD"/>
    <w:multiLevelType w:val="hybridMultilevel"/>
    <w:tmpl w:val="AD3A0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
  </w:num>
  <w:num w:numId="3">
    <w:abstractNumId w:val="12"/>
  </w:num>
  <w:num w:numId="4">
    <w:abstractNumId w:val="15"/>
  </w:num>
  <w:num w:numId="5">
    <w:abstractNumId w:val="3"/>
  </w:num>
  <w:num w:numId="6">
    <w:abstractNumId w:val="8"/>
  </w:num>
  <w:num w:numId="7">
    <w:abstractNumId w:val="16"/>
  </w:num>
  <w:num w:numId="8">
    <w:abstractNumId w:val="0"/>
  </w:num>
  <w:num w:numId="9">
    <w:abstractNumId w:val="13"/>
  </w:num>
  <w:num w:numId="10">
    <w:abstractNumId w:val="9"/>
  </w:num>
  <w:num w:numId="11">
    <w:abstractNumId w:val="5"/>
  </w:num>
  <w:num w:numId="12">
    <w:abstractNumId w:val="2"/>
  </w:num>
  <w:num w:numId="13">
    <w:abstractNumId w:val="18"/>
  </w:num>
  <w:num w:numId="14">
    <w:abstractNumId w:val="17"/>
  </w:num>
  <w:num w:numId="15">
    <w:abstractNumId w:val="11"/>
  </w:num>
  <w:num w:numId="16">
    <w:abstractNumId w:val="1"/>
  </w:num>
  <w:num w:numId="17">
    <w:abstractNumId w:val="6"/>
  </w:num>
  <w:num w:numId="18">
    <w:abstractNumId w:val="14"/>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DB3"/>
    <w:rsid w:val="00016834"/>
    <w:rsid w:val="000255BA"/>
    <w:rsid w:val="00030A4F"/>
    <w:rsid w:val="00042524"/>
    <w:rsid w:val="00044955"/>
    <w:rsid w:val="00047378"/>
    <w:rsid w:val="00047AD3"/>
    <w:rsid w:val="00051C3E"/>
    <w:rsid w:val="00061466"/>
    <w:rsid w:val="000705C8"/>
    <w:rsid w:val="00082CA0"/>
    <w:rsid w:val="0008453B"/>
    <w:rsid w:val="0009386B"/>
    <w:rsid w:val="000947CE"/>
    <w:rsid w:val="00095587"/>
    <w:rsid w:val="000A5394"/>
    <w:rsid w:val="000A545A"/>
    <w:rsid w:val="000A5528"/>
    <w:rsid w:val="000B1825"/>
    <w:rsid w:val="000B1BDC"/>
    <w:rsid w:val="000B4222"/>
    <w:rsid w:val="000B6DE8"/>
    <w:rsid w:val="000B7776"/>
    <w:rsid w:val="000C2861"/>
    <w:rsid w:val="000C2F63"/>
    <w:rsid w:val="000C59C6"/>
    <w:rsid w:val="000D2A77"/>
    <w:rsid w:val="000D756D"/>
    <w:rsid w:val="000E0848"/>
    <w:rsid w:val="000F435E"/>
    <w:rsid w:val="00100DC3"/>
    <w:rsid w:val="00107728"/>
    <w:rsid w:val="001141E3"/>
    <w:rsid w:val="00116716"/>
    <w:rsid w:val="0012187F"/>
    <w:rsid w:val="00122CC8"/>
    <w:rsid w:val="00131226"/>
    <w:rsid w:val="00141253"/>
    <w:rsid w:val="00167133"/>
    <w:rsid w:val="001678B7"/>
    <w:rsid w:val="0017414D"/>
    <w:rsid w:val="00186E0B"/>
    <w:rsid w:val="00196AC0"/>
    <w:rsid w:val="00197EEE"/>
    <w:rsid w:val="001A5927"/>
    <w:rsid w:val="001A60D8"/>
    <w:rsid w:val="001B0271"/>
    <w:rsid w:val="001B1E1E"/>
    <w:rsid w:val="001B70DB"/>
    <w:rsid w:val="001C1F96"/>
    <w:rsid w:val="001D0ABE"/>
    <w:rsid w:val="001D1DF2"/>
    <w:rsid w:val="001E31B6"/>
    <w:rsid w:val="001F34EF"/>
    <w:rsid w:val="001F3F08"/>
    <w:rsid w:val="001F4E20"/>
    <w:rsid w:val="001F7075"/>
    <w:rsid w:val="001F734F"/>
    <w:rsid w:val="00201DBA"/>
    <w:rsid w:val="0020757A"/>
    <w:rsid w:val="00207713"/>
    <w:rsid w:val="002107C4"/>
    <w:rsid w:val="00212888"/>
    <w:rsid w:val="00217490"/>
    <w:rsid w:val="00242179"/>
    <w:rsid w:val="002448F3"/>
    <w:rsid w:val="00246D11"/>
    <w:rsid w:val="00251B6C"/>
    <w:rsid w:val="00254C4A"/>
    <w:rsid w:val="0026137F"/>
    <w:rsid w:val="00264A00"/>
    <w:rsid w:val="0026746E"/>
    <w:rsid w:val="00270154"/>
    <w:rsid w:val="0027108D"/>
    <w:rsid w:val="00272B1D"/>
    <w:rsid w:val="0028118D"/>
    <w:rsid w:val="002829B2"/>
    <w:rsid w:val="00285912"/>
    <w:rsid w:val="00292124"/>
    <w:rsid w:val="0029240B"/>
    <w:rsid w:val="0029644F"/>
    <w:rsid w:val="002A4A6E"/>
    <w:rsid w:val="002B5412"/>
    <w:rsid w:val="002C7F58"/>
    <w:rsid w:val="002D268F"/>
    <w:rsid w:val="002E081F"/>
    <w:rsid w:val="002E4EB0"/>
    <w:rsid w:val="002F4960"/>
    <w:rsid w:val="003006EA"/>
    <w:rsid w:val="00300975"/>
    <w:rsid w:val="00301580"/>
    <w:rsid w:val="00303E0B"/>
    <w:rsid w:val="00306343"/>
    <w:rsid w:val="003067DB"/>
    <w:rsid w:val="0031061E"/>
    <w:rsid w:val="00314136"/>
    <w:rsid w:val="00314DB3"/>
    <w:rsid w:val="00316D19"/>
    <w:rsid w:val="00320979"/>
    <w:rsid w:val="00327228"/>
    <w:rsid w:val="00331423"/>
    <w:rsid w:val="003343A2"/>
    <w:rsid w:val="00334591"/>
    <w:rsid w:val="00345069"/>
    <w:rsid w:val="00351A62"/>
    <w:rsid w:val="003557EC"/>
    <w:rsid w:val="00357028"/>
    <w:rsid w:val="0035746D"/>
    <w:rsid w:val="00362D25"/>
    <w:rsid w:val="00384962"/>
    <w:rsid w:val="0038603F"/>
    <w:rsid w:val="003A437E"/>
    <w:rsid w:val="003A747B"/>
    <w:rsid w:val="003B2FFC"/>
    <w:rsid w:val="003B3A4B"/>
    <w:rsid w:val="003C6252"/>
    <w:rsid w:val="003D2F79"/>
    <w:rsid w:val="003E3A12"/>
    <w:rsid w:val="003E64CD"/>
    <w:rsid w:val="003F1E5E"/>
    <w:rsid w:val="003F57BC"/>
    <w:rsid w:val="003F62B2"/>
    <w:rsid w:val="003F6DD0"/>
    <w:rsid w:val="004002DE"/>
    <w:rsid w:val="004120D1"/>
    <w:rsid w:val="00413C58"/>
    <w:rsid w:val="0041616A"/>
    <w:rsid w:val="0041698D"/>
    <w:rsid w:val="004210FF"/>
    <w:rsid w:val="00422363"/>
    <w:rsid w:val="0042387B"/>
    <w:rsid w:val="00426866"/>
    <w:rsid w:val="00432BB7"/>
    <w:rsid w:val="00437C14"/>
    <w:rsid w:val="00441E26"/>
    <w:rsid w:val="0046248A"/>
    <w:rsid w:val="00466F7E"/>
    <w:rsid w:val="004731D6"/>
    <w:rsid w:val="0047410F"/>
    <w:rsid w:val="00475170"/>
    <w:rsid w:val="0049098B"/>
    <w:rsid w:val="004937EF"/>
    <w:rsid w:val="004A3781"/>
    <w:rsid w:val="004A534B"/>
    <w:rsid w:val="004B21A4"/>
    <w:rsid w:val="004B4B16"/>
    <w:rsid w:val="004C1323"/>
    <w:rsid w:val="004C5ADE"/>
    <w:rsid w:val="004C6607"/>
    <w:rsid w:val="004D11D1"/>
    <w:rsid w:val="004D275D"/>
    <w:rsid w:val="004E32C5"/>
    <w:rsid w:val="004F162C"/>
    <w:rsid w:val="004F4850"/>
    <w:rsid w:val="004F665D"/>
    <w:rsid w:val="00506116"/>
    <w:rsid w:val="00515E6B"/>
    <w:rsid w:val="005220D0"/>
    <w:rsid w:val="00537FBF"/>
    <w:rsid w:val="0055250D"/>
    <w:rsid w:val="00570BB3"/>
    <w:rsid w:val="005718F2"/>
    <w:rsid w:val="0057568B"/>
    <w:rsid w:val="00576A33"/>
    <w:rsid w:val="005816AF"/>
    <w:rsid w:val="00581832"/>
    <w:rsid w:val="00583BE2"/>
    <w:rsid w:val="00587C1A"/>
    <w:rsid w:val="005932E5"/>
    <w:rsid w:val="00593B96"/>
    <w:rsid w:val="005A38E0"/>
    <w:rsid w:val="005A5B4D"/>
    <w:rsid w:val="005B16D2"/>
    <w:rsid w:val="005B5BCE"/>
    <w:rsid w:val="005B6FF4"/>
    <w:rsid w:val="005C0F59"/>
    <w:rsid w:val="005C1396"/>
    <w:rsid w:val="005C38CE"/>
    <w:rsid w:val="005C3ADA"/>
    <w:rsid w:val="005D170C"/>
    <w:rsid w:val="005D1C8F"/>
    <w:rsid w:val="005D559D"/>
    <w:rsid w:val="005E5409"/>
    <w:rsid w:val="00600CE1"/>
    <w:rsid w:val="006109FC"/>
    <w:rsid w:val="00621089"/>
    <w:rsid w:val="006212B0"/>
    <w:rsid w:val="00621565"/>
    <w:rsid w:val="00621F67"/>
    <w:rsid w:val="00622A74"/>
    <w:rsid w:val="00623F74"/>
    <w:rsid w:val="006258C9"/>
    <w:rsid w:val="00626CBF"/>
    <w:rsid w:val="00631C57"/>
    <w:rsid w:val="00632CA2"/>
    <w:rsid w:val="00635F68"/>
    <w:rsid w:val="00640ADF"/>
    <w:rsid w:val="006431F2"/>
    <w:rsid w:val="006439D7"/>
    <w:rsid w:val="0064451B"/>
    <w:rsid w:val="00645969"/>
    <w:rsid w:val="006464B8"/>
    <w:rsid w:val="006479C1"/>
    <w:rsid w:val="006505C7"/>
    <w:rsid w:val="006553F8"/>
    <w:rsid w:val="006560DC"/>
    <w:rsid w:val="00663198"/>
    <w:rsid w:val="00666333"/>
    <w:rsid w:val="006708E9"/>
    <w:rsid w:val="006737D6"/>
    <w:rsid w:val="0067731C"/>
    <w:rsid w:val="00683396"/>
    <w:rsid w:val="0068515A"/>
    <w:rsid w:val="00687DC3"/>
    <w:rsid w:val="006A1B55"/>
    <w:rsid w:val="006A266F"/>
    <w:rsid w:val="006A6469"/>
    <w:rsid w:val="006B7137"/>
    <w:rsid w:val="006C2C75"/>
    <w:rsid w:val="006C3FBB"/>
    <w:rsid w:val="006C526C"/>
    <w:rsid w:val="006C57CE"/>
    <w:rsid w:val="006D0C0F"/>
    <w:rsid w:val="006E6789"/>
    <w:rsid w:val="006F2863"/>
    <w:rsid w:val="006F55A6"/>
    <w:rsid w:val="006F58C4"/>
    <w:rsid w:val="006F6B29"/>
    <w:rsid w:val="00701C13"/>
    <w:rsid w:val="00702E15"/>
    <w:rsid w:val="00717F67"/>
    <w:rsid w:val="007225EF"/>
    <w:rsid w:val="00723512"/>
    <w:rsid w:val="00730322"/>
    <w:rsid w:val="00733FCB"/>
    <w:rsid w:val="00734E57"/>
    <w:rsid w:val="007377D3"/>
    <w:rsid w:val="00752651"/>
    <w:rsid w:val="007611B1"/>
    <w:rsid w:val="007638EC"/>
    <w:rsid w:val="00764A43"/>
    <w:rsid w:val="0077160C"/>
    <w:rsid w:val="007716E4"/>
    <w:rsid w:val="00772F99"/>
    <w:rsid w:val="00775591"/>
    <w:rsid w:val="0077627E"/>
    <w:rsid w:val="00780672"/>
    <w:rsid w:val="007810CB"/>
    <w:rsid w:val="0078259D"/>
    <w:rsid w:val="00787453"/>
    <w:rsid w:val="00791562"/>
    <w:rsid w:val="00791A58"/>
    <w:rsid w:val="007B6910"/>
    <w:rsid w:val="007B7A2D"/>
    <w:rsid w:val="007C10E4"/>
    <w:rsid w:val="007C2E1A"/>
    <w:rsid w:val="007C542F"/>
    <w:rsid w:val="007C59FF"/>
    <w:rsid w:val="007D5208"/>
    <w:rsid w:val="007D579B"/>
    <w:rsid w:val="007E09A0"/>
    <w:rsid w:val="007E1CF3"/>
    <w:rsid w:val="007E24D9"/>
    <w:rsid w:val="007E3687"/>
    <w:rsid w:val="007E41E9"/>
    <w:rsid w:val="007E5339"/>
    <w:rsid w:val="007E7703"/>
    <w:rsid w:val="007F02D8"/>
    <w:rsid w:val="007F3183"/>
    <w:rsid w:val="007F3F72"/>
    <w:rsid w:val="0080204D"/>
    <w:rsid w:val="008161E1"/>
    <w:rsid w:val="00817084"/>
    <w:rsid w:val="00822A07"/>
    <w:rsid w:val="0082352E"/>
    <w:rsid w:val="0082513D"/>
    <w:rsid w:val="00832B3E"/>
    <w:rsid w:val="0083313C"/>
    <w:rsid w:val="00835BD7"/>
    <w:rsid w:val="0083711A"/>
    <w:rsid w:val="0084376F"/>
    <w:rsid w:val="00846C25"/>
    <w:rsid w:val="00853057"/>
    <w:rsid w:val="008553C9"/>
    <w:rsid w:val="00856164"/>
    <w:rsid w:val="008575B1"/>
    <w:rsid w:val="00857941"/>
    <w:rsid w:val="0086543B"/>
    <w:rsid w:val="00866B7C"/>
    <w:rsid w:val="00882D6B"/>
    <w:rsid w:val="0088369E"/>
    <w:rsid w:val="00884E63"/>
    <w:rsid w:val="00887471"/>
    <w:rsid w:val="0089396B"/>
    <w:rsid w:val="008971E3"/>
    <w:rsid w:val="00897F74"/>
    <w:rsid w:val="008A3311"/>
    <w:rsid w:val="008A3648"/>
    <w:rsid w:val="008A4C4F"/>
    <w:rsid w:val="008A5063"/>
    <w:rsid w:val="008B020F"/>
    <w:rsid w:val="008B1BB6"/>
    <w:rsid w:val="008B46CE"/>
    <w:rsid w:val="008C1C03"/>
    <w:rsid w:val="008C465F"/>
    <w:rsid w:val="008C4DEE"/>
    <w:rsid w:val="008C598F"/>
    <w:rsid w:val="008C5E4F"/>
    <w:rsid w:val="008D0008"/>
    <w:rsid w:val="008D22FB"/>
    <w:rsid w:val="008D30C2"/>
    <w:rsid w:val="008D399A"/>
    <w:rsid w:val="008E026D"/>
    <w:rsid w:val="008F1AF1"/>
    <w:rsid w:val="008F35EA"/>
    <w:rsid w:val="008F75A8"/>
    <w:rsid w:val="009001D8"/>
    <w:rsid w:val="00905B3C"/>
    <w:rsid w:val="00906D4A"/>
    <w:rsid w:val="00906DB0"/>
    <w:rsid w:val="00906FC4"/>
    <w:rsid w:val="00912CE4"/>
    <w:rsid w:val="00913070"/>
    <w:rsid w:val="00914DCB"/>
    <w:rsid w:val="0091769D"/>
    <w:rsid w:val="00923E63"/>
    <w:rsid w:val="0093027D"/>
    <w:rsid w:val="009321BF"/>
    <w:rsid w:val="009335EC"/>
    <w:rsid w:val="00940064"/>
    <w:rsid w:val="009424B4"/>
    <w:rsid w:val="00944A16"/>
    <w:rsid w:val="00946B51"/>
    <w:rsid w:val="00957505"/>
    <w:rsid w:val="0096473C"/>
    <w:rsid w:val="00964902"/>
    <w:rsid w:val="00965A23"/>
    <w:rsid w:val="00972BE1"/>
    <w:rsid w:val="00975ADB"/>
    <w:rsid w:val="00985CA5"/>
    <w:rsid w:val="009A2162"/>
    <w:rsid w:val="009A69A8"/>
    <w:rsid w:val="009A6DEE"/>
    <w:rsid w:val="009A7F6E"/>
    <w:rsid w:val="009B39EB"/>
    <w:rsid w:val="009B7007"/>
    <w:rsid w:val="009C20A9"/>
    <w:rsid w:val="009C4C28"/>
    <w:rsid w:val="009C6FC7"/>
    <w:rsid w:val="009D14DF"/>
    <w:rsid w:val="009D1E67"/>
    <w:rsid w:val="009D5380"/>
    <w:rsid w:val="009E4169"/>
    <w:rsid w:val="009E5617"/>
    <w:rsid w:val="009F206B"/>
    <w:rsid w:val="009F2906"/>
    <w:rsid w:val="009F4340"/>
    <w:rsid w:val="009F6939"/>
    <w:rsid w:val="00A104C2"/>
    <w:rsid w:val="00A119D3"/>
    <w:rsid w:val="00A170E3"/>
    <w:rsid w:val="00A20B70"/>
    <w:rsid w:val="00A23186"/>
    <w:rsid w:val="00A260A9"/>
    <w:rsid w:val="00A305E7"/>
    <w:rsid w:val="00A3071B"/>
    <w:rsid w:val="00A337B9"/>
    <w:rsid w:val="00A36F2D"/>
    <w:rsid w:val="00A40FEE"/>
    <w:rsid w:val="00A5284C"/>
    <w:rsid w:val="00A5573F"/>
    <w:rsid w:val="00A6183F"/>
    <w:rsid w:val="00A61D93"/>
    <w:rsid w:val="00A63160"/>
    <w:rsid w:val="00A723BF"/>
    <w:rsid w:val="00A76B5E"/>
    <w:rsid w:val="00A86989"/>
    <w:rsid w:val="00A92B0B"/>
    <w:rsid w:val="00A96B04"/>
    <w:rsid w:val="00AA0290"/>
    <w:rsid w:val="00AA0D4C"/>
    <w:rsid w:val="00AA5C76"/>
    <w:rsid w:val="00AB65B6"/>
    <w:rsid w:val="00AD087D"/>
    <w:rsid w:val="00AD3DBC"/>
    <w:rsid w:val="00AD4206"/>
    <w:rsid w:val="00AE2A5A"/>
    <w:rsid w:val="00AE51EF"/>
    <w:rsid w:val="00AF0501"/>
    <w:rsid w:val="00AF3FF9"/>
    <w:rsid w:val="00AF5015"/>
    <w:rsid w:val="00AF570E"/>
    <w:rsid w:val="00B00612"/>
    <w:rsid w:val="00B02216"/>
    <w:rsid w:val="00B03803"/>
    <w:rsid w:val="00B05AA0"/>
    <w:rsid w:val="00B105FA"/>
    <w:rsid w:val="00B24310"/>
    <w:rsid w:val="00B32DB3"/>
    <w:rsid w:val="00B33E29"/>
    <w:rsid w:val="00B3674E"/>
    <w:rsid w:val="00B431C9"/>
    <w:rsid w:val="00B44EDA"/>
    <w:rsid w:val="00B45C4C"/>
    <w:rsid w:val="00B62AB2"/>
    <w:rsid w:val="00B63BF4"/>
    <w:rsid w:val="00B645A0"/>
    <w:rsid w:val="00B721DD"/>
    <w:rsid w:val="00B74549"/>
    <w:rsid w:val="00B85C91"/>
    <w:rsid w:val="00B913F9"/>
    <w:rsid w:val="00BB14FC"/>
    <w:rsid w:val="00BB6AC2"/>
    <w:rsid w:val="00BB6C16"/>
    <w:rsid w:val="00BC1BDC"/>
    <w:rsid w:val="00BC6396"/>
    <w:rsid w:val="00BD0E4F"/>
    <w:rsid w:val="00BD5BEC"/>
    <w:rsid w:val="00BD7E54"/>
    <w:rsid w:val="00BE12FD"/>
    <w:rsid w:val="00BE1F2E"/>
    <w:rsid w:val="00BE33DE"/>
    <w:rsid w:val="00BF3097"/>
    <w:rsid w:val="00C01AE3"/>
    <w:rsid w:val="00C05249"/>
    <w:rsid w:val="00C1160D"/>
    <w:rsid w:val="00C11DC0"/>
    <w:rsid w:val="00C149F1"/>
    <w:rsid w:val="00C155D1"/>
    <w:rsid w:val="00C17F96"/>
    <w:rsid w:val="00C2159E"/>
    <w:rsid w:val="00C24BBB"/>
    <w:rsid w:val="00C30801"/>
    <w:rsid w:val="00C41050"/>
    <w:rsid w:val="00C52D37"/>
    <w:rsid w:val="00C537C6"/>
    <w:rsid w:val="00C76CF7"/>
    <w:rsid w:val="00C9093F"/>
    <w:rsid w:val="00C9764E"/>
    <w:rsid w:val="00CA4536"/>
    <w:rsid w:val="00CA6D7C"/>
    <w:rsid w:val="00CB0772"/>
    <w:rsid w:val="00CD1C28"/>
    <w:rsid w:val="00CD428E"/>
    <w:rsid w:val="00CD7653"/>
    <w:rsid w:val="00CE38C5"/>
    <w:rsid w:val="00CE3FD5"/>
    <w:rsid w:val="00CE4EAA"/>
    <w:rsid w:val="00CE5027"/>
    <w:rsid w:val="00CF0C9B"/>
    <w:rsid w:val="00CF3B32"/>
    <w:rsid w:val="00D013CB"/>
    <w:rsid w:val="00D03D87"/>
    <w:rsid w:val="00D3166E"/>
    <w:rsid w:val="00D32024"/>
    <w:rsid w:val="00D32AB9"/>
    <w:rsid w:val="00D32CB8"/>
    <w:rsid w:val="00D36051"/>
    <w:rsid w:val="00D41BBD"/>
    <w:rsid w:val="00D54A83"/>
    <w:rsid w:val="00D563BA"/>
    <w:rsid w:val="00D619C6"/>
    <w:rsid w:val="00D64B90"/>
    <w:rsid w:val="00D73274"/>
    <w:rsid w:val="00D76C48"/>
    <w:rsid w:val="00D772A9"/>
    <w:rsid w:val="00D906EF"/>
    <w:rsid w:val="00DA2863"/>
    <w:rsid w:val="00DB3DA7"/>
    <w:rsid w:val="00DB3DC8"/>
    <w:rsid w:val="00DC015F"/>
    <w:rsid w:val="00DC149B"/>
    <w:rsid w:val="00DC318A"/>
    <w:rsid w:val="00DC55E0"/>
    <w:rsid w:val="00DC60DD"/>
    <w:rsid w:val="00DD172D"/>
    <w:rsid w:val="00DD5BCA"/>
    <w:rsid w:val="00DD5CE1"/>
    <w:rsid w:val="00DD7F1D"/>
    <w:rsid w:val="00DF1B20"/>
    <w:rsid w:val="00DF48CA"/>
    <w:rsid w:val="00E001B1"/>
    <w:rsid w:val="00E02785"/>
    <w:rsid w:val="00E106E8"/>
    <w:rsid w:val="00E12A04"/>
    <w:rsid w:val="00E16712"/>
    <w:rsid w:val="00E176D0"/>
    <w:rsid w:val="00E27BE7"/>
    <w:rsid w:val="00E32A74"/>
    <w:rsid w:val="00E55A1E"/>
    <w:rsid w:val="00E55ADF"/>
    <w:rsid w:val="00E64FB8"/>
    <w:rsid w:val="00E66F5F"/>
    <w:rsid w:val="00E6783C"/>
    <w:rsid w:val="00E73F1A"/>
    <w:rsid w:val="00E75E4A"/>
    <w:rsid w:val="00E77D11"/>
    <w:rsid w:val="00E942A9"/>
    <w:rsid w:val="00EA0720"/>
    <w:rsid w:val="00EA5D46"/>
    <w:rsid w:val="00EB0A3C"/>
    <w:rsid w:val="00EB2AEC"/>
    <w:rsid w:val="00EB6445"/>
    <w:rsid w:val="00EB699C"/>
    <w:rsid w:val="00EC1493"/>
    <w:rsid w:val="00EC6ABA"/>
    <w:rsid w:val="00ED1EFA"/>
    <w:rsid w:val="00EE18AC"/>
    <w:rsid w:val="00EE37E1"/>
    <w:rsid w:val="00EF2955"/>
    <w:rsid w:val="00F13D59"/>
    <w:rsid w:val="00F2100F"/>
    <w:rsid w:val="00F217F6"/>
    <w:rsid w:val="00F26EA3"/>
    <w:rsid w:val="00F31167"/>
    <w:rsid w:val="00F335B9"/>
    <w:rsid w:val="00F355AE"/>
    <w:rsid w:val="00F364EB"/>
    <w:rsid w:val="00F433A2"/>
    <w:rsid w:val="00F51AC0"/>
    <w:rsid w:val="00F619AE"/>
    <w:rsid w:val="00F70F2A"/>
    <w:rsid w:val="00F80B4C"/>
    <w:rsid w:val="00F80CC9"/>
    <w:rsid w:val="00F94F8C"/>
    <w:rsid w:val="00F970B7"/>
    <w:rsid w:val="00FA114F"/>
    <w:rsid w:val="00FA1F03"/>
    <w:rsid w:val="00FB032C"/>
    <w:rsid w:val="00FC5865"/>
    <w:rsid w:val="00FC5EDA"/>
    <w:rsid w:val="00FC62BE"/>
    <w:rsid w:val="00FE242F"/>
    <w:rsid w:val="00FE53C5"/>
    <w:rsid w:val="00FE5BF2"/>
    <w:rsid w:val="00FE5F12"/>
    <w:rsid w:val="00FF484E"/>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7D7C8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77D11"/>
    <w:rPr>
      <w:rFonts w:ascii="Times New Roman" w:hAnsi="Times New Roman" w:cs="Times New Roman"/>
    </w:rPr>
  </w:style>
  <w:style w:type="paragraph" w:styleId="Heading1">
    <w:name w:val="heading 1"/>
    <w:basedOn w:val="Normal"/>
    <w:link w:val="Heading1Char"/>
    <w:uiPriority w:val="9"/>
    <w:qFormat/>
    <w:rsid w:val="00E73F1A"/>
    <w:pPr>
      <w:spacing w:before="100" w:beforeAutospacing="1" w:after="100" w:afterAutospacing="1"/>
      <w:outlineLvl w:val="0"/>
    </w:pPr>
    <w:rPr>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002DE"/>
    <w:rPr>
      <w:rFonts w:cs="Times New Roman"/>
      <w:color w:val="0000FF"/>
      <w:u w:val="single"/>
    </w:rPr>
  </w:style>
  <w:style w:type="paragraph" w:styleId="NormalWeb">
    <w:name w:val="Normal (Web)"/>
    <w:basedOn w:val="Normal"/>
    <w:uiPriority w:val="99"/>
    <w:rsid w:val="00E106E8"/>
    <w:pPr>
      <w:spacing w:before="100" w:beforeAutospacing="1" w:after="100" w:afterAutospacing="1"/>
    </w:pPr>
    <w:rPr>
      <w:rFonts w:eastAsia="Times New Roman"/>
      <w:lang w:val="en-GB" w:eastAsia="en-GB"/>
    </w:rPr>
  </w:style>
  <w:style w:type="paragraph" w:styleId="ListParagraph">
    <w:name w:val="List Paragraph"/>
    <w:basedOn w:val="Normal"/>
    <w:uiPriority w:val="34"/>
    <w:qFormat/>
    <w:rsid w:val="00D906EF"/>
    <w:pPr>
      <w:ind w:left="720"/>
      <w:contextualSpacing/>
    </w:pPr>
  </w:style>
  <w:style w:type="character" w:styleId="CommentReference">
    <w:name w:val="annotation reference"/>
    <w:basedOn w:val="DefaultParagraphFont"/>
    <w:uiPriority w:val="99"/>
    <w:semiHidden/>
    <w:unhideWhenUsed/>
    <w:rsid w:val="00906D4A"/>
    <w:rPr>
      <w:sz w:val="16"/>
      <w:szCs w:val="16"/>
    </w:rPr>
  </w:style>
  <w:style w:type="paragraph" w:styleId="CommentText">
    <w:name w:val="annotation text"/>
    <w:basedOn w:val="Normal"/>
    <w:link w:val="CommentTextChar"/>
    <w:uiPriority w:val="99"/>
    <w:semiHidden/>
    <w:unhideWhenUsed/>
    <w:rsid w:val="00906D4A"/>
    <w:rPr>
      <w:sz w:val="20"/>
      <w:szCs w:val="20"/>
    </w:rPr>
  </w:style>
  <w:style w:type="character" w:customStyle="1" w:styleId="CommentTextChar">
    <w:name w:val="Comment Text Char"/>
    <w:basedOn w:val="DefaultParagraphFont"/>
    <w:link w:val="CommentText"/>
    <w:uiPriority w:val="99"/>
    <w:semiHidden/>
    <w:rsid w:val="00906D4A"/>
    <w:rPr>
      <w:sz w:val="20"/>
      <w:szCs w:val="20"/>
    </w:rPr>
  </w:style>
  <w:style w:type="paragraph" w:styleId="CommentSubject">
    <w:name w:val="annotation subject"/>
    <w:basedOn w:val="CommentText"/>
    <w:next w:val="CommentText"/>
    <w:link w:val="CommentSubjectChar"/>
    <w:uiPriority w:val="99"/>
    <w:semiHidden/>
    <w:unhideWhenUsed/>
    <w:rsid w:val="00906D4A"/>
    <w:rPr>
      <w:b/>
      <w:bCs/>
    </w:rPr>
  </w:style>
  <w:style w:type="character" w:customStyle="1" w:styleId="CommentSubjectChar">
    <w:name w:val="Comment Subject Char"/>
    <w:basedOn w:val="CommentTextChar"/>
    <w:link w:val="CommentSubject"/>
    <w:uiPriority w:val="99"/>
    <w:semiHidden/>
    <w:rsid w:val="00906D4A"/>
    <w:rPr>
      <w:b/>
      <w:bCs/>
      <w:sz w:val="20"/>
      <w:szCs w:val="20"/>
    </w:rPr>
  </w:style>
  <w:style w:type="paragraph" w:styleId="BalloonText">
    <w:name w:val="Balloon Text"/>
    <w:basedOn w:val="Normal"/>
    <w:link w:val="BalloonTextChar"/>
    <w:uiPriority w:val="99"/>
    <w:semiHidden/>
    <w:unhideWhenUsed/>
    <w:rsid w:val="00906D4A"/>
    <w:rPr>
      <w:rFonts w:ascii="Tahoma" w:hAnsi="Tahoma" w:cs="Tahoma"/>
      <w:sz w:val="16"/>
      <w:szCs w:val="16"/>
    </w:rPr>
  </w:style>
  <w:style w:type="character" w:customStyle="1" w:styleId="BalloonTextChar">
    <w:name w:val="Balloon Text Char"/>
    <w:basedOn w:val="DefaultParagraphFont"/>
    <w:link w:val="BalloonText"/>
    <w:uiPriority w:val="99"/>
    <w:semiHidden/>
    <w:rsid w:val="00906D4A"/>
    <w:rPr>
      <w:rFonts w:ascii="Tahoma" w:hAnsi="Tahoma" w:cs="Tahoma"/>
      <w:sz w:val="16"/>
      <w:szCs w:val="16"/>
    </w:rPr>
  </w:style>
  <w:style w:type="paragraph" w:styleId="Title">
    <w:name w:val="Title"/>
    <w:aliases w:val="title"/>
    <w:basedOn w:val="Normal"/>
    <w:link w:val="TitleChar"/>
    <w:uiPriority w:val="10"/>
    <w:qFormat/>
    <w:rsid w:val="00CF0C9B"/>
    <w:pPr>
      <w:spacing w:before="100" w:beforeAutospacing="1" w:after="100" w:afterAutospacing="1"/>
    </w:pPr>
    <w:rPr>
      <w:rFonts w:ascii="Times" w:hAnsi="Times"/>
      <w:sz w:val="20"/>
      <w:szCs w:val="20"/>
      <w:lang w:val="en-GB"/>
    </w:rPr>
  </w:style>
  <w:style w:type="character" w:customStyle="1" w:styleId="TitleChar">
    <w:name w:val="Title Char"/>
    <w:aliases w:val="title Char"/>
    <w:basedOn w:val="DefaultParagraphFont"/>
    <w:link w:val="Title"/>
    <w:uiPriority w:val="10"/>
    <w:rsid w:val="00CF0C9B"/>
    <w:rPr>
      <w:rFonts w:ascii="Times" w:hAnsi="Times"/>
      <w:sz w:val="20"/>
      <w:szCs w:val="20"/>
      <w:lang w:val="en-GB"/>
    </w:rPr>
  </w:style>
  <w:style w:type="paragraph" w:customStyle="1" w:styleId="desc">
    <w:name w:val="desc"/>
    <w:basedOn w:val="Normal"/>
    <w:rsid w:val="00CF0C9B"/>
    <w:pPr>
      <w:spacing w:before="100" w:beforeAutospacing="1" w:after="100" w:afterAutospacing="1"/>
    </w:pPr>
    <w:rPr>
      <w:rFonts w:ascii="Times" w:hAnsi="Times"/>
      <w:sz w:val="20"/>
      <w:szCs w:val="20"/>
      <w:lang w:val="en-GB"/>
    </w:rPr>
  </w:style>
  <w:style w:type="paragraph" w:customStyle="1" w:styleId="details">
    <w:name w:val="details"/>
    <w:basedOn w:val="Normal"/>
    <w:rsid w:val="00CF0C9B"/>
    <w:pPr>
      <w:spacing w:before="100" w:beforeAutospacing="1" w:after="100" w:afterAutospacing="1"/>
    </w:pPr>
    <w:rPr>
      <w:rFonts w:ascii="Times" w:hAnsi="Times"/>
      <w:sz w:val="20"/>
      <w:szCs w:val="20"/>
      <w:lang w:val="en-GB"/>
    </w:rPr>
  </w:style>
  <w:style w:type="character" w:customStyle="1" w:styleId="jrnl">
    <w:name w:val="jrnl"/>
    <w:basedOn w:val="DefaultParagraphFont"/>
    <w:rsid w:val="00CF0C9B"/>
  </w:style>
  <w:style w:type="table" w:styleId="TableGrid">
    <w:name w:val="Table Grid"/>
    <w:basedOn w:val="TableNormal"/>
    <w:uiPriority w:val="39"/>
    <w:rsid w:val="00A20B70"/>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6A6469"/>
    <w:pPr>
      <w:tabs>
        <w:tab w:val="center" w:pos="4513"/>
        <w:tab w:val="right" w:pos="9026"/>
      </w:tabs>
    </w:pPr>
  </w:style>
  <w:style w:type="character" w:customStyle="1" w:styleId="FooterChar">
    <w:name w:val="Footer Char"/>
    <w:basedOn w:val="DefaultParagraphFont"/>
    <w:link w:val="Footer"/>
    <w:uiPriority w:val="99"/>
    <w:rsid w:val="006A6469"/>
  </w:style>
  <w:style w:type="character" w:styleId="PageNumber">
    <w:name w:val="page number"/>
    <w:basedOn w:val="DefaultParagraphFont"/>
    <w:uiPriority w:val="99"/>
    <w:semiHidden/>
    <w:unhideWhenUsed/>
    <w:rsid w:val="006A6469"/>
  </w:style>
  <w:style w:type="character" w:customStyle="1" w:styleId="s1">
    <w:name w:val="s1"/>
    <w:basedOn w:val="DefaultParagraphFont"/>
    <w:rsid w:val="00832B3E"/>
  </w:style>
  <w:style w:type="paragraph" w:styleId="PlainText">
    <w:name w:val="Plain Text"/>
    <w:basedOn w:val="Normal"/>
    <w:link w:val="PlainTextChar"/>
    <w:uiPriority w:val="99"/>
    <w:unhideWhenUsed/>
    <w:rsid w:val="00946B51"/>
    <w:rPr>
      <w:rFonts w:ascii="Calibri" w:hAnsi="Calibri"/>
      <w:sz w:val="22"/>
      <w:szCs w:val="21"/>
      <w:lang w:val="en-GB"/>
    </w:rPr>
  </w:style>
  <w:style w:type="character" w:customStyle="1" w:styleId="PlainTextChar">
    <w:name w:val="Plain Text Char"/>
    <w:basedOn w:val="DefaultParagraphFont"/>
    <w:link w:val="PlainText"/>
    <w:uiPriority w:val="99"/>
    <w:rsid w:val="00946B51"/>
    <w:rPr>
      <w:rFonts w:ascii="Calibri" w:hAnsi="Calibri"/>
      <w:sz w:val="22"/>
      <w:szCs w:val="21"/>
      <w:lang w:val="en-GB"/>
    </w:rPr>
  </w:style>
  <w:style w:type="character" w:customStyle="1" w:styleId="s2">
    <w:name w:val="s2"/>
    <w:basedOn w:val="DefaultParagraphFont"/>
    <w:rsid w:val="00775591"/>
  </w:style>
  <w:style w:type="paragraph" w:customStyle="1" w:styleId="p1">
    <w:name w:val="p1"/>
    <w:basedOn w:val="Normal"/>
    <w:rsid w:val="009D5380"/>
    <w:rPr>
      <w:rFonts w:ascii="Arial" w:hAnsi="Arial" w:cs="Arial"/>
      <w:color w:val="642A8F"/>
      <w:sz w:val="22"/>
      <w:szCs w:val="22"/>
    </w:rPr>
  </w:style>
  <w:style w:type="paragraph" w:customStyle="1" w:styleId="p2">
    <w:name w:val="p2"/>
    <w:basedOn w:val="Normal"/>
    <w:rsid w:val="009D5380"/>
    <w:rPr>
      <w:rFonts w:ascii="Arial" w:hAnsi="Arial" w:cs="Arial"/>
      <w:sz w:val="21"/>
      <w:szCs w:val="21"/>
    </w:rPr>
  </w:style>
  <w:style w:type="paragraph" w:customStyle="1" w:styleId="p3">
    <w:name w:val="p3"/>
    <w:basedOn w:val="Normal"/>
    <w:rsid w:val="009D5380"/>
    <w:rPr>
      <w:rFonts w:ascii="Arial" w:hAnsi="Arial" w:cs="Arial"/>
      <w:sz w:val="18"/>
      <w:szCs w:val="18"/>
    </w:rPr>
  </w:style>
  <w:style w:type="character" w:styleId="FollowedHyperlink">
    <w:name w:val="FollowedHyperlink"/>
    <w:basedOn w:val="DefaultParagraphFont"/>
    <w:uiPriority w:val="99"/>
    <w:semiHidden/>
    <w:unhideWhenUsed/>
    <w:rsid w:val="009D5380"/>
    <w:rPr>
      <w:color w:val="954F72" w:themeColor="followedHyperlink"/>
      <w:u w:val="single"/>
    </w:rPr>
  </w:style>
  <w:style w:type="character" w:customStyle="1" w:styleId="apple-converted-space">
    <w:name w:val="apple-converted-space"/>
    <w:basedOn w:val="DefaultParagraphFont"/>
    <w:rsid w:val="00791562"/>
  </w:style>
  <w:style w:type="character" w:customStyle="1" w:styleId="highlight">
    <w:name w:val="highlight"/>
    <w:basedOn w:val="DefaultParagraphFont"/>
    <w:rsid w:val="00E77D11"/>
  </w:style>
  <w:style w:type="paragraph" w:customStyle="1" w:styleId="links">
    <w:name w:val="links"/>
    <w:basedOn w:val="Normal"/>
    <w:rsid w:val="00B02216"/>
    <w:pPr>
      <w:spacing w:before="100" w:beforeAutospacing="1" w:after="100" w:afterAutospacing="1"/>
    </w:pPr>
  </w:style>
  <w:style w:type="paragraph" w:styleId="Header">
    <w:name w:val="header"/>
    <w:basedOn w:val="Normal"/>
    <w:link w:val="HeaderChar"/>
    <w:uiPriority w:val="99"/>
    <w:unhideWhenUsed/>
    <w:rsid w:val="006D0C0F"/>
    <w:pPr>
      <w:tabs>
        <w:tab w:val="center" w:pos="4513"/>
        <w:tab w:val="right" w:pos="9026"/>
      </w:tabs>
    </w:pPr>
  </w:style>
  <w:style w:type="character" w:customStyle="1" w:styleId="HeaderChar">
    <w:name w:val="Header Char"/>
    <w:basedOn w:val="DefaultParagraphFont"/>
    <w:link w:val="Header"/>
    <w:uiPriority w:val="99"/>
    <w:rsid w:val="006D0C0F"/>
    <w:rPr>
      <w:rFonts w:ascii="Times New Roman" w:hAnsi="Times New Roman" w:cs="Times New Roman"/>
    </w:rPr>
  </w:style>
  <w:style w:type="character" w:customStyle="1" w:styleId="Heading1Char">
    <w:name w:val="Heading 1 Char"/>
    <w:basedOn w:val="DefaultParagraphFont"/>
    <w:link w:val="Heading1"/>
    <w:uiPriority w:val="9"/>
    <w:rsid w:val="00E73F1A"/>
    <w:rPr>
      <w:rFonts w:ascii="Times New Roman" w:hAnsi="Times New Roman" w:cs="Times New Roman"/>
      <w:b/>
      <w:bCs/>
      <w:kern w:val="36"/>
      <w:sz w:val="48"/>
      <w:szCs w:val="4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4888">
      <w:bodyDiv w:val="1"/>
      <w:marLeft w:val="0"/>
      <w:marRight w:val="0"/>
      <w:marTop w:val="0"/>
      <w:marBottom w:val="0"/>
      <w:divBdr>
        <w:top w:val="none" w:sz="0" w:space="0" w:color="auto"/>
        <w:left w:val="none" w:sz="0" w:space="0" w:color="auto"/>
        <w:bottom w:val="none" w:sz="0" w:space="0" w:color="auto"/>
        <w:right w:val="none" w:sz="0" w:space="0" w:color="auto"/>
      </w:divBdr>
    </w:div>
    <w:div w:id="47193783">
      <w:bodyDiv w:val="1"/>
      <w:marLeft w:val="0"/>
      <w:marRight w:val="0"/>
      <w:marTop w:val="0"/>
      <w:marBottom w:val="0"/>
      <w:divBdr>
        <w:top w:val="none" w:sz="0" w:space="0" w:color="auto"/>
        <w:left w:val="none" w:sz="0" w:space="0" w:color="auto"/>
        <w:bottom w:val="none" w:sz="0" w:space="0" w:color="auto"/>
        <w:right w:val="none" w:sz="0" w:space="0" w:color="auto"/>
      </w:divBdr>
      <w:divsChild>
        <w:div w:id="484660360">
          <w:marLeft w:val="0"/>
          <w:marRight w:val="0"/>
          <w:marTop w:val="34"/>
          <w:marBottom w:val="34"/>
          <w:divBdr>
            <w:top w:val="none" w:sz="0" w:space="0" w:color="auto"/>
            <w:left w:val="none" w:sz="0" w:space="0" w:color="auto"/>
            <w:bottom w:val="none" w:sz="0" w:space="0" w:color="auto"/>
            <w:right w:val="none" w:sz="0" w:space="0" w:color="auto"/>
          </w:divBdr>
        </w:div>
      </w:divsChild>
    </w:div>
    <w:div w:id="84351387">
      <w:bodyDiv w:val="1"/>
      <w:marLeft w:val="0"/>
      <w:marRight w:val="0"/>
      <w:marTop w:val="0"/>
      <w:marBottom w:val="0"/>
      <w:divBdr>
        <w:top w:val="none" w:sz="0" w:space="0" w:color="auto"/>
        <w:left w:val="none" w:sz="0" w:space="0" w:color="auto"/>
        <w:bottom w:val="none" w:sz="0" w:space="0" w:color="auto"/>
        <w:right w:val="none" w:sz="0" w:space="0" w:color="auto"/>
      </w:divBdr>
      <w:divsChild>
        <w:div w:id="1987586168">
          <w:marLeft w:val="0"/>
          <w:marRight w:val="0"/>
          <w:marTop w:val="34"/>
          <w:marBottom w:val="34"/>
          <w:divBdr>
            <w:top w:val="none" w:sz="0" w:space="0" w:color="auto"/>
            <w:left w:val="none" w:sz="0" w:space="0" w:color="auto"/>
            <w:bottom w:val="none" w:sz="0" w:space="0" w:color="auto"/>
            <w:right w:val="none" w:sz="0" w:space="0" w:color="auto"/>
          </w:divBdr>
        </w:div>
      </w:divsChild>
    </w:div>
    <w:div w:id="111360703">
      <w:bodyDiv w:val="1"/>
      <w:marLeft w:val="0"/>
      <w:marRight w:val="0"/>
      <w:marTop w:val="0"/>
      <w:marBottom w:val="0"/>
      <w:divBdr>
        <w:top w:val="none" w:sz="0" w:space="0" w:color="auto"/>
        <w:left w:val="none" w:sz="0" w:space="0" w:color="auto"/>
        <w:bottom w:val="none" w:sz="0" w:space="0" w:color="auto"/>
        <w:right w:val="none" w:sz="0" w:space="0" w:color="auto"/>
      </w:divBdr>
    </w:div>
    <w:div w:id="139664345">
      <w:bodyDiv w:val="1"/>
      <w:marLeft w:val="0"/>
      <w:marRight w:val="0"/>
      <w:marTop w:val="0"/>
      <w:marBottom w:val="0"/>
      <w:divBdr>
        <w:top w:val="none" w:sz="0" w:space="0" w:color="auto"/>
        <w:left w:val="none" w:sz="0" w:space="0" w:color="auto"/>
        <w:bottom w:val="none" w:sz="0" w:space="0" w:color="auto"/>
        <w:right w:val="none" w:sz="0" w:space="0" w:color="auto"/>
      </w:divBdr>
    </w:div>
    <w:div w:id="160046593">
      <w:bodyDiv w:val="1"/>
      <w:marLeft w:val="0"/>
      <w:marRight w:val="0"/>
      <w:marTop w:val="0"/>
      <w:marBottom w:val="0"/>
      <w:divBdr>
        <w:top w:val="none" w:sz="0" w:space="0" w:color="auto"/>
        <w:left w:val="none" w:sz="0" w:space="0" w:color="auto"/>
        <w:bottom w:val="none" w:sz="0" w:space="0" w:color="auto"/>
        <w:right w:val="none" w:sz="0" w:space="0" w:color="auto"/>
      </w:divBdr>
    </w:div>
    <w:div w:id="160245325">
      <w:bodyDiv w:val="1"/>
      <w:marLeft w:val="0"/>
      <w:marRight w:val="0"/>
      <w:marTop w:val="0"/>
      <w:marBottom w:val="0"/>
      <w:divBdr>
        <w:top w:val="none" w:sz="0" w:space="0" w:color="auto"/>
        <w:left w:val="none" w:sz="0" w:space="0" w:color="auto"/>
        <w:bottom w:val="none" w:sz="0" w:space="0" w:color="auto"/>
        <w:right w:val="none" w:sz="0" w:space="0" w:color="auto"/>
      </w:divBdr>
      <w:divsChild>
        <w:div w:id="219900072">
          <w:marLeft w:val="0"/>
          <w:marRight w:val="0"/>
          <w:marTop w:val="0"/>
          <w:marBottom w:val="0"/>
          <w:divBdr>
            <w:top w:val="none" w:sz="0" w:space="0" w:color="auto"/>
            <w:left w:val="none" w:sz="0" w:space="0" w:color="auto"/>
            <w:bottom w:val="none" w:sz="0" w:space="0" w:color="auto"/>
            <w:right w:val="none" w:sz="0" w:space="0" w:color="auto"/>
          </w:divBdr>
        </w:div>
      </w:divsChild>
    </w:div>
    <w:div w:id="167987005">
      <w:bodyDiv w:val="1"/>
      <w:marLeft w:val="0"/>
      <w:marRight w:val="0"/>
      <w:marTop w:val="0"/>
      <w:marBottom w:val="0"/>
      <w:divBdr>
        <w:top w:val="none" w:sz="0" w:space="0" w:color="auto"/>
        <w:left w:val="none" w:sz="0" w:space="0" w:color="auto"/>
        <w:bottom w:val="none" w:sz="0" w:space="0" w:color="auto"/>
        <w:right w:val="none" w:sz="0" w:space="0" w:color="auto"/>
      </w:divBdr>
      <w:divsChild>
        <w:div w:id="1663312061">
          <w:marLeft w:val="0"/>
          <w:marRight w:val="0"/>
          <w:marTop w:val="34"/>
          <w:marBottom w:val="34"/>
          <w:divBdr>
            <w:top w:val="none" w:sz="0" w:space="0" w:color="auto"/>
            <w:left w:val="none" w:sz="0" w:space="0" w:color="auto"/>
            <w:bottom w:val="none" w:sz="0" w:space="0" w:color="auto"/>
            <w:right w:val="none" w:sz="0" w:space="0" w:color="auto"/>
          </w:divBdr>
        </w:div>
      </w:divsChild>
    </w:div>
    <w:div w:id="192574214">
      <w:bodyDiv w:val="1"/>
      <w:marLeft w:val="0"/>
      <w:marRight w:val="0"/>
      <w:marTop w:val="0"/>
      <w:marBottom w:val="0"/>
      <w:divBdr>
        <w:top w:val="none" w:sz="0" w:space="0" w:color="auto"/>
        <w:left w:val="none" w:sz="0" w:space="0" w:color="auto"/>
        <w:bottom w:val="none" w:sz="0" w:space="0" w:color="auto"/>
        <w:right w:val="none" w:sz="0" w:space="0" w:color="auto"/>
      </w:divBdr>
    </w:div>
    <w:div w:id="235626844">
      <w:bodyDiv w:val="1"/>
      <w:marLeft w:val="0"/>
      <w:marRight w:val="0"/>
      <w:marTop w:val="0"/>
      <w:marBottom w:val="0"/>
      <w:divBdr>
        <w:top w:val="none" w:sz="0" w:space="0" w:color="auto"/>
        <w:left w:val="none" w:sz="0" w:space="0" w:color="auto"/>
        <w:bottom w:val="none" w:sz="0" w:space="0" w:color="auto"/>
        <w:right w:val="none" w:sz="0" w:space="0" w:color="auto"/>
      </w:divBdr>
    </w:div>
    <w:div w:id="251479192">
      <w:bodyDiv w:val="1"/>
      <w:marLeft w:val="0"/>
      <w:marRight w:val="0"/>
      <w:marTop w:val="0"/>
      <w:marBottom w:val="0"/>
      <w:divBdr>
        <w:top w:val="none" w:sz="0" w:space="0" w:color="auto"/>
        <w:left w:val="none" w:sz="0" w:space="0" w:color="auto"/>
        <w:bottom w:val="none" w:sz="0" w:space="0" w:color="auto"/>
        <w:right w:val="none" w:sz="0" w:space="0" w:color="auto"/>
      </w:divBdr>
    </w:div>
    <w:div w:id="279192230">
      <w:bodyDiv w:val="1"/>
      <w:marLeft w:val="0"/>
      <w:marRight w:val="0"/>
      <w:marTop w:val="0"/>
      <w:marBottom w:val="0"/>
      <w:divBdr>
        <w:top w:val="none" w:sz="0" w:space="0" w:color="auto"/>
        <w:left w:val="none" w:sz="0" w:space="0" w:color="auto"/>
        <w:bottom w:val="none" w:sz="0" w:space="0" w:color="auto"/>
        <w:right w:val="none" w:sz="0" w:space="0" w:color="auto"/>
      </w:divBdr>
      <w:divsChild>
        <w:div w:id="2092658356">
          <w:marLeft w:val="0"/>
          <w:marRight w:val="0"/>
          <w:marTop w:val="34"/>
          <w:marBottom w:val="34"/>
          <w:divBdr>
            <w:top w:val="none" w:sz="0" w:space="0" w:color="auto"/>
            <w:left w:val="none" w:sz="0" w:space="0" w:color="auto"/>
            <w:bottom w:val="none" w:sz="0" w:space="0" w:color="auto"/>
            <w:right w:val="none" w:sz="0" w:space="0" w:color="auto"/>
          </w:divBdr>
        </w:div>
      </w:divsChild>
    </w:div>
    <w:div w:id="371073752">
      <w:bodyDiv w:val="1"/>
      <w:marLeft w:val="0"/>
      <w:marRight w:val="0"/>
      <w:marTop w:val="0"/>
      <w:marBottom w:val="0"/>
      <w:divBdr>
        <w:top w:val="none" w:sz="0" w:space="0" w:color="auto"/>
        <w:left w:val="none" w:sz="0" w:space="0" w:color="auto"/>
        <w:bottom w:val="none" w:sz="0" w:space="0" w:color="auto"/>
        <w:right w:val="none" w:sz="0" w:space="0" w:color="auto"/>
      </w:divBdr>
    </w:div>
    <w:div w:id="392508827">
      <w:bodyDiv w:val="1"/>
      <w:marLeft w:val="0"/>
      <w:marRight w:val="0"/>
      <w:marTop w:val="0"/>
      <w:marBottom w:val="0"/>
      <w:divBdr>
        <w:top w:val="none" w:sz="0" w:space="0" w:color="auto"/>
        <w:left w:val="none" w:sz="0" w:space="0" w:color="auto"/>
        <w:bottom w:val="none" w:sz="0" w:space="0" w:color="auto"/>
        <w:right w:val="none" w:sz="0" w:space="0" w:color="auto"/>
      </w:divBdr>
    </w:div>
    <w:div w:id="433787359">
      <w:bodyDiv w:val="1"/>
      <w:marLeft w:val="0"/>
      <w:marRight w:val="0"/>
      <w:marTop w:val="0"/>
      <w:marBottom w:val="0"/>
      <w:divBdr>
        <w:top w:val="none" w:sz="0" w:space="0" w:color="auto"/>
        <w:left w:val="none" w:sz="0" w:space="0" w:color="auto"/>
        <w:bottom w:val="none" w:sz="0" w:space="0" w:color="auto"/>
        <w:right w:val="none" w:sz="0" w:space="0" w:color="auto"/>
      </w:divBdr>
    </w:div>
    <w:div w:id="445467813">
      <w:bodyDiv w:val="1"/>
      <w:marLeft w:val="0"/>
      <w:marRight w:val="0"/>
      <w:marTop w:val="0"/>
      <w:marBottom w:val="0"/>
      <w:divBdr>
        <w:top w:val="none" w:sz="0" w:space="0" w:color="auto"/>
        <w:left w:val="none" w:sz="0" w:space="0" w:color="auto"/>
        <w:bottom w:val="none" w:sz="0" w:space="0" w:color="auto"/>
        <w:right w:val="none" w:sz="0" w:space="0" w:color="auto"/>
      </w:divBdr>
    </w:div>
    <w:div w:id="491145810">
      <w:bodyDiv w:val="1"/>
      <w:marLeft w:val="0"/>
      <w:marRight w:val="0"/>
      <w:marTop w:val="0"/>
      <w:marBottom w:val="0"/>
      <w:divBdr>
        <w:top w:val="none" w:sz="0" w:space="0" w:color="auto"/>
        <w:left w:val="none" w:sz="0" w:space="0" w:color="auto"/>
        <w:bottom w:val="none" w:sz="0" w:space="0" w:color="auto"/>
        <w:right w:val="none" w:sz="0" w:space="0" w:color="auto"/>
      </w:divBdr>
    </w:div>
    <w:div w:id="573319418">
      <w:bodyDiv w:val="1"/>
      <w:marLeft w:val="0"/>
      <w:marRight w:val="0"/>
      <w:marTop w:val="0"/>
      <w:marBottom w:val="0"/>
      <w:divBdr>
        <w:top w:val="none" w:sz="0" w:space="0" w:color="auto"/>
        <w:left w:val="none" w:sz="0" w:space="0" w:color="auto"/>
        <w:bottom w:val="none" w:sz="0" w:space="0" w:color="auto"/>
        <w:right w:val="none" w:sz="0" w:space="0" w:color="auto"/>
      </w:divBdr>
    </w:div>
    <w:div w:id="590628671">
      <w:bodyDiv w:val="1"/>
      <w:marLeft w:val="0"/>
      <w:marRight w:val="0"/>
      <w:marTop w:val="0"/>
      <w:marBottom w:val="0"/>
      <w:divBdr>
        <w:top w:val="none" w:sz="0" w:space="0" w:color="auto"/>
        <w:left w:val="none" w:sz="0" w:space="0" w:color="auto"/>
        <w:bottom w:val="none" w:sz="0" w:space="0" w:color="auto"/>
        <w:right w:val="none" w:sz="0" w:space="0" w:color="auto"/>
      </w:divBdr>
    </w:div>
    <w:div w:id="740710559">
      <w:bodyDiv w:val="1"/>
      <w:marLeft w:val="0"/>
      <w:marRight w:val="0"/>
      <w:marTop w:val="0"/>
      <w:marBottom w:val="0"/>
      <w:divBdr>
        <w:top w:val="none" w:sz="0" w:space="0" w:color="auto"/>
        <w:left w:val="none" w:sz="0" w:space="0" w:color="auto"/>
        <w:bottom w:val="none" w:sz="0" w:space="0" w:color="auto"/>
        <w:right w:val="none" w:sz="0" w:space="0" w:color="auto"/>
      </w:divBdr>
    </w:div>
    <w:div w:id="794064073">
      <w:bodyDiv w:val="1"/>
      <w:marLeft w:val="0"/>
      <w:marRight w:val="0"/>
      <w:marTop w:val="0"/>
      <w:marBottom w:val="0"/>
      <w:divBdr>
        <w:top w:val="none" w:sz="0" w:space="0" w:color="auto"/>
        <w:left w:val="none" w:sz="0" w:space="0" w:color="auto"/>
        <w:bottom w:val="none" w:sz="0" w:space="0" w:color="auto"/>
        <w:right w:val="none" w:sz="0" w:space="0" w:color="auto"/>
      </w:divBdr>
      <w:divsChild>
        <w:div w:id="1989632458">
          <w:marLeft w:val="0"/>
          <w:marRight w:val="0"/>
          <w:marTop w:val="0"/>
          <w:marBottom w:val="0"/>
          <w:divBdr>
            <w:top w:val="none" w:sz="0" w:space="0" w:color="auto"/>
            <w:left w:val="none" w:sz="0" w:space="0" w:color="auto"/>
            <w:bottom w:val="none" w:sz="0" w:space="0" w:color="auto"/>
            <w:right w:val="none" w:sz="0" w:space="0" w:color="auto"/>
          </w:divBdr>
        </w:div>
      </w:divsChild>
    </w:div>
    <w:div w:id="852645398">
      <w:bodyDiv w:val="1"/>
      <w:marLeft w:val="0"/>
      <w:marRight w:val="0"/>
      <w:marTop w:val="0"/>
      <w:marBottom w:val="0"/>
      <w:divBdr>
        <w:top w:val="none" w:sz="0" w:space="0" w:color="auto"/>
        <w:left w:val="none" w:sz="0" w:space="0" w:color="auto"/>
        <w:bottom w:val="none" w:sz="0" w:space="0" w:color="auto"/>
        <w:right w:val="none" w:sz="0" w:space="0" w:color="auto"/>
      </w:divBdr>
    </w:div>
    <w:div w:id="870411989">
      <w:bodyDiv w:val="1"/>
      <w:marLeft w:val="0"/>
      <w:marRight w:val="0"/>
      <w:marTop w:val="0"/>
      <w:marBottom w:val="0"/>
      <w:divBdr>
        <w:top w:val="none" w:sz="0" w:space="0" w:color="auto"/>
        <w:left w:val="none" w:sz="0" w:space="0" w:color="auto"/>
        <w:bottom w:val="none" w:sz="0" w:space="0" w:color="auto"/>
        <w:right w:val="none" w:sz="0" w:space="0" w:color="auto"/>
      </w:divBdr>
    </w:div>
    <w:div w:id="954679829">
      <w:bodyDiv w:val="1"/>
      <w:marLeft w:val="0"/>
      <w:marRight w:val="0"/>
      <w:marTop w:val="0"/>
      <w:marBottom w:val="0"/>
      <w:divBdr>
        <w:top w:val="none" w:sz="0" w:space="0" w:color="auto"/>
        <w:left w:val="none" w:sz="0" w:space="0" w:color="auto"/>
        <w:bottom w:val="none" w:sz="0" w:space="0" w:color="auto"/>
        <w:right w:val="none" w:sz="0" w:space="0" w:color="auto"/>
      </w:divBdr>
      <w:divsChild>
        <w:div w:id="2069567471">
          <w:marLeft w:val="0"/>
          <w:marRight w:val="0"/>
          <w:marTop w:val="34"/>
          <w:marBottom w:val="34"/>
          <w:divBdr>
            <w:top w:val="none" w:sz="0" w:space="0" w:color="auto"/>
            <w:left w:val="none" w:sz="0" w:space="0" w:color="auto"/>
            <w:bottom w:val="none" w:sz="0" w:space="0" w:color="auto"/>
            <w:right w:val="none" w:sz="0" w:space="0" w:color="auto"/>
          </w:divBdr>
        </w:div>
      </w:divsChild>
    </w:div>
    <w:div w:id="979190389">
      <w:bodyDiv w:val="1"/>
      <w:marLeft w:val="0"/>
      <w:marRight w:val="0"/>
      <w:marTop w:val="0"/>
      <w:marBottom w:val="0"/>
      <w:divBdr>
        <w:top w:val="none" w:sz="0" w:space="0" w:color="auto"/>
        <w:left w:val="none" w:sz="0" w:space="0" w:color="auto"/>
        <w:bottom w:val="none" w:sz="0" w:space="0" w:color="auto"/>
        <w:right w:val="none" w:sz="0" w:space="0" w:color="auto"/>
      </w:divBdr>
    </w:div>
    <w:div w:id="982153364">
      <w:bodyDiv w:val="1"/>
      <w:marLeft w:val="0"/>
      <w:marRight w:val="0"/>
      <w:marTop w:val="0"/>
      <w:marBottom w:val="0"/>
      <w:divBdr>
        <w:top w:val="none" w:sz="0" w:space="0" w:color="auto"/>
        <w:left w:val="none" w:sz="0" w:space="0" w:color="auto"/>
        <w:bottom w:val="none" w:sz="0" w:space="0" w:color="auto"/>
        <w:right w:val="none" w:sz="0" w:space="0" w:color="auto"/>
      </w:divBdr>
    </w:div>
    <w:div w:id="1035422478">
      <w:bodyDiv w:val="1"/>
      <w:marLeft w:val="0"/>
      <w:marRight w:val="0"/>
      <w:marTop w:val="0"/>
      <w:marBottom w:val="0"/>
      <w:divBdr>
        <w:top w:val="none" w:sz="0" w:space="0" w:color="auto"/>
        <w:left w:val="none" w:sz="0" w:space="0" w:color="auto"/>
        <w:bottom w:val="none" w:sz="0" w:space="0" w:color="auto"/>
        <w:right w:val="none" w:sz="0" w:space="0" w:color="auto"/>
      </w:divBdr>
    </w:div>
    <w:div w:id="1045564285">
      <w:bodyDiv w:val="1"/>
      <w:marLeft w:val="0"/>
      <w:marRight w:val="0"/>
      <w:marTop w:val="0"/>
      <w:marBottom w:val="0"/>
      <w:divBdr>
        <w:top w:val="none" w:sz="0" w:space="0" w:color="auto"/>
        <w:left w:val="none" w:sz="0" w:space="0" w:color="auto"/>
        <w:bottom w:val="none" w:sz="0" w:space="0" w:color="auto"/>
        <w:right w:val="none" w:sz="0" w:space="0" w:color="auto"/>
      </w:divBdr>
      <w:divsChild>
        <w:div w:id="23020924">
          <w:marLeft w:val="0"/>
          <w:marRight w:val="0"/>
          <w:marTop w:val="0"/>
          <w:marBottom w:val="0"/>
          <w:divBdr>
            <w:top w:val="none" w:sz="0" w:space="0" w:color="auto"/>
            <w:left w:val="none" w:sz="0" w:space="0" w:color="auto"/>
            <w:bottom w:val="none" w:sz="0" w:space="0" w:color="auto"/>
            <w:right w:val="none" w:sz="0" w:space="0" w:color="auto"/>
          </w:divBdr>
        </w:div>
      </w:divsChild>
    </w:div>
    <w:div w:id="1101603217">
      <w:bodyDiv w:val="1"/>
      <w:marLeft w:val="0"/>
      <w:marRight w:val="0"/>
      <w:marTop w:val="0"/>
      <w:marBottom w:val="0"/>
      <w:divBdr>
        <w:top w:val="none" w:sz="0" w:space="0" w:color="auto"/>
        <w:left w:val="none" w:sz="0" w:space="0" w:color="auto"/>
        <w:bottom w:val="none" w:sz="0" w:space="0" w:color="auto"/>
        <w:right w:val="none" w:sz="0" w:space="0" w:color="auto"/>
      </w:divBdr>
    </w:div>
    <w:div w:id="1181120598">
      <w:bodyDiv w:val="1"/>
      <w:marLeft w:val="0"/>
      <w:marRight w:val="0"/>
      <w:marTop w:val="0"/>
      <w:marBottom w:val="0"/>
      <w:divBdr>
        <w:top w:val="none" w:sz="0" w:space="0" w:color="auto"/>
        <w:left w:val="none" w:sz="0" w:space="0" w:color="auto"/>
        <w:bottom w:val="none" w:sz="0" w:space="0" w:color="auto"/>
        <w:right w:val="none" w:sz="0" w:space="0" w:color="auto"/>
      </w:divBdr>
    </w:div>
    <w:div w:id="1192382540">
      <w:bodyDiv w:val="1"/>
      <w:marLeft w:val="0"/>
      <w:marRight w:val="0"/>
      <w:marTop w:val="0"/>
      <w:marBottom w:val="0"/>
      <w:divBdr>
        <w:top w:val="none" w:sz="0" w:space="0" w:color="auto"/>
        <w:left w:val="none" w:sz="0" w:space="0" w:color="auto"/>
        <w:bottom w:val="none" w:sz="0" w:space="0" w:color="auto"/>
        <w:right w:val="none" w:sz="0" w:space="0" w:color="auto"/>
      </w:divBdr>
      <w:divsChild>
        <w:div w:id="478695788">
          <w:marLeft w:val="0"/>
          <w:marRight w:val="0"/>
          <w:marTop w:val="34"/>
          <w:marBottom w:val="34"/>
          <w:divBdr>
            <w:top w:val="none" w:sz="0" w:space="0" w:color="auto"/>
            <w:left w:val="none" w:sz="0" w:space="0" w:color="auto"/>
            <w:bottom w:val="none" w:sz="0" w:space="0" w:color="auto"/>
            <w:right w:val="none" w:sz="0" w:space="0" w:color="auto"/>
          </w:divBdr>
        </w:div>
      </w:divsChild>
    </w:div>
    <w:div w:id="1278413450">
      <w:bodyDiv w:val="1"/>
      <w:marLeft w:val="0"/>
      <w:marRight w:val="0"/>
      <w:marTop w:val="0"/>
      <w:marBottom w:val="0"/>
      <w:divBdr>
        <w:top w:val="none" w:sz="0" w:space="0" w:color="auto"/>
        <w:left w:val="none" w:sz="0" w:space="0" w:color="auto"/>
        <w:bottom w:val="none" w:sz="0" w:space="0" w:color="auto"/>
        <w:right w:val="none" w:sz="0" w:space="0" w:color="auto"/>
      </w:divBdr>
    </w:div>
    <w:div w:id="1324897152">
      <w:bodyDiv w:val="1"/>
      <w:marLeft w:val="0"/>
      <w:marRight w:val="0"/>
      <w:marTop w:val="0"/>
      <w:marBottom w:val="0"/>
      <w:divBdr>
        <w:top w:val="none" w:sz="0" w:space="0" w:color="auto"/>
        <w:left w:val="none" w:sz="0" w:space="0" w:color="auto"/>
        <w:bottom w:val="none" w:sz="0" w:space="0" w:color="auto"/>
        <w:right w:val="none" w:sz="0" w:space="0" w:color="auto"/>
      </w:divBdr>
    </w:div>
    <w:div w:id="1367562954">
      <w:bodyDiv w:val="1"/>
      <w:marLeft w:val="0"/>
      <w:marRight w:val="0"/>
      <w:marTop w:val="0"/>
      <w:marBottom w:val="0"/>
      <w:divBdr>
        <w:top w:val="none" w:sz="0" w:space="0" w:color="auto"/>
        <w:left w:val="none" w:sz="0" w:space="0" w:color="auto"/>
        <w:bottom w:val="none" w:sz="0" w:space="0" w:color="auto"/>
        <w:right w:val="none" w:sz="0" w:space="0" w:color="auto"/>
      </w:divBdr>
      <w:divsChild>
        <w:div w:id="1814248167">
          <w:marLeft w:val="0"/>
          <w:marRight w:val="0"/>
          <w:marTop w:val="0"/>
          <w:marBottom w:val="0"/>
          <w:divBdr>
            <w:top w:val="none" w:sz="0" w:space="0" w:color="auto"/>
            <w:left w:val="none" w:sz="0" w:space="0" w:color="auto"/>
            <w:bottom w:val="none" w:sz="0" w:space="0" w:color="auto"/>
            <w:right w:val="none" w:sz="0" w:space="0" w:color="auto"/>
          </w:divBdr>
        </w:div>
      </w:divsChild>
    </w:div>
    <w:div w:id="1382828932">
      <w:bodyDiv w:val="1"/>
      <w:marLeft w:val="0"/>
      <w:marRight w:val="0"/>
      <w:marTop w:val="0"/>
      <w:marBottom w:val="0"/>
      <w:divBdr>
        <w:top w:val="none" w:sz="0" w:space="0" w:color="auto"/>
        <w:left w:val="none" w:sz="0" w:space="0" w:color="auto"/>
        <w:bottom w:val="none" w:sz="0" w:space="0" w:color="auto"/>
        <w:right w:val="none" w:sz="0" w:space="0" w:color="auto"/>
      </w:divBdr>
    </w:div>
    <w:div w:id="1464619049">
      <w:bodyDiv w:val="1"/>
      <w:marLeft w:val="0"/>
      <w:marRight w:val="0"/>
      <w:marTop w:val="0"/>
      <w:marBottom w:val="0"/>
      <w:divBdr>
        <w:top w:val="none" w:sz="0" w:space="0" w:color="auto"/>
        <w:left w:val="none" w:sz="0" w:space="0" w:color="auto"/>
        <w:bottom w:val="none" w:sz="0" w:space="0" w:color="auto"/>
        <w:right w:val="none" w:sz="0" w:space="0" w:color="auto"/>
      </w:divBdr>
    </w:div>
    <w:div w:id="1508212486">
      <w:bodyDiv w:val="1"/>
      <w:marLeft w:val="0"/>
      <w:marRight w:val="0"/>
      <w:marTop w:val="0"/>
      <w:marBottom w:val="0"/>
      <w:divBdr>
        <w:top w:val="none" w:sz="0" w:space="0" w:color="auto"/>
        <w:left w:val="none" w:sz="0" w:space="0" w:color="auto"/>
        <w:bottom w:val="none" w:sz="0" w:space="0" w:color="auto"/>
        <w:right w:val="none" w:sz="0" w:space="0" w:color="auto"/>
      </w:divBdr>
    </w:div>
    <w:div w:id="1544639173">
      <w:bodyDiv w:val="1"/>
      <w:marLeft w:val="0"/>
      <w:marRight w:val="0"/>
      <w:marTop w:val="0"/>
      <w:marBottom w:val="0"/>
      <w:divBdr>
        <w:top w:val="none" w:sz="0" w:space="0" w:color="auto"/>
        <w:left w:val="none" w:sz="0" w:space="0" w:color="auto"/>
        <w:bottom w:val="none" w:sz="0" w:space="0" w:color="auto"/>
        <w:right w:val="none" w:sz="0" w:space="0" w:color="auto"/>
      </w:divBdr>
    </w:div>
    <w:div w:id="1578780961">
      <w:bodyDiv w:val="1"/>
      <w:marLeft w:val="0"/>
      <w:marRight w:val="0"/>
      <w:marTop w:val="0"/>
      <w:marBottom w:val="0"/>
      <w:divBdr>
        <w:top w:val="none" w:sz="0" w:space="0" w:color="auto"/>
        <w:left w:val="none" w:sz="0" w:space="0" w:color="auto"/>
        <w:bottom w:val="none" w:sz="0" w:space="0" w:color="auto"/>
        <w:right w:val="none" w:sz="0" w:space="0" w:color="auto"/>
      </w:divBdr>
      <w:divsChild>
        <w:div w:id="577176879">
          <w:marLeft w:val="0"/>
          <w:marRight w:val="0"/>
          <w:marTop w:val="34"/>
          <w:marBottom w:val="34"/>
          <w:divBdr>
            <w:top w:val="none" w:sz="0" w:space="0" w:color="auto"/>
            <w:left w:val="none" w:sz="0" w:space="0" w:color="auto"/>
            <w:bottom w:val="none" w:sz="0" w:space="0" w:color="auto"/>
            <w:right w:val="none" w:sz="0" w:space="0" w:color="auto"/>
          </w:divBdr>
        </w:div>
      </w:divsChild>
    </w:div>
    <w:div w:id="1594706414">
      <w:bodyDiv w:val="1"/>
      <w:marLeft w:val="0"/>
      <w:marRight w:val="0"/>
      <w:marTop w:val="0"/>
      <w:marBottom w:val="0"/>
      <w:divBdr>
        <w:top w:val="none" w:sz="0" w:space="0" w:color="auto"/>
        <w:left w:val="none" w:sz="0" w:space="0" w:color="auto"/>
        <w:bottom w:val="none" w:sz="0" w:space="0" w:color="auto"/>
        <w:right w:val="none" w:sz="0" w:space="0" w:color="auto"/>
      </w:divBdr>
      <w:divsChild>
        <w:div w:id="1256016660">
          <w:marLeft w:val="0"/>
          <w:marRight w:val="0"/>
          <w:marTop w:val="0"/>
          <w:marBottom w:val="0"/>
          <w:divBdr>
            <w:top w:val="none" w:sz="0" w:space="0" w:color="auto"/>
            <w:left w:val="none" w:sz="0" w:space="0" w:color="auto"/>
            <w:bottom w:val="none" w:sz="0" w:space="0" w:color="auto"/>
            <w:right w:val="none" w:sz="0" w:space="0" w:color="auto"/>
          </w:divBdr>
        </w:div>
      </w:divsChild>
    </w:div>
    <w:div w:id="1638952669">
      <w:bodyDiv w:val="1"/>
      <w:marLeft w:val="0"/>
      <w:marRight w:val="0"/>
      <w:marTop w:val="0"/>
      <w:marBottom w:val="0"/>
      <w:divBdr>
        <w:top w:val="none" w:sz="0" w:space="0" w:color="auto"/>
        <w:left w:val="none" w:sz="0" w:space="0" w:color="auto"/>
        <w:bottom w:val="none" w:sz="0" w:space="0" w:color="auto"/>
        <w:right w:val="none" w:sz="0" w:space="0" w:color="auto"/>
      </w:divBdr>
      <w:divsChild>
        <w:div w:id="660040291">
          <w:marLeft w:val="0"/>
          <w:marRight w:val="0"/>
          <w:marTop w:val="120"/>
          <w:marBottom w:val="360"/>
          <w:divBdr>
            <w:top w:val="none" w:sz="0" w:space="0" w:color="auto"/>
            <w:left w:val="none" w:sz="0" w:space="0" w:color="auto"/>
            <w:bottom w:val="none" w:sz="0" w:space="0" w:color="auto"/>
            <w:right w:val="none" w:sz="0" w:space="0" w:color="auto"/>
          </w:divBdr>
          <w:divsChild>
            <w:div w:id="258569028">
              <w:marLeft w:val="420"/>
              <w:marRight w:val="0"/>
              <w:marTop w:val="0"/>
              <w:marBottom w:val="0"/>
              <w:divBdr>
                <w:top w:val="none" w:sz="0" w:space="0" w:color="auto"/>
                <w:left w:val="none" w:sz="0" w:space="0" w:color="auto"/>
                <w:bottom w:val="none" w:sz="0" w:space="0" w:color="auto"/>
                <w:right w:val="none" w:sz="0" w:space="0" w:color="auto"/>
              </w:divBdr>
              <w:divsChild>
                <w:div w:id="1868522238">
                  <w:marLeft w:val="0"/>
                  <w:marRight w:val="0"/>
                  <w:marTop w:val="34"/>
                  <w:marBottom w:val="34"/>
                  <w:divBdr>
                    <w:top w:val="none" w:sz="0" w:space="0" w:color="auto"/>
                    <w:left w:val="none" w:sz="0" w:space="0" w:color="auto"/>
                    <w:bottom w:val="none" w:sz="0" w:space="0" w:color="auto"/>
                    <w:right w:val="none" w:sz="0" w:space="0" w:color="auto"/>
                  </w:divBdr>
                </w:div>
                <w:div w:id="1958556916">
                  <w:marLeft w:val="0"/>
                  <w:marRight w:val="0"/>
                  <w:marTop w:val="0"/>
                  <w:marBottom w:val="0"/>
                  <w:divBdr>
                    <w:top w:val="none" w:sz="0" w:space="0" w:color="auto"/>
                    <w:left w:val="none" w:sz="0" w:space="0" w:color="auto"/>
                    <w:bottom w:val="none" w:sz="0" w:space="0" w:color="auto"/>
                    <w:right w:val="none" w:sz="0" w:space="0" w:color="auto"/>
                  </w:divBdr>
                  <w:divsChild>
                    <w:div w:id="131688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650092">
              <w:marLeft w:val="0"/>
              <w:marRight w:val="0"/>
              <w:marTop w:val="0"/>
              <w:marBottom w:val="0"/>
              <w:divBdr>
                <w:top w:val="none" w:sz="0" w:space="0" w:color="auto"/>
                <w:left w:val="none" w:sz="0" w:space="0" w:color="auto"/>
                <w:bottom w:val="none" w:sz="0" w:space="0" w:color="auto"/>
                <w:right w:val="none" w:sz="0" w:space="0" w:color="auto"/>
              </w:divBdr>
            </w:div>
          </w:divsChild>
        </w:div>
        <w:div w:id="667905197">
          <w:marLeft w:val="0"/>
          <w:marRight w:val="0"/>
          <w:marTop w:val="120"/>
          <w:marBottom w:val="360"/>
          <w:divBdr>
            <w:top w:val="none" w:sz="0" w:space="0" w:color="auto"/>
            <w:left w:val="none" w:sz="0" w:space="0" w:color="auto"/>
            <w:bottom w:val="none" w:sz="0" w:space="0" w:color="auto"/>
            <w:right w:val="none" w:sz="0" w:space="0" w:color="auto"/>
          </w:divBdr>
          <w:divsChild>
            <w:div w:id="1789815323">
              <w:marLeft w:val="420"/>
              <w:marRight w:val="0"/>
              <w:marTop w:val="0"/>
              <w:marBottom w:val="0"/>
              <w:divBdr>
                <w:top w:val="none" w:sz="0" w:space="0" w:color="auto"/>
                <w:left w:val="none" w:sz="0" w:space="0" w:color="auto"/>
                <w:bottom w:val="none" w:sz="0" w:space="0" w:color="auto"/>
                <w:right w:val="none" w:sz="0" w:space="0" w:color="auto"/>
              </w:divBdr>
              <w:divsChild>
                <w:div w:id="600114452">
                  <w:marLeft w:val="0"/>
                  <w:marRight w:val="0"/>
                  <w:marTop w:val="34"/>
                  <w:marBottom w:val="34"/>
                  <w:divBdr>
                    <w:top w:val="none" w:sz="0" w:space="0" w:color="auto"/>
                    <w:left w:val="none" w:sz="0" w:space="0" w:color="auto"/>
                    <w:bottom w:val="none" w:sz="0" w:space="0" w:color="auto"/>
                    <w:right w:val="none" w:sz="0" w:space="0" w:color="auto"/>
                  </w:divBdr>
                </w:div>
              </w:divsChild>
            </w:div>
            <w:div w:id="1865510610">
              <w:marLeft w:val="0"/>
              <w:marRight w:val="0"/>
              <w:marTop w:val="0"/>
              <w:marBottom w:val="0"/>
              <w:divBdr>
                <w:top w:val="none" w:sz="0" w:space="0" w:color="auto"/>
                <w:left w:val="none" w:sz="0" w:space="0" w:color="auto"/>
                <w:bottom w:val="none" w:sz="0" w:space="0" w:color="auto"/>
                <w:right w:val="none" w:sz="0" w:space="0" w:color="auto"/>
              </w:divBdr>
            </w:div>
          </w:divsChild>
        </w:div>
        <w:div w:id="711002600">
          <w:marLeft w:val="0"/>
          <w:marRight w:val="0"/>
          <w:marTop w:val="120"/>
          <w:marBottom w:val="360"/>
          <w:divBdr>
            <w:top w:val="none" w:sz="0" w:space="0" w:color="auto"/>
            <w:left w:val="none" w:sz="0" w:space="0" w:color="auto"/>
            <w:bottom w:val="none" w:sz="0" w:space="0" w:color="auto"/>
            <w:right w:val="none" w:sz="0" w:space="0" w:color="auto"/>
          </w:divBdr>
          <w:divsChild>
            <w:div w:id="189951812">
              <w:marLeft w:val="420"/>
              <w:marRight w:val="0"/>
              <w:marTop w:val="0"/>
              <w:marBottom w:val="0"/>
              <w:divBdr>
                <w:top w:val="none" w:sz="0" w:space="0" w:color="auto"/>
                <w:left w:val="none" w:sz="0" w:space="0" w:color="auto"/>
                <w:bottom w:val="none" w:sz="0" w:space="0" w:color="auto"/>
                <w:right w:val="none" w:sz="0" w:space="0" w:color="auto"/>
              </w:divBdr>
              <w:divsChild>
                <w:div w:id="135338684">
                  <w:marLeft w:val="0"/>
                  <w:marRight w:val="0"/>
                  <w:marTop w:val="34"/>
                  <w:marBottom w:val="34"/>
                  <w:divBdr>
                    <w:top w:val="none" w:sz="0" w:space="0" w:color="auto"/>
                    <w:left w:val="none" w:sz="0" w:space="0" w:color="auto"/>
                    <w:bottom w:val="none" w:sz="0" w:space="0" w:color="auto"/>
                    <w:right w:val="none" w:sz="0" w:space="0" w:color="auto"/>
                  </w:divBdr>
                </w:div>
                <w:div w:id="1820998767">
                  <w:marLeft w:val="0"/>
                  <w:marRight w:val="0"/>
                  <w:marTop w:val="0"/>
                  <w:marBottom w:val="0"/>
                  <w:divBdr>
                    <w:top w:val="none" w:sz="0" w:space="0" w:color="auto"/>
                    <w:left w:val="none" w:sz="0" w:space="0" w:color="auto"/>
                    <w:bottom w:val="none" w:sz="0" w:space="0" w:color="auto"/>
                    <w:right w:val="none" w:sz="0" w:space="0" w:color="auto"/>
                  </w:divBdr>
                  <w:divsChild>
                    <w:div w:id="88298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014739">
          <w:marLeft w:val="0"/>
          <w:marRight w:val="0"/>
          <w:marTop w:val="120"/>
          <w:marBottom w:val="360"/>
          <w:divBdr>
            <w:top w:val="none" w:sz="0" w:space="0" w:color="auto"/>
            <w:left w:val="none" w:sz="0" w:space="0" w:color="auto"/>
            <w:bottom w:val="none" w:sz="0" w:space="0" w:color="auto"/>
            <w:right w:val="none" w:sz="0" w:space="0" w:color="auto"/>
          </w:divBdr>
          <w:divsChild>
            <w:div w:id="210264381">
              <w:marLeft w:val="0"/>
              <w:marRight w:val="0"/>
              <w:marTop w:val="0"/>
              <w:marBottom w:val="0"/>
              <w:divBdr>
                <w:top w:val="none" w:sz="0" w:space="0" w:color="auto"/>
                <w:left w:val="none" w:sz="0" w:space="0" w:color="auto"/>
                <w:bottom w:val="none" w:sz="0" w:space="0" w:color="auto"/>
                <w:right w:val="none" w:sz="0" w:space="0" w:color="auto"/>
              </w:divBdr>
            </w:div>
            <w:div w:id="577909738">
              <w:marLeft w:val="420"/>
              <w:marRight w:val="0"/>
              <w:marTop w:val="0"/>
              <w:marBottom w:val="0"/>
              <w:divBdr>
                <w:top w:val="none" w:sz="0" w:space="0" w:color="auto"/>
                <w:left w:val="none" w:sz="0" w:space="0" w:color="auto"/>
                <w:bottom w:val="none" w:sz="0" w:space="0" w:color="auto"/>
                <w:right w:val="none" w:sz="0" w:space="0" w:color="auto"/>
              </w:divBdr>
              <w:divsChild>
                <w:div w:id="160434855">
                  <w:marLeft w:val="0"/>
                  <w:marRight w:val="0"/>
                  <w:marTop w:val="0"/>
                  <w:marBottom w:val="0"/>
                  <w:divBdr>
                    <w:top w:val="none" w:sz="0" w:space="0" w:color="auto"/>
                    <w:left w:val="none" w:sz="0" w:space="0" w:color="auto"/>
                    <w:bottom w:val="none" w:sz="0" w:space="0" w:color="auto"/>
                    <w:right w:val="none" w:sz="0" w:space="0" w:color="auto"/>
                  </w:divBdr>
                  <w:divsChild>
                    <w:div w:id="1716614546">
                      <w:marLeft w:val="0"/>
                      <w:marRight w:val="0"/>
                      <w:marTop w:val="0"/>
                      <w:marBottom w:val="0"/>
                      <w:divBdr>
                        <w:top w:val="none" w:sz="0" w:space="0" w:color="auto"/>
                        <w:left w:val="none" w:sz="0" w:space="0" w:color="auto"/>
                        <w:bottom w:val="none" w:sz="0" w:space="0" w:color="auto"/>
                        <w:right w:val="none" w:sz="0" w:space="0" w:color="auto"/>
                      </w:divBdr>
                    </w:div>
                  </w:divsChild>
                </w:div>
                <w:div w:id="18829826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123767483">
          <w:marLeft w:val="0"/>
          <w:marRight w:val="0"/>
          <w:marTop w:val="120"/>
          <w:marBottom w:val="360"/>
          <w:divBdr>
            <w:top w:val="none" w:sz="0" w:space="0" w:color="auto"/>
            <w:left w:val="none" w:sz="0" w:space="0" w:color="auto"/>
            <w:bottom w:val="none" w:sz="0" w:space="0" w:color="auto"/>
            <w:right w:val="none" w:sz="0" w:space="0" w:color="auto"/>
          </w:divBdr>
          <w:divsChild>
            <w:div w:id="308439673">
              <w:marLeft w:val="420"/>
              <w:marRight w:val="0"/>
              <w:marTop w:val="0"/>
              <w:marBottom w:val="0"/>
              <w:divBdr>
                <w:top w:val="none" w:sz="0" w:space="0" w:color="auto"/>
                <w:left w:val="none" w:sz="0" w:space="0" w:color="auto"/>
                <w:bottom w:val="none" w:sz="0" w:space="0" w:color="auto"/>
                <w:right w:val="none" w:sz="0" w:space="0" w:color="auto"/>
              </w:divBdr>
              <w:divsChild>
                <w:div w:id="416706681">
                  <w:marLeft w:val="0"/>
                  <w:marRight w:val="0"/>
                  <w:marTop w:val="34"/>
                  <w:marBottom w:val="34"/>
                  <w:divBdr>
                    <w:top w:val="none" w:sz="0" w:space="0" w:color="auto"/>
                    <w:left w:val="none" w:sz="0" w:space="0" w:color="auto"/>
                    <w:bottom w:val="none" w:sz="0" w:space="0" w:color="auto"/>
                    <w:right w:val="none" w:sz="0" w:space="0" w:color="auto"/>
                  </w:divBdr>
                </w:div>
                <w:div w:id="1336810305">
                  <w:marLeft w:val="0"/>
                  <w:marRight w:val="0"/>
                  <w:marTop w:val="0"/>
                  <w:marBottom w:val="0"/>
                  <w:divBdr>
                    <w:top w:val="none" w:sz="0" w:space="0" w:color="auto"/>
                    <w:left w:val="none" w:sz="0" w:space="0" w:color="auto"/>
                    <w:bottom w:val="none" w:sz="0" w:space="0" w:color="auto"/>
                    <w:right w:val="none" w:sz="0" w:space="0" w:color="auto"/>
                  </w:divBdr>
                  <w:divsChild>
                    <w:div w:id="189877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481218">
              <w:marLeft w:val="0"/>
              <w:marRight w:val="0"/>
              <w:marTop w:val="0"/>
              <w:marBottom w:val="0"/>
              <w:divBdr>
                <w:top w:val="none" w:sz="0" w:space="0" w:color="auto"/>
                <w:left w:val="none" w:sz="0" w:space="0" w:color="auto"/>
                <w:bottom w:val="none" w:sz="0" w:space="0" w:color="auto"/>
                <w:right w:val="none" w:sz="0" w:space="0" w:color="auto"/>
              </w:divBdr>
            </w:div>
          </w:divsChild>
        </w:div>
        <w:div w:id="1277181475">
          <w:marLeft w:val="0"/>
          <w:marRight w:val="0"/>
          <w:marTop w:val="120"/>
          <w:marBottom w:val="360"/>
          <w:divBdr>
            <w:top w:val="none" w:sz="0" w:space="0" w:color="auto"/>
            <w:left w:val="none" w:sz="0" w:space="0" w:color="auto"/>
            <w:bottom w:val="none" w:sz="0" w:space="0" w:color="auto"/>
            <w:right w:val="none" w:sz="0" w:space="0" w:color="auto"/>
          </w:divBdr>
          <w:divsChild>
            <w:div w:id="227501649">
              <w:marLeft w:val="420"/>
              <w:marRight w:val="0"/>
              <w:marTop w:val="0"/>
              <w:marBottom w:val="0"/>
              <w:divBdr>
                <w:top w:val="none" w:sz="0" w:space="0" w:color="auto"/>
                <w:left w:val="none" w:sz="0" w:space="0" w:color="auto"/>
                <w:bottom w:val="none" w:sz="0" w:space="0" w:color="auto"/>
                <w:right w:val="none" w:sz="0" w:space="0" w:color="auto"/>
              </w:divBdr>
              <w:divsChild>
                <w:div w:id="115948155">
                  <w:marLeft w:val="0"/>
                  <w:marRight w:val="0"/>
                  <w:marTop w:val="0"/>
                  <w:marBottom w:val="0"/>
                  <w:divBdr>
                    <w:top w:val="none" w:sz="0" w:space="0" w:color="auto"/>
                    <w:left w:val="none" w:sz="0" w:space="0" w:color="auto"/>
                    <w:bottom w:val="none" w:sz="0" w:space="0" w:color="auto"/>
                    <w:right w:val="none" w:sz="0" w:space="0" w:color="auto"/>
                  </w:divBdr>
                  <w:divsChild>
                    <w:div w:id="843056605">
                      <w:marLeft w:val="0"/>
                      <w:marRight w:val="0"/>
                      <w:marTop w:val="0"/>
                      <w:marBottom w:val="0"/>
                      <w:divBdr>
                        <w:top w:val="none" w:sz="0" w:space="0" w:color="auto"/>
                        <w:left w:val="none" w:sz="0" w:space="0" w:color="auto"/>
                        <w:bottom w:val="none" w:sz="0" w:space="0" w:color="auto"/>
                        <w:right w:val="none" w:sz="0" w:space="0" w:color="auto"/>
                      </w:divBdr>
                    </w:div>
                  </w:divsChild>
                </w:div>
                <w:div w:id="1763454183">
                  <w:marLeft w:val="0"/>
                  <w:marRight w:val="0"/>
                  <w:marTop w:val="34"/>
                  <w:marBottom w:val="34"/>
                  <w:divBdr>
                    <w:top w:val="none" w:sz="0" w:space="0" w:color="auto"/>
                    <w:left w:val="none" w:sz="0" w:space="0" w:color="auto"/>
                    <w:bottom w:val="none" w:sz="0" w:space="0" w:color="auto"/>
                    <w:right w:val="none" w:sz="0" w:space="0" w:color="auto"/>
                  </w:divBdr>
                </w:div>
              </w:divsChild>
            </w:div>
            <w:div w:id="155380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044128">
      <w:bodyDiv w:val="1"/>
      <w:marLeft w:val="0"/>
      <w:marRight w:val="0"/>
      <w:marTop w:val="0"/>
      <w:marBottom w:val="0"/>
      <w:divBdr>
        <w:top w:val="none" w:sz="0" w:space="0" w:color="auto"/>
        <w:left w:val="none" w:sz="0" w:space="0" w:color="auto"/>
        <w:bottom w:val="none" w:sz="0" w:space="0" w:color="auto"/>
        <w:right w:val="none" w:sz="0" w:space="0" w:color="auto"/>
      </w:divBdr>
    </w:div>
    <w:div w:id="1707561898">
      <w:bodyDiv w:val="1"/>
      <w:marLeft w:val="0"/>
      <w:marRight w:val="0"/>
      <w:marTop w:val="0"/>
      <w:marBottom w:val="0"/>
      <w:divBdr>
        <w:top w:val="none" w:sz="0" w:space="0" w:color="auto"/>
        <w:left w:val="none" w:sz="0" w:space="0" w:color="auto"/>
        <w:bottom w:val="none" w:sz="0" w:space="0" w:color="auto"/>
        <w:right w:val="none" w:sz="0" w:space="0" w:color="auto"/>
      </w:divBdr>
    </w:div>
    <w:div w:id="1726877349">
      <w:bodyDiv w:val="1"/>
      <w:marLeft w:val="0"/>
      <w:marRight w:val="0"/>
      <w:marTop w:val="0"/>
      <w:marBottom w:val="0"/>
      <w:divBdr>
        <w:top w:val="none" w:sz="0" w:space="0" w:color="auto"/>
        <w:left w:val="none" w:sz="0" w:space="0" w:color="auto"/>
        <w:bottom w:val="none" w:sz="0" w:space="0" w:color="auto"/>
        <w:right w:val="none" w:sz="0" w:space="0" w:color="auto"/>
      </w:divBdr>
    </w:div>
    <w:div w:id="1767572472">
      <w:bodyDiv w:val="1"/>
      <w:marLeft w:val="0"/>
      <w:marRight w:val="0"/>
      <w:marTop w:val="0"/>
      <w:marBottom w:val="0"/>
      <w:divBdr>
        <w:top w:val="none" w:sz="0" w:space="0" w:color="auto"/>
        <w:left w:val="none" w:sz="0" w:space="0" w:color="auto"/>
        <w:bottom w:val="none" w:sz="0" w:space="0" w:color="auto"/>
        <w:right w:val="none" w:sz="0" w:space="0" w:color="auto"/>
      </w:divBdr>
    </w:div>
    <w:div w:id="1779788468">
      <w:bodyDiv w:val="1"/>
      <w:marLeft w:val="0"/>
      <w:marRight w:val="0"/>
      <w:marTop w:val="0"/>
      <w:marBottom w:val="0"/>
      <w:divBdr>
        <w:top w:val="none" w:sz="0" w:space="0" w:color="auto"/>
        <w:left w:val="none" w:sz="0" w:space="0" w:color="auto"/>
        <w:bottom w:val="none" w:sz="0" w:space="0" w:color="auto"/>
        <w:right w:val="none" w:sz="0" w:space="0" w:color="auto"/>
      </w:divBdr>
    </w:div>
    <w:div w:id="1956865707">
      <w:bodyDiv w:val="1"/>
      <w:marLeft w:val="0"/>
      <w:marRight w:val="0"/>
      <w:marTop w:val="0"/>
      <w:marBottom w:val="0"/>
      <w:divBdr>
        <w:top w:val="none" w:sz="0" w:space="0" w:color="auto"/>
        <w:left w:val="none" w:sz="0" w:space="0" w:color="auto"/>
        <w:bottom w:val="none" w:sz="0" w:space="0" w:color="auto"/>
        <w:right w:val="none" w:sz="0" w:space="0" w:color="auto"/>
      </w:divBdr>
    </w:div>
    <w:div w:id="1970821014">
      <w:bodyDiv w:val="1"/>
      <w:marLeft w:val="0"/>
      <w:marRight w:val="0"/>
      <w:marTop w:val="0"/>
      <w:marBottom w:val="0"/>
      <w:divBdr>
        <w:top w:val="none" w:sz="0" w:space="0" w:color="auto"/>
        <w:left w:val="none" w:sz="0" w:space="0" w:color="auto"/>
        <w:bottom w:val="none" w:sz="0" w:space="0" w:color="auto"/>
        <w:right w:val="none" w:sz="0" w:space="0" w:color="auto"/>
      </w:divBdr>
    </w:div>
    <w:div w:id="2000451943">
      <w:bodyDiv w:val="1"/>
      <w:marLeft w:val="0"/>
      <w:marRight w:val="0"/>
      <w:marTop w:val="0"/>
      <w:marBottom w:val="0"/>
      <w:divBdr>
        <w:top w:val="none" w:sz="0" w:space="0" w:color="auto"/>
        <w:left w:val="none" w:sz="0" w:space="0" w:color="auto"/>
        <w:bottom w:val="none" w:sz="0" w:space="0" w:color="auto"/>
        <w:right w:val="none" w:sz="0" w:space="0" w:color="auto"/>
      </w:divBdr>
    </w:div>
    <w:div w:id="2073847755">
      <w:bodyDiv w:val="1"/>
      <w:marLeft w:val="0"/>
      <w:marRight w:val="0"/>
      <w:marTop w:val="0"/>
      <w:marBottom w:val="0"/>
      <w:divBdr>
        <w:top w:val="none" w:sz="0" w:space="0" w:color="auto"/>
        <w:left w:val="none" w:sz="0" w:space="0" w:color="auto"/>
        <w:bottom w:val="none" w:sz="0" w:space="0" w:color="auto"/>
        <w:right w:val="none" w:sz="0" w:space="0" w:color="auto"/>
      </w:divBdr>
      <w:divsChild>
        <w:div w:id="1950812420">
          <w:marLeft w:val="0"/>
          <w:marRight w:val="0"/>
          <w:marTop w:val="34"/>
          <w:marBottom w:val="34"/>
          <w:divBdr>
            <w:top w:val="none" w:sz="0" w:space="0" w:color="auto"/>
            <w:left w:val="none" w:sz="0" w:space="0" w:color="auto"/>
            <w:bottom w:val="none" w:sz="0" w:space="0" w:color="auto"/>
            <w:right w:val="none" w:sz="0" w:space="0" w:color="auto"/>
          </w:divBdr>
        </w:div>
      </w:divsChild>
    </w:div>
    <w:div w:id="21151328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ncbi.nlm.nih.gov/pubmed?term=Rao%20SV%5BAuthor%5D&amp;cauthor=true&amp;cauthor_uid=24899678" TargetMode="External"/><Relationship Id="rId20" Type="http://schemas.openxmlformats.org/officeDocument/2006/relationships/hyperlink" Target="https://www.ncbi.nlm.nih.gov/pubmed/28515857" TargetMode="External"/><Relationship Id="rId21" Type="http://schemas.openxmlformats.org/officeDocument/2006/relationships/hyperlink" Target="https://www.ncbi.nlm.nih.gov/pubmed/?term=Rigattieri%20S%5BAuthor%5D&amp;cauthor=true&amp;cauthor_uid=26892452" TargetMode="External"/><Relationship Id="rId22" Type="http://schemas.openxmlformats.org/officeDocument/2006/relationships/hyperlink" Target="https://www.ncbi.nlm.nih.gov/pubmed/?term=Sciahbasi%20A%5BAuthor%5D&amp;cauthor=true&amp;cauthor_uid=26892452" TargetMode="External"/><Relationship Id="rId23" Type="http://schemas.openxmlformats.org/officeDocument/2006/relationships/hyperlink" Target="https://www.ncbi.nlm.nih.gov/pubmed/?term=Brilakis%20ES%5BAuthor%5D&amp;cauthor=true&amp;cauthor_uid=26892452" TargetMode="External"/><Relationship Id="rId24" Type="http://schemas.openxmlformats.org/officeDocument/2006/relationships/hyperlink" Target="https://www.ncbi.nlm.nih.gov/pubmed/26892452" TargetMode="External"/><Relationship Id="rId25" Type="http://schemas.openxmlformats.org/officeDocument/2006/relationships/footer" Target="footer1.xml"/><Relationship Id="rId26" Type="http://schemas.openxmlformats.org/officeDocument/2006/relationships/footer" Target="footer2.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http://www.ncbi.nlm.nih.gov/pubmed?term=Curtis%20JP%5BAuthor%5D&amp;cauthor=true&amp;cauthor_uid=24899678" TargetMode="External"/><Relationship Id="rId11" Type="http://schemas.openxmlformats.org/officeDocument/2006/relationships/hyperlink" Target="http://www.ncbi.nlm.nih.gov/pubmed?term=Feldman%20DN%5BAuthor%5D&amp;cauthor=true&amp;cauthor_uid=23753843" TargetMode="External"/><Relationship Id="rId12" Type="http://schemas.openxmlformats.org/officeDocument/2006/relationships/hyperlink" Target="http://www.ncbi.nlm.nih.gov/pubmed?term=Swaminathan%20RV%5BAuthor%5D&amp;cauthor=true&amp;cauthor_uid=23753843" TargetMode="External"/><Relationship Id="rId13" Type="http://schemas.openxmlformats.org/officeDocument/2006/relationships/hyperlink" Target="http://www.ncbi.nlm.nih.gov/pubmed?term=Kaltenbach%20LA%5BAuthor%5D&amp;cauthor=true&amp;cauthor_uid=23753843" TargetMode="External"/><Relationship Id="rId14" Type="http://schemas.openxmlformats.org/officeDocument/2006/relationships/hyperlink" Target="http://www.bcis.org.uk/documents/39F_BCIS_Audit_2014_23022016_for_web.pdf" TargetMode="External"/><Relationship Id="rId15" Type="http://schemas.openxmlformats.org/officeDocument/2006/relationships/hyperlink" Target="http://www.ncbi.nlm.nih.gov/pubmed/23067903" TargetMode="External"/><Relationship Id="rId16" Type="http://schemas.openxmlformats.org/officeDocument/2006/relationships/hyperlink" Target="http://www.ncbi.nlm.nih.gov/pubmed/25640902" TargetMode="External"/><Relationship Id="rId17" Type="http://schemas.openxmlformats.org/officeDocument/2006/relationships/hyperlink" Target="https://www.ncbi.nlm.nih.gov/pubmed/?term=Shah%20R%5BAuthor%5D&amp;cauthor=true&amp;cauthor_uid=28515857" TargetMode="External"/><Relationship Id="rId18" Type="http://schemas.openxmlformats.org/officeDocument/2006/relationships/hyperlink" Target="https://www.ncbi.nlm.nih.gov/pubmed/?term=Mattox%20A%5BAuthor%5D&amp;cauthor=true&amp;cauthor_uid=28515857" TargetMode="External"/><Relationship Id="rId19" Type="http://schemas.openxmlformats.org/officeDocument/2006/relationships/hyperlink" Target="https://www.ncbi.nlm.nih.gov/pubmed/?term=Khan%20MR%5BAuthor%5D&amp;cauthor=true&amp;cauthor_uid=28515857"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ncbi.nlm.nih.gov/pubmed?term=Bradley%20SM%5BAuthor%5D&amp;cauthor=true&amp;cauthor_uid=248996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AE4BE17-A313-7D4D-A23F-A5886717C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5761</Words>
  <Characters>34283</Characters>
  <Application>Microsoft Macintosh Word</Application>
  <DocSecurity>0</DocSecurity>
  <Lines>1632</Lines>
  <Paragraphs>834</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
      <vt:lpstr/>
      <vt:lpstr>Email: tim.kinnaird2@wales.nhs.uk</vt:lpstr>
      <vt:lpstr>Phone: +44 2920 743938</vt:lpstr>
      <vt:lpstr>Fax: +44 2920 744473</vt:lpstr>
      <vt:lpstr/>
      <vt:lpstr/>
      <vt:lpstr>Conflicts of interest: No conflicts of interest for any authors, no relevant rel</vt:lpstr>
      <vt:lpstr/>
      <vt:lpstr>Discussion</vt:lpstr>
      <vt:lpstr>In conclusion, femoral artery access remains predominant during PCI-CABG and des</vt:lpstr>
      <vt:lpstr/>
      <vt:lpstr>References</vt:lpstr>
      <vt:lpstr>Shah R, Mattox A, Khan MR, et al. Contrast use in relation to the arterial acces</vt:lpstr>
      <vt:lpstr/>
      <vt:lpstr/>
    </vt:vector>
  </TitlesOfParts>
  <Company>Brighton &amp; Sussex University Hospitals</Company>
  <LinksUpToDate>false</LinksUpToDate>
  <CharactersWithSpaces>39210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Kinnaird</dc:creator>
  <cp:keywords/>
  <dc:description/>
  <cp:lastModifiedBy>Tim Kinnaird</cp:lastModifiedBy>
  <cp:revision>2</cp:revision>
  <dcterms:created xsi:type="dcterms:W3CDTF">2017-12-12T21:33:00Z</dcterms:created>
  <dcterms:modified xsi:type="dcterms:W3CDTF">2017-12-12T21:33:00Z</dcterms:modified>
</cp:coreProperties>
</file>