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438A" w14:textId="63544101" w:rsidR="005F1BB8" w:rsidRPr="00876662" w:rsidRDefault="00301F0E" w:rsidP="000D572E">
      <w:pPr>
        <w:jc w:val="center"/>
        <w:rPr>
          <w:rFonts w:ascii="Times New Roman" w:hAnsi="Times New Roman" w:cs="Times New Roman"/>
          <w:b/>
          <w:color w:val="FF0000"/>
          <w:sz w:val="32"/>
          <w:szCs w:val="32"/>
          <w:u w:val="single"/>
        </w:rPr>
      </w:pPr>
      <w:bookmarkStart w:id="0" w:name="_GoBack"/>
      <w:bookmarkEnd w:id="0"/>
      <w:r w:rsidRPr="00876662">
        <w:rPr>
          <w:rFonts w:ascii="Times New Roman" w:hAnsi="Times New Roman" w:cs="Times New Roman"/>
          <w:b/>
          <w:color w:val="FF0000"/>
          <w:sz w:val="32"/>
          <w:szCs w:val="32"/>
          <w:u w:val="single"/>
        </w:rPr>
        <w:t xml:space="preserve">Risk of fragility </w:t>
      </w:r>
      <w:r w:rsidR="005F1BB8" w:rsidRPr="00876662">
        <w:rPr>
          <w:rFonts w:ascii="Times New Roman" w:hAnsi="Times New Roman" w:cs="Times New Roman"/>
          <w:b/>
          <w:color w:val="FF0000"/>
          <w:sz w:val="32"/>
          <w:szCs w:val="32"/>
          <w:u w:val="single"/>
        </w:rPr>
        <w:t>fracture among patients with gout</w:t>
      </w:r>
      <w:r w:rsidR="00BB695A" w:rsidRPr="00876662">
        <w:rPr>
          <w:rFonts w:ascii="Times New Roman" w:hAnsi="Times New Roman" w:cs="Times New Roman"/>
          <w:b/>
          <w:color w:val="FF0000"/>
          <w:sz w:val="32"/>
          <w:szCs w:val="32"/>
          <w:u w:val="single"/>
        </w:rPr>
        <w:t xml:space="preserve"> and the impact of urate lowering t</w:t>
      </w:r>
      <w:r w:rsidRPr="00876662">
        <w:rPr>
          <w:rFonts w:ascii="Times New Roman" w:hAnsi="Times New Roman" w:cs="Times New Roman"/>
          <w:b/>
          <w:color w:val="FF0000"/>
          <w:sz w:val="32"/>
          <w:szCs w:val="32"/>
          <w:u w:val="single"/>
        </w:rPr>
        <w:t>herapy</w:t>
      </w:r>
    </w:p>
    <w:p w14:paraId="0793F980" w14:textId="77777777" w:rsidR="00735F19" w:rsidRDefault="00735F19" w:rsidP="00735F19">
      <w:pPr>
        <w:spacing w:after="0" w:line="360" w:lineRule="auto"/>
        <w:jc w:val="both"/>
        <w:rPr>
          <w:rFonts w:ascii="Times New Roman" w:hAnsi="Times New Roman" w:cs="Times New Roman"/>
          <w:b/>
          <w:sz w:val="24"/>
          <w:szCs w:val="24"/>
        </w:rPr>
      </w:pPr>
    </w:p>
    <w:p w14:paraId="52D75A6C" w14:textId="60309524" w:rsidR="00735F19" w:rsidRPr="00B8115B" w:rsidRDefault="00735F19" w:rsidP="00FF35D1">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Alyshah</w:t>
      </w:r>
      <w:proofErr w:type="spellEnd"/>
      <w:r>
        <w:rPr>
          <w:rFonts w:ascii="Times New Roman" w:hAnsi="Times New Roman" w:cs="Times New Roman"/>
          <w:sz w:val="24"/>
          <w:szCs w:val="24"/>
        </w:rPr>
        <w:t xml:space="preserve"> Abdul Sultan</w:t>
      </w:r>
      <w:r w:rsidR="001936C3" w:rsidRPr="001936C3">
        <w:rPr>
          <w:rFonts w:ascii="Times New Roman" w:hAnsi="Times New Roman" w:cs="Times New Roman"/>
          <w:sz w:val="24"/>
          <w:szCs w:val="24"/>
          <w:vertAlign w:val="superscript"/>
        </w:rPr>
        <w:t>1</w:t>
      </w:r>
      <w:r w:rsidR="008A01B3">
        <w:rPr>
          <w:rFonts w:ascii="Times New Roman" w:hAnsi="Times New Roman" w:cs="Times New Roman"/>
          <w:sz w:val="24"/>
          <w:szCs w:val="24"/>
          <w:vertAlign w:val="superscript"/>
        </w:rPr>
        <w:t xml:space="preserve"> </w:t>
      </w:r>
      <w:r w:rsidR="008A01B3">
        <w:rPr>
          <w:rFonts w:ascii="Times New Roman" w:hAnsi="Times New Roman" w:cs="Times New Roman"/>
          <w:sz w:val="24"/>
          <w:szCs w:val="24"/>
        </w:rPr>
        <w:t>PhD</w:t>
      </w:r>
      <w:r>
        <w:rPr>
          <w:rFonts w:ascii="Times New Roman" w:hAnsi="Times New Roman" w:cs="Times New Roman"/>
          <w:sz w:val="24"/>
          <w:szCs w:val="24"/>
        </w:rPr>
        <w:t>, Rebecca Whittle</w:t>
      </w:r>
      <w:r w:rsidR="001936C3" w:rsidRPr="001936C3">
        <w:rPr>
          <w:rFonts w:ascii="Times New Roman" w:hAnsi="Times New Roman" w:cs="Times New Roman"/>
          <w:sz w:val="24"/>
          <w:szCs w:val="24"/>
          <w:vertAlign w:val="superscript"/>
        </w:rPr>
        <w:t>1</w:t>
      </w:r>
      <w:r w:rsidR="008A01B3">
        <w:rPr>
          <w:rFonts w:ascii="Times New Roman" w:hAnsi="Times New Roman" w:cs="Times New Roman"/>
          <w:sz w:val="24"/>
          <w:szCs w:val="24"/>
          <w:vertAlign w:val="superscript"/>
        </w:rPr>
        <w:t xml:space="preserve"> </w:t>
      </w:r>
      <w:r w:rsidR="000D572E" w:rsidRPr="000D572E">
        <w:rPr>
          <w:rFonts w:ascii="Times New Roman" w:hAnsi="Times New Roman" w:cs="Times New Roman"/>
          <w:sz w:val="24"/>
          <w:szCs w:val="24"/>
        </w:rPr>
        <w:t>MSc</w:t>
      </w:r>
      <w:r>
        <w:rPr>
          <w:rFonts w:ascii="Times New Roman" w:hAnsi="Times New Roman" w:cs="Times New Roman"/>
          <w:sz w:val="24"/>
          <w:szCs w:val="24"/>
        </w:rPr>
        <w:t>, Sara Muller</w:t>
      </w:r>
      <w:r w:rsidR="001936C3" w:rsidRPr="001936C3">
        <w:rPr>
          <w:rFonts w:ascii="Times New Roman" w:hAnsi="Times New Roman" w:cs="Times New Roman"/>
          <w:sz w:val="24"/>
          <w:szCs w:val="24"/>
          <w:vertAlign w:val="superscript"/>
        </w:rPr>
        <w:t>1</w:t>
      </w:r>
      <w:r w:rsidR="00896AB5">
        <w:rPr>
          <w:rFonts w:ascii="Times New Roman" w:hAnsi="Times New Roman" w:cs="Times New Roman"/>
          <w:sz w:val="24"/>
          <w:szCs w:val="24"/>
          <w:vertAlign w:val="superscript"/>
        </w:rPr>
        <w:t xml:space="preserve"> </w:t>
      </w:r>
      <w:r w:rsidR="00896AB5">
        <w:rPr>
          <w:rFonts w:ascii="Times New Roman" w:hAnsi="Times New Roman" w:cs="Times New Roman"/>
          <w:sz w:val="24"/>
          <w:szCs w:val="24"/>
        </w:rPr>
        <w:t>PhD</w:t>
      </w:r>
      <w:r>
        <w:rPr>
          <w:rFonts w:ascii="Times New Roman" w:hAnsi="Times New Roman" w:cs="Times New Roman"/>
          <w:sz w:val="24"/>
          <w:szCs w:val="24"/>
        </w:rPr>
        <w:t>, Edward Roddy</w:t>
      </w:r>
      <w:r w:rsidR="001936C3" w:rsidRPr="001936C3">
        <w:rPr>
          <w:rFonts w:ascii="Times New Roman" w:hAnsi="Times New Roman" w:cs="Times New Roman"/>
          <w:sz w:val="24"/>
          <w:szCs w:val="24"/>
          <w:vertAlign w:val="superscript"/>
        </w:rPr>
        <w:t>1,2</w:t>
      </w:r>
      <w:r w:rsidR="00E60589">
        <w:rPr>
          <w:rFonts w:ascii="Times New Roman" w:hAnsi="Times New Roman" w:cs="Times New Roman"/>
          <w:sz w:val="24"/>
          <w:szCs w:val="24"/>
          <w:vertAlign w:val="superscript"/>
        </w:rPr>
        <w:t xml:space="preserve"> </w:t>
      </w:r>
      <w:r w:rsidR="00E60589">
        <w:rPr>
          <w:rFonts w:ascii="Times New Roman" w:hAnsi="Times New Roman" w:cs="Times New Roman"/>
          <w:sz w:val="24"/>
          <w:szCs w:val="24"/>
        </w:rPr>
        <w:t>PhD</w:t>
      </w:r>
      <w:r>
        <w:rPr>
          <w:rFonts w:ascii="Times New Roman" w:hAnsi="Times New Roman" w:cs="Times New Roman"/>
          <w:sz w:val="24"/>
          <w:szCs w:val="24"/>
        </w:rPr>
        <w:t xml:space="preserve">, Christian </w:t>
      </w:r>
      <w:r w:rsidR="00984B93">
        <w:rPr>
          <w:rFonts w:ascii="Times New Roman" w:hAnsi="Times New Roman" w:cs="Times New Roman"/>
          <w:sz w:val="24"/>
          <w:szCs w:val="24"/>
        </w:rPr>
        <w:t xml:space="preserve">D </w:t>
      </w:r>
      <w:r>
        <w:rPr>
          <w:rFonts w:ascii="Times New Roman" w:hAnsi="Times New Roman" w:cs="Times New Roman"/>
          <w:sz w:val="24"/>
          <w:szCs w:val="24"/>
        </w:rPr>
        <w:t>Mallen</w:t>
      </w:r>
      <w:r w:rsidR="001936C3" w:rsidRPr="001936C3">
        <w:rPr>
          <w:rFonts w:ascii="Times New Roman" w:hAnsi="Times New Roman" w:cs="Times New Roman"/>
          <w:sz w:val="24"/>
          <w:szCs w:val="24"/>
          <w:vertAlign w:val="superscript"/>
        </w:rPr>
        <w:t>1</w:t>
      </w:r>
      <w:r w:rsidR="00896AB5">
        <w:rPr>
          <w:rFonts w:ascii="Times New Roman" w:hAnsi="Times New Roman" w:cs="Times New Roman"/>
          <w:sz w:val="24"/>
          <w:szCs w:val="24"/>
        </w:rPr>
        <w:t xml:space="preserve"> PhD</w:t>
      </w:r>
      <w:r>
        <w:rPr>
          <w:rFonts w:ascii="Times New Roman" w:hAnsi="Times New Roman" w:cs="Times New Roman"/>
          <w:sz w:val="24"/>
          <w:szCs w:val="24"/>
        </w:rPr>
        <w:t xml:space="preserve">, </w:t>
      </w:r>
      <w:proofErr w:type="spellStart"/>
      <w:r>
        <w:rPr>
          <w:rFonts w:ascii="Times New Roman" w:hAnsi="Times New Roman" w:cs="Times New Roman"/>
          <w:sz w:val="24"/>
          <w:szCs w:val="24"/>
        </w:rPr>
        <w:t>Milica</w:t>
      </w:r>
      <w:proofErr w:type="spellEnd"/>
      <w:r>
        <w:rPr>
          <w:rFonts w:ascii="Times New Roman" w:hAnsi="Times New Roman" w:cs="Times New Roman"/>
          <w:sz w:val="24"/>
          <w:szCs w:val="24"/>
        </w:rPr>
        <w:t xml:space="preserve"> Bucknall</w:t>
      </w:r>
      <w:r w:rsidR="001936C3" w:rsidRPr="001936C3">
        <w:rPr>
          <w:rFonts w:ascii="Times New Roman" w:hAnsi="Times New Roman" w:cs="Times New Roman"/>
          <w:sz w:val="24"/>
          <w:szCs w:val="24"/>
          <w:vertAlign w:val="superscript"/>
        </w:rPr>
        <w:t>1</w:t>
      </w:r>
      <w:r w:rsidR="00B8115B">
        <w:rPr>
          <w:rFonts w:ascii="Times New Roman" w:hAnsi="Times New Roman" w:cs="Times New Roman"/>
          <w:sz w:val="24"/>
          <w:szCs w:val="24"/>
        </w:rPr>
        <w:t xml:space="preserve"> PhD</w:t>
      </w:r>
      <w:r>
        <w:rPr>
          <w:rFonts w:ascii="Times New Roman" w:hAnsi="Times New Roman" w:cs="Times New Roman"/>
          <w:sz w:val="24"/>
          <w:szCs w:val="24"/>
        </w:rPr>
        <w:t>,</w:t>
      </w:r>
      <w:r w:rsidR="003F69CA">
        <w:rPr>
          <w:rFonts w:ascii="Times New Roman" w:hAnsi="Times New Roman" w:cs="Times New Roman"/>
          <w:sz w:val="24"/>
          <w:szCs w:val="24"/>
        </w:rPr>
        <w:t xml:space="preserve"> Toby</w:t>
      </w:r>
      <w:r w:rsidR="00875A39">
        <w:rPr>
          <w:rFonts w:ascii="Times New Roman" w:hAnsi="Times New Roman" w:cs="Times New Roman"/>
          <w:sz w:val="24"/>
          <w:szCs w:val="24"/>
        </w:rPr>
        <w:t xml:space="preserve"> Helliwell</w:t>
      </w:r>
      <w:r w:rsidR="001936C3" w:rsidRPr="001936C3">
        <w:rPr>
          <w:rFonts w:ascii="Times New Roman" w:hAnsi="Times New Roman" w:cs="Times New Roman"/>
          <w:sz w:val="24"/>
          <w:szCs w:val="24"/>
          <w:vertAlign w:val="superscript"/>
        </w:rPr>
        <w:t>1</w:t>
      </w:r>
      <w:r w:rsidR="00896AB5">
        <w:rPr>
          <w:rFonts w:ascii="Times New Roman" w:hAnsi="Times New Roman" w:cs="Times New Roman"/>
          <w:sz w:val="24"/>
          <w:szCs w:val="24"/>
          <w:vertAlign w:val="superscript"/>
        </w:rPr>
        <w:t xml:space="preserve"> </w:t>
      </w:r>
      <w:r w:rsidR="00896AB5">
        <w:rPr>
          <w:rFonts w:ascii="Times New Roman" w:hAnsi="Times New Roman" w:cs="Times New Roman"/>
          <w:sz w:val="24"/>
          <w:szCs w:val="24"/>
        </w:rPr>
        <w:t>PhD</w:t>
      </w:r>
      <w:r w:rsidR="003F69CA">
        <w:rPr>
          <w:rFonts w:ascii="Times New Roman" w:hAnsi="Times New Roman" w:cs="Times New Roman"/>
          <w:sz w:val="24"/>
          <w:szCs w:val="24"/>
        </w:rPr>
        <w:t>,</w:t>
      </w:r>
      <w:r w:rsidR="00875A39">
        <w:rPr>
          <w:rFonts w:ascii="Times New Roman" w:hAnsi="Times New Roman" w:cs="Times New Roman"/>
          <w:sz w:val="24"/>
          <w:szCs w:val="24"/>
        </w:rPr>
        <w:t xml:space="preserve"> Samantha Hider</w:t>
      </w:r>
      <w:r w:rsidR="00250B44" w:rsidRPr="00250B44">
        <w:rPr>
          <w:rFonts w:ascii="Times New Roman" w:hAnsi="Times New Roman" w:cs="Times New Roman"/>
          <w:sz w:val="24"/>
          <w:szCs w:val="24"/>
          <w:vertAlign w:val="superscript"/>
        </w:rPr>
        <w:t>1,2</w:t>
      </w:r>
      <w:r w:rsidR="00E60589">
        <w:rPr>
          <w:rFonts w:ascii="Times New Roman" w:hAnsi="Times New Roman" w:cs="Times New Roman"/>
          <w:sz w:val="24"/>
          <w:szCs w:val="24"/>
        </w:rPr>
        <w:t xml:space="preserve"> PhD</w:t>
      </w:r>
      <w:r w:rsidR="00875A39">
        <w:rPr>
          <w:rFonts w:ascii="Times New Roman" w:hAnsi="Times New Roman" w:cs="Times New Roman"/>
          <w:sz w:val="24"/>
          <w:szCs w:val="24"/>
        </w:rPr>
        <w:t>,</w:t>
      </w:r>
      <w:r w:rsidR="003F69CA">
        <w:rPr>
          <w:rFonts w:ascii="Times New Roman" w:hAnsi="Times New Roman" w:cs="Times New Roman"/>
          <w:sz w:val="24"/>
          <w:szCs w:val="24"/>
        </w:rPr>
        <w:t xml:space="preserve"> </w:t>
      </w:r>
      <w:r>
        <w:rPr>
          <w:rFonts w:ascii="Times New Roman" w:hAnsi="Times New Roman" w:cs="Times New Roman"/>
          <w:sz w:val="24"/>
          <w:szCs w:val="24"/>
        </w:rPr>
        <w:t xml:space="preserve"> Zoe Paskins</w:t>
      </w:r>
      <w:r w:rsidR="00250B44" w:rsidRPr="00250B44">
        <w:rPr>
          <w:rFonts w:ascii="Times New Roman" w:hAnsi="Times New Roman" w:cs="Times New Roman"/>
          <w:sz w:val="24"/>
          <w:szCs w:val="24"/>
          <w:vertAlign w:val="superscript"/>
        </w:rPr>
        <w:t>1,2</w:t>
      </w:r>
      <w:r w:rsidR="00B8115B">
        <w:rPr>
          <w:rFonts w:ascii="Times New Roman" w:hAnsi="Times New Roman" w:cs="Times New Roman"/>
          <w:sz w:val="24"/>
          <w:szCs w:val="24"/>
          <w:vertAlign w:val="superscript"/>
        </w:rPr>
        <w:t xml:space="preserve"> </w:t>
      </w:r>
      <w:r w:rsidR="00B8115B">
        <w:rPr>
          <w:rFonts w:ascii="Times New Roman" w:hAnsi="Times New Roman" w:cs="Times New Roman"/>
          <w:sz w:val="24"/>
          <w:szCs w:val="24"/>
        </w:rPr>
        <w:t>PhD</w:t>
      </w:r>
    </w:p>
    <w:p w14:paraId="2AB4C08B" w14:textId="77777777" w:rsidR="00735F19" w:rsidRDefault="00735F19" w:rsidP="00FF35D1">
      <w:pPr>
        <w:spacing w:after="0" w:line="240" w:lineRule="auto"/>
        <w:rPr>
          <w:rFonts w:ascii="Times New Roman" w:hAnsi="Times New Roman" w:cs="Times New Roman"/>
          <w:sz w:val="24"/>
          <w:szCs w:val="24"/>
        </w:rPr>
      </w:pPr>
    </w:p>
    <w:p w14:paraId="53DDEEFB" w14:textId="20EEB6D4" w:rsidR="00921EED" w:rsidRPr="00921EED" w:rsidRDefault="00921EED" w:rsidP="00FF35D1">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921EED">
        <w:rPr>
          <w:rFonts w:ascii="Times New Roman" w:eastAsia="Times New Roman" w:hAnsi="Times New Roman" w:cs="Times New Roman"/>
          <w:color w:val="222222"/>
          <w:sz w:val="24"/>
          <w:szCs w:val="24"/>
          <w:vertAlign w:val="superscript"/>
          <w:lang w:eastAsia="en-GB"/>
        </w:rPr>
        <w:t>1</w:t>
      </w:r>
      <w:r w:rsidRPr="00921EED">
        <w:rPr>
          <w:rFonts w:ascii="Times New Roman" w:eastAsia="Times New Roman" w:hAnsi="Times New Roman" w:cs="Times New Roman"/>
          <w:color w:val="222222"/>
          <w:sz w:val="24"/>
          <w:szCs w:val="24"/>
          <w:lang w:eastAsia="en-GB"/>
        </w:rPr>
        <w:t xml:space="preserve">Arthritis Research UK Primary Care Centre, Research Institute for Primary Care &amp; Health Sciences, </w:t>
      </w:r>
      <w:proofErr w:type="spellStart"/>
      <w:r w:rsidRPr="00921EED">
        <w:rPr>
          <w:rFonts w:ascii="Times New Roman" w:eastAsia="Times New Roman" w:hAnsi="Times New Roman" w:cs="Times New Roman"/>
          <w:color w:val="222222"/>
          <w:sz w:val="24"/>
          <w:szCs w:val="24"/>
          <w:lang w:eastAsia="en-GB"/>
        </w:rPr>
        <w:t>Keele</w:t>
      </w:r>
      <w:proofErr w:type="spellEnd"/>
      <w:r w:rsidRPr="00921EED">
        <w:rPr>
          <w:rFonts w:ascii="Times New Roman" w:eastAsia="Times New Roman" w:hAnsi="Times New Roman" w:cs="Times New Roman"/>
          <w:color w:val="222222"/>
          <w:sz w:val="24"/>
          <w:szCs w:val="24"/>
          <w:lang w:eastAsia="en-GB"/>
        </w:rPr>
        <w:t xml:space="preserve"> University, UK</w:t>
      </w:r>
    </w:p>
    <w:p w14:paraId="0425F6EB" w14:textId="77777777" w:rsidR="00921EED" w:rsidRPr="00921EED" w:rsidRDefault="00921EED" w:rsidP="00FF35D1">
      <w:pPr>
        <w:shd w:val="clear" w:color="auto" w:fill="FFFFFF"/>
        <w:spacing w:after="0" w:line="240" w:lineRule="auto"/>
        <w:jc w:val="center"/>
        <w:rPr>
          <w:rFonts w:ascii="Times New Roman" w:eastAsia="Times New Roman" w:hAnsi="Times New Roman" w:cs="Times New Roman"/>
          <w:color w:val="222222"/>
          <w:sz w:val="24"/>
          <w:szCs w:val="24"/>
          <w:lang w:eastAsia="en-GB"/>
        </w:rPr>
      </w:pPr>
    </w:p>
    <w:p w14:paraId="3F7E3FC8" w14:textId="77777777" w:rsidR="00921EED" w:rsidRPr="00921EED" w:rsidRDefault="00921EED" w:rsidP="00FF35D1">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921EED">
        <w:rPr>
          <w:rFonts w:ascii="Times New Roman" w:eastAsia="Times New Roman" w:hAnsi="Times New Roman" w:cs="Times New Roman"/>
          <w:color w:val="222222"/>
          <w:sz w:val="24"/>
          <w:szCs w:val="24"/>
          <w:vertAlign w:val="superscript"/>
          <w:lang w:eastAsia="en-GB"/>
        </w:rPr>
        <w:t>2</w:t>
      </w:r>
      <w:r w:rsidRPr="00921EED">
        <w:rPr>
          <w:rFonts w:ascii="Times New Roman" w:eastAsia="Times New Roman" w:hAnsi="Times New Roman" w:cs="Times New Roman"/>
          <w:color w:val="222222"/>
          <w:sz w:val="24"/>
          <w:szCs w:val="24"/>
          <w:lang w:eastAsia="en-GB"/>
        </w:rPr>
        <w:t xml:space="preserve"> Haywood Academic Rheumatology Centre, Staffordshire and Stoke-on-Trent Partnership Trust, Stoke-on-Trent, UK</w:t>
      </w:r>
    </w:p>
    <w:p w14:paraId="0122CDA7" w14:textId="77777777" w:rsidR="00250B44" w:rsidRDefault="00250B44" w:rsidP="00FF35D1">
      <w:pPr>
        <w:spacing w:after="0" w:line="240" w:lineRule="auto"/>
        <w:jc w:val="center"/>
        <w:rPr>
          <w:rFonts w:ascii="Times New Roman" w:hAnsi="Times New Roman" w:cs="Times New Roman"/>
          <w:sz w:val="24"/>
          <w:szCs w:val="24"/>
        </w:rPr>
      </w:pPr>
    </w:p>
    <w:p w14:paraId="79D20E04" w14:textId="77777777" w:rsidR="003808D3" w:rsidRPr="003808D3" w:rsidRDefault="00735F19" w:rsidP="00FF35D1">
      <w:pPr>
        <w:shd w:val="clear" w:color="auto" w:fill="FFFFFF"/>
        <w:spacing w:after="0" w:line="240" w:lineRule="auto"/>
        <w:rPr>
          <w:rFonts w:ascii="Times New Roman" w:eastAsia="Times New Roman" w:hAnsi="Times New Roman" w:cs="Times New Roman"/>
          <w:color w:val="222222"/>
          <w:sz w:val="24"/>
          <w:szCs w:val="24"/>
          <w:lang w:eastAsia="en-GB"/>
        </w:rPr>
      </w:pPr>
      <w:r w:rsidRPr="003808D3">
        <w:rPr>
          <w:rFonts w:ascii="Times New Roman" w:hAnsi="Times New Roman" w:cs="Times New Roman"/>
          <w:sz w:val="24"/>
          <w:szCs w:val="24"/>
        </w:rPr>
        <w:t>Corresponding author: Zoe Paskins</w:t>
      </w:r>
      <w:r w:rsidR="003808D3" w:rsidRPr="003808D3">
        <w:rPr>
          <w:rFonts w:ascii="Times New Roman" w:hAnsi="Times New Roman" w:cs="Times New Roman"/>
          <w:sz w:val="24"/>
          <w:szCs w:val="24"/>
        </w:rPr>
        <w:t xml:space="preserve">, </w:t>
      </w:r>
      <w:r w:rsidR="003808D3" w:rsidRPr="003808D3">
        <w:rPr>
          <w:rFonts w:ascii="Times New Roman" w:eastAsia="Times New Roman" w:hAnsi="Times New Roman" w:cs="Times New Roman"/>
          <w:color w:val="222222"/>
          <w:sz w:val="24"/>
          <w:szCs w:val="24"/>
          <w:lang w:eastAsia="en-GB"/>
        </w:rPr>
        <w:t>Arthritis Research UK Primary Care Centre</w:t>
      </w:r>
    </w:p>
    <w:p w14:paraId="0A70BA99" w14:textId="77777777" w:rsidR="003808D3" w:rsidRPr="003808D3" w:rsidRDefault="003808D3" w:rsidP="00FF35D1">
      <w:pPr>
        <w:shd w:val="clear" w:color="auto" w:fill="FFFFFF"/>
        <w:spacing w:after="0" w:line="240" w:lineRule="auto"/>
        <w:rPr>
          <w:rFonts w:ascii="Times New Roman" w:eastAsia="Times New Roman" w:hAnsi="Times New Roman" w:cs="Times New Roman"/>
          <w:color w:val="222222"/>
          <w:sz w:val="24"/>
          <w:szCs w:val="24"/>
          <w:lang w:eastAsia="en-GB"/>
        </w:rPr>
      </w:pPr>
      <w:r w:rsidRPr="003808D3">
        <w:rPr>
          <w:rFonts w:ascii="Times New Roman" w:eastAsia="Times New Roman" w:hAnsi="Times New Roman" w:cs="Times New Roman"/>
          <w:color w:val="222222"/>
          <w:sz w:val="24"/>
          <w:szCs w:val="24"/>
          <w:lang w:eastAsia="en-GB"/>
        </w:rPr>
        <w:t>Research Institute for Primary Care &amp; Health Sciences</w:t>
      </w:r>
    </w:p>
    <w:p w14:paraId="21B33EE6" w14:textId="77777777" w:rsidR="003808D3" w:rsidRPr="003808D3" w:rsidRDefault="003808D3" w:rsidP="00FF35D1">
      <w:pPr>
        <w:shd w:val="clear" w:color="auto" w:fill="FFFFFF"/>
        <w:spacing w:after="0" w:line="240" w:lineRule="auto"/>
        <w:rPr>
          <w:rFonts w:ascii="Times New Roman" w:eastAsia="Times New Roman" w:hAnsi="Times New Roman" w:cs="Times New Roman"/>
          <w:color w:val="222222"/>
          <w:sz w:val="24"/>
          <w:szCs w:val="24"/>
          <w:lang w:eastAsia="en-GB"/>
        </w:rPr>
      </w:pPr>
      <w:proofErr w:type="spellStart"/>
      <w:r w:rsidRPr="003808D3">
        <w:rPr>
          <w:rFonts w:ascii="Times New Roman" w:eastAsia="Times New Roman" w:hAnsi="Times New Roman" w:cs="Times New Roman"/>
          <w:color w:val="222222"/>
          <w:sz w:val="24"/>
          <w:szCs w:val="24"/>
          <w:lang w:eastAsia="en-GB"/>
        </w:rPr>
        <w:t>Keele</w:t>
      </w:r>
      <w:proofErr w:type="spellEnd"/>
      <w:r w:rsidRPr="003808D3">
        <w:rPr>
          <w:rFonts w:ascii="Times New Roman" w:eastAsia="Times New Roman" w:hAnsi="Times New Roman" w:cs="Times New Roman"/>
          <w:color w:val="222222"/>
          <w:sz w:val="24"/>
          <w:szCs w:val="24"/>
          <w:lang w:eastAsia="en-GB"/>
        </w:rPr>
        <w:t xml:space="preserve"> University</w:t>
      </w:r>
    </w:p>
    <w:p w14:paraId="7480C3AF" w14:textId="77777777" w:rsidR="003808D3" w:rsidRPr="003808D3" w:rsidRDefault="003808D3" w:rsidP="00FF35D1">
      <w:pPr>
        <w:shd w:val="clear" w:color="auto" w:fill="FFFFFF"/>
        <w:spacing w:after="0" w:line="240" w:lineRule="auto"/>
        <w:rPr>
          <w:rFonts w:ascii="Times New Roman" w:eastAsia="Times New Roman" w:hAnsi="Times New Roman" w:cs="Times New Roman"/>
          <w:color w:val="222222"/>
          <w:sz w:val="24"/>
          <w:szCs w:val="24"/>
          <w:lang w:eastAsia="en-GB"/>
        </w:rPr>
      </w:pPr>
      <w:r w:rsidRPr="003808D3">
        <w:rPr>
          <w:rFonts w:ascii="Times New Roman" w:eastAsia="Times New Roman" w:hAnsi="Times New Roman" w:cs="Times New Roman"/>
          <w:color w:val="222222"/>
          <w:sz w:val="24"/>
          <w:szCs w:val="24"/>
          <w:lang w:eastAsia="en-GB"/>
        </w:rPr>
        <w:t>Staffordshire, ST5 5BG</w:t>
      </w:r>
    </w:p>
    <w:p w14:paraId="0AE01161" w14:textId="77777777" w:rsidR="003808D3" w:rsidRPr="003808D3" w:rsidRDefault="003808D3" w:rsidP="00FF35D1">
      <w:pPr>
        <w:spacing w:after="0" w:line="240" w:lineRule="auto"/>
        <w:rPr>
          <w:rFonts w:ascii="Times New Roman" w:eastAsia="Times New Roman" w:hAnsi="Times New Roman" w:cs="Times New Roman"/>
          <w:sz w:val="24"/>
          <w:szCs w:val="24"/>
          <w:lang w:eastAsia="en-GB"/>
        </w:rPr>
      </w:pPr>
      <w:r w:rsidRPr="003808D3">
        <w:rPr>
          <w:rFonts w:ascii="Times New Roman" w:eastAsia="Times New Roman" w:hAnsi="Times New Roman" w:cs="Times New Roman"/>
          <w:color w:val="222222"/>
          <w:sz w:val="24"/>
          <w:szCs w:val="24"/>
          <w:shd w:val="clear" w:color="auto" w:fill="FFFFFF"/>
          <w:lang w:eastAsia="en-GB"/>
        </w:rPr>
        <w:t>Tel 01782 733975</w:t>
      </w:r>
    </w:p>
    <w:p w14:paraId="5AB97E29" w14:textId="606D9273" w:rsidR="003808D3" w:rsidRPr="003808D3" w:rsidRDefault="003808D3" w:rsidP="00FF35D1">
      <w:pPr>
        <w:spacing w:after="0" w:line="240" w:lineRule="auto"/>
        <w:rPr>
          <w:rFonts w:ascii="Times New Roman" w:hAnsi="Times New Roman" w:cs="Times New Roman"/>
          <w:sz w:val="24"/>
          <w:szCs w:val="24"/>
        </w:rPr>
      </w:pPr>
      <w:r w:rsidRPr="003808D3">
        <w:rPr>
          <w:rFonts w:ascii="Times New Roman" w:hAnsi="Times New Roman" w:cs="Times New Roman"/>
          <w:sz w:val="24"/>
          <w:szCs w:val="24"/>
        </w:rPr>
        <w:t xml:space="preserve">Email: </w:t>
      </w:r>
      <w:hyperlink r:id="rId9" w:history="1">
        <w:r w:rsidRPr="003E7A79">
          <w:rPr>
            <w:rStyle w:val="Hyperlink"/>
            <w:rFonts w:ascii="Times New Roman" w:hAnsi="Times New Roman" w:cs="Times New Roman"/>
            <w:sz w:val="24"/>
            <w:szCs w:val="24"/>
          </w:rPr>
          <w:t>z.paskins@keele.ac.uk</w:t>
        </w:r>
      </w:hyperlink>
      <w:r>
        <w:rPr>
          <w:rFonts w:ascii="Times New Roman" w:hAnsi="Times New Roman" w:cs="Times New Roman"/>
          <w:sz w:val="24"/>
          <w:szCs w:val="24"/>
        </w:rPr>
        <w:t xml:space="preserve"> </w:t>
      </w:r>
    </w:p>
    <w:p w14:paraId="348D78A8" w14:textId="77777777" w:rsidR="003808D3" w:rsidRDefault="003808D3" w:rsidP="00FF35D1">
      <w:pPr>
        <w:spacing w:after="0" w:line="240" w:lineRule="auto"/>
        <w:rPr>
          <w:rFonts w:ascii="Times New Roman" w:hAnsi="Times New Roman" w:cs="Times New Roman"/>
          <w:sz w:val="24"/>
          <w:szCs w:val="24"/>
        </w:rPr>
      </w:pPr>
    </w:p>
    <w:p w14:paraId="365BC938" w14:textId="7F084FAD" w:rsidR="00561CFC" w:rsidRPr="00561CFC" w:rsidRDefault="006A34C4" w:rsidP="00561CFC">
      <w:pPr>
        <w:spacing w:after="0" w:line="240" w:lineRule="auto"/>
        <w:rPr>
          <w:rFonts w:ascii="Times New Roman" w:hAnsi="Times New Roman" w:cs="Times New Roman"/>
          <w:b/>
        </w:rPr>
      </w:pPr>
      <w:r w:rsidRPr="009E0051">
        <w:rPr>
          <w:rFonts w:ascii="Times New Roman" w:hAnsi="Times New Roman" w:cs="Times New Roman"/>
          <w:b/>
        </w:rPr>
        <w:t>Financial Disclosure</w:t>
      </w:r>
      <w:r w:rsidR="00561CFC">
        <w:rPr>
          <w:rFonts w:ascii="Times New Roman" w:hAnsi="Times New Roman" w:cs="Times New Roman"/>
          <w:b/>
        </w:rPr>
        <w:t xml:space="preserve">: </w:t>
      </w:r>
      <w:r w:rsidR="00561CFC">
        <w:t>This study was funded by the National Institute for Health Research School for Primary Care Research (NIHR SPCR, grant number 259). CDM is funded by the National Institute for Health Research (NIHR) Collaborations for Leadership in Applied Health Research and Care West Midlands, the NIHR School for Primary Care Research and a NIHR Research Professorship in General Practice, which also supports AAS (NIHR-RP-2014-04-026). TH is funded by an NIHR Clinical Lectureship in General Practice. The views expressed are those of the author(s) and not necessarily those of the NHS, the NIHR or the Department of Health. The funder was not involved in the study design; in the collection, analysis, and interpretation of data; in the writing of the report; and in the decision to submit the article for publication.</w:t>
      </w:r>
    </w:p>
    <w:p w14:paraId="4AB5217F" w14:textId="77777777" w:rsidR="006A34C4" w:rsidRPr="009F1ACC" w:rsidRDefault="006A34C4" w:rsidP="00FF35D1">
      <w:pPr>
        <w:spacing w:after="0" w:line="240" w:lineRule="auto"/>
        <w:rPr>
          <w:rFonts w:ascii="Times New Roman" w:hAnsi="Times New Roman" w:cs="Times New Roman"/>
        </w:rPr>
      </w:pPr>
    </w:p>
    <w:p w14:paraId="21D2E68C" w14:textId="77777777" w:rsidR="006A34C4" w:rsidRPr="00F33E25" w:rsidRDefault="006A34C4" w:rsidP="00FF35D1">
      <w:pPr>
        <w:spacing w:after="0" w:line="240" w:lineRule="auto"/>
        <w:rPr>
          <w:rFonts w:ascii="Times New Roman" w:hAnsi="Times New Roman" w:cs="Times New Roman"/>
          <w:b/>
        </w:rPr>
      </w:pPr>
      <w:r>
        <w:rPr>
          <w:rFonts w:ascii="Times New Roman" w:hAnsi="Times New Roman" w:cs="Times New Roman"/>
          <w:b/>
        </w:rPr>
        <w:t xml:space="preserve">Competing </w:t>
      </w:r>
      <w:r w:rsidRPr="00F33E25">
        <w:rPr>
          <w:rFonts w:ascii="Times New Roman" w:hAnsi="Times New Roman" w:cs="Times New Roman"/>
          <w:b/>
        </w:rPr>
        <w:t xml:space="preserve">interest </w:t>
      </w:r>
    </w:p>
    <w:p w14:paraId="32E3416E" w14:textId="77777777" w:rsidR="006A34C4" w:rsidRDefault="006A34C4" w:rsidP="00FF35D1">
      <w:pPr>
        <w:spacing w:after="0" w:line="240" w:lineRule="auto"/>
        <w:rPr>
          <w:rFonts w:ascii="Times New Roman" w:hAnsi="Times New Roman" w:cs="Times New Roman"/>
          <w:sz w:val="24"/>
          <w:szCs w:val="24"/>
        </w:rPr>
      </w:pPr>
      <w:r w:rsidRPr="00F33E25">
        <w:rPr>
          <w:rFonts w:ascii="Times New Roman" w:hAnsi="Times New Roman" w:cs="Times New Roman"/>
        </w:rPr>
        <w:t>None</w:t>
      </w:r>
      <w:r w:rsidRPr="00394761">
        <w:rPr>
          <w:rFonts w:ascii="Times New Roman" w:hAnsi="Times New Roman" w:cs="Times New Roman"/>
          <w:sz w:val="24"/>
          <w:szCs w:val="24"/>
        </w:rPr>
        <w:t xml:space="preserve"> </w:t>
      </w:r>
    </w:p>
    <w:p w14:paraId="45A437F3" w14:textId="77777777" w:rsidR="00FF35D1" w:rsidRDefault="00FF35D1" w:rsidP="00FF35D1">
      <w:pPr>
        <w:spacing w:after="0" w:line="240" w:lineRule="auto"/>
        <w:rPr>
          <w:rFonts w:ascii="Times New Roman" w:hAnsi="Times New Roman" w:cs="Times New Roman"/>
          <w:sz w:val="24"/>
          <w:szCs w:val="24"/>
        </w:rPr>
      </w:pPr>
    </w:p>
    <w:p w14:paraId="78A8A14C" w14:textId="77777777" w:rsidR="00FF35D1" w:rsidRPr="000A5FA2" w:rsidRDefault="00FF35D1" w:rsidP="00FF35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Authors </w:t>
      </w:r>
      <w:r w:rsidRPr="000A5FA2">
        <w:rPr>
          <w:rFonts w:ascii="Times New Roman" w:hAnsi="Times New Roman" w:cs="Times New Roman"/>
          <w:b/>
          <w:sz w:val="24"/>
          <w:szCs w:val="24"/>
        </w:rPr>
        <w:t>C</w:t>
      </w:r>
      <w:r>
        <w:rPr>
          <w:rFonts w:ascii="Times New Roman" w:hAnsi="Times New Roman" w:cs="Times New Roman"/>
          <w:b/>
          <w:sz w:val="24"/>
          <w:szCs w:val="24"/>
        </w:rPr>
        <w:t>ontribution</w:t>
      </w:r>
      <w:r w:rsidRPr="000A5FA2">
        <w:rPr>
          <w:rFonts w:ascii="Times New Roman" w:hAnsi="Times New Roman" w:cs="Times New Roman"/>
          <w:b/>
          <w:sz w:val="24"/>
          <w:szCs w:val="24"/>
        </w:rPr>
        <w:t xml:space="preserve"> </w:t>
      </w:r>
    </w:p>
    <w:p w14:paraId="7840C90E"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 xml:space="preserve">Study concept and design: ZP, ER, CM, SH, SM, MB </w:t>
      </w:r>
    </w:p>
    <w:p w14:paraId="686E2661"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Acquisition of data: SM, RW, AAS</w:t>
      </w:r>
    </w:p>
    <w:p w14:paraId="64C340A9"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Analysi</w:t>
      </w:r>
      <w:r>
        <w:rPr>
          <w:rFonts w:ascii="Times New Roman" w:hAnsi="Times New Roman" w:cs="Times New Roman"/>
          <w:sz w:val="24"/>
          <w:szCs w:val="24"/>
        </w:rPr>
        <w:t>s and interpretation of data: AAS</w:t>
      </w:r>
      <w:r w:rsidRPr="000A5FA2">
        <w:rPr>
          <w:rFonts w:ascii="Times New Roman" w:hAnsi="Times New Roman" w:cs="Times New Roman"/>
          <w:sz w:val="24"/>
          <w:szCs w:val="24"/>
        </w:rPr>
        <w:t>, RW, ZP</w:t>
      </w:r>
    </w:p>
    <w:p w14:paraId="3194830A"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Drafting of the manuscript: AAS, ZP, RW, SM, ER, CM, SH, MB, TH</w:t>
      </w:r>
    </w:p>
    <w:p w14:paraId="2973E2D6"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 xml:space="preserve">Critical revision of the manuscript for important intellectual </w:t>
      </w:r>
      <w:r w:rsidRPr="000A5FA2">
        <w:rPr>
          <w:rFonts w:ascii="Times New Roman" w:hAnsi="Times New Roman" w:cs="Times New Roman"/>
          <w:noProof/>
          <w:sz w:val="24"/>
          <w:szCs w:val="24"/>
        </w:rPr>
        <w:t>content</w:t>
      </w:r>
      <w:r w:rsidRPr="000A5FA2">
        <w:rPr>
          <w:rFonts w:ascii="Times New Roman" w:hAnsi="Times New Roman" w:cs="Times New Roman"/>
          <w:sz w:val="24"/>
          <w:szCs w:val="24"/>
        </w:rPr>
        <w:t>: AAS, ZP, RW, SM, ER, CM, SH, MB, TH.</w:t>
      </w:r>
    </w:p>
    <w:p w14:paraId="5DD1FB2A" w14:textId="77777777" w:rsidR="00FF35D1" w:rsidRPr="000A5FA2" w:rsidRDefault="00FF35D1" w:rsidP="00FF35D1">
      <w:pPr>
        <w:spacing w:after="0" w:line="240" w:lineRule="auto"/>
        <w:rPr>
          <w:rFonts w:ascii="Times New Roman" w:hAnsi="Times New Roman" w:cs="Times New Roman"/>
          <w:sz w:val="24"/>
          <w:szCs w:val="24"/>
        </w:rPr>
      </w:pPr>
      <w:r w:rsidRPr="000A5FA2">
        <w:rPr>
          <w:rFonts w:ascii="Times New Roman" w:hAnsi="Times New Roman" w:cs="Times New Roman"/>
          <w:sz w:val="24"/>
          <w:szCs w:val="24"/>
        </w:rPr>
        <w:t>Statistical analysis: AAS, RW</w:t>
      </w:r>
    </w:p>
    <w:p w14:paraId="0FE8FFC3" w14:textId="77777777" w:rsidR="00FF35D1" w:rsidRDefault="00FF35D1" w:rsidP="006A34C4">
      <w:pPr>
        <w:spacing w:after="0" w:line="480" w:lineRule="auto"/>
        <w:rPr>
          <w:rFonts w:ascii="Times New Roman" w:hAnsi="Times New Roman" w:cs="Times New Roman"/>
          <w:sz w:val="24"/>
          <w:szCs w:val="24"/>
        </w:rPr>
      </w:pPr>
    </w:p>
    <w:p w14:paraId="4529AA66" w14:textId="77777777" w:rsidR="007B1C04" w:rsidRPr="00D2356F" w:rsidRDefault="005F1BB8" w:rsidP="007B1C04">
      <w:pPr>
        <w:spacing w:after="0" w:line="360" w:lineRule="auto"/>
        <w:rPr>
          <w:rFonts w:ascii="Times New Roman" w:hAnsi="Times New Roman" w:cs="Times New Roman"/>
          <w:b/>
          <w:sz w:val="24"/>
          <w:szCs w:val="24"/>
        </w:rPr>
      </w:pPr>
      <w:r w:rsidRPr="005D5B45">
        <w:rPr>
          <w:rFonts w:ascii="Times New Roman" w:hAnsi="Times New Roman" w:cs="Times New Roman"/>
          <w:b/>
          <w:sz w:val="24"/>
          <w:szCs w:val="24"/>
        </w:rPr>
        <w:br w:type="page"/>
      </w:r>
      <w:r w:rsidR="007B1C04" w:rsidRPr="00D2356F">
        <w:rPr>
          <w:rFonts w:ascii="Times New Roman" w:hAnsi="Times New Roman" w:cs="Times New Roman"/>
          <w:b/>
          <w:sz w:val="24"/>
          <w:szCs w:val="24"/>
        </w:rPr>
        <w:lastRenderedPageBreak/>
        <w:t>Background</w:t>
      </w:r>
    </w:p>
    <w:p w14:paraId="64D49EBC" w14:textId="4296961C" w:rsidR="00E145E0" w:rsidRPr="001B00BD" w:rsidRDefault="00FF6748" w:rsidP="007B1C04">
      <w:pPr>
        <w:spacing w:after="0" w:line="360" w:lineRule="auto"/>
        <w:jc w:val="both"/>
        <w:rPr>
          <w:rFonts w:ascii="Times New Roman" w:eastAsiaTheme="minorEastAsia" w:hAnsi="Times New Roman" w:cs="Times New Roman"/>
          <w:color w:val="FF0000"/>
          <w:kern w:val="24"/>
          <w:sz w:val="24"/>
          <w:szCs w:val="24"/>
          <w:u w:val="single"/>
        </w:rPr>
      </w:pPr>
      <w:r w:rsidRPr="001B00BD">
        <w:rPr>
          <w:rFonts w:ascii="Times New Roman" w:eastAsiaTheme="minorEastAsia" w:hAnsi="Times New Roman" w:cs="Times New Roman"/>
          <w:color w:val="FF0000"/>
          <w:kern w:val="24"/>
          <w:sz w:val="24"/>
          <w:szCs w:val="24"/>
          <w:u w:val="single"/>
        </w:rPr>
        <w:t>P</w:t>
      </w:r>
      <w:r w:rsidR="007B1C04" w:rsidRPr="001B00BD">
        <w:rPr>
          <w:rFonts w:ascii="Times New Roman" w:eastAsiaTheme="minorEastAsia" w:hAnsi="Times New Roman" w:cs="Times New Roman"/>
          <w:color w:val="FF0000"/>
          <w:kern w:val="24"/>
          <w:sz w:val="24"/>
          <w:szCs w:val="24"/>
          <w:u w:val="single"/>
        </w:rPr>
        <w:t xml:space="preserve">revious studies </w:t>
      </w:r>
      <w:r w:rsidR="007478F9" w:rsidRPr="001B00BD">
        <w:rPr>
          <w:rFonts w:ascii="Times New Roman" w:eastAsiaTheme="minorEastAsia" w:hAnsi="Times New Roman" w:cs="Times New Roman"/>
          <w:color w:val="FF0000"/>
          <w:kern w:val="24"/>
          <w:sz w:val="24"/>
          <w:szCs w:val="24"/>
          <w:u w:val="single"/>
        </w:rPr>
        <w:t xml:space="preserve">that have </w:t>
      </w:r>
      <w:r w:rsidR="00193BDC">
        <w:rPr>
          <w:rFonts w:ascii="Times New Roman" w:eastAsiaTheme="minorEastAsia" w:hAnsi="Times New Roman" w:cs="Times New Roman"/>
          <w:color w:val="FF0000"/>
          <w:kern w:val="24"/>
          <w:sz w:val="24"/>
          <w:szCs w:val="24"/>
          <w:u w:val="single"/>
        </w:rPr>
        <w:t xml:space="preserve">quantified the risk of fracture among patients with gout and assessed the </w:t>
      </w:r>
      <w:r w:rsidR="007F6937" w:rsidRPr="001B00BD">
        <w:rPr>
          <w:rFonts w:ascii="Times New Roman" w:hAnsi="Times New Roman" w:cs="Times New Roman"/>
          <w:color w:val="FF0000"/>
          <w:sz w:val="24"/>
          <w:szCs w:val="24"/>
          <w:u w:val="single"/>
        </w:rPr>
        <w:t xml:space="preserve">potential impact of urate-lowering therapy (ULT) </w:t>
      </w:r>
      <w:r w:rsidRPr="001B00BD">
        <w:rPr>
          <w:rFonts w:ascii="Times New Roman" w:eastAsiaTheme="minorEastAsia" w:hAnsi="Times New Roman" w:cs="Times New Roman"/>
          <w:color w:val="FF0000"/>
          <w:kern w:val="24"/>
          <w:sz w:val="24"/>
          <w:szCs w:val="24"/>
          <w:u w:val="single"/>
        </w:rPr>
        <w:t>have</w:t>
      </w:r>
      <w:r w:rsidR="007B1C04" w:rsidRPr="001B00BD">
        <w:rPr>
          <w:rFonts w:ascii="Times New Roman" w:eastAsiaTheme="minorEastAsia" w:hAnsi="Times New Roman" w:cs="Times New Roman"/>
          <w:color w:val="FF0000"/>
          <w:kern w:val="24"/>
          <w:sz w:val="24"/>
          <w:szCs w:val="24"/>
          <w:u w:val="single"/>
        </w:rPr>
        <w:t xml:space="preserve"> </w:t>
      </w:r>
      <w:r w:rsidRPr="001B00BD">
        <w:rPr>
          <w:rFonts w:ascii="Times New Roman" w:eastAsiaTheme="minorEastAsia" w:hAnsi="Times New Roman" w:cs="Times New Roman"/>
          <w:color w:val="FF0000"/>
          <w:kern w:val="24"/>
          <w:sz w:val="24"/>
          <w:szCs w:val="24"/>
          <w:u w:val="single"/>
        </w:rPr>
        <w:t xml:space="preserve">provided </w:t>
      </w:r>
      <w:r w:rsidR="000B7EEB" w:rsidRPr="001B00BD">
        <w:rPr>
          <w:rFonts w:ascii="Times New Roman" w:eastAsiaTheme="minorEastAsia" w:hAnsi="Times New Roman" w:cs="Times New Roman"/>
          <w:color w:val="FF0000"/>
          <w:kern w:val="24"/>
          <w:sz w:val="24"/>
          <w:szCs w:val="24"/>
          <w:u w:val="single"/>
        </w:rPr>
        <w:t xml:space="preserve">conflicting results. Our study aims </w:t>
      </w:r>
      <w:r w:rsidR="0028135F">
        <w:rPr>
          <w:rFonts w:ascii="Times New Roman" w:eastAsiaTheme="minorEastAsia" w:hAnsi="Times New Roman" w:cs="Times New Roman"/>
          <w:color w:val="FF0000"/>
          <w:kern w:val="24"/>
          <w:sz w:val="24"/>
          <w:szCs w:val="24"/>
          <w:u w:val="single"/>
        </w:rPr>
        <w:t xml:space="preserve">to </w:t>
      </w:r>
      <w:r w:rsidR="000B7EEB" w:rsidRPr="001B00BD">
        <w:rPr>
          <w:rFonts w:ascii="Times New Roman" w:eastAsiaTheme="minorEastAsia" w:hAnsi="Times New Roman" w:cs="Times New Roman"/>
          <w:color w:val="FF0000"/>
          <w:kern w:val="24"/>
          <w:sz w:val="24"/>
          <w:szCs w:val="24"/>
          <w:u w:val="single"/>
        </w:rPr>
        <w:t xml:space="preserve">provide </w:t>
      </w:r>
      <w:r w:rsidR="0018358C" w:rsidRPr="001B00BD">
        <w:rPr>
          <w:rFonts w:ascii="Times New Roman" w:eastAsiaTheme="minorEastAsia" w:hAnsi="Times New Roman" w:cs="Times New Roman"/>
          <w:color w:val="FF0000"/>
          <w:kern w:val="24"/>
          <w:sz w:val="24"/>
          <w:szCs w:val="24"/>
          <w:u w:val="single"/>
        </w:rPr>
        <w:t xml:space="preserve">better </w:t>
      </w:r>
      <w:r w:rsidR="006564FD" w:rsidRPr="001B00BD">
        <w:rPr>
          <w:rFonts w:ascii="Times New Roman" w:eastAsiaTheme="minorEastAsia" w:hAnsi="Times New Roman" w:cs="Times New Roman"/>
          <w:color w:val="FF0000"/>
          <w:kern w:val="24"/>
          <w:sz w:val="24"/>
          <w:szCs w:val="24"/>
          <w:u w:val="single"/>
        </w:rPr>
        <w:t xml:space="preserve">estimates </w:t>
      </w:r>
      <w:r w:rsidR="009D1E87" w:rsidRPr="001B00BD">
        <w:rPr>
          <w:rFonts w:ascii="Times New Roman" w:eastAsiaTheme="minorEastAsia" w:hAnsi="Times New Roman" w:cs="Times New Roman"/>
          <w:color w:val="FF0000"/>
          <w:kern w:val="24"/>
          <w:sz w:val="24"/>
          <w:szCs w:val="24"/>
          <w:u w:val="single"/>
        </w:rPr>
        <w:t>of risk by minimising</w:t>
      </w:r>
      <w:r w:rsidR="006564FD" w:rsidRPr="001B00BD">
        <w:rPr>
          <w:rFonts w:ascii="Times New Roman" w:eastAsiaTheme="minorEastAsia" w:hAnsi="Times New Roman" w:cs="Times New Roman"/>
          <w:color w:val="FF0000"/>
          <w:kern w:val="24"/>
          <w:sz w:val="24"/>
          <w:szCs w:val="24"/>
          <w:u w:val="single"/>
        </w:rPr>
        <w:t xml:space="preserve"> the impact of </w:t>
      </w:r>
      <w:r w:rsidR="001B00BD" w:rsidRPr="001B00BD">
        <w:rPr>
          <w:rFonts w:ascii="Times New Roman" w:eastAsiaTheme="minorEastAsia" w:hAnsi="Times New Roman" w:cs="Times New Roman"/>
          <w:color w:val="FF0000"/>
          <w:kern w:val="24"/>
          <w:sz w:val="24"/>
          <w:szCs w:val="24"/>
          <w:u w:val="single"/>
        </w:rPr>
        <w:t xml:space="preserve">selection </w:t>
      </w:r>
      <w:r w:rsidR="00D82671">
        <w:rPr>
          <w:rFonts w:ascii="Times New Roman" w:eastAsiaTheme="minorEastAsia" w:hAnsi="Times New Roman" w:cs="Times New Roman"/>
          <w:color w:val="FF0000"/>
          <w:kern w:val="24"/>
          <w:sz w:val="24"/>
          <w:szCs w:val="24"/>
          <w:u w:val="single"/>
        </w:rPr>
        <w:t>bias and confounding</w:t>
      </w:r>
      <w:r w:rsidR="00384A29">
        <w:rPr>
          <w:rFonts w:ascii="Times New Roman" w:eastAsiaTheme="minorEastAsia" w:hAnsi="Times New Roman" w:cs="Times New Roman"/>
          <w:color w:val="FF0000"/>
          <w:kern w:val="24"/>
          <w:sz w:val="24"/>
          <w:szCs w:val="24"/>
          <w:u w:val="single"/>
        </w:rPr>
        <w:t xml:space="preserve"> on the observed association</w:t>
      </w:r>
      <w:r w:rsidR="00D82671">
        <w:rPr>
          <w:rFonts w:ascii="Times New Roman" w:eastAsiaTheme="minorEastAsia" w:hAnsi="Times New Roman" w:cs="Times New Roman"/>
          <w:color w:val="FF0000"/>
          <w:kern w:val="24"/>
          <w:sz w:val="24"/>
          <w:szCs w:val="24"/>
          <w:u w:val="single"/>
        </w:rPr>
        <w:t xml:space="preserve">. </w:t>
      </w:r>
    </w:p>
    <w:p w14:paraId="086F6E13" w14:textId="77777777" w:rsidR="007B1C04" w:rsidRPr="00D2356F" w:rsidRDefault="007B1C04" w:rsidP="007B1C04">
      <w:pPr>
        <w:spacing w:after="0" w:line="360" w:lineRule="auto"/>
        <w:jc w:val="both"/>
        <w:rPr>
          <w:rFonts w:ascii="Times New Roman" w:eastAsiaTheme="minorEastAsia" w:hAnsi="Times New Roman" w:cs="Times New Roman"/>
          <w:kern w:val="24"/>
          <w:sz w:val="24"/>
          <w:szCs w:val="24"/>
        </w:rPr>
      </w:pPr>
    </w:p>
    <w:p w14:paraId="35DE763E" w14:textId="14688A8C" w:rsidR="007B1C04" w:rsidRPr="00D2356F" w:rsidRDefault="007B1C04" w:rsidP="007B1C04">
      <w:pPr>
        <w:spacing w:after="0" w:line="360" w:lineRule="auto"/>
        <w:jc w:val="both"/>
        <w:rPr>
          <w:rFonts w:ascii="Times New Roman" w:hAnsi="Times New Roman" w:cs="Times New Roman"/>
          <w:b/>
          <w:sz w:val="24"/>
          <w:szCs w:val="24"/>
        </w:rPr>
      </w:pPr>
      <w:r w:rsidRPr="00D2356F">
        <w:rPr>
          <w:rFonts w:ascii="Times New Roman" w:hAnsi="Times New Roman" w:cs="Times New Roman"/>
          <w:b/>
          <w:sz w:val="24"/>
          <w:szCs w:val="24"/>
        </w:rPr>
        <w:t>Method</w:t>
      </w:r>
      <w:r w:rsidR="00DD2BEC" w:rsidRPr="00D2356F">
        <w:rPr>
          <w:rFonts w:ascii="Times New Roman" w:hAnsi="Times New Roman" w:cs="Times New Roman"/>
          <w:b/>
          <w:sz w:val="24"/>
          <w:szCs w:val="24"/>
        </w:rPr>
        <w:t>s</w:t>
      </w:r>
    </w:p>
    <w:p w14:paraId="326AE9DD" w14:textId="559F377A" w:rsidR="007B1C04" w:rsidRPr="00D2356F" w:rsidRDefault="00F3457D" w:rsidP="007B1C04">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u w:val="single"/>
        </w:rPr>
        <w:t>W</w:t>
      </w:r>
      <w:r w:rsidR="00BC52D8" w:rsidRPr="003C0DE8">
        <w:rPr>
          <w:rFonts w:ascii="Times New Roman" w:hAnsi="Times New Roman" w:cs="Times New Roman"/>
          <w:color w:val="FF0000"/>
          <w:sz w:val="24"/>
          <w:szCs w:val="24"/>
          <w:u w:val="single"/>
        </w:rPr>
        <w:t>e utilised</w:t>
      </w:r>
      <w:r>
        <w:rPr>
          <w:rFonts w:ascii="Times New Roman" w:hAnsi="Times New Roman" w:cs="Times New Roman"/>
          <w:color w:val="FF0000"/>
          <w:sz w:val="24"/>
          <w:szCs w:val="24"/>
          <w:u w:val="single"/>
        </w:rPr>
        <w:t xml:space="preserve"> data from the</w:t>
      </w:r>
      <w:r w:rsidR="00BC52D8" w:rsidRPr="003C0DE8">
        <w:rPr>
          <w:rFonts w:ascii="Times New Roman" w:hAnsi="Times New Roman" w:cs="Times New Roman"/>
          <w:color w:val="FF0000"/>
          <w:sz w:val="24"/>
          <w:szCs w:val="24"/>
          <w:u w:val="single"/>
        </w:rPr>
        <w:t xml:space="preserve"> Clin</w:t>
      </w:r>
      <w:r>
        <w:rPr>
          <w:rFonts w:ascii="Times New Roman" w:hAnsi="Times New Roman" w:cs="Times New Roman"/>
          <w:color w:val="FF0000"/>
          <w:sz w:val="24"/>
          <w:szCs w:val="24"/>
          <w:u w:val="single"/>
        </w:rPr>
        <w:t>ical Practice Research Data</w:t>
      </w:r>
      <w:r w:rsidR="007E6692">
        <w:rPr>
          <w:rFonts w:ascii="Times New Roman" w:hAnsi="Times New Roman" w:cs="Times New Roman"/>
          <w:color w:val="FF0000"/>
          <w:sz w:val="24"/>
          <w:szCs w:val="24"/>
          <w:u w:val="single"/>
        </w:rPr>
        <w:t>link</w:t>
      </w:r>
      <w:r w:rsidR="00904891" w:rsidRPr="003C0DE8">
        <w:rPr>
          <w:rFonts w:ascii="Times New Roman" w:hAnsi="Times New Roman" w:cs="Times New Roman"/>
          <w:color w:val="FF0000"/>
          <w:sz w:val="24"/>
          <w:szCs w:val="24"/>
          <w:u w:val="single"/>
        </w:rPr>
        <w:t xml:space="preserve"> </w:t>
      </w:r>
      <w:r w:rsidR="00C64963">
        <w:rPr>
          <w:rFonts w:ascii="Times New Roman" w:hAnsi="Times New Roman" w:cs="Times New Roman"/>
          <w:color w:val="FF0000"/>
          <w:sz w:val="24"/>
          <w:szCs w:val="24"/>
          <w:u w:val="single"/>
        </w:rPr>
        <w:t>which records primary care consultations</w:t>
      </w:r>
      <w:r w:rsidR="007E6692">
        <w:rPr>
          <w:rFonts w:ascii="Times New Roman" w:hAnsi="Times New Roman" w:cs="Times New Roman"/>
          <w:color w:val="FF0000"/>
          <w:sz w:val="24"/>
          <w:szCs w:val="24"/>
          <w:u w:val="single"/>
        </w:rPr>
        <w:t xml:space="preserve"> of patients</w:t>
      </w:r>
      <w:r w:rsidR="00C64963">
        <w:rPr>
          <w:rFonts w:ascii="Times New Roman" w:hAnsi="Times New Roman" w:cs="Times New Roman"/>
          <w:color w:val="FF0000"/>
          <w:sz w:val="24"/>
          <w:szCs w:val="24"/>
          <w:u w:val="single"/>
        </w:rPr>
        <w:t xml:space="preserve"> from across the UK. </w:t>
      </w:r>
      <w:r w:rsidR="003C0DE8">
        <w:rPr>
          <w:rFonts w:ascii="Times New Roman" w:hAnsi="Times New Roman" w:cs="Times New Roman"/>
          <w:sz w:val="24"/>
          <w:szCs w:val="24"/>
        </w:rPr>
        <w:t>W</w:t>
      </w:r>
      <w:r w:rsidR="007B1C04" w:rsidRPr="00D2356F">
        <w:rPr>
          <w:rFonts w:ascii="Times New Roman" w:hAnsi="Times New Roman" w:cs="Times New Roman"/>
          <w:sz w:val="24"/>
          <w:szCs w:val="24"/>
        </w:rPr>
        <w:t xml:space="preserve">e identified </w:t>
      </w:r>
      <w:r w:rsidR="00844862" w:rsidRPr="00D2356F">
        <w:rPr>
          <w:rFonts w:ascii="Times New Roman" w:hAnsi="Times New Roman" w:cs="Times New Roman"/>
          <w:sz w:val="24"/>
          <w:szCs w:val="24"/>
        </w:rPr>
        <w:t xml:space="preserve">incident gout </w:t>
      </w:r>
      <w:r w:rsidR="007B1C04" w:rsidRPr="00D2356F">
        <w:rPr>
          <w:rFonts w:ascii="Times New Roman" w:hAnsi="Times New Roman" w:cs="Times New Roman"/>
          <w:sz w:val="24"/>
          <w:szCs w:val="24"/>
        </w:rPr>
        <w:t>patients</w:t>
      </w:r>
      <w:r w:rsidR="005501CF">
        <w:rPr>
          <w:rFonts w:ascii="Times New Roman" w:hAnsi="Times New Roman" w:cs="Times New Roman"/>
          <w:sz w:val="24"/>
          <w:szCs w:val="24"/>
        </w:rPr>
        <w:t xml:space="preserve"> from 1990-</w:t>
      </w:r>
      <w:r w:rsidR="007B1C04" w:rsidRPr="00D2356F">
        <w:rPr>
          <w:rFonts w:ascii="Times New Roman" w:hAnsi="Times New Roman" w:cs="Times New Roman"/>
          <w:sz w:val="24"/>
          <w:szCs w:val="24"/>
        </w:rPr>
        <w:t>2004</w:t>
      </w:r>
      <w:r w:rsidR="00505C39" w:rsidRPr="00D2356F">
        <w:rPr>
          <w:rFonts w:ascii="Times New Roman" w:hAnsi="Times New Roman" w:cs="Times New Roman"/>
          <w:sz w:val="24"/>
          <w:szCs w:val="24"/>
        </w:rPr>
        <w:t xml:space="preserve"> and</w:t>
      </w:r>
      <w:r w:rsidR="007B1C04" w:rsidRPr="00D2356F">
        <w:rPr>
          <w:rFonts w:ascii="Times New Roman" w:hAnsi="Times New Roman" w:cs="Times New Roman"/>
          <w:sz w:val="24"/>
          <w:szCs w:val="24"/>
        </w:rPr>
        <w:t xml:space="preserve"> followed </w:t>
      </w:r>
      <w:r w:rsidR="00505C39" w:rsidRPr="00D2356F">
        <w:rPr>
          <w:rFonts w:ascii="Times New Roman" w:hAnsi="Times New Roman" w:cs="Times New Roman"/>
          <w:sz w:val="24"/>
          <w:szCs w:val="24"/>
        </w:rPr>
        <w:t xml:space="preserve">them </w:t>
      </w:r>
      <w:r w:rsidR="007B1C04" w:rsidRPr="00D2356F">
        <w:rPr>
          <w:rFonts w:ascii="Times New Roman" w:hAnsi="Times New Roman" w:cs="Times New Roman"/>
          <w:sz w:val="24"/>
          <w:szCs w:val="24"/>
        </w:rPr>
        <w:t xml:space="preserve">up until 2015. Each gout patient was individually matched to </w:t>
      </w:r>
      <w:r w:rsidR="00D21E28" w:rsidRPr="00D2356F">
        <w:rPr>
          <w:rFonts w:ascii="Times New Roman" w:hAnsi="Times New Roman" w:cs="Times New Roman"/>
          <w:sz w:val="24"/>
          <w:szCs w:val="24"/>
        </w:rPr>
        <w:t>four</w:t>
      </w:r>
      <w:r w:rsidR="007B1C04" w:rsidRPr="00D2356F">
        <w:rPr>
          <w:rFonts w:ascii="Times New Roman" w:hAnsi="Times New Roman" w:cs="Times New Roman"/>
          <w:sz w:val="24"/>
          <w:szCs w:val="24"/>
        </w:rPr>
        <w:t xml:space="preserve"> controls on age, sex and </w:t>
      </w:r>
      <w:r w:rsidR="00844862" w:rsidRPr="00D2356F">
        <w:rPr>
          <w:rFonts w:ascii="Times New Roman" w:hAnsi="Times New Roman" w:cs="Times New Roman"/>
          <w:sz w:val="24"/>
          <w:szCs w:val="24"/>
        </w:rPr>
        <w:t xml:space="preserve">general </w:t>
      </w:r>
      <w:r w:rsidR="007B1C04" w:rsidRPr="00D2356F">
        <w:rPr>
          <w:rFonts w:ascii="Times New Roman" w:hAnsi="Times New Roman" w:cs="Times New Roman"/>
          <w:sz w:val="24"/>
          <w:szCs w:val="24"/>
        </w:rPr>
        <w:t xml:space="preserve">practice. Absolute </w:t>
      </w:r>
      <w:proofErr w:type="gramStart"/>
      <w:r w:rsidR="007B1C04" w:rsidRPr="00D2356F">
        <w:rPr>
          <w:rFonts w:ascii="Times New Roman" w:hAnsi="Times New Roman" w:cs="Times New Roman"/>
          <w:sz w:val="24"/>
          <w:szCs w:val="24"/>
        </w:rPr>
        <w:t>rate (AR) of fracture and hazard ratios (HR) were</w:t>
      </w:r>
      <w:proofErr w:type="gramEnd"/>
      <w:r w:rsidR="007B1C04" w:rsidRPr="00D2356F">
        <w:rPr>
          <w:rFonts w:ascii="Times New Roman" w:hAnsi="Times New Roman" w:cs="Times New Roman"/>
          <w:sz w:val="24"/>
          <w:szCs w:val="24"/>
        </w:rPr>
        <w:t xml:space="preserve"> calculated using Cox regression models. </w:t>
      </w:r>
      <w:r w:rsidR="00936D18" w:rsidRPr="00D2356F">
        <w:rPr>
          <w:rFonts w:ascii="Times New Roman" w:hAnsi="Times New Roman" w:cs="Times New Roman"/>
          <w:sz w:val="24"/>
          <w:szCs w:val="24"/>
        </w:rPr>
        <w:t>Among patients with gout, w</w:t>
      </w:r>
      <w:r w:rsidR="007B1C04" w:rsidRPr="00D2356F">
        <w:rPr>
          <w:rFonts w:ascii="Times New Roman" w:hAnsi="Times New Roman" w:cs="Times New Roman"/>
          <w:sz w:val="24"/>
          <w:szCs w:val="24"/>
        </w:rPr>
        <w:t>e assessed the impact of ULT on fracture and utilised landmark analysis and propensity score matching to account for immortal time</w:t>
      </w:r>
      <w:r w:rsidR="00720BEE" w:rsidRPr="00D2356F">
        <w:rPr>
          <w:rFonts w:ascii="Times New Roman" w:hAnsi="Times New Roman" w:cs="Times New Roman"/>
          <w:sz w:val="24"/>
          <w:szCs w:val="24"/>
        </w:rPr>
        <w:t xml:space="preserve"> bias</w:t>
      </w:r>
      <w:r w:rsidR="007B1C04" w:rsidRPr="00D2356F">
        <w:rPr>
          <w:rFonts w:ascii="Times New Roman" w:hAnsi="Times New Roman" w:cs="Times New Roman"/>
          <w:sz w:val="24"/>
          <w:szCs w:val="24"/>
        </w:rPr>
        <w:t xml:space="preserve"> and confounding by indication.</w:t>
      </w:r>
    </w:p>
    <w:p w14:paraId="4A9A85BF" w14:textId="77777777" w:rsidR="007B1C04" w:rsidRPr="00D2356F" w:rsidRDefault="007B1C04" w:rsidP="007B1C04">
      <w:pPr>
        <w:spacing w:after="0" w:line="360" w:lineRule="auto"/>
        <w:jc w:val="both"/>
        <w:rPr>
          <w:rFonts w:ascii="Times New Roman" w:eastAsiaTheme="minorEastAsia" w:hAnsi="Times New Roman" w:cs="Times New Roman"/>
          <w:kern w:val="24"/>
          <w:sz w:val="24"/>
          <w:szCs w:val="24"/>
        </w:rPr>
      </w:pPr>
    </w:p>
    <w:p w14:paraId="2509CEA6" w14:textId="77777777" w:rsidR="007B1C04" w:rsidRPr="00D2356F" w:rsidRDefault="007B1C04" w:rsidP="007B1C04">
      <w:pPr>
        <w:spacing w:after="0" w:line="360" w:lineRule="auto"/>
        <w:jc w:val="both"/>
        <w:rPr>
          <w:rFonts w:ascii="Times New Roman" w:eastAsiaTheme="minorEastAsia" w:hAnsi="Times New Roman" w:cs="Times New Roman"/>
          <w:b/>
          <w:kern w:val="24"/>
          <w:sz w:val="24"/>
          <w:szCs w:val="24"/>
        </w:rPr>
      </w:pPr>
      <w:r w:rsidRPr="00D2356F">
        <w:rPr>
          <w:rFonts w:ascii="Times New Roman" w:eastAsiaTheme="minorEastAsia" w:hAnsi="Times New Roman" w:cs="Times New Roman"/>
          <w:b/>
          <w:kern w:val="24"/>
          <w:sz w:val="24"/>
          <w:szCs w:val="24"/>
        </w:rPr>
        <w:t xml:space="preserve">Results </w:t>
      </w:r>
    </w:p>
    <w:p w14:paraId="04497D1E" w14:textId="75D7393D" w:rsidR="007B1C04" w:rsidRPr="00D2356F" w:rsidRDefault="000F2C5D" w:rsidP="007B1C04">
      <w:pPr>
        <w:spacing w:after="0" w:line="360" w:lineRule="auto"/>
        <w:jc w:val="both"/>
        <w:rPr>
          <w:rFonts w:ascii="Times New Roman" w:eastAsiaTheme="minorEastAsia" w:hAnsi="Times New Roman" w:cs="Times New Roman"/>
          <w:kern w:val="24"/>
          <w:sz w:val="24"/>
          <w:szCs w:val="24"/>
        </w:rPr>
      </w:pPr>
      <w:r w:rsidRPr="00D2356F">
        <w:rPr>
          <w:rFonts w:ascii="Times New Roman" w:eastAsiaTheme="minorEastAsia" w:hAnsi="Times New Roman" w:cs="Times New Roman"/>
          <w:kern w:val="24"/>
          <w:sz w:val="24"/>
          <w:szCs w:val="24"/>
        </w:rPr>
        <w:t>We identified 31,781</w:t>
      </w:r>
      <w:r w:rsidR="007B1C04" w:rsidRPr="00D2356F">
        <w:rPr>
          <w:rFonts w:ascii="Times New Roman" w:eastAsiaTheme="minorEastAsia" w:hAnsi="Times New Roman" w:cs="Times New Roman"/>
          <w:kern w:val="24"/>
          <w:sz w:val="24"/>
          <w:szCs w:val="24"/>
        </w:rPr>
        <w:t xml:space="preserve"> patient</w:t>
      </w:r>
      <w:r w:rsidR="00505C39" w:rsidRPr="00D2356F">
        <w:rPr>
          <w:rFonts w:ascii="Times New Roman" w:eastAsiaTheme="minorEastAsia" w:hAnsi="Times New Roman" w:cs="Times New Roman"/>
          <w:kern w:val="24"/>
          <w:sz w:val="24"/>
          <w:szCs w:val="24"/>
        </w:rPr>
        <w:t>s</w:t>
      </w:r>
      <w:r w:rsidR="007B1C04" w:rsidRPr="00D2356F">
        <w:rPr>
          <w:rFonts w:ascii="Times New Roman" w:eastAsiaTheme="minorEastAsia" w:hAnsi="Times New Roman" w:cs="Times New Roman"/>
          <w:kern w:val="24"/>
          <w:sz w:val="24"/>
          <w:szCs w:val="24"/>
        </w:rPr>
        <w:t xml:space="preserve"> with </w:t>
      </w:r>
      <w:r w:rsidRPr="00D2356F">
        <w:rPr>
          <w:rFonts w:ascii="Times New Roman" w:eastAsiaTheme="minorEastAsia" w:hAnsi="Times New Roman" w:cs="Times New Roman"/>
          <w:kern w:val="24"/>
          <w:sz w:val="24"/>
          <w:szCs w:val="24"/>
        </w:rPr>
        <w:t xml:space="preserve">incident gout </w:t>
      </w:r>
      <w:r w:rsidR="00A56364" w:rsidRPr="00D2356F">
        <w:rPr>
          <w:rFonts w:ascii="Times New Roman" w:eastAsiaTheme="minorEastAsia" w:hAnsi="Times New Roman" w:cs="Times New Roman"/>
          <w:kern w:val="24"/>
          <w:sz w:val="24"/>
          <w:szCs w:val="24"/>
        </w:rPr>
        <w:t xml:space="preserve">matched to </w:t>
      </w:r>
      <w:r w:rsidRPr="00D2356F">
        <w:rPr>
          <w:rFonts w:ascii="Times New Roman" w:eastAsiaTheme="minorEastAsia" w:hAnsi="Times New Roman" w:cs="Times New Roman"/>
          <w:kern w:val="24"/>
          <w:sz w:val="24"/>
          <w:szCs w:val="24"/>
        </w:rPr>
        <w:t>122,961</w:t>
      </w:r>
      <w:r w:rsidR="007B1C04" w:rsidRPr="00D2356F">
        <w:rPr>
          <w:rFonts w:ascii="Times New Roman" w:eastAsiaTheme="minorEastAsia" w:hAnsi="Times New Roman" w:cs="Times New Roman"/>
          <w:kern w:val="24"/>
          <w:sz w:val="24"/>
          <w:szCs w:val="24"/>
        </w:rPr>
        <w:t xml:space="preserve"> contro</w:t>
      </w:r>
      <w:r w:rsidR="00A56364" w:rsidRPr="00D2356F">
        <w:rPr>
          <w:rFonts w:ascii="Times New Roman" w:eastAsiaTheme="minorEastAsia" w:hAnsi="Times New Roman" w:cs="Times New Roman"/>
          <w:kern w:val="24"/>
          <w:sz w:val="24"/>
          <w:szCs w:val="24"/>
        </w:rPr>
        <w:t xml:space="preserve">ls. </w:t>
      </w:r>
      <w:r w:rsidR="007B1C04" w:rsidRPr="00D2356F">
        <w:rPr>
          <w:rFonts w:ascii="Times New Roman" w:eastAsiaTheme="minorEastAsia" w:hAnsi="Times New Roman" w:cs="Times New Roman"/>
          <w:kern w:val="24"/>
          <w:sz w:val="24"/>
          <w:szCs w:val="24"/>
        </w:rPr>
        <w:t>The</w:t>
      </w:r>
      <w:r w:rsidR="00866D96">
        <w:rPr>
          <w:rFonts w:ascii="Times New Roman" w:eastAsiaTheme="minorEastAsia" w:hAnsi="Times New Roman" w:cs="Times New Roman"/>
          <w:kern w:val="24"/>
          <w:sz w:val="24"/>
          <w:szCs w:val="24"/>
        </w:rPr>
        <w:t xml:space="preserve"> AR</w:t>
      </w:r>
      <w:r w:rsidR="007B1C04" w:rsidRPr="00D2356F">
        <w:rPr>
          <w:rFonts w:ascii="Times New Roman" w:eastAsiaTheme="minorEastAsia" w:hAnsi="Times New Roman" w:cs="Times New Roman"/>
          <w:kern w:val="24"/>
          <w:sz w:val="24"/>
          <w:szCs w:val="24"/>
        </w:rPr>
        <w:t xml:space="preserve"> of fracture was similar in both </w:t>
      </w:r>
      <w:r w:rsidR="00330FED" w:rsidRPr="00D2356F">
        <w:rPr>
          <w:rFonts w:ascii="Times New Roman" w:eastAsiaTheme="minorEastAsia" w:hAnsi="Times New Roman" w:cs="Times New Roman"/>
          <w:kern w:val="24"/>
          <w:sz w:val="24"/>
          <w:szCs w:val="24"/>
        </w:rPr>
        <w:t>cases and controls (AR=53 and 55</w:t>
      </w:r>
      <w:r w:rsidR="007B1C04" w:rsidRPr="00D2356F">
        <w:rPr>
          <w:rFonts w:ascii="Times New Roman" w:eastAsiaTheme="minorEastAsia" w:hAnsi="Times New Roman" w:cs="Times New Roman"/>
          <w:kern w:val="24"/>
          <w:sz w:val="24"/>
          <w:szCs w:val="24"/>
        </w:rPr>
        <w:t xml:space="preserve"> per 10,000 person-years respectively)</w:t>
      </w:r>
      <w:r w:rsidR="00330FED" w:rsidRPr="00D2356F">
        <w:rPr>
          <w:rFonts w:ascii="Times New Roman" w:eastAsiaTheme="minorEastAsia" w:hAnsi="Times New Roman" w:cs="Times New Roman"/>
          <w:kern w:val="24"/>
          <w:sz w:val="24"/>
          <w:szCs w:val="24"/>
        </w:rPr>
        <w:t xml:space="preserve"> corresp</w:t>
      </w:r>
      <w:r w:rsidR="00DA64F3">
        <w:rPr>
          <w:rFonts w:ascii="Times New Roman" w:eastAsiaTheme="minorEastAsia" w:hAnsi="Times New Roman" w:cs="Times New Roman"/>
          <w:kern w:val="24"/>
          <w:sz w:val="24"/>
          <w:szCs w:val="24"/>
        </w:rPr>
        <w:t>onding to the HR of 0.97 (95%CI</w:t>
      </w:r>
      <w:proofErr w:type="gramStart"/>
      <w:r w:rsidR="00DA64F3">
        <w:rPr>
          <w:rFonts w:ascii="Times New Roman" w:eastAsiaTheme="minorEastAsia" w:hAnsi="Times New Roman" w:cs="Times New Roman"/>
          <w:kern w:val="24"/>
          <w:sz w:val="24"/>
          <w:szCs w:val="24"/>
        </w:rPr>
        <w:t>;</w:t>
      </w:r>
      <w:r w:rsidR="00330FED" w:rsidRPr="00D2356F">
        <w:rPr>
          <w:rFonts w:ascii="Times New Roman" w:eastAsiaTheme="minorEastAsia" w:hAnsi="Times New Roman" w:cs="Times New Roman"/>
          <w:kern w:val="24"/>
          <w:sz w:val="24"/>
          <w:szCs w:val="24"/>
        </w:rPr>
        <w:t>0.92</w:t>
      </w:r>
      <w:proofErr w:type="gramEnd"/>
      <w:r w:rsidR="00330FED" w:rsidRPr="00D2356F">
        <w:rPr>
          <w:rFonts w:ascii="Times New Roman" w:eastAsiaTheme="minorEastAsia" w:hAnsi="Times New Roman" w:cs="Times New Roman"/>
          <w:kern w:val="24"/>
          <w:sz w:val="24"/>
          <w:szCs w:val="24"/>
        </w:rPr>
        <w:t>-1.02</w:t>
      </w:r>
      <w:r w:rsidR="007B1C04" w:rsidRPr="00D2356F">
        <w:rPr>
          <w:rFonts w:ascii="Times New Roman" w:eastAsiaTheme="minorEastAsia" w:hAnsi="Times New Roman" w:cs="Times New Roman"/>
          <w:kern w:val="24"/>
          <w:sz w:val="24"/>
          <w:szCs w:val="24"/>
        </w:rPr>
        <w:t>).</w:t>
      </w:r>
      <w:r w:rsidR="009F1B19" w:rsidRPr="00D2356F">
        <w:rPr>
          <w:rFonts w:ascii="Times New Roman" w:eastAsiaTheme="minorEastAsia" w:hAnsi="Times New Roman" w:cs="Times New Roman"/>
          <w:kern w:val="24"/>
          <w:sz w:val="24"/>
          <w:szCs w:val="24"/>
        </w:rPr>
        <w:t xml:space="preserve"> </w:t>
      </w:r>
      <w:r w:rsidR="00982389" w:rsidRPr="00D2356F">
        <w:rPr>
          <w:rFonts w:ascii="Times New Roman" w:eastAsiaTheme="minorEastAsia" w:hAnsi="Times New Roman" w:cs="Times New Roman"/>
          <w:kern w:val="24"/>
          <w:sz w:val="24"/>
          <w:szCs w:val="24"/>
        </w:rPr>
        <w:t>O</w:t>
      </w:r>
      <w:r w:rsidR="009F1B19" w:rsidRPr="00D2356F">
        <w:rPr>
          <w:rFonts w:ascii="Times New Roman" w:eastAsiaTheme="minorEastAsia" w:hAnsi="Times New Roman" w:cs="Times New Roman"/>
          <w:kern w:val="24"/>
          <w:sz w:val="24"/>
          <w:szCs w:val="24"/>
        </w:rPr>
        <w:t xml:space="preserve">ur finding </w:t>
      </w:r>
      <w:r w:rsidR="00982389" w:rsidRPr="00D2356F">
        <w:rPr>
          <w:rFonts w:ascii="Times New Roman" w:eastAsiaTheme="minorEastAsia" w:hAnsi="Times New Roman" w:cs="Times New Roman"/>
          <w:kern w:val="24"/>
          <w:sz w:val="24"/>
          <w:szCs w:val="24"/>
        </w:rPr>
        <w:t>remained</w:t>
      </w:r>
      <w:r w:rsidR="009F1B19" w:rsidRPr="00D2356F">
        <w:rPr>
          <w:rFonts w:ascii="Times New Roman" w:eastAsiaTheme="minorEastAsia" w:hAnsi="Times New Roman" w:cs="Times New Roman"/>
          <w:kern w:val="24"/>
          <w:sz w:val="24"/>
          <w:szCs w:val="24"/>
        </w:rPr>
        <w:t xml:space="preserve"> unchanged when we stratified our</w:t>
      </w:r>
      <w:r w:rsidR="00982389" w:rsidRPr="00D2356F">
        <w:rPr>
          <w:rFonts w:ascii="Times New Roman" w:eastAsiaTheme="minorEastAsia" w:hAnsi="Times New Roman" w:cs="Times New Roman"/>
          <w:kern w:val="24"/>
          <w:sz w:val="24"/>
          <w:szCs w:val="24"/>
        </w:rPr>
        <w:t xml:space="preserve"> analysis by age and gender.</w:t>
      </w:r>
      <w:r w:rsidR="009F1B19" w:rsidRPr="00D2356F">
        <w:rPr>
          <w:rFonts w:ascii="Times New Roman" w:eastAsiaTheme="minorEastAsia" w:hAnsi="Times New Roman" w:cs="Times New Roman"/>
          <w:kern w:val="24"/>
          <w:sz w:val="24"/>
          <w:szCs w:val="24"/>
        </w:rPr>
        <w:t xml:space="preserve"> </w:t>
      </w:r>
      <w:r w:rsidR="007B1C04" w:rsidRPr="00D2356F">
        <w:rPr>
          <w:rFonts w:ascii="Times New Roman" w:hAnsi="Times New Roman" w:cs="Times New Roman"/>
          <w:sz w:val="24"/>
          <w:szCs w:val="24"/>
        </w:rPr>
        <w:t>We did not observe statistically significant differences in the risk of fracture among those prescribed ULT within 1 and 3 years after gout diagnosis.</w:t>
      </w:r>
    </w:p>
    <w:p w14:paraId="12518DF7" w14:textId="77777777" w:rsidR="007B1C04" w:rsidRPr="00D2356F" w:rsidRDefault="007B1C04" w:rsidP="007B1C04">
      <w:pPr>
        <w:spacing w:after="0" w:line="360" w:lineRule="auto"/>
        <w:jc w:val="both"/>
        <w:rPr>
          <w:rFonts w:ascii="Times New Roman" w:eastAsiaTheme="minorEastAsia" w:hAnsi="Times New Roman" w:cs="Times New Roman"/>
          <w:kern w:val="24"/>
          <w:sz w:val="24"/>
          <w:szCs w:val="24"/>
        </w:rPr>
      </w:pPr>
    </w:p>
    <w:p w14:paraId="5DBFFAB2" w14:textId="76F0C963" w:rsidR="007B1C04" w:rsidRPr="00D2356F" w:rsidRDefault="00DD2BEC" w:rsidP="007B1C04">
      <w:pPr>
        <w:spacing w:after="0" w:line="360" w:lineRule="auto"/>
        <w:jc w:val="both"/>
        <w:rPr>
          <w:rFonts w:ascii="Times New Roman" w:eastAsiaTheme="minorEastAsia" w:hAnsi="Times New Roman" w:cs="Times New Roman"/>
          <w:b/>
          <w:kern w:val="24"/>
          <w:sz w:val="24"/>
          <w:szCs w:val="24"/>
        </w:rPr>
      </w:pPr>
      <w:r w:rsidRPr="00D2356F">
        <w:rPr>
          <w:rFonts w:ascii="Times New Roman" w:eastAsiaTheme="minorEastAsia" w:hAnsi="Times New Roman" w:cs="Times New Roman"/>
          <w:b/>
          <w:kern w:val="24"/>
          <w:sz w:val="24"/>
          <w:szCs w:val="24"/>
        </w:rPr>
        <w:t xml:space="preserve">Interpretation </w:t>
      </w:r>
    </w:p>
    <w:p w14:paraId="290160D2" w14:textId="0F7700F0" w:rsidR="007B1C04" w:rsidRPr="00D2356F" w:rsidRDefault="007B1C04" w:rsidP="007B1C04">
      <w:pPr>
        <w:spacing w:after="0" w:line="360" w:lineRule="auto"/>
        <w:contextualSpacing/>
        <w:jc w:val="both"/>
        <w:rPr>
          <w:rFonts w:ascii="Times New Roman" w:eastAsiaTheme="minorEastAsia" w:hAnsi="Times New Roman" w:cs="Times New Roman"/>
          <w:kern w:val="24"/>
          <w:sz w:val="24"/>
          <w:szCs w:val="24"/>
          <w:lang w:eastAsia="en-GB"/>
        </w:rPr>
      </w:pPr>
      <w:r w:rsidRPr="00D2356F">
        <w:rPr>
          <w:rFonts w:ascii="Times New Roman" w:eastAsiaTheme="minorEastAsia" w:hAnsi="Times New Roman" w:cs="Times New Roman"/>
          <w:kern w:val="24"/>
          <w:sz w:val="24"/>
          <w:szCs w:val="24"/>
          <w:lang w:eastAsia="en-GB"/>
        </w:rPr>
        <w:t>Overall, gout was not associated wit</w:t>
      </w:r>
      <w:r w:rsidR="00E2250B" w:rsidRPr="00D2356F">
        <w:rPr>
          <w:rFonts w:ascii="Times New Roman" w:eastAsiaTheme="minorEastAsia" w:hAnsi="Times New Roman" w:cs="Times New Roman"/>
          <w:kern w:val="24"/>
          <w:sz w:val="24"/>
          <w:szCs w:val="24"/>
          <w:lang w:eastAsia="en-GB"/>
        </w:rPr>
        <w:t xml:space="preserve">h an increased risk of fracture. </w:t>
      </w:r>
      <w:r w:rsidRPr="00D2356F">
        <w:rPr>
          <w:rFonts w:ascii="Times New Roman" w:eastAsiaTheme="minorEastAsia" w:hAnsi="Times New Roman" w:cs="Times New Roman"/>
          <w:kern w:val="24"/>
          <w:sz w:val="24"/>
          <w:szCs w:val="24"/>
          <w:lang w:eastAsia="en-GB"/>
        </w:rPr>
        <w:t>Urate</w:t>
      </w:r>
      <w:r w:rsidR="008C6923" w:rsidRPr="00D2356F">
        <w:rPr>
          <w:rFonts w:ascii="Times New Roman" w:eastAsiaTheme="minorEastAsia" w:hAnsi="Times New Roman" w:cs="Times New Roman"/>
          <w:kern w:val="24"/>
          <w:sz w:val="24"/>
          <w:szCs w:val="24"/>
          <w:lang w:eastAsia="en-GB"/>
        </w:rPr>
        <w:t>-</w:t>
      </w:r>
      <w:r w:rsidRPr="00D2356F">
        <w:rPr>
          <w:rFonts w:ascii="Times New Roman" w:eastAsiaTheme="minorEastAsia" w:hAnsi="Times New Roman" w:cs="Times New Roman"/>
          <w:kern w:val="24"/>
          <w:sz w:val="24"/>
          <w:szCs w:val="24"/>
          <w:lang w:eastAsia="en-GB"/>
        </w:rPr>
        <w:t>lowering drugs prescribed early during the course of disease ha</w:t>
      </w:r>
      <w:r w:rsidR="004D75B2" w:rsidRPr="00D2356F">
        <w:rPr>
          <w:rFonts w:ascii="Times New Roman" w:eastAsiaTheme="minorEastAsia" w:hAnsi="Times New Roman" w:cs="Times New Roman"/>
          <w:kern w:val="24"/>
          <w:sz w:val="24"/>
          <w:szCs w:val="24"/>
          <w:lang w:eastAsia="en-GB"/>
        </w:rPr>
        <w:t xml:space="preserve">d </w:t>
      </w:r>
      <w:r w:rsidR="004A6AD5" w:rsidRPr="00D2356F">
        <w:rPr>
          <w:rFonts w:ascii="Times New Roman" w:eastAsiaTheme="minorEastAsia" w:hAnsi="Times New Roman" w:cs="Times New Roman"/>
          <w:kern w:val="24"/>
          <w:sz w:val="24"/>
          <w:szCs w:val="24"/>
          <w:lang w:eastAsia="en-GB"/>
        </w:rPr>
        <w:t xml:space="preserve">neither adverse </w:t>
      </w:r>
      <w:r w:rsidR="00292456" w:rsidRPr="00D2356F">
        <w:rPr>
          <w:rFonts w:ascii="Times New Roman" w:eastAsiaTheme="minorEastAsia" w:hAnsi="Times New Roman" w:cs="Times New Roman"/>
          <w:kern w:val="24"/>
          <w:sz w:val="24"/>
          <w:szCs w:val="24"/>
          <w:lang w:eastAsia="en-GB"/>
        </w:rPr>
        <w:t xml:space="preserve">nor beneficial </w:t>
      </w:r>
      <w:r w:rsidR="004A6AD5" w:rsidRPr="00D2356F">
        <w:rPr>
          <w:rFonts w:ascii="Times New Roman" w:eastAsiaTheme="minorEastAsia" w:hAnsi="Times New Roman" w:cs="Times New Roman"/>
          <w:kern w:val="24"/>
          <w:sz w:val="24"/>
          <w:szCs w:val="24"/>
          <w:lang w:eastAsia="en-GB"/>
        </w:rPr>
        <w:t xml:space="preserve">effect </w:t>
      </w:r>
      <w:r w:rsidRPr="00D2356F">
        <w:rPr>
          <w:rFonts w:ascii="Times New Roman" w:eastAsiaTheme="minorEastAsia" w:hAnsi="Times New Roman" w:cs="Times New Roman"/>
          <w:kern w:val="24"/>
          <w:sz w:val="24"/>
          <w:szCs w:val="24"/>
          <w:lang w:eastAsia="en-GB"/>
        </w:rPr>
        <w:t xml:space="preserve">on the </w:t>
      </w:r>
      <w:r w:rsidR="00505C39" w:rsidRPr="00D2356F">
        <w:rPr>
          <w:rFonts w:ascii="Times New Roman" w:eastAsiaTheme="minorEastAsia" w:hAnsi="Times New Roman" w:cs="Times New Roman"/>
          <w:kern w:val="24"/>
          <w:sz w:val="24"/>
          <w:szCs w:val="24"/>
          <w:lang w:eastAsia="en-GB"/>
        </w:rPr>
        <w:t>long-term</w:t>
      </w:r>
      <w:r w:rsidRPr="00D2356F">
        <w:rPr>
          <w:rFonts w:ascii="Times New Roman" w:eastAsiaTheme="minorEastAsia" w:hAnsi="Times New Roman" w:cs="Times New Roman"/>
          <w:kern w:val="24"/>
          <w:sz w:val="24"/>
          <w:szCs w:val="24"/>
          <w:lang w:eastAsia="en-GB"/>
        </w:rPr>
        <w:t xml:space="preserve"> risk of fracture.</w:t>
      </w:r>
    </w:p>
    <w:p w14:paraId="305EA57E" w14:textId="77777777" w:rsidR="00037568" w:rsidRDefault="00037568">
      <w:pPr>
        <w:rPr>
          <w:rFonts w:ascii="Times New Roman" w:hAnsi="Times New Roman" w:cs="Times New Roman"/>
          <w:b/>
          <w:sz w:val="24"/>
          <w:szCs w:val="24"/>
        </w:rPr>
      </w:pPr>
    </w:p>
    <w:p w14:paraId="5A6DE651" w14:textId="57593517" w:rsidR="007B1C04" w:rsidRDefault="00037568">
      <w:pPr>
        <w:rPr>
          <w:rFonts w:ascii="Times New Roman" w:hAnsi="Times New Roman" w:cs="Times New Roman"/>
          <w:b/>
          <w:sz w:val="24"/>
          <w:szCs w:val="24"/>
        </w:rPr>
      </w:pPr>
      <w:r>
        <w:rPr>
          <w:rFonts w:ascii="Times New Roman" w:hAnsi="Times New Roman" w:cs="Times New Roman"/>
          <w:b/>
          <w:sz w:val="24"/>
          <w:szCs w:val="24"/>
        </w:rPr>
        <w:t>Keywords: Gout, Fragility fractures, Urate</w:t>
      </w:r>
      <w:r w:rsidR="008C6923">
        <w:rPr>
          <w:rFonts w:ascii="Times New Roman" w:hAnsi="Times New Roman" w:cs="Times New Roman"/>
          <w:b/>
          <w:sz w:val="24"/>
          <w:szCs w:val="24"/>
        </w:rPr>
        <w:t>-</w:t>
      </w:r>
      <w:r>
        <w:rPr>
          <w:rFonts w:ascii="Times New Roman" w:hAnsi="Times New Roman" w:cs="Times New Roman"/>
          <w:b/>
          <w:sz w:val="24"/>
          <w:szCs w:val="24"/>
        </w:rPr>
        <w:t>lowering therapy</w:t>
      </w:r>
      <w:r w:rsidR="007B1C04">
        <w:rPr>
          <w:rFonts w:ascii="Times New Roman" w:hAnsi="Times New Roman" w:cs="Times New Roman"/>
          <w:b/>
          <w:sz w:val="24"/>
          <w:szCs w:val="24"/>
        </w:rPr>
        <w:br w:type="page"/>
      </w:r>
    </w:p>
    <w:p w14:paraId="3019A7D0" w14:textId="004E6463" w:rsidR="006E3AA7" w:rsidRDefault="005D5B45" w:rsidP="005D5B45">
      <w:pPr>
        <w:rPr>
          <w:rFonts w:ascii="Times New Roman" w:hAnsi="Times New Roman" w:cs="Times New Roman"/>
          <w:b/>
          <w:sz w:val="24"/>
          <w:szCs w:val="24"/>
        </w:rPr>
      </w:pPr>
      <w:r w:rsidRPr="005D5B45">
        <w:rPr>
          <w:rFonts w:ascii="Times New Roman" w:hAnsi="Times New Roman" w:cs="Times New Roman"/>
          <w:b/>
          <w:sz w:val="24"/>
          <w:szCs w:val="24"/>
        </w:rPr>
        <w:lastRenderedPageBreak/>
        <w:t xml:space="preserve">Introduction </w:t>
      </w:r>
    </w:p>
    <w:p w14:paraId="4CE8D7E3" w14:textId="7C890BC4" w:rsidR="00D06758" w:rsidRPr="00D2356F" w:rsidRDefault="00DA732A" w:rsidP="00DA732A">
      <w:pPr>
        <w:spacing w:after="0" w:line="480" w:lineRule="auto"/>
        <w:jc w:val="both"/>
        <w:rPr>
          <w:rFonts w:ascii="Times New Roman" w:hAnsi="Times New Roman" w:cs="Times New Roman"/>
          <w:sz w:val="24"/>
          <w:szCs w:val="24"/>
        </w:rPr>
      </w:pPr>
      <w:r w:rsidRPr="00D2356F">
        <w:rPr>
          <w:rFonts w:ascii="Times New Roman" w:hAnsi="Times New Roman" w:cs="Times New Roman"/>
          <w:sz w:val="24"/>
          <w:szCs w:val="24"/>
        </w:rPr>
        <w:t>Gout is the most common type of inflammatory arthritis, affec</w:t>
      </w:r>
      <w:r w:rsidR="00B5013A" w:rsidRPr="00D2356F">
        <w:rPr>
          <w:rFonts w:ascii="Times New Roman" w:hAnsi="Times New Roman" w:cs="Times New Roman"/>
          <w:sz w:val="24"/>
          <w:szCs w:val="24"/>
        </w:rPr>
        <w:t>ting 2.4% of adults in the UK</w:t>
      </w:r>
      <w:r w:rsidR="003A7E73" w:rsidRPr="00D2356F">
        <w:rPr>
          <w:b/>
        </w:rPr>
        <w:t xml:space="preserve">. </w:t>
      </w:r>
      <w:r w:rsidR="003A7E73" w:rsidRPr="00D2356F">
        <w:rPr>
          <w:rFonts w:ascii="Times New Roman" w:hAnsi="Times New Roman" w:cs="Times New Roman"/>
          <w:sz w:val="24"/>
          <w:szCs w:val="24"/>
        </w:rPr>
        <w:t xml:space="preserve">It has been </w:t>
      </w:r>
      <w:r w:rsidR="00903B01" w:rsidRPr="00D2356F">
        <w:rPr>
          <w:rFonts w:ascii="Times New Roman" w:hAnsi="Times New Roman" w:cs="Times New Roman"/>
          <w:sz w:val="24"/>
          <w:szCs w:val="24"/>
        </w:rPr>
        <w:t>hypothesised</w:t>
      </w:r>
      <w:r w:rsidR="003A7E73" w:rsidRPr="00D2356F">
        <w:rPr>
          <w:rFonts w:ascii="Times New Roman" w:hAnsi="Times New Roman" w:cs="Times New Roman"/>
          <w:sz w:val="24"/>
          <w:szCs w:val="24"/>
        </w:rPr>
        <w:t xml:space="preserve"> that, </w:t>
      </w:r>
      <w:r w:rsidR="009E420D" w:rsidRPr="00D2356F">
        <w:rPr>
          <w:rFonts w:ascii="Times New Roman" w:hAnsi="Times New Roman" w:cs="Times New Roman"/>
          <w:sz w:val="24"/>
          <w:szCs w:val="24"/>
        </w:rPr>
        <w:t>in common with</w:t>
      </w:r>
      <w:r w:rsidR="008C6923" w:rsidRPr="00D2356F">
        <w:rPr>
          <w:rFonts w:ascii="Times New Roman" w:hAnsi="Times New Roman" w:cs="Times New Roman"/>
          <w:sz w:val="24"/>
          <w:szCs w:val="24"/>
        </w:rPr>
        <w:t xml:space="preserve"> </w:t>
      </w:r>
      <w:r w:rsidR="005E5D77" w:rsidRPr="00D2356F">
        <w:rPr>
          <w:rFonts w:ascii="Times New Roman" w:hAnsi="Times New Roman" w:cs="Times New Roman"/>
          <w:sz w:val="24"/>
          <w:szCs w:val="24"/>
        </w:rPr>
        <w:t xml:space="preserve">other chronic </w:t>
      </w:r>
      <w:r w:rsidR="003A7E73" w:rsidRPr="00D2356F">
        <w:rPr>
          <w:rFonts w:ascii="Times New Roman" w:hAnsi="Times New Roman" w:cs="Times New Roman"/>
          <w:sz w:val="24"/>
          <w:szCs w:val="24"/>
        </w:rPr>
        <w:t xml:space="preserve">inflammatory </w:t>
      </w:r>
      <w:proofErr w:type="spellStart"/>
      <w:r w:rsidR="003A7E73" w:rsidRPr="00D2356F">
        <w:rPr>
          <w:rFonts w:ascii="Times New Roman" w:hAnsi="Times New Roman" w:cs="Times New Roman"/>
          <w:sz w:val="24"/>
          <w:szCs w:val="24"/>
        </w:rPr>
        <w:t>arthritides</w:t>
      </w:r>
      <w:proofErr w:type="spellEnd"/>
      <w:r w:rsidR="003A7E73" w:rsidRPr="00D2356F">
        <w:rPr>
          <w:rFonts w:ascii="Times New Roman" w:hAnsi="Times New Roman" w:cs="Times New Roman"/>
          <w:sz w:val="24"/>
          <w:szCs w:val="24"/>
        </w:rPr>
        <w:t xml:space="preserve"> such as rheumatoid arthritis and </w:t>
      </w:r>
      <w:proofErr w:type="spellStart"/>
      <w:r w:rsidR="003A7E73" w:rsidRPr="00D2356F">
        <w:rPr>
          <w:rFonts w:ascii="Times New Roman" w:hAnsi="Times New Roman" w:cs="Times New Roman"/>
          <w:sz w:val="24"/>
          <w:szCs w:val="24"/>
        </w:rPr>
        <w:t>spondyloarthropathy</w:t>
      </w:r>
      <w:proofErr w:type="spellEnd"/>
      <w:r w:rsidR="003A7E73" w:rsidRPr="00D2356F">
        <w:rPr>
          <w:rFonts w:ascii="Times New Roman" w:hAnsi="Times New Roman" w:cs="Times New Roman"/>
          <w:sz w:val="24"/>
          <w:szCs w:val="24"/>
        </w:rPr>
        <w:t>,</w:t>
      </w:r>
      <w:r w:rsidR="00A05DDA" w:rsidRPr="00D2356F">
        <w:rPr>
          <w:rFonts w:ascii="Times New Roman" w:hAnsi="Times New Roman" w:cs="Times New Roman"/>
          <w:sz w:val="24"/>
          <w:szCs w:val="24"/>
        </w:rPr>
        <w:fldChar w:fldCharType="begin">
          <w:fldData xml:space="preserve">PEVuZE5vdGU+PENpdGU+PEF1dGhvcj52YW4gU3RhYTwvQXV0aG9yPjxZZWFyPjIwMDY8L1llYXI+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cGVyaW9kaWNhbD48cGFnZXM+MzEwNC0xMjwvcGFnZXM+PHZvbHVtZT41NDwvdm9sdW1lPjxudW1i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PEVuZE5vdGU+PENpdGU+PEF1dGhvcj52YW4gU3RhYTwvQXV0aG9yPjxZZWFyPjIwMDY8L1llYXI+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(1, 2)</w:t>
      </w:r>
      <w:r w:rsidR="00A05DDA" w:rsidRPr="00D2356F">
        <w:rPr>
          <w:rFonts w:ascii="Times New Roman" w:hAnsi="Times New Roman" w:cs="Times New Roman"/>
          <w:sz w:val="24"/>
          <w:szCs w:val="24"/>
        </w:rPr>
        <w:fldChar w:fldCharType="end"/>
      </w:r>
      <w:r w:rsidR="003A7E73" w:rsidRPr="00D2356F">
        <w:rPr>
          <w:rFonts w:ascii="Times New Roman" w:hAnsi="Times New Roman" w:cs="Times New Roman"/>
          <w:sz w:val="24"/>
          <w:szCs w:val="24"/>
        </w:rPr>
        <w:t xml:space="preserve"> gout may be associated with an increased risk of fracture, primarily due to the negative effects of chronic inflammation on bone, as pro-inflammatory cytokines are known to induce bone loss. </w:t>
      </w:r>
      <w:r w:rsidR="00B11735" w:rsidRPr="00D2356F">
        <w:rPr>
          <w:rFonts w:ascii="Times New Roman" w:hAnsi="Times New Roman" w:cs="Times New Roman"/>
          <w:sz w:val="24"/>
          <w:szCs w:val="24"/>
        </w:rPr>
        <w:t xml:space="preserve">However, the effects of serum </w:t>
      </w:r>
      <w:r w:rsidR="005E5D77" w:rsidRPr="00D2356F">
        <w:rPr>
          <w:rFonts w:ascii="Times New Roman" w:hAnsi="Times New Roman" w:cs="Times New Roman"/>
          <w:sz w:val="24"/>
          <w:szCs w:val="24"/>
        </w:rPr>
        <w:t>urate</w:t>
      </w:r>
      <w:r w:rsidR="00B11735" w:rsidRPr="00D2356F">
        <w:rPr>
          <w:rFonts w:ascii="Times New Roman" w:hAnsi="Times New Roman" w:cs="Times New Roman"/>
          <w:sz w:val="24"/>
          <w:szCs w:val="24"/>
        </w:rPr>
        <w:t xml:space="preserve"> on bone health are still under </w:t>
      </w:r>
      <w:proofErr w:type="gramStart"/>
      <w:r w:rsidR="00B11735" w:rsidRPr="00D2356F">
        <w:rPr>
          <w:rFonts w:ascii="Times New Roman" w:hAnsi="Times New Roman" w:cs="Times New Roman"/>
          <w:sz w:val="24"/>
          <w:szCs w:val="24"/>
        </w:rPr>
        <w:t>debate</w:t>
      </w:r>
      <w:proofErr w:type="gramEnd"/>
      <w:r w:rsidR="00B11735" w:rsidRPr="00D2356F">
        <w:rPr>
          <w:rFonts w:ascii="Times New Roman" w:hAnsi="Times New Roman" w:cs="Times New Roman"/>
          <w:sz w:val="24"/>
          <w:szCs w:val="24"/>
        </w:rPr>
        <w:fldChar w:fldCharType="begin">
          <w:fldData xml:space="preserve">PEVuZE5vdGU+PENpdGU+PEF1dGhvcj5NZWh0YTwvQXV0aG9yPjxZZWFyPjIwMTU8L1llYXI+PFJl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PjxwZXJpb2RpY2FsPjxmdWxsLXRpdGxlPk9zdGVvcG9yb3NpcyBJbnRlcm5hdGlvbmFsPC9mdWxs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PEVuZE5vdGU+PENpdGU+PEF1dGhvcj5NZWh0YTwvQXV0aG9yPjxZZWFyPjIwMTU8L1llYXI+PFJl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r>
      <w:r w:rsidR="00B11735"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(3, 4)</w:t>
      </w:r>
      <w:r w:rsidR="00B11735"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t xml:space="preserve"> and previous studies that have assessed the </w:t>
      </w:r>
      <w:r w:rsidR="00816B97" w:rsidRPr="00D2356F">
        <w:rPr>
          <w:rFonts w:ascii="Times New Roman" w:hAnsi="Times New Roman" w:cs="Times New Roman"/>
          <w:sz w:val="24"/>
          <w:szCs w:val="24"/>
        </w:rPr>
        <w:t>impact of gout and</w:t>
      </w:r>
      <w:r w:rsidR="009109C9" w:rsidRPr="00D2356F">
        <w:rPr>
          <w:rFonts w:ascii="Times New Roman" w:hAnsi="Times New Roman" w:cs="Times New Roman"/>
          <w:sz w:val="24"/>
          <w:szCs w:val="24"/>
        </w:rPr>
        <w:t xml:space="preserve"> urate</w:t>
      </w:r>
      <w:r w:rsidR="005E5D77" w:rsidRPr="00D2356F">
        <w:rPr>
          <w:rFonts w:ascii="Times New Roman" w:hAnsi="Times New Roman" w:cs="Times New Roman"/>
          <w:sz w:val="24"/>
          <w:szCs w:val="24"/>
        </w:rPr>
        <w:t>-</w:t>
      </w:r>
      <w:r w:rsidR="009109C9" w:rsidRPr="00D2356F">
        <w:rPr>
          <w:rFonts w:ascii="Times New Roman" w:hAnsi="Times New Roman" w:cs="Times New Roman"/>
          <w:sz w:val="24"/>
          <w:szCs w:val="24"/>
        </w:rPr>
        <w:t>lowering therapy</w:t>
      </w:r>
      <w:r w:rsidR="00816B97" w:rsidRPr="00D2356F">
        <w:rPr>
          <w:rFonts w:ascii="Times New Roman" w:hAnsi="Times New Roman" w:cs="Times New Roman"/>
          <w:sz w:val="24"/>
          <w:szCs w:val="24"/>
        </w:rPr>
        <w:t xml:space="preserve"> </w:t>
      </w:r>
      <w:r w:rsidR="009109C9" w:rsidRPr="00D2356F">
        <w:rPr>
          <w:rFonts w:ascii="Times New Roman" w:hAnsi="Times New Roman" w:cs="Times New Roman"/>
          <w:sz w:val="24"/>
          <w:szCs w:val="24"/>
        </w:rPr>
        <w:t>(</w:t>
      </w:r>
      <w:r w:rsidR="00816B97" w:rsidRPr="00D2356F">
        <w:rPr>
          <w:rFonts w:ascii="Times New Roman" w:hAnsi="Times New Roman" w:cs="Times New Roman"/>
          <w:sz w:val="24"/>
          <w:szCs w:val="24"/>
        </w:rPr>
        <w:t>ULT</w:t>
      </w:r>
      <w:r w:rsidR="009109C9" w:rsidRPr="00D2356F">
        <w:rPr>
          <w:rFonts w:ascii="Times New Roman" w:hAnsi="Times New Roman" w:cs="Times New Roman"/>
          <w:sz w:val="24"/>
          <w:szCs w:val="24"/>
        </w:rPr>
        <w:t>)</w:t>
      </w:r>
      <w:r w:rsidR="00816B97" w:rsidRPr="00D2356F">
        <w:rPr>
          <w:rFonts w:ascii="Times New Roman" w:hAnsi="Times New Roman" w:cs="Times New Roman"/>
          <w:sz w:val="24"/>
          <w:szCs w:val="24"/>
        </w:rPr>
        <w:t xml:space="preserve"> on fracture risk have provided conflicting results. </w:t>
      </w:r>
      <w:r w:rsidR="00B11735" w:rsidRPr="00D2356F">
        <w:rPr>
          <w:rFonts w:ascii="Times New Roman" w:hAnsi="Times New Roman" w:cs="Times New Roman"/>
          <w:sz w:val="24"/>
          <w:szCs w:val="24"/>
        </w:rPr>
        <w:t>For instance, a population-based study from Taiwan</w:t>
      </w:r>
      <w:r w:rsidR="00B11735" w:rsidRPr="00D2356F">
        <w:rPr>
          <w:rFonts w:ascii="Times New Roman" w:hAnsi="Times New Roman" w:cs="Times New Roman"/>
          <w:sz w:val="24"/>
          <w:szCs w:val="24"/>
        </w:rPr>
        <w:fldChar w:fldCharType="begin"/>
      </w:r>
      <w:r w:rsidR="00A05DDA" w:rsidRPr="00D2356F">
        <w:rPr>
          <w:rFonts w:ascii="Times New Roman" w:hAnsi="Times New Roman" w:cs="Times New Roman"/>
          <w:sz w:val="24"/>
          <w:szCs w:val="24"/>
        </w:rPr>
        <w:instrText xml:space="preserve"> ADDIN EN.CITE &lt;EndNote&gt;&lt;Cite&gt;&lt;Author&gt;Tzeng&lt;/Author&gt;&lt;Year&gt;2016&lt;/Year&gt;&lt;RecNum&gt;890&lt;/RecNum&gt;&lt;DisplayText&gt;(5)&lt;/DisplayText&gt;&lt;record&gt;&lt;rec-number&gt;890&lt;/rec-number&gt;&lt;foreign-keys&gt;&lt;key app="EN" db-id="z5e9wx0x3szwt6eperuxv505ezfapssa52xw" timestamp="1484047424"&gt;890&lt;/key&gt;&lt;/foreign-keys&gt;&lt;ref-type name="Journal Article"&gt;17&lt;/ref-type&gt;&lt;contributors&gt;&lt;authors&gt;&lt;author&gt;Tzeng, H. E.&lt;/author&gt;&lt;author&gt;Lin, C. C.&lt;/author&gt;&lt;author&gt;Wang, I. K.&lt;/author&gt;&lt;author&gt;Huang, P. H.&lt;/author&gt;&lt;author&gt;Tsai, C. H.&lt;/author&gt;&lt;/authors&gt;&lt;/contributors&gt;&lt;auth-address&gt;aGraduate Institute of Clinical Medicine bSchool of Medicine, China Medical University cDivision of Hematology/Oncology dHealthcare Service Research Center (HSRC), Taichung Veterans General Hospital eDivision of Nephrology fDivision of Rheumatology gDepartment of Orthopedic Surgery, China Medical University Hospital, Taichung, Taiwan.&lt;/auth-address&gt;&lt;titles&gt;&lt;title&gt;Gout increases risk of fracture: A nationwide population-based cohort study&lt;/title&gt;&lt;secondary-title&gt;Medicine (Baltimore)&lt;/secondary-title&gt;&lt;alt-title&gt;Medicine&lt;/alt-title&gt;&lt;/titles&gt;&lt;periodical&gt;&lt;full-title&gt;Medicine&lt;/full-title&gt;&lt;abbr-1&gt;Medicine (Baltimore).&lt;/abbr-1&gt;&lt;abbr-2&gt;Medicine (Baltimore)&lt;/abbr-2&gt;&lt;/periodical&gt;&lt;alt-periodical&gt;&lt;full-title&gt;Medicine&lt;/full-title&gt;&lt;abbr-1&gt;Medicine (Baltimore).&lt;/abbr-1&gt;&lt;abbr-2&gt;Medicine (Baltimore)&lt;/abbr-2&gt;&lt;/alt-periodical&gt;&lt;pages&gt;e4669&lt;/pages&gt;&lt;volume&gt;95&lt;/volume&gt;&lt;number&gt;34&lt;/number&gt;&lt;edition&gt;2016/08/26&lt;/edition&gt;&lt;dates&gt;&lt;year&gt;2016&lt;/year&gt;&lt;pub-dates&gt;&lt;date&gt;Aug&lt;/date&gt;&lt;/pub-dates&gt;&lt;/dates&gt;&lt;isbn&gt;0025-7974&lt;/isbn&gt;&lt;accession-num&gt;27559970&lt;/accession-num&gt;&lt;urls&gt;&lt;/urls&gt;&lt;electronic-resource-num&gt;10.1097/md.0000000000004669&lt;/electronic-resource-num&gt;&lt;remote-database-provider&gt;NLM&lt;/remote-database-provider&gt;&lt;language&gt;eng&lt;/language&gt;&lt;/record&gt;&lt;/Cite&gt;&lt;/EndNote&gt;</w:instrText>
      </w:r>
      <w:r w:rsidR="00B11735"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(5)</w:t>
      </w:r>
      <w:r w:rsidR="00B11735"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t xml:space="preserve"> found a 17% increased risk of fracture among gout patients and reported lower fracture risk among those prescribed ULT. In contrast, a registry-based study from Denmark</w:t>
      </w:r>
      <w:r w:rsidR="00B11735" w:rsidRPr="00D2356F">
        <w:rPr>
          <w:rFonts w:ascii="Times New Roman" w:hAnsi="Times New Roman" w:cs="Times New Roman"/>
          <w:sz w:val="24"/>
          <w:szCs w:val="24"/>
        </w:rPr>
        <w:fldChar w:fldCharType="begin">
          <w:fldData xml:space="preserve">PEVuZE5vdGU+PENpdGU+PEF1dGhvcj5EZW5uaXNvbjwvQXV0aG9yPjxZZWFyPjIwMTU8L1llYXI+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PEVuZE5vdGU+PENpdGU+PEF1dGhvcj5EZW5uaXNvbjwvQXV0aG9yPjxZZWFyPjIwMTU8L1llYXI+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r>
      <w:r w:rsidR="00B11735"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(6)</w:t>
      </w:r>
      <w:r w:rsidR="00B11735"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t xml:space="preserve"> found a 9% higher risk of fracture among people prescribed allopurinol</w:t>
      </w:r>
      <w:r w:rsidR="009109C9" w:rsidRPr="00D2356F">
        <w:rPr>
          <w:rFonts w:ascii="Times New Roman" w:hAnsi="Times New Roman" w:cs="Times New Roman"/>
          <w:sz w:val="24"/>
          <w:szCs w:val="24"/>
        </w:rPr>
        <w:t xml:space="preserve"> c</w:t>
      </w:r>
      <w:r w:rsidR="00FE5FB9" w:rsidRPr="00D2356F">
        <w:rPr>
          <w:rFonts w:ascii="Times New Roman" w:hAnsi="Times New Roman" w:cs="Times New Roman"/>
          <w:sz w:val="24"/>
          <w:szCs w:val="24"/>
        </w:rPr>
        <w:t>ompared to non-users whereas a</w:t>
      </w:r>
      <w:r w:rsidR="00B11735" w:rsidRPr="00D2356F">
        <w:rPr>
          <w:rFonts w:ascii="Times New Roman" w:hAnsi="Times New Roman" w:cs="Times New Roman"/>
          <w:sz w:val="24"/>
          <w:szCs w:val="24"/>
        </w:rPr>
        <w:t xml:space="preserve"> US-based study</w:t>
      </w:r>
      <w:r w:rsidR="00B11735" w:rsidRPr="00D2356F">
        <w:rPr>
          <w:rFonts w:ascii="Times New Roman" w:hAnsi="Times New Roman" w:cs="Times New Roman"/>
          <w:sz w:val="24"/>
          <w:szCs w:val="24"/>
        </w:rPr>
        <w:fldChar w:fldCharType="begin">
          <w:fldData xml:space="preserve">PEVuZE5vdGU+PENpdGU+PEF1dGhvcj5LaW08L0F1dGhvcj48WWVhcj4yMDE2PC9ZZWFyPjxSZWNO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PjwvdGl0bGVzPjxwZXJpb2RpY2FsPjxmdWxsLXRpdGxlPkpvdXJuYWwgb2YgQm9uZSBhbmQgTWlu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PEVuZE5vdGU+PENpdGU+PEF1dGhvcj5LaW08L0F1dGhvcj48WWVhcj4yMDE2PC9ZZWFyPjxSZWNO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B11735" w:rsidRPr="00D2356F">
        <w:rPr>
          <w:rFonts w:ascii="Times New Roman" w:hAnsi="Times New Roman" w:cs="Times New Roman"/>
          <w:sz w:val="24"/>
          <w:szCs w:val="24"/>
        </w:rPr>
      </w:r>
      <w:r w:rsidR="00B11735"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(7)</w:t>
      </w:r>
      <w:r w:rsidR="00B11735" w:rsidRPr="00D2356F">
        <w:rPr>
          <w:rFonts w:ascii="Times New Roman" w:hAnsi="Times New Roman" w:cs="Times New Roman"/>
          <w:sz w:val="24"/>
          <w:szCs w:val="24"/>
        </w:rPr>
        <w:fldChar w:fldCharType="end"/>
      </w:r>
      <w:r w:rsidR="009B50A0" w:rsidRPr="00D2356F">
        <w:rPr>
          <w:rFonts w:ascii="Times New Roman" w:hAnsi="Times New Roman" w:cs="Times New Roman"/>
          <w:sz w:val="24"/>
          <w:szCs w:val="24"/>
        </w:rPr>
        <w:t xml:space="preserve"> concluded that gout has</w:t>
      </w:r>
      <w:r w:rsidR="00B11735" w:rsidRPr="00D2356F">
        <w:rPr>
          <w:rFonts w:ascii="Times New Roman" w:hAnsi="Times New Roman" w:cs="Times New Roman"/>
          <w:sz w:val="24"/>
          <w:szCs w:val="24"/>
        </w:rPr>
        <w:t xml:space="preserve"> no impact on the risk of non-vertebral fracture.</w:t>
      </w:r>
      <w:r w:rsidR="00C558B2" w:rsidRPr="00D2356F">
        <w:rPr>
          <w:rFonts w:ascii="Times New Roman" w:hAnsi="Times New Roman" w:cs="Times New Roman"/>
          <w:sz w:val="24"/>
          <w:szCs w:val="24"/>
        </w:rPr>
        <w:t xml:space="preserve"> </w:t>
      </w:r>
      <w:r w:rsidR="00D30CA5" w:rsidRPr="00D2356F">
        <w:rPr>
          <w:rFonts w:ascii="Times New Roman" w:hAnsi="Times New Roman" w:cs="Times New Roman"/>
          <w:sz w:val="24"/>
          <w:szCs w:val="24"/>
        </w:rPr>
        <w:t>Whilst former studies</w:t>
      </w:r>
      <w:r w:rsidR="00C558B2" w:rsidRPr="00D2356F">
        <w:rPr>
          <w:rFonts w:ascii="Times New Roman" w:hAnsi="Times New Roman" w:cs="Times New Roman"/>
          <w:sz w:val="24"/>
          <w:szCs w:val="24"/>
        </w:rPr>
        <w:t xml:space="preserve"> </w:t>
      </w:r>
      <w:r w:rsidR="00186785" w:rsidRPr="00D2356F">
        <w:rPr>
          <w:rFonts w:ascii="Times New Roman" w:hAnsi="Times New Roman" w:cs="Times New Roman"/>
          <w:sz w:val="24"/>
          <w:szCs w:val="24"/>
        </w:rPr>
        <w:t xml:space="preserve">were </w:t>
      </w:r>
      <w:r w:rsidR="00C558B2" w:rsidRPr="00D2356F">
        <w:rPr>
          <w:rFonts w:ascii="Times New Roman" w:hAnsi="Times New Roman" w:cs="Times New Roman"/>
          <w:sz w:val="24"/>
          <w:szCs w:val="24"/>
        </w:rPr>
        <w:t>based on large administrative data</w:t>
      </w:r>
      <w:r w:rsidR="00C558B2" w:rsidRPr="00D2356F">
        <w:rPr>
          <w:rFonts w:ascii="Times New Roman" w:hAnsi="Times New Roman" w:cs="Times New Roman"/>
          <w:sz w:val="24"/>
          <w:szCs w:val="24"/>
        </w:rPr>
        <w:fldChar w:fldCharType="begin">
          <w:fldData xml:space="preserve">PEVuZE5vdGU+PENpdGU+PEF1dGhvcj5UemVuZzwvQXV0aG9yPjxZZWFyPjIwMTY8L1llYXI+PFJl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PEVuZE5vdGU+PENpdGU+PEF1dGhvcj5UemVuZzwvQXV0aG9yPjxZZWFyPjIwMTY8L1llYXI+PFJl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C558B2" w:rsidRPr="00D2356F">
        <w:rPr>
          <w:rFonts w:ascii="Times New Roman" w:hAnsi="Times New Roman" w:cs="Times New Roman"/>
          <w:sz w:val="24"/>
          <w:szCs w:val="24"/>
        </w:rPr>
      </w:r>
      <w:r w:rsidR="00C558B2"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(5, 6)</w:t>
      </w:r>
      <w:r w:rsidR="00C558B2" w:rsidRPr="00D2356F">
        <w:rPr>
          <w:rFonts w:ascii="Times New Roman" w:hAnsi="Times New Roman" w:cs="Times New Roman"/>
          <w:sz w:val="24"/>
          <w:szCs w:val="24"/>
        </w:rPr>
        <w:fldChar w:fldCharType="end"/>
      </w:r>
      <w:r w:rsidR="00C558B2" w:rsidRPr="00D2356F">
        <w:rPr>
          <w:rFonts w:ascii="Times New Roman" w:hAnsi="Times New Roman" w:cs="Times New Roman"/>
          <w:sz w:val="24"/>
          <w:szCs w:val="24"/>
        </w:rPr>
        <w:t xml:space="preserve">, </w:t>
      </w:r>
      <w:r w:rsidR="00903B01" w:rsidRPr="00D2356F">
        <w:rPr>
          <w:rFonts w:ascii="Times New Roman" w:hAnsi="Times New Roman" w:cs="Times New Roman"/>
          <w:sz w:val="24"/>
          <w:szCs w:val="24"/>
        </w:rPr>
        <w:t xml:space="preserve">they </w:t>
      </w:r>
      <w:r w:rsidR="00845D69" w:rsidRPr="00D2356F">
        <w:rPr>
          <w:rFonts w:ascii="Times New Roman" w:hAnsi="Times New Roman" w:cs="Times New Roman"/>
          <w:sz w:val="24"/>
          <w:szCs w:val="24"/>
        </w:rPr>
        <w:t>failed to</w:t>
      </w:r>
      <w:r w:rsidR="00C558B2" w:rsidRPr="00D2356F">
        <w:rPr>
          <w:rFonts w:ascii="Times New Roman" w:hAnsi="Times New Roman" w:cs="Times New Roman"/>
          <w:sz w:val="24"/>
          <w:szCs w:val="24"/>
        </w:rPr>
        <w:t xml:space="preserve"> take into account life-style related factors such as body mass index</w:t>
      </w:r>
      <w:r w:rsidR="001852B0" w:rsidRPr="00D2356F">
        <w:rPr>
          <w:rFonts w:ascii="Times New Roman" w:hAnsi="Times New Roman" w:cs="Times New Roman"/>
          <w:sz w:val="24"/>
          <w:szCs w:val="24"/>
        </w:rPr>
        <w:t xml:space="preserve"> and</w:t>
      </w:r>
      <w:r w:rsidR="00C558B2" w:rsidRPr="00D2356F">
        <w:rPr>
          <w:rFonts w:ascii="Times New Roman" w:hAnsi="Times New Roman" w:cs="Times New Roman"/>
          <w:sz w:val="24"/>
          <w:szCs w:val="24"/>
        </w:rPr>
        <w:t xml:space="preserve"> alcohol consumption</w:t>
      </w:r>
      <w:r w:rsidR="00534AC2" w:rsidRPr="00D2356F">
        <w:rPr>
          <w:rFonts w:ascii="Times New Roman" w:hAnsi="Times New Roman" w:cs="Times New Roman"/>
          <w:sz w:val="24"/>
          <w:szCs w:val="24"/>
        </w:rPr>
        <w:t>,</w:t>
      </w:r>
      <w:r w:rsidR="00903B01" w:rsidRPr="00D2356F">
        <w:rPr>
          <w:rFonts w:ascii="Times New Roman" w:hAnsi="Times New Roman" w:cs="Times New Roman"/>
          <w:sz w:val="24"/>
          <w:szCs w:val="24"/>
        </w:rPr>
        <w:t xml:space="preserve"> or </w:t>
      </w:r>
      <w:r w:rsidR="00595501" w:rsidRPr="00D2356F">
        <w:rPr>
          <w:rFonts w:ascii="Times New Roman" w:hAnsi="Times New Roman" w:cs="Times New Roman"/>
          <w:sz w:val="24"/>
          <w:szCs w:val="24"/>
        </w:rPr>
        <w:t xml:space="preserve">adequately </w:t>
      </w:r>
      <w:r w:rsidR="00903B01" w:rsidRPr="00D2356F">
        <w:rPr>
          <w:rFonts w:ascii="Times New Roman" w:hAnsi="Times New Roman" w:cs="Times New Roman"/>
          <w:sz w:val="24"/>
          <w:szCs w:val="24"/>
        </w:rPr>
        <w:t xml:space="preserve">address </w:t>
      </w:r>
      <w:r w:rsidR="006234D9" w:rsidRPr="00D2356F">
        <w:rPr>
          <w:rFonts w:ascii="Times New Roman" w:hAnsi="Times New Roman" w:cs="Times New Roman"/>
          <w:sz w:val="24"/>
          <w:szCs w:val="24"/>
        </w:rPr>
        <w:t xml:space="preserve">selection </w:t>
      </w:r>
      <w:r w:rsidR="00B7476D" w:rsidRPr="00D2356F">
        <w:rPr>
          <w:rFonts w:ascii="Times New Roman" w:hAnsi="Times New Roman" w:cs="Times New Roman"/>
          <w:sz w:val="24"/>
          <w:szCs w:val="24"/>
        </w:rPr>
        <w:t>bias associated with</w:t>
      </w:r>
      <w:r w:rsidR="006234D9" w:rsidRPr="00D2356F">
        <w:rPr>
          <w:rFonts w:ascii="Times New Roman" w:hAnsi="Times New Roman" w:cs="Times New Roman"/>
          <w:sz w:val="24"/>
          <w:szCs w:val="24"/>
        </w:rPr>
        <w:t xml:space="preserve"> potentially </w:t>
      </w:r>
      <w:r w:rsidR="00B7476D" w:rsidRPr="00D2356F">
        <w:rPr>
          <w:rFonts w:ascii="Times New Roman" w:hAnsi="Times New Roman" w:cs="Times New Roman"/>
          <w:sz w:val="24"/>
          <w:szCs w:val="24"/>
        </w:rPr>
        <w:t>delayed ULT after diagnosis</w:t>
      </w:r>
      <w:r w:rsidR="00B14A5C" w:rsidRPr="00D2356F">
        <w:rPr>
          <w:rFonts w:ascii="Times New Roman" w:hAnsi="Times New Roman" w:cs="Times New Roman"/>
          <w:sz w:val="24"/>
          <w:szCs w:val="24"/>
        </w:rPr>
        <w:fldChar w:fldCharType="begin"/>
      </w:r>
      <w:r w:rsidR="00B14A5C" w:rsidRPr="00D2356F">
        <w:rPr>
          <w:rFonts w:ascii="Times New Roman" w:hAnsi="Times New Roman" w:cs="Times New Roman"/>
          <w:sz w:val="24"/>
          <w:szCs w:val="24"/>
        </w:rPr>
        <w:instrText xml:space="preserve"> ADDIN EN.CITE &lt;EndNote&gt;&lt;Cite&gt;&lt;Author&gt;Levesque&lt;/Author&gt;&lt;Year&gt;2010&lt;/Year&gt;&lt;RecNum&gt;918&lt;/RecNum&gt;&lt;DisplayText&gt;(8)&lt;/DisplayText&gt;&lt;record&gt;&lt;rec-number&gt;918&lt;/rec-number&gt;&lt;foreign-keys&gt;&lt;key app="EN" db-id="z5e9wx0x3szwt6eperuxv505ezfapssa52xw" timestamp="1507194987"&gt;918&lt;/key&gt;&lt;/foreign-keys&gt;&lt;ref-type name="Journal Article"&gt;17&lt;/ref-type&gt;&lt;contributors&gt;&lt;authors&gt;&lt;author&gt;Levesque, L. E.&lt;/author&gt;&lt;author&gt;Hanley, J. A.&lt;/author&gt;&lt;author&gt;Kezouh, A.&lt;/author&gt;&lt;author&gt;Suissa, S.&lt;/author&gt;&lt;/authors&gt;&lt;/contributors&gt;&lt;auth-address&gt;Department of Epidemiology, Biostatistics, and Occupational Health, McGill University, Montreal, Canada. linda.levesque@queensu.ca&lt;/auth-address&gt;&lt;titles&gt;&lt;title&gt;Problem of immortal time bias in cohort studies: example using statins for preventing progression of diabetes&lt;/title&gt;&lt;secondary-title&gt;Bmj&lt;/secondary-title&gt;&lt;alt-title&gt;BMJ (Clinical research ed.)&lt;/alt-title&gt;&lt;/titles&gt;&lt;periodical&gt;&lt;full-title&gt;BMJ&lt;/full-title&gt;&lt;abbr-1&gt;BMJ&lt;/abbr-1&gt;&lt;abbr-2&gt;BMJ&lt;/abbr-2&gt;&lt;/periodical&gt;&lt;pages&gt;b5087&lt;/pages&gt;&lt;volume&gt;340&lt;/volume&gt;&lt;edition&gt;2010/03/17&lt;/edition&gt;&lt;keywords&gt;&lt;keyword&gt;Bias (Epidemiology)&lt;/keyword&gt;&lt;keyword&gt;Cohort Studies&lt;/keyword&gt;&lt;keyword&gt;Diabetes Mellitus/*prevention &amp;amp; control&lt;/keyword&gt;&lt;keyword&gt;Disease Progression&lt;/keyword&gt;&lt;keyword&gt;Humans&lt;/keyword&gt;&lt;keyword&gt;Hydroxymethylglutaryl-CoA Reductase Inhibitors/*therapeutic use&lt;/keyword&gt;&lt;keyword&gt;Time Factors&lt;/keyword&gt;&lt;/keywords&gt;&lt;dates&gt;&lt;year&gt;2010&lt;/year&gt;&lt;pub-dates&gt;&lt;date&gt;Mar 12&lt;/date&gt;&lt;/pub-dates&gt;&lt;/dates&gt;&lt;isbn&gt;0959-535x&lt;/isbn&gt;&lt;accession-num&gt;20228141&lt;/accession-num&gt;&lt;urls&gt;&lt;/urls&gt;&lt;electronic-resource-num&gt;10.1136/bmj.b5087&lt;/electronic-resource-num&gt;&lt;remote-database-provider&gt;NLM&lt;/remote-database-provider&gt;&lt;language&gt;eng&lt;/language&gt;&lt;/record&gt;&lt;/Cite&gt;&lt;/EndNote&gt;</w:instrText>
      </w:r>
      <w:r w:rsidR="00B14A5C" w:rsidRPr="00D2356F">
        <w:rPr>
          <w:rFonts w:ascii="Times New Roman" w:hAnsi="Times New Roman" w:cs="Times New Roman"/>
          <w:sz w:val="24"/>
          <w:szCs w:val="24"/>
        </w:rPr>
        <w:fldChar w:fldCharType="separate"/>
      </w:r>
      <w:r w:rsidR="00B14A5C" w:rsidRPr="00D2356F">
        <w:rPr>
          <w:rFonts w:ascii="Times New Roman" w:hAnsi="Times New Roman" w:cs="Times New Roman"/>
          <w:noProof/>
          <w:sz w:val="24"/>
          <w:szCs w:val="24"/>
        </w:rPr>
        <w:t>(8)</w:t>
      </w:r>
      <w:r w:rsidR="00B14A5C" w:rsidRPr="00D2356F">
        <w:rPr>
          <w:rFonts w:ascii="Times New Roman" w:hAnsi="Times New Roman" w:cs="Times New Roman"/>
          <w:sz w:val="24"/>
          <w:szCs w:val="24"/>
        </w:rPr>
        <w:fldChar w:fldCharType="end"/>
      </w:r>
      <w:r w:rsidR="00F34873" w:rsidRPr="00D2356F">
        <w:rPr>
          <w:rFonts w:ascii="Times New Roman" w:hAnsi="Times New Roman" w:cs="Times New Roman"/>
          <w:sz w:val="24"/>
          <w:szCs w:val="24"/>
        </w:rPr>
        <w:t xml:space="preserve"> which may have affected their overall conclusions.</w:t>
      </w:r>
      <w:r w:rsidR="00F97BA8" w:rsidRPr="00D2356F">
        <w:rPr>
          <w:rFonts w:ascii="Times New Roman" w:hAnsi="Times New Roman" w:cs="Times New Roman"/>
          <w:sz w:val="24"/>
          <w:szCs w:val="24"/>
        </w:rPr>
        <w:t xml:space="preserve"> F</w:t>
      </w:r>
      <w:r w:rsidR="00CF711A" w:rsidRPr="00D2356F">
        <w:rPr>
          <w:rFonts w:ascii="Times New Roman" w:hAnsi="Times New Roman" w:cs="Times New Roman"/>
          <w:sz w:val="24"/>
          <w:szCs w:val="24"/>
        </w:rPr>
        <w:t>ragility fractu</w:t>
      </w:r>
      <w:r w:rsidR="00A4438F" w:rsidRPr="00D2356F">
        <w:rPr>
          <w:rFonts w:ascii="Times New Roman" w:hAnsi="Times New Roman" w:cs="Times New Roman"/>
          <w:sz w:val="24"/>
          <w:szCs w:val="24"/>
        </w:rPr>
        <w:t>res</w:t>
      </w:r>
      <w:r w:rsidR="009A2D47" w:rsidRPr="00D2356F">
        <w:rPr>
          <w:rFonts w:ascii="Times New Roman" w:hAnsi="Times New Roman" w:cs="Times New Roman"/>
          <w:sz w:val="24"/>
          <w:szCs w:val="24"/>
        </w:rPr>
        <w:t xml:space="preserve"> are</w:t>
      </w:r>
      <w:r w:rsidR="00A4438F" w:rsidRPr="00D2356F">
        <w:rPr>
          <w:rFonts w:ascii="Times New Roman" w:hAnsi="Times New Roman" w:cs="Times New Roman"/>
          <w:sz w:val="24"/>
          <w:szCs w:val="24"/>
        </w:rPr>
        <w:t xml:space="preserve"> </w:t>
      </w:r>
      <w:r w:rsidR="009A2D47" w:rsidRPr="00D2356F">
        <w:rPr>
          <w:rFonts w:ascii="Times New Roman" w:hAnsi="Times New Roman" w:cs="Times New Roman"/>
          <w:sz w:val="24"/>
          <w:szCs w:val="24"/>
        </w:rPr>
        <w:t xml:space="preserve">associated with increased health care </w:t>
      </w:r>
      <w:proofErr w:type="gramStart"/>
      <w:r w:rsidR="009A2D47" w:rsidRPr="00D2356F">
        <w:rPr>
          <w:rFonts w:ascii="Times New Roman" w:hAnsi="Times New Roman" w:cs="Times New Roman"/>
          <w:sz w:val="24"/>
          <w:szCs w:val="24"/>
        </w:rPr>
        <w:t>cost</w:t>
      </w:r>
      <w:proofErr w:type="gramEnd"/>
      <w:r w:rsidR="005C7B53" w:rsidRPr="00D2356F">
        <w:rPr>
          <w:rFonts w:ascii="Times New Roman" w:hAnsi="Times New Roman" w:cs="Times New Roman"/>
          <w:sz w:val="24"/>
          <w:szCs w:val="24"/>
        </w:rPr>
        <w:fldChar w:fldCharType="begin">
          <w:fldData xml:space="preserve">PEVuZE5vdGU+PENpdGU+PEF1dGhvcj5MZWFsPC9BdXRob3I+PFllYXI+MjAxNjwvWWVhcj48UmVj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MT5Pc3Rlb3Bvcm9zLiBJbnQuPC9hYmJyLTE+PGFiYnItMj5Pc3Rlb3Bvcm9zIEludDwvYWJici0y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</w:fldData>
        </w:fldChar>
      </w:r>
      <w:r w:rsidR="00F34873" w:rsidRPr="00D2356F">
        <w:rPr>
          <w:rFonts w:ascii="Times New Roman" w:hAnsi="Times New Roman" w:cs="Times New Roman"/>
          <w:sz w:val="24"/>
          <w:szCs w:val="24"/>
        </w:rPr>
        <w:instrText xml:space="preserve"> ADDIN EN.CITE </w:instrText>
      </w:r>
      <w:r w:rsidR="00F34873" w:rsidRPr="00D2356F">
        <w:rPr>
          <w:rFonts w:ascii="Times New Roman" w:hAnsi="Times New Roman" w:cs="Times New Roman"/>
          <w:sz w:val="24"/>
          <w:szCs w:val="24"/>
        </w:rPr>
        <w:fldChar w:fldCharType="begin">
          <w:fldData xml:space="preserve">PEVuZE5vdGU+PENpdGU+PEF1dGhvcj5MZWFsPC9BdXRob3I+PFllYXI+MjAxNjwvWWVhcj48UmVj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</w:fldData>
        </w:fldChar>
      </w:r>
      <w:r w:rsidR="00F34873" w:rsidRPr="00D2356F">
        <w:rPr>
          <w:rFonts w:ascii="Times New Roman" w:hAnsi="Times New Roman" w:cs="Times New Roman"/>
          <w:sz w:val="24"/>
          <w:szCs w:val="24"/>
        </w:rPr>
        <w:instrText xml:space="preserve"> ADDIN EN.CITE.DATA </w:instrText>
      </w:r>
      <w:r w:rsidR="00F34873" w:rsidRPr="00D2356F">
        <w:rPr>
          <w:rFonts w:ascii="Times New Roman" w:hAnsi="Times New Roman" w:cs="Times New Roman"/>
          <w:sz w:val="24"/>
          <w:szCs w:val="24"/>
        </w:rPr>
      </w:r>
      <w:r w:rsidR="00F34873" w:rsidRPr="00D2356F">
        <w:rPr>
          <w:rFonts w:ascii="Times New Roman" w:hAnsi="Times New Roman" w:cs="Times New Roman"/>
          <w:sz w:val="24"/>
          <w:szCs w:val="24"/>
        </w:rPr>
        <w:fldChar w:fldCharType="end"/>
      </w:r>
      <w:r w:rsidR="005C7B53" w:rsidRPr="00D2356F">
        <w:rPr>
          <w:rFonts w:ascii="Times New Roman" w:hAnsi="Times New Roman" w:cs="Times New Roman"/>
          <w:sz w:val="24"/>
          <w:szCs w:val="24"/>
        </w:rPr>
      </w:r>
      <w:r w:rsidR="005C7B53"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(9, 10)</w:t>
      </w:r>
      <w:r w:rsidR="005C7B53" w:rsidRPr="00D2356F">
        <w:rPr>
          <w:rFonts w:ascii="Times New Roman" w:hAnsi="Times New Roman" w:cs="Times New Roman"/>
          <w:sz w:val="24"/>
          <w:szCs w:val="24"/>
        </w:rPr>
        <w:fldChar w:fldCharType="end"/>
      </w:r>
      <w:r w:rsidR="009A2D47" w:rsidRPr="00D2356F">
        <w:rPr>
          <w:rFonts w:ascii="Times New Roman" w:hAnsi="Times New Roman" w:cs="Times New Roman"/>
          <w:sz w:val="24"/>
          <w:szCs w:val="24"/>
        </w:rPr>
        <w:t xml:space="preserve"> </w:t>
      </w:r>
      <w:r w:rsidR="000F0B73" w:rsidRPr="00D2356F">
        <w:rPr>
          <w:rFonts w:ascii="Times New Roman" w:hAnsi="Times New Roman" w:cs="Times New Roman"/>
          <w:sz w:val="24"/>
          <w:szCs w:val="24"/>
        </w:rPr>
        <w:t>and a</w:t>
      </w:r>
      <w:r w:rsidR="00CF711A" w:rsidRPr="00D2356F">
        <w:rPr>
          <w:rFonts w:ascii="Times New Roman" w:hAnsi="Times New Roman" w:cs="Times New Roman"/>
          <w:sz w:val="24"/>
          <w:szCs w:val="24"/>
        </w:rPr>
        <w:t xml:space="preserve"> si</w:t>
      </w:r>
      <w:r w:rsidR="005C7B53" w:rsidRPr="00D2356F">
        <w:rPr>
          <w:rFonts w:ascii="Times New Roman" w:hAnsi="Times New Roman" w:cs="Times New Roman"/>
          <w:sz w:val="24"/>
          <w:szCs w:val="24"/>
        </w:rPr>
        <w:t>gnificant cause of morbidity</w:t>
      </w:r>
      <w:r w:rsidR="00F97BA8" w:rsidRPr="00D2356F">
        <w:rPr>
          <w:rFonts w:ascii="Times New Roman" w:hAnsi="Times New Roman" w:cs="Times New Roman"/>
          <w:sz w:val="24"/>
          <w:szCs w:val="24"/>
        </w:rPr>
        <w:t>.</w:t>
      </w:r>
      <w:r w:rsidR="004F3AAE" w:rsidRPr="00D2356F">
        <w:rPr>
          <w:rFonts w:ascii="Times New Roman" w:hAnsi="Times New Roman" w:cs="Times New Roman"/>
          <w:sz w:val="24"/>
          <w:szCs w:val="24"/>
        </w:rPr>
        <w:t xml:space="preserve"> </w:t>
      </w:r>
      <w:r w:rsidRPr="00D2356F">
        <w:rPr>
          <w:rFonts w:ascii="Times New Roman" w:hAnsi="Times New Roman" w:cs="Times New Roman"/>
          <w:sz w:val="24"/>
          <w:szCs w:val="24"/>
        </w:rPr>
        <w:t>The</w:t>
      </w:r>
      <w:r w:rsidR="004F3AAE" w:rsidRPr="00D2356F">
        <w:rPr>
          <w:rFonts w:ascii="Times New Roman" w:hAnsi="Times New Roman" w:cs="Times New Roman"/>
          <w:sz w:val="24"/>
          <w:szCs w:val="24"/>
        </w:rPr>
        <w:t>refore</w:t>
      </w:r>
      <w:r w:rsidR="00FF493F" w:rsidRPr="00D2356F">
        <w:rPr>
          <w:rFonts w:ascii="Times New Roman" w:hAnsi="Times New Roman" w:cs="Times New Roman"/>
          <w:sz w:val="24"/>
          <w:szCs w:val="24"/>
        </w:rPr>
        <w:t>,</w:t>
      </w:r>
      <w:r w:rsidRPr="00D2356F">
        <w:rPr>
          <w:rFonts w:ascii="Times New Roman" w:hAnsi="Times New Roman" w:cs="Times New Roman"/>
          <w:sz w:val="24"/>
          <w:szCs w:val="24"/>
        </w:rPr>
        <w:t xml:space="preserve"> </w:t>
      </w:r>
      <w:r w:rsidR="00FF493F" w:rsidRPr="00D2356F">
        <w:rPr>
          <w:rFonts w:ascii="Times New Roman" w:hAnsi="Times New Roman" w:cs="Times New Roman"/>
          <w:sz w:val="24"/>
          <w:szCs w:val="24"/>
        </w:rPr>
        <w:t xml:space="preserve">the </w:t>
      </w:r>
      <w:r w:rsidRPr="00D2356F">
        <w:rPr>
          <w:rFonts w:ascii="Times New Roman" w:hAnsi="Times New Roman" w:cs="Times New Roman"/>
          <w:sz w:val="24"/>
          <w:szCs w:val="24"/>
        </w:rPr>
        <w:t>aim of th</w:t>
      </w:r>
      <w:r w:rsidR="00B540C9" w:rsidRPr="00D2356F">
        <w:rPr>
          <w:rFonts w:ascii="Times New Roman" w:hAnsi="Times New Roman" w:cs="Times New Roman"/>
          <w:sz w:val="24"/>
          <w:szCs w:val="24"/>
        </w:rPr>
        <w:t>is</w:t>
      </w:r>
      <w:r w:rsidRPr="00D2356F">
        <w:rPr>
          <w:rFonts w:ascii="Times New Roman" w:hAnsi="Times New Roman" w:cs="Times New Roman"/>
          <w:sz w:val="24"/>
          <w:szCs w:val="24"/>
        </w:rPr>
        <w:t xml:space="preserve"> study was</w:t>
      </w:r>
      <w:r w:rsidR="00EC50C0" w:rsidRPr="00D2356F">
        <w:rPr>
          <w:rFonts w:ascii="Times New Roman" w:hAnsi="Times New Roman" w:cs="Times New Roman"/>
          <w:sz w:val="24"/>
          <w:szCs w:val="24"/>
        </w:rPr>
        <w:t xml:space="preserve"> </w:t>
      </w:r>
      <w:r w:rsidRPr="00D2356F">
        <w:rPr>
          <w:rFonts w:ascii="Times New Roman" w:hAnsi="Times New Roman" w:cs="Times New Roman"/>
          <w:sz w:val="24"/>
          <w:szCs w:val="24"/>
        </w:rPr>
        <w:t xml:space="preserve">to precisely quantify the risk of fracture among UK </w:t>
      </w:r>
      <w:r w:rsidR="00EC50C0" w:rsidRPr="00D2356F">
        <w:rPr>
          <w:rFonts w:ascii="Times New Roman" w:hAnsi="Times New Roman" w:cs="Times New Roman"/>
          <w:sz w:val="24"/>
          <w:szCs w:val="24"/>
        </w:rPr>
        <w:t>gout patients</w:t>
      </w:r>
      <w:r w:rsidRPr="00D2356F">
        <w:rPr>
          <w:rFonts w:ascii="Times New Roman" w:hAnsi="Times New Roman" w:cs="Times New Roman"/>
          <w:sz w:val="24"/>
          <w:szCs w:val="24"/>
        </w:rPr>
        <w:t xml:space="preserve"> </w:t>
      </w:r>
      <w:r w:rsidR="00EC50C0" w:rsidRPr="00D2356F">
        <w:rPr>
          <w:rFonts w:ascii="Times New Roman" w:hAnsi="Times New Roman" w:cs="Times New Roman"/>
          <w:sz w:val="24"/>
          <w:szCs w:val="24"/>
        </w:rPr>
        <w:t>and</w:t>
      </w:r>
      <w:r w:rsidRPr="00D2356F">
        <w:rPr>
          <w:rFonts w:ascii="Times New Roman" w:hAnsi="Times New Roman" w:cs="Times New Roman"/>
          <w:sz w:val="24"/>
          <w:szCs w:val="24"/>
        </w:rPr>
        <w:t xml:space="preserve"> assess the potential impact of ULT on </w:t>
      </w:r>
      <w:r w:rsidR="009C3D66" w:rsidRPr="00D2356F">
        <w:rPr>
          <w:rFonts w:ascii="Times New Roman" w:hAnsi="Times New Roman" w:cs="Times New Roman"/>
          <w:sz w:val="24"/>
          <w:szCs w:val="24"/>
        </w:rPr>
        <w:t xml:space="preserve">fracture </w:t>
      </w:r>
      <w:r w:rsidRPr="00D2356F">
        <w:rPr>
          <w:rFonts w:ascii="Times New Roman" w:hAnsi="Times New Roman" w:cs="Times New Roman"/>
          <w:sz w:val="24"/>
          <w:szCs w:val="24"/>
        </w:rPr>
        <w:t xml:space="preserve">risk estimates using </w:t>
      </w:r>
      <w:r w:rsidR="006140F6" w:rsidRPr="00D2356F">
        <w:rPr>
          <w:rFonts w:ascii="Times New Roman" w:hAnsi="Times New Roman" w:cs="Times New Roman"/>
          <w:sz w:val="24"/>
          <w:szCs w:val="24"/>
        </w:rPr>
        <w:t xml:space="preserve">a </w:t>
      </w:r>
      <w:r w:rsidRPr="00D2356F">
        <w:rPr>
          <w:rFonts w:ascii="Times New Roman" w:hAnsi="Times New Roman" w:cs="Times New Roman"/>
          <w:sz w:val="24"/>
          <w:szCs w:val="24"/>
        </w:rPr>
        <w:t>large population-based primary healthcare data</w:t>
      </w:r>
      <w:r w:rsidR="006140F6" w:rsidRPr="00D2356F">
        <w:rPr>
          <w:rFonts w:ascii="Times New Roman" w:hAnsi="Times New Roman" w:cs="Times New Roman"/>
          <w:sz w:val="24"/>
          <w:szCs w:val="24"/>
        </w:rPr>
        <w:t>base</w:t>
      </w:r>
      <w:r w:rsidRPr="00D2356F">
        <w:rPr>
          <w:rFonts w:ascii="Times New Roman" w:hAnsi="Times New Roman" w:cs="Times New Roman"/>
          <w:sz w:val="24"/>
          <w:szCs w:val="24"/>
        </w:rPr>
        <w:t>.</w:t>
      </w:r>
    </w:p>
    <w:p w14:paraId="2725234C" w14:textId="0361DB6B" w:rsidR="00D06758" w:rsidRPr="00E0307E" w:rsidRDefault="00D06758" w:rsidP="00E0307E">
      <w:pPr>
        <w:rPr>
          <w:rFonts w:ascii="Times New Roman" w:hAnsi="Times New Roman" w:cs="Times New Roman"/>
          <w:sz w:val="24"/>
          <w:szCs w:val="24"/>
        </w:rPr>
      </w:pPr>
      <w:r>
        <w:rPr>
          <w:rFonts w:ascii="Times New Roman" w:hAnsi="Times New Roman" w:cs="Times New Roman"/>
          <w:sz w:val="24"/>
          <w:szCs w:val="24"/>
        </w:rPr>
        <w:br w:type="page"/>
      </w:r>
      <w:r w:rsidRPr="00D06758">
        <w:rPr>
          <w:rFonts w:ascii="Times New Roman" w:hAnsi="Times New Roman" w:cs="Times New Roman"/>
          <w:b/>
          <w:sz w:val="24"/>
          <w:szCs w:val="24"/>
        </w:rPr>
        <w:lastRenderedPageBreak/>
        <w:t>Method</w:t>
      </w:r>
      <w:r w:rsidR="00672231">
        <w:rPr>
          <w:rFonts w:ascii="Times New Roman" w:hAnsi="Times New Roman" w:cs="Times New Roman"/>
          <w:b/>
          <w:sz w:val="24"/>
          <w:szCs w:val="24"/>
        </w:rPr>
        <w:t>s</w:t>
      </w:r>
      <w:r w:rsidRPr="00D06758">
        <w:rPr>
          <w:rFonts w:ascii="Times New Roman" w:hAnsi="Times New Roman" w:cs="Times New Roman"/>
          <w:b/>
          <w:sz w:val="24"/>
          <w:szCs w:val="24"/>
        </w:rPr>
        <w:t xml:space="preserve"> </w:t>
      </w:r>
    </w:p>
    <w:p w14:paraId="591C1D94" w14:textId="6050D313" w:rsidR="00D06758" w:rsidRPr="00D2356F" w:rsidRDefault="00DD2BEC" w:rsidP="00D06758">
      <w:pPr>
        <w:spacing w:after="0"/>
        <w:rPr>
          <w:rFonts w:ascii="Times New Roman" w:hAnsi="Times New Roman" w:cs="Times New Roman"/>
          <w:sz w:val="24"/>
          <w:szCs w:val="24"/>
          <w:u w:val="single"/>
        </w:rPr>
      </w:pPr>
      <w:r w:rsidRPr="00D2356F">
        <w:rPr>
          <w:rFonts w:ascii="Times New Roman" w:hAnsi="Times New Roman" w:cs="Times New Roman"/>
          <w:sz w:val="24"/>
          <w:szCs w:val="24"/>
          <w:u w:val="single"/>
        </w:rPr>
        <w:t xml:space="preserve">Data source, design and setting </w:t>
      </w:r>
    </w:p>
    <w:p w14:paraId="68E610AF" w14:textId="77777777" w:rsidR="00DD2BEC" w:rsidRPr="00D2356F" w:rsidRDefault="00DD2BEC" w:rsidP="00D06758">
      <w:pPr>
        <w:spacing w:after="0"/>
        <w:rPr>
          <w:rFonts w:ascii="Times New Roman" w:hAnsi="Times New Roman" w:cs="Times New Roman"/>
          <w:sz w:val="24"/>
          <w:szCs w:val="24"/>
        </w:rPr>
      </w:pPr>
    </w:p>
    <w:p w14:paraId="5F719862" w14:textId="09EBF431" w:rsidR="00400AAE" w:rsidRPr="00D2356F" w:rsidRDefault="00D06758" w:rsidP="00D06758">
      <w:pPr>
        <w:spacing w:after="0" w:line="480" w:lineRule="auto"/>
        <w:jc w:val="both"/>
        <w:rPr>
          <w:rFonts w:ascii="Times New Roman" w:hAnsi="Times New Roman" w:cs="Times New Roman"/>
          <w:sz w:val="24"/>
          <w:szCs w:val="24"/>
        </w:rPr>
      </w:pPr>
      <w:r w:rsidRPr="00D2356F">
        <w:rPr>
          <w:rFonts w:ascii="Times New Roman" w:hAnsi="Times New Roman" w:cs="Times New Roman"/>
          <w:sz w:val="24"/>
          <w:szCs w:val="24"/>
        </w:rPr>
        <w:t>We used the Clinical Practice Research Datalink (CPRD)</w:t>
      </w:r>
      <w:r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&lt;EndNote&gt;&lt;Cite&gt;&lt;RecNum&gt;164&lt;/RecNum&gt;&lt;DisplayText&gt;(11)&lt;/DisplayText&gt;&lt;record&gt;&lt;rec-number&gt;164&lt;/rec-number&gt;&lt;foreign-keys&gt;&lt;key app="EN" db-id="z5e9wx0x3szwt6eperuxv505ezfapssa52xw" timestamp="1343132844"&gt;164&lt;/key&gt;&lt;/foreign-keys&gt;&lt;ref-type name="Web Page"&gt;12&lt;/ref-type&gt;&lt;contributors&gt;&lt;/contributors&gt;&lt;titles&gt;&lt;title&gt;Clinical Practice Research Database&lt;/title&gt;&lt;/titles&gt;&lt;number&gt;December, 29, 2015&lt;/number&gt;&lt;dates&gt;&lt;/dates&gt;&lt;publisher&gt;Medicine and Healthcare Products Regulatory Agency&lt;/publisher&gt;&lt;urls&gt;&lt;related-urls&gt;&lt;url&gt;http://www.cprd.com/intro.asp&lt;/url&gt;&lt;/related-urls&gt;&lt;/urls&gt;&lt;/record&gt;&lt;/Cite&gt;&lt;/EndNote&gt;</w:instrText>
      </w:r>
      <w:r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(11)</w:t>
      </w:r>
      <w:r w:rsidRPr="00D2356F">
        <w:rPr>
          <w:rFonts w:ascii="Times New Roman" w:hAnsi="Times New Roman" w:cs="Times New Roman"/>
          <w:sz w:val="24"/>
          <w:szCs w:val="24"/>
        </w:rPr>
        <w:fldChar w:fldCharType="end"/>
      </w:r>
      <w:r w:rsidR="00863C0F" w:rsidRPr="00D2356F">
        <w:rPr>
          <w:rFonts w:ascii="Times New Roman" w:hAnsi="Times New Roman" w:cs="Times New Roman"/>
          <w:sz w:val="24"/>
          <w:szCs w:val="24"/>
        </w:rPr>
        <w:t xml:space="preserve">; </w:t>
      </w:r>
      <w:r w:rsidRPr="00D2356F">
        <w:rPr>
          <w:rFonts w:ascii="Times New Roman" w:hAnsi="Times New Roman" w:cs="Times New Roman"/>
          <w:sz w:val="24"/>
          <w:szCs w:val="24"/>
        </w:rPr>
        <w:t>a large database containing UK primary care medical records of anonymised patients</w:t>
      </w:r>
      <w:r w:rsidR="006055B6" w:rsidRPr="00D2356F">
        <w:rPr>
          <w:rFonts w:ascii="Times New Roman" w:hAnsi="Times New Roman" w:cs="Times New Roman"/>
          <w:sz w:val="24"/>
          <w:szCs w:val="24"/>
        </w:rPr>
        <w:t xml:space="preserve"> (</w:t>
      </w:r>
      <w:r w:rsidR="00426924" w:rsidRPr="00D2356F">
        <w:rPr>
          <w:rFonts w:ascii="Times New Roman" w:hAnsi="Times New Roman" w:cs="Times New Roman"/>
          <w:sz w:val="24"/>
          <w:szCs w:val="24"/>
        </w:rPr>
        <w:t xml:space="preserve">Supplementary </w:t>
      </w:r>
      <w:r w:rsidR="007C5185" w:rsidRPr="00D2356F">
        <w:rPr>
          <w:rFonts w:ascii="Times New Roman" w:hAnsi="Times New Roman" w:cs="Times New Roman"/>
          <w:sz w:val="24"/>
          <w:szCs w:val="24"/>
        </w:rPr>
        <w:t>data, section on CPRD</w:t>
      </w:r>
      <w:r w:rsidR="006055B6" w:rsidRPr="00D2356F">
        <w:rPr>
          <w:rFonts w:ascii="Times New Roman" w:hAnsi="Times New Roman" w:cs="Times New Roman"/>
          <w:sz w:val="24"/>
          <w:szCs w:val="24"/>
        </w:rPr>
        <w:t>)</w:t>
      </w:r>
      <w:r w:rsidRPr="00D2356F">
        <w:rPr>
          <w:rFonts w:ascii="Times New Roman" w:hAnsi="Times New Roman" w:cs="Times New Roman"/>
          <w:sz w:val="24"/>
          <w:szCs w:val="24"/>
        </w:rPr>
        <w:t xml:space="preserve">. </w:t>
      </w:r>
      <w:r w:rsidR="00863C0F" w:rsidRPr="00D2356F">
        <w:rPr>
          <w:rFonts w:ascii="Times New Roman" w:hAnsi="Times New Roman" w:cs="Times New Roman"/>
          <w:sz w:val="24"/>
          <w:szCs w:val="24"/>
        </w:rPr>
        <w:t>CPRD</w:t>
      </w:r>
      <w:r w:rsidRPr="00D2356F">
        <w:rPr>
          <w:rFonts w:ascii="Times New Roman" w:hAnsi="Times New Roman" w:cs="Times New Roman"/>
          <w:sz w:val="24"/>
          <w:szCs w:val="24"/>
        </w:rPr>
        <w:t xml:space="preserve"> is representative of the general U</w:t>
      </w:r>
      <w:r w:rsidR="009F6B3A" w:rsidRPr="00D2356F">
        <w:rPr>
          <w:rFonts w:ascii="Times New Roman" w:hAnsi="Times New Roman" w:cs="Times New Roman"/>
          <w:sz w:val="24"/>
          <w:szCs w:val="24"/>
        </w:rPr>
        <w:t>K population in terms of age,</w:t>
      </w:r>
      <w:r w:rsidRPr="00D2356F">
        <w:rPr>
          <w:rFonts w:ascii="Times New Roman" w:hAnsi="Times New Roman" w:cs="Times New Roman"/>
          <w:sz w:val="24"/>
          <w:szCs w:val="24"/>
        </w:rPr>
        <w:t xml:space="preserve"> sex</w:t>
      </w:r>
      <w:r w:rsidR="009F6B3A" w:rsidRPr="00D2356F">
        <w:rPr>
          <w:rFonts w:ascii="Times New Roman" w:hAnsi="Times New Roman" w:cs="Times New Roman"/>
          <w:sz w:val="24"/>
          <w:szCs w:val="24"/>
        </w:rPr>
        <w:t xml:space="preserve">, ethnicity and life-style related </w:t>
      </w:r>
      <w:proofErr w:type="gramStart"/>
      <w:r w:rsidR="009F6B3A" w:rsidRPr="00D2356F">
        <w:rPr>
          <w:rFonts w:ascii="Times New Roman" w:hAnsi="Times New Roman" w:cs="Times New Roman"/>
          <w:sz w:val="24"/>
          <w:szCs w:val="24"/>
        </w:rPr>
        <w:t>characteristics</w:t>
      </w:r>
      <w:proofErr w:type="gramEnd"/>
      <w:r w:rsidRPr="00D2356F">
        <w:rPr>
          <w:rFonts w:ascii="Times New Roman" w:hAnsi="Times New Roman" w:cs="Times New Roman"/>
          <w:sz w:val="24"/>
          <w:szCs w:val="24"/>
        </w:rPr>
        <w:fldChar w:fldCharType="begin">
          <w:fldData xml:space="preserve">PEVuZE5vdGU+PENpdGU+PEF1dGhvcj5Dcm9va3M8L0F1dGhvcj48WWVhcj4yMDEzPC9ZZWFyPjxS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</w:fldData>
        </w:fldChar>
      </w:r>
      <w:r w:rsidR="00F34873" w:rsidRPr="00D2356F">
        <w:rPr>
          <w:rFonts w:ascii="Times New Roman" w:hAnsi="Times New Roman" w:cs="Times New Roman"/>
          <w:sz w:val="24"/>
          <w:szCs w:val="24"/>
        </w:rPr>
        <w:instrText xml:space="preserve"> ADDIN EN.CITE </w:instrText>
      </w:r>
      <w:r w:rsidR="00F34873" w:rsidRPr="00D2356F">
        <w:rPr>
          <w:rFonts w:ascii="Times New Roman" w:hAnsi="Times New Roman" w:cs="Times New Roman"/>
          <w:sz w:val="24"/>
          <w:szCs w:val="24"/>
        </w:rPr>
        <w:fldChar w:fldCharType="begin">
          <w:fldData xml:space="preserve">PEVuZE5vdGU+PENpdGU+PEF1dGhvcj5Dcm9va3M8L0F1dGhvcj48WWVhcj4yMDEzPC9ZZWFyPjxS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</w:fldData>
        </w:fldChar>
      </w:r>
      <w:r w:rsidR="00F34873" w:rsidRPr="00D2356F">
        <w:rPr>
          <w:rFonts w:ascii="Times New Roman" w:hAnsi="Times New Roman" w:cs="Times New Roman"/>
          <w:sz w:val="24"/>
          <w:szCs w:val="24"/>
        </w:rPr>
        <w:instrText xml:space="preserve"> ADDIN EN.CITE.DATA </w:instrText>
      </w:r>
      <w:r w:rsidR="00F34873" w:rsidRPr="00D2356F">
        <w:rPr>
          <w:rFonts w:ascii="Times New Roman" w:hAnsi="Times New Roman" w:cs="Times New Roman"/>
          <w:sz w:val="24"/>
          <w:szCs w:val="24"/>
        </w:rPr>
      </w:r>
      <w:r w:rsidR="00F34873" w:rsidRPr="00D2356F">
        <w:rPr>
          <w:rFonts w:ascii="Times New Roman" w:hAnsi="Times New Roman" w:cs="Times New Roman"/>
          <w:sz w:val="24"/>
          <w:szCs w:val="24"/>
        </w:rPr>
        <w:fldChar w:fldCharType="end"/>
      </w:r>
      <w:r w:rsidRPr="00D2356F">
        <w:rPr>
          <w:rFonts w:ascii="Times New Roman" w:hAnsi="Times New Roman" w:cs="Times New Roman"/>
          <w:sz w:val="24"/>
          <w:szCs w:val="24"/>
        </w:rPr>
      </w:r>
      <w:r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(12, 13)</w:t>
      </w:r>
      <w:r w:rsidRPr="00D2356F">
        <w:rPr>
          <w:rFonts w:ascii="Times New Roman" w:hAnsi="Times New Roman" w:cs="Times New Roman"/>
          <w:sz w:val="24"/>
          <w:szCs w:val="24"/>
        </w:rPr>
        <w:fldChar w:fldCharType="end"/>
      </w:r>
      <w:r w:rsidR="00733C1A" w:rsidRPr="00D2356F">
        <w:rPr>
          <w:rFonts w:ascii="Times New Roman" w:hAnsi="Times New Roman" w:cs="Times New Roman"/>
          <w:sz w:val="24"/>
          <w:szCs w:val="24"/>
        </w:rPr>
        <w:t>.</w:t>
      </w:r>
      <w:r w:rsidRPr="00D2356F">
        <w:rPr>
          <w:rFonts w:ascii="Times New Roman" w:hAnsi="Times New Roman" w:cs="Times New Roman"/>
          <w:sz w:val="24"/>
          <w:szCs w:val="24"/>
        </w:rPr>
        <w:t xml:space="preserve"> We identified individuals with </w:t>
      </w:r>
      <w:r w:rsidR="006140F6" w:rsidRPr="00D2356F">
        <w:rPr>
          <w:rFonts w:ascii="Times New Roman" w:hAnsi="Times New Roman" w:cs="Times New Roman"/>
          <w:sz w:val="24"/>
          <w:szCs w:val="24"/>
        </w:rPr>
        <w:t xml:space="preserve">a </w:t>
      </w:r>
      <w:r w:rsidRPr="00D2356F">
        <w:rPr>
          <w:rFonts w:ascii="Times New Roman" w:hAnsi="Times New Roman" w:cs="Times New Roman"/>
          <w:sz w:val="24"/>
          <w:szCs w:val="24"/>
        </w:rPr>
        <w:t xml:space="preserve">first-ever recorded </w:t>
      </w:r>
      <w:r w:rsidR="003538FE" w:rsidRPr="00D2356F">
        <w:rPr>
          <w:rFonts w:ascii="Times New Roman" w:hAnsi="Times New Roman" w:cs="Times New Roman"/>
          <w:sz w:val="24"/>
          <w:szCs w:val="24"/>
        </w:rPr>
        <w:t xml:space="preserve">Read code </w:t>
      </w:r>
      <w:r w:rsidRPr="00D2356F">
        <w:rPr>
          <w:rFonts w:ascii="Times New Roman" w:hAnsi="Times New Roman" w:cs="Times New Roman"/>
          <w:sz w:val="24"/>
          <w:szCs w:val="24"/>
        </w:rPr>
        <w:t>diagnosis of gout from general practices between 1990 and 2004 who were then followed-up until 2015.</w:t>
      </w:r>
      <w:r w:rsidRPr="00D2356F">
        <w:rPr>
          <w:rFonts w:ascii="Times New Roman" w:hAnsi="Times New Roman"/>
          <w:sz w:val="24"/>
        </w:rPr>
        <w:t xml:space="preserve"> Gout diagnosis was based on a medical code assigned by the physician</w:t>
      </w:r>
      <w:r w:rsidR="00FF63D2" w:rsidRPr="00D2356F">
        <w:rPr>
          <w:rFonts w:ascii="Times New Roman" w:hAnsi="Times New Roman"/>
          <w:sz w:val="24"/>
        </w:rPr>
        <w:t>,</w:t>
      </w:r>
      <w:r w:rsidRPr="00D2356F">
        <w:rPr>
          <w:rFonts w:ascii="Times New Roman" w:hAnsi="Times New Roman"/>
          <w:sz w:val="24"/>
        </w:rPr>
        <w:t xml:space="preserve"> which has been previously validated in CPRD </w:t>
      </w:r>
      <w:r w:rsidR="00863C0F" w:rsidRPr="00D2356F">
        <w:rPr>
          <w:rFonts w:ascii="Times New Roman" w:hAnsi="Times New Roman"/>
          <w:sz w:val="24"/>
        </w:rPr>
        <w:t>and has</w:t>
      </w:r>
      <w:r w:rsidRPr="00D2356F">
        <w:rPr>
          <w:rFonts w:ascii="Times New Roman" w:hAnsi="Times New Roman"/>
          <w:sz w:val="24"/>
        </w:rPr>
        <w:t xml:space="preserve"> a posi</w:t>
      </w:r>
      <w:r w:rsidR="00372684" w:rsidRPr="00D2356F">
        <w:rPr>
          <w:rFonts w:ascii="Times New Roman" w:hAnsi="Times New Roman"/>
          <w:sz w:val="24"/>
        </w:rPr>
        <w:t>tive predictive</w:t>
      </w:r>
      <w:r w:rsidRPr="00D2356F">
        <w:rPr>
          <w:rFonts w:ascii="Times New Roman" w:hAnsi="Times New Roman"/>
          <w:sz w:val="24"/>
        </w:rPr>
        <w:t xml:space="preserve"> value of 90%.</w:t>
      </w:r>
      <w:r w:rsidRPr="00D2356F">
        <w:rPr>
          <w:rFonts w:ascii="Times New Roman" w:hAnsi="Times New Roman"/>
          <w:sz w:val="24"/>
        </w:rPr>
        <w:fldChar w:fldCharType="begin"/>
      </w:r>
      <w:r w:rsidR="00F34873" w:rsidRPr="00D2356F">
        <w:rPr>
          <w:rFonts w:ascii="Times New Roman" w:hAnsi="Times New Roman"/>
          <w:sz w:val="24"/>
        </w:rPr>
        <w:instrText xml:space="preserve"> ADDIN EN.CITE &lt;EndNote&gt;&lt;Cite&gt;&lt;Author&gt;Meier&lt;/Author&gt;&lt;Year&gt;1997&lt;/Year&gt;&lt;RecNum&gt;838&lt;/RecNum&gt;&lt;DisplayText&gt;(14)&lt;/DisplayText&gt;&lt;record&gt;&lt;rec-number&gt;838&lt;/rec-number&gt;&lt;foreign-keys&gt;&lt;key app="EN" db-id="z5e9wx0x3szwt6eperuxv505ezfapssa52xw" timestamp="1464081486"&gt;838&lt;/key&gt;&lt;/foreign-keys&gt;&lt;ref-type name="Journal Article"&gt;17&lt;/ref-type&gt;&lt;contributors&gt;&lt;authors&gt;&lt;author&gt;Meier, C. R.&lt;/author&gt;&lt;author&gt;Jick, H.&lt;/author&gt;&lt;/authors&gt;&lt;/contributors&gt;&lt;auth-address&gt;The Boston Collaborative Drug Surveillance Program, Boston University Medical Center, Lexington, Massachusetts 02173, USA.&lt;/auth-address&gt;&lt;titles&gt;&lt;title&gt;Omeprazole, other antiulcer drugs and newly diagnosed gout&lt;/title&gt;&lt;secondary-title&gt;Br J Clin Pharmacol&lt;/secondary-title&gt;&lt;alt-title&gt;British journal of clinical pharmacology&lt;/alt-title&gt;&lt;/titles&gt;&lt;periodical&gt;&lt;full-title&gt;British Journal of Clinical Pharmacology&lt;/full-title&gt;&lt;abbr-1&gt;Br. J. Clin. Pharmacol.&lt;/abbr-1&gt;&lt;abbr-2&gt;Br J Clin Pharmacol&lt;/abbr-2&gt;&lt;/periodical&gt;&lt;alt-periodical&gt;&lt;full-title&gt;British Journal of Clinical Pharmacology&lt;/full-title&gt;&lt;abbr-1&gt;Br. J. Clin. Pharmacol.&lt;/abbr-1&gt;&lt;abbr-2&gt;Br J Clin Pharmacol&lt;/abbr-2&gt;&lt;/alt-periodical&gt;&lt;pages&gt;175-8&lt;/pages&gt;&lt;volume&gt;44&lt;/volume&gt;&lt;number&gt;2&lt;/number&gt;&lt;edition&gt;1997/08/01&lt;/edition&gt;&lt;keywords&gt;&lt;keyword&gt;Adult&lt;/keyword&gt;&lt;keyword&gt;Age Factors&lt;/keyword&gt;&lt;keyword&gt;Anti-Ulcer Agents/*adverse effects&lt;/keyword&gt;&lt;keyword&gt;Case-Control Studies&lt;/keyword&gt;&lt;keyword&gt;Cohort Studies&lt;/keyword&gt;&lt;keyword&gt;Female&lt;/keyword&gt;&lt;keyword&gt;Gout/*chemically induced/epidemiology&lt;/keyword&gt;&lt;keyword&gt;Great Britain/epidemiology&lt;/keyword&gt;&lt;keyword&gt;Humans&lt;/keyword&gt;&lt;keyword&gt;Male&lt;/keyword&gt;&lt;keyword&gt;Middle Aged&lt;/keyword&gt;&lt;keyword&gt;Omeprazole/*adverse effects&lt;/keyword&gt;&lt;keyword&gt;Risk Factors&lt;/keyword&gt;&lt;/keywords&gt;&lt;dates&gt;&lt;year&gt;1997&lt;/year&gt;&lt;pub-dates&gt;&lt;date&gt;Aug&lt;/date&gt;&lt;/pub-dates&gt;&lt;/dates&gt;&lt;isbn&gt;0306-5251 (Print)&amp;#xD;0306-5251&lt;/isbn&gt;&lt;accession-num&gt;9278205&lt;/accession-num&gt;&lt;urls&gt;&lt;/urls&gt;&lt;custom2&gt;Pmc2042824&lt;/custom2&gt;&lt;remote-database-provider&gt;NLM&lt;/remote-database-provider&gt;&lt;language&gt;eng&lt;/language&gt;&lt;/record&gt;&lt;/Cite&gt;&lt;/EndNote&gt;</w:instrText>
      </w:r>
      <w:r w:rsidRPr="00D2356F">
        <w:rPr>
          <w:rFonts w:ascii="Times New Roman" w:hAnsi="Times New Roman"/>
          <w:sz w:val="24"/>
        </w:rPr>
        <w:fldChar w:fldCharType="separate"/>
      </w:r>
      <w:r w:rsidR="00F34873" w:rsidRPr="00D2356F">
        <w:rPr>
          <w:rFonts w:ascii="Times New Roman" w:hAnsi="Times New Roman"/>
          <w:noProof/>
          <w:sz w:val="24"/>
        </w:rPr>
        <w:t>(14)</w:t>
      </w:r>
      <w:r w:rsidRPr="00D2356F">
        <w:rPr>
          <w:rFonts w:ascii="Times New Roman" w:hAnsi="Times New Roman"/>
          <w:sz w:val="24"/>
        </w:rPr>
        <w:fldChar w:fldCharType="end"/>
      </w:r>
      <w:r w:rsidRPr="00D2356F">
        <w:rPr>
          <w:rFonts w:ascii="Times New Roman" w:hAnsi="Times New Roman"/>
          <w:sz w:val="24"/>
        </w:rPr>
        <w:t xml:space="preserve"> Each patient was assigned an index date corresponding to the date of their gout diagno</w:t>
      </w:r>
      <w:r w:rsidR="005E0C98" w:rsidRPr="00D2356F">
        <w:rPr>
          <w:rFonts w:ascii="Times New Roman" w:hAnsi="Times New Roman"/>
          <w:sz w:val="24"/>
        </w:rPr>
        <w:t>sis and randomly matched to four</w:t>
      </w:r>
      <w:r w:rsidRPr="00D2356F">
        <w:rPr>
          <w:rFonts w:ascii="Times New Roman" w:hAnsi="Times New Roman"/>
          <w:sz w:val="24"/>
        </w:rPr>
        <w:t xml:space="preserve"> controls</w:t>
      </w:r>
      <w:r w:rsidR="008D37AA" w:rsidRPr="00D2356F">
        <w:rPr>
          <w:rFonts w:ascii="Times New Roman" w:hAnsi="Times New Roman"/>
          <w:sz w:val="24"/>
        </w:rPr>
        <w:t>,</w:t>
      </w:r>
      <w:r w:rsidRPr="00D2356F">
        <w:rPr>
          <w:rFonts w:ascii="Times New Roman" w:hAnsi="Times New Roman"/>
          <w:sz w:val="24"/>
        </w:rPr>
        <w:t xml:space="preserve"> without gout diagnosis or evidence of ULT</w:t>
      </w:r>
      <w:r w:rsidR="008D37AA" w:rsidRPr="00D2356F">
        <w:rPr>
          <w:rFonts w:ascii="Times New Roman" w:hAnsi="Times New Roman"/>
          <w:sz w:val="24"/>
        </w:rPr>
        <w:t>,</w:t>
      </w:r>
      <w:r w:rsidRPr="00D2356F">
        <w:rPr>
          <w:rFonts w:ascii="Times New Roman" w:hAnsi="Times New Roman"/>
          <w:sz w:val="24"/>
        </w:rPr>
        <w:t xml:space="preserve"> </w:t>
      </w:r>
      <w:r w:rsidR="008D37AA" w:rsidRPr="00D2356F">
        <w:rPr>
          <w:rFonts w:ascii="Times New Roman" w:hAnsi="Times New Roman"/>
          <w:sz w:val="24"/>
        </w:rPr>
        <w:t>on age (</w:t>
      </w:r>
      <w:r w:rsidR="008D37AA" w:rsidRPr="00D2356F">
        <w:rPr>
          <w:rFonts w:ascii="Times New Roman" w:hAnsi="Times New Roman" w:cs="Times New Roman"/>
          <w:sz w:val="24"/>
        </w:rPr>
        <w:t>±</w:t>
      </w:r>
      <w:r w:rsidR="008D37AA" w:rsidRPr="00D2356F">
        <w:rPr>
          <w:rFonts w:ascii="Times New Roman" w:hAnsi="Times New Roman"/>
          <w:sz w:val="24"/>
        </w:rPr>
        <w:t xml:space="preserve">3 years) </w:t>
      </w:r>
      <w:r w:rsidR="00D236A8" w:rsidRPr="00D2356F">
        <w:rPr>
          <w:rFonts w:ascii="Times New Roman" w:hAnsi="Times New Roman"/>
          <w:sz w:val="24"/>
        </w:rPr>
        <w:t xml:space="preserve">and gender </w:t>
      </w:r>
      <w:proofErr w:type="gramStart"/>
      <w:r w:rsidRPr="00D2356F">
        <w:rPr>
          <w:rFonts w:ascii="Times New Roman" w:hAnsi="Times New Roman"/>
          <w:sz w:val="24"/>
        </w:rPr>
        <w:t>who</w:t>
      </w:r>
      <w:proofErr w:type="gramEnd"/>
      <w:r w:rsidRPr="00D2356F">
        <w:rPr>
          <w:rFonts w:ascii="Times New Roman" w:hAnsi="Times New Roman"/>
          <w:sz w:val="24"/>
        </w:rPr>
        <w:t xml:space="preserve"> were registered at the same </w:t>
      </w:r>
      <w:r w:rsidRPr="00D2356F">
        <w:rPr>
          <w:rFonts w:ascii="Times New Roman" w:hAnsi="Times New Roman"/>
          <w:noProof/>
          <w:sz w:val="24"/>
        </w:rPr>
        <w:t>practice</w:t>
      </w:r>
      <w:r w:rsidRPr="00D2356F">
        <w:rPr>
          <w:rFonts w:ascii="Times New Roman" w:hAnsi="Times New Roman"/>
          <w:sz w:val="24"/>
        </w:rPr>
        <w:t xml:space="preserve"> and </w:t>
      </w:r>
      <w:r w:rsidRPr="00D2356F">
        <w:rPr>
          <w:rFonts w:ascii="Times New Roman" w:hAnsi="Times New Roman"/>
          <w:noProof/>
          <w:sz w:val="24"/>
        </w:rPr>
        <w:t>were</w:t>
      </w:r>
      <w:r w:rsidRPr="00D2356F">
        <w:rPr>
          <w:rFonts w:ascii="Times New Roman" w:hAnsi="Times New Roman"/>
          <w:sz w:val="24"/>
        </w:rPr>
        <w:t xml:space="preserve"> alive and contributing data at the index date. Controls were assigned the same index date as their matched gout case. For both cases and controls, follow-up commenced from the index date. Those with a history of prior </w:t>
      </w:r>
      <w:r w:rsidR="008D40D6" w:rsidRPr="00D2356F">
        <w:rPr>
          <w:rFonts w:ascii="Times New Roman" w:hAnsi="Times New Roman"/>
          <w:sz w:val="24"/>
        </w:rPr>
        <w:t xml:space="preserve">fragility </w:t>
      </w:r>
      <w:r w:rsidRPr="00D2356F">
        <w:rPr>
          <w:rFonts w:ascii="Times New Roman" w:hAnsi="Times New Roman"/>
          <w:sz w:val="24"/>
        </w:rPr>
        <w:t>fracture, less than 1 year of follow-up before the index date or less than 3 years of</w:t>
      </w:r>
      <w:r w:rsidR="004C36B5" w:rsidRPr="00D2356F">
        <w:rPr>
          <w:rFonts w:ascii="Times New Roman" w:hAnsi="Times New Roman"/>
          <w:sz w:val="24"/>
        </w:rPr>
        <w:t xml:space="preserve"> follow-up</w:t>
      </w:r>
      <w:r w:rsidRPr="00D2356F">
        <w:rPr>
          <w:rFonts w:ascii="Times New Roman" w:hAnsi="Times New Roman"/>
          <w:sz w:val="24"/>
        </w:rPr>
        <w:t xml:space="preserve"> after index date were excluded from the study. </w:t>
      </w:r>
      <w:r w:rsidR="008C09B1" w:rsidRPr="00D2356F">
        <w:rPr>
          <w:rFonts w:ascii="Times New Roman" w:hAnsi="Times New Roman"/>
          <w:sz w:val="24"/>
        </w:rPr>
        <w:t xml:space="preserve"> </w:t>
      </w:r>
    </w:p>
    <w:p w14:paraId="4429CC31" w14:textId="77777777" w:rsidR="00400AAE" w:rsidRPr="00D2356F" w:rsidRDefault="00400AAE" w:rsidP="00D06758">
      <w:pPr>
        <w:spacing w:after="0" w:line="480" w:lineRule="auto"/>
        <w:jc w:val="both"/>
        <w:rPr>
          <w:rFonts w:ascii="Times New Roman" w:hAnsi="Times New Roman"/>
          <w:sz w:val="24"/>
        </w:rPr>
      </w:pPr>
    </w:p>
    <w:p w14:paraId="71CE0386" w14:textId="37A48246" w:rsidR="00D06758" w:rsidRPr="00D2356F" w:rsidRDefault="008C1F7E" w:rsidP="00D06758">
      <w:pPr>
        <w:spacing w:after="0" w:line="480" w:lineRule="auto"/>
        <w:jc w:val="both"/>
        <w:rPr>
          <w:rFonts w:ascii="Times New Roman" w:hAnsi="Times New Roman" w:cs="Times New Roman"/>
          <w:sz w:val="24"/>
          <w:szCs w:val="24"/>
        </w:rPr>
      </w:pPr>
      <w:r w:rsidRPr="00D2356F">
        <w:rPr>
          <w:rFonts w:ascii="Times New Roman" w:hAnsi="Times New Roman" w:cs="Times New Roman"/>
          <w:sz w:val="24"/>
          <w:szCs w:val="24"/>
        </w:rPr>
        <w:t xml:space="preserve">The event of interest was time from the index date until the first diagnosis of fracture. Medical codes for fractures at sites of major osteoporotic fracture were selected (vertebrae, </w:t>
      </w:r>
      <w:proofErr w:type="spellStart"/>
      <w:r w:rsidRPr="00D2356F">
        <w:rPr>
          <w:rFonts w:ascii="Times New Roman" w:hAnsi="Times New Roman" w:cs="Times New Roman"/>
          <w:sz w:val="24"/>
          <w:szCs w:val="24"/>
        </w:rPr>
        <w:t>humerus</w:t>
      </w:r>
      <w:proofErr w:type="spellEnd"/>
      <w:r w:rsidRPr="00D2356F">
        <w:rPr>
          <w:rFonts w:ascii="Times New Roman" w:hAnsi="Times New Roman" w:cs="Times New Roman"/>
          <w:sz w:val="24"/>
          <w:szCs w:val="24"/>
        </w:rPr>
        <w:t>, wrist and hip)</w:t>
      </w:r>
      <w:r w:rsidR="00A85C62" w:rsidRPr="00D2356F">
        <w:rPr>
          <w:rFonts w:ascii="Times New Roman" w:hAnsi="Times New Roman" w:cs="Times New Roman"/>
          <w:sz w:val="24"/>
          <w:szCs w:val="24"/>
        </w:rPr>
        <w:t xml:space="preserve"> in addition to </w:t>
      </w:r>
      <w:r w:rsidRPr="00D2356F">
        <w:rPr>
          <w:rFonts w:ascii="Times New Roman" w:hAnsi="Times New Roman" w:cs="Times New Roman"/>
          <w:sz w:val="24"/>
          <w:szCs w:val="24"/>
        </w:rPr>
        <w:t>codes for fragility fractures of unspecified site.</w:t>
      </w:r>
      <w:r w:rsidRPr="00D2356F">
        <w:t xml:space="preserve"> </w:t>
      </w:r>
      <w:r w:rsidR="005E58A4" w:rsidRPr="00D2356F">
        <w:rPr>
          <w:rFonts w:ascii="Times New Roman" w:hAnsi="Times New Roman" w:cs="Times New Roman"/>
          <w:sz w:val="24"/>
          <w:szCs w:val="24"/>
        </w:rPr>
        <w:t>For the purpose of this study we were</w:t>
      </w:r>
      <w:r w:rsidR="00D06758" w:rsidRPr="00D2356F">
        <w:rPr>
          <w:rFonts w:ascii="Times New Roman" w:hAnsi="Times New Roman" w:cs="Times New Roman"/>
          <w:sz w:val="24"/>
          <w:szCs w:val="24"/>
        </w:rPr>
        <w:t xml:space="preserve"> only interested in the incidence of first fracture,</w:t>
      </w:r>
      <w:r w:rsidR="005E58A4" w:rsidRPr="00D2356F">
        <w:rPr>
          <w:rFonts w:ascii="Times New Roman" w:hAnsi="Times New Roman" w:cs="Times New Roman"/>
          <w:sz w:val="24"/>
          <w:szCs w:val="24"/>
        </w:rPr>
        <w:t xml:space="preserve"> thus,</w:t>
      </w:r>
      <w:r w:rsidR="00D06758" w:rsidRPr="00D2356F">
        <w:rPr>
          <w:rFonts w:ascii="Times New Roman" w:hAnsi="Times New Roman" w:cs="Times New Roman"/>
          <w:sz w:val="24"/>
          <w:szCs w:val="24"/>
        </w:rPr>
        <w:t xml:space="preserve"> all subsequent fracture events were </w:t>
      </w:r>
      <w:r w:rsidR="00AA3464" w:rsidRPr="00D2356F">
        <w:rPr>
          <w:rFonts w:ascii="Times New Roman" w:hAnsi="Times New Roman" w:cs="Times New Roman"/>
          <w:sz w:val="24"/>
          <w:szCs w:val="24"/>
        </w:rPr>
        <w:t>ignored</w:t>
      </w:r>
      <w:r w:rsidR="00D06758" w:rsidRPr="00D2356F">
        <w:rPr>
          <w:rFonts w:ascii="Times New Roman" w:hAnsi="Times New Roman" w:cs="Times New Roman"/>
          <w:sz w:val="24"/>
          <w:szCs w:val="24"/>
        </w:rPr>
        <w:t xml:space="preserve">. Van </w:t>
      </w:r>
      <w:proofErr w:type="spellStart"/>
      <w:r w:rsidR="00D06758" w:rsidRPr="00D2356F">
        <w:rPr>
          <w:rFonts w:ascii="Times New Roman" w:hAnsi="Times New Roman" w:cs="Times New Roman"/>
          <w:sz w:val="24"/>
          <w:szCs w:val="24"/>
        </w:rPr>
        <w:t>Staa</w:t>
      </w:r>
      <w:proofErr w:type="spellEnd"/>
      <w:r w:rsidR="00D06758" w:rsidRPr="00D2356F">
        <w:rPr>
          <w:rFonts w:ascii="Times New Roman" w:hAnsi="Times New Roman" w:cs="Times New Roman"/>
          <w:sz w:val="24"/>
          <w:szCs w:val="24"/>
        </w:rPr>
        <w:t xml:space="preserve"> et al.</w:t>
      </w:r>
      <w:r w:rsidR="00D06758"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&lt;EndNote&gt;&lt;Cite&gt;&lt;Author&gt;Van Staa&lt;/Author&gt;&lt;Year&gt;2000&lt;/Year&gt;&lt;RecNum&gt;895&lt;/RecNum&gt;&lt;DisplayText&gt;(15)&lt;/DisplayText&gt;&lt;record&gt;&lt;rec-number&gt;895&lt;/rec-number&gt;&lt;foreign-keys&gt;&lt;key app="EN" db-id="z5e9wx0x3szwt6eperuxv505ezfapssa52xw" timestamp="1484138755"&gt;895&lt;/key&gt;&lt;/foreign-keys&gt;&lt;ref-type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Saf&lt;/full-title&gt;&lt;/periodical&gt;&lt;alt-periodical&gt;&lt;full-title&gt;Pharmacoepidemiology and drug safety&lt;/full-title&gt;&lt;/alt-periodical&gt;&lt;pages&gt;359-66&lt;/pages&gt;&lt;volume&gt;9&lt;/volume&gt;&lt;number&gt;5&lt;/number&gt;&lt;edition&gt;2008/11/26&lt;/edition&gt;&lt;dates&gt;&lt;year&gt;2000&lt;/year&gt;&lt;pub-dates&gt;&lt;date&gt;Sep&lt;/date&gt;&lt;/pub-dates&gt;&lt;/dates&gt;&lt;isbn&gt;1053-8569&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00D06758"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(15)</w:t>
      </w:r>
      <w:r w:rsidR="00D06758" w:rsidRPr="00D2356F">
        <w:rPr>
          <w:rFonts w:ascii="Times New Roman" w:hAnsi="Times New Roman" w:cs="Times New Roman"/>
          <w:sz w:val="24"/>
          <w:szCs w:val="24"/>
        </w:rPr>
        <w:fldChar w:fldCharType="end"/>
      </w:r>
      <w:r w:rsidR="00D06758" w:rsidRPr="00D2356F">
        <w:rPr>
          <w:rFonts w:ascii="Times New Roman" w:hAnsi="Times New Roman" w:cs="Times New Roman"/>
          <w:sz w:val="24"/>
          <w:szCs w:val="24"/>
        </w:rPr>
        <w:t xml:space="preserve"> </w:t>
      </w:r>
      <w:proofErr w:type="gramStart"/>
      <w:r w:rsidR="00D06758" w:rsidRPr="00D2356F">
        <w:rPr>
          <w:rFonts w:ascii="Times New Roman" w:hAnsi="Times New Roman" w:cs="Times New Roman"/>
          <w:sz w:val="24"/>
          <w:szCs w:val="24"/>
        </w:rPr>
        <w:t>carried</w:t>
      </w:r>
      <w:proofErr w:type="gramEnd"/>
      <w:r w:rsidR="00D06758" w:rsidRPr="00D2356F">
        <w:rPr>
          <w:rFonts w:ascii="Times New Roman" w:hAnsi="Times New Roman" w:cs="Times New Roman"/>
          <w:sz w:val="24"/>
          <w:szCs w:val="24"/>
        </w:rPr>
        <w:t xml:space="preserve"> out external validation of fracture diagnosis in CPRD and found that 88% and 91% of vertebral and hip fracture diagnoses </w:t>
      </w:r>
      <w:r w:rsidR="00790930" w:rsidRPr="00D2356F">
        <w:rPr>
          <w:rFonts w:ascii="Times New Roman" w:hAnsi="Times New Roman" w:cs="Times New Roman"/>
          <w:sz w:val="24"/>
          <w:szCs w:val="24"/>
        </w:rPr>
        <w:t xml:space="preserve">respectively </w:t>
      </w:r>
      <w:r w:rsidR="00D06758" w:rsidRPr="00D2356F">
        <w:rPr>
          <w:rFonts w:ascii="Times New Roman" w:hAnsi="Times New Roman" w:cs="Times New Roman"/>
          <w:sz w:val="24"/>
          <w:szCs w:val="24"/>
        </w:rPr>
        <w:t xml:space="preserve">were verified by physicians. </w:t>
      </w:r>
    </w:p>
    <w:p w14:paraId="076A1136" w14:textId="77777777" w:rsidR="00D06758" w:rsidRPr="00D2356F" w:rsidRDefault="00D06758" w:rsidP="00D06758">
      <w:pPr>
        <w:spacing w:after="0" w:line="480" w:lineRule="auto"/>
        <w:jc w:val="both"/>
        <w:rPr>
          <w:rFonts w:ascii="Times New Roman" w:hAnsi="Times New Roman" w:cs="Times New Roman"/>
          <w:sz w:val="24"/>
          <w:szCs w:val="24"/>
        </w:rPr>
      </w:pPr>
    </w:p>
    <w:p w14:paraId="6E0BDB38" w14:textId="340E0A8A" w:rsidR="00B11C88" w:rsidRPr="00D2356F" w:rsidRDefault="00D06758" w:rsidP="00A059F8">
      <w:pPr>
        <w:spacing w:after="0" w:line="480" w:lineRule="auto"/>
        <w:jc w:val="both"/>
        <w:rPr>
          <w:rFonts w:ascii="Times New Roman" w:hAnsi="Times New Roman" w:cs="Times New Roman"/>
          <w:sz w:val="24"/>
          <w:szCs w:val="24"/>
          <w:shd w:val="clear" w:color="auto" w:fill="FFFFFF"/>
        </w:rPr>
      </w:pPr>
      <w:r w:rsidRPr="00D2356F">
        <w:rPr>
          <w:rFonts w:ascii="Times New Roman" w:hAnsi="Times New Roman" w:cs="Times New Roman"/>
          <w:sz w:val="24"/>
          <w:szCs w:val="24"/>
        </w:rPr>
        <w:lastRenderedPageBreak/>
        <w:t>For each individual in our study, we extracted information on</w:t>
      </w:r>
      <w:r w:rsidR="00863C0F" w:rsidRPr="00D2356F">
        <w:rPr>
          <w:rFonts w:ascii="Times New Roman" w:hAnsi="Times New Roman" w:cs="Times New Roman"/>
          <w:sz w:val="24"/>
          <w:szCs w:val="24"/>
        </w:rPr>
        <w:t xml:space="preserve"> relevant</w:t>
      </w:r>
      <w:r w:rsidRPr="00D2356F">
        <w:rPr>
          <w:rFonts w:ascii="Times New Roman" w:hAnsi="Times New Roman" w:cs="Times New Roman"/>
          <w:sz w:val="24"/>
          <w:szCs w:val="24"/>
        </w:rPr>
        <w:t xml:space="preserve"> life-style related characteristics (smoking status and alcohol consumption), body mass index (BMI) and comorbidities (defined using </w:t>
      </w:r>
      <w:proofErr w:type="spellStart"/>
      <w:r w:rsidRPr="00D2356F">
        <w:rPr>
          <w:rFonts w:ascii="Times New Roman" w:hAnsi="Times New Roman" w:cs="Times New Roman"/>
          <w:sz w:val="24"/>
          <w:szCs w:val="24"/>
        </w:rPr>
        <w:t>Charlson</w:t>
      </w:r>
      <w:proofErr w:type="spellEnd"/>
      <w:r w:rsidRPr="00D2356F">
        <w:rPr>
          <w:rFonts w:ascii="Times New Roman" w:hAnsi="Times New Roman" w:cs="Times New Roman"/>
          <w:sz w:val="24"/>
          <w:szCs w:val="24"/>
        </w:rPr>
        <w:t xml:space="preserve"> Index</w:t>
      </w:r>
      <w:r w:rsidR="000A7480" w:rsidRPr="00D2356F">
        <w:rPr>
          <w:rFonts w:ascii="Times New Roman" w:hAnsi="Times New Roman" w:cs="Times New Roman"/>
          <w:sz w:val="24"/>
          <w:szCs w:val="24"/>
        </w:rPr>
        <w:t>)</w:t>
      </w:r>
      <w:r w:rsidRPr="00D2356F">
        <w:rPr>
          <w:rFonts w:ascii="Times New Roman" w:hAnsi="Times New Roman" w:cs="Times New Roman"/>
          <w:sz w:val="24"/>
          <w:szCs w:val="24"/>
        </w:rPr>
        <w:t>.</w:t>
      </w:r>
      <w:r w:rsidR="000F5D70"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&lt;EndNote&gt;&lt;Cite&gt;&lt;Author&gt;Charlson&lt;/Author&gt;&lt;Year&gt;1987&lt;/Year&gt;&lt;RecNum&gt;913&lt;/RecNum&gt;&lt;DisplayText&gt;(16)&lt;/DisplayText&gt;&lt;record&gt;&lt;rec-number&gt;913&lt;/rec-number&gt;&lt;foreign-keys&gt;&lt;key app="EN" db-id="z5e9wx0x3szwt6eperuxv505ezfapssa52xw" timestamp="1494251884"&gt;913&lt;/key&gt;&lt;/foreign-keys&gt;&lt;ref-type name="Journal Article"&gt;17&lt;/ref-type&gt;&lt;contributors&gt;&lt;authors&gt;&lt;author&gt;Charlson, M. E.&lt;/author&gt;&lt;author&gt;Pompei, P.&lt;/author&gt;&lt;author&gt;Ales, K. L.&lt;/author&gt;&lt;author&gt;MacKenzie, C. R.&lt;/author&gt;&lt;/authors&gt;&lt;/contributors&gt;&lt;titles&gt;&lt;title&gt;A new method of classifying prognostic comorbidity in longitudinal studies: development and validation&lt;/title&gt;&lt;secondary-title&gt;J Chronic Dis&lt;/secondary-title&gt;&lt;alt-title&gt;Journal of chronic diseases&lt;/alt-title&gt;&lt;/titles&gt;&lt;periodical&gt;&lt;full-title&gt;Journal of Chronic Diseases&lt;/full-title&gt;&lt;abbr-1&gt;J. Chronic Dis.&lt;/abbr-1&gt;&lt;abbr-2&gt;J Chronic Dis&lt;/abbr-2&gt;&lt;/periodical&gt;&lt;alt-periodical&gt;&lt;full-title&gt;Journal of Chronic Diseases&lt;/full-title&gt;&lt;abbr-1&gt;J. Chronic Dis.&lt;/abbr-1&gt;&lt;abbr-2&gt;J Chronic Dis&lt;/abbr-2&gt;&lt;/alt-periodical&gt;&lt;pages&gt;373-83&lt;/pages&gt;&lt;volume&gt;40&lt;/volume&gt;&lt;number&gt;5&lt;/number&gt;&lt;edition&gt;1987/01/01&lt;/edition&gt;&lt;keywords&gt;&lt;keyword&gt;Actuarial Analysis&lt;/keyword&gt;&lt;keyword&gt;Age Factors&lt;/keyword&gt;&lt;keyword&gt;Breast Neoplasms/epidemiology&lt;/keyword&gt;&lt;keyword&gt;*Epidemiologic Methods&lt;/keyword&gt;&lt;keyword&gt;Female&lt;/keyword&gt;&lt;keyword&gt;Follow-Up Studies&lt;/keyword&gt;&lt;keyword&gt;Humans&lt;/keyword&gt;&lt;keyword&gt;*Longitudinal Studies&lt;/keyword&gt;&lt;keyword&gt;*Morbidity&lt;/keyword&gt;&lt;keyword&gt;New York City&lt;/keyword&gt;&lt;keyword&gt;Prognosis&lt;/keyword&gt;&lt;keyword&gt;Prospective Studies&lt;/keyword&gt;&lt;keyword&gt;Risk&lt;/keyword&gt;&lt;/keywords&gt;&lt;dates&gt;&lt;year&gt;1987&lt;/year&gt;&lt;/dates&gt;&lt;isbn&gt;0021-9681 (Print)&amp;#xD;0021-9681&lt;/isbn&gt;&lt;accession-num&gt;3558716&lt;/accession-num&gt;&lt;urls&gt;&lt;/urls&gt;&lt;remote-database-provider&gt;NLM&lt;/remote-database-provider&gt;&lt;language&gt;eng&lt;/language&gt;&lt;/record&gt;&lt;/Cite&gt;&lt;/EndNote&gt;</w:instrText>
      </w:r>
      <w:r w:rsidR="000F5D70"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(16)</w:t>
      </w:r>
      <w:r w:rsidR="000F5D70" w:rsidRPr="00D2356F">
        <w:rPr>
          <w:rFonts w:ascii="Times New Roman" w:hAnsi="Times New Roman" w:cs="Times New Roman"/>
          <w:sz w:val="24"/>
          <w:szCs w:val="24"/>
        </w:rPr>
        <w:fldChar w:fldCharType="end"/>
      </w:r>
      <w:r w:rsidRPr="00D2356F">
        <w:rPr>
          <w:rFonts w:ascii="Times New Roman" w:hAnsi="Times New Roman" w:cs="Times New Roman"/>
          <w:sz w:val="24"/>
          <w:szCs w:val="24"/>
        </w:rPr>
        <w:t xml:space="preserve"> We also extracted informat</w:t>
      </w:r>
      <w:r w:rsidR="00F147DE" w:rsidRPr="00D2356F">
        <w:rPr>
          <w:rFonts w:ascii="Times New Roman" w:hAnsi="Times New Roman" w:cs="Times New Roman"/>
          <w:sz w:val="24"/>
          <w:szCs w:val="24"/>
        </w:rPr>
        <w:t xml:space="preserve">ion on </w:t>
      </w:r>
      <w:r w:rsidR="00863C0F" w:rsidRPr="00D2356F">
        <w:rPr>
          <w:rFonts w:ascii="Times New Roman" w:hAnsi="Times New Roman" w:cs="Times New Roman"/>
          <w:sz w:val="24"/>
          <w:szCs w:val="24"/>
        </w:rPr>
        <w:t xml:space="preserve">selected </w:t>
      </w:r>
      <w:r w:rsidR="00F147DE" w:rsidRPr="00D2356F">
        <w:rPr>
          <w:rFonts w:ascii="Times New Roman" w:hAnsi="Times New Roman" w:cs="Times New Roman"/>
          <w:sz w:val="24"/>
          <w:szCs w:val="24"/>
        </w:rPr>
        <w:t>medication use (anti-hypertensive</w:t>
      </w:r>
      <w:r w:rsidRPr="00D2356F">
        <w:rPr>
          <w:rFonts w:ascii="Times New Roman" w:hAnsi="Times New Roman" w:cs="Times New Roman"/>
          <w:sz w:val="24"/>
          <w:szCs w:val="24"/>
        </w:rPr>
        <w:t xml:space="preserve">, </w:t>
      </w:r>
      <w:r w:rsidR="00F147DE" w:rsidRPr="00D2356F">
        <w:rPr>
          <w:rFonts w:ascii="Times New Roman" w:hAnsi="Times New Roman" w:cs="Times New Roman"/>
          <w:sz w:val="24"/>
          <w:szCs w:val="24"/>
        </w:rPr>
        <w:t xml:space="preserve">anti-diabetic, </w:t>
      </w:r>
      <w:r w:rsidRPr="00D2356F">
        <w:rPr>
          <w:rFonts w:ascii="Times New Roman" w:hAnsi="Times New Roman" w:cs="Times New Roman"/>
          <w:sz w:val="24"/>
          <w:szCs w:val="24"/>
        </w:rPr>
        <w:t>opioids, glucocorticoids</w:t>
      </w:r>
      <w:r w:rsidR="00F147DE" w:rsidRPr="00D2356F">
        <w:rPr>
          <w:rFonts w:ascii="Times New Roman" w:hAnsi="Times New Roman" w:cs="Times New Roman"/>
          <w:sz w:val="24"/>
          <w:szCs w:val="24"/>
        </w:rPr>
        <w:t>, proton pump inhibitors (PPI), selective serotonin reuptake inhibitors (SSRI)</w:t>
      </w:r>
      <w:r w:rsidRPr="00D2356F">
        <w:rPr>
          <w:rFonts w:ascii="Times New Roman" w:hAnsi="Times New Roman" w:cs="Times New Roman"/>
          <w:sz w:val="24"/>
          <w:szCs w:val="24"/>
        </w:rPr>
        <w:t xml:space="preserve"> and bisphosphonates) and history of fall</w:t>
      </w:r>
      <w:r w:rsidR="00DA6A43" w:rsidRPr="00D2356F">
        <w:rPr>
          <w:rFonts w:ascii="Times New Roman" w:hAnsi="Times New Roman" w:cs="Times New Roman"/>
          <w:sz w:val="24"/>
          <w:szCs w:val="24"/>
        </w:rPr>
        <w:t>s</w:t>
      </w:r>
      <w:r w:rsidRPr="00D2356F">
        <w:rPr>
          <w:rFonts w:ascii="Times New Roman" w:hAnsi="Times New Roman" w:cs="Times New Roman"/>
          <w:sz w:val="24"/>
          <w:szCs w:val="24"/>
        </w:rPr>
        <w:t xml:space="preserve">. </w:t>
      </w:r>
      <w:r w:rsidR="004B0665" w:rsidRPr="00D2356F">
        <w:rPr>
          <w:rFonts w:ascii="Times New Roman" w:hAnsi="Times New Roman" w:cs="Times New Roman"/>
          <w:sz w:val="24"/>
          <w:szCs w:val="24"/>
        </w:rPr>
        <w:t xml:space="preserve">Information on comorbidities </w:t>
      </w:r>
      <w:r w:rsidR="00043EDB" w:rsidRPr="00D2356F">
        <w:rPr>
          <w:rFonts w:ascii="Times New Roman" w:hAnsi="Times New Roman" w:cs="Times New Roman"/>
          <w:sz w:val="24"/>
          <w:szCs w:val="24"/>
        </w:rPr>
        <w:t>and life</w:t>
      </w:r>
      <w:r w:rsidR="00663C8A" w:rsidRPr="00D2356F">
        <w:rPr>
          <w:rFonts w:ascii="Times New Roman" w:hAnsi="Times New Roman" w:cs="Times New Roman"/>
          <w:sz w:val="24"/>
          <w:szCs w:val="24"/>
        </w:rPr>
        <w:t>-</w:t>
      </w:r>
      <w:r w:rsidR="00043EDB" w:rsidRPr="00D2356F">
        <w:rPr>
          <w:rFonts w:ascii="Times New Roman" w:hAnsi="Times New Roman" w:cs="Times New Roman"/>
          <w:sz w:val="24"/>
          <w:szCs w:val="24"/>
        </w:rPr>
        <w:t>style r</w:t>
      </w:r>
      <w:r w:rsidR="00211FEE" w:rsidRPr="00D2356F">
        <w:rPr>
          <w:rFonts w:ascii="Times New Roman" w:hAnsi="Times New Roman" w:cs="Times New Roman"/>
          <w:sz w:val="24"/>
          <w:szCs w:val="24"/>
        </w:rPr>
        <w:t xml:space="preserve">elated characteristics was ascertained within five years and medication </w:t>
      </w:r>
      <w:r w:rsidR="00731228" w:rsidRPr="00D2356F">
        <w:rPr>
          <w:rFonts w:ascii="Times New Roman" w:hAnsi="Times New Roman" w:cs="Times New Roman"/>
          <w:sz w:val="24"/>
          <w:szCs w:val="24"/>
        </w:rPr>
        <w:t>use was ascertained within 1 year before the index date</w:t>
      </w:r>
      <w:r w:rsidR="00885EF3" w:rsidRPr="00D2356F">
        <w:rPr>
          <w:rFonts w:ascii="Times New Roman" w:hAnsi="Times New Roman" w:cs="Times New Roman"/>
          <w:sz w:val="24"/>
          <w:szCs w:val="24"/>
        </w:rPr>
        <w:t xml:space="preserve">. </w:t>
      </w:r>
      <w:r w:rsidR="00424B52" w:rsidRPr="00D2356F">
        <w:rPr>
          <w:rFonts w:ascii="Times New Roman" w:hAnsi="Times New Roman"/>
          <w:sz w:val="24"/>
        </w:rPr>
        <w:t>As</w:t>
      </w:r>
      <w:r w:rsidR="00F1017D" w:rsidRPr="00D2356F">
        <w:rPr>
          <w:rFonts w:ascii="Times New Roman" w:hAnsi="Times New Roman"/>
          <w:sz w:val="24"/>
        </w:rPr>
        <w:t xml:space="preserve"> the timing </w:t>
      </w:r>
      <w:r w:rsidR="003563D3" w:rsidRPr="00D2356F">
        <w:rPr>
          <w:rFonts w:ascii="Times New Roman" w:hAnsi="Times New Roman"/>
          <w:sz w:val="24"/>
        </w:rPr>
        <w:t>of</w:t>
      </w:r>
      <w:r w:rsidR="006D040C" w:rsidRPr="00D2356F">
        <w:rPr>
          <w:rFonts w:ascii="Times New Roman" w:hAnsi="Times New Roman"/>
          <w:sz w:val="24"/>
        </w:rPr>
        <w:t xml:space="preserve"> </w:t>
      </w:r>
      <w:r w:rsidR="00A57CFE" w:rsidRPr="00D2356F">
        <w:rPr>
          <w:rFonts w:ascii="Times New Roman" w:hAnsi="Times New Roman"/>
          <w:sz w:val="24"/>
        </w:rPr>
        <w:t xml:space="preserve">initiation of </w:t>
      </w:r>
      <w:r w:rsidR="003563D3" w:rsidRPr="00D2356F">
        <w:rPr>
          <w:rFonts w:ascii="Times New Roman" w:hAnsi="Times New Roman"/>
          <w:sz w:val="24"/>
        </w:rPr>
        <w:t xml:space="preserve">ULT </w:t>
      </w:r>
      <w:r w:rsidR="006D040C" w:rsidRPr="00D2356F">
        <w:rPr>
          <w:rFonts w:ascii="Times New Roman" w:hAnsi="Times New Roman"/>
          <w:sz w:val="24"/>
        </w:rPr>
        <w:t>varies after gout diagnosis, we</w:t>
      </w:r>
      <w:r w:rsidR="00A059F8" w:rsidRPr="00D2356F">
        <w:rPr>
          <w:rFonts w:ascii="Times New Roman" w:hAnsi="Times New Roman"/>
          <w:sz w:val="24"/>
        </w:rPr>
        <w:t xml:space="preserve"> utilised landmark analysis to examine the</w:t>
      </w:r>
      <w:r w:rsidR="00424B52" w:rsidRPr="00D2356F">
        <w:rPr>
          <w:rFonts w:ascii="Times New Roman" w:hAnsi="Times New Roman"/>
          <w:sz w:val="24"/>
        </w:rPr>
        <w:t xml:space="preserve"> effect of ULT on the risk of first fracture</w:t>
      </w:r>
      <w:r w:rsidR="000C6AE8" w:rsidRPr="00D2356F">
        <w:rPr>
          <w:rFonts w:ascii="Times New Roman" w:hAnsi="Times New Roman"/>
          <w:sz w:val="24"/>
        </w:rPr>
        <w:t xml:space="preserve"> among patients with gout</w:t>
      </w:r>
      <w:r w:rsidR="00A059F8" w:rsidRPr="00D2356F">
        <w:rPr>
          <w:rFonts w:ascii="Times New Roman" w:hAnsi="Times New Roman" w:cs="Times New Roman"/>
          <w:sz w:val="24"/>
          <w:szCs w:val="24"/>
        </w:rPr>
        <w:t>.</w:t>
      </w:r>
      <w:r w:rsidR="00A059F8"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&lt;EndNote&gt;&lt;Cite&gt;&lt;Author&gt;Dafni&lt;/Author&gt;&lt;Year&gt;2011&lt;/Year&gt;&lt;RecNum&gt;903&lt;/RecNum&gt;&lt;DisplayText&gt;(17)&lt;/DisplayText&gt;&lt;record&gt;&lt;rec-number&gt;903&lt;/rec-number&gt;&lt;foreign-keys&gt;&lt;key app="EN" db-id="z5e9wx0x3szwt6eperuxv505ezfapssa52xw" timestamp="1490176124"&gt;903&lt;/key&gt;&lt;/foreign-keys&gt;&lt;ref-type name="Journal Article"&gt;17&lt;/ref-type&gt;&lt;contributors&gt;&lt;authors&gt;&lt;author&gt;Dafni, U.&lt;/author&gt;&lt;/authors&gt;&lt;/contributors&gt;&lt;auth-address&gt;Laboratory of Biostatistics, Division of Public Health, Department of Nursing, University of Athens, 123 Papadiamantopoulou St., Athens, Greece. udafni@nurs.uoa.gr&lt;/auth-address&gt;&lt;titles&gt;&lt;title&gt;Landmark analysis at the 25-year landmark point&lt;/title&gt;&lt;secondary-title&gt;Circ Cardiovasc Qual Outcomes&lt;/secondary-title&gt;&lt;alt-title&gt;Circulation. Cardiovascular quality and outcomes&lt;/alt-title&gt;&lt;/titles&gt;&lt;periodical&gt;&lt;full-title&gt;Circ Cardiovasc Qual Outcomes&lt;/full-title&gt;&lt;abbr-1&gt;Circulation. Cardiovascular quality and outcomes&lt;/abbr-1&gt;&lt;/periodical&gt;&lt;alt-periodical&gt;&lt;full-title&gt;Circ Cardiovasc Qual Outcomes&lt;/full-title&gt;&lt;abbr-1&gt;Circulation. Cardiovascular quality and outcomes&lt;/abbr-1&gt;&lt;/alt-periodical&gt;&lt;pages&gt;363-71&lt;/pages&gt;&lt;volume&gt;4&lt;/volume&gt;&lt;number&gt;3&lt;/number&gt;&lt;edition&gt;2011/05/19&lt;/edition&gt;&lt;keywords&gt;&lt;keyword&gt;History, 20th Century&lt;/keyword&gt;&lt;keyword&gt;History, 21st Century&lt;/keyword&gt;&lt;keyword&gt;Humans&lt;/keyword&gt;&lt;keyword&gt;*Models, Statistical&lt;/keyword&gt;&lt;keyword&gt;Observer Variation&lt;/keyword&gt;&lt;keyword&gt;Outcome Assessment (Health Care)/history/*methods&lt;/keyword&gt;&lt;keyword&gt;*Probability&lt;/keyword&gt;&lt;keyword&gt;Prognosis&lt;/keyword&gt;&lt;keyword&gt;*Research Design&lt;/keyword&gt;&lt;keyword&gt;Survival Analysis&lt;/keyword&gt;&lt;keyword&gt;Time Factors&lt;/keyword&gt;&lt;/keywords&gt;&lt;dates&gt;&lt;year&gt;2011&lt;/year&gt;&lt;pub-dates&gt;&lt;date&gt;May&lt;/date&gt;&lt;/pub-dates&gt;&lt;/dates&gt;&lt;isbn&gt;1941-7713&lt;/isbn&gt;&lt;accession-num&gt;21586725&lt;/accession-num&gt;&lt;urls&gt;&lt;/urls&gt;&lt;electronic-resource-num&gt;10.1161/circoutcomes.110.957951&lt;/electronic-resource-num&gt;&lt;remote-database-provider&gt;NLM&lt;/remote-database-provider&gt;&lt;language&gt;eng&lt;/language&gt;&lt;/record&gt;&lt;/Cite&gt;&lt;/EndNote&gt;</w:instrText>
      </w:r>
      <w:r w:rsidR="00A059F8"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(17)</w:t>
      </w:r>
      <w:r w:rsidR="00A059F8" w:rsidRPr="00D2356F">
        <w:rPr>
          <w:rFonts w:ascii="Times New Roman" w:hAnsi="Times New Roman" w:cs="Times New Roman"/>
          <w:sz w:val="24"/>
          <w:szCs w:val="24"/>
        </w:rPr>
        <w:fldChar w:fldCharType="end"/>
      </w:r>
      <w:r w:rsidR="00A059F8" w:rsidRPr="00D2356F">
        <w:rPr>
          <w:rFonts w:ascii="Times New Roman" w:hAnsi="Times New Roman" w:cs="Times New Roman"/>
          <w:sz w:val="24"/>
          <w:szCs w:val="24"/>
        </w:rPr>
        <w:t xml:space="preserve">  This method deals with immortal time bias which biases the results in favour of the treatment under study by granting a </w:t>
      </w:r>
      <w:r w:rsidR="00EE4EE7" w:rsidRPr="00D2356F">
        <w:rPr>
          <w:rFonts w:ascii="Times New Roman" w:hAnsi="Times New Roman" w:cs="Times New Roman"/>
          <w:sz w:val="24"/>
          <w:szCs w:val="24"/>
        </w:rPr>
        <w:t>false</w:t>
      </w:r>
      <w:r w:rsidR="00A059F8" w:rsidRPr="00D2356F">
        <w:rPr>
          <w:rFonts w:ascii="Times New Roman" w:hAnsi="Times New Roman" w:cs="Times New Roman"/>
          <w:sz w:val="24"/>
          <w:szCs w:val="24"/>
        </w:rPr>
        <w:t xml:space="preserve"> survival advantage to the treated group. </w:t>
      </w:r>
      <w:r w:rsidR="00A059F8" w:rsidRPr="00D2356F">
        <w:rPr>
          <w:rFonts w:ascii="Times New Roman" w:hAnsi="Times New Roman" w:cs="Times New Roman"/>
          <w:sz w:val="24"/>
          <w:szCs w:val="24"/>
          <w:shd w:val="clear" w:color="auto" w:fill="FFFFFF"/>
        </w:rPr>
        <w:t xml:space="preserve">In landmark </w:t>
      </w:r>
      <w:proofErr w:type="gramStart"/>
      <w:r w:rsidR="00A059F8" w:rsidRPr="00D2356F">
        <w:rPr>
          <w:rFonts w:ascii="Times New Roman" w:hAnsi="Times New Roman" w:cs="Times New Roman"/>
          <w:sz w:val="24"/>
          <w:szCs w:val="24"/>
          <w:shd w:val="clear" w:color="auto" w:fill="FFFFFF"/>
        </w:rPr>
        <w:t>analysis</w:t>
      </w:r>
      <w:proofErr w:type="gramEnd"/>
      <w:r w:rsidR="00A059F8" w:rsidRPr="00D2356F">
        <w:rPr>
          <w:rFonts w:ascii="Times New Roman" w:hAnsi="Times New Roman" w:cs="Times New Roman"/>
          <w:sz w:val="24"/>
          <w:szCs w:val="24"/>
          <w:shd w:val="clear" w:color="auto" w:fill="FFFFFF"/>
        </w:rPr>
        <w:fldChar w:fldCharType="begin">
          <w:fldData xml:space="preserve">PEVuZE5vdGU+PENpdGU+PEF1dGhvcj5HaW9iYmllLUh1cmRlcjwvQXV0aG9yPjxZZWFyPjIwMTM8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ci0xPkouIENsaW4uIE9uY29sLjwvYWJici0xPjxhYmJyLTI+SiBDbGluIE9uY29sPC9hYmJyLTI+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</w:fldData>
        </w:fldChar>
      </w:r>
      <w:r w:rsidR="00F34873" w:rsidRPr="00D2356F">
        <w:rPr>
          <w:rFonts w:ascii="Times New Roman" w:hAnsi="Times New Roman" w:cs="Times New Roman"/>
          <w:sz w:val="24"/>
          <w:szCs w:val="24"/>
          <w:shd w:val="clear" w:color="auto" w:fill="FFFFFF"/>
        </w:rPr>
        <w:instrText xml:space="preserve"> ADDIN EN.CITE </w:instrText>
      </w:r>
      <w:r w:rsidR="00F34873" w:rsidRPr="00D2356F">
        <w:rPr>
          <w:rFonts w:ascii="Times New Roman" w:hAnsi="Times New Roman" w:cs="Times New Roman"/>
          <w:sz w:val="24"/>
          <w:szCs w:val="24"/>
          <w:shd w:val="clear" w:color="auto" w:fill="FFFFFF"/>
        </w:rPr>
        <w:fldChar w:fldCharType="begin">
          <w:fldData xml:space="preserve">PEVuZE5vdGU+PENpdGU+PEF1dGhvcj5HaW9iYmllLUh1cmRlcjwvQXV0aG9yPjxZZWFyPjIwMTM8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</w:fldData>
        </w:fldChar>
      </w:r>
      <w:r w:rsidR="00F34873" w:rsidRPr="00D2356F">
        <w:rPr>
          <w:rFonts w:ascii="Times New Roman" w:hAnsi="Times New Roman" w:cs="Times New Roman"/>
          <w:sz w:val="24"/>
          <w:szCs w:val="24"/>
          <w:shd w:val="clear" w:color="auto" w:fill="FFFFFF"/>
        </w:rPr>
        <w:instrText xml:space="preserve"> ADDIN EN.CITE.DATA </w:instrText>
      </w:r>
      <w:r w:rsidR="00F34873" w:rsidRPr="00D2356F">
        <w:rPr>
          <w:rFonts w:ascii="Times New Roman" w:hAnsi="Times New Roman" w:cs="Times New Roman"/>
          <w:sz w:val="24"/>
          <w:szCs w:val="24"/>
          <w:shd w:val="clear" w:color="auto" w:fill="FFFFFF"/>
        </w:rPr>
      </w:r>
      <w:r w:rsidR="00F34873" w:rsidRPr="00D2356F">
        <w:rPr>
          <w:rFonts w:ascii="Times New Roman" w:hAnsi="Times New Roman" w:cs="Times New Roman"/>
          <w:sz w:val="24"/>
          <w:szCs w:val="24"/>
          <w:shd w:val="clear" w:color="auto" w:fill="FFFFFF"/>
        </w:rPr>
        <w:fldChar w:fldCharType="end"/>
      </w:r>
      <w:r w:rsidR="00A059F8" w:rsidRPr="00D2356F">
        <w:rPr>
          <w:rFonts w:ascii="Times New Roman" w:hAnsi="Times New Roman" w:cs="Times New Roman"/>
          <w:sz w:val="24"/>
          <w:szCs w:val="24"/>
          <w:shd w:val="clear" w:color="auto" w:fill="FFFFFF"/>
        </w:rPr>
      </w:r>
      <w:r w:rsidR="00A059F8" w:rsidRPr="00D2356F">
        <w:rPr>
          <w:rFonts w:ascii="Times New Roman" w:hAnsi="Times New Roman" w:cs="Times New Roman"/>
          <w:sz w:val="24"/>
          <w:szCs w:val="24"/>
          <w:shd w:val="clear" w:color="auto" w:fill="FFFFFF"/>
        </w:rPr>
        <w:fldChar w:fldCharType="separate"/>
      </w:r>
      <w:r w:rsidR="00F34873" w:rsidRPr="00D2356F">
        <w:rPr>
          <w:rFonts w:ascii="Times New Roman" w:hAnsi="Times New Roman" w:cs="Times New Roman"/>
          <w:noProof/>
          <w:sz w:val="24"/>
          <w:szCs w:val="24"/>
          <w:shd w:val="clear" w:color="auto" w:fill="FFFFFF"/>
        </w:rPr>
        <w:t>(18)</w:t>
      </w:r>
      <w:r w:rsidR="00A059F8" w:rsidRPr="00D2356F">
        <w:rPr>
          <w:rFonts w:ascii="Times New Roman" w:hAnsi="Times New Roman" w:cs="Times New Roman"/>
          <w:sz w:val="24"/>
          <w:szCs w:val="24"/>
          <w:shd w:val="clear" w:color="auto" w:fill="FFFFFF"/>
        </w:rPr>
        <w:fldChar w:fldCharType="end"/>
      </w:r>
      <w:r w:rsidR="00A059F8" w:rsidRPr="00D2356F">
        <w:rPr>
          <w:rFonts w:ascii="Times New Roman" w:hAnsi="Times New Roman" w:cs="Times New Roman"/>
          <w:sz w:val="24"/>
          <w:szCs w:val="24"/>
          <w:shd w:val="clear" w:color="auto" w:fill="FFFFFF"/>
        </w:rPr>
        <w:t>, a fixed time after the initiation of therapy is selected for conducting survival analysis</w:t>
      </w:r>
      <w:r w:rsidR="00D937E9" w:rsidRPr="00D2356F">
        <w:rPr>
          <w:rFonts w:ascii="Times New Roman" w:hAnsi="Times New Roman" w:cs="Times New Roman"/>
          <w:sz w:val="24"/>
          <w:szCs w:val="24"/>
          <w:shd w:val="clear" w:color="auto" w:fill="FFFFFF"/>
        </w:rPr>
        <w:t xml:space="preserve"> (</w:t>
      </w:r>
      <w:r w:rsidR="00BE5381">
        <w:rPr>
          <w:rFonts w:ascii="Times New Roman" w:hAnsi="Times New Roman" w:cs="Times New Roman"/>
          <w:sz w:val="24"/>
          <w:szCs w:val="24"/>
          <w:shd w:val="clear" w:color="auto" w:fill="FFFFFF"/>
        </w:rPr>
        <w:t>Supplementary figure 1</w:t>
      </w:r>
      <w:r w:rsidR="00D937E9" w:rsidRPr="00D2356F">
        <w:rPr>
          <w:rFonts w:ascii="Times New Roman" w:hAnsi="Times New Roman" w:cs="Times New Roman"/>
          <w:sz w:val="24"/>
          <w:szCs w:val="24"/>
          <w:shd w:val="clear" w:color="auto" w:fill="FFFFFF"/>
        </w:rPr>
        <w:t>)</w:t>
      </w:r>
      <w:r w:rsidR="00A059F8" w:rsidRPr="00D2356F">
        <w:rPr>
          <w:rFonts w:ascii="Times New Roman" w:hAnsi="Times New Roman" w:cs="Times New Roman"/>
          <w:sz w:val="24"/>
          <w:szCs w:val="24"/>
          <w:shd w:val="clear" w:color="auto" w:fill="FFFFFF"/>
        </w:rPr>
        <w:t xml:space="preserve">. Only </w:t>
      </w:r>
      <w:proofErr w:type="gramStart"/>
      <w:r w:rsidR="00C34F0E" w:rsidRPr="00D2356F">
        <w:rPr>
          <w:rFonts w:ascii="Times New Roman" w:hAnsi="Times New Roman" w:cs="Times New Roman"/>
          <w:sz w:val="24"/>
          <w:szCs w:val="24"/>
          <w:shd w:val="clear" w:color="auto" w:fill="FFFFFF"/>
        </w:rPr>
        <w:t>patients</w:t>
      </w:r>
      <w:proofErr w:type="gramEnd"/>
      <w:r w:rsidR="00A059F8" w:rsidRPr="00D2356F">
        <w:rPr>
          <w:rFonts w:ascii="Times New Roman" w:hAnsi="Times New Roman" w:cs="Times New Roman"/>
          <w:sz w:val="24"/>
          <w:szCs w:val="24"/>
          <w:shd w:val="clear" w:color="auto" w:fill="FFFFFF"/>
        </w:rPr>
        <w:t xml:space="preserve"> alive and contributing data at landmark time were included in the analysis. The exposure </w:t>
      </w:r>
      <w:r w:rsidR="000204A5" w:rsidRPr="00D2356F">
        <w:rPr>
          <w:rFonts w:ascii="Times New Roman" w:hAnsi="Times New Roman" w:cs="Times New Roman"/>
          <w:sz w:val="24"/>
          <w:szCs w:val="24"/>
          <w:shd w:val="clear" w:color="auto" w:fill="FFFFFF"/>
        </w:rPr>
        <w:t xml:space="preserve">(ULT) </w:t>
      </w:r>
      <w:r w:rsidR="00A059F8" w:rsidRPr="00D2356F">
        <w:rPr>
          <w:rFonts w:ascii="Times New Roman" w:hAnsi="Times New Roman" w:cs="Times New Roman"/>
          <w:sz w:val="24"/>
          <w:szCs w:val="24"/>
          <w:shd w:val="clear" w:color="auto" w:fill="FFFFFF"/>
        </w:rPr>
        <w:t xml:space="preserve">was evaluated between the index date and the landmark </w:t>
      </w:r>
      <w:r w:rsidR="00F1017D" w:rsidRPr="00D2356F">
        <w:rPr>
          <w:rFonts w:ascii="Times New Roman" w:hAnsi="Times New Roman" w:cs="Times New Roman"/>
          <w:sz w:val="24"/>
          <w:szCs w:val="24"/>
          <w:shd w:val="clear" w:color="auto" w:fill="FFFFFF"/>
        </w:rPr>
        <w:t>time whereas a fracture event</w:t>
      </w:r>
      <w:r w:rsidR="00A059F8" w:rsidRPr="00D2356F">
        <w:rPr>
          <w:rFonts w:ascii="Times New Roman" w:hAnsi="Times New Roman" w:cs="Times New Roman"/>
          <w:sz w:val="24"/>
          <w:szCs w:val="24"/>
          <w:shd w:val="clear" w:color="auto" w:fill="FFFFFF"/>
        </w:rPr>
        <w:t xml:space="preserve"> was only considered after the landmark time point. Two landmark points were considered in the analysis (1 and 3 years after diagnosis) based on a previously published study.</w:t>
      </w:r>
      <w:r w:rsidR="00A059F8" w:rsidRPr="00D2356F">
        <w:rPr>
          <w:rFonts w:ascii="Times New Roman" w:hAnsi="Times New Roman" w:cs="Times New Roman"/>
          <w:sz w:val="24"/>
          <w:szCs w:val="24"/>
          <w:shd w:val="clear" w:color="auto" w:fill="FFFFFF"/>
        </w:rPr>
        <w:fldChar w:fldCharType="begin">
          <w:fldData xml:space="preserve">PEVuZE5vdGU+PENpdGU+PEF1dGhvcj5LdW88L0F1dGhvcj48WWVhcj4yMDE1PC9ZZWFyPjxSZWNO
dW0+OTA0PC9SZWNOdW0+PERpc3BsYXlUZXh0PigxOSk8L0Rpc3BsYXlUZXh0PjxyZWNvcmQ+PHJl
Yy1udW1iZXI+OTA0PC9yZWMtbnVtYmVyPjxmb3JlaWduLWtleXM+PGtleSBhcHA9IkVOIiBkYi1p
ZD0iejVlOXd4MHgzc3p3dDZlcGVydXh2NTA1ZXpmYXBzc2E1Mnh3IiB0aW1lc3RhbXA9IjE0OTAx
NzYzMjMiPjkwNDwva2V5PjwvZm9yZWlnbi1rZXlzPjxyZWYtdHlwZSBuYW1lPSJKb3VybmFsIEFy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ZiBNZWRpY2luZSwgVW5pdmVyc2l0eSBvZiBOb3R0aW5naGFtLCBOb3R0aW5naGFtLCBVSywgRGl2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</w:fldData>
        </w:fldChar>
      </w:r>
      <w:r w:rsidR="00F34873" w:rsidRPr="00D2356F">
        <w:rPr>
          <w:rFonts w:ascii="Times New Roman" w:hAnsi="Times New Roman" w:cs="Times New Roman"/>
          <w:sz w:val="24"/>
          <w:szCs w:val="24"/>
          <w:shd w:val="clear" w:color="auto" w:fill="FFFFFF"/>
        </w:rPr>
        <w:instrText xml:space="preserve"> ADDIN EN.CITE </w:instrText>
      </w:r>
      <w:r w:rsidR="00F34873" w:rsidRPr="00D2356F">
        <w:rPr>
          <w:rFonts w:ascii="Times New Roman" w:hAnsi="Times New Roman" w:cs="Times New Roman"/>
          <w:sz w:val="24"/>
          <w:szCs w:val="24"/>
          <w:shd w:val="clear" w:color="auto" w:fill="FFFFFF"/>
        </w:rPr>
        <w:fldChar w:fldCharType="begin">
          <w:fldData xml:space="preserve">PEVuZE5vdGU+PENpdGU+PEF1dGhvcj5LdW88L0F1dGhvcj48WWVhcj4yMDE1PC9ZZWFyPjxSZWNO
dW0+OTA0PC9SZWNOdW0+PERpc3BsYXlUZXh0PigxOSk8L0Rpc3BsYXlUZXh0PjxyZWNvcmQ+PHJl
Yy1udW1iZXI+OTA0PC9yZWMtbnVtYmVyPjxmb3JlaWduLWtleXM+PGtleSBhcHA9IkVOIiBkYi1p
ZD0iejVlOXd4MHgzc3p3dDZlcGVydXh2NTA1ZXpmYXBzc2E1Mnh3IiB0aW1lc3RhbXA9IjE0OTAx
NzYzMjMiPjkwNDwva2V5PjwvZm9yZWlnbi1rZXlzPjxyZWYtdHlwZSBuYW1lPSJKb3VybmFsIEFy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ZiBNZWRpY2luZSwgVW5pdmVyc2l0eSBvZiBOb3R0aW5naGFtLCBOb3R0aW5naGFtLCBVSywgRGl2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</w:fldData>
        </w:fldChar>
      </w:r>
      <w:r w:rsidR="00F34873" w:rsidRPr="00D2356F">
        <w:rPr>
          <w:rFonts w:ascii="Times New Roman" w:hAnsi="Times New Roman" w:cs="Times New Roman"/>
          <w:sz w:val="24"/>
          <w:szCs w:val="24"/>
          <w:shd w:val="clear" w:color="auto" w:fill="FFFFFF"/>
        </w:rPr>
        <w:instrText xml:space="preserve"> ADDIN EN.CITE.DATA </w:instrText>
      </w:r>
      <w:r w:rsidR="00F34873" w:rsidRPr="00D2356F">
        <w:rPr>
          <w:rFonts w:ascii="Times New Roman" w:hAnsi="Times New Roman" w:cs="Times New Roman"/>
          <w:sz w:val="24"/>
          <w:szCs w:val="24"/>
          <w:shd w:val="clear" w:color="auto" w:fill="FFFFFF"/>
        </w:rPr>
      </w:r>
      <w:r w:rsidR="00F34873" w:rsidRPr="00D2356F">
        <w:rPr>
          <w:rFonts w:ascii="Times New Roman" w:hAnsi="Times New Roman" w:cs="Times New Roman"/>
          <w:sz w:val="24"/>
          <w:szCs w:val="24"/>
          <w:shd w:val="clear" w:color="auto" w:fill="FFFFFF"/>
        </w:rPr>
        <w:fldChar w:fldCharType="end"/>
      </w:r>
      <w:r w:rsidR="00A059F8" w:rsidRPr="00D2356F">
        <w:rPr>
          <w:rFonts w:ascii="Times New Roman" w:hAnsi="Times New Roman" w:cs="Times New Roman"/>
          <w:sz w:val="24"/>
          <w:szCs w:val="24"/>
          <w:shd w:val="clear" w:color="auto" w:fill="FFFFFF"/>
        </w:rPr>
      </w:r>
      <w:r w:rsidR="00A059F8" w:rsidRPr="00D2356F">
        <w:rPr>
          <w:rFonts w:ascii="Times New Roman" w:hAnsi="Times New Roman" w:cs="Times New Roman"/>
          <w:sz w:val="24"/>
          <w:szCs w:val="24"/>
          <w:shd w:val="clear" w:color="auto" w:fill="FFFFFF"/>
        </w:rPr>
        <w:fldChar w:fldCharType="separate"/>
      </w:r>
      <w:r w:rsidR="00F34873" w:rsidRPr="00D2356F">
        <w:rPr>
          <w:rFonts w:ascii="Times New Roman" w:hAnsi="Times New Roman" w:cs="Times New Roman"/>
          <w:noProof/>
          <w:sz w:val="24"/>
          <w:szCs w:val="24"/>
          <w:shd w:val="clear" w:color="auto" w:fill="FFFFFF"/>
        </w:rPr>
        <w:t>(19)</w:t>
      </w:r>
      <w:r w:rsidR="00A059F8" w:rsidRPr="00D2356F">
        <w:rPr>
          <w:rFonts w:ascii="Times New Roman" w:hAnsi="Times New Roman" w:cs="Times New Roman"/>
          <w:sz w:val="24"/>
          <w:szCs w:val="24"/>
          <w:shd w:val="clear" w:color="auto" w:fill="FFFFFF"/>
        </w:rPr>
        <w:fldChar w:fldCharType="end"/>
      </w:r>
      <w:r w:rsidR="00A059F8" w:rsidRPr="00D2356F">
        <w:rPr>
          <w:rFonts w:ascii="Segoe UI" w:hAnsi="Segoe UI" w:cs="Segoe UI"/>
          <w:b/>
          <w:sz w:val="20"/>
          <w:szCs w:val="20"/>
          <w:shd w:val="clear" w:color="auto" w:fill="FFFFFF"/>
        </w:rPr>
        <w:t xml:space="preserve"> </w:t>
      </w:r>
      <w:r w:rsidR="00A059F8" w:rsidRPr="00D2356F">
        <w:rPr>
          <w:rFonts w:ascii="Times New Roman" w:hAnsi="Times New Roman" w:cs="Times New Roman"/>
          <w:sz w:val="24"/>
          <w:szCs w:val="24"/>
          <w:shd w:val="clear" w:color="auto" w:fill="FFFFFF"/>
        </w:rPr>
        <w:t>Only patients prescribed more than 6 months of ULT were considered to be exposed</w:t>
      </w:r>
      <w:r w:rsidR="00762FE0" w:rsidRPr="00D2356F">
        <w:rPr>
          <w:rFonts w:ascii="Times New Roman" w:hAnsi="Times New Roman" w:cs="Times New Roman"/>
          <w:sz w:val="24"/>
          <w:szCs w:val="24"/>
          <w:shd w:val="clear" w:color="auto" w:fill="FFFFFF"/>
        </w:rPr>
        <w:t xml:space="preserve">. </w:t>
      </w:r>
    </w:p>
    <w:p w14:paraId="150821D0" w14:textId="77777777" w:rsidR="005375C2" w:rsidRPr="00D2356F" w:rsidRDefault="005375C2" w:rsidP="00A059F8">
      <w:pPr>
        <w:spacing w:after="0" w:line="480" w:lineRule="auto"/>
        <w:jc w:val="both"/>
        <w:rPr>
          <w:rFonts w:ascii="Times New Roman" w:hAnsi="Times New Roman" w:cs="Times New Roman"/>
          <w:sz w:val="24"/>
          <w:szCs w:val="24"/>
          <w:shd w:val="clear" w:color="auto" w:fill="FFFFFF"/>
        </w:rPr>
      </w:pPr>
    </w:p>
    <w:p w14:paraId="6DE6B96A" w14:textId="56544EF3" w:rsidR="0037692B" w:rsidRPr="00D2356F" w:rsidRDefault="0037692B" w:rsidP="00A059F8">
      <w:pPr>
        <w:spacing w:after="0" w:line="480" w:lineRule="auto"/>
        <w:jc w:val="both"/>
        <w:rPr>
          <w:rFonts w:ascii="Times New Roman" w:hAnsi="Times New Roman" w:cs="Times New Roman"/>
          <w:sz w:val="24"/>
          <w:szCs w:val="24"/>
          <w:u w:val="single"/>
          <w:shd w:val="clear" w:color="auto" w:fill="FFFFFF"/>
        </w:rPr>
      </w:pPr>
      <w:r w:rsidRPr="00D2356F">
        <w:rPr>
          <w:rFonts w:ascii="Times New Roman" w:hAnsi="Times New Roman" w:cs="Times New Roman"/>
          <w:sz w:val="24"/>
          <w:szCs w:val="24"/>
          <w:u w:val="single"/>
          <w:shd w:val="clear" w:color="auto" w:fill="FFFFFF"/>
        </w:rPr>
        <w:t>Statistical analysis</w:t>
      </w:r>
    </w:p>
    <w:p w14:paraId="6A8473C6" w14:textId="6F40A71C" w:rsidR="005D6E3B" w:rsidRPr="00AB6FB4" w:rsidRDefault="00B11C88" w:rsidP="00A059F8">
      <w:pPr>
        <w:spacing w:after="0" w:line="480" w:lineRule="auto"/>
        <w:jc w:val="both"/>
        <w:rPr>
          <w:rFonts w:ascii="Times New Roman" w:hAnsi="Times New Roman"/>
          <w:sz w:val="24"/>
        </w:rPr>
      </w:pPr>
      <w:r w:rsidRPr="00D2356F">
        <w:rPr>
          <w:rFonts w:ascii="Times New Roman" w:hAnsi="Times New Roman"/>
          <w:sz w:val="24"/>
        </w:rPr>
        <w:t>We calculated the incidence of fracture as the number of first recorded fracture</w:t>
      </w:r>
      <w:r w:rsidR="00F63D48" w:rsidRPr="00D2356F">
        <w:rPr>
          <w:rFonts w:ascii="Times New Roman" w:hAnsi="Times New Roman"/>
          <w:sz w:val="24"/>
        </w:rPr>
        <w:t>s</w:t>
      </w:r>
      <w:r w:rsidRPr="00D2356F">
        <w:rPr>
          <w:rFonts w:ascii="Times New Roman" w:hAnsi="Times New Roman"/>
          <w:sz w:val="24"/>
        </w:rPr>
        <w:t xml:space="preserve"> per 10,000 person-years. Using a Cox regression model, we calculated hazard ratio</w:t>
      </w:r>
      <w:r w:rsidR="00F63D48" w:rsidRPr="00D2356F">
        <w:rPr>
          <w:rFonts w:ascii="Times New Roman" w:hAnsi="Times New Roman"/>
          <w:sz w:val="24"/>
        </w:rPr>
        <w:t>s</w:t>
      </w:r>
      <w:r w:rsidRPr="00D2356F">
        <w:rPr>
          <w:rFonts w:ascii="Times New Roman" w:hAnsi="Times New Roman"/>
          <w:sz w:val="24"/>
        </w:rPr>
        <w:t xml:space="preserve"> (HR) and 95% confidence interval</w:t>
      </w:r>
      <w:r w:rsidR="00F63D48" w:rsidRPr="00D2356F">
        <w:rPr>
          <w:rFonts w:ascii="Times New Roman" w:hAnsi="Times New Roman"/>
          <w:sz w:val="24"/>
        </w:rPr>
        <w:t>s</w:t>
      </w:r>
      <w:r w:rsidRPr="00D2356F">
        <w:rPr>
          <w:rFonts w:ascii="Times New Roman" w:hAnsi="Times New Roman"/>
          <w:sz w:val="24"/>
        </w:rPr>
        <w:t xml:space="preserve"> (CI) comparing the risk of fracture between gout cases and controls adjusted for various covariates</w:t>
      </w:r>
      <w:r w:rsidR="007A7049" w:rsidRPr="00D2356F">
        <w:rPr>
          <w:rFonts w:ascii="Times New Roman" w:hAnsi="Times New Roman"/>
          <w:sz w:val="24"/>
        </w:rPr>
        <w:t>.</w:t>
      </w:r>
      <w:r w:rsidR="003C7909" w:rsidRPr="00D2356F">
        <w:rPr>
          <w:rFonts w:ascii="Times New Roman" w:hAnsi="Times New Roman"/>
          <w:sz w:val="24"/>
        </w:rPr>
        <w:t xml:space="preserve"> We accounted for clustering by practice by using robust standard errors</w:t>
      </w:r>
      <w:r w:rsidR="003C7909" w:rsidRPr="00AD103F">
        <w:rPr>
          <w:rFonts w:ascii="Times New Roman" w:hAnsi="Times New Roman"/>
          <w:color w:val="FF0000"/>
          <w:sz w:val="24"/>
          <w:u w:val="single"/>
        </w:rPr>
        <w:t>.</w:t>
      </w:r>
      <w:r w:rsidR="006771E5" w:rsidRPr="00AD103F">
        <w:rPr>
          <w:rFonts w:ascii="Times New Roman" w:hAnsi="Times New Roman"/>
          <w:color w:val="FF0000"/>
          <w:sz w:val="24"/>
          <w:u w:val="single"/>
        </w:rPr>
        <w:t xml:space="preserve"> </w:t>
      </w:r>
      <w:r w:rsidR="001057DE" w:rsidRPr="00AD103F">
        <w:rPr>
          <w:rFonts w:ascii="Times New Roman" w:hAnsi="Times New Roman"/>
          <w:color w:val="FF0000"/>
          <w:sz w:val="24"/>
          <w:u w:val="single"/>
        </w:rPr>
        <w:t xml:space="preserve">We imputed missing values of BMI </w:t>
      </w:r>
      <w:r w:rsidR="0026579E">
        <w:rPr>
          <w:rFonts w:ascii="Times New Roman" w:hAnsi="Times New Roman"/>
          <w:color w:val="FF0000"/>
          <w:sz w:val="24"/>
          <w:u w:val="single"/>
        </w:rPr>
        <w:t>by</w:t>
      </w:r>
      <w:r w:rsidR="00D26686" w:rsidRPr="00AD103F">
        <w:rPr>
          <w:rFonts w:ascii="Times New Roman" w:hAnsi="Times New Roman"/>
          <w:color w:val="FF0000"/>
          <w:sz w:val="24"/>
          <w:u w:val="single"/>
        </w:rPr>
        <w:t xml:space="preserve"> multiple </w:t>
      </w:r>
      <w:proofErr w:type="gramStart"/>
      <w:r w:rsidR="00D26686" w:rsidRPr="00AD103F">
        <w:rPr>
          <w:rFonts w:ascii="Times New Roman" w:hAnsi="Times New Roman"/>
          <w:color w:val="FF0000"/>
          <w:sz w:val="24"/>
          <w:u w:val="single"/>
        </w:rPr>
        <w:t>imputation</w:t>
      </w:r>
      <w:proofErr w:type="gramEnd"/>
      <w:r w:rsidR="0026579E">
        <w:rPr>
          <w:rFonts w:ascii="Times New Roman" w:hAnsi="Times New Roman"/>
          <w:color w:val="FF0000"/>
          <w:sz w:val="24"/>
          <w:u w:val="single"/>
        </w:rPr>
        <w:t xml:space="preserve"> using chained </w:t>
      </w:r>
      <w:r w:rsidR="0026579E">
        <w:rPr>
          <w:rFonts w:ascii="Times New Roman" w:hAnsi="Times New Roman"/>
          <w:color w:val="FF0000"/>
          <w:sz w:val="24"/>
          <w:u w:val="single"/>
        </w:rPr>
        <w:lastRenderedPageBreak/>
        <w:t>equation</w:t>
      </w:r>
      <w:r w:rsidR="008777CB" w:rsidRPr="00AD103F">
        <w:rPr>
          <w:rFonts w:ascii="Times New Roman" w:hAnsi="Times New Roman"/>
          <w:color w:val="FF0000"/>
          <w:sz w:val="24"/>
          <w:u w:val="single"/>
        </w:rPr>
        <w:t>.</w:t>
      </w:r>
      <w:r w:rsidR="00D26686" w:rsidRPr="00AD103F">
        <w:rPr>
          <w:rFonts w:ascii="Times New Roman" w:hAnsi="Times New Roman"/>
          <w:color w:val="FF0000"/>
          <w:sz w:val="24"/>
        </w:rPr>
        <w:t xml:space="preserve"> </w:t>
      </w:r>
      <w:r w:rsidR="00953FB3" w:rsidRPr="00D2356F">
        <w:rPr>
          <w:rFonts w:ascii="Times New Roman" w:hAnsi="Times New Roman"/>
          <w:sz w:val="24"/>
        </w:rPr>
        <w:t>The p</w:t>
      </w:r>
      <w:r w:rsidR="00EB64E1" w:rsidRPr="00D2356F">
        <w:rPr>
          <w:rFonts w:ascii="Times New Roman" w:hAnsi="Times New Roman"/>
          <w:sz w:val="24"/>
        </w:rPr>
        <w:t xml:space="preserve">roportional hazard assumption was tested using </w:t>
      </w:r>
      <w:proofErr w:type="spellStart"/>
      <w:r w:rsidR="00EB64E1" w:rsidRPr="00D2356F">
        <w:rPr>
          <w:rFonts w:ascii="Times New Roman" w:hAnsi="Times New Roman"/>
          <w:sz w:val="24"/>
        </w:rPr>
        <w:t>Schoenfeld</w:t>
      </w:r>
      <w:proofErr w:type="spellEnd"/>
      <w:r w:rsidR="00EB64E1" w:rsidRPr="00D2356F">
        <w:rPr>
          <w:rFonts w:ascii="Times New Roman" w:hAnsi="Times New Roman"/>
          <w:sz w:val="24"/>
        </w:rPr>
        <w:t xml:space="preserve"> </w:t>
      </w:r>
      <w:r w:rsidR="00D0266A" w:rsidRPr="00D2356F">
        <w:rPr>
          <w:rFonts w:ascii="Times New Roman" w:hAnsi="Times New Roman"/>
          <w:sz w:val="24"/>
        </w:rPr>
        <w:t>r</w:t>
      </w:r>
      <w:r w:rsidR="005D615C" w:rsidRPr="00D2356F">
        <w:rPr>
          <w:rFonts w:ascii="Times New Roman" w:hAnsi="Times New Roman"/>
          <w:sz w:val="24"/>
        </w:rPr>
        <w:t>esiduals.</w:t>
      </w:r>
      <w:r w:rsidR="00A93156" w:rsidRPr="00D2356F">
        <w:rPr>
          <w:rFonts w:ascii="Times New Roman" w:hAnsi="Times New Roman"/>
          <w:sz w:val="24"/>
        </w:rPr>
        <w:t xml:space="preserve"> We</w:t>
      </w:r>
      <w:r w:rsidR="005A42EB" w:rsidRPr="00D2356F">
        <w:rPr>
          <w:rFonts w:ascii="Times New Roman" w:hAnsi="Times New Roman"/>
          <w:sz w:val="24"/>
        </w:rPr>
        <w:t xml:space="preserve"> str</w:t>
      </w:r>
      <w:r w:rsidR="00D61A34" w:rsidRPr="00D2356F">
        <w:rPr>
          <w:rFonts w:ascii="Times New Roman" w:hAnsi="Times New Roman"/>
          <w:sz w:val="24"/>
        </w:rPr>
        <w:t xml:space="preserve">atified our analysis by age, </w:t>
      </w:r>
      <w:r w:rsidR="005A42EB" w:rsidRPr="00D2356F">
        <w:rPr>
          <w:rFonts w:ascii="Times New Roman" w:hAnsi="Times New Roman"/>
          <w:sz w:val="24"/>
        </w:rPr>
        <w:t>gender</w:t>
      </w:r>
      <w:r w:rsidR="00D61A34" w:rsidRPr="00D2356F">
        <w:rPr>
          <w:rFonts w:ascii="Times New Roman" w:hAnsi="Times New Roman"/>
          <w:sz w:val="24"/>
        </w:rPr>
        <w:t xml:space="preserve"> and fracture site.</w:t>
      </w:r>
      <w:r w:rsidR="005D1942" w:rsidRPr="00D2356F">
        <w:rPr>
          <w:rFonts w:ascii="Times New Roman" w:hAnsi="Times New Roman"/>
          <w:sz w:val="24"/>
        </w:rPr>
        <w:t xml:space="preserve"> </w:t>
      </w:r>
      <w:r w:rsidR="00E40F8A" w:rsidRPr="00D2356F">
        <w:rPr>
          <w:rFonts w:ascii="Times New Roman" w:hAnsi="Times New Roman" w:cs="Times New Roman"/>
          <w:sz w:val="24"/>
          <w:szCs w:val="24"/>
        </w:rPr>
        <w:t>To assess the impact of ULT on fracture risk</w:t>
      </w:r>
      <w:r w:rsidR="00D40171" w:rsidRPr="00D2356F">
        <w:rPr>
          <w:rFonts w:ascii="Times New Roman" w:hAnsi="Times New Roman" w:cs="Times New Roman"/>
          <w:sz w:val="24"/>
          <w:szCs w:val="24"/>
        </w:rPr>
        <w:t xml:space="preserve"> among those with gout</w:t>
      </w:r>
      <w:r w:rsidR="00E40F8A" w:rsidRPr="00D2356F">
        <w:rPr>
          <w:rFonts w:ascii="Times New Roman" w:hAnsi="Times New Roman" w:cs="Times New Roman"/>
          <w:sz w:val="24"/>
          <w:szCs w:val="24"/>
        </w:rPr>
        <w:t xml:space="preserve">, we </w:t>
      </w:r>
      <w:r w:rsidR="00B26721" w:rsidRPr="00D2356F">
        <w:rPr>
          <w:rFonts w:ascii="Times New Roman" w:hAnsi="Times New Roman" w:cs="Times New Roman"/>
          <w:sz w:val="24"/>
          <w:szCs w:val="24"/>
        </w:rPr>
        <w:t xml:space="preserve">used propensity score matching methods to account for </w:t>
      </w:r>
      <w:r w:rsidR="004150D2" w:rsidRPr="00D2356F">
        <w:rPr>
          <w:rFonts w:ascii="Times New Roman" w:hAnsi="Times New Roman" w:cs="Times New Roman"/>
          <w:sz w:val="24"/>
          <w:szCs w:val="24"/>
        </w:rPr>
        <w:t>con</w:t>
      </w:r>
      <w:r w:rsidR="00B8710B" w:rsidRPr="00D2356F">
        <w:rPr>
          <w:rFonts w:ascii="Times New Roman" w:hAnsi="Times New Roman" w:cs="Times New Roman"/>
          <w:sz w:val="24"/>
          <w:szCs w:val="24"/>
        </w:rPr>
        <w:t>founding b</w:t>
      </w:r>
      <w:r w:rsidR="004150D2" w:rsidRPr="00D2356F">
        <w:rPr>
          <w:rFonts w:ascii="Times New Roman" w:hAnsi="Times New Roman" w:cs="Times New Roman"/>
          <w:sz w:val="24"/>
          <w:szCs w:val="24"/>
        </w:rPr>
        <w:t>y indication.</w:t>
      </w:r>
      <w:r w:rsidR="00C309A3" w:rsidRPr="00D2356F">
        <w:rPr>
          <w:rFonts w:ascii="Times New Roman" w:hAnsi="Times New Roman" w:cs="Times New Roman"/>
          <w:sz w:val="24"/>
          <w:szCs w:val="24"/>
        </w:rPr>
        <w:t xml:space="preserve"> The propensity score for ULT </w:t>
      </w:r>
      <w:r w:rsidR="0098209F" w:rsidRPr="00D2356F">
        <w:rPr>
          <w:rFonts w:ascii="Times New Roman" w:hAnsi="Times New Roman" w:cs="Times New Roman"/>
          <w:sz w:val="24"/>
          <w:szCs w:val="24"/>
        </w:rPr>
        <w:t>represents the probability that a patient is prescribed ULT for at least</w:t>
      </w:r>
      <w:r w:rsidR="009F7BFA" w:rsidRPr="00D2356F">
        <w:rPr>
          <w:rFonts w:ascii="Times New Roman" w:hAnsi="Times New Roman" w:cs="Times New Roman"/>
          <w:sz w:val="24"/>
          <w:szCs w:val="24"/>
        </w:rPr>
        <w:t xml:space="preserve"> 6 months during the exposure window</w:t>
      </w:r>
      <w:r w:rsidR="00C029D2" w:rsidRPr="00D2356F">
        <w:rPr>
          <w:rFonts w:ascii="Times New Roman" w:hAnsi="Times New Roman" w:cs="Times New Roman"/>
          <w:sz w:val="24"/>
          <w:szCs w:val="24"/>
        </w:rPr>
        <w:t xml:space="preserve"> given their observed covariates</w:t>
      </w:r>
      <w:r w:rsidR="00D64FDF" w:rsidRPr="00D2356F">
        <w:rPr>
          <w:rFonts w:ascii="Times New Roman" w:hAnsi="Times New Roman" w:cs="Times New Roman"/>
          <w:sz w:val="24"/>
          <w:szCs w:val="24"/>
        </w:rPr>
        <w:t xml:space="preserve"> (</w:t>
      </w:r>
      <w:r w:rsidR="00B26404" w:rsidRPr="00D2356F">
        <w:rPr>
          <w:rFonts w:ascii="Times New Roman" w:hAnsi="Times New Roman" w:cs="Times New Roman"/>
          <w:sz w:val="24"/>
          <w:szCs w:val="24"/>
        </w:rPr>
        <w:t xml:space="preserve">described further in </w:t>
      </w:r>
      <w:r w:rsidR="00D64FDF" w:rsidRPr="00D2356F">
        <w:rPr>
          <w:rFonts w:ascii="Times New Roman" w:hAnsi="Times New Roman" w:cs="Times New Roman"/>
          <w:sz w:val="24"/>
          <w:szCs w:val="24"/>
        </w:rPr>
        <w:t>supplementary data: propensity score)</w:t>
      </w:r>
      <w:r w:rsidR="009F7BFA" w:rsidRPr="00D2356F">
        <w:rPr>
          <w:rFonts w:ascii="Times New Roman" w:hAnsi="Times New Roman" w:cs="Times New Roman"/>
          <w:sz w:val="24"/>
          <w:szCs w:val="24"/>
        </w:rPr>
        <w:t>.</w:t>
      </w:r>
      <w:r w:rsidR="0098209F" w:rsidRPr="00D2356F">
        <w:rPr>
          <w:rFonts w:ascii="Times New Roman" w:hAnsi="Times New Roman" w:cs="Times New Roman"/>
          <w:sz w:val="24"/>
          <w:szCs w:val="24"/>
        </w:rPr>
        <w:t xml:space="preserve"> </w:t>
      </w:r>
      <w:r w:rsidR="00FC1C72" w:rsidRPr="00D2356F">
        <w:rPr>
          <w:rFonts w:ascii="Times New Roman" w:hAnsi="Times New Roman" w:cs="Times New Roman"/>
          <w:sz w:val="24"/>
          <w:szCs w:val="24"/>
        </w:rPr>
        <w:t>A</w:t>
      </w:r>
      <w:r w:rsidR="0098209F" w:rsidRPr="00D2356F">
        <w:rPr>
          <w:rFonts w:ascii="Times New Roman" w:hAnsi="Times New Roman" w:cs="Times New Roman"/>
          <w:sz w:val="24"/>
          <w:szCs w:val="24"/>
        </w:rPr>
        <w:t xml:space="preserve"> </w:t>
      </w:r>
      <w:r w:rsidR="00FC1C72" w:rsidRPr="00D2356F">
        <w:rPr>
          <w:rFonts w:ascii="Times New Roman" w:hAnsi="Times New Roman" w:cs="Times New Roman"/>
          <w:sz w:val="24"/>
          <w:szCs w:val="24"/>
        </w:rPr>
        <w:t>l</w:t>
      </w:r>
      <w:r w:rsidR="00157BF6" w:rsidRPr="00D2356F">
        <w:rPr>
          <w:rFonts w:ascii="Times New Roman" w:hAnsi="Times New Roman" w:cs="Times New Roman"/>
          <w:sz w:val="24"/>
          <w:szCs w:val="24"/>
        </w:rPr>
        <w:t xml:space="preserve">ogistic regression model </w:t>
      </w:r>
      <w:r w:rsidR="00C029D2" w:rsidRPr="00D2356F">
        <w:rPr>
          <w:rFonts w:ascii="Times New Roman" w:hAnsi="Times New Roman" w:cs="Times New Roman"/>
          <w:sz w:val="24"/>
          <w:szCs w:val="24"/>
        </w:rPr>
        <w:t>was used to estimate</w:t>
      </w:r>
      <w:r w:rsidR="000B7613" w:rsidRPr="00D2356F">
        <w:rPr>
          <w:rFonts w:ascii="Times New Roman" w:hAnsi="Times New Roman" w:cs="Times New Roman"/>
          <w:sz w:val="24"/>
          <w:szCs w:val="24"/>
        </w:rPr>
        <w:t xml:space="preserve"> propensity score</w:t>
      </w:r>
      <w:r w:rsidR="006D2EBC" w:rsidRPr="00D2356F">
        <w:rPr>
          <w:rFonts w:ascii="Times New Roman" w:hAnsi="Times New Roman" w:cs="Times New Roman"/>
          <w:sz w:val="24"/>
          <w:szCs w:val="24"/>
        </w:rPr>
        <w:t xml:space="preserve">s </w:t>
      </w:r>
      <w:r w:rsidR="00C029D2" w:rsidRPr="00D2356F">
        <w:rPr>
          <w:rFonts w:ascii="Times New Roman" w:hAnsi="Times New Roman" w:cs="Times New Roman"/>
          <w:sz w:val="24"/>
          <w:szCs w:val="24"/>
        </w:rPr>
        <w:t xml:space="preserve">and subsequently each </w:t>
      </w:r>
      <w:r w:rsidR="00D40171" w:rsidRPr="00D2356F">
        <w:rPr>
          <w:rFonts w:ascii="Times New Roman" w:hAnsi="Times New Roman" w:cs="Times New Roman"/>
          <w:sz w:val="24"/>
          <w:szCs w:val="24"/>
        </w:rPr>
        <w:t xml:space="preserve">ULT-exposed patient with gout </w:t>
      </w:r>
      <w:r w:rsidR="00C029D2" w:rsidRPr="00D2356F">
        <w:rPr>
          <w:rFonts w:ascii="Times New Roman" w:hAnsi="Times New Roman" w:cs="Times New Roman"/>
          <w:sz w:val="24"/>
          <w:szCs w:val="24"/>
        </w:rPr>
        <w:t xml:space="preserve">was matched </w:t>
      </w:r>
      <w:r w:rsidR="00D40171" w:rsidRPr="00D2356F">
        <w:rPr>
          <w:rFonts w:ascii="Times New Roman" w:hAnsi="Times New Roman" w:cs="Times New Roman"/>
          <w:sz w:val="24"/>
          <w:szCs w:val="24"/>
        </w:rPr>
        <w:t xml:space="preserve">to </w:t>
      </w:r>
      <w:r w:rsidR="00137AE4" w:rsidRPr="00D2356F">
        <w:rPr>
          <w:rFonts w:ascii="Times New Roman" w:hAnsi="Times New Roman" w:cs="Times New Roman"/>
          <w:sz w:val="24"/>
          <w:szCs w:val="24"/>
        </w:rPr>
        <w:t xml:space="preserve">one </w:t>
      </w:r>
      <w:r w:rsidR="00D40171" w:rsidRPr="00D2356F">
        <w:rPr>
          <w:rFonts w:ascii="Times New Roman" w:hAnsi="Times New Roman" w:cs="Times New Roman"/>
          <w:sz w:val="24"/>
          <w:szCs w:val="24"/>
        </w:rPr>
        <w:t>unexposed</w:t>
      </w:r>
      <w:r w:rsidR="00430327" w:rsidRPr="00D2356F">
        <w:rPr>
          <w:rFonts w:ascii="Times New Roman" w:hAnsi="Times New Roman" w:cs="Times New Roman"/>
          <w:sz w:val="24"/>
          <w:szCs w:val="24"/>
        </w:rPr>
        <w:t xml:space="preserve"> gout</w:t>
      </w:r>
      <w:r w:rsidR="00D40171" w:rsidRPr="00D2356F">
        <w:rPr>
          <w:rFonts w:ascii="Times New Roman" w:hAnsi="Times New Roman" w:cs="Times New Roman"/>
          <w:sz w:val="24"/>
          <w:szCs w:val="24"/>
        </w:rPr>
        <w:t xml:space="preserve"> </w:t>
      </w:r>
      <w:r w:rsidR="00137AE4" w:rsidRPr="00D2356F">
        <w:rPr>
          <w:rFonts w:ascii="Times New Roman" w:hAnsi="Times New Roman" w:cs="Times New Roman"/>
          <w:sz w:val="24"/>
          <w:szCs w:val="24"/>
        </w:rPr>
        <w:t>patient</w:t>
      </w:r>
      <w:r w:rsidR="00CA5BAF" w:rsidRPr="00D2356F">
        <w:rPr>
          <w:rFonts w:ascii="Times New Roman" w:hAnsi="Times New Roman" w:cs="Times New Roman"/>
          <w:sz w:val="24"/>
          <w:szCs w:val="24"/>
        </w:rPr>
        <w:t xml:space="preserve"> ba</w:t>
      </w:r>
      <w:r w:rsidR="00FD1E64" w:rsidRPr="00D2356F">
        <w:rPr>
          <w:rFonts w:ascii="Times New Roman" w:hAnsi="Times New Roman" w:cs="Times New Roman"/>
          <w:sz w:val="24"/>
          <w:szCs w:val="24"/>
        </w:rPr>
        <w:t>s</w:t>
      </w:r>
      <w:r w:rsidR="005A42EB" w:rsidRPr="00D2356F">
        <w:rPr>
          <w:rFonts w:ascii="Times New Roman" w:hAnsi="Times New Roman" w:cs="Times New Roman"/>
          <w:sz w:val="24"/>
          <w:szCs w:val="24"/>
        </w:rPr>
        <w:t>ed on their propensity score with</w:t>
      </w:r>
      <w:r w:rsidR="006511F7" w:rsidRPr="00D2356F">
        <w:rPr>
          <w:rFonts w:ascii="Times New Roman" w:hAnsi="Times New Roman" w:cs="Times New Roman"/>
          <w:sz w:val="24"/>
          <w:szCs w:val="24"/>
        </w:rPr>
        <w:t xml:space="preserve"> distance </w:t>
      </w:r>
      <w:proofErr w:type="spellStart"/>
      <w:r w:rsidR="00DF7E44" w:rsidRPr="00D2356F">
        <w:rPr>
          <w:rFonts w:ascii="Times New Roman" w:hAnsi="Times New Roman" w:cs="Times New Roman"/>
          <w:sz w:val="24"/>
          <w:szCs w:val="24"/>
        </w:rPr>
        <w:t>caliper</w:t>
      </w:r>
      <w:proofErr w:type="spellEnd"/>
      <w:r w:rsidR="00DF7E44" w:rsidRPr="00D2356F">
        <w:rPr>
          <w:rFonts w:ascii="Times New Roman" w:hAnsi="Times New Roman" w:cs="Times New Roman"/>
          <w:sz w:val="24"/>
          <w:szCs w:val="24"/>
        </w:rPr>
        <w:t xml:space="preserve"> distance </w:t>
      </w:r>
      <w:r w:rsidR="006511F7" w:rsidRPr="00D2356F">
        <w:rPr>
          <w:rFonts w:ascii="Times New Roman" w:hAnsi="Times New Roman" w:cs="Times New Roman"/>
          <w:sz w:val="24"/>
          <w:szCs w:val="24"/>
        </w:rPr>
        <w:t>of 0.2.</w:t>
      </w:r>
      <w:r w:rsidR="00B34823" w:rsidRPr="00D2356F">
        <w:rPr>
          <w:rFonts w:ascii="Times New Roman" w:hAnsi="Times New Roman" w:cs="Times New Roman"/>
          <w:sz w:val="24"/>
          <w:szCs w:val="24"/>
        </w:rPr>
        <w:fldChar w:fldCharType="begin">
          <w:fldData xml:space="preserve">PEVuZE5vdGU+PENpdGU+PEF1dGhvcj5LdW88L0F1dGhvcj48WWVhcj4yMDE1PC9ZZWFyPjxSZWNO
dW0+OTA0PC9SZWNOdW0+PERpc3BsYXlUZXh0PigxOSk8L0Rpc3BsYXlUZXh0PjxyZWNvcmQ+PHJl
Yy1udW1iZXI+OTA0PC9yZWMtbnVtYmVyPjxmb3JlaWduLWtleXM+PGtleSBhcHA9IkVOIiBkYi1p
ZD0iejVlOXd4MHgzc3p3dDZlcGVydXh2NTA1ZXpmYXBzc2E1Mnh3IiB0aW1lc3RhbXA9IjE0OTAx
NzYzMjMiPjkwNDwva2V5PjwvZm9yZWlnbi1rZXlzPjxyZWYtdHlwZSBuYW1lPSJKb3VybmFsIEFy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ZiBNZWRpY2luZSwgVW5pdmVyc2l0eSBvZiBOb3R0aW5naGFtLCBOb3R0aW5naGFtLCBVSywgRGl2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</w:fldData>
        </w:fldChar>
      </w:r>
      <w:r w:rsidR="00F34873" w:rsidRPr="00D2356F">
        <w:rPr>
          <w:rFonts w:ascii="Times New Roman" w:hAnsi="Times New Roman" w:cs="Times New Roman"/>
          <w:sz w:val="24"/>
          <w:szCs w:val="24"/>
        </w:rPr>
        <w:instrText xml:space="preserve"> ADDIN EN.CITE </w:instrText>
      </w:r>
      <w:r w:rsidR="00F34873" w:rsidRPr="00D2356F">
        <w:rPr>
          <w:rFonts w:ascii="Times New Roman" w:hAnsi="Times New Roman" w:cs="Times New Roman"/>
          <w:sz w:val="24"/>
          <w:szCs w:val="24"/>
        </w:rPr>
        <w:fldChar w:fldCharType="begin">
          <w:fldData xml:space="preserve">PEVuZE5vdGU+PENpdGU+PEF1dGhvcj5LdW88L0F1dGhvcj48WWVhcj4yMDE1PC9ZZWFyPjxSZWNO
dW0+OTA0PC9SZWNOdW0+PERpc3BsYXlUZXh0PigxOSk8L0Rpc3BsYXlUZXh0PjxyZWNvcmQ+PHJl
Yy1udW1iZXI+OTA0PC9yZWMtbnVtYmVyPjxmb3JlaWduLWtleXM+PGtleSBhcHA9IkVOIiBkYi1p
ZD0iejVlOXd4MHgzc3p3dDZlcGVydXh2NTA1ZXpmYXBzc2E1Mnh3IiB0aW1lc3RhbXA9IjE0OTAx
NzYzMjMiPjkwNDwva2V5PjwvZm9yZWlnbi1rZXlzPjxyZWYtdHlwZSBuYW1lPSJKb3VybmFsIEFy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ZiBNZWRpY2luZSwgVW5pdmVyc2l0eSBvZiBOb3R0aW5naGFtLCBOb3R0aW5naGFtLCBVSywgRGl2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</w:fldData>
        </w:fldChar>
      </w:r>
      <w:r w:rsidR="00F34873" w:rsidRPr="00D2356F">
        <w:rPr>
          <w:rFonts w:ascii="Times New Roman" w:hAnsi="Times New Roman" w:cs="Times New Roman"/>
          <w:sz w:val="24"/>
          <w:szCs w:val="24"/>
        </w:rPr>
        <w:instrText xml:space="preserve"> ADDIN EN.CITE.DATA </w:instrText>
      </w:r>
      <w:r w:rsidR="00F34873" w:rsidRPr="00D2356F">
        <w:rPr>
          <w:rFonts w:ascii="Times New Roman" w:hAnsi="Times New Roman" w:cs="Times New Roman"/>
          <w:sz w:val="24"/>
          <w:szCs w:val="24"/>
        </w:rPr>
      </w:r>
      <w:r w:rsidR="00F34873" w:rsidRPr="00D2356F">
        <w:rPr>
          <w:rFonts w:ascii="Times New Roman" w:hAnsi="Times New Roman" w:cs="Times New Roman"/>
          <w:sz w:val="24"/>
          <w:szCs w:val="24"/>
        </w:rPr>
        <w:fldChar w:fldCharType="end"/>
      </w:r>
      <w:r w:rsidR="00B34823" w:rsidRPr="00D2356F">
        <w:rPr>
          <w:rFonts w:ascii="Times New Roman" w:hAnsi="Times New Roman" w:cs="Times New Roman"/>
          <w:sz w:val="24"/>
          <w:szCs w:val="24"/>
        </w:rPr>
      </w:r>
      <w:r w:rsidR="00B34823"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(19)</w:t>
      </w:r>
      <w:r w:rsidR="00B34823" w:rsidRPr="00D2356F">
        <w:rPr>
          <w:rFonts w:ascii="Times New Roman" w:hAnsi="Times New Roman" w:cs="Times New Roman"/>
          <w:sz w:val="24"/>
          <w:szCs w:val="24"/>
        </w:rPr>
        <w:fldChar w:fldCharType="end"/>
      </w:r>
      <w:r w:rsidR="00CA5BAF" w:rsidRPr="00D2356F">
        <w:rPr>
          <w:rFonts w:ascii="Times New Roman" w:hAnsi="Times New Roman" w:cs="Times New Roman"/>
          <w:sz w:val="24"/>
          <w:szCs w:val="24"/>
        </w:rPr>
        <w:t xml:space="preserve"> We used a greedy algo</w:t>
      </w:r>
      <w:r w:rsidR="00935421" w:rsidRPr="00D2356F">
        <w:rPr>
          <w:rFonts w:ascii="Times New Roman" w:hAnsi="Times New Roman" w:cs="Times New Roman"/>
          <w:sz w:val="24"/>
          <w:szCs w:val="24"/>
        </w:rPr>
        <w:t>rithm to select matches</w:t>
      </w:r>
      <w:r w:rsidR="00164902" w:rsidRPr="00D2356F">
        <w:rPr>
          <w:rFonts w:ascii="Times New Roman" w:hAnsi="Times New Roman" w:cs="Times New Roman"/>
          <w:sz w:val="24"/>
          <w:szCs w:val="24"/>
        </w:rPr>
        <w:t xml:space="preserve">: i.e., we selected the closest matching first, then the closest remaining matching, until there were </w:t>
      </w:r>
      <w:r w:rsidR="00ED4F82" w:rsidRPr="00D2356F">
        <w:rPr>
          <w:rFonts w:ascii="Times New Roman" w:hAnsi="Times New Roman" w:cs="Times New Roman"/>
          <w:sz w:val="24"/>
          <w:szCs w:val="24"/>
        </w:rPr>
        <w:t>no acceptable matches.</w:t>
      </w:r>
      <w:r w:rsidR="00CA5BAF" w:rsidRPr="00D2356F">
        <w:rPr>
          <w:rFonts w:ascii="Times New Roman" w:hAnsi="Times New Roman" w:cs="Times New Roman"/>
          <w:sz w:val="24"/>
          <w:szCs w:val="24"/>
        </w:rPr>
        <w:t xml:space="preserve"> </w:t>
      </w:r>
      <w:r w:rsidR="00562069" w:rsidRPr="00D2356F">
        <w:rPr>
          <w:rFonts w:ascii="Times New Roman" w:hAnsi="Times New Roman" w:cs="Times New Roman"/>
          <w:sz w:val="24"/>
          <w:szCs w:val="24"/>
        </w:rPr>
        <w:t>We</w:t>
      </w:r>
      <w:r w:rsidR="000C1A78" w:rsidRPr="00D2356F">
        <w:rPr>
          <w:rFonts w:ascii="Times New Roman" w:hAnsi="Times New Roman" w:cs="Times New Roman"/>
          <w:sz w:val="24"/>
          <w:szCs w:val="24"/>
        </w:rPr>
        <w:t xml:space="preserve"> separately</w:t>
      </w:r>
      <w:r w:rsidR="00562069" w:rsidRPr="00D2356F">
        <w:rPr>
          <w:rFonts w:ascii="Times New Roman" w:hAnsi="Times New Roman" w:cs="Times New Roman"/>
          <w:sz w:val="24"/>
          <w:szCs w:val="24"/>
        </w:rPr>
        <w:t xml:space="preserve"> compare</w:t>
      </w:r>
      <w:r w:rsidR="00657EDB" w:rsidRPr="00D2356F">
        <w:rPr>
          <w:rFonts w:ascii="Times New Roman" w:hAnsi="Times New Roman" w:cs="Times New Roman"/>
          <w:sz w:val="24"/>
          <w:szCs w:val="24"/>
        </w:rPr>
        <w:t>d</w:t>
      </w:r>
      <w:r w:rsidR="00562069" w:rsidRPr="00D2356F">
        <w:rPr>
          <w:rFonts w:ascii="Times New Roman" w:hAnsi="Times New Roman" w:cs="Times New Roman"/>
          <w:sz w:val="24"/>
          <w:szCs w:val="24"/>
        </w:rPr>
        <w:t xml:space="preserve"> the risk of fracture among those who received more than 6 months of ULT within 1 and 3 years exposure window compared </w:t>
      </w:r>
      <w:r w:rsidR="0008422F" w:rsidRPr="00D2356F">
        <w:rPr>
          <w:rFonts w:ascii="Times New Roman" w:hAnsi="Times New Roman" w:cs="Times New Roman"/>
          <w:sz w:val="24"/>
          <w:szCs w:val="24"/>
        </w:rPr>
        <w:t>to</w:t>
      </w:r>
      <w:r w:rsidR="000C1A78" w:rsidRPr="00D2356F">
        <w:rPr>
          <w:rFonts w:ascii="Times New Roman" w:hAnsi="Times New Roman" w:cs="Times New Roman"/>
          <w:sz w:val="24"/>
          <w:szCs w:val="24"/>
        </w:rPr>
        <w:t xml:space="preserve"> their matched controls not exposed to</w:t>
      </w:r>
      <w:r w:rsidR="0008422F" w:rsidRPr="00D2356F">
        <w:rPr>
          <w:rFonts w:ascii="Times New Roman" w:hAnsi="Times New Roman" w:cs="Times New Roman"/>
          <w:sz w:val="24"/>
          <w:szCs w:val="24"/>
        </w:rPr>
        <w:t xml:space="preserve"> ULT</w:t>
      </w:r>
      <w:r w:rsidR="00766209" w:rsidRPr="00D2356F">
        <w:rPr>
          <w:rFonts w:ascii="Times New Roman" w:hAnsi="Times New Roman" w:cs="Times New Roman"/>
          <w:sz w:val="24"/>
          <w:szCs w:val="24"/>
        </w:rPr>
        <w:t xml:space="preserve"> during that pe</w:t>
      </w:r>
      <w:r w:rsidR="00010E9B" w:rsidRPr="00D2356F">
        <w:rPr>
          <w:rFonts w:ascii="Times New Roman" w:hAnsi="Times New Roman" w:cs="Times New Roman"/>
          <w:sz w:val="24"/>
          <w:szCs w:val="24"/>
        </w:rPr>
        <w:t>riod using Cox regression model</w:t>
      </w:r>
      <w:r w:rsidR="008F7770" w:rsidRPr="00D2356F">
        <w:rPr>
          <w:rFonts w:ascii="Times New Roman" w:hAnsi="Times New Roman" w:cs="Times New Roman"/>
          <w:sz w:val="24"/>
          <w:szCs w:val="24"/>
        </w:rPr>
        <w:t>.</w:t>
      </w:r>
      <w:r w:rsidR="00F63D48" w:rsidRPr="00D2356F">
        <w:rPr>
          <w:rFonts w:ascii="Times New Roman" w:hAnsi="Times New Roman" w:cs="Times New Roman"/>
          <w:sz w:val="24"/>
          <w:szCs w:val="24"/>
        </w:rPr>
        <w:t xml:space="preserve"> </w:t>
      </w:r>
      <w:r w:rsidR="00B676C2" w:rsidRPr="00D2356F">
        <w:rPr>
          <w:rFonts w:ascii="Times New Roman" w:hAnsi="Times New Roman" w:cs="Times New Roman"/>
          <w:sz w:val="24"/>
          <w:szCs w:val="24"/>
        </w:rPr>
        <w:t xml:space="preserve">All analyses were conducted using Stata version 14. </w:t>
      </w:r>
      <w:r w:rsidR="00407CD8" w:rsidRPr="00D2356F">
        <w:rPr>
          <w:rFonts w:ascii="Times New Roman" w:hAnsi="Times New Roman" w:cs="Times New Roman"/>
          <w:sz w:val="24"/>
          <w:szCs w:val="24"/>
        </w:rPr>
        <w:t xml:space="preserve">This study was approved by the </w:t>
      </w:r>
      <w:r w:rsidR="00554871" w:rsidRPr="00D2356F">
        <w:rPr>
          <w:rFonts w:ascii="Times New Roman" w:hAnsi="Times New Roman" w:cs="Times New Roman"/>
          <w:sz w:val="24"/>
          <w:szCs w:val="24"/>
        </w:rPr>
        <w:t xml:space="preserve">CPRD </w:t>
      </w:r>
      <w:r w:rsidR="00B02B29" w:rsidRPr="00D2356F">
        <w:rPr>
          <w:rFonts w:ascii="Times New Roman" w:hAnsi="Times New Roman" w:cs="Times New Roman"/>
          <w:sz w:val="24"/>
          <w:szCs w:val="24"/>
        </w:rPr>
        <w:t>Independent S</w:t>
      </w:r>
      <w:r w:rsidR="00407CD8" w:rsidRPr="00D2356F">
        <w:rPr>
          <w:rFonts w:ascii="Times New Roman" w:hAnsi="Times New Roman" w:cs="Times New Roman"/>
          <w:sz w:val="24"/>
          <w:szCs w:val="24"/>
        </w:rPr>
        <w:t xml:space="preserve">cientific </w:t>
      </w:r>
      <w:r w:rsidR="00B02B29" w:rsidRPr="00D2356F">
        <w:rPr>
          <w:rFonts w:ascii="Times New Roman" w:hAnsi="Times New Roman" w:cs="Times New Roman"/>
          <w:sz w:val="24"/>
          <w:szCs w:val="24"/>
        </w:rPr>
        <w:t>A</w:t>
      </w:r>
      <w:r w:rsidR="00407CD8" w:rsidRPr="00D2356F">
        <w:rPr>
          <w:rFonts w:ascii="Times New Roman" w:hAnsi="Times New Roman" w:cs="Times New Roman"/>
          <w:sz w:val="24"/>
          <w:szCs w:val="24"/>
        </w:rPr>
        <w:t xml:space="preserve">dvisory </w:t>
      </w:r>
      <w:r w:rsidR="00B02B29" w:rsidRPr="00D2356F">
        <w:rPr>
          <w:rFonts w:ascii="Times New Roman" w:hAnsi="Times New Roman" w:cs="Times New Roman"/>
          <w:sz w:val="24"/>
          <w:szCs w:val="24"/>
        </w:rPr>
        <w:t>C</w:t>
      </w:r>
      <w:r w:rsidR="00407CD8" w:rsidRPr="00D2356F">
        <w:rPr>
          <w:rFonts w:ascii="Times New Roman" w:hAnsi="Times New Roman" w:cs="Times New Roman"/>
          <w:sz w:val="24"/>
          <w:szCs w:val="24"/>
        </w:rPr>
        <w:t>ommittee (reference number</w:t>
      </w:r>
      <w:r w:rsidR="003E62B7" w:rsidRPr="00D2356F">
        <w:rPr>
          <w:rFonts w:ascii="Times New Roman" w:hAnsi="Times New Roman" w:cs="Times New Roman"/>
          <w:sz w:val="24"/>
          <w:szCs w:val="24"/>
        </w:rPr>
        <w:t xml:space="preserve"> 15 165RA</w:t>
      </w:r>
      <w:r w:rsidR="00407CD8" w:rsidRPr="00D2356F">
        <w:rPr>
          <w:rFonts w:ascii="Times New Roman" w:hAnsi="Times New Roman" w:cs="Times New Roman"/>
          <w:sz w:val="24"/>
          <w:szCs w:val="24"/>
        </w:rPr>
        <w:t>)</w:t>
      </w:r>
      <w:r w:rsidR="00B303C6" w:rsidRPr="00D2356F">
        <w:rPr>
          <w:rFonts w:ascii="Times New Roman" w:hAnsi="Times New Roman" w:cs="Times New Roman"/>
          <w:sz w:val="24"/>
          <w:szCs w:val="24"/>
        </w:rPr>
        <w:t xml:space="preserve">. </w:t>
      </w:r>
      <w:r w:rsidR="005D6E3B">
        <w:rPr>
          <w:rFonts w:ascii="Times New Roman" w:hAnsi="Times New Roman" w:cs="Times New Roman"/>
          <w:sz w:val="24"/>
          <w:szCs w:val="24"/>
        </w:rPr>
        <w:br w:type="page"/>
      </w:r>
    </w:p>
    <w:p w14:paraId="72D9E404" w14:textId="77777777" w:rsidR="008A5D8F" w:rsidRDefault="001A14C5" w:rsidP="005C72A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Results</w:t>
      </w:r>
    </w:p>
    <w:p w14:paraId="1C50A25C" w14:textId="6C158866" w:rsidR="008B394A" w:rsidRPr="00D2356F" w:rsidRDefault="005C72AB" w:rsidP="00D21A1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identif</w:t>
      </w:r>
      <w:r w:rsidR="003B04D8">
        <w:rPr>
          <w:rFonts w:ascii="Times New Roman" w:hAnsi="Times New Roman" w:cs="Times New Roman"/>
          <w:sz w:val="24"/>
          <w:szCs w:val="24"/>
        </w:rPr>
        <w:t>ied 31,781</w:t>
      </w:r>
      <w:r>
        <w:rPr>
          <w:rFonts w:ascii="Times New Roman" w:hAnsi="Times New Roman" w:cs="Times New Roman"/>
          <w:sz w:val="24"/>
          <w:szCs w:val="24"/>
        </w:rPr>
        <w:t xml:space="preserve"> </w:t>
      </w:r>
      <w:r w:rsidR="003B04D8">
        <w:rPr>
          <w:rFonts w:ascii="Times New Roman" w:hAnsi="Times New Roman" w:cs="Times New Roman"/>
          <w:sz w:val="24"/>
          <w:szCs w:val="24"/>
        </w:rPr>
        <w:t xml:space="preserve">cases of </w:t>
      </w:r>
      <w:r w:rsidR="00554871">
        <w:rPr>
          <w:rFonts w:ascii="Times New Roman" w:hAnsi="Times New Roman" w:cs="Times New Roman"/>
          <w:sz w:val="24"/>
          <w:szCs w:val="24"/>
        </w:rPr>
        <w:t xml:space="preserve">incident </w:t>
      </w:r>
      <w:r w:rsidR="003B04D8">
        <w:rPr>
          <w:rFonts w:ascii="Times New Roman" w:hAnsi="Times New Roman" w:cs="Times New Roman"/>
          <w:sz w:val="24"/>
          <w:szCs w:val="24"/>
        </w:rPr>
        <w:t>gout</w:t>
      </w:r>
      <w:r w:rsidR="00C74A8C">
        <w:rPr>
          <w:rFonts w:ascii="Times New Roman" w:hAnsi="Times New Roman" w:cs="Times New Roman"/>
          <w:sz w:val="24"/>
          <w:szCs w:val="24"/>
        </w:rPr>
        <w:t xml:space="preserve"> </w:t>
      </w:r>
      <w:proofErr w:type="gramStart"/>
      <w:r w:rsidR="00C74A8C">
        <w:rPr>
          <w:rFonts w:ascii="Times New Roman" w:hAnsi="Times New Roman" w:cs="Times New Roman"/>
          <w:sz w:val="24"/>
          <w:szCs w:val="24"/>
        </w:rPr>
        <w:t>who</w:t>
      </w:r>
      <w:proofErr w:type="gramEnd"/>
      <w:r w:rsidR="00C74A8C">
        <w:rPr>
          <w:rFonts w:ascii="Times New Roman" w:hAnsi="Times New Roman" w:cs="Times New Roman"/>
          <w:sz w:val="24"/>
          <w:szCs w:val="24"/>
        </w:rPr>
        <w:t xml:space="preserve"> were</w:t>
      </w:r>
      <w:r w:rsidR="003B04D8">
        <w:rPr>
          <w:rFonts w:ascii="Times New Roman" w:hAnsi="Times New Roman" w:cs="Times New Roman"/>
          <w:sz w:val="24"/>
          <w:szCs w:val="24"/>
        </w:rPr>
        <w:t xml:space="preserve"> matched to 122,961</w:t>
      </w:r>
      <w:r>
        <w:rPr>
          <w:rFonts w:ascii="Times New Roman" w:hAnsi="Times New Roman" w:cs="Times New Roman"/>
          <w:sz w:val="24"/>
          <w:szCs w:val="24"/>
        </w:rPr>
        <w:t xml:space="preserve"> controls. The median</w:t>
      </w:r>
      <w:r w:rsidR="00861F1F">
        <w:rPr>
          <w:rFonts w:ascii="Times New Roman" w:hAnsi="Times New Roman" w:cs="Times New Roman"/>
          <w:sz w:val="24"/>
          <w:szCs w:val="24"/>
        </w:rPr>
        <w:t xml:space="preserve"> </w:t>
      </w:r>
      <w:r w:rsidR="003B04D8">
        <w:rPr>
          <w:rFonts w:ascii="Times New Roman" w:hAnsi="Times New Roman" w:cs="Times New Roman"/>
          <w:sz w:val="24"/>
          <w:szCs w:val="24"/>
        </w:rPr>
        <w:t>follow-up for our study was 10.8</w:t>
      </w:r>
      <w:r>
        <w:rPr>
          <w:rFonts w:ascii="Times New Roman" w:hAnsi="Times New Roman" w:cs="Times New Roman"/>
          <w:sz w:val="24"/>
          <w:szCs w:val="24"/>
        </w:rPr>
        <w:t xml:space="preserve"> yea</w:t>
      </w:r>
      <w:r w:rsidR="003B04D8">
        <w:rPr>
          <w:rFonts w:ascii="Times New Roman" w:hAnsi="Times New Roman" w:cs="Times New Roman"/>
          <w:sz w:val="24"/>
          <w:szCs w:val="24"/>
        </w:rPr>
        <w:t>rs (interquartile range (IQR=6.8-13.6</w:t>
      </w:r>
      <w:r>
        <w:rPr>
          <w:rFonts w:ascii="Times New Roman" w:hAnsi="Times New Roman" w:cs="Times New Roman"/>
          <w:sz w:val="24"/>
          <w:szCs w:val="24"/>
        </w:rPr>
        <w:t xml:space="preserve"> years). </w:t>
      </w:r>
      <w:r w:rsidR="00C74A8C">
        <w:rPr>
          <w:rFonts w:ascii="Times New Roman" w:hAnsi="Times New Roman" w:cs="Times New Roman"/>
          <w:sz w:val="24"/>
          <w:szCs w:val="24"/>
        </w:rPr>
        <w:t>C</w:t>
      </w:r>
      <w:r>
        <w:rPr>
          <w:rFonts w:ascii="Times New Roman" w:hAnsi="Times New Roman" w:cs="Times New Roman"/>
          <w:sz w:val="24"/>
          <w:szCs w:val="24"/>
        </w:rPr>
        <w:t xml:space="preserve">haracteristics of the study population are summarised in Table 1. </w:t>
      </w:r>
      <w:r w:rsidR="00F37F53">
        <w:rPr>
          <w:rFonts w:ascii="Times New Roman" w:hAnsi="Times New Roman" w:cs="Times New Roman"/>
          <w:sz w:val="24"/>
          <w:szCs w:val="24"/>
        </w:rPr>
        <w:t xml:space="preserve">A total </w:t>
      </w:r>
      <w:r w:rsidR="005F0A16">
        <w:rPr>
          <w:rFonts w:ascii="Times New Roman" w:hAnsi="Times New Roman" w:cs="Times New Roman"/>
          <w:sz w:val="24"/>
          <w:szCs w:val="24"/>
        </w:rPr>
        <w:t>of 8,934</w:t>
      </w:r>
      <w:r w:rsidR="00F37F53">
        <w:rPr>
          <w:rFonts w:ascii="Times New Roman" w:hAnsi="Times New Roman" w:cs="Times New Roman"/>
          <w:sz w:val="24"/>
          <w:szCs w:val="24"/>
        </w:rPr>
        <w:t xml:space="preserve"> patients sustained </w:t>
      </w:r>
      <w:r w:rsidR="00C93CDE">
        <w:rPr>
          <w:rFonts w:ascii="Times New Roman" w:hAnsi="Times New Roman" w:cs="Times New Roman"/>
          <w:sz w:val="24"/>
          <w:szCs w:val="24"/>
        </w:rPr>
        <w:t xml:space="preserve">a first </w:t>
      </w:r>
      <w:r w:rsidR="00923D3C">
        <w:rPr>
          <w:rFonts w:ascii="Times New Roman" w:hAnsi="Times New Roman" w:cs="Times New Roman"/>
          <w:sz w:val="24"/>
          <w:szCs w:val="24"/>
        </w:rPr>
        <w:t xml:space="preserve">fragility </w:t>
      </w:r>
      <w:r w:rsidR="00F37F53">
        <w:rPr>
          <w:rFonts w:ascii="Times New Roman" w:hAnsi="Times New Roman" w:cs="Times New Roman"/>
          <w:sz w:val="24"/>
          <w:szCs w:val="24"/>
        </w:rPr>
        <w:t xml:space="preserve">fracture at </w:t>
      </w:r>
      <w:r w:rsidR="00284421">
        <w:rPr>
          <w:rFonts w:ascii="Times New Roman" w:hAnsi="Times New Roman" w:cs="Times New Roman"/>
          <w:sz w:val="24"/>
          <w:szCs w:val="24"/>
        </w:rPr>
        <w:t>some point during the follow-up period</w:t>
      </w:r>
      <w:r w:rsidR="008576A6">
        <w:rPr>
          <w:rFonts w:ascii="Times New Roman" w:hAnsi="Times New Roman" w:cs="Times New Roman"/>
          <w:sz w:val="24"/>
          <w:szCs w:val="24"/>
        </w:rPr>
        <w:t>. The absolut</w:t>
      </w:r>
      <w:r w:rsidR="005B1FE7">
        <w:rPr>
          <w:rFonts w:ascii="Times New Roman" w:hAnsi="Times New Roman" w:cs="Times New Roman"/>
          <w:sz w:val="24"/>
          <w:szCs w:val="24"/>
        </w:rPr>
        <w:t>e rate of fracture among gout cases</w:t>
      </w:r>
      <w:r w:rsidR="005F0A16">
        <w:rPr>
          <w:rFonts w:ascii="Times New Roman" w:hAnsi="Times New Roman" w:cs="Times New Roman"/>
          <w:sz w:val="24"/>
          <w:szCs w:val="24"/>
        </w:rPr>
        <w:t xml:space="preserve"> and control</w:t>
      </w:r>
      <w:r w:rsidR="005B1FE7">
        <w:rPr>
          <w:rFonts w:ascii="Times New Roman" w:hAnsi="Times New Roman" w:cs="Times New Roman"/>
          <w:sz w:val="24"/>
          <w:szCs w:val="24"/>
        </w:rPr>
        <w:t>s</w:t>
      </w:r>
      <w:r w:rsidR="005F0A16">
        <w:rPr>
          <w:rFonts w:ascii="Times New Roman" w:hAnsi="Times New Roman" w:cs="Times New Roman"/>
          <w:sz w:val="24"/>
          <w:szCs w:val="24"/>
        </w:rPr>
        <w:t xml:space="preserve"> was 53 and 55</w:t>
      </w:r>
      <w:r w:rsidR="008576A6">
        <w:rPr>
          <w:rFonts w:ascii="Times New Roman" w:hAnsi="Times New Roman" w:cs="Times New Roman"/>
          <w:sz w:val="24"/>
          <w:szCs w:val="24"/>
        </w:rPr>
        <w:t xml:space="preserve"> </w:t>
      </w:r>
      <w:r w:rsidR="00A42AAC" w:rsidRPr="007B1C04">
        <w:rPr>
          <w:rFonts w:ascii="Times New Roman" w:eastAsiaTheme="minorEastAsia" w:hAnsi="Times New Roman" w:cs="Times New Roman"/>
          <w:color w:val="000000" w:themeColor="text1"/>
          <w:kern w:val="24"/>
          <w:sz w:val="24"/>
          <w:szCs w:val="24"/>
        </w:rPr>
        <w:t xml:space="preserve">per 10,000 </w:t>
      </w:r>
      <w:r w:rsidR="008576A6">
        <w:rPr>
          <w:rFonts w:ascii="Times New Roman" w:hAnsi="Times New Roman" w:cs="Times New Roman"/>
          <w:sz w:val="24"/>
          <w:szCs w:val="24"/>
        </w:rPr>
        <w:t xml:space="preserve">person-years respectively (Table 2). </w:t>
      </w:r>
      <w:r w:rsidR="00731B78">
        <w:rPr>
          <w:rFonts w:ascii="Times New Roman" w:hAnsi="Times New Roman" w:cs="Times New Roman"/>
          <w:sz w:val="24"/>
          <w:szCs w:val="24"/>
        </w:rPr>
        <w:t>Compared to controls, we found no excess risk of fracture among patients with gout (HR=0.97 95%CI 0.92-1.</w:t>
      </w:r>
      <w:r w:rsidR="004C3CEB">
        <w:rPr>
          <w:rFonts w:ascii="Times New Roman" w:hAnsi="Times New Roman" w:cs="Times New Roman"/>
          <w:sz w:val="24"/>
          <w:szCs w:val="24"/>
        </w:rPr>
        <w:t xml:space="preserve">02). </w:t>
      </w:r>
      <w:r w:rsidR="00206AA4">
        <w:rPr>
          <w:rFonts w:ascii="Times New Roman" w:hAnsi="Times New Roman" w:cs="Times New Roman"/>
          <w:sz w:val="24"/>
          <w:szCs w:val="24"/>
        </w:rPr>
        <w:t>These findings remained consistent when we s</w:t>
      </w:r>
      <w:r w:rsidR="00E04026">
        <w:rPr>
          <w:rFonts w:ascii="Times New Roman" w:hAnsi="Times New Roman" w:cs="Times New Roman"/>
          <w:sz w:val="24"/>
          <w:szCs w:val="24"/>
        </w:rPr>
        <w:t>tratified our analysis by age</w:t>
      </w:r>
      <w:r w:rsidR="00206AA4">
        <w:rPr>
          <w:rFonts w:ascii="Times New Roman" w:hAnsi="Times New Roman" w:cs="Times New Roman"/>
          <w:sz w:val="24"/>
          <w:szCs w:val="24"/>
        </w:rPr>
        <w:t>.</w:t>
      </w:r>
      <w:r w:rsidR="00E04026">
        <w:rPr>
          <w:rFonts w:ascii="Times New Roman" w:hAnsi="Times New Roman" w:cs="Times New Roman"/>
          <w:sz w:val="24"/>
          <w:szCs w:val="24"/>
        </w:rPr>
        <w:t xml:space="preserve"> Whilst women had higher absolute risk of</w:t>
      </w:r>
      <w:r w:rsidR="00796790">
        <w:rPr>
          <w:rFonts w:ascii="Times New Roman" w:hAnsi="Times New Roman" w:cs="Times New Roman"/>
          <w:sz w:val="24"/>
          <w:szCs w:val="24"/>
        </w:rPr>
        <w:t xml:space="preserve"> fracture than men, their excess risk compared to their matched controls was not statistically significa</w:t>
      </w:r>
      <w:r w:rsidR="00DE0EF1">
        <w:rPr>
          <w:rFonts w:ascii="Times New Roman" w:hAnsi="Times New Roman" w:cs="Times New Roman"/>
          <w:sz w:val="24"/>
          <w:szCs w:val="24"/>
        </w:rPr>
        <w:t>nt (HR=0.96</w:t>
      </w:r>
      <w:r w:rsidR="00541DF5">
        <w:rPr>
          <w:rFonts w:ascii="Times New Roman" w:hAnsi="Times New Roman" w:cs="Times New Roman"/>
          <w:sz w:val="24"/>
          <w:szCs w:val="24"/>
        </w:rPr>
        <w:t xml:space="preserve"> 95%CI 0.89-1.02</w:t>
      </w:r>
      <w:r w:rsidR="00796790">
        <w:rPr>
          <w:rFonts w:ascii="Times New Roman" w:hAnsi="Times New Roman" w:cs="Times New Roman"/>
          <w:sz w:val="24"/>
          <w:szCs w:val="24"/>
        </w:rPr>
        <w:t>)</w:t>
      </w:r>
      <w:r w:rsidR="00796790" w:rsidRPr="00682AE5">
        <w:rPr>
          <w:rFonts w:ascii="Times New Roman" w:hAnsi="Times New Roman" w:cs="Times New Roman"/>
          <w:sz w:val="24"/>
          <w:szCs w:val="24"/>
        </w:rPr>
        <w:t>.</w:t>
      </w:r>
      <w:r w:rsidR="006C2B04" w:rsidRPr="00682AE5">
        <w:rPr>
          <w:rFonts w:ascii="Times New Roman" w:hAnsi="Times New Roman" w:cs="Times New Roman"/>
          <w:sz w:val="24"/>
          <w:szCs w:val="24"/>
        </w:rPr>
        <w:t xml:space="preserve"> Compared to controls, gout patients had no</w:t>
      </w:r>
      <w:r w:rsidR="008B394A" w:rsidRPr="00682AE5">
        <w:rPr>
          <w:rFonts w:ascii="Times New Roman" w:hAnsi="Times New Roman" w:cs="Times New Roman"/>
          <w:sz w:val="24"/>
          <w:szCs w:val="24"/>
        </w:rPr>
        <w:t xml:space="preserve"> increased risk of vertebral or non-vertebral fractures (</w:t>
      </w:r>
      <w:r w:rsidR="00D43D19">
        <w:rPr>
          <w:rFonts w:ascii="Times New Roman" w:hAnsi="Times New Roman" w:cs="Times New Roman"/>
          <w:sz w:val="24"/>
          <w:szCs w:val="24"/>
        </w:rPr>
        <w:t>Supplementary table 1</w:t>
      </w:r>
      <w:r w:rsidR="008B394A" w:rsidRPr="00682AE5">
        <w:rPr>
          <w:rFonts w:ascii="Times New Roman" w:hAnsi="Times New Roman" w:cs="Times New Roman"/>
          <w:sz w:val="24"/>
          <w:szCs w:val="24"/>
        </w:rPr>
        <w:t>).</w:t>
      </w:r>
      <w:r w:rsidR="00B72989">
        <w:rPr>
          <w:rFonts w:ascii="Times New Roman" w:hAnsi="Times New Roman" w:cs="Times New Roman"/>
          <w:sz w:val="24"/>
          <w:szCs w:val="24"/>
        </w:rPr>
        <w:t xml:space="preserve"> </w:t>
      </w:r>
      <w:r w:rsidR="002E1ECB">
        <w:rPr>
          <w:rFonts w:ascii="Times New Roman" w:hAnsi="Times New Roman" w:cs="Times New Roman"/>
          <w:sz w:val="24"/>
          <w:szCs w:val="24"/>
        </w:rPr>
        <w:t xml:space="preserve">For our 1-year landmark analysis, </w:t>
      </w:r>
      <w:r w:rsidR="00E24B5A">
        <w:rPr>
          <w:rFonts w:ascii="Times New Roman" w:hAnsi="Times New Roman" w:cs="Times New Roman"/>
          <w:sz w:val="24"/>
          <w:szCs w:val="24"/>
        </w:rPr>
        <w:t>we included 31,</w:t>
      </w:r>
      <w:r w:rsidR="00DE0EF1">
        <w:rPr>
          <w:rFonts w:ascii="Times New Roman" w:hAnsi="Times New Roman" w:cs="Times New Roman"/>
          <w:sz w:val="24"/>
          <w:szCs w:val="24"/>
        </w:rPr>
        <w:t>668</w:t>
      </w:r>
      <w:r w:rsidR="004C2EA8">
        <w:rPr>
          <w:rFonts w:ascii="Times New Roman" w:hAnsi="Times New Roman" w:cs="Times New Roman"/>
          <w:sz w:val="24"/>
          <w:szCs w:val="24"/>
        </w:rPr>
        <w:t xml:space="preserve"> patients</w:t>
      </w:r>
      <w:r w:rsidR="007255AC">
        <w:rPr>
          <w:rFonts w:ascii="Times New Roman" w:hAnsi="Times New Roman" w:cs="Times New Roman"/>
          <w:sz w:val="24"/>
          <w:szCs w:val="24"/>
        </w:rPr>
        <w:t xml:space="preserve"> with incident gout</w:t>
      </w:r>
      <w:r w:rsidR="004C2EA8">
        <w:rPr>
          <w:rFonts w:ascii="Times New Roman" w:hAnsi="Times New Roman" w:cs="Times New Roman"/>
          <w:sz w:val="24"/>
          <w:szCs w:val="24"/>
        </w:rPr>
        <w:t xml:space="preserve"> (</w:t>
      </w:r>
      <w:r w:rsidR="006276E7">
        <w:rPr>
          <w:rFonts w:ascii="Times New Roman" w:hAnsi="Times New Roman" w:cs="Times New Roman"/>
          <w:sz w:val="24"/>
          <w:szCs w:val="24"/>
        </w:rPr>
        <w:t>Figure 1</w:t>
      </w:r>
      <w:r w:rsidR="004C2EA8">
        <w:rPr>
          <w:rFonts w:ascii="Times New Roman" w:hAnsi="Times New Roman" w:cs="Times New Roman"/>
          <w:sz w:val="24"/>
          <w:szCs w:val="24"/>
        </w:rPr>
        <w:t>) who did</w:t>
      </w:r>
      <w:r w:rsidR="001818EE">
        <w:rPr>
          <w:rFonts w:ascii="Times New Roman" w:hAnsi="Times New Roman" w:cs="Times New Roman"/>
          <w:sz w:val="24"/>
          <w:szCs w:val="24"/>
        </w:rPr>
        <w:t xml:space="preserve"> not</w:t>
      </w:r>
      <w:r w:rsidR="00111671">
        <w:rPr>
          <w:rFonts w:ascii="Times New Roman" w:hAnsi="Times New Roman" w:cs="Times New Roman"/>
          <w:sz w:val="24"/>
          <w:szCs w:val="24"/>
        </w:rPr>
        <w:t xml:space="preserve"> die, transfer out</w:t>
      </w:r>
      <w:r w:rsidR="00A269D0">
        <w:rPr>
          <w:rFonts w:ascii="Times New Roman" w:hAnsi="Times New Roman" w:cs="Times New Roman"/>
          <w:sz w:val="24"/>
          <w:szCs w:val="24"/>
        </w:rPr>
        <w:t xml:space="preserve"> of the practice</w:t>
      </w:r>
      <w:r w:rsidR="00111671">
        <w:rPr>
          <w:rFonts w:ascii="Times New Roman" w:hAnsi="Times New Roman" w:cs="Times New Roman"/>
          <w:sz w:val="24"/>
          <w:szCs w:val="24"/>
        </w:rPr>
        <w:t xml:space="preserve"> </w:t>
      </w:r>
      <w:r w:rsidR="00BF45C6">
        <w:rPr>
          <w:rFonts w:ascii="Times New Roman" w:hAnsi="Times New Roman" w:cs="Times New Roman"/>
          <w:sz w:val="24"/>
          <w:szCs w:val="24"/>
        </w:rPr>
        <w:t>or</w:t>
      </w:r>
      <w:r w:rsidR="004C2EA8">
        <w:rPr>
          <w:rFonts w:ascii="Times New Roman" w:hAnsi="Times New Roman" w:cs="Times New Roman"/>
          <w:sz w:val="24"/>
          <w:szCs w:val="24"/>
        </w:rPr>
        <w:t xml:space="preserve"> </w:t>
      </w:r>
      <w:r w:rsidR="00E24B5A">
        <w:rPr>
          <w:rFonts w:ascii="Times New Roman" w:hAnsi="Times New Roman" w:cs="Times New Roman"/>
          <w:sz w:val="24"/>
          <w:szCs w:val="24"/>
        </w:rPr>
        <w:t>ha</w:t>
      </w:r>
      <w:r w:rsidR="00DF0613">
        <w:rPr>
          <w:rFonts w:ascii="Times New Roman" w:hAnsi="Times New Roman" w:cs="Times New Roman"/>
          <w:sz w:val="24"/>
          <w:szCs w:val="24"/>
        </w:rPr>
        <w:t>ve</w:t>
      </w:r>
      <w:r w:rsidR="004C2EA8">
        <w:rPr>
          <w:rFonts w:ascii="Times New Roman" w:hAnsi="Times New Roman" w:cs="Times New Roman"/>
          <w:sz w:val="24"/>
          <w:szCs w:val="24"/>
        </w:rPr>
        <w:t xml:space="preserve"> </w:t>
      </w:r>
      <w:r w:rsidR="00F1474C">
        <w:rPr>
          <w:rFonts w:ascii="Times New Roman" w:hAnsi="Times New Roman" w:cs="Times New Roman"/>
          <w:sz w:val="24"/>
          <w:szCs w:val="24"/>
        </w:rPr>
        <w:t xml:space="preserve">a </w:t>
      </w:r>
      <w:r w:rsidR="004C2EA8">
        <w:rPr>
          <w:rFonts w:ascii="Times New Roman" w:hAnsi="Times New Roman" w:cs="Times New Roman"/>
          <w:sz w:val="24"/>
          <w:szCs w:val="24"/>
        </w:rPr>
        <w:t>fracture within the exposure window.</w:t>
      </w:r>
      <w:r w:rsidR="00F525B5">
        <w:rPr>
          <w:rFonts w:ascii="Times New Roman" w:hAnsi="Times New Roman" w:cs="Times New Roman"/>
          <w:sz w:val="24"/>
          <w:szCs w:val="24"/>
        </w:rPr>
        <w:t xml:space="preserve"> The </w:t>
      </w:r>
      <w:r w:rsidR="00CF3F15">
        <w:rPr>
          <w:rFonts w:ascii="Times New Roman" w:hAnsi="Times New Roman" w:cs="Times New Roman"/>
          <w:sz w:val="24"/>
          <w:szCs w:val="24"/>
        </w:rPr>
        <w:t xml:space="preserve">baseline characteristics of </w:t>
      </w:r>
      <w:r w:rsidR="00111671">
        <w:rPr>
          <w:rFonts w:ascii="Times New Roman" w:hAnsi="Times New Roman" w:cs="Times New Roman"/>
          <w:sz w:val="24"/>
          <w:szCs w:val="24"/>
        </w:rPr>
        <w:t>patients</w:t>
      </w:r>
      <w:r w:rsidR="00527ABF">
        <w:rPr>
          <w:rFonts w:ascii="Times New Roman" w:hAnsi="Times New Roman" w:cs="Times New Roman"/>
          <w:sz w:val="24"/>
          <w:szCs w:val="24"/>
        </w:rPr>
        <w:t xml:space="preserve"> exposed and</w:t>
      </w:r>
      <w:r w:rsidR="00C71F50">
        <w:rPr>
          <w:rFonts w:ascii="Times New Roman" w:hAnsi="Times New Roman" w:cs="Times New Roman"/>
          <w:sz w:val="24"/>
          <w:szCs w:val="24"/>
        </w:rPr>
        <w:t xml:space="preserve"> </w:t>
      </w:r>
      <w:r w:rsidR="00527ABF">
        <w:rPr>
          <w:rFonts w:ascii="Times New Roman" w:hAnsi="Times New Roman" w:cs="Times New Roman"/>
          <w:sz w:val="24"/>
          <w:szCs w:val="24"/>
        </w:rPr>
        <w:t>un</w:t>
      </w:r>
      <w:r w:rsidR="00C71F50">
        <w:rPr>
          <w:rFonts w:ascii="Times New Roman" w:hAnsi="Times New Roman" w:cs="Times New Roman"/>
          <w:sz w:val="24"/>
          <w:szCs w:val="24"/>
        </w:rPr>
        <w:t>exposed to ULT</w:t>
      </w:r>
      <w:r w:rsidR="00E24B5A">
        <w:rPr>
          <w:rFonts w:ascii="Times New Roman" w:hAnsi="Times New Roman" w:cs="Times New Roman"/>
          <w:sz w:val="24"/>
          <w:szCs w:val="24"/>
        </w:rPr>
        <w:t xml:space="preserve"> within 1 year </w:t>
      </w:r>
      <w:r w:rsidR="00111671">
        <w:rPr>
          <w:rFonts w:ascii="Times New Roman" w:hAnsi="Times New Roman" w:cs="Times New Roman"/>
          <w:sz w:val="24"/>
          <w:szCs w:val="24"/>
        </w:rPr>
        <w:t>after gout diagnosis are sum</w:t>
      </w:r>
      <w:r w:rsidR="006276E7">
        <w:rPr>
          <w:rFonts w:ascii="Times New Roman" w:hAnsi="Times New Roman" w:cs="Times New Roman"/>
          <w:sz w:val="24"/>
          <w:szCs w:val="24"/>
        </w:rPr>
        <w:t>marised as supplementary table 2</w:t>
      </w:r>
      <w:r w:rsidR="002254F5">
        <w:rPr>
          <w:rFonts w:ascii="Times New Roman" w:hAnsi="Times New Roman" w:cs="Times New Roman"/>
          <w:sz w:val="24"/>
          <w:szCs w:val="24"/>
        </w:rPr>
        <w:t>.</w:t>
      </w:r>
      <w:r w:rsidR="004B6626">
        <w:rPr>
          <w:rFonts w:ascii="Times New Roman" w:hAnsi="Times New Roman" w:cs="Times New Roman"/>
          <w:sz w:val="24"/>
          <w:szCs w:val="24"/>
        </w:rPr>
        <w:t xml:space="preserve"> After propensity score matching</w:t>
      </w:r>
      <w:r w:rsidR="00530583">
        <w:rPr>
          <w:rFonts w:ascii="Times New Roman" w:hAnsi="Times New Roman" w:cs="Times New Roman"/>
          <w:sz w:val="24"/>
          <w:szCs w:val="24"/>
        </w:rPr>
        <w:t>,</w:t>
      </w:r>
      <w:r w:rsidR="002254F5">
        <w:rPr>
          <w:rFonts w:ascii="Times New Roman" w:hAnsi="Times New Roman" w:cs="Times New Roman"/>
          <w:sz w:val="24"/>
          <w:szCs w:val="24"/>
        </w:rPr>
        <w:t xml:space="preserve"> we found no difference in the baseline characteristics by ULT exposure status which highlights the success of our</w:t>
      </w:r>
      <w:r w:rsidR="00975287">
        <w:rPr>
          <w:rFonts w:ascii="Times New Roman" w:hAnsi="Times New Roman" w:cs="Times New Roman"/>
          <w:sz w:val="24"/>
          <w:szCs w:val="24"/>
        </w:rPr>
        <w:t xml:space="preserve"> matching</w:t>
      </w:r>
      <w:r w:rsidR="006276E7">
        <w:rPr>
          <w:rFonts w:ascii="Times New Roman" w:hAnsi="Times New Roman" w:cs="Times New Roman"/>
          <w:sz w:val="24"/>
          <w:szCs w:val="24"/>
        </w:rPr>
        <w:t xml:space="preserve"> (Supplementary table 3</w:t>
      </w:r>
      <w:r w:rsidR="00CE13DB">
        <w:rPr>
          <w:rFonts w:ascii="Times New Roman" w:hAnsi="Times New Roman" w:cs="Times New Roman"/>
          <w:sz w:val="24"/>
          <w:szCs w:val="24"/>
        </w:rPr>
        <w:t>)</w:t>
      </w:r>
      <w:r w:rsidR="00975287">
        <w:rPr>
          <w:rFonts w:ascii="Times New Roman" w:hAnsi="Times New Roman" w:cs="Times New Roman"/>
          <w:sz w:val="24"/>
          <w:szCs w:val="24"/>
        </w:rPr>
        <w:t>.</w:t>
      </w:r>
      <w:r w:rsidR="00173A68">
        <w:rPr>
          <w:rFonts w:ascii="Times New Roman" w:hAnsi="Times New Roman" w:cs="Times New Roman"/>
          <w:sz w:val="24"/>
          <w:szCs w:val="24"/>
        </w:rPr>
        <w:t xml:space="preserve"> T</w:t>
      </w:r>
      <w:r w:rsidR="000034DF">
        <w:rPr>
          <w:rFonts w:ascii="Times New Roman" w:hAnsi="Times New Roman" w:cs="Times New Roman"/>
          <w:sz w:val="24"/>
          <w:szCs w:val="24"/>
        </w:rPr>
        <w:t>here was</w:t>
      </w:r>
      <w:r w:rsidR="00CC2629">
        <w:rPr>
          <w:rFonts w:ascii="Times New Roman" w:hAnsi="Times New Roman" w:cs="Times New Roman"/>
          <w:sz w:val="24"/>
          <w:szCs w:val="24"/>
        </w:rPr>
        <w:t xml:space="preserve"> no difference in the risk of </w:t>
      </w:r>
      <w:r w:rsidR="000034DF">
        <w:rPr>
          <w:rFonts w:ascii="Times New Roman" w:hAnsi="Times New Roman" w:cs="Times New Roman"/>
          <w:sz w:val="24"/>
          <w:szCs w:val="24"/>
        </w:rPr>
        <w:t xml:space="preserve">long term fracture among those exposed and unexposed </w:t>
      </w:r>
      <w:r w:rsidR="000034DF" w:rsidRPr="00D2356F">
        <w:rPr>
          <w:rFonts w:ascii="Times New Roman" w:hAnsi="Times New Roman" w:cs="Times New Roman"/>
          <w:sz w:val="24"/>
          <w:szCs w:val="24"/>
        </w:rPr>
        <w:t>to</w:t>
      </w:r>
      <w:r w:rsidR="008A1E4D" w:rsidRPr="00D2356F">
        <w:rPr>
          <w:rFonts w:ascii="Times New Roman" w:hAnsi="Times New Roman" w:cs="Times New Roman"/>
          <w:sz w:val="24"/>
          <w:szCs w:val="24"/>
        </w:rPr>
        <w:t xml:space="preserve"> at least 6 months of</w:t>
      </w:r>
      <w:r w:rsidR="000034DF" w:rsidRPr="00D2356F">
        <w:rPr>
          <w:rFonts w:ascii="Times New Roman" w:hAnsi="Times New Roman" w:cs="Times New Roman"/>
          <w:sz w:val="24"/>
          <w:szCs w:val="24"/>
        </w:rPr>
        <w:t xml:space="preserve"> ULT</w:t>
      </w:r>
      <w:r w:rsidR="008A1E4D" w:rsidRPr="00D2356F">
        <w:rPr>
          <w:rFonts w:ascii="Times New Roman" w:hAnsi="Times New Roman" w:cs="Times New Roman"/>
          <w:sz w:val="24"/>
          <w:szCs w:val="24"/>
        </w:rPr>
        <w:t xml:space="preserve"> within a year of their gout diagnosis</w:t>
      </w:r>
      <w:r w:rsidR="00AA6EAF" w:rsidRPr="00D2356F">
        <w:rPr>
          <w:rFonts w:ascii="Times New Roman" w:hAnsi="Times New Roman" w:cs="Times New Roman"/>
          <w:sz w:val="24"/>
          <w:szCs w:val="24"/>
        </w:rPr>
        <w:t xml:space="preserve"> (HR=1.01 95%CI 0.84-1.22</w:t>
      </w:r>
      <w:r w:rsidR="00E56333" w:rsidRPr="00D2356F">
        <w:rPr>
          <w:rFonts w:ascii="Times New Roman" w:hAnsi="Times New Roman" w:cs="Times New Roman"/>
          <w:sz w:val="24"/>
          <w:szCs w:val="24"/>
        </w:rPr>
        <w:t>)</w:t>
      </w:r>
      <w:r w:rsidR="00735910">
        <w:rPr>
          <w:rFonts w:ascii="Times New Roman" w:hAnsi="Times New Roman" w:cs="Times New Roman"/>
          <w:sz w:val="24"/>
          <w:szCs w:val="24"/>
        </w:rPr>
        <w:t xml:space="preserve"> (Table 3</w:t>
      </w:r>
      <w:r w:rsidR="00173A68" w:rsidRPr="00D2356F">
        <w:rPr>
          <w:rFonts w:ascii="Times New Roman" w:hAnsi="Times New Roman" w:cs="Times New Roman"/>
          <w:sz w:val="24"/>
          <w:szCs w:val="24"/>
        </w:rPr>
        <w:t>).</w:t>
      </w:r>
      <w:r w:rsidR="000034DF" w:rsidRPr="00D2356F">
        <w:rPr>
          <w:rFonts w:ascii="Times New Roman" w:hAnsi="Times New Roman" w:cs="Times New Roman"/>
          <w:sz w:val="24"/>
          <w:szCs w:val="24"/>
        </w:rPr>
        <w:t xml:space="preserve"> </w:t>
      </w:r>
      <w:r w:rsidR="00E56333" w:rsidRPr="00D2356F">
        <w:rPr>
          <w:rFonts w:ascii="Times New Roman" w:hAnsi="Times New Roman" w:cs="Times New Roman"/>
          <w:sz w:val="24"/>
          <w:szCs w:val="24"/>
        </w:rPr>
        <w:t xml:space="preserve">Similar findings were also observed </w:t>
      </w:r>
      <w:r w:rsidR="001A2140" w:rsidRPr="00D2356F">
        <w:rPr>
          <w:rFonts w:ascii="Times New Roman" w:hAnsi="Times New Roman" w:cs="Times New Roman"/>
          <w:sz w:val="24"/>
          <w:szCs w:val="24"/>
        </w:rPr>
        <w:t xml:space="preserve">in </w:t>
      </w:r>
      <w:r w:rsidR="00FC1586" w:rsidRPr="00D2356F">
        <w:rPr>
          <w:rFonts w:ascii="Times New Roman" w:hAnsi="Times New Roman" w:cs="Times New Roman"/>
          <w:sz w:val="24"/>
          <w:szCs w:val="24"/>
        </w:rPr>
        <w:t>our</w:t>
      </w:r>
      <w:r w:rsidR="00E56333" w:rsidRPr="00D2356F">
        <w:rPr>
          <w:rFonts w:ascii="Times New Roman" w:hAnsi="Times New Roman" w:cs="Times New Roman"/>
          <w:sz w:val="24"/>
          <w:szCs w:val="24"/>
        </w:rPr>
        <w:t xml:space="preserve"> 3-year landmark analysis.</w:t>
      </w:r>
      <w:r w:rsidR="00FF4470" w:rsidRPr="00D2356F">
        <w:rPr>
          <w:rFonts w:ascii="Times New Roman" w:hAnsi="Times New Roman" w:cs="Times New Roman"/>
          <w:sz w:val="24"/>
          <w:szCs w:val="24"/>
        </w:rPr>
        <w:t xml:space="preserve"> </w:t>
      </w:r>
    </w:p>
    <w:p w14:paraId="2FFD2748" w14:textId="77777777" w:rsidR="0007636B" w:rsidRPr="00D2356F" w:rsidRDefault="0007636B" w:rsidP="00D21A13">
      <w:pPr>
        <w:spacing w:after="0" w:line="480" w:lineRule="auto"/>
        <w:jc w:val="both"/>
        <w:rPr>
          <w:rFonts w:ascii="Times New Roman" w:hAnsi="Times New Roman" w:cs="Times New Roman"/>
          <w:sz w:val="24"/>
          <w:szCs w:val="24"/>
        </w:rPr>
      </w:pPr>
    </w:p>
    <w:p w14:paraId="21368210" w14:textId="77777777" w:rsidR="0007636B" w:rsidRDefault="0007636B" w:rsidP="00D21A13">
      <w:pPr>
        <w:spacing w:after="0" w:line="480" w:lineRule="auto"/>
        <w:jc w:val="both"/>
        <w:rPr>
          <w:rFonts w:ascii="Times New Roman" w:hAnsi="Times New Roman" w:cs="Times New Roman"/>
          <w:sz w:val="24"/>
          <w:szCs w:val="24"/>
        </w:rPr>
      </w:pPr>
    </w:p>
    <w:p w14:paraId="692412C7" w14:textId="77777777" w:rsidR="00A500DF" w:rsidRDefault="00A500DF">
      <w:pPr>
        <w:rPr>
          <w:rFonts w:ascii="Times New Roman" w:hAnsi="Times New Roman" w:cs="Times New Roman"/>
          <w:b/>
          <w:sz w:val="24"/>
          <w:szCs w:val="24"/>
        </w:rPr>
      </w:pPr>
      <w:r>
        <w:rPr>
          <w:rFonts w:ascii="Times New Roman" w:hAnsi="Times New Roman" w:cs="Times New Roman"/>
          <w:b/>
          <w:sz w:val="24"/>
          <w:szCs w:val="24"/>
        </w:rPr>
        <w:br w:type="page"/>
      </w:r>
    </w:p>
    <w:p w14:paraId="4C7660A1" w14:textId="2071BCA6" w:rsidR="00AF014B" w:rsidRPr="00D2356F" w:rsidRDefault="0037692B" w:rsidP="00D06758">
      <w:pPr>
        <w:spacing w:after="0" w:line="480" w:lineRule="auto"/>
        <w:jc w:val="both"/>
        <w:rPr>
          <w:rFonts w:ascii="Times New Roman" w:hAnsi="Times New Roman" w:cs="Times New Roman"/>
          <w:b/>
          <w:sz w:val="24"/>
          <w:szCs w:val="24"/>
          <w:u w:val="single"/>
        </w:rPr>
      </w:pPr>
      <w:r w:rsidRPr="00D2356F">
        <w:rPr>
          <w:rFonts w:ascii="Times New Roman" w:hAnsi="Times New Roman" w:cs="Times New Roman"/>
          <w:b/>
          <w:sz w:val="24"/>
          <w:szCs w:val="24"/>
          <w:u w:val="single"/>
        </w:rPr>
        <w:lastRenderedPageBreak/>
        <w:t xml:space="preserve">Interpretation </w:t>
      </w:r>
    </w:p>
    <w:p w14:paraId="465EE181" w14:textId="7545D277" w:rsidR="0037692B" w:rsidRPr="00D2356F" w:rsidRDefault="0037692B" w:rsidP="00D06758">
      <w:pPr>
        <w:spacing w:after="0" w:line="480" w:lineRule="auto"/>
        <w:jc w:val="both"/>
        <w:rPr>
          <w:rFonts w:ascii="Times New Roman" w:hAnsi="Times New Roman" w:cs="Times New Roman"/>
          <w:sz w:val="24"/>
          <w:szCs w:val="24"/>
          <w:u w:val="single"/>
        </w:rPr>
      </w:pPr>
      <w:r w:rsidRPr="00D2356F">
        <w:rPr>
          <w:rFonts w:ascii="Times New Roman" w:hAnsi="Times New Roman" w:cs="Times New Roman"/>
          <w:sz w:val="24"/>
          <w:szCs w:val="24"/>
          <w:u w:val="single"/>
        </w:rPr>
        <w:t>Main findings</w:t>
      </w:r>
    </w:p>
    <w:p w14:paraId="6CFA6E32" w14:textId="57D1A0F0" w:rsidR="00157F05" w:rsidRDefault="001A14C5" w:rsidP="00D06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Utilising data from a large nationally representative cohort, we have compared the risk of </w:t>
      </w:r>
      <w:r w:rsidR="00C104F7">
        <w:rPr>
          <w:rFonts w:ascii="Times New Roman" w:hAnsi="Times New Roman" w:cs="Times New Roman"/>
          <w:sz w:val="24"/>
          <w:szCs w:val="24"/>
        </w:rPr>
        <w:t xml:space="preserve">fragility </w:t>
      </w:r>
      <w:r>
        <w:rPr>
          <w:rFonts w:ascii="Times New Roman" w:hAnsi="Times New Roman" w:cs="Times New Roman"/>
          <w:sz w:val="24"/>
          <w:szCs w:val="24"/>
        </w:rPr>
        <w:t xml:space="preserve">fracture (composite of vertebral and non-vertebral fracture) observed among </w:t>
      </w:r>
      <w:r w:rsidR="00D52DF7">
        <w:rPr>
          <w:rFonts w:ascii="Times New Roman" w:hAnsi="Times New Roman" w:cs="Times New Roman"/>
          <w:sz w:val="24"/>
          <w:szCs w:val="24"/>
        </w:rPr>
        <w:t>patients with incident gout</w:t>
      </w:r>
      <w:r>
        <w:rPr>
          <w:rFonts w:ascii="Times New Roman" w:hAnsi="Times New Roman" w:cs="Times New Roman"/>
          <w:sz w:val="24"/>
          <w:szCs w:val="24"/>
        </w:rPr>
        <w:t xml:space="preserve"> to the general population. Overall, gout was not associated with an increased risk of</w:t>
      </w:r>
      <w:r w:rsidR="007B52D4">
        <w:rPr>
          <w:rFonts w:ascii="Times New Roman" w:hAnsi="Times New Roman" w:cs="Times New Roman"/>
          <w:sz w:val="24"/>
          <w:szCs w:val="24"/>
        </w:rPr>
        <w:t xml:space="preserve"> vertebral or non-vertebral</w:t>
      </w:r>
      <w:r>
        <w:rPr>
          <w:rFonts w:ascii="Times New Roman" w:hAnsi="Times New Roman" w:cs="Times New Roman"/>
          <w:sz w:val="24"/>
          <w:szCs w:val="24"/>
        </w:rPr>
        <w:t xml:space="preserve"> facture.</w:t>
      </w:r>
      <w:r w:rsidR="00D363E3">
        <w:rPr>
          <w:rFonts w:ascii="Times New Roman" w:hAnsi="Times New Roman" w:cs="Times New Roman"/>
          <w:sz w:val="24"/>
          <w:szCs w:val="24"/>
        </w:rPr>
        <w:t xml:space="preserve"> </w:t>
      </w:r>
      <w:r w:rsidR="00282218">
        <w:rPr>
          <w:rFonts w:ascii="Times New Roman" w:hAnsi="Times New Roman" w:cs="Times New Roman"/>
          <w:sz w:val="24"/>
          <w:szCs w:val="24"/>
        </w:rPr>
        <w:t>These</w:t>
      </w:r>
      <w:r w:rsidR="00D363E3">
        <w:rPr>
          <w:rFonts w:ascii="Times New Roman" w:hAnsi="Times New Roman" w:cs="Times New Roman"/>
          <w:sz w:val="24"/>
          <w:szCs w:val="24"/>
        </w:rPr>
        <w:t xml:space="preserve"> findings were consistent </w:t>
      </w:r>
      <w:r w:rsidR="00282218">
        <w:rPr>
          <w:rFonts w:ascii="Times New Roman" w:hAnsi="Times New Roman" w:cs="Times New Roman"/>
          <w:sz w:val="24"/>
          <w:szCs w:val="24"/>
        </w:rPr>
        <w:t>when we stratified our analysis by age and gender</w:t>
      </w:r>
      <w:r w:rsidR="00D363E3">
        <w:rPr>
          <w:rFonts w:ascii="Times New Roman" w:hAnsi="Times New Roman" w:cs="Times New Roman"/>
          <w:sz w:val="24"/>
          <w:szCs w:val="24"/>
        </w:rPr>
        <w:t>.</w:t>
      </w:r>
      <w:r w:rsidR="00CB2354">
        <w:rPr>
          <w:rFonts w:ascii="Times New Roman" w:hAnsi="Times New Roman" w:cs="Times New Roman"/>
          <w:sz w:val="24"/>
          <w:szCs w:val="24"/>
        </w:rPr>
        <w:t xml:space="preserve"> Among those with incident gout, we found</w:t>
      </w:r>
      <w:r w:rsidR="002A4894">
        <w:rPr>
          <w:rFonts w:ascii="Times New Roman" w:hAnsi="Times New Roman" w:cs="Times New Roman"/>
          <w:sz w:val="24"/>
          <w:szCs w:val="24"/>
        </w:rPr>
        <w:t xml:space="preserve"> that</w:t>
      </w:r>
      <w:r w:rsidR="00CB2354">
        <w:rPr>
          <w:rFonts w:ascii="Times New Roman" w:hAnsi="Times New Roman" w:cs="Times New Roman"/>
          <w:sz w:val="24"/>
          <w:szCs w:val="24"/>
        </w:rPr>
        <w:t xml:space="preserve"> having at least 6 months of ULT w</w:t>
      </w:r>
      <w:r w:rsidR="00166798">
        <w:rPr>
          <w:rFonts w:ascii="Times New Roman" w:hAnsi="Times New Roman" w:cs="Times New Roman"/>
          <w:sz w:val="24"/>
          <w:szCs w:val="24"/>
        </w:rPr>
        <w:t>ithin 1 and 3</w:t>
      </w:r>
      <w:r w:rsidR="00B64452">
        <w:rPr>
          <w:rFonts w:ascii="Times New Roman" w:hAnsi="Times New Roman" w:cs="Times New Roman"/>
          <w:sz w:val="24"/>
          <w:szCs w:val="24"/>
        </w:rPr>
        <w:t xml:space="preserve"> years of diagnosis had neither </w:t>
      </w:r>
      <w:r w:rsidR="00AA771D">
        <w:rPr>
          <w:rFonts w:ascii="Times New Roman" w:hAnsi="Times New Roman" w:cs="Times New Roman"/>
          <w:sz w:val="24"/>
          <w:szCs w:val="24"/>
        </w:rPr>
        <w:t xml:space="preserve">adverse </w:t>
      </w:r>
      <w:r w:rsidR="00B64452">
        <w:rPr>
          <w:rFonts w:ascii="Times New Roman" w:hAnsi="Times New Roman" w:cs="Times New Roman"/>
          <w:sz w:val="24"/>
          <w:szCs w:val="24"/>
        </w:rPr>
        <w:t xml:space="preserve">nor </w:t>
      </w:r>
      <w:r w:rsidR="00AA771D">
        <w:rPr>
          <w:rFonts w:ascii="Times New Roman" w:hAnsi="Times New Roman" w:cs="Times New Roman"/>
          <w:sz w:val="24"/>
          <w:szCs w:val="24"/>
        </w:rPr>
        <w:t xml:space="preserve">beneficial </w:t>
      </w:r>
      <w:r w:rsidR="00B64452">
        <w:rPr>
          <w:rFonts w:ascii="Times New Roman" w:hAnsi="Times New Roman" w:cs="Times New Roman"/>
          <w:sz w:val="24"/>
          <w:szCs w:val="24"/>
        </w:rPr>
        <w:t>effect on the long-term risk of fragility fractures</w:t>
      </w:r>
      <w:r w:rsidR="002A4894">
        <w:rPr>
          <w:rFonts w:ascii="Times New Roman" w:hAnsi="Times New Roman" w:cs="Times New Roman"/>
          <w:sz w:val="24"/>
          <w:szCs w:val="24"/>
        </w:rPr>
        <w:t xml:space="preserve"> compared </w:t>
      </w:r>
      <w:r w:rsidR="00C51399">
        <w:rPr>
          <w:rFonts w:ascii="Times New Roman" w:hAnsi="Times New Roman" w:cs="Times New Roman"/>
          <w:sz w:val="24"/>
          <w:szCs w:val="24"/>
        </w:rPr>
        <w:t xml:space="preserve">to </w:t>
      </w:r>
      <w:r w:rsidR="002A4894">
        <w:rPr>
          <w:rFonts w:ascii="Times New Roman" w:hAnsi="Times New Roman" w:cs="Times New Roman"/>
          <w:sz w:val="24"/>
          <w:szCs w:val="24"/>
        </w:rPr>
        <w:t xml:space="preserve">those who received no or less than 6 months of ULT. </w:t>
      </w:r>
      <w:r w:rsidR="009F7EB0">
        <w:rPr>
          <w:rFonts w:ascii="Times New Roman" w:hAnsi="Times New Roman" w:cs="Times New Roman"/>
          <w:sz w:val="24"/>
          <w:szCs w:val="24"/>
        </w:rPr>
        <w:t xml:space="preserve"> </w:t>
      </w:r>
    </w:p>
    <w:p w14:paraId="4DE30EEB" w14:textId="77777777" w:rsidR="00552220" w:rsidRDefault="00552220" w:rsidP="00D06758">
      <w:pPr>
        <w:spacing w:after="0" w:line="480" w:lineRule="auto"/>
        <w:jc w:val="both"/>
        <w:rPr>
          <w:rFonts w:ascii="Times New Roman" w:hAnsi="Times New Roman" w:cs="Times New Roman"/>
          <w:sz w:val="24"/>
          <w:szCs w:val="24"/>
        </w:rPr>
      </w:pPr>
    </w:p>
    <w:p w14:paraId="3B2EC094" w14:textId="250ED5F6" w:rsidR="00BF126B" w:rsidRPr="00D2356F" w:rsidRDefault="00BF126B" w:rsidP="00D06758">
      <w:pPr>
        <w:spacing w:after="0" w:line="480" w:lineRule="auto"/>
        <w:jc w:val="both"/>
        <w:rPr>
          <w:rFonts w:ascii="Times New Roman" w:hAnsi="Times New Roman" w:cs="Times New Roman"/>
          <w:sz w:val="24"/>
          <w:szCs w:val="24"/>
          <w:u w:val="single"/>
        </w:rPr>
      </w:pPr>
      <w:r w:rsidRPr="00D2356F">
        <w:rPr>
          <w:rFonts w:ascii="Times New Roman" w:hAnsi="Times New Roman" w:cs="Times New Roman"/>
          <w:sz w:val="24"/>
          <w:szCs w:val="24"/>
          <w:u w:val="single"/>
        </w:rPr>
        <w:t xml:space="preserve">Strengths and limitations </w:t>
      </w:r>
    </w:p>
    <w:p w14:paraId="1EB1C7CC" w14:textId="3E4A6BD8" w:rsidR="000840AE" w:rsidRPr="00D2356F" w:rsidRDefault="000840AE" w:rsidP="000840AE">
      <w:pPr>
        <w:spacing w:after="0" w:line="480" w:lineRule="auto"/>
        <w:jc w:val="both"/>
        <w:rPr>
          <w:rFonts w:ascii="Times New Roman" w:hAnsi="Times New Roman" w:cs="Times New Roman"/>
          <w:sz w:val="24"/>
          <w:szCs w:val="24"/>
        </w:rPr>
      </w:pPr>
      <w:r w:rsidRPr="00D2356F">
        <w:rPr>
          <w:rFonts w:ascii="Times New Roman" w:hAnsi="Times New Roman" w:cs="Times New Roman"/>
          <w:sz w:val="24"/>
          <w:szCs w:val="24"/>
        </w:rPr>
        <w:t>Using data from UK’s primary care, we have conducted one of the largest stud</w:t>
      </w:r>
      <w:r w:rsidR="008C6FD3" w:rsidRPr="00D2356F">
        <w:rPr>
          <w:rFonts w:ascii="Times New Roman" w:hAnsi="Times New Roman" w:cs="Times New Roman"/>
          <w:sz w:val="24"/>
          <w:szCs w:val="24"/>
        </w:rPr>
        <w:t>ies</w:t>
      </w:r>
      <w:r w:rsidRPr="00D2356F">
        <w:rPr>
          <w:rFonts w:ascii="Times New Roman" w:hAnsi="Times New Roman" w:cs="Times New Roman"/>
          <w:sz w:val="24"/>
          <w:szCs w:val="24"/>
        </w:rPr>
        <w:t xml:space="preserve"> with more than 25 years of follow-up to quantify the occurrence of </w:t>
      </w:r>
      <w:r w:rsidR="008C6FD3" w:rsidRPr="00D2356F">
        <w:rPr>
          <w:rFonts w:ascii="Times New Roman" w:hAnsi="Times New Roman" w:cs="Times New Roman"/>
          <w:sz w:val="24"/>
          <w:szCs w:val="24"/>
        </w:rPr>
        <w:t xml:space="preserve">fragility </w:t>
      </w:r>
      <w:r w:rsidRPr="00D2356F">
        <w:rPr>
          <w:rFonts w:ascii="Times New Roman" w:hAnsi="Times New Roman" w:cs="Times New Roman"/>
          <w:sz w:val="24"/>
          <w:szCs w:val="24"/>
        </w:rPr>
        <w:t>fracture among patients with gout compare</w:t>
      </w:r>
      <w:r w:rsidR="00C51399" w:rsidRPr="00D2356F">
        <w:rPr>
          <w:rFonts w:ascii="Times New Roman" w:hAnsi="Times New Roman" w:cs="Times New Roman"/>
          <w:sz w:val="24"/>
          <w:szCs w:val="24"/>
        </w:rPr>
        <w:t>d</w:t>
      </w:r>
      <w:r w:rsidRPr="00D2356F">
        <w:rPr>
          <w:rFonts w:ascii="Times New Roman" w:hAnsi="Times New Roman" w:cs="Times New Roman"/>
          <w:sz w:val="24"/>
          <w:szCs w:val="24"/>
        </w:rPr>
        <w:t xml:space="preserve"> to </w:t>
      </w:r>
      <w:r w:rsidR="00C51399" w:rsidRPr="00D2356F">
        <w:rPr>
          <w:rFonts w:ascii="Times New Roman" w:hAnsi="Times New Roman" w:cs="Times New Roman"/>
          <w:sz w:val="24"/>
          <w:szCs w:val="24"/>
        </w:rPr>
        <w:t>a</w:t>
      </w:r>
      <w:r w:rsidRPr="00D2356F">
        <w:rPr>
          <w:rFonts w:ascii="Times New Roman" w:hAnsi="Times New Roman" w:cs="Times New Roman"/>
          <w:sz w:val="24"/>
          <w:szCs w:val="24"/>
        </w:rPr>
        <w:t xml:space="preserve"> matched group of individuals without gout in a contemporary population-based manner</w:t>
      </w:r>
      <w:r w:rsidRPr="00087BD9">
        <w:rPr>
          <w:rFonts w:ascii="Times New Roman" w:hAnsi="Times New Roman" w:cs="Times New Roman"/>
          <w:sz w:val="24"/>
          <w:szCs w:val="24"/>
        </w:rPr>
        <w:t>.</w:t>
      </w:r>
      <w:r w:rsidR="00087BD9" w:rsidRPr="00087BD9">
        <w:rPr>
          <w:rFonts w:ascii="Times New Roman" w:hAnsi="Times New Roman" w:cs="Times New Roman"/>
          <w:color w:val="212121"/>
          <w:sz w:val="24"/>
          <w:szCs w:val="24"/>
          <w:shd w:val="clear" w:color="auto" w:fill="FFFFFF"/>
        </w:rPr>
        <w:t xml:space="preserve"> </w:t>
      </w:r>
      <w:r w:rsidR="00087BD9" w:rsidRPr="00087BD9">
        <w:rPr>
          <w:rFonts w:ascii="Times New Roman" w:hAnsi="Times New Roman" w:cs="Times New Roman"/>
          <w:color w:val="FF0000"/>
          <w:sz w:val="24"/>
          <w:szCs w:val="24"/>
          <w:u w:val="single"/>
          <w:shd w:val="clear" w:color="auto" w:fill="FFFFFF"/>
        </w:rPr>
        <w:t xml:space="preserve">Our use of a nationally representative cohort should enable our study findings to be </w:t>
      </w:r>
      <w:proofErr w:type="spellStart"/>
      <w:r w:rsidR="00087BD9" w:rsidRPr="00087BD9">
        <w:rPr>
          <w:rFonts w:ascii="Times New Roman" w:hAnsi="Times New Roman" w:cs="Times New Roman"/>
          <w:color w:val="FF0000"/>
          <w:sz w:val="24"/>
          <w:szCs w:val="24"/>
          <w:u w:val="single"/>
          <w:shd w:val="clear" w:color="auto" w:fill="FFFFFF"/>
        </w:rPr>
        <w:t>generalisable</w:t>
      </w:r>
      <w:proofErr w:type="spellEnd"/>
      <w:r w:rsidR="00087BD9" w:rsidRPr="00087BD9">
        <w:rPr>
          <w:rFonts w:ascii="Times New Roman" w:hAnsi="Times New Roman" w:cs="Times New Roman"/>
          <w:color w:val="FF0000"/>
          <w:sz w:val="24"/>
          <w:szCs w:val="24"/>
          <w:u w:val="single"/>
          <w:shd w:val="clear" w:color="auto" w:fill="FFFFFF"/>
        </w:rPr>
        <w:t xml:space="preserve"> not only to the UK but also to other developed countries with similar health care systems</w:t>
      </w:r>
      <w:r w:rsidRPr="00087BD9">
        <w:rPr>
          <w:rFonts w:ascii="Times New Roman" w:hAnsi="Times New Roman" w:cs="Times New Roman"/>
          <w:color w:val="FF0000"/>
          <w:sz w:val="24"/>
          <w:szCs w:val="24"/>
          <w:u w:val="single"/>
        </w:rPr>
        <w:t>.</w:t>
      </w:r>
      <w:r w:rsidRPr="00D2356F">
        <w:rPr>
          <w:rFonts w:ascii="Times New Roman" w:hAnsi="Times New Roman" w:cs="Times New Roman"/>
          <w:sz w:val="24"/>
          <w:szCs w:val="24"/>
        </w:rPr>
        <w:t xml:space="preserve"> Furthermore, the prospective nature of the data recording enables us to better understand the temporal relationship between exposure and outcome with minimum bias.  </w:t>
      </w:r>
    </w:p>
    <w:p w14:paraId="254A9A07" w14:textId="77777777" w:rsidR="000840AE" w:rsidRPr="00D2356F" w:rsidRDefault="000840AE" w:rsidP="000840AE">
      <w:pPr>
        <w:spacing w:after="0" w:line="480" w:lineRule="auto"/>
        <w:jc w:val="both"/>
        <w:rPr>
          <w:rFonts w:ascii="Times New Roman" w:hAnsi="Times New Roman" w:cs="Times New Roman"/>
          <w:sz w:val="24"/>
          <w:szCs w:val="24"/>
        </w:rPr>
      </w:pPr>
    </w:p>
    <w:p w14:paraId="6820FF17" w14:textId="326F3112" w:rsidR="00BE000E" w:rsidRDefault="000840AE" w:rsidP="00BE000E">
      <w:pPr>
        <w:spacing w:after="0" w:line="480" w:lineRule="auto"/>
        <w:jc w:val="both"/>
        <w:rPr>
          <w:rFonts w:ascii="Times New Roman" w:hAnsi="Times New Roman" w:cs="Times New Roman"/>
          <w:sz w:val="24"/>
          <w:szCs w:val="24"/>
        </w:rPr>
      </w:pPr>
      <w:r w:rsidRPr="00D2356F">
        <w:rPr>
          <w:rFonts w:ascii="Times New Roman" w:hAnsi="Times New Roman" w:cs="Times New Roman"/>
          <w:sz w:val="24"/>
          <w:szCs w:val="24"/>
        </w:rPr>
        <w:t xml:space="preserve">Our study has several limitations. Our reliance on physicians to ascertain gout diagnosis rather than using the gold standard of visualisation of </w:t>
      </w:r>
      <w:r w:rsidR="00915C15" w:rsidRPr="00D2356F">
        <w:rPr>
          <w:rFonts w:ascii="Times New Roman" w:hAnsi="Times New Roman" w:cs="Times New Roman"/>
          <w:sz w:val="24"/>
          <w:szCs w:val="24"/>
        </w:rPr>
        <w:t xml:space="preserve">monosodium </w:t>
      </w:r>
      <w:r w:rsidRPr="00D2356F">
        <w:rPr>
          <w:rFonts w:ascii="Times New Roman" w:hAnsi="Times New Roman" w:cs="Times New Roman"/>
          <w:sz w:val="24"/>
          <w:szCs w:val="24"/>
        </w:rPr>
        <w:t>urate crystals in joint fluid or identification of tophi on examination could ha</w:t>
      </w:r>
      <w:r w:rsidR="00CC5191" w:rsidRPr="00D2356F">
        <w:rPr>
          <w:rFonts w:ascii="Times New Roman" w:hAnsi="Times New Roman" w:cs="Times New Roman"/>
          <w:sz w:val="24"/>
          <w:szCs w:val="24"/>
        </w:rPr>
        <w:t>ve led to misclassification</w:t>
      </w:r>
      <w:r w:rsidRPr="00D2356F">
        <w:rPr>
          <w:rFonts w:ascii="Times New Roman" w:hAnsi="Times New Roman" w:cs="Times New Roman"/>
          <w:sz w:val="24"/>
          <w:szCs w:val="24"/>
        </w:rPr>
        <w:t>. However, gout diagnosis has been previously validated in CPRD with high accuracy</w:t>
      </w:r>
      <w:r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&lt;EndNote&gt;&lt;Cite&gt;&lt;Author&gt;Meier&lt;/Author&gt;&lt;Year&gt;1997&lt;/Year&gt;&lt;RecNum&gt;838&lt;/RecNum&gt;&lt;DisplayText&gt;(14)&lt;/DisplayText&gt;&lt;record&gt;&lt;rec-number&gt;838&lt;/rec-number&gt;&lt;foreign-keys&gt;&lt;key app="EN" db-id="z5e9wx0x3szwt6eperuxv505ezfapssa52xw" timestamp="1464081486"&gt;838&lt;/key&gt;&lt;/foreign-keys&gt;&lt;ref-type name="Journal Article"&gt;17&lt;/ref-type&gt;&lt;contributors&gt;&lt;authors&gt;&lt;author&gt;Meier, C. R.&lt;/author&gt;&lt;author&gt;Jick, H.&lt;/author&gt;&lt;/authors&gt;&lt;/contributors&gt;&lt;auth-address&gt;The Boston Collaborative Drug Surveillance Program, Boston University Medical Center, Lexington, Massachusetts 02173, USA.&lt;/auth-address&gt;&lt;titles&gt;&lt;title&gt;Omeprazole, other antiulcer drugs and newly diagnosed gout&lt;/title&gt;&lt;secondary-title&gt;Br J Clin Pharmacol&lt;/secondary-title&gt;&lt;alt-title&gt;British journal of clinical pharmacology&lt;/alt-title&gt;&lt;/titles&gt;&lt;periodical&gt;&lt;full-title&gt;British Journal of Clinical Pharmacology&lt;/full-title&gt;&lt;abbr-1&gt;Br. J. Clin. Pharmacol.&lt;/abbr-1&gt;&lt;abbr-2&gt;Br J Clin Pharmacol&lt;/abbr-2&gt;&lt;/periodical&gt;&lt;alt-periodical&gt;&lt;full-title&gt;British Journal of Clinical Pharmacology&lt;/full-title&gt;&lt;abbr-1&gt;Br. J. Clin. Pharmacol.&lt;/abbr-1&gt;&lt;abbr-2&gt;Br J Clin Pharmacol&lt;/abbr-2&gt;&lt;/alt-periodical&gt;&lt;pages&gt;175-8&lt;/pages&gt;&lt;volume&gt;44&lt;/volume&gt;&lt;number&gt;2&lt;/number&gt;&lt;edition&gt;1997/08/01&lt;/edition&gt;&lt;keywords&gt;&lt;keyword&gt;Adult&lt;/keyword&gt;&lt;keyword&gt;Age Factors&lt;/keyword&gt;&lt;keyword&gt;Anti-Ulcer Agents/*adverse effects&lt;/keyword&gt;&lt;keyword&gt;Case-Control Studies&lt;/keyword&gt;&lt;keyword&gt;Cohort Studies&lt;/keyword&gt;&lt;keyword&gt;Female&lt;/keyword&gt;&lt;keyword&gt;Gout/*chemically induced/epidemiology&lt;/keyword&gt;&lt;keyword&gt;Great Britain/epidemiology&lt;/keyword&gt;&lt;keyword&gt;Humans&lt;/keyword&gt;&lt;keyword&gt;Male&lt;/keyword&gt;&lt;keyword&gt;Middle Aged&lt;/keyword&gt;&lt;keyword&gt;Omeprazole/*adverse effects&lt;/keyword&gt;&lt;keyword&gt;Risk Factors&lt;/keyword&gt;&lt;/keywords&gt;&lt;dates&gt;&lt;year&gt;1997&lt;/year&gt;&lt;pub-dates&gt;&lt;date&gt;Aug&lt;/date&gt;&lt;/pub-dates&gt;&lt;/dates&gt;&lt;isbn&gt;0306-5251 (Print)&amp;#xD;0306-5251&lt;/isbn&gt;&lt;accession-num&gt;9278205&lt;/accession-num&gt;&lt;urls&gt;&lt;/urls&gt;&lt;custom2&gt;Pmc2042824&lt;/custom2&gt;&lt;remote-database-provider&gt;NLM&lt;/remote-database-provider&gt;&lt;language&gt;eng&lt;/language&gt;&lt;/record&gt;&lt;/Cite&gt;&lt;/EndNote&gt;</w:instrText>
      </w:r>
      <w:r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(14)</w:t>
      </w:r>
      <w:r w:rsidRPr="00D2356F">
        <w:rPr>
          <w:rFonts w:ascii="Times New Roman" w:hAnsi="Times New Roman" w:cs="Times New Roman"/>
          <w:sz w:val="24"/>
          <w:szCs w:val="24"/>
        </w:rPr>
        <w:fldChar w:fldCharType="end"/>
      </w:r>
      <w:r w:rsidRPr="00D2356F">
        <w:rPr>
          <w:rFonts w:ascii="Times New Roman" w:hAnsi="Times New Roman" w:cs="Times New Roman"/>
          <w:sz w:val="24"/>
          <w:szCs w:val="24"/>
        </w:rPr>
        <w:t xml:space="preserve"> therefore it is </w:t>
      </w:r>
      <w:r w:rsidRPr="00D2356F">
        <w:rPr>
          <w:rFonts w:ascii="Times New Roman" w:hAnsi="Times New Roman" w:cs="Times New Roman"/>
          <w:sz w:val="24"/>
          <w:szCs w:val="24"/>
        </w:rPr>
        <w:lastRenderedPageBreak/>
        <w:t xml:space="preserve">unlikely that there is any major error in our findings due to misclassification of our cases. </w:t>
      </w:r>
      <w:r w:rsidR="006462E3" w:rsidRPr="00D2356F">
        <w:rPr>
          <w:rFonts w:ascii="Times New Roman" w:eastAsia="Times New Roman" w:hAnsi="Times New Roman" w:cs="Times New Roman"/>
          <w:sz w:val="24"/>
          <w:szCs w:val="24"/>
          <w:shd w:val="clear" w:color="auto" w:fill="FFFFFF"/>
          <w:lang w:eastAsia="en-GB"/>
        </w:rPr>
        <w:t>These findings are in line with another study where 83% of GP diagnosed gout cases</w:t>
      </w:r>
      <w:r w:rsidR="003C0720" w:rsidRPr="00D2356F">
        <w:rPr>
          <w:rFonts w:ascii="Times New Roman" w:eastAsia="Times New Roman" w:hAnsi="Times New Roman" w:cs="Times New Roman"/>
          <w:sz w:val="24"/>
          <w:szCs w:val="24"/>
          <w:shd w:val="clear" w:color="auto" w:fill="FFFFFF"/>
          <w:lang w:eastAsia="en-GB"/>
        </w:rPr>
        <w:t xml:space="preserve"> were independently validated by a rheumatologist</w:t>
      </w:r>
      <w:r w:rsidR="006462E3" w:rsidRPr="00D2356F">
        <w:rPr>
          <w:rFonts w:ascii="Times New Roman" w:eastAsia="Times New Roman" w:hAnsi="Times New Roman" w:cs="Times New Roman"/>
          <w:sz w:val="24"/>
          <w:szCs w:val="24"/>
          <w:shd w:val="clear" w:color="auto" w:fill="FFFFFF"/>
          <w:lang w:eastAsia="en-GB"/>
        </w:rPr>
        <w:t xml:space="preserve"> on clinical grounds.</w:t>
      </w:r>
      <w:r w:rsidR="00825512" w:rsidRPr="00D2356F">
        <w:rPr>
          <w:rFonts w:ascii="Times New Roman" w:eastAsia="Times New Roman" w:hAnsi="Times New Roman" w:cs="Times New Roman"/>
          <w:sz w:val="24"/>
          <w:szCs w:val="24"/>
          <w:shd w:val="clear" w:color="auto" w:fill="FFFFFF"/>
          <w:lang w:eastAsia="en-GB"/>
        </w:rPr>
        <w:fldChar w:fldCharType="begin">
          <w:fldData xml:space="preserve">PEVuZE5vdGU+PENpdGU+PEF1dGhvcj5Sb2RkeTwvQXV0aG9yPjxZZWFyPjIwMDc8L1llYXI+PFJl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Y2FsPjxwYWdlcz4xMzExLTU8L3BhZ2VzPjx2b2x1bWU+NjY8L3ZvbHVtZT48bnVtYmVyPjEwPC9u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</w:fldData>
        </w:fldChar>
      </w:r>
      <w:r w:rsidR="00F34873" w:rsidRPr="00D2356F">
        <w:rPr>
          <w:rFonts w:ascii="Times New Roman" w:eastAsia="Times New Roman" w:hAnsi="Times New Roman" w:cs="Times New Roman"/>
          <w:sz w:val="24"/>
          <w:szCs w:val="24"/>
          <w:shd w:val="clear" w:color="auto" w:fill="FFFFFF"/>
          <w:lang w:eastAsia="en-GB"/>
        </w:rPr>
        <w:instrText xml:space="preserve"> ADDIN EN.CITE </w:instrText>
      </w:r>
      <w:r w:rsidR="00F34873" w:rsidRPr="00D2356F">
        <w:rPr>
          <w:rFonts w:ascii="Times New Roman" w:eastAsia="Times New Roman" w:hAnsi="Times New Roman" w:cs="Times New Roman"/>
          <w:sz w:val="24"/>
          <w:szCs w:val="24"/>
          <w:shd w:val="clear" w:color="auto" w:fill="FFFFFF"/>
          <w:lang w:eastAsia="en-GB"/>
        </w:rPr>
        <w:fldChar w:fldCharType="begin">
          <w:fldData xml:space="preserve">PEVuZE5vdGU+PENpdGU+PEF1dGhvcj5Sb2RkeTwvQXV0aG9yPjxZZWFyPjIwMDc8L1llYXI+PFJl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</w:fldData>
        </w:fldChar>
      </w:r>
      <w:r w:rsidR="00F34873" w:rsidRPr="00D2356F">
        <w:rPr>
          <w:rFonts w:ascii="Times New Roman" w:eastAsia="Times New Roman" w:hAnsi="Times New Roman" w:cs="Times New Roman"/>
          <w:sz w:val="24"/>
          <w:szCs w:val="24"/>
          <w:shd w:val="clear" w:color="auto" w:fill="FFFFFF"/>
          <w:lang w:eastAsia="en-GB"/>
        </w:rPr>
        <w:instrText xml:space="preserve"> ADDIN EN.CITE.DATA </w:instrText>
      </w:r>
      <w:r w:rsidR="00F34873" w:rsidRPr="00D2356F">
        <w:rPr>
          <w:rFonts w:ascii="Times New Roman" w:eastAsia="Times New Roman" w:hAnsi="Times New Roman" w:cs="Times New Roman"/>
          <w:sz w:val="24"/>
          <w:szCs w:val="24"/>
          <w:shd w:val="clear" w:color="auto" w:fill="FFFFFF"/>
          <w:lang w:eastAsia="en-GB"/>
        </w:rPr>
      </w:r>
      <w:r w:rsidR="00F34873" w:rsidRPr="00D2356F">
        <w:rPr>
          <w:rFonts w:ascii="Times New Roman" w:eastAsia="Times New Roman" w:hAnsi="Times New Roman" w:cs="Times New Roman"/>
          <w:sz w:val="24"/>
          <w:szCs w:val="24"/>
          <w:shd w:val="clear" w:color="auto" w:fill="FFFFFF"/>
          <w:lang w:eastAsia="en-GB"/>
        </w:rPr>
        <w:fldChar w:fldCharType="end"/>
      </w:r>
      <w:r w:rsidR="00825512" w:rsidRPr="00D2356F">
        <w:rPr>
          <w:rFonts w:ascii="Times New Roman" w:eastAsia="Times New Roman" w:hAnsi="Times New Roman" w:cs="Times New Roman"/>
          <w:sz w:val="24"/>
          <w:szCs w:val="24"/>
          <w:shd w:val="clear" w:color="auto" w:fill="FFFFFF"/>
          <w:lang w:eastAsia="en-GB"/>
        </w:rPr>
      </w:r>
      <w:r w:rsidR="00825512" w:rsidRPr="00D2356F">
        <w:rPr>
          <w:rFonts w:ascii="Times New Roman" w:eastAsia="Times New Roman" w:hAnsi="Times New Roman" w:cs="Times New Roman"/>
          <w:sz w:val="24"/>
          <w:szCs w:val="24"/>
          <w:shd w:val="clear" w:color="auto" w:fill="FFFFFF"/>
          <w:lang w:eastAsia="en-GB"/>
        </w:rPr>
        <w:fldChar w:fldCharType="separate"/>
      </w:r>
      <w:r w:rsidR="00F34873" w:rsidRPr="00D2356F">
        <w:rPr>
          <w:rFonts w:ascii="Times New Roman" w:eastAsia="Times New Roman" w:hAnsi="Times New Roman" w:cs="Times New Roman"/>
          <w:noProof/>
          <w:sz w:val="24"/>
          <w:szCs w:val="24"/>
          <w:shd w:val="clear" w:color="auto" w:fill="FFFFFF"/>
          <w:lang w:eastAsia="en-GB"/>
        </w:rPr>
        <w:t>(20)</w:t>
      </w:r>
      <w:r w:rsidR="00825512" w:rsidRPr="00D2356F">
        <w:rPr>
          <w:rFonts w:ascii="Times New Roman" w:eastAsia="Times New Roman" w:hAnsi="Times New Roman" w:cs="Times New Roman"/>
          <w:sz w:val="24"/>
          <w:szCs w:val="24"/>
          <w:shd w:val="clear" w:color="auto" w:fill="FFFFFF"/>
          <w:lang w:eastAsia="en-GB"/>
        </w:rPr>
        <w:fldChar w:fldCharType="end"/>
      </w:r>
      <w:r w:rsidR="006462E3" w:rsidRPr="00D2356F">
        <w:rPr>
          <w:rFonts w:ascii="Times New Roman" w:eastAsia="Times New Roman" w:hAnsi="Times New Roman" w:cs="Times New Roman"/>
          <w:sz w:val="24"/>
          <w:szCs w:val="24"/>
          <w:shd w:val="clear" w:color="auto" w:fill="FFFFFF"/>
          <w:lang w:eastAsia="en-GB"/>
        </w:rPr>
        <w:t xml:space="preserve"> Whilst </w:t>
      </w:r>
      <w:proofErr w:type="gramStart"/>
      <w:r w:rsidR="006462E3" w:rsidRPr="00D2356F">
        <w:rPr>
          <w:rFonts w:ascii="Times New Roman" w:eastAsia="Times New Roman" w:hAnsi="Times New Roman" w:cs="Times New Roman"/>
          <w:sz w:val="24"/>
          <w:szCs w:val="24"/>
          <w:shd w:val="clear" w:color="auto" w:fill="FFFFFF"/>
          <w:lang w:eastAsia="en-GB"/>
        </w:rPr>
        <w:t>previous studies demonstrates</w:t>
      </w:r>
      <w:proofErr w:type="gramEnd"/>
      <w:r w:rsidR="006462E3" w:rsidRPr="00D2356F">
        <w:rPr>
          <w:rFonts w:ascii="Times New Roman" w:eastAsia="Times New Roman" w:hAnsi="Times New Roman" w:cs="Times New Roman"/>
          <w:sz w:val="24"/>
          <w:szCs w:val="24"/>
          <w:shd w:val="clear" w:color="auto" w:fill="FFFFFF"/>
          <w:lang w:eastAsia="en-GB"/>
        </w:rPr>
        <w:t xml:space="preserve"> the high positive predictive value, it does not give the indication of negative predictive value (or sensitivity) and there is a possibility of missing cases diagnosed in specialised setting. However this is very unlikely </w:t>
      </w:r>
      <w:r w:rsidR="000116DF" w:rsidRPr="00D2356F">
        <w:rPr>
          <w:rFonts w:ascii="Times New Roman" w:eastAsia="Times New Roman" w:hAnsi="Times New Roman" w:cs="Times New Roman"/>
          <w:sz w:val="24"/>
          <w:szCs w:val="24"/>
          <w:shd w:val="clear" w:color="auto" w:fill="FFFFFF"/>
          <w:lang w:eastAsia="en-GB"/>
        </w:rPr>
        <w:t>as</w:t>
      </w:r>
      <w:r w:rsidR="003C0720" w:rsidRPr="00D2356F">
        <w:rPr>
          <w:rFonts w:ascii="Times New Roman" w:eastAsia="Times New Roman" w:hAnsi="Times New Roman" w:cs="Times New Roman"/>
          <w:sz w:val="24"/>
          <w:szCs w:val="24"/>
          <w:shd w:val="clear" w:color="auto" w:fill="FFFFFF"/>
          <w:lang w:eastAsia="en-GB"/>
        </w:rPr>
        <w:t xml:space="preserve"> gout</w:t>
      </w:r>
      <w:r w:rsidR="000116DF" w:rsidRPr="00D2356F">
        <w:rPr>
          <w:rFonts w:ascii="Times New Roman" w:eastAsia="Times New Roman" w:hAnsi="Times New Roman" w:cs="Times New Roman"/>
          <w:sz w:val="24"/>
          <w:szCs w:val="24"/>
          <w:shd w:val="clear" w:color="auto" w:fill="FFFFFF"/>
          <w:lang w:eastAsia="en-GB"/>
        </w:rPr>
        <w:t xml:space="preserve"> is </w:t>
      </w:r>
      <w:r w:rsidR="00B25C4B" w:rsidRPr="00D2356F">
        <w:rPr>
          <w:rFonts w:ascii="Times New Roman" w:eastAsia="Times New Roman" w:hAnsi="Times New Roman" w:cs="Times New Roman"/>
          <w:sz w:val="24"/>
          <w:szCs w:val="24"/>
          <w:shd w:val="clear" w:color="auto" w:fill="FFFFFF"/>
          <w:lang w:eastAsia="en-GB"/>
        </w:rPr>
        <w:t>principally</w:t>
      </w:r>
      <w:r w:rsidR="000116DF" w:rsidRPr="00D2356F">
        <w:rPr>
          <w:rFonts w:ascii="Times New Roman" w:eastAsia="Times New Roman" w:hAnsi="Times New Roman" w:cs="Times New Roman"/>
          <w:sz w:val="24"/>
          <w:szCs w:val="24"/>
          <w:shd w:val="clear" w:color="auto" w:fill="FFFFFF"/>
          <w:lang w:eastAsia="en-GB"/>
        </w:rPr>
        <w:t xml:space="preserve"> managed in primary care</w:t>
      </w:r>
      <w:r w:rsidR="00182A3B" w:rsidRPr="00D2356F">
        <w:rPr>
          <w:rFonts w:ascii="Times New Roman" w:eastAsia="Times New Roman" w:hAnsi="Times New Roman" w:cs="Times New Roman"/>
          <w:sz w:val="24"/>
          <w:szCs w:val="24"/>
          <w:shd w:val="clear" w:color="auto" w:fill="FFFFFF"/>
          <w:lang w:eastAsia="en-GB"/>
        </w:rPr>
        <w:t xml:space="preserve">. Furthermore, a recent study using similar database has </w:t>
      </w:r>
      <w:r w:rsidR="0034796B" w:rsidRPr="00D2356F">
        <w:rPr>
          <w:rFonts w:ascii="Times New Roman" w:eastAsia="Times New Roman" w:hAnsi="Times New Roman" w:cs="Times New Roman"/>
          <w:sz w:val="24"/>
          <w:szCs w:val="24"/>
          <w:shd w:val="clear" w:color="auto" w:fill="FFFFFF"/>
          <w:lang w:eastAsia="en-GB"/>
        </w:rPr>
        <w:t>shown higher</w:t>
      </w:r>
      <w:r w:rsidR="00182A3B" w:rsidRPr="00D2356F">
        <w:rPr>
          <w:rFonts w:ascii="Times New Roman" w:eastAsia="Times New Roman" w:hAnsi="Times New Roman" w:cs="Times New Roman"/>
          <w:sz w:val="24"/>
          <w:szCs w:val="24"/>
          <w:shd w:val="clear" w:color="auto" w:fill="FFFFFF"/>
          <w:lang w:eastAsia="en-GB"/>
        </w:rPr>
        <w:t xml:space="preserve"> prevalence</w:t>
      </w:r>
      <w:r w:rsidR="0034796B" w:rsidRPr="00D2356F">
        <w:rPr>
          <w:rFonts w:ascii="Times New Roman" w:eastAsia="Times New Roman" w:hAnsi="Times New Roman" w:cs="Times New Roman"/>
          <w:sz w:val="24"/>
          <w:szCs w:val="24"/>
          <w:shd w:val="clear" w:color="auto" w:fill="FFFFFF"/>
          <w:lang w:eastAsia="en-GB"/>
        </w:rPr>
        <w:t xml:space="preserve"> of </w:t>
      </w:r>
      <w:proofErr w:type="gramStart"/>
      <w:r w:rsidR="0034796B" w:rsidRPr="00D2356F">
        <w:rPr>
          <w:rFonts w:ascii="Times New Roman" w:eastAsia="Times New Roman" w:hAnsi="Times New Roman" w:cs="Times New Roman"/>
          <w:sz w:val="24"/>
          <w:szCs w:val="24"/>
          <w:shd w:val="clear" w:color="auto" w:fill="FFFFFF"/>
          <w:lang w:eastAsia="en-GB"/>
        </w:rPr>
        <w:t>gout</w:t>
      </w:r>
      <w:proofErr w:type="gramEnd"/>
      <w:r w:rsidR="00825512" w:rsidRPr="00D2356F">
        <w:rPr>
          <w:rFonts w:ascii="Times New Roman" w:eastAsia="Times New Roman" w:hAnsi="Times New Roman" w:cs="Times New Roman"/>
          <w:sz w:val="24"/>
          <w:szCs w:val="24"/>
          <w:shd w:val="clear" w:color="auto" w:fill="FFFFFF"/>
          <w:lang w:eastAsia="en-GB"/>
        </w:rPr>
        <w:fldChar w:fldCharType="begin">
          <w:fldData xml:space="preserve">PEVuZE5vdGU+PENpdGU+PEF1dGhvcj5LdW88L0F1dGhvcj48WWVhcj4yMDE1PC9ZZWFyPjxSZWNO
dW0+ODI3PC9SZWNOdW0+PERpc3BsYXlUZXh0PigyMSk8L0Rpc3BsYXlUZXh0PjxyZWNvcmQ+PHJl
Yy1udW1iZXI+ODI3PC9yZWMtbnVtYmVyPjxmb3JlaWduLWtleXM+PGtleSBhcHA9IkVOIiBkYi1p
ZD0iejVlOXd4MHgzc3p3dDZlcGVydXh2NTA1ZXpmYXBzc2E1Mnh3IiB0aW1lc3RhbXA9IjE0NjQw
NzYxOTciPjgyNzwva2V5PjwvZm9yZWlnbi1rZXlzPjxyZWYtdHlwZSBuYW1lPSJKb3VybmFsIEFy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ZiBNZWRpY2luZSwgVW5pdmVyc2l0eSBvZiBOb3R0aW5naGFtLCBOb3R0aW5naGFtLCBVSyBEaXZp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</w:fldData>
        </w:fldChar>
      </w:r>
      <w:r w:rsidR="00F34873" w:rsidRPr="00D2356F">
        <w:rPr>
          <w:rFonts w:ascii="Times New Roman" w:eastAsia="Times New Roman" w:hAnsi="Times New Roman" w:cs="Times New Roman"/>
          <w:sz w:val="24"/>
          <w:szCs w:val="24"/>
          <w:shd w:val="clear" w:color="auto" w:fill="FFFFFF"/>
          <w:lang w:eastAsia="en-GB"/>
        </w:rPr>
        <w:instrText xml:space="preserve"> ADDIN EN.CITE </w:instrText>
      </w:r>
      <w:r w:rsidR="00F34873" w:rsidRPr="00D2356F">
        <w:rPr>
          <w:rFonts w:ascii="Times New Roman" w:eastAsia="Times New Roman" w:hAnsi="Times New Roman" w:cs="Times New Roman"/>
          <w:sz w:val="24"/>
          <w:szCs w:val="24"/>
          <w:shd w:val="clear" w:color="auto" w:fill="FFFFFF"/>
          <w:lang w:eastAsia="en-GB"/>
        </w:rPr>
        <w:fldChar w:fldCharType="begin">
          <w:fldData xml:space="preserve">PEVuZE5vdGU+PENpdGU+PEF1dGhvcj5LdW88L0F1dGhvcj48WWVhcj4yMDE1PC9ZZWFyPjxSZWNO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</w:fldData>
        </w:fldChar>
      </w:r>
      <w:r w:rsidR="00F34873" w:rsidRPr="00D2356F">
        <w:rPr>
          <w:rFonts w:ascii="Times New Roman" w:eastAsia="Times New Roman" w:hAnsi="Times New Roman" w:cs="Times New Roman"/>
          <w:sz w:val="24"/>
          <w:szCs w:val="24"/>
          <w:shd w:val="clear" w:color="auto" w:fill="FFFFFF"/>
          <w:lang w:eastAsia="en-GB"/>
        </w:rPr>
        <w:instrText xml:space="preserve"> ADDIN EN.CITE.DATA </w:instrText>
      </w:r>
      <w:r w:rsidR="00F34873" w:rsidRPr="00D2356F">
        <w:rPr>
          <w:rFonts w:ascii="Times New Roman" w:eastAsia="Times New Roman" w:hAnsi="Times New Roman" w:cs="Times New Roman"/>
          <w:sz w:val="24"/>
          <w:szCs w:val="24"/>
          <w:shd w:val="clear" w:color="auto" w:fill="FFFFFF"/>
          <w:lang w:eastAsia="en-GB"/>
        </w:rPr>
      </w:r>
      <w:r w:rsidR="00F34873" w:rsidRPr="00D2356F">
        <w:rPr>
          <w:rFonts w:ascii="Times New Roman" w:eastAsia="Times New Roman" w:hAnsi="Times New Roman" w:cs="Times New Roman"/>
          <w:sz w:val="24"/>
          <w:szCs w:val="24"/>
          <w:shd w:val="clear" w:color="auto" w:fill="FFFFFF"/>
          <w:lang w:eastAsia="en-GB"/>
        </w:rPr>
        <w:fldChar w:fldCharType="end"/>
      </w:r>
      <w:r w:rsidR="00825512" w:rsidRPr="00D2356F">
        <w:rPr>
          <w:rFonts w:ascii="Times New Roman" w:eastAsia="Times New Roman" w:hAnsi="Times New Roman" w:cs="Times New Roman"/>
          <w:sz w:val="24"/>
          <w:szCs w:val="24"/>
          <w:shd w:val="clear" w:color="auto" w:fill="FFFFFF"/>
          <w:lang w:eastAsia="en-GB"/>
        </w:rPr>
      </w:r>
      <w:r w:rsidR="00825512" w:rsidRPr="00D2356F">
        <w:rPr>
          <w:rFonts w:ascii="Times New Roman" w:eastAsia="Times New Roman" w:hAnsi="Times New Roman" w:cs="Times New Roman"/>
          <w:sz w:val="24"/>
          <w:szCs w:val="24"/>
          <w:shd w:val="clear" w:color="auto" w:fill="FFFFFF"/>
          <w:lang w:eastAsia="en-GB"/>
        </w:rPr>
        <w:fldChar w:fldCharType="separate"/>
      </w:r>
      <w:r w:rsidR="00F34873" w:rsidRPr="00D2356F">
        <w:rPr>
          <w:rFonts w:ascii="Times New Roman" w:eastAsia="Times New Roman" w:hAnsi="Times New Roman" w:cs="Times New Roman"/>
          <w:noProof/>
          <w:sz w:val="24"/>
          <w:szCs w:val="24"/>
          <w:shd w:val="clear" w:color="auto" w:fill="FFFFFF"/>
          <w:lang w:eastAsia="en-GB"/>
        </w:rPr>
        <w:t>(21)</w:t>
      </w:r>
      <w:r w:rsidR="00825512" w:rsidRPr="00D2356F">
        <w:rPr>
          <w:rFonts w:ascii="Times New Roman" w:eastAsia="Times New Roman" w:hAnsi="Times New Roman" w:cs="Times New Roman"/>
          <w:sz w:val="24"/>
          <w:szCs w:val="24"/>
          <w:shd w:val="clear" w:color="auto" w:fill="FFFFFF"/>
          <w:lang w:eastAsia="en-GB"/>
        </w:rPr>
        <w:fldChar w:fldCharType="end"/>
      </w:r>
      <w:r w:rsidR="00182A3B" w:rsidRPr="00D2356F">
        <w:rPr>
          <w:rFonts w:ascii="Times New Roman" w:eastAsia="Times New Roman" w:hAnsi="Times New Roman" w:cs="Times New Roman"/>
          <w:sz w:val="24"/>
          <w:szCs w:val="24"/>
          <w:shd w:val="clear" w:color="auto" w:fill="FFFFFF"/>
          <w:lang w:eastAsia="en-GB"/>
        </w:rPr>
        <w:t xml:space="preserve"> than previously reported. Therefore we believe that it is unlikely that there is any major error in our findings due to misclassification of our cases</w:t>
      </w:r>
      <w:r w:rsidR="00182A3B" w:rsidRPr="00D2356F">
        <w:rPr>
          <w:rFonts w:ascii="Times New Roman" w:hAnsi="Times New Roman" w:cs="Times New Roman"/>
          <w:sz w:val="24"/>
          <w:szCs w:val="24"/>
        </w:rPr>
        <w:t xml:space="preserve">. </w:t>
      </w:r>
      <w:r w:rsidRPr="00D2356F">
        <w:rPr>
          <w:rFonts w:ascii="Times New Roman" w:hAnsi="Times New Roman" w:cs="Times New Roman"/>
          <w:sz w:val="24"/>
          <w:szCs w:val="24"/>
        </w:rPr>
        <w:t>Similar misclassification may also exist for fracture diagnosis, although again recording of fracture has been validated in CPRD</w:t>
      </w:r>
      <w:r w:rsidRPr="00D2356F">
        <w:rPr>
          <w:rFonts w:ascii="Times New Roman" w:hAnsi="Times New Roman" w:cs="Times New Roman"/>
          <w:sz w:val="24"/>
          <w:szCs w:val="24"/>
        </w:rPr>
        <w:fldChar w:fldCharType="begin"/>
      </w:r>
      <w:r w:rsidR="00F34873" w:rsidRPr="00D2356F">
        <w:rPr>
          <w:rFonts w:ascii="Times New Roman" w:hAnsi="Times New Roman" w:cs="Times New Roman"/>
          <w:sz w:val="24"/>
          <w:szCs w:val="24"/>
        </w:rPr>
        <w:instrText xml:space="preserve"> ADDIN EN.CITE &lt;EndNote&gt;&lt;Cite&gt;&lt;Author&gt;Van Staa&lt;/Author&gt;&lt;Year&gt;2000&lt;/Year&gt;&lt;RecNum&gt;895&lt;/RecNum&gt;&lt;DisplayText&gt;(15)&lt;/DisplayText&gt;&lt;record&gt;&lt;rec-number&gt;895&lt;/rec-number&gt;&lt;foreign-keys&gt;&lt;key app="EN" db-id="z5e9wx0x3szwt6eperuxv505ezfapssa52xw" timestamp="1484138755"&gt;895&lt;/key&gt;&lt;/foreign-keys&gt;&lt;ref-type name="Journal Article"&gt;17&lt;/ref-type&gt;&lt;contributors&gt;&lt;authors&gt;&lt;author&gt;Van Staa, T. P.&lt;/author&gt;&lt;author&gt;Abenhaim, L.&lt;/author&gt;&lt;author&gt;Cooper, C.&lt;/author&gt;&lt;author&gt;Zhang, B.&lt;/author&gt;&lt;author&gt;Leufkens, H. G.&lt;/author&gt;&lt;/authors&gt;&lt;/contributors&gt;&lt;auth-address&gt;Department of Pharmacoepidemiology and Pharmacotherapy, University of Utrecht, Sorbonnelaan 16, Utrecht, The Netherlands.&lt;/auth-address&gt;&lt;titles&gt;&lt;title&gt;The use of a large pharmacoepidemiological database to study exposure to oral corticosteroids and risk of fractures: validation of study population and results&lt;/title&gt;&lt;secondary-title&gt;Pharmacoepidemiol Drug Saf&lt;/secondary-title&gt;&lt;alt-title&gt;Pharmacoepidemiology and drug safety&lt;/alt-title&gt;&lt;/titles&gt;&lt;periodical&gt;&lt;full-title&gt;Pharmacoepidemiol Drug Saf&lt;/full-title&gt;&lt;/periodical&gt;&lt;alt-periodical&gt;&lt;full-title&gt;Pharmacoepidemiology and drug safety&lt;/full-title&gt;&lt;/alt-periodical&gt;&lt;pages&gt;359-66&lt;/pages&gt;&lt;volume&gt;9&lt;/volume&gt;&lt;number&gt;5&lt;/number&gt;&lt;edition&gt;2008/11/26&lt;/edition&gt;&lt;dates&gt;&lt;year&gt;2000&lt;/year&gt;&lt;pub-dates&gt;&lt;date&gt;Sep&lt;/date&gt;&lt;/pub-dates&gt;&lt;/dates&gt;&lt;isbn&gt;1053-8569&lt;/isbn&gt;&lt;accession-num&gt;19025840&lt;/accession-num&gt;&lt;urls&gt;&lt;/urls&gt;&lt;electronic-resource-num&gt;10.1002/1099-1557(200009/10)9:5&amp;amp;lt;359::AID-PDS507&amp;amp;gt;3.0.CO;2-E&amp;#xD;10.1002/1099-1557(200009/10)9:5&amp;lt;359::aid-pds507&amp;gt;3.0.co;2-e&lt;/electronic-resource-num&gt;&lt;remote-database-provider&gt;NLM&lt;/remote-database-provider&gt;&lt;language&gt;eng&lt;/language&gt;&lt;/record&gt;&lt;/Cite&gt;&lt;/EndNote&gt;</w:instrText>
      </w:r>
      <w:r w:rsidRPr="00D2356F">
        <w:rPr>
          <w:rFonts w:ascii="Times New Roman" w:hAnsi="Times New Roman" w:cs="Times New Roman"/>
          <w:sz w:val="24"/>
          <w:szCs w:val="24"/>
        </w:rPr>
        <w:fldChar w:fldCharType="separate"/>
      </w:r>
      <w:r w:rsidR="00F34873" w:rsidRPr="00D2356F">
        <w:rPr>
          <w:rFonts w:ascii="Times New Roman" w:hAnsi="Times New Roman" w:cs="Times New Roman"/>
          <w:noProof/>
          <w:sz w:val="24"/>
          <w:szCs w:val="24"/>
        </w:rPr>
        <w:t>(15)</w:t>
      </w:r>
      <w:r w:rsidRPr="00D2356F">
        <w:rPr>
          <w:rFonts w:ascii="Times New Roman" w:hAnsi="Times New Roman" w:cs="Times New Roman"/>
          <w:sz w:val="24"/>
          <w:szCs w:val="24"/>
        </w:rPr>
        <w:fldChar w:fldCharType="end"/>
      </w:r>
      <w:r w:rsidRPr="00D2356F">
        <w:rPr>
          <w:rFonts w:ascii="Times New Roman" w:hAnsi="Times New Roman" w:cs="Times New Roman"/>
          <w:sz w:val="24"/>
          <w:szCs w:val="24"/>
        </w:rPr>
        <w:t xml:space="preserve"> and we believe that differential recording in the diagnosis of fracture among c</w:t>
      </w:r>
      <w:r w:rsidR="002A5B84" w:rsidRPr="00D2356F">
        <w:rPr>
          <w:rFonts w:ascii="Times New Roman" w:hAnsi="Times New Roman" w:cs="Times New Roman"/>
          <w:sz w:val="24"/>
          <w:szCs w:val="24"/>
        </w:rPr>
        <w:t>ases and controls is unlikely</w:t>
      </w:r>
      <w:r w:rsidR="00BE000E" w:rsidRPr="00D2356F">
        <w:rPr>
          <w:rFonts w:ascii="Times New Roman" w:hAnsi="Times New Roman" w:cs="Times New Roman"/>
          <w:sz w:val="24"/>
          <w:szCs w:val="24"/>
        </w:rPr>
        <w:t>. Finally, the use of 1- and 3-year landmarks for our ULT anal</w:t>
      </w:r>
      <w:r w:rsidR="004E1A0F" w:rsidRPr="00D2356F">
        <w:rPr>
          <w:rFonts w:ascii="Times New Roman" w:hAnsi="Times New Roman" w:cs="Times New Roman"/>
          <w:sz w:val="24"/>
          <w:szCs w:val="24"/>
        </w:rPr>
        <w:t>ysis means that our findings can</w:t>
      </w:r>
      <w:r w:rsidR="00BE000E" w:rsidRPr="00D2356F">
        <w:rPr>
          <w:rFonts w:ascii="Times New Roman" w:hAnsi="Times New Roman" w:cs="Times New Roman"/>
          <w:sz w:val="24"/>
          <w:szCs w:val="24"/>
        </w:rPr>
        <w:t xml:space="preserve"> only</w:t>
      </w:r>
      <w:r w:rsidR="004E1A0F" w:rsidRPr="00D2356F">
        <w:rPr>
          <w:rFonts w:ascii="Times New Roman" w:hAnsi="Times New Roman" w:cs="Times New Roman"/>
          <w:sz w:val="24"/>
          <w:szCs w:val="24"/>
        </w:rPr>
        <w:t xml:space="preserve"> be generalised</w:t>
      </w:r>
      <w:r w:rsidR="00BE000E" w:rsidRPr="00D2356F">
        <w:rPr>
          <w:rFonts w:ascii="Times New Roman" w:hAnsi="Times New Roman" w:cs="Times New Roman"/>
          <w:sz w:val="24"/>
          <w:szCs w:val="24"/>
        </w:rPr>
        <w:t xml:space="preserve"> to those</w:t>
      </w:r>
      <w:r w:rsidR="00A45273" w:rsidRPr="00D2356F">
        <w:rPr>
          <w:rFonts w:ascii="Times New Roman" w:hAnsi="Times New Roman" w:cs="Times New Roman"/>
          <w:sz w:val="24"/>
          <w:szCs w:val="24"/>
        </w:rPr>
        <w:t xml:space="preserve"> who were</w:t>
      </w:r>
      <w:r w:rsidR="00BE000E" w:rsidRPr="00D2356F">
        <w:rPr>
          <w:rFonts w:ascii="Times New Roman" w:hAnsi="Times New Roman" w:cs="Times New Roman"/>
          <w:sz w:val="24"/>
          <w:szCs w:val="24"/>
        </w:rPr>
        <w:t xml:space="preserve"> alive</w:t>
      </w:r>
      <w:r w:rsidR="004E1A0F" w:rsidRPr="00D2356F">
        <w:rPr>
          <w:rFonts w:ascii="Times New Roman" w:hAnsi="Times New Roman" w:cs="Times New Roman"/>
          <w:sz w:val="24"/>
          <w:szCs w:val="24"/>
        </w:rPr>
        <w:t xml:space="preserve"> and</w:t>
      </w:r>
      <w:r w:rsidR="00A45273" w:rsidRPr="00D2356F">
        <w:rPr>
          <w:rFonts w:ascii="Times New Roman" w:hAnsi="Times New Roman" w:cs="Times New Roman"/>
          <w:sz w:val="24"/>
          <w:szCs w:val="24"/>
        </w:rPr>
        <w:t xml:space="preserve"> </w:t>
      </w:r>
      <w:r w:rsidR="00BE000E" w:rsidRPr="00D2356F">
        <w:rPr>
          <w:rFonts w:ascii="Times New Roman" w:hAnsi="Times New Roman" w:cs="Times New Roman"/>
          <w:sz w:val="24"/>
          <w:szCs w:val="24"/>
        </w:rPr>
        <w:t>contributing data</w:t>
      </w:r>
      <w:r w:rsidR="004E1A0F" w:rsidRPr="00D2356F">
        <w:rPr>
          <w:rFonts w:ascii="Times New Roman" w:hAnsi="Times New Roman" w:cs="Times New Roman"/>
          <w:sz w:val="24"/>
          <w:szCs w:val="24"/>
        </w:rPr>
        <w:t xml:space="preserve"> </w:t>
      </w:r>
      <w:r w:rsidR="001C3EA1" w:rsidRPr="00D2356F">
        <w:rPr>
          <w:rFonts w:ascii="Times New Roman" w:hAnsi="Times New Roman" w:cs="Times New Roman"/>
          <w:sz w:val="24"/>
          <w:szCs w:val="24"/>
        </w:rPr>
        <w:t>at those landmark points,</w:t>
      </w:r>
      <w:r w:rsidR="00A45273" w:rsidRPr="00D2356F">
        <w:rPr>
          <w:rFonts w:ascii="Times New Roman" w:hAnsi="Times New Roman" w:cs="Times New Roman"/>
          <w:sz w:val="24"/>
          <w:szCs w:val="24"/>
        </w:rPr>
        <w:t xml:space="preserve"> did not</w:t>
      </w:r>
      <w:r w:rsidR="00BE000E" w:rsidRPr="00D2356F">
        <w:rPr>
          <w:rFonts w:ascii="Times New Roman" w:hAnsi="Times New Roman" w:cs="Times New Roman"/>
          <w:sz w:val="24"/>
          <w:szCs w:val="24"/>
        </w:rPr>
        <w:t xml:space="preserve"> </w:t>
      </w:r>
      <w:r w:rsidR="00A45273" w:rsidRPr="00D2356F">
        <w:rPr>
          <w:rFonts w:ascii="Times New Roman" w:hAnsi="Times New Roman" w:cs="Times New Roman"/>
          <w:sz w:val="24"/>
          <w:szCs w:val="24"/>
        </w:rPr>
        <w:t xml:space="preserve">develop fracture within the exposure window and were </w:t>
      </w:r>
      <w:r w:rsidR="00BE000E" w:rsidRPr="00D2356F">
        <w:rPr>
          <w:rFonts w:ascii="Times New Roman" w:hAnsi="Times New Roman" w:cs="Times New Roman"/>
          <w:sz w:val="24"/>
          <w:szCs w:val="24"/>
        </w:rPr>
        <w:t xml:space="preserve">prescribed </w:t>
      </w:r>
      <w:r w:rsidR="00BE000E" w:rsidRPr="00181355">
        <w:rPr>
          <w:rFonts w:ascii="Times New Roman" w:hAnsi="Times New Roman" w:cs="Times New Roman"/>
          <w:sz w:val="24"/>
          <w:szCs w:val="24"/>
        </w:rPr>
        <w:t>at least 6 months of ULT after their initial gout diagnosis.</w:t>
      </w:r>
    </w:p>
    <w:p w14:paraId="589CFE45" w14:textId="77777777" w:rsidR="00B739EC" w:rsidRPr="00BE000E" w:rsidRDefault="00B739EC" w:rsidP="00BE000E">
      <w:pPr>
        <w:spacing w:after="0" w:line="480" w:lineRule="auto"/>
        <w:jc w:val="both"/>
        <w:rPr>
          <w:rFonts w:ascii="Times New Roman" w:hAnsi="Times New Roman" w:cs="Times New Roman"/>
          <w:sz w:val="24"/>
          <w:szCs w:val="24"/>
        </w:rPr>
      </w:pPr>
    </w:p>
    <w:p w14:paraId="24C8B815" w14:textId="5FDEBB74" w:rsidR="000840AE" w:rsidRPr="00D2356F" w:rsidRDefault="00B739EC" w:rsidP="000840AE">
      <w:pPr>
        <w:spacing w:after="0" w:line="480" w:lineRule="auto"/>
        <w:jc w:val="both"/>
        <w:rPr>
          <w:rFonts w:ascii="Times New Roman" w:hAnsi="Times New Roman" w:cs="Times New Roman"/>
          <w:sz w:val="24"/>
          <w:szCs w:val="24"/>
          <w:u w:val="single"/>
        </w:rPr>
      </w:pPr>
      <w:r w:rsidRPr="00D2356F">
        <w:rPr>
          <w:rFonts w:ascii="Times New Roman" w:hAnsi="Times New Roman" w:cs="Times New Roman"/>
          <w:sz w:val="24"/>
          <w:szCs w:val="24"/>
          <w:u w:val="single"/>
        </w:rPr>
        <w:t xml:space="preserve">Comparison with other studies </w:t>
      </w:r>
    </w:p>
    <w:p w14:paraId="4AD421DE" w14:textId="78A1462E" w:rsidR="00AA10E5" w:rsidRPr="00BD6F5D" w:rsidRDefault="00675B02" w:rsidP="000840AE">
      <w:pPr>
        <w:spacing w:after="0" w:line="480" w:lineRule="auto"/>
        <w:jc w:val="both"/>
        <w:rPr>
          <w:rFonts w:ascii="Times New Roman" w:hAnsi="Times New Roman" w:cs="Times New Roman"/>
          <w:color w:val="FF0000"/>
          <w:sz w:val="24"/>
          <w:szCs w:val="24"/>
          <w:u w:val="single"/>
        </w:rPr>
      </w:pPr>
      <w:r w:rsidRPr="00D2356F">
        <w:rPr>
          <w:rFonts w:ascii="Times New Roman" w:hAnsi="Times New Roman" w:cs="Times New Roman"/>
          <w:sz w:val="24"/>
          <w:szCs w:val="24"/>
        </w:rPr>
        <w:t xml:space="preserve">We found no </w:t>
      </w:r>
      <w:r w:rsidR="003B5395" w:rsidRPr="00D2356F">
        <w:rPr>
          <w:rFonts w:ascii="Times New Roman" w:hAnsi="Times New Roman" w:cs="Times New Roman"/>
          <w:sz w:val="24"/>
          <w:szCs w:val="24"/>
        </w:rPr>
        <w:t>association between gout and the risk of fragility fracture</w:t>
      </w:r>
      <w:r w:rsidRPr="00D2356F">
        <w:rPr>
          <w:rFonts w:ascii="Times New Roman" w:hAnsi="Times New Roman" w:cs="Times New Roman"/>
          <w:sz w:val="24"/>
          <w:szCs w:val="24"/>
        </w:rPr>
        <w:t xml:space="preserve">. </w:t>
      </w:r>
      <w:r w:rsidR="0059476C" w:rsidRPr="00D2356F">
        <w:rPr>
          <w:rFonts w:ascii="Times New Roman" w:hAnsi="Times New Roman" w:cs="Times New Roman"/>
          <w:sz w:val="24"/>
          <w:szCs w:val="24"/>
        </w:rPr>
        <w:t>Th</w:t>
      </w:r>
      <w:r w:rsidR="0051025C" w:rsidRPr="00D2356F">
        <w:rPr>
          <w:rFonts w:ascii="Times New Roman" w:hAnsi="Times New Roman" w:cs="Times New Roman"/>
          <w:sz w:val="24"/>
          <w:szCs w:val="24"/>
        </w:rPr>
        <w:t>is finding is in contrast to a</w:t>
      </w:r>
      <w:r w:rsidR="0059476C" w:rsidRPr="00D2356F">
        <w:rPr>
          <w:rFonts w:ascii="Times New Roman" w:hAnsi="Times New Roman" w:cs="Times New Roman"/>
          <w:sz w:val="24"/>
          <w:szCs w:val="24"/>
        </w:rPr>
        <w:t xml:space="preserve"> </w:t>
      </w:r>
      <w:r w:rsidR="00164166" w:rsidRPr="00D2356F">
        <w:rPr>
          <w:rFonts w:ascii="Times New Roman" w:hAnsi="Times New Roman" w:cs="Times New Roman"/>
          <w:sz w:val="24"/>
          <w:szCs w:val="24"/>
        </w:rPr>
        <w:t xml:space="preserve">Taiwanese study </w:t>
      </w:r>
      <w:r w:rsidR="0059476C" w:rsidRPr="00D2356F">
        <w:rPr>
          <w:rFonts w:ascii="Times New Roman" w:hAnsi="Times New Roman" w:cs="Times New Roman"/>
          <w:sz w:val="24"/>
          <w:szCs w:val="24"/>
        </w:rPr>
        <w:t>that reported a statistically significant 17% hig</w:t>
      </w:r>
      <w:r w:rsidR="005650BE" w:rsidRPr="00D2356F">
        <w:rPr>
          <w:rFonts w:ascii="Times New Roman" w:hAnsi="Times New Roman" w:cs="Times New Roman"/>
          <w:sz w:val="24"/>
          <w:szCs w:val="24"/>
        </w:rPr>
        <w:t>her risk of fracture among gout patients</w:t>
      </w:r>
      <w:r w:rsidR="0059476C" w:rsidRPr="00D2356F">
        <w:rPr>
          <w:rFonts w:ascii="Times New Roman" w:hAnsi="Times New Roman" w:cs="Times New Roman"/>
          <w:sz w:val="24"/>
          <w:szCs w:val="24"/>
        </w:rPr>
        <w:t xml:space="preserve"> compared to</w:t>
      </w:r>
      <w:r w:rsidR="005650BE" w:rsidRPr="00D2356F">
        <w:rPr>
          <w:rFonts w:ascii="Times New Roman" w:hAnsi="Times New Roman" w:cs="Times New Roman"/>
          <w:sz w:val="24"/>
          <w:szCs w:val="24"/>
        </w:rPr>
        <w:t xml:space="preserve"> their matched</w:t>
      </w:r>
      <w:r w:rsidR="0059476C" w:rsidRPr="00D2356F">
        <w:rPr>
          <w:rFonts w:ascii="Times New Roman" w:hAnsi="Times New Roman" w:cs="Times New Roman"/>
          <w:sz w:val="24"/>
          <w:szCs w:val="24"/>
        </w:rPr>
        <w:t xml:space="preserve"> controls.</w:t>
      </w:r>
      <w:r w:rsidR="0059476C" w:rsidRPr="00D2356F">
        <w:rPr>
          <w:rFonts w:ascii="Times New Roman" w:hAnsi="Times New Roman" w:cs="Times New Roman"/>
          <w:sz w:val="24"/>
          <w:szCs w:val="24"/>
        </w:rPr>
        <w:fldChar w:fldCharType="begin"/>
      </w:r>
      <w:r w:rsidR="00A05DDA" w:rsidRPr="00D2356F">
        <w:rPr>
          <w:rFonts w:ascii="Times New Roman" w:hAnsi="Times New Roman" w:cs="Times New Roman"/>
          <w:sz w:val="24"/>
          <w:szCs w:val="24"/>
        </w:rPr>
        <w:instrText xml:space="preserve"> ADDIN EN.CITE &lt;EndNote&gt;&lt;Cite&gt;&lt;Author&gt;Tzeng&lt;/Author&gt;&lt;Year&gt;2016&lt;/Year&gt;&lt;RecNum&gt;890&lt;/RecNum&gt;&lt;DisplayText&gt;(5)&lt;/DisplayText&gt;&lt;record&gt;&lt;rec-number&gt;890&lt;/rec-number&gt;&lt;foreign-keys&gt;&lt;key app="EN" db-id="z5e9wx0x3szwt6eperuxv505ezfapssa52xw" timestamp="1484047424"&gt;890&lt;/key&gt;&lt;/foreign-keys&gt;&lt;ref-type name="Journal Article"&gt;17&lt;/ref-type&gt;&lt;contributors&gt;&lt;authors&gt;&lt;author&gt;Tzeng, H. E.&lt;/author&gt;&lt;author&gt;Lin, C. C.&lt;/author&gt;&lt;author&gt;Wang, I. K.&lt;/author&gt;&lt;author&gt;Huang, P. H.&lt;/author&gt;&lt;author&gt;Tsai, C. H.&lt;/author&gt;&lt;/authors&gt;&lt;/contributors&gt;&lt;auth-address&gt;aGraduate Institute of Clinical Medicine bSchool of Medicine, China Medical University cDivision of Hematology/Oncology dHealthcare Service Research Center (HSRC), Taichung Veterans General Hospital eDivision of Nephrology fDivision of Rheumatology gDepartment of Orthopedic Surgery, China Medical University Hospital, Taichung, Taiwan.&lt;/auth-address&gt;&lt;titles&gt;&lt;title&gt;Gout increases risk of fracture: A nationwide population-based cohort study&lt;/title&gt;&lt;secondary-title&gt;Medicine (Baltimore)&lt;/secondary-title&gt;&lt;alt-title&gt;Medicine&lt;/alt-title&gt;&lt;/titles&gt;&lt;periodical&gt;&lt;full-title&gt;Medicine&lt;/full-title&gt;&lt;abbr-1&gt;Medicine (Baltimore).&lt;/abbr-1&gt;&lt;abbr-2&gt;Medicine (Baltimore)&lt;/abbr-2&gt;&lt;/periodical&gt;&lt;alt-periodical&gt;&lt;full-title&gt;Medicine&lt;/full-title&gt;&lt;abbr-1&gt;Medicine (Baltimore).&lt;/abbr-1&gt;&lt;abbr-2&gt;Medicine (Baltimore)&lt;/abbr-2&gt;&lt;/alt-periodical&gt;&lt;pages&gt;e4669&lt;/pages&gt;&lt;volume&gt;95&lt;/volume&gt;&lt;number&gt;34&lt;/number&gt;&lt;edition&gt;2016/08/26&lt;/edition&gt;&lt;dates&gt;&lt;year&gt;2016&lt;/year&gt;&lt;pub-dates&gt;&lt;date&gt;Aug&lt;/date&gt;&lt;/pub-dates&gt;&lt;/dates&gt;&lt;isbn&gt;0025-7974&lt;/isbn&gt;&lt;accession-num&gt;27559970&lt;/accession-num&gt;&lt;urls&gt;&lt;/urls&gt;&lt;electronic-resource-num&gt;10.1097/md.0000000000004669&lt;/electronic-resource-num&gt;&lt;remote-database-provider&gt;NLM&lt;/remote-database-provider&gt;&lt;language&gt;eng&lt;/language&gt;&lt;/record&gt;&lt;/Cite&gt;&lt;/EndNote&gt;</w:instrText>
      </w:r>
      <w:r w:rsidR="0059476C"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(5)</w:t>
      </w:r>
      <w:r w:rsidR="0059476C" w:rsidRPr="00D2356F">
        <w:rPr>
          <w:rFonts w:ascii="Times New Roman" w:hAnsi="Times New Roman" w:cs="Times New Roman"/>
          <w:sz w:val="24"/>
          <w:szCs w:val="24"/>
        </w:rPr>
        <w:fldChar w:fldCharType="end"/>
      </w:r>
      <w:r w:rsidR="005650BE" w:rsidRPr="00D2356F">
        <w:rPr>
          <w:rFonts w:ascii="Times New Roman" w:hAnsi="Times New Roman" w:cs="Times New Roman"/>
          <w:sz w:val="24"/>
          <w:szCs w:val="24"/>
        </w:rPr>
        <w:t xml:space="preserve"> This may be due to the difference in the study population and outcome definition used. For instance, </w:t>
      </w:r>
      <w:r w:rsidR="00164166" w:rsidRPr="00D2356F">
        <w:rPr>
          <w:rFonts w:ascii="Times New Roman" w:hAnsi="Times New Roman" w:cs="Times New Roman"/>
          <w:sz w:val="24"/>
          <w:szCs w:val="24"/>
        </w:rPr>
        <w:t>our study primarily focused on fragility fractures whereas</w:t>
      </w:r>
      <w:r w:rsidR="001E2B95" w:rsidRPr="00D2356F">
        <w:rPr>
          <w:rFonts w:ascii="Times New Roman" w:hAnsi="Times New Roman" w:cs="Times New Roman"/>
          <w:sz w:val="24"/>
          <w:szCs w:val="24"/>
        </w:rPr>
        <w:t xml:space="preserve"> the</w:t>
      </w:r>
      <w:r w:rsidR="00164166" w:rsidRPr="00D2356F">
        <w:rPr>
          <w:rFonts w:ascii="Times New Roman" w:hAnsi="Times New Roman" w:cs="Times New Roman"/>
          <w:sz w:val="24"/>
          <w:szCs w:val="24"/>
        </w:rPr>
        <w:t xml:space="preserve"> </w:t>
      </w:r>
      <w:r w:rsidR="001E2B95" w:rsidRPr="00D2356F">
        <w:rPr>
          <w:rFonts w:ascii="Times New Roman" w:hAnsi="Times New Roman" w:cs="Times New Roman"/>
          <w:sz w:val="24"/>
          <w:szCs w:val="24"/>
        </w:rPr>
        <w:t>Taiwanese</w:t>
      </w:r>
      <w:r w:rsidR="00164166" w:rsidRPr="00D2356F">
        <w:rPr>
          <w:rFonts w:ascii="Times New Roman" w:hAnsi="Times New Roman" w:cs="Times New Roman"/>
          <w:sz w:val="24"/>
          <w:szCs w:val="24"/>
        </w:rPr>
        <w:t xml:space="preserve"> study included all types of fractures including fracture of ankle/foot which accounted for 15% of all fractures in their gout cohort</w:t>
      </w:r>
      <w:r w:rsidR="009E7F77" w:rsidRPr="00D2356F">
        <w:rPr>
          <w:rFonts w:ascii="Times New Roman" w:hAnsi="Times New Roman" w:cs="Times New Roman"/>
          <w:sz w:val="24"/>
          <w:szCs w:val="24"/>
        </w:rPr>
        <w:t xml:space="preserve"> and </w:t>
      </w:r>
      <w:r w:rsidR="006E2724" w:rsidRPr="00D2356F">
        <w:rPr>
          <w:rFonts w:ascii="Times New Roman" w:hAnsi="Times New Roman" w:cs="Times New Roman"/>
          <w:sz w:val="24"/>
          <w:szCs w:val="24"/>
        </w:rPr>
        <w:t xml:space="preserve">had </w:t>
      </w:r>
      <w:r w:rsidR="009E7F77" w:rsidRPr="00D2356F">
        <w:rPr>
          <w:rFonts w:ascii="Times New Roman" w:hAnsi="Times New Roman" w:cs="Times New Roman"/>
          <w:sz w:val="24"/>
          <w:szCs w:val="24"/>
        </w:rPr>
        <w:t>the largest excess risk (34%)</w:t>
      </w:r>
      <w:r w:rsidR="00A351C7" w:rsidRPr="00D2356F">
        <w:rPr>
          <w:rFonts w:ascii="Times New Roman" w:hAnsi="Times New Roman" w:cs="Times New Roman"/>
          <w:sz w:val="24"/>
          <w:szCs w:val="24"/>
        </w:rPr>
        <w:t>.</w:t>
      </w:r>
      <w:r w:rsidR="00A351C7" w:rsidRPr="00D2356F">
        <w:t xml:space="preserve"> </w:t>
      </w:r>
      <w:r w:rsidR="00E74519" w:rsidRPr="00D2356F">
        <w:rPr>
          <w:rFonts w:ascii="Times New Roman" w:hAnsi="Times New Roman" w:cs="Times New Roman"/>
          <w:sz w:val="24"/>
          <w:szCs w:val="24"/>
        </w:rPr>
        <w:t xml:space="preserve">The neutral effect of gout remained when we stratified our </w:t>
      </w:r>
      <w:r w:rsidR="00B54C9D" w:rsidRPr="00D2356F">
        <w:rPr>
          <w:rFonts w:ascii="Times New Roman" w:hAnsi="Times New Roman" w:cs="Times New Roman"/>
          <w:sz w:val="24"/>
          <w:szCs w:val="24"/>
        </w:rPr>
        <w:t>anal</w:t>
      </w:r>
      <w:r w:rsidR="00E74519" w:rsidRPr="00D2356F">
        <w:rPr>
          <w:rFonts w:ascii="Times New Roman" w:hAnsi="Times New Roman" w:cs="Times New Roman"/>
          <w:sz w:val="24"/>
          <w:szCs w:val="24"/>
        </w:rPr>
        <w:t>ysis by fracture site. This finding is cons</w:t>
      </w:r>
      <w:r w:rsidR="00B54C9D" w:rsidRPr="00D2356F">
        <w:rPr>
          <w:rFonts w:ascii="Times New Roman" w:hAnsi="Times New Roman" w:cs="Times New Roman"/>
          <w:sz w:val="24"/>
          <w:szCs w:val="24"/>
        </w:rPr>
        <w:t>istent with other studies.</w:t>
      </w:r>
      <w:r w:rsidR="001123CF" w:rsidRPr="00D2356F">
        <w:rPr>
          <w:rFonts w:ascii="Times New Roman" w:hAnsi="Times New Roman" w:cs="Times New Roman"/>
          <w:sz w:val="24"/>
          <w:szCs w:val="24"/>
        </w:rPr>
        <w:fldChar w:fldCharType="begin">
          <w:fldData xml:space="preserve">PEVuZE5vdGU+PENpdGU+PEF1dGhvcj5UemVuZzwvQXV0aG9yPjxZZWFyPjIwMTY8L1llYXI+PFJl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cmlvZGljYWw+PGZ1bGwtdGl0bGU+Sm91cm5hbCBvZiBCb25lIGFuZCBNaW5lcmFsIFJlc2VhcmNo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</w:fldData>
        </w:fldChar>
      </w:r>
      <w:r w:rsidR="00A05DDA" w:rsidRPr="00D2356F">
        <w:rPr>
          <w:rFonts w:ascii="Times New Roman" w:hAnsi="Times New Roman" w:cs="Times New Roman"/>
          <w:sz w:val="24"/>
          <w:szCs w:val="24"/>
        </w:rPr>
        <w:instrText xml:space="preserve"> ADDIN EN.CITE </w:instrText>
      </w:r>
      <w:r w:rsidR="00A05DDA" w:rsidRPr="00D2356F">
        <w:rPr>
          <w:rFonts w:ascii="Times New Roman" w:hAnsi="Times New Roman" w:cs="Times New Roman"/>
          <w:sz w:val="24"/>
          <w:szCs w:val="24"/>
        </w:rPr>
        <w:fldChar w:fldCharType="begin">
          <w:fldData xml:space="preserve">PEVuZE5vdGU+PENpdGU+PEF1dGhvcj5UemVuZzwvQXV0aG9yPjxZZWFyPjIwMTY8L1llYXI+PFJl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</w:fldData>
        </w:fldChar>
      </w:r>
      <w:r w:rsidR="00A05DDA" w:rsidRPr="00D2356F">
        <w:rPr>
          <w:rFonts w:ascii="Times New Roman" w:hAnsi="Times New Roman" w:cs="Times New Roman"/>
          <w:sz w:val="24"/>
          <w:szCs w:val="24"/>
        </w:rPr>
        <w:instrText xml:space="preserve"> ADDIN EN.CITE.DATA </w:instrText>
      </w:r>
      <w:r w:rsidR="00A05DDA" w:rsidRPr="00D2356F">
        <w:rPr>
          <w:rFonts w:ascii="Times New Roman" w:hAnsi="Times New Roman" w:cs="Times New Roman"/>
          <w:sz w:val="24"/>
          <w:szCs w:val="24"/>
        </w:rPr>
      </w:r>
      <w:r w:rsidR="00A05DDA" w:rsidRPr="00D2356F">
        <w:rPr>
          <w:rFonts w:ascii="Times New Roman" w:hAnsi="Times New Roman" w:cs="Times New Roman"/>
          <w:sz w:val="24"/>
          <w:szCs w:val="24"/>
        </w:rPr>
        <w:fldChar w:fldCharType="end"/>
      </w:r>
      <w:r w:rsidR="001123CF" w:rsidRPr="00D2356F">
        <w:rPr>
          <w:rFonts w:ascii="Times New Roman" w:hAnsi="Times New Roman" w:cs="Times New Roman"/>
          <w:sz w:val="24"/>
          <w:szCs w:val="24"/>
        </w:rPr>
      </w:r>
      <w:r w:rsidR="001123CF"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(5, 7)</w:t>
      </w:r>
      <w:r w:rsidR="001123CF" w:rsidRPr="00D2356F">
        <w:rPr>
          <w:rFonts w:ascii="Times New Roman" w:hAnsi="Times New Roman" w:cs="Times New Roman"/>
          <w:sz w:val="24"/>
          <w:szCs w:val="24"/>
        </w:rPr>
        <w:fldChar w:fldCharType="end"/>
      </w:r>
      <w:r w:rsidR="00B54C9D" w:rsidRPr="00D2356F">
        <w:rPr>
          <w:rFonts w:ascii="Times New Roman" w:hAnsi="Times New Roman" w:cs="Times New Roman"/>
          <w:sz w:val="24"/>
          <w:szCs w:val="24"/>
        </w:rPr>
        <w:t xml:space="preserve"> </w:t>
      </w:r>
      <w:r w:rsidR="00B54C9D" w:rsidRPr="00D2356F">
        <w:rPr>
          <w:rFonts w:ascii="Times New Roman" w:hAnsi="Times New Roman" w:cs="Times New Roman"/>
          <w:sz w:val="24"/>
          <w:szCs w:val="24"/>
        </w:rPr>
        <w:lastRenderedPageBreak/>
        <w:t>Whilst</w:t>
      </w:r>
      <w:r w:rsidR="00E74519" w:rsidRPr="00D2356F">
        <w:rPr>
          <w:rFonts w:ascii="Times New Roman" w:hAnsi="Times New Roman" w:cs="Times New Roman"/>
          <w:sz w:val="24"/>
          <w:szCs w:val="24"/>
        </w:rPr>
        <w:t xml:space="preserve"> </w:t>
      </w:r>
      <w:proofErr w:type="spellStart"/>
      <w:r w:rsidR="00E74519" w:rsidRPr="00D2356F">
        <w:rPr>
          <w:rFonts w:ascii="Times New Roman" w:hAnsi="Times New Roman" w:cs="Times New Roman"/>
          <w:sz w:val="24"/>
          <w:szCs w:val="24"/>
        </w:rPr>
        <w:t>Tzeng</w:t>
      </w:r>
      <w:proofErr w:type="spellEnd"/>
      <w:r w:rsidR="00E74519" w:rsidRPr="00D2356F">
        <w:rPr>
          <w:rFonts w:ascii="Times New Roman" w:hAnsi="Times New Roman" w:cs="Times New Roman"/>
          <w:sz w:val="24"/>
          <w:szCs w:val="24"/>
        </w:rPr>
        <w:t xml:space="preserve"> et al.</w:t>
      </w:r>
      <w:r w:rsidR="00424417" w:rsidRPr="00D2356F">
        <w:rPr>
          <w:rFonts w:ascii="Times New Roman" w:hAnsi="Times New Roman" w:cs="Times New Roman"/>
          <w:sz w:val="24"/>
          <w:szCs w:val="24"/>
        </w:rPr>
        <w:fldChar w:fldCharType="begin"/>
      </w:r>
      <w:r w:rsidR="00A05DDA" w:rsidRPr="00D2356F">
        <w:rPr>
          <w:rFonts w:ascii="Times New Roman" w:hAnsi="Times New Roman" w:cs="Times New Roman"/>
          <w:sz w:val="24"/>
          <w:szCs w:val="24"/>
        </w:rPr>
        <w:instrText xml:space="preserve"> ADDIN EN.CITE &lt;EndNote&gt;&lt;Cite&gt;&lt;Author&gt;Tzeng&lt;/Author&gt;&lt;Year&gt;2016&lt;/Year&gt;&lt;RecNum&gt;890&lt;/RecNum&gt;&lt;DisplayText&gt;(5)&lt;/DisplayText&gt;&lt;record&gt;&lt;rec-number&gt;890&lt;/rec-number&gt;&lt;foreign-keys&gt;&lt;key app="EN" db-id="z5e9wx0x3szwt6eperuxv505ezfapssa52xw" timestamp="1484047424"&gt;890&lt;/key&gt;&lt;/foreign-keys&gt;&lt;ref-type name="Journal Article"&gt;17&lt;/ref-type&gt;&lt;contributors&gt;&lt;authors&gt;&lt;author&gt;Tzeng, H. E.&lt;/author&gt;&lt;author&gt;Lin, C. C.&lt;/author&gt;&lt;author&gt;Wang, I. K.&lt;/author&gt;&lt;author&gt;Huang, P. H.&lt;/author&gt;&lt;author&gt;Tsai, C. H.&lt;/author&gt;&lt;/authors&gt;&lt;/contributors&gt;&lt;auth-address&gt;aGraduate Institute of Clinical Medicine bSchool of Medicine, China Medical University cDivision of Hematology/Oncology dHealthcare Service Research Center (HSRC), Taichung Veterans General Hospital eDivision of Nephrology fDivision of Rheumatology gDepartment of Orthopedic Surgery, China Medical University Hospital, Taichung, Taiwan.&lt;/auth-address&gt;&lt;titles&gt;&lt;title&gt;Gout increases risk of fracture: A nationwide population-based cohort study&lt;/title&gt;&lt;secondary-title&gt;Medicine (Baltimore)&lt;/secondary-title&gt;&lt;alt-title&gt;Medicine&lt;/alt-title&gt;&lt;/titles&gt;&lt;periodical&gt;&lt;full-title&gt;Medicine&lt;/full-title&gt;&lt;abbr-1&gt;Medicine (Baltimore).&lt;/abbr-1&gt;&lt;abbr-2&gt;Medicine (Baltimore)&lt;/abbr-2&gt;&lt;/periodical&gt;&lt;alt-periodical&gt;&lt;full-title&gt;Medicine&lt;/full-title&gt;&lt;abbr-1&gt;Medicine (Baltimore).&lt;/abbr-1&gt;&lt;abbr-2&gt;Medicine (Baltimore)&lt;/abbr-2&gt;&lt;/alt-periodical&gt;&lt;pages&gt;e4669&lt;/pages&gt;&lt;volume&gt;95&lt;/volume&gt;&lt;number&gt;34&lt;/number&gt;&lt;edition&gt;2016/08/26&lt;/edition&gt;&lt;dates&gt;&lt;year&gt;2016&lt;/year&gt;&lt;pub-dates&gt;&lt;date&gt;Aug&lt;/date&gt;&lt;/pub-dates&gt;&lt;/dates&gt;&lt;isbn&gt;0025-7974&lt;/isbn&gt;&lt;accession-num&gt;27559970&lt;/accession-num&gt;&lt;urls&gt;&lt;/urls&gt;&lt;electronic-resource-num&gt;10.1097/md.0000000000004669&lt;/electronic-resource-num&gt;&lt;remote-database-provider&gt;NLM&lt;/remote-database-provider&gt;&lt;language&gt;eng&lt;/language&gt;&lt;/record&gt;&lt;/Cite&gt;&lt;/EndNote&gt;</w:instrText>
      </w:r>
      <w:r w:rsidR="00424417" w:rsidRPr="00D2356F">
        <w:rPr>
          <w:rFonts w:ascii="Times New Roman" w:hAnsi="Times New Roman" w:cs="Times New Roman"/>
          <w:sz w:val="24"/>
          <w:szCs w:val="24"/>
        </w:rPr>
        <w:fldChar w:fldCharType="separate"/>
      </w:r>
      <w:r w:rsidR="00A05DDA" w:rsidRPr="00D2356F">
        <w:rPr>
          <w:rFonts w:ascii="Times New Roman" w:hAnsi="Times New Roman" w:cs="Times New Roman"/>
          <w:noProof/>
          <w:sz w:val="24"/>
          <w:szCs w:val="24"/>
        </w:rPr>
        <w:t>(5)</w:t>
      </w:r>
      <w:r w:rsidR="00424417" w:rsidRPr="00D2356F">
        <w:rPr>
          <w:rFonts w:ascii="Times New Roman" w:hAnsi="Times New Roman" w:cs="Times New Roman"/>
          <w:sz w:val="24"/>
          <w:szCs w:val="24"/>
        </w:rPr>
        <w:fldChar w:fldCharType="end"/>
      </w:r>
      <w:r w:rsidR="00E74519" w:rsidRPr="00D2356F">
        <w:rPr>
          <w:rFonts w:ascii="Times New Roman" w:hAnsi="Times New Roman" w:cs="Times New Roman"/>
          <w:sz w:val="24"/>
          <w:szCs w:val="24"/>
        </w:rPr>
        <w:t xml:space="preserve"> </w:t>
      </w:r>
      <w:proofErr w:type="gramStart"/>
      <w:r w:rsidR="00E74519" w:rsidRPr="00D2356F">
        <w:rPr>
          <w:rFonts w:ascii="Times New Roman" w:hAnsi="Times New Roman" w:cs="Times New Roman"/>
          <w:sz w:val="24"/>
          <w:szCs w:val="24"/>
        </w:rPr>
        <w:t>found</w:t>
      </w:r>
      <w:proofErr w:type="gramEnd"/>
      <w:r w:rsidR="00E74519" w:rsidRPr="00D2356F">
        <w:rPr>
          <w:rFonts w:ascii="Times New Roman" w:hAnsi="Times New Roman" w:cs="Times New Roman"/>
          <w:sz w:val="24"/>
          <w:szCs w:val="24"/>
        </w:rPr>
        <w:t xml:space="preserve"> 14% </w:t>
      </w:r>
      <w:r w:rsidR="00B54C9D" w:rsidRPr="00D2356F">
        <w:rPr>
          <w:rFonts w:ascii="Times New Roman" w:hAnsi="Times New Roman" w:cs="Times New Roman"/>
          <w:sz w:val="24"/>
          <w:szCs w:val="24"/>
        </w:rPr>
        <w:t>increase</w:t>
      </w:r>
      <w:r w:rsidR="00703B13" w:rsidRPr="00D2356F">
        <w:rPr>
          <w:rFonts w:ascii="Times New Roman" w:hAnsi="Times New Roman" w:cs="Times New Roman"/>
          <w:sz w:val="24"/>
          <w:szCs w:val="24"/>
        </w:rPr>
        <w:t>d</w:t>
      </w:r>
      <w:r w:rsidR="00B54C9D" w:rsidRPr="00D2356F">
        <w:rPr>
          <w:rFonts w:ascii="Times New Roman" w:hAnsi="Times New Roman" w:cs="Times New Roman"/>
          <w:sz w:val="24"/>
          <w:szCs w:val="24"/>
        </w:rPr>
        <w:t xml:space="preserve"> risk of vertebral fracture, their study fail</w:t>
      </w:r>
      <w:r w:rsidR="00CE51CB" w:rsidRPr="00D2356F">
        <w:rPr>
          <w:rFonts w:ascii="Times New Roman" w:hAnsi="Times New Roman" w:cs="Times New Roman"/>
          <w:sz w:val="24"/>
          <w:szCs w:val="24"/>
        </w:rPr>
        <w:t>ed to take into account important life-</w:t>
      </w:r>
      <w:r w:rsidR="00CE51CB" w:rsidRPr="00BD6F5D">
        <w:rPr>
          <w:rFonts w:ascii="Times New Roman" w:hAnsi="Times New Roman" w:cs="Times New Roman"/>
          <w:color w:val="FF0000"/>
          <w:sz w:val="24"/>
          <w:szCs w:val="24"/>
          <w:u w:val="single"/>
        </w:rPr>
        <w:t>style related factors (BMI, smoking status and alcohol consumption)</w:t>
      </w:r>
      <w:r w:rsidR="00096157" w:rsidRPr="00BD6F5D">
        <w:rPr>
          <w:rFonts w:ascii="Times New Roman" w:hAnsi="Times New Roman" w:cs="Times New Roman"/>
          <w:color w:val="FF0000"/>
          <w:sz w:val="24"/>
          <w:szCs w:val="24"/>
          <w:u w:val="single"/>
        </w:rPr>
        <w:t xml:space="preserve"> which may have confounded their finding. </w:t>
      </w:r>
      <w:r w:rsidR="000F226A" w:rsidRPr="00BD6F5D">
        <w:rPr>
          <w:rFonts w:ascii="Times New Roman" w:hAnsi="Times New Roman" w:cs="Times New Roman"/>
          <w:color w:val="FF0000"/>
          <w:sz w:val="24"/>
          <w:szCs w:val="24"/>
          <w:u w:val="single"/>
        </w:rPr>
        <w:t xml:space="preserve">Although women are more likely to </w:t>
      </w:r>
      <w:r w:rsidR="00965E16" w:rsidRPr="00BD6F5D">
        <w:rPr>
          <w:rFonts w:ascii="Times New Roman" w:hAnsi="Times New Roman" w:cs="Times New Roman"/>
          <w:color w:val="FF0000"/>
          <w:sz w:val="24"/>
          <w:szCs w:val="24"/>
          <w:u w:val="single"/>
        </w:rPr>
        <w:t xml:space="preserve">sustain fragility </w:t>
      </w:r>
      <w:r w:rsidR="000F226A" w:rsidRPr="00BD6F5D">
        <w:rPr>
          <w:rFonts w:ascii="Times New Roman" w:hAnsi="Times New Roman" w:cs="Times New Roman"/>
          <w:color w:val="FF0000"/>
          <w:sz w:val="24"/>
          <w:szCs w:val="24"/>
          <w:u w:val="single"/>
        </w:rPr>
        <w:t>fracture</w:t>
      </w:r>
      <w:r w:rsidR="00703B13" w:rsidRPr="00BD6F5D">
        <w:rPr>
          <w:rFonts w:ascii="Times New Roman" w:hAnsi="Times New Roman" w:cs="Times New Roman"/>
          <w:color w:val="FF0000"/>
          <w:sz w:val="24"/>
          <w:szCs w:val="24"/>
          <w:u w:val="single"/>
        </w:rPr>
        <w:t>s</w:t>
      </w:r>
      <w:r w:rsidR="000F226A" w:rsidRPr="00BD6F5D">
        <w:rPr>
          <w:rFonts w:ascii="Times New Roman" w:hAnsi="Times New Roman" w:cs="Times New Roman"/>
          <w:color w:val="FF0000"/>
          <w:sz w:val="24"/>
          <w:szCs w:val="24"/>
          <w:u w:val="single"/>
        </w:rPr>
        <w:t xml:space="preserve"> than men, few studies provide risk estimates by gender.</w:t>
      </w:r>
      <w:r w:rsidR="000F226A" w:rsidRPr="00BD6F5D">
        <w:rPr>
          <w:rFonts w:ascii="Times New Roman" w:hAnsi="Times New Roman" w:cs="Times New Roman"/>
          <w:color w:val="FF0000"/>
          <w:sz w:val="24"/>
          <w:szCs w:val="24"/>
          <w:u w:val="single"/>
        </w:rPr>
        <w:fldChar w:fldCharType="begin">
          <w:fldData xml:space="preserve">PEVuZE5vdGU+PENpdGU+PEF1dGhvcj5UemVuZzwvQXV0aG9yPjxZZWFyPjIwMTY8L1llYXI+PFJl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ZXJhbCBSZXNlYXJjaDwvYWJici0zPjwvcGVyaW9kaWNhbD48ZWRpdGlvbj4yMDE2LzA4LzIwPC9l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cmlvZGljYWw+PHBhZ2VzPjM2PC9wYWdlcz48dm9sdW1lPjEwPC92b2x1bWU+PGVkaXRpb24+MjAx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</w:fldData>
        </w:fldChar>
      </w:r>
      <w:r w:rsidR="00A05DDA" w:rsidRPr="00BD6F5D">
        <w:rPr>
          <w:rFonts w:ascii="Times New Roman" w:hAnsi="Times New Roman" w:cs="Times New Roman"/>
          <w:color w:val="FF0000"/>
          <w:sz w:val="24"/>
          <w:szCs w:val="24"/>
          <w:u w:val="single"/>
        </w:rPr>
        <w:instrText xml:space="preserve"> ADDIN EN.CITE </w:instrText>
      </w:r>
      <w:r w:rsidR="00A05DDA" w:rsidRPr="00BD6F5D">
        <w:rPr>
          <w:rFonts w:ascii="Times New Roman" w:hAnsi="Times New Roman" w:cs="Times New Roman"/>
          <w:color w:val="FF0000"/>
          <w:sz w:val="24"/>
          <w:szCs w:val="24"/>
          <w:u w:val="single"/>
        </w:rPr>
        <w:fldChar w:fldCharType="begin">
          <w:fldData xml:space="preserve">PEVuZE5vdGU+PENpdGU+PEF1dGhvcj5UemVuZzwvQXV0aG9yPjxZZWFyPjIwMTY8L1llYXI+PFJl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ZXJhbCBSZXNlYXJjaDwvYWJici0zPjwvcGVyaW9kaWNhbD48ZWRpdGlvbj4yMDE2LzA4LzIwPC9l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</w:fldData>
        </w:fldChar>
      </w:r>
      <w:r w:rsidR="00A05DDA" w:rsidRPr="00BD6F5D">
        <w:rPr>
          <w:rFonts w:ascii="Times New Roman" w:hAnsi="Times New Roman" w:cs="Times New Roman"/>
          <w:color w:val="FF0000"/>
          <w:sz w:val="24"/>
          <w:szCs w:val="24"/>
          <w:u w:val="single"/>
        </w:rPr>
        <w:instrText xml:space="preserve"> ADDIN EN.CITE.DATA </w:instrText>
      </w:r>
      <w:r w:rsidR="00A05DDA" w:rsidRPr="00BD6F5D">
        <w:rPr>
          <w:rFonts w:ascii="Times New Roman" w:hAnsi="Times New Roman" w:cs="Times New Roman"/>
          <w:color w:val="FF0000"/>
          <w:sz w:val="24"/>
          <w:szCs w:val="24"/>
          <w:u w:val="single"/>
        </w:rPr>
      </w:r>
      <w:r w:rsidR="00A05DDA" w:rsidRPr="00BD6F5D">
        <w:rPr>
          <w:rFonts w:ascii="Times New Roman" w:hAnsi="Times New Roman" w:cs="Times New Roman"/>
          <w:color w:val="FF0000"/>
          <w:sz w:val="24"/>
          <w:szCs w:val="24"/>
          <w:u w:val="single"/>
        </w:rPr>
        <w:fldChar w:fldCharType="end"/>
      </w:r>
      <w:r w:rsidR="000F226A" w:rsidRPr="00BD6F5D">
        <w:rPr>
          <w:rFonts w:ascii="Times New Roman" w:hAnsi="Times New Roman" w:cs="Times New Roman"/>
          <w:color w:val="FF0000"/>
          <w:sz w:val="24"/>
          <w:szCs w:val="24"/>
          <w:u w:val="single"/>
        </w:rPr>
      </w:r>
      <w:r w:rsidR="000F226A" w:rsidRPr="00BD6F5D">
        <w:rPr>
          <w:rFonts w:ascii="Times New Roman" w:hAnsi="Times New Roman" w:cs="Times New Roman"/>
          <w:color w:val="FF0000"/>
          <w:sz w:val="24"/>
          <w:szCs w:val="24"/>
          <w:u w:val="single"/>
        </w:rPr>
        <w:fldChar w:fldCharType="separate"/>
      </w:r>
      <w:r w:rsidR="00A05DDA" w:rsidRPr="00BD6F5D">
        <w:rPr>
          <w:rFonts w:ascii="Times New Roman" w:hAnsi="Times New Roman" w:cs="Times New Roman"/>
          <w:noProof/>
          <w:color w:val="FF0000"/>
          <w:sz w:val="24"/>
          <w:szCs w:val="24"/>
          <w:u w:val="single"/>
        </w:rPr>
        <w:t>(5-7)</w:t>
      </w:r>
      <w:r w:rsidR="000F226A" w:rsidRPr="00BD6F5D">
        <w:rPr>
          <w:rFonts w:ascii="Times New Roman" w:hAnsi="Times New Roman" w:cs="Times New Roman"/>
          <w:color w:val="FF0000"/>
          <w:sz w:val="24"/>
          <w:szCs w:val="24"/>
          <w:u w:val="single"/>
        </w:rPr>
        <w:fldChar w:fldCharType="end"/>
      </w:r>
      <w:r w:rsidR="000F226A" w:rsidRPr="00BD6F5D">
        <w:rPr>
          <w:rFonts w:ascii="Times New Roman" w:hAnsi="Times New Roman" w:cs="Times New Roman"/>
          <w:color w:val="FF0000"/>
          <w:sz w:val="24"/>
          <w:szCs w:val="24"/>
          <w:u w:val="single"/>
        </w:rPr>
        <w:t xml:space="preserve"> A US-based </w:t>
      </w:r>
      <w:proofErr w:type="gramStart"/>
      <w:r w:rsidR="000F226A" w:rsidRPr="00BD6F5D">
        <w:rPr>
          <w:rFonts w:ascii="Times New Roman" w:hAnsi="Times New Roman" w:cs="Times New Roman"/>
          <w:color w:val="FF0000"/>
          <w:sz w:val="24"/>
          <w:szCs w:val="24"/>
          <w:u w:val="single"/>
        </w:rPr>
        <w:t>study</w:t>
      </w:r>
      <w:proofErr w:type="gramEnd"/>
      <w:r w:rsidR="000F226A" w:rsidRPr="00BD6F5D">
        <w:rPr>
          <w:rFonts w:ascii="Times New Roman" w:hAnsi="Times New Roman" w:cs="Times New Roman"/>
          <w:color w:val="FF0000"/>
          <w:sz w:val="24"/>
          <w:szCs w:val="24"/>
          <w:u w:val="single"/>
        </w:rPr>
        <w:fldChar w:fldCharType="begin">
          <w:fldData xml:space="preserve">PEVuZE5vdGU+PENpdGU+PEF1dGhvcj5QYWlrPC9BdXRob3I+PFllYXI+MjAxNjwvWWVhcj48UmVj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==
</w:fldData>
        </w:fldChar>
      </w:r>
      <w:r w:rsidR="00F34873" w:rsidRPr="00BD6F5D">
        <w:rPr>
          <w:rFonts w:ascii="Times New Roman" w:hAnsi="Times New Roman" w:cs="Times New Roman"/>
          <w:color w:val="FF0000"/>
          <w:sz w:val="24"/>
          <w:szCs w:val="24"/>
          <w:u w:val="single"/>
        </w:rPr>
        <w:instrText xml:space="preserve"> ADDIN EN.CITE </w:instrText>
      </w:r>
      <w:r w:rsidR="00F34873" w:rsidRPr="00BD6F5D">
        <w:rPr>
          <w:rFonts w:ascii="Times New Roman" w:hAnsi="Times New Roman" w:cs="Times New Roman"/>
          <w:color w:val="FF0000"/>
          <w:sz w:val="24"/>
          <w:szCs w:val="24"/>
          <w:u w:val="single"/>
        </w:rPr>
        <w:fldChar w:fldCharType="begin">
          <w:fldData xml:space="preserve">PEVuZE5vdGU+PENpdGU+PEF1dGhvcj5QYWlrPC9BdXRob3I+PFllYXI+MjAxNjwvWWVhcj48UmVj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==
</w:fldData>
        </w:fldChar>
      </w:r>
      <w:r w:rsidR="00F34873" w:rsidRPr="00BD6F5D">
        <w:rPr>
          <w:rFonts w:ascii="Times New Roman" w:hAnsi="Times New Roman" w:cs="Times New Roman"/>
          <w:color w:val="FF0000"/>
          <w:sz w:val="24"/>
          <w:szCs w:val="24"/>
          <w:u w:val="single"/>
        </w:rPr>
        <w:instrText xml:space="preserve"> ADDIN EN.CITE.DATA </w:instrText>
      </w:r>
      <w:r w:rsidR="00F34873" w:rsidRPr="00BD6F5D">
        <w:rPr>
          <w:rFonts w:ascii="Times New Roman" w:hAnsi="Times New Roman" w:cs="Times New Roman"/>
          <w:color w:val="FF0000"/>
          <w:sz w:val="24"/>
          <w:szCs w:val="24"/>
          <w:u w:val="single"/>
        </w:rPr>
      </w:r>
      <w:r w:rsidR="00F34873" w:rsidRPr="00BD6F5D">
        <w:rPr>
          <w:rFonts w:ascii="Times New Roman" w:hAnsi="Times New Roman" w:cs="Times New Roman"/>
          <w:color w:val="FF0000"/>
          <w:sz w:val="24"/>
          <w:szCs w:val="24"/>
          <w:u w:val="single"/>
        </w:rPr>
        <w:fldChar w:fldCharType="end"/>
      </w:r>
      <w:r w:rsidR="000F226A" w:rsidRPr="00BD6F5D">
        <w:rPr>
          <w:rFonts w:ascii="Times New Roman" w:hAnsi="Times New Roman" w:cs="Times New Roman"/>
          <w:color w:val="FF0000"/>
          <w:sz w:val="24"/>
          <w:szCs w:val="24"/>
          <w:u w:val="single"/>
        </w:rPr>
      </w:r>
      <w:r w:rsidR="000F226A" w:rsidRPr="00BD6F5D">
        <w:rPr>
          <w:rFonts w:ascii="Times New Roman" w:hAnsi="Times New Roman" w:cs="Times New Roman"/>
          <w:color w:val="FF0000"/>
          <w:sz w:val="24"/>
          <w:szCs w:val="24"/>
          <w:u w:val="single"/>
        </w:rPr>
        <w:fldChar w:fldCharType="separate"/>
      </w:r>
      <w:r w:rsidR="00F34873" w:rsidRPr="00BD6F5D">
        <w:rPr>
          <w:rFonts w:ascii="Times New Roman" w:hAnsi="Times New Roman" w:cs="Times New Roman"/>
          <w:noProof/>
          <w:color w:val="FF0000"/>
          <w:sz w:val="24"/>
          <w:szCs w:val="24"/>
          <w:u w:val="single"/>
        </w:rPr>
        <w:t>(22)</w:t>
      </w:r>
      <w:r w:rsidR="000F226A" w:rsidRPr="00BD6F5D">
        <w:rPr>
          <w:rFonts w:ascii="Times New Roman" w:hAnsi="Times New Roman" w:cs="Times New Roman"/>
          <w:color w:val="FF0000"/>
          <w:sz w:val="24"/>
          <w:szCs w:val="24"/>
          <w:u w:val="single"/>
        </w:rPr>
        <w:fldChar w:fldCharType="end"/>
      </w:r>
      <w:r w:rsidR="000F226A" w:rsidRPr="00BD6F5D">
        <w:rPr>
          <w:rFonts w:ascii="Times New Roman" w:hAnsi="Times New Roman" w:cs="Times New Roman"/>
          <w:color w:val="FF0000"/>
          <w:sz w:val="24"/>
          <w:szCs w:val="24"/>
          <w:u w:val="single"/>
        </w:rPr>
        <w:t xml:space="preserve"> reported positive associations between gout and incidence of hip and wrist fracture in women with an adjusted excess risk of 12% and 38% respectively.</w:t>
      </w:r>
      <w:r w:rsidR="00C64D3F" w:rsidRPr="00BD6F5D">
        <w:rPr>
          <w:rFonts w:ascii="Times New Roman" w:hAnsi="Times New Roman" w:cs="Times New Roman"/>
          <w:color w:val="FF0000"/>
          <w:sz w:val="24"/>
          <w:szCs w:val="24"/>
          <w:u w:val="single"/>
        </w:rPr>
        <w:t xml:space="preserve"> Whilst this</w:t>
      </w:r>
      <w:r w:rsidR="00CC6491" w:rsidRPr="00BD6F5D">
        <w:rPr>
          <w:rFonts w:ascii="Times New Roman" w:hAnsi="Times New Roman" w:cs="Times New Roman"/>
          <w:color w:val="FF0000"/>
          <w:sz w:val="24"/>
          <w:szCs w:val="24"/>
          <w:u w:val="single"/>
        </w:rPr>
        <w:t xml:space="preserve"> refutes our findings</w:t>
      </w:r>
      <w:r w:rsidR="00560CC4" w:rsidRPr="00BD6F5D">
        <w:rPr>
          <w:rFonts w:ascii="Times New Roman" w:hAnsi="Times New Roman" w:cs="Times New Roman"/>
          <w:color w:val="FF0000"/>
          <w:sz w:val="24"/>
          <w:szCs w:val="24"/>
          <w:u w:val="single"/>
        </w:rPr>
        <w:t>, it</w:t>
      </w:r>
      <w:r w:rsidR="00C2232E" w:rsidRPr="00BD6F5D">
        <w:rPr>
          <w:rFonts w:ascii="Times New Roman" w:hAnsi="Times New Roman" w:cs="Times New Roman"/>
          <w:color w:val="FF0000"/>
          <w:sz w:val="24"/>
          <w:szCs w:val="24"/>
          <w:u w:val="single"/>
        </w:rPr>
        <w:t xml:space="preserve"> used self-reported information on both gout and fracture </w:t>
      </w:r>
      <w:r w:rsidR="002739FD">
        <w:rPr>
          <w:rFonts w:ascii="Times New Roman" w:hAnsi="Times New Roman" w:cs="Times New Roman"/>
          <w:color w:val="FF0000"/>
          <w:sz w:val="24"/>
          <w:szCs w:val="24"/>
          <w:u w:val="single"/>
        </w:rPr>
        <w:t>which may</w:t>
      </w:r>
      <w:r w:rsidR="002739FD" w:rsidRPr="00BD6F5D">
        <w:rPr>
          <w:rFonts w:ascii="Times New Roman" w:hAnsi="Times New Roman" w:cs="Times New Roman"/>
          <w:color w:val="FF0000"/>
          <w:sz w:val="24"/>
          <w:szCs w:val="24"/>
          <w:u w:val="single"/>
        </w:rPr>
        <w:t xml:space="preserve"> </w:t>
      </w:r>
      <w:r w:rsidR="00560CC4" w:rsidRPr="00BD6F5D">
        <w:rPr>
          <w:rFonts w:ascii="Times New Roman" w:hAnsi="Times New Roman" w:cs="Times New Roman"/>
          <w:color w:val="FF0000"/>
          <w:sz w:val="24"/>
          <w:szCs w:val="24"/>
          <w:u w:val="single"/>
        </w:rPr>
        <w:t>have</w:t>
      </w:r>
      <w:r w:rsidR="00E10748" w:rsidRPr="00BD6F5D">
        <w:rPr>
          <w:rFonts w:ascii="Times New Roman" w:hAnsi="Times New Roman" w:cs="Times New Roman"/>
          <w:color w:val="FF0000"/>
          <w:sz w:val="24"/>
          <w:szCs w:val="24"/>
          <w:u w:val="single"/>
        </w:rPr>
        <w:t xml:space="preserve"> </w:t>
      </w:r>
      <w:r w:rsidR="003A074D">
        <w:rPr>
          <w:rFonts w:ascii="Times New Roman" w:hAnsi="Times New Roman" w:cs="Times New Roman"/>
          <w:color w:val="FF0000"/>
          <w:sz w:val="24"/>
          <w:szCs w:val="24"/>
          <w:u w:val="single"/>
        </w:rPr>
        <w:t>introduced bias. F</w:t>
      </w:r>
      <w:r w:rsidR="00C2232E" w:rsidRPr="00BD6F5D">
        <w:rPr>
          <w:rFonts w:ascii="Times New Roman" w:hAnsi="Times New Roman" w:cs="Times New Roman"/>
          <w:color w:val="FF0000"/>
          <w:sz w:val="24"/>
          <w:szCs w:val="24"/>
          <w:u w:val="single"/>
        </w:rPr>
        <w:t xml:space="preserve">urthermore, their study findings may not be </w:t>
      </w:r>
      <w:proofErr w:type="spellStart"/>
      <w:r w:rsidR="00C2232E" w:rsidRPr="00BD6F5D">
        <w:rPr>
          <w:rFonts w:ascii="Times New Roman" w:hAnsi="Times New Roman" w:cs="Times New Roman"/>
          <w:color w:val="FF0000"/>
          <w:sz w:val="24"/>
          <w:szCs w:val="24"/>
          <w:u w:val="single"/>
        </w:rPr>
        <w:t>generalisable</w:t>
      </w:r>
      <w:proofErr w:type="spellEnd"/>
      <w:r w:rsidR="00C2232E" w:rsidRPr="00BD6F5D">
        <w:rPr>
          <w:rFonts w:ascii="Times New Roman" w:hAnsi="Times New Roman" w:cs="Times New Roman"/>
          <w:color w:val="FF0000"/>
          <w:sz w:val="24"/>
          <w:szCs w:val="24"/>
          <w:u w:val="single"/>
        </w:rPr>
        <w:t xml:space="preserve"> to the wider population as it was exclusively based on a cohort of nurses</w:t>
      </w:r>
      <w:r w:rsidR="0030105C" w:rsidRPr="00BD6F5D">
        <w:rPr>
          <w:rFonts w:ascii="Times New Roman" w:hAnsi="Times New Roman" w:cs="Times New Roman"/>
          <w:color w:val="FF0000"/>
          <w:sz w:val="24"/>
          <w:szCs w:val="24"/>
          <w:u w:val="single"/>
        </w:rPr>
        <w:t>.</w:t>
      </w:r>
      <w:r w:rsidR="00E92EEC" w:rsidRPr="00BD6F5D">
        <w:rPr>
          <w:rFonts w:ascii="Times New Roman" w:hAnsi="Times New Roman" w:cs="Times New Roman"/>
          <w:color w:val="FF0000"/>
          <w:sz w:val="24"/>
          <w:szCs w:val="24"/>
          <w:u w:val="single"/>
        </w:rPr>
        <w:t xml:space="preserve"> </w:t>
      </w:r>
    </w:p>
    <w:p w14:paraId="509E0C4E" w14:textId="77777777" w:rsidR="00AA10E5" w:rsidRPr="00BD6F5D" w:rsidRDefault="00AA10E5" w:rsidP="000840AE">
      <w:pPr>
        <w:spacing w:after="0" w:line="480" w:lineRule="auto"/>
        <w:jc w:val="both"/>
        <w:rPr>
          <w:rFonts w:ascii="Times New Roman" w:hAnsi="Times New Roman" w:cs="Times New Roman"/>
          <w:color w:val="FF0000"/>
          <w:sz w:val="24"/>
          <w:szCs w:val="24"/>
          <w:u w:val="single"/>
        </w:rPr>
      </w:pPr>
    </w:p>
    <w:p w14:paraId="4CAFC8C5" w14:textId="19942348" w:rsidR="004A2733" w:rsidRPr="00BD6F5D" w:rsidRDefault="003A1FAD" w:rsidP="000840AE">
      <w:pPr>
        <w:spacing w:after="0" w:line="480" w:lineRule="auto"/>
        <w:jc w:val="both"/>
        <w:rPr>
          <w:rFonts w:ascii="Times New Roman" w:hAnsi="Times New Roman" w:cs="Times New Roman"/>
          <w:color w:val="FF0000"/>
          <w:sz w:val="24"/>
          <w:szCs w:val="24"/>
          <w:u w:val="single"/>
        </w:rPr>
      </w:pPr>
      <w:r w:rsidRPr="00BD6F5D">
        <w:rPr>
          <w:rFonts w:ascii="Times New Roman" w:hAnsi="Times New Roman" w:cs="Times New Roman"/>
          <w:color w:val="FF0000"/>
          <w:sz w:val="24"/>
          <w:szCs w:val="24"/>
          <w:u w:val="single"/>
        </w:rPr>
        <w:t xml:space="preserve">We found that ULT had neither beneficial nor adverse effect on the long term risk of fragility fracture. </w:t>
      </w:r>
      <w:r w:rsidR="00E83841" w:rsidRPr="00BD6F5D">
        <w:rPr>
          <w:rFonts w:ascii="Times New Roman" w:hAnsi="Times New Roman" w:cs="Times New Roman"/>
          <w:color w:val="FF0000"/>
          <w:sz w:val="24"/>
          <w:szCs w:val="24"/>
          <w:u w:val="single"/>
        </w:rPr>
        <w:t xml:space="preserve">The existing literature </w:t>
      </w:r>
      <w:r w:rsidR="00552220" w:rsidRPr="00BD6F5D">
        <w:rPr>
          <w:rFonts w:ascii="Times New Roman" w:hAnsi="Times New Roman" w:cs="Times New Roman"/>
          <w:color w:val="FF0000"/>
          <w:sz w:val="24"/>
          <w:szCs w:val="24"/>
          <w:u w:val="single"/>
        </w:rPr>
        <w:t xml:space="preserve">on the topic is </w:t>
      </w:r>
      <w:proofErr w:type="gramStart"/>
      <w:r w:rsidR="00552220" w:rsidRPr="00BD6F5D">
        <w:rPr>
          <w:rFonts w:ascii="Times New Roman" w:hAnsi="Times New Roman" w:cs="Times New Roman"/>
          <w:color w:val="FF0000"/>
          <w:sz w:val="24"/>
          <w:szCs w:val="24"/>
          <w:u w:val="single"/>
        </w:rPr>
        <w:t>conflicting</w:t>
      </w:r>
      <w:proofErr w:type="gramEnd"/>
      <w:r w:rsidR="002F59DE" w:rsidRPr="00BD6F5D">
        <w:rPr>
          <w:rFonts w:ascii="Times New Roman" w:hAnsi="Times New Roman" w:cs="Times New Roman"/>
          <w:color w:val="FF0000"/>
          <w:sz w:val="24"/>
          <w:szCs w:val="24"/>
          <w:u w:val="single"/>
        </w:rPr>
        <w:fldChar w:fldCharType="begin">
          <w:fldData xml:space="preserve">PEVuZE5vdGU+PENpdGU+PEF1dGhvcj5UemVuZzwvQXV0aG9yPjxZZWFyPjIwMTY8L1llYXI+PFJl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</w:fldData>
        </w:fldChar>
      </w:r>
      <w:r w:rsidR="00F34873" w:rsidRPr="00BD6F5D">
        <w:rPr>
          <w:rFonts w:ascii="Times New Roman" w:hAnsi="Times New Roman" w:cs="Times New Roman"/>
          <w:color w:val="FF0000"/>
          <w:sz w:val="24"/>
          <w:szCs w:val="24"/>
          <w:u w:val="single"/>
        </w:rPr>
        <w:instrText xml:space="preserve"> ADDIN EN.CITE </w:instrText>
      </w:r>
      <w:r w:rsidR="00F34873" w:rsidRPr="00BD6F5D">
        <w:rPr>
          <w:rFonts w:ascii="Times New Roman" w:hAnsi="Times New Roman" w:cs="Times New Roman"/>
          <w:color w:val="FF0000"/>
          <w:sz w:val="24"/>
          <w:szCs w:val="24"/>
          <w:u w:val="single"/>
        </w:rPr>
        <w:fldChar w:fldCharType="begin">
          <w:fldData xml:space="preserve">PEVuZE5vdGU+PENpdGU+PEF1dGhvcj5UemVuZzwvQXV0aG9yPjxZZWFyPjIwMTY8L1llYXI+PFJl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</w:fldData>
        </w:fldChar>
      </w:r>
      <w:r w:rsidR="00F34873" w:rsidRPr="00BD6F5D">
        <w:rPr>
          <w:rFonts w:ascii="Times New Roman" w:hAnsi="Times New Roman" w:cs="Times New Roman"/>
          <w:color w:val="FF0000"/>
          <w:sz w:val="24"/>
          <w:szCs w:val="24"/>
          <w:u w:val="single"/>
        </w:rPr>
        <w:instrText xml:space="preserve"> ADDIN EN.CITE.DATA </w:instrText>
      </w:r>
      <w:r w:rsidR="00F34873" w:rsidRPr="00BD6F5D">
        <w:rPr>
          <w:rFonts w:ascii="Times New Roman" w:hAnsi="Times New Roman" w:cs="Times New Roman"/>
          <w:color w:val="FF0000"/>
          <w:sz w:val="24"/>
          <w:szCs w:val="24"/>
          <w:u w:val="single"/>
        </w:rPr>
      </w:r>
      <w:r w:rsidR="00F34873" w:rsidRPr="00BD6F5D">
        <w:rPr>
          <w:rFonts w:ascii="Times New Roman" w:hAnsi="Times New Roman" w:cs="Times New Roman"/>
          <w:color w:val="FF0000"/>
          <w:sz w:val="24"/>
          <w:szCs w:val="24"/>
          <w:u w:val="single"/>
        </w:rPr>
        <w:fldChar w:fldCharType="end"/>
      </w:r>
      <w:r w:rsidR="002F59DE" w:rsidRPr="00BD6F5D">
        <w:rPr>
          <w:rFonts w:ascii="Times New Roman" w:hAnsi="Times New Roman" w:cs="Times New Roman"/>
          <w:color w:val="FF0000"/>
          <w:sz w:val="24"/>
          <w:szCs w:val="24"/>
          <w:u w:val="single"/>
        </w:rPr>
      </w:r>
      <w:r w:rsidR="002F59DE" w:rsidRPr="00BD6F5D">
        <w:rPr>
          <w:rFonts w:ascii="Times New Roman" w:hAnsi="Times New Roman" w:cs="Times New Roman"/>
          <w:color w:val="FF0000"/>
          <w:sz w:val="24"/>
          <w:szCs w:val="24"/>
          <w:u w:val="single"/>
        </w:rPr>
        <w:fldChar w:fldCharType="separate"/>
      </w:r>
      <w:r w:rsidR="00F34873" w:rsidRPr="00BD6F5D">
        <w:rPr>
          <w:rFonts w:ascii="Times New Roman" w:hAnsi="Times New Roman" w:cs="Times New Roman"/>
          <w:noProof/>
          <w:color w:val="FF0000"/>
          <w:sz w:val="24"/>
          <w:szCs w:val="24"/>
          <w:u w:val="single"/>
        </w:rPr>
        <w:t>(5, 6, 23)</w:t>
      </w:r>
      <w:r w:rsidR="002F59DE" w:rsidRPr="00BD6F5D">
        <w:rPr>
          <w:rFonts w:ascii="Times New Roman" w:hAnsi="Times New Roman" w:cs="Times New Roman"/>
          <w:color w:val="FF0000"/>
          <w:sz w:val="24"/>
          <w:szCs w:val="24"/>
          <w:u w:val="single"/>
        </w:rPr>
        <w:fldChar w:fldCharType="end"/>
      </w:r>
      <w:r w:rsidR="00552220" w:rsidRPr="00BD6F5D">
        <w:rPr>
          <w:rFonts w:ascii="Times New Roman" w:hAnsi="Times New Roman" w:cs="Times New Roman"/>
          <w:color w:val="FF0000"/>
          <w:sz w:val="24"/>
          <w:szCs w:val="24"/>
          <w:u w:val="single"/>
        </w:rPr>
        <w:t xml:space="preserve"> a</w:t>
      </w:r>
      <w:r w:rsidR="00601DFD" w:rsidRPr="00BD6F5D">
        <w:rPr>
          <w:rFonts w:ascii="Times New Roman" w:hAnsi="Times New Roman" w:cs="Times New Roman"/>
          <w:color w:val="FF0000"/>
          <w:sz w:val="24"/>
          <w:szCs w:val="24"/>
          <w:u w:val="single"/>
        </w:rPr>
        <w:t>nd</w:t>
      </w:r>
      <w:r w:rsidR="004E3844">
        <w:rPr>
          <w:rFonts w:ascii="Times New Roman" w:hAnsi="Times New Roman" w:cs="Times New Roman"/>
          <w:color w:val="FF0000"/>
          <w:sz w:val="24"/>
          <w:szCs w:val="24"/>
          <w:u w:val="single"/>
        </w:rPr>
        <w:t>, unlike our study,</w:t>
      </w:r>
      <w:r w:rsidR="00601DFD" w:rsidRPr="00BD6F5D">
        <w:rPr>
          <w:rFonts w:ascii="Times New Roman" w:hAnsi="Times New Roman" w:cs="Times New Roman"/>
          <w:color w:val="FF0000"/>
          <w:sz w:val="24"/>
          <w:szCs w:val="24"/>
          <w:u w:val="single"/>
        </w:rPr>
        <w:t xml:space="preserve"> does not </w:t>
      </w:r>
      <w:r w:rsidR="004F0F03" w:rsidRPr="00BD6F5D">
        <w:rPr>
          <w:rFonts w:ascii="Times New Roman" w:hAnsi="Times New Roman" w:cs="Times New Roman"/>
          <w:color w:val="FF0000"/>
          <w:sz w:val="24"/>
          <w:szCs w:val="24"/>
          <w:u w:val="single"/>
        </w:rPr>
        <w:t>address</w:t>
      </w:r>
      <w:r w:rsidR="00172193" w:rsidRPr="00BD6F5D">
        <w:rPr>
          <w:rFonts w:ascii="Times New Roman" w:hAnsi="Times New Roman" w:cs="Times New Roman"/>
          <w:color w:val="FF0000"/>
          <w:sz w:val="24"/>
          <w:szCs w:val="24"/>
          <w:u w:val="single"/>
        </w:rPr>
        <w:t xml:space="preserve"> the issue</w:t>
      </w:r>
      <w:r w:rsidR="004E3844">
        <w:rPr>
          <w:rFonts w:ascii="Times New Roman" w:hAnsi="Times New Roman" w:cs="Times New Roman"/>
          <w:color w:val="FF0000"/>
          <w:sz w:val="24"/>
          <w:szCs w:val="24"/>
          <w:u w:val="single"/>
        </w:rPr>
        <w:t>s</w:t>
      </w:r>
      <w:r w:rsidR="00172193" w:rsidRPr="00BD6F5D">
        <w:rPr>
          <w:rFonts w:ascii="Times New Roman" w:hAnsi="Times New Roman" w:cs="Times New Roman"/>
          <w:color w:val="FF0000"/>
          <w:sz w:val="24"/>
          <w:szCs w:val="24"/>
          <w:u w:val="single"/>
        </w:rPr>
        <w:t xml:space="preserve"> of</w:t>
      </w:r>
      <w:r w:rsidR="004F0F03" w:rsidRPr="00BD6F5D">
        <w:rPr>
          <w:rFonts w:ascii="Times New Roman" w:hAnsi="Times New Roman" w:cs="Times New Roman"/>
          <w:color w:val="FF0000"/>
          <w:sz w:val="24"/>
          <w:szCs w:val="24"/>
          <w:u w:val="single"/>
        </w:rPr>
        <w:t xml:space="preserve"> immortal </w:t>
      </w:r>
      <w:r w:rsidR="001E0105" w:rsidRPr="00BD6F5D">
        <w:rPr>
          <w:rFonts w:ascii="Times New Roman" w:hAnsi="Times New Roman" w:cs="Times New Roman"/>
          <w:color w:val="FF0000"/>
          <w:sz w:val="24"/>
          <w:szCs w:val="24"/>
          <w:u w:val="single"/>
        </w:rPr>
        <w:t>time bias and</w:t>
      </w:r>
      <w:r w:rsidR="00A10247" w:rsidRPr="00BD6F5D">
        <w:rPr>
          <w:rFonts w:ascii="Times New Roman" w:hAnsi="Times New Roman" w:cs="Times New Roman"/>
          <w:color w:val="FF0000"/>
          <w:sz w:val="24"/>
          <w:szCs w:val="24"/>
          <w:u w:val="single"/>
        </w:rPr>
        <w:t>/or</w:t>
      </w:r>
      <w:r w:rsidR="004F0F03" w:rsidRPr="00BD6F5D">
        <w:rPr>
          <w:rFonts w:ascii="Times New Roman" w:hAnsi="Times New Roman" w:cs="Times New Roman"/>
          <w:color w:val="FF0000"/>
          <w:sz w:val="24"/>
          <w:szCs w:val="24"/>
          <w:u w:val="single"/>
        </w:rPr>
        <w:t xml:space="preserve"> confounding</w:t>
      </w:r>
      <w:r w:rsidR="0069026B" w:rsidRPr="00BD6F5D">
        <w:rPr>
          <w:rFonts w:ascii="Times New Roman" w:hAnsi="Times New Roman" w:cs="Times New Roman"/>
          <w:color w:val="FF0000"/>
          <w:sz w:val="24"/>
          <w:szCs w:val="24"/>
          <w:u w:val="single"/>
        </w:rPr>
        <w:t xml:space="preserve"> by in</w:t>
      </w:r>
      <w:r w:rsidR="004A3E7A" w:rsidRPr="00BD6F5D">
        <w:rPr>
          <w:rFonts w:ascii="Times New Roman" w:hAnsi="Times New Roman" w:cs="Times New Roman"/>
          <w:color w:val="FF0000"/>
          <w:sz w:val="24"/>
          <w:szCs w:val="24"/>
          <w:u w:val="single"/>
        </w:rPr>
        <w:t>dication.</w:t>
      </w:r>
      <w:r w:rsidR="00C8160C" w:rsidRPr="00BD6F5D">
        <w:rPr>
          <w:rFonts w:ascii="Times New Roman" w:hAnsi="Times New Roman" w:cs="Times New Roman"/>
          <w:color w:val="FF0000"/>
          <w:sz w:val="24"/>
          <w:szCs w:val="24"/>
          <w:u w:val="single"/>
        </w:rPr>
        <w:t xml:space="preserve"> </w:t>
      </w:r>
      <w:r w:rsidR="00F562D6" w:rsidRPr="00BD6F5D">
        <w:rPr>
          <w:rFonts w:ascii="Times New Roman" w:hAnsi="Times New Roman" w:cs="Times New Roman"/>
          <w:color w:val="FF0000"/>
          <w:sz w:val="24"/>
          <w:szCs w:val="24"/>
          <w:u w:val="single"/>
        </w:rPr>
        <w:t>For instance, Dennison et al.</w:t>
      </w:r>
      <w:r w:rsidR="0058022F" w:rsidRPr="00BD6F5D">
        <w:rPr>
          <w:rFonts w:ascii="Times New Roman" w:hAnsi="Times New Roman" w:cs="Times New Roman"/>
          <w:color w:val="FF0000"/>
          <w:sz w:val="24"/>
          <w:szCs w:val="24"/>
          <w:u w:val="single"/>
        </w:rPr>
        <w:fldChar w:fldCharType="begin">
          <w:fldData xml:space="preserve">PEVuZE5vdGU+PENpdGU+PEF1dGhvcj5EZW5uaXNvbjwvQXV0aG9yPjxZZWFyPjIwMTU8L1llYXI+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</w:fldData>
        </w:fldChar>
      </w:r>
      <w:r w:rsidR="00A05DDA" w:rsidRPr="00BD6F5D">
        <w:rPr>
          <w:rFonts w:ascii="Times New Roman" w:hAnsi="Times New Roman" w:cs="Times New Roman"/>
          <w:color w:val="FF0000"/>
          <w:sz w:val="24"/>
          <w:szCs w:val="24"/>
          <w:u w:val="single"/>
        </w:rPr>
        <w:instrText xml:space="preserve"> ADDIN EN.CITE </w:instrText>
      </w:r>
      <w:r w:rsidR="00A05DDA" w:rsidRPr="00BD6F5D">
        <w:rPr>
          <w:rFonts w:ascii="Times New Roman" w:hAnsi="Times New Roman" w:cs="Times New Roman"/>
          <w:color w:val="FF0000"/>
          <w:sz w:val="24"/>
          <w:szCs w:val="24"/>
          <w:u w:val="single"/>
        </w:rPr>
        <w:fldChar w:fldCharType="begin">
          <w:fldData xml:space="preserve">PEVuZE5vdGU+PENpdGU+PEF1dGhvcj5EZW5uaXNvbjwvQXV0aG9yPjxZZWFyPjIwMTU8L1llYXI+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</w:fldData>
        </w:fldChar>
      </w:r>
      <w:r w:rsidR="00A05DDA" w:rsidRPr="00BD6F5D">
        <w:rPr>
          <w:rFonts w:ascii="Times New Roman" w:hAnsi="Times New Roman" w:cs="Times New Roman"/>
          <w:color w:val="FF0000"/>
          <w:sz w:val="24"/>
          <w:szCs w:val="24"/>
          <w:u w:val="single"/>
        </w:rPr>
        <w:instrText xml:space="preserve"> ADDIN EN.CITE.DATA </w:instrText>
      </w:r>
      <w:r w:rsidR="00A05DDA" w:rsidRPr="00BD6F5D">
        <w:rPr>
          <w:rFonts w:ascii="Times New Roman" w:hAnsi="Times New Roman" w:cs="Times New Roman"/>
          <w:color w:val="FF0000"/>
          <w:sz w:val="24"/>
          <w:szCs w:val="24"/>
          <w:u w:val="single"/>
        </w:rPr>
      </w:r>
      <w:r w:rsidR="00A05DDA" w:rsidRPr="00BD6F5D">
        <w:rPr>
          <w:rFonts w:ascii="Times New Roman" w:hAnsi="Times New Roman" w:cs="Times New Roman"/>
          <w:color w:val="FF0000"/>
          <w:sz w:val="24"/>
          <w:szCs w:val="24"/>
          <w:u w:val="single"/>
        </w:rPr>
        <w:fldChar w:fldCharType="end"/>
      </w:r>
      <w:r w:rsidR="0058022F" w:rsidRPr="00BD6F5D">
        <w:rPr>
          <w:rFonts w:ascii="Times New Roman" w:hAnsi="Times New Roman" w:cs="Times New Roman"/>
          <w:color w:val="FF0000"/>
          <w:sz w:val="24"/>
          <w:szCs w:val="24"/>
          <w:u w:val="single"/>
        </w:rPr>
      </w:r>
      <w:r w:rsidR="0058022F" w:rsidRPr="00BD6F5D">
        <w:rPr>
          <w:rFonts w:ascii="Times New Roman" w:hAnsi="Times New Roman" w:cs="Times New Roman"/>
          <w:color w:val="FF0000"/>
          <w:sz w:val="24"/>
          <w:szCs w:val="24"/>
          <w:u w:val="single"/>
        </w:rPr>
        <w:fldChar w:fldCharType="separate"/>
      </w:r>
      <w:r w:rsidR="00A05DDA" w:rsidRPr="00BD6F5D">
        <w:rPr>
          <w:rFonts w:ascii="Times New Roman" w:hAnsi="Times New Roman" w:cs="Times New Roman"/>
          <w:noProof/>
          <w:color w:val="FF0000"/>
          <w:sz w:val="24"/>
          <w:szCs w:val="24"/>
          <w:u w:val="single"/>
        </w:rPr>
        <w:t>(6)</w:t>
      </w:r>
      <w:r w:rsidR="0058022F" w:rsidRPr="00BD6F5D">
        <w:rPr>
          <w:rFonts w:ascii="Times New Roman" w:hAnsi="Times New Roman" w:cs="Times New Roman"/>
          <w:color w:val="FF0000"/>
          <w:sz w:val="24"/>
          <w:szCs w:val="24"/>
          <w:u w:val="single"/>
        </w:rPr>
        <w:fldChar w:fldCharType="end"/>
      </w:r>
      <w:r w:rsidR="00F562D6" w:rsidRPr="00BD6F5D">
        <w:rPr>
          <w:rFonts w:ascii="Times New Roman" w:hAnsi="Times New Roman" w:cs="Times New Roman"/>
          <w:color w:val="FF0000"/>
          <w:sz w:val="24"/>
          <w:szCs w:val="24"/>
          <w:u w:val="single"/>
        </w:rPr>
        <w:t xml:space="preserve"> </w:t>
      </w:r>
      <w:proofErr w:type="gramStart"/>
      <w:r w:rsidR="00F562D6" w:rsidRPr="00BD6F5D">
        <w:rPr>
          <w:rFonts w:ascii="Times New Roman" w:hAnsi="Times New Roman" w:cs="Times New Roman"/>
          <w:color w:val="FF0000"/>
          <w:sz w:val="24"/>
          <w:szCs w:val="24"/>
          <w:u w:val="single"/>
        </w:rPr>
        <w:t>reported</w:t>
      </w:r>
      <w:proofErr w:type="gramEnd"/>
      <w:r w:rsidR="00F562D6" w:rsidRPr="00BD6F5D">
        <w:rPr>
          <w:rFonts w:ascii="Times New Roman" w:hAnsi="Times New Roman" w:cs="Times New Roman"/>
          <w:color w:val="FF0000"/>
          <w:sz w:val="24"/>
          <w:szCs w:val="24"/>
          <w:u w:val="single"/>
        </w:rPr>
        <w:t xml:space="preserve"> 9% excess risk of </w:t>
      </w:r>
      <w:r w:rsidR="000E7FCA" w:rsidRPr="00BD6F5D">
        <w:rPr>
          <w:rFonts w:ascii="Times New Roman" w:hAnsi="Times New Roman" w:cs="Times New Roman"/>
          <w:color w:val="FF0000"/>
          <w:sz w:val="24"/>
          <w:szCs w:val="24"/>
          <w:u w:val="single"/>
        </w:rPr>
        <w:t>osteoporotic fractures among those presc</w:t>
      </w:r>
      <w:r w:rsidR="00350B9F" w:rsidRPr="00BD6F5D">
        <w:rPr>
          <w:rFonts w:ascii="Times New Roman" w:hAnsi="Times New Roman" w:cs="Times New Roman"/>
          <w:color w:val="FF0000"/>
          <w:sz w:val="24"/>
          <w:szCs w:val="24"/>
          <w:u w:val="single"/>
        </w:rPr>
        <w:t>ribed allopurinol</w:t>
      </w:r>
      <w:r w:rsidR="009F2EA8" w:rsidRPr="00BD6F5D">
        <w:rPr>
          <w:rFonts w:ascii="Times New Roman" w:hAnsi="Times New Roman" w:cs="Times New Roman"/>
          <w:color w:val="FF0000"/>
          <w:sz w:val="24"/>
          <w:szCs w:val="24"/>
          <w:u w:val="single"/>
        </w:rPr>
        <w:t xml:space="preserve"> compared to nonuser</w:t>
      </w:r>
      <w:r w:rsidR="00C74562" w:rsidRPr="00BD6F5D">
        <w:rPr>
          <w:rFonts w:ascii="Times New Roman" w:hAnsi="Times New Roman" w:cs="Times New Roman"/>
          <w:color w:val="FF0000"/>
          <w:sz w:val="24"/>
          <w:szCs w:val="24"/>
          <w:u w:val="single"/>
        </w:rPr>
        <w:t>s</w:t>
      </w:r>
      <w:r w:rsidR="00350B9F" w:rsidRPr="00BD6F5D">
        <w:rPr>
          <w:rFonts w:ascii="Times New Roman" w:hAnsi="Times New Roman" w:cs="Times New Roman"/>
          <w:color w:val="FF0000"/>
          <w:sz w:val="24"/>
          <w:szCs w:val="24"/>
          <w:u w:val="single"/>
        </w:rPr>
        <w:t>. Alt</w:t>
      </w:r>
      <w:r w:rsidR="009434FA" w:rsidRPr="00BD6F5D">
        <w:rPr>
          <w:rFonts w:ascii="Times New Roman" w:hAnsi="Times New Roman" w:cs="Times New Roman"/>
          <w:color w:val="FF0000"/>
          <w:sz w:val="24"/>
          <w:szCs w:val="24"/>
          <w:u w:val="single"/>
        </w:rPr>
        <w:t xml:space="preserve">hough </w:t>
      </w:r>
      <w:r w:rsidR="008714D7" w:rsidRPr="00BD6F5D">
        <w:rPr>
          <w:rFonts w:ascii="Times New Roman" w:hAnsi="Times New Roman" w:cs="Times New Roman"/>
          <w:color w:val="FF0000"/>
          <w:sz w:val="24"/>
          <w:szCs w:val="24"/>
          <w:u w:val="single"/>
        </w:rPr>
        <w:t xml:space="preserve">these </w:t>
      </w:r>
      <w:r w:rsidR="00E9332B" w:rsidRPr="00BD6F5D">
        <w:rPr>
          <w:rFonts w:ascii="Times New Roman" w:hAnsi="Times New Roman" w:cs="Times New Roman"/>
          <w:color w:val="FF0000"/>
          <w:sz w:val="24"/>
          <w:szCs w:val="24"/>
          <w:u w:val="single"/>
        </w:rPr>
        <w:t>authors</w:t>
      </w:r>
      <w:r w:rsidR="009434FA" w:rsidRPr="00BD6F5D">
        <w:rPr>
          <w:rFonts w:ascii="Times New Roman" w:hAnsi="Times New Roman" w:cs="Times New Roman"/>
          <w:color w:val="FF0000"/>
          <w:sz w:val="24"/>
          <w:szCs w:val="24"/>
          <w:u w:val="single"/>
        </w:rPr>
        <w:t xml:space="preserve"> used propensity score matching</w:t>
      </w:r>
      <w:r w:rsidR="00920EE8" w:rsidRPr="00BD6F5D">
        <w:rPr>
          <w:rFonts w:ascii="Times New Roman" w:hAnsi="Times New Roman" w:cs="Times New Roman"/>
          <w:color w:val="FF0000"/>
          <w:sz w:val="24"/>
          <w:szCs w:val="24"/>
          <w:u w:val="single"/>
        </w:rPr>
        <w:t>,</w:t>
      </w:r>
      <w:r w:rsidR="009434FA" w:rsidRPr="00BD6F5D">
        <w:rPr>
          <w:rFonts w:ascii="Times New Roman" w:hAnsi="Times New Roman" w:cs="Times New Roman"/>
          <w:color w:val="FF0000"/>
          <w:sz w:val="24"/>
          <w:szCs w:val="24"/>
          <w:u w:val="single"/>
        </w:rPr>
        <w:t xml:space="preserve"> th</w:t>
      </w:r>
      <w:r w:rsidR="00BA67F5" w:rsidRPr="00BD6F5D">
        <w:rPr>
          <w:rFonts w:ascii="Times New Roman" w:hAnsi="Times New Roman" w:cs="Times New Roman"/>
          <w:color w:val="FF0000"/>
          <w:sz w:val="24"/>
          <w:szCs w:val="24"/>
          <w:u w:val="single"/>
        </w:rPr>
        <w:t>ere were</w:t>
      </w:r>
      <w:r w:rsidR="009434FA" w:rsidRPr="00BD6F5D">
        <w:rPr>
          <w:rFonts w:ascii="Times New Roman" w:hAnsi="Times New Roman" w:cs="Times New Roman"/>
          <w:color w:val="FF0000"/>
          <w:sz w:val="24"/>
          <w:szCs w:val="24"/>
          <w:u w:val="single"/>
        </w:rPr>
        <w:t xml:space="preserve"> </w:t>
      </w:r>
      <w:r w:rsidR="00920EE8" w:rsidRPr="00BD6F5D">
        <w:rPr>
          <w:rFonts w:ascii="Times New Roman" w:hAnsi="Times New Roman" w:cs="Times New Roman"/>
          <w:color w:val="FF0000"/>
          <w:sz w:val="24"/>
          <w:szCs w:val="24"/>
          <w:u w:val="single"/>
        </w:rPr>
        <w:t xml:space="preserve">still </w:t>
      </w:r>
      <w:r w:rsidR="009434FA" w:rsidRPr="00BD6F5D">
        <w:rPr>
          <w:rFonts w:ascii="Times New Roman" w:hAnsi="Times New Roman" w:cs="Times New Roman"/>
          <w:color w:val="FF0000"/>
          <w:sz w:val="24"/>
          <w:szCs w:val="24"/>
          <w:u w:val="single"/>
        </w:rPr>
        <w:t>significant difference</w:t>
      </w:r>
      <w:r w:rsidR="008714D7" w:rsidRPr="00BD6F5D">
        <w:rPr>
          <w:rFonts w:ascii="Times New Roman" w:hAnsi="Times New Roman" w:cs="Times New Roman"/>
          <w:color w:val="FF0000"/>
          <w:sz w:val="24"/>
          <w:szCs w:val="24"/>
          <w:u w:val="single"/>
        </w:rPr>
        <w:t>s</w:t>
      </w:r>
      <w:r w:rsidR="009434FA" w:rsidRPr="00BD6F5D">
        <w:rPr>
          <w:rFonts w:ascii="Times New Roman" w:hAnsi="Times New Roman" w:cs="Times New Roman"/>
          <w:color w:val="FF0000"/>
          <w:sz w:val="24"/>
          <w:szCs w:val="24"/>
          <w:u w:val="single"/>
        </w:rPr>
        <w:t xml:space="preserve"> in the baseline </w:t>
      </w:r>
      <w:r w:rsidR="00215787" w:rsidRPr="00BD6F5D">
        <w:rPr>
          <w:rFonts w:ascii="Times New Roman" w:hAnsi="Times New Roman" w:cs="Times New Roman"/>
          <w:color w:val="FF0000"/>
          <w:sz w:val="24"/>
          <w:szCs w:val="24"/>
          <w:u w:val="single"/>
        </w:rPr>
        <w:t>characteristics</w:t>
      </w:r>
      <w:r w:rsidR="009434FA" w:rsidRPr="00BD6F5D">
        <w:rPr>
          <w:rFonts w:ascii="Times New Roman" w:hAnsi="Times New Roman" w:cs="Times New Roman"/>
          <w:color w:val="FF0000"/>
          <w:sz w:val="24"/>
          <w:szCs w:val="24"/>
          <w:u w:val="single"/>
        </w:rPr>
        <w:t xml:space="preserve"> and </w:t>
      </w:r>
      <w:r w:rsidR="00215787" w:rsidRPr="00BD6F5D">
        <w:rPr>
          <w:rFonts w:ascii="Times New Roman" w:hAnsi="Times New Roman" w:cs="Times New Roman"/>
          <w:color w:val="FF0000"/>
          <w:sz w:val="24"/>
          <w:szCs w:val="24"/>
          <w:u w:val="single"/>
        </w:rPr>
        <w:t>comorbidities between exposed and unexposed</w:t>
      </w:r>
      <w:r w:rsidR="00BA67F5" w:rsidRPr="00BD6F5D">
        <w:rPr>
          <w:rFonts w:ascii="Times New Roman" w:hAnsi="Times New Roman" w:cs="Times New Roman"/>
          <w:color w:val="FF0000"/>
          <w:sz w:val="24"/>
          <w:szCs w:val="24"/>
          <w:u w:val="single"/>
        </w:rPr>
        <w:t xml:space="preserve"> </w:t>
      </w:r>
      <w:r w:rsidR="00B27E1F" w:rsidRPr="00BD6F5D">
        <w:rPr>
          <w:rFonts w:ascii="Times New Roman" w:hAnsi="Times New Roman" w:cs="Times New Roman"/>
          <w:color w:val="FF0000"/>
          <w:sz w:val="24"/>
          <w:szCs w:val="24"/>
          <w:u w:val="single"/>
        </w:rPr>
        <w:t>g</w:t>
      </w:r>
      <w:r w:rsidR="00C64D3F" w:rsidRPr="00BD6F5D">
        <w:rPr>
          <w:rFonts w:ascii="Times New Roman" w:hAnsi="Times New Roman" w:cs="Times New Roman"/>
          <w:color w:val="FF0000"/>
          <w:sz w:val="24"/>
          <w:szCs w:val="24"/>
          <w:u w:val="single"/>
        </w:rPr>
        <w:t>roup</w:t>
      </w:r>
      <w:r w:rsidR="001E2B95" w:rsidRPr="00BD6F5D">
        <w:rPr>
          <w:rFonts w:ascii="Times New Roman" w:hAnsi="Times New Roman" w:cs="Times New Roman"/>
          <w:color w:val="FF0000"/>
          <w:sz w:val="24"/>
          <w:szCs w:val="24"/>
          <w:u w:val="single"/>
        </w:rPr>
        <w:t>s</w:t>
      </w:r>
      <w:r w:rsidR="00D7779B" w:rsidRPr="00BD6F5D">
        <w:rPr>
          <w:rFonts w:ascii="Times New Roman" w:hAnsi="Times New Roman" w:cs="Times New Roman"/>
          <w:color w:val="FF0000"/>
          <w:sz w:val="24"/>
          <w:szCs w:val="24"/>
          <w:u w:val="single"/>
        </w:rPr>
        <w:t>. Moreover</w:t>
      </w:r>
      <w:r w:rsidR="00B2414C" w:rsidRPr="00BD6F5D">
        <w:rPr>
          <w:rFonts w:ascii="Times New Roman" w:hAnsi="Times New Roman" w:cs="Times New Roman"/>
          <w:color w:val="FF0000"/>
          <w:sz w:val="24"/>
          <w:szCs w:val="24"/>
          <w:u w:val="single"/>
        </w:rPr>
        <w:t xml:space="preserve">, </w:t>
      </w:r>
      <w:r w:rsidR="00AD7A6E" w:rsidRPr="00BD6F5D">
        <w:rPr>
          <w:rFonts w:ascii="Times New Roman" w:hAnsi="Times New Roman" w:cs="Times New Roman"/>
          <w:color w:val="FF0000"/>
          <w:sz w:val="24"/>
          <w:szCs w:val="24"/>
          <w:u w:val="single"/>
        </w:rPr>
        <w:t xml:space="preserve">their </w:t>
      </w:r>
      <w:r w:rsidR="00D7779B" w:rsidRPr="00BD6F5D">
        <w:rPr>
          <w:rFonts w:ascii="Times New Roman" w:hAnsi="Times New Roman" w:cs="Times New Roman"/>
          <w:color w:val="FF0000"/>
          <w:sz w:val="24"/>
          <w:szCs w:val="24"/>
          <w:u w:val="single"/>
        </w:rPr>
        <w:t>controls</w:t>
      </w:r>
      <w:r w:rsidR="008E059F" w:rsidRPr="00BD6F5D">
        <w:rPr>
          <w:rFonts w:ascii="Times New Roman" w:hAnsi="Times New Roman" w:cs="Times New Roman"/>
          <w:color w:val="FF0000"/>
          <w:sz w:val="24"/>
          <w:szCs w:val="24"/>
          <w:u w:val="single"/>
        </w:rPr>
        <w:t xml:space="preserve"> may have </w:t>
      </w:r>
      <w:r w:rsidR="00D7779B" w:rsidRPr="00BD6F5D">
        <w:rPr>
          <w:rFonts w:ascii="Times New Roman" w:hAnsi="Times New Roman" w:cs="Times New Roman"/>
          <w:color w:val="FF0000"/>
          <w:sz w:val="24"/>
          <w:szCs w:val="24"/>
          <w:u w:val="single"/>
        </w:rPr>
        <w:t>included</w:t>
      </w:r>
      <w:r w:rsidR="00AD7A6E" w:rsidRPr="00BD6F5D">
        <w:rPr>
          <w:rFonts w:ascii="Times New Roman" w:hAnsi="Times New Roman" w:cs="Times New Roman"/>
          <w:color w:val="FF0000"/>
          <w:sz w:val="24"/>
          <w:szCs w:val="24"/>
          <w:u w:val="single"/>
        </w:rPr>
        <w:t xml:space="preserve"> patients without gout </w:t>
      </w:r>
      <w:r w:rsidR="00BA67F5" w:rsidRPr="00BD6F5D">
        <w:rPr>
          <w:rFonts w:ascii="Times New Roman" w:hAnsi="Times New Roman" w:cs="Times New Roman"/>
          <w:color w:val="FF0000"/>
          <w:sz w:val="24"/>
          <w:szCs w:val="24"/>
          <w:u w:val="single"/>
        </w:rPr>
        <w:t>which</w:t>
      </w:r>
      <w:r w:rsidR="00215787" w:rsidRPr="00BD6F5D">
        <w:rPr>
          <w:rFonts w:ascii="Times New Roman" w:hAnsi="Times New Roman" w:cs="Times New Roman"/>
          <w:color w:val="FF0000"/>
          <w:sz w:val="24"/>
          <w:szCs w:val="24"/>
          <w:u w:val="single"/>
        </w:rPr>
        <w:t xml:space="preserve"> </w:t>
      </w:r>
      <w:r w:rsidR="008E437E" w:rsidRPr="00BD6F5D">
        <w:rPr>
          <w:rFonts w:ascii="Times New Roman" w:hAnsi="Times New Roman" w:cs="Times New Roman"/>
          <w:color w:val="FF0000"/>
          <w:sz w:val="24"/>
          <w:szCs w:val="24"/>
          <w:u w:val="single"/>
        </w:rPr>
        <w:t xml:space="preserve">may have had an impact on </w:t>
      </w:r>
      <w:r w:rsidR="00BA67F5" w:rsidRPr="00BD6F5D">
        <w:rPr>
          <w:rFonts w:ascii="Times New Roman" w:hAnsi="Times New Roman" w:cs="Times New Roman"/>
          <w:color w:val="FF0000"/>
          <w:sz w:val="24"/>
          <w:szCs w:val="24"/>
          <w:u w:val="single"/>
        </w:rPr>
        <w:t>the</w:t>
      </w:r>
      <w:r w:rsidR="00920EE8" w:rsidRPr="00BD6F5D">
        <w:rPr>
          <w:rFonts w:ascii="Times New Roman" w:hAnsi="Times New Roman" w:cs="Times New Roman"/>
          <w:color w:val="FF0000"/>
          <w:sz w:val="24"/>
          <w:szCs w:val="24"/>
          <w:u w:val="single"/>
        </w:rPr>
        <w:t>ir</w:t>
      </w:r>
      <w:r w:rsidR="00720C70" w:rsidRPr="00BD6F5D">
        <w:rPr>
          <w:rFonts w:ascii="Times New Roman" w:hAnsi="Times New Roman" w:cs="Times New Roman"/>
          <w:color w:val="FF0000"/>
          <w:sz w:val="24"/>
          <w:szCs w:val="24"/>
          <w:u w:val="single"/>
        </w:rPr>
        <w:t xml:space="preserve"> observed association.</w:t>
      </w:r>
      <w:r w:rsidR="00C64D3F" w:rsidRPr="00BD6F5D">
        <w:rPr>
          <w:rFonts w:ascii="Times New Roman" w:hAnsi="Times New Roman" w:cs="Times New Roman"/>
          <w:color w:val="FF0000"/>
          <w:sz w:val="24"/>
          <w:szCs w:val="24"/>
          <w:u w:val="single"/>
        </w:rPr>
        <w:t xml:space="preserve"> </w:t>
      </w:r>
      <w:r w:rsidR="001E2B95" w:rsidRPr="00BD6F5D">
        <w:rPr>
          <w:rFonts w:ascii="Times New Roman" w:hAnsi="Times New Roman" w:cs="Times New Roman"/>
          <w:color w:val="FF0000"/>
          <w:sz w:val="24"/>
          <w:szCs w:val="24"/>
          <w:u w:val="single"/>
        </w:rPr>
        <w:t xml:space="preserve">In contrast, </w:t>
      </w:r>
      <w:proofErr w:type="spellStart"/>
      <w:r w:rsidR="006963A0" w:rsidRPr="00BD6F5D">
        <w:rPr>
          <w:rFonts w:ascii="Times New Roman" w:hAnsi="Times New Roman" w:cs="Times New Roman"/>
          <w:color w:val="FF0000"/>
          <w:sz w:val="24"/>
          <w:szCs w:val="24"/>
          <w:u w:val="single"/>
        </w:rPr>
        <w:t>Tzeng</w:t>
      </w:r>
      <w:proofErr w:type="spellEnd"/>
      <w:r w:rsidR="006963A0" w:rsidRPr="00BD6F5D">
        <w:rPr>
          <w:rFonts w:ascii="Times New Roman" w:hAnsi="Times New Roman" w:cs="Times New Roman"/>
          <w:color w:val="FF0000"/>
          <w:sz w:val="24"/>
          <w:szCs w:val="24"/>
          <w:u w:val="single"/>
        </w:rPr>
        <w:t xml:space="preserve"> et al</w:t>
      </w:r>
      <w:r w:rsidR="00720C70" w:rsidRPr="00BD6F5D">
        <w:rPr>
          <w:rFonts w:ascii="Times New Roman" w:hAnsi="Times New Roman" w:cs="Times New Roman"/>
          <w:color w:val="FF0000"/>
          <w:sz w:val="24"/>
          <w:szCs w:val="24"/>
          <w:u w:val="single"/>
        </w:rPr>
        <w:fldChar w:fldCharType="begin"/>
      </w:r>
      <w:r w:rsidR="00A05DDA" w:rsidRPr="00BD6F5D">
        <w:rPr>
          <w:rFonts w:ascii="Times New Roman" w:hAnsi="Times New Roman" w:cs="Times New Roman"/>
          <w:color w:val="FF0000"/>
          <w:sz w:val="24"/>
          <w:szCs w:val="24"/>
          <w:u w:val="single"/>
        </w:rPr>
        <w:instrText xml:space="preserve"> ADDIN EN.CITE &lt;EndNote&gt;&lt;Cite&gt;&lt;Author&gt;Tzeng&lt;/Author&gt;&lt;Year&gt;2016&lt;/Year&gt;&lt;RecNum&gt;890&lt;/RecNum&gt;&lt;DisplayText&gt;(5)&lt;/DisplayText&gt;&lt;record&gt;&lt;rec-number&gt;890&lt;/rec-number&gt;&lt;foreign-keys&gt;&lt;key app="EN" db-id="z5e9wx0x3szwt6eperuxv505ezfapssa52xw" timestamp="1484047424"&gt;890&lt;/key&gt;&lt;/foreign-keys&gt;&lt;ref-type name="Journal Article"&gt;17&lt;/ref-type&gt;&lt;contributors&gt;&lt;authors&gt;&lt;author&gt;Tzeng, H. E.&lt;/author&gt;&lt;author&gt;Lin, C. C.&lt;/author&gt;&lt;author&gt;Wang, I. K.&lt;/author&gt;&lt;author&gt;Huang, P. H.&lt;/author&gt;&lt;author&gt;Tsai, C. H.&lt;/author&gt;&lt;/authors&gt;&lt;/contributors&gt;&lt;auth-address&gt;aGraduate Institute of Clinical Medicine bSchool of Medicine, China Medical University cDivision of Hematology/Oncology dHealthcare Service Research Center (HSRC), Taichung Veterans General Hospital eDivision of Nephrology fDivision of Rheumatology gDepartment of Orthopedic Surgery, China Medical University Hospital, Taichung, Taiwan.&lt;/auth-address&gt;&lt;titles&gt;&lt;title&gt;Gout increases risk of fracture: A nationwide population-based cohort study&lt;/title&gt;&lt;secondary-title&gt;Medicine (Baltimore)&lt;/secondary-title&gt;&lt;alt-title&gt;Medicine&lt;/alt-title&gt;&lt;/titles&gt;&lt;periodical&gt;&lt;full-title&gt;Medicine&lt;/full-title&gt;&lt;abbr-1&gt;Medicine (Baltimore).&lt;/abbr-1&gt;&lt;abbr-2&gt;Medicine (Baltimore)&lt;/abbr-2&gt;&lt;/periodical&gt;&lt;alt-periodical&gt;&lt;full-title&gt;Medicine&lt;/full-title&gt;&lt;abbr-1&gt;Medicine (Baltimore).&lt;/abbr-1&gt;&lt;abbr-2&gt;Medicine (Baltimore)&lt;/abbr-2&gt;&lt;/alt-periodical&gt;&lt;pages&gt;e4669&lt;/pages&gt;&lt;volume&gt;95&lt;/volume&gt;&lt;number&gt;34&lt;/number&gt;&lt;edition&gt;2016/08/26&lt;/edition&gt;&lt;dates&gt;&lt;year&gt;2016&lt;/year&gt;&lt;pub-dates&gt;&lt;date&gt;Aug&lt;/date&gt;&lt;/pub-dates&gt;&lt;/dates&gt;&lt;isbn&gt;0025-7974&lt;/isbn&gt;&lt;accession-num&gt;27559970&lt;/accession-num&gt;&lt;urls&gt;&lt;/urls&gt;&lt;electronic-resource-num&gt;10.1097/md.0000000000004669&lt;/electronic-resource-num&gt;&lt;remote-database-provider&gt;NLM&lt;/remote-database-provider&gt;&lt;language&gt;eng&lt;/language&gt;&lt;/record&gt;&lt;/Cite&gt;&lt;/EndNote&gt;</w:instrText>
      </w:r>
      <w:r w:rsidR="00720C70" w:rsidRPr="00BD6F5D">
        <w:rPr>
          <w:rFonts w:ascii="Times New Roman" w:hAnsi="Times New Roman" w:cs="Times New Roman"/>
          <w:color w:val="FF0000"/>
          <w:sz w:val="24"/>
          <w:szCs w:val="24"/>
          <w:u w:val="single"/>
        </w:rPr>
        <w:fldChar w:fldCharType="separate"/>
      </w:r>
      <w:r w:rsidR="00A05DDA" w:rsidRPr="00BD6F5D">
        <w:rPr>
          <w:rFonts w:ascii="Times New Roman" w:hAnsi="Times New Roman" w:cs="Times New Roman"/>
          <w:noProof/>
          <w:color w:val="FF0000"/>
          <w:sz w:val="24"/>
          <w:szCs w:val="24"/>
          <w:u w:val="single"/>
        </w:rPr>
        <w:t>(5)</w:t>
      </w:r>
      <w:r w:rsidR="00720C70" w:rsidRPr="00BD6F5D">
        <w:rPr>
          <w:rFonts w:ascii="Times New Roman" w:hAnsi="Times New Roman" w:cs="Times New Roman"/>
          <w:color w:val="FF0000"/>
          <w:sz w:val="24"/>
          <w:szCs w:val="24"/>
          <w:u w:val="single"/>
        </w:rPr>
        <w:fldChar w:fldCharType="end"/>
      </w:r>
      <w:r w:rsidR="006963A0" w:rsidRPr="00BD6F5D">
        <w:rPr>
          <w:rFonts w:ascii="Times New Roman" w:hAnsi="Times New Roman" w:cs="Times New Roman"/>
          <w:color w:val="FF0000"/>
          <w:sz w:val="24"/>
          <w:szCs w:val="24"/>
          <w:u w:val="single"/>
        </w:rPr>
        <w:t xml:space="preserve"> reported 28% lower risk of fracture a</w:t>
      </w:r>
      <w:r w:rsidR="00A376B7" w:rsidRPr="00BD6F5D">
        <w:rPr>
          <w:rFonts w:ascii="Times New Roman" w:hAnsi="Times New Roman" w:cs="Times New Roman"/>
          <w:color w:val="FF0000"/>
          <w:sz w:val="24"/>
          <w:szCs w:val="24"/>
          <w:u w:val="single"/>
        </w:rPr>
        <w:t xml:space="preserve">mong gout patients prescribed ULT compared to those not prescribed. </w:t>
      </w:r>
      <w:r w:rsidR="00671791" w:rsidRPr="00BD6F5D">
        <w:rPr>
          <w:rFonts w:ascii="Times New Roman" w:hAnsi="Times New Roman" w:cs="Times New Roman"/>
          <w:color w:val="FF0000"/>
          <w:sz w:val="24"/>
          <w:szCs w:val="24"/>
          <w:u w:val="single"/>
        </w:rPr>
        <w:t xml:space="preserve">However </w:t>
      </w:r>
      <w:r w:rsidR="001E2B95" w:rsidRPr="00BD6F5D">
        <w:rPr>
          <w:rFonts w:ascii="Times New Roman" w:hAnsi="Times New Roman" w:cs="Times New Roman"/>
          <w:color w:val="FF0000"/>
          <w:sz w:val="24"/>
          <w:szCs w:val="24"/>
          <w:u w:val="single"/>
        </w:rPr>
        <w:t>th</w:t>
      </w:r>
      <w:r w:rsidR="00C612C3" w:rsidRPr="00BD6F5D">
        <w:rPr>
          <w:rFonts w:ascii="Times New Roman" w:hAnsi="Times New Roman" w:cs="Times New Roman"/>
          <w:color w:val="FF0000"/>
          <w:sz w:val="24"/>
          <w:szCs w:val="24"/>
          <w:u w:val="single"/>
        </w:rPr>
        <w:t>is</w:t>
      </w:r>
      <w:r w:rsidR="00671791" w:rsidRPr="00BD6F5D">
        <w:rPr>
          <w:rFonts w:ascii="Times New Roman" w:hAnsi="Times New Roman" w:cs="Times New Roman"/>
          <w:color w:val="FF0000"/>
          <w:sz w:val="24"/>
          <w:szCs w:val="24"/>
          <w:u w:val="single"/>
        </w:rPr>
        <w:t xml:space="preserve"> study overlooked the fact that patients receiving ULT </w:t>
      </w:r>
      <w:r w:rsidR="002B3144" w:rsidRPr="00BD6F5D">
        <w:rPr>
          <w:rFonts w:ascii="Times New Roman" w:hAnsi="Times New Roman" w:cs="Times New Roman"/>
          <w:color w:val="FF0000"/>
          <w:sz w:val="24"/>
          <w:szCs w:val="24"/>
          <w:u w:val="single"/>
        </w:rPr>
        <w:t>must be</w:t>
      </w:r>
      <w:r w:rsidR="00E52C89" w:rsidRPr="00BD6F5D">
        <w:rPr>
          <w:rFonts w:ascii="Times New Roman" w:hAnsi="Times New Roman" w:cs="Times New Roman"/>
          <w:color w:val="FF0000"/>
          <w:sz w:val="24"/>
          <w:szCs w:val="24"/>
          <w:u w:val="single"/>
        </w:rPr>
        <w:t xml:space="preserve"> </w:t>
      </w:r>
      <w:r w:rsidR="00321E04" w:rsidRPr="00BD6F5D">
        <w:rPr>
          <w:rFonts w:ascii="Times New Roman" w:hAnsi="Times New Roman" w:cs="Times New Roman"/>
          <w:color w:val="FF0000"/>
          <w:sz w:val="24"/>
          <w:szCs w:val="24"/>
          <w:u w:val="single"/>
        </w:rPr>
        <w:t>event-free from the time of gout diagnosis to the time of</w:t>
      </w:r>
      <w:r w:rsidR="00CD0C10" w:rsidRPr="00BD6F5D">
        <w:rPr>
          <w:rFonts w:ascii="Times New Roman" w:hAnsi="Times New Roman" w:cs="Times New Roman"/>
          <w:color w:val="FF0000"/>
          <w:sz w:val="24"/>
          <w:szCs w:val="24"/>
          <w:u w:val="single"/>
        </w:rPr>
        <w:t xml:space="preserve"> the first prescription of ULT</w:t>
      </w:r>
      <w:r w:rsidR="00461617" w:rsidRPr="00BD6F5D">
        <w:rPr>
          <w:rFonts w:ascii="Times New Roman" w:hAnsi="Times New Roman" w:cs="Times New Roman"/>
          <w:color w:val="FF0000"/>
          <w:sz w:val="24"/>
          <w:szCs w:val="24"/>
          <w:u w:val="single"/>
        </w:rPr>
        <w:t xml:space="preserve"> in order to be considered exposed</w:t>
      </w:r>
      <w:r w:rsidR="00CD0C10" w:rsidRPr="00BD6F5D">
        <w:rPr>
          <w:rFonts w:ascii="Times New Roman" w:hAnsi="Times New Roman" w:cs="Times New Roman"/>
          <w:color w:val="FF0000"/>
          <w:sz w:val="24"/>
          <w:szCs w:val="24"/>
          <w:u w:val="single"/>
        </w:rPr>
        <w:t xml:space="preserve"> where</w:t>
      </w:r>
      <w:r w:rsidR="000570D0" w:rsidRPr="00BD6F5D">
        <w:rPr>
          <w:rFonts w:ascii="Times New Roman" w:hAnsi="Times New Roman" w:cs="Times New Roman"/>
          <w:color w:val="FF0000"/>
          <w:sz w:val="24"/>
          <w:szCs w:val="24"/>
          <w:u w:val="single"/>
        </w:rPr>
        <w:t>as</w:t>
      </w:r>
      <w:r w:rsidR="00CD0C10" w:rsidRPr="00BD6F5D">
        <w:rPr>
          <w:rFonts w:ascii="Times New Roman" w:hAnsi="Times New Roman" w:cs="Times New Roman"/>
          <w:color w:val="FF0000"/>
          <w:sz w:val="24"/>
          <w:szCs w:val="24"/>
          <w:u w:val="single"/>
        </w:rPr>
        <w:t xml:space="preserve"> no such requirement is necessar</w:t>
      </w:r>
      <w:r w:rsidR="00322E51" w:rsidRPr="00BD6F5D">
        <w:rPr>
          <w:rFonts w:ascii="Times New Roman" w:hAnsi="Times New Roman" w:cs="Times New Roman"/>
          <w:color w:val="FF0000"/>
          <w:sz w:val="24"/>
          <w:szCs w:val="24"/>
          <w:u w:val="single"/>
        </w:rPr>
        <w:t>y for the unexposed group.</w:t>
      </w:r>
      <w:r w:rsidR="007E36D9" w:rsidRPr="00BD6F5D">
        <w:rPr>
          <w:rFonts w:ascii="Times New Roman" w:hAnsi="Times New Roman" w:cs="Times New Roman"/>
          <w:color w:val="FF0000"/>
          <w:sz w:val="24"/>
          <w:szCs w:val="24"/>
          <w:u w:val="single"/>
        </w:rPr>
        <w:t xml:space="preserve"> </w:t>
      </w:r>
    </w:p>
    <w:p w14:paraId="22776FBA" w14:textId="77777777" w:rsidR="00B739EC" w:rsidRPr="00D2356F" w:rsidRDefault="00B739EC" w:rsidP="00D06758">
      <w:pPr>
        <w:spacing w:after="0" w:line="480" w:lineRule="auto"/>
        <w:jc w:val="both"/>
        <w:rPr>
          <w:rFonts w:ascii="Times New Roman" w:hAnsi="Times New Roman" w:cs="Times New Roman"/>
          <w:sz w:val="24"/>
          <w:szCs w:val="24"/>
        </w:rPr>
      </w:pPr>
    </w:p>
    <w:p w14:paraId="6EBED1F7" w14:textId="63FE00F4" w:rsidR="00C53382" w:rsidRPr="00D2356F" w:rsidRDefault="00B739EC" w:rsidP="00D06758">
      <w:pPr>
        <w:spacing w:after="0" w:line="480" w:lineRule="auto"/>
        <w:jc w:val="both"/>
        <w:rPr>
          <w:rFonts w:ascii="Times New Roman" w:hAnsi="Times New Roman" w:cs="Times New Roman"/>
          <w:sz w:val="24"/>
          <w:szCs w:val="24"/>
          <w:u w:val="single"/>
        </w:rPr>
      </w:pPr>
      <w:r w:rsidRPr="00D2356F">
        <w:rPr>
          <w:rFonts w:ascii="Times New Roman" w:hAnsi="Times New Roman" w:cs="Times New Roman"/>
          <w:sz w:val="24"/>
          <w:szCs w:val="24"/>
          <w:u w:val="single"/>
        </w:rPr>
        <w:t xml:space="preserve">Conclusions </w:t>
      </w:r>
    </w:p>
    <w:p w14:paraId="149CAB65" w14:textId="5B5EEEDA" w:rsidR="00E45DCA" w:rsidRDefault="00B739EC" w:rsidP="00D0675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A33A27">
        <w:rPr>
          <w:rFonts w:ascii="Times New Roman" w:hAnsi="Times New Roman" w:cs="Times New Roman"/>
          <w:sz w:val="24"/>
          <w:szCs w:val="24"/>
        </w:rPr>
        <w:t xml:space="preserve">e found no </w:t>
      </w:r>
      <w:r w:rsidR="00675A15">
        <w:rPr>
          <w:rFonts w:ascii="Times New Roman" w:hAnsi="Times New Roman" w:cs="Times New Roman"/>
          <w:sz w:val="24"/>
          <w:szCs w:val="24"/>
        </w:rPr>
        <w:t>excess</w:t>
      </w:r>
      <w:r w:rsidR="00A33A27">
        <w:rPr>
          <w:rFonts w:ascii="Times New Roman" w:hAnsi="Times New Roman" w:cs="Times New Roman"/>
          <w:sz w:val="24"/>
          <w:szCs w:val="24"/>
        </w:rPr>
        <w:t xml:space="preserve"> risk of</w:t>
      </w:r>
      <w:r w:rsidR="00481FC8">
        <w:rPr>
          <w:rFonts w:ascii="Times New Roman" w:hAnsi="Times New Roman" w:cs="Times New Roman"/>
          <w:sz w:val="24"/>
          <w:szCs w:val="24"/>
        </w:rPr>
        <w:t xml:space="preserve"> fragility</w:t>
      </w:r>
      <w:r w:rsidR="00A33A27">
        <w:rPr>
          <w:rFonts w:ascii="Times New Roman" w:hAnsi="Times New Roman" w:cs="Times New Roman"/>
          <w:sz w:val="24"/>
          <w:szCs w:val="24"/>
        </w:rPr>
        <w:t xml:space="preserve"> fracture</w:t>
      </w:r>
      <w:r w:rsidR="001617D3">
        <w:rPr>
          <w:rFonts w:ascii="Times New Roman" w:hAnsi="Times New Roman" w:cs="Times New Roman"/>
          <w:sz w:val="24"/>
          <w:szCs w:val="24"/>
        </w:rPr>
        <w:t>s</w:t>
      </w:r>
      <w:r w:rsidR="00A33A27">
        <w:rPr>
          <w:rFonts w:ascii="Times New Roman" w:hAnsi="Times New Roman" w:cs="Times New Roman"/>
          <w:sz w:val="24"/>
          <w:szCs w:val="24"/>
        </w:rPr>
        <w:t xml:space="preserve"> among patients with gout. </w:t>
      </w:r>
      <w:r w:rsidR="002A2E95">
        <w:rPr>
          <w:rFonts w:ascii="Times New Roman" w:hAnsi="Times New Roman" w:cs="Times New Roman"/>
          <w:sz w:val="24"/>
          <w:szCs w:val="24"/>
        </w:rPr>
        <w:t>Our findings remained consistent when we stratified ou</w:t>
      </w:r>
      <w:r w:rsidR="00E76EAB">
        <w:rPr>
          <w:rFonts w:ascii="Times New Roman" w:hAnsi="Times New Roman" w:cs="Times New Roman"/>
          <w:sz w:val="24"/>
          <w:szCs w:val="24"/>
        </w:rPr>
        <w:t>r</w:t>
      </w:r>
      <w:r w:rsidR="002A2E95">
        <w:rPr>
          <w:rFonts w:ascii="Times New Roman" w:hAnsi="Times New Roman" w:cs="Times New Roman"/>
          <w:sz w:val="24"/>
          <w:szCs w:val="24"/>
        </w:rPr>
        <w:t xml:space="preserve"> analysis by age, gender and fracture site. </w:t>
      </w:r>
      <w:r w:rsidR="001F5850">
        <w:rPr>
          <w:rFonts w:ascii="Times New Roman" w:hAnsi="Times New Roman" w:cs="Times New Roman"/>
          <w:sz w:val="24"/>
          <w:szCs w:val="24"/>
        </w:rPr>
        <w:t xml:space="preserve">Our propensity score matched </w:t>
      </w:r>
      <w:r w:rsidR="001617D3">
        <w:rPr>
          <w:rFonts w:ascii="Times New Roman" w:hAnsi="Times New Roman" w:cs="Times New Roman"/>
          <w:sz w:val="24"/>
          <w:szCs w:val="24"/>
        </w:rPr>
        <w:t xml:space="preserve">landmark </w:t>
      </w:r>
      <w:r w:rsidR="001F5850">
        <w:rPr>
          <w:rFonts w:ascii="Times New Roman" w:hAnsi="Times New Roman" w:cs="Times New Roman"/>
          <w:sz w:val="24"/>
          <w:szCs w:val="24"/>
        </w:rPr>
        <w:t xml:space="preserve">analyses showed that those prescribed </w:t>
      </w:r>
      <w:r w:rsidR="00607028">
        <w:rPr>
          <w:rFonts w:ascii="Times New Roman" w:hAnsi="Times New Roman" w:cs="Times New Roman"/>
          <w:sz w:val="24"/>
          <w:szCs w:val="24"/>
        </w:rPr>
        <w:t xml:space="preserve">at least 6 months of </w:t>
      </w:r>
      <w:r w:rsidR="003272D1">
        <w:rPr>
          <w:rFonts w:ascii="Times New Roman" w:hAnsi="Times New Roman" w:cs="Times New Roman"/>
          <w:sz w:val="24"/>
          <w:szCs w:val="24"/>
        </w:rPr>
        <w:t>ULT within one and three years of their</w:t>
      </w:r>
      <w:r w:rsidR="00D53761">
        <w:rPr>
          <w:rFonts w:ascii="Times New Roman" w:hAnsi="Times New Roman" w:cs="Times New Roman"/>
          <w:sz w:val="24"/>
          <w:szCs w:val="24"/>
        </w:rPr>
        <w:t xml:space="preserve"> initial</w:t>
      </w:r>
      <w:r w:rsidR="003272D1">
        <w:rPr>
          <w:rFonts w:ascii="Times New Roman" w:hAnsi="Times New Roman" w:cs="Times New Roman"/>
          <w:sz w:val="24"/>
          <w:szCs w:val="24"/>
        </w:rPr>
        <w:t xml:space="preserve"> </w:t>
      </w:r>
      <w:r w:rsidR="00675A15">
        <w:rPr>
          <w:rFonts w:ascii="Times New Roman" w:hAnsi="Times New Roman" w:cs="Times New Roman"/>
          <w:sz w:val="24"/>
          <w:szCs w:val="24"/>
        </w:rPr>
        <w:t>gout diagnosis had</w:t>
      </w:r>
      <w:r w:rsidR="003272D1">
        <w:rPr>
          <w:rFonts w:ascii="Times New Roman" w:hAnsi="Times New Roman" w:cs="Times New Roman"/>
          <w:sz w:val="24"/>
          <w:szCs w:val="24"/>
        </w:rPr>
        <w:t xml:space="preserve"> neither bene</w:t>
      </w:r>
      <w:r w:rsidR="00D53761">
        <w:rPr>
          <w:rFonts w:ascii="Times New Roman" w:hAnsi="Times New Roman" w:cs="Times New Roman"/>
          <w:sz w:val="24"/>
          <w:szCs w:val="24"/>
        </w:rPr>
        <w:t>ficial nor adverse effect</w:t>
      </w:r>
      <w:r w:rsidR="00E76EAB">
        <w:rPr>
          <w:rFonts w:ascii="Times New Roman" w:hAnsi="Times New Roman" w:cs="Times New Roman"/>
          <w:sz w:val="24"/>
          <w:szCs w:val="24"/>
        </w:rPr>
        <w:t>s</w:t>
      </w:r>
      <w:r w:rsidR="00EE21B2">
        <w:rPr>
          <w:rFonts w:ascii="Times New Roman" w:hAnsi="Times New Roman" w:cs="Times New Roman"/>
          <w:sz w:val="24"/>
          <w:szCs w:val="24"/>
        </w:rPr>
        <w:t xml:space="preserve"> on long term risk of fracture. These findings should be </w:t>
      </w:r>
      <w:r w:rsidR="00E76EAB">
        <w:rPr>
          <w:rFonts w:ascii="Times New Roman" w:hAnsi="Times New Roman" w:cs="Times New Roman"/>
          <w:sz w:val="24"/>
          <w:szCs w:val="24"/>
        </w:rPr>
        <w:t>re</w:t>
      </w:r>
      <w:r w:rsidR="00EE21B2">
        <w:rPr>
          <w:rFonts w:ascii="Times New Roman" w:hAnsi="Times New Roman" w:cs="Times New Roman"/>
          <w:sz w:val="24"/>
          <w:szCs w:val="24"/>
        </w:rPr>
        <w:t xml:space="preserve">assuring </w:t>
      </w:r>
      <w:r w:rsidR="007F33F8">
        <w:rPr>
          <w:rFonts w:ascii="Times New Roman" w:hAnsi="Times New Roman" w:cs="Times New Roman"/>
          <w:sz w:val="24"/>
          <w:szCs w:val="24"/>
        </w:rPr>
        <w:t>to</w:t>
      </w:r>
      <w:r w:rsidR="002A20B9">
        <w:rPr>
          <w:rFonts w:ascii="Times New Roman" w:hAnsi="Times New Roman" w:cs="Times New Roman"/>
          <w:sz w:val="24"/>
          <w:szCs w:val="24"/>
        </w:rPr>
        <w:t xml:space="preserve"> patients</w:t>
      </w:r>
      <w:r w:rsidR="00C612C3">
        <w:rPr>
          <w:rFonts w:ascii="Times New Roman" w:hAnsi="Times New Roman" w:cs="Times New Roman"/>
          <w:sz w:val="24"/>
          <w:szCs w:val="24"/>
        </w:rPr>
        <w:t>, healthcare commissioners</w:t>
      </w:r>
      <w:r w:rsidR="002A20B9">
        <w:rPr>
          <w:rFonts w:ascii="Times New Roman" w:hAnsi="Times New Roman" w:cs="Times New Roman"/>
          <w:sz w:val="24"/>
          <w:szCs w:val="24"/>
        </w:rPr>
        <w:t xml:space="preserve"> and clinicians.</w:t>
      </w:r>
    </w:p>
    <w:p w14:paraId="1BAF018C" w14:textId="501F21FF" w:rsidR="00AD17CA" w:rsidRPr="00404424" w:rsidRDefault="00AD17CA">
      <w:pPr>
        <w:rPr>
          <w:rFonts w:ascii="Times New Roman" w:hAnsi="Times New Roman" w:cs="Times New Roman"/>
          <w:sz w:val="24"/>
          <w:szCs w:val="24"/>
        </w:rPr>
      </w:pPr>
      <w:r>
        <w:rPr>
          <w:rFonts w:ascii="Times New Roman" w:hAnsi="Times New Roman" w:cs="Times New Roman"/>
          <w:b/>
          <w:sz w:val="24"/>
          <w:szCs w:val="24"/>
          <w:u w:val="single"/>
        </w:rPr>
        <w:br w:type="page"/>
      </w:r>
    </w:p>
    <w:p w14:paraId="23DB28C9" w14:textId="77777777" w:rsidR="00945346" w:rsidRDefault="007046B8" w:rsidP="00E77E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References </w:t>
      </w:r>
    </w:p>
    <w:p w14:paraId="0F08F397" w14:textId="77777777" w:rsidR="002622BE" w:rsidRPr="002622BE" w:rsidRDefault="00945346" w:rsidP="002622BE">
      <w:pPr>
        <w:pStyle w:val="EndNoteBibliography"/>
        <w:spacing w:after="0"/>
      </w:pPr>
      <w:r>
        <w:rPr>
          <w:b/>
        </w:rPr>
        <w:fldChar w:fldCharType="begin"/>
      </w:r>
      <w:r>
        <w:rPr>
          <w:b/>
        </w:rPr>
        <w:instrText xml:space="preserve"> ADDIN EN.REFLIST </w:instrText>
      </w:r>
      <w:r>
        <w:rPr>
          <w:b/>
        </w:rPr>
        <w:fldChar w:fldCharType="separate"/>
      </w:r>
      <w:r w:rsidR="002622BE" w:rsidRPr="002622BE">
        <w:t>1.</w:t>
      </w:r>
      <w:r w:rsidR="002622BE" w:rsidRPr="002622BE">
        <w:tab/>
        <w:t>van Staa TP, Geusens P, Bijlsma JW, Leufkens HG, Cooper C. Clinical assessment of the long-term risk of fracture in patients with rheumatoid arthritis. Arthritis Rheum. 2006;54(10):3104-12.</w:t>
      </w:r>
    </w:p>
    <w:p w14:paraId="118420B5" w14:textId="77777777" w:rsidR="002622BE" w:rsidRPr="002622BE" w:rsidRDefault="002622BE" w:rsidP="002622BE">
      <w:pPr>
        <w:pStyle w:val="EndNoteBibliography"/>
        <w:spacing w:after="0"/>
      </w:pPr>
      <w:r w:rsidRPr="002622BE">
        <w:t>2.</w:t>
      </w:r>
      <w:r w:rsidRPr="002622BE">
        <w:tab/>
        <w:t>Vosse D, Landewe R, van der Heijde D, van der Linden S, van Staa TP, Geusens P. Ankylosing spondylitis and the risk of fracture: results from a large primary care-based nested case-control study. Ann Rheum Dis. 2009;68(12):1839-42.</w:t>
      </w:r>
    </w:p>
    <w:p w14:paraId="6C5CFB85" w14:textId="77777777" w:rsidR="002622BE" w:rsidRPr="002622BE" w:rsidRDefault="002622BE" w:rsidP="002622BE">
      <w:pPr>
        <w:pStyle w:val="EndNoteBibliography"/>
        <w:spacing w:after="0"/>
      </w:pPr>
      <w:r w:rsidRPr="002622BE">
        <w:t>3.</w:t>
      </w:r>
      <w:r w:rsidRPr="002622BE">
        <w:tab/>
        <w:t>Mehta T, Buzkova P, Sarnak MJ, Chonchol M, Cauley JA, Wallace E, et al. Serum urate levels and the risk of hip fractures: data from the Cardiovascular Health Study. Metabolism. 2015;64(3):438-46.</w:t>
      </w:r>
    </w:p>
    <w:p w14:paraId="186375D0" w14:textId="77777777" w:rsidR="002622BE" w:rsidRPr="002622BE" w:rsidRDefault="002622BE" w:rsidP="002622BE">
      <w:pPr>
        <w:pStyle w:val="EndNoteBibliography"/>
        <w:spacing w:after="0"/>
      </w:pPr>
      <w:r w:rsidRPr="002622BE">
        <w:t>4.</w:t>
      </w:r>
      <w:r w:rsidRPr="002622BE">
        <w:tab/>
        <w:t>Kim BJ, Baek S, Ahn SH, Kim SH, Jo MW, Bae SJ, et al. Higher serum uric acid as a protective factor against incident osteoporotic fractures in Korean men: a longitudinal study using the National Claim Registry. Osteoporos Int. 2014;25(7):1837-44.</w:t>
      </w:r>
    </w:p>
    <w:p w14:paraId="611B7E42" w14:textId="77777777" w:rsidR="002622BE" w:rsidRPr="002622BE" w:rsidRDefault="002622BE" w:rsidP="002622BE">
      <w:pPr>
        <w:pStyle w:val="EndNoteBibliography"/>
        <w:spacing w:after="0"/>
      </w:pPr>
      <w:r w:rsidRPr="002622BE">
        <w:t>5.</w:t>
      </w:r>
      <w:r w:rsidRPr="002622BE">
        <w:tab/>
        <w:t>Tzeng HE, Lin CC, Wang IK, Huang PH, Tsai CH. Gout increases risk of fracture: A nationwide population-based cohort study. Medicine (Baltimore). 2016;95(34):e4669.</w:t>
      </w:r>
    </w:p>
    <w:p w14:paraId="63C1A4ED" w14:textId="77777777" w:rsidR="002622BE" w:rsidRPr="002622BE" w:rsidRDefault="002622BE" w:rsidP="002622BE">
      <w:pPr>
        <w:pStyle w:val="EndNoteBibliography"/>
        <w:spacing w:after="0"/>
      </w:pPr>
      <w:r w:rsidRPr="002622BE">
        <w:t>6.</w:t>
      </w:r>
      <w:r w:rsidRPr="002622BE">
        <w:tab/>
        <w:t>Dennison EM, Rubin KH, Schwarz P, Harvey NC, Bone KW, Cooper C, et al. Is allopurinol use associated with an excess risk of osteoporotic fracture? A National Prescription Registry study. Archives of osteoporosis. 2015;10:36.</w:t>
      </w:r>
    </w:p>
    <w:p w14:paraId="06E38F5B" w14:textId="77777777" w:rsidR="002622BE" w:rsidRPr="002622BE" w:rsidRDefault="002622BE" w:rsidP="002622BE">
      <w:pPr>
        <w:pStyle w:val="EndNoteBibliography"/>
        <w:spacing w:after="0"/>
      </w:pPr>
      <w:r w:rsidRPr="002622BE">
        <w:t>7.</w:t>
      </w:r>
      <w:r w:rsidRPr="002622BE">
        <w:tab/>
        <w:t>Kim SC, Paik JM, Liu J, Curhan GC, Solomon DH. Gout and the Risk of Non-vertebral Fracture. J Bone Miner Res. 2016.</w:t>
      </w:r>
    </w:p>
    <w:p w14:paraId="024B128C" w14:textId="77777777" w:rsidR="002622BE" w:rsidRPr="002622BE" w:rsidRDefault="002622BE" w:rsidP="002622BE">
      <w:pPr>
        <w:pStyle w:val="EndNoteBibliography"/>
        <w:spacing w:after="0"/>
      </w:pPr>
      <w:r w:rsidRPr="002622BE">
        <w:t>8.</w:t>
      </w:r>
      <w:r w:rsidRPr="002622BE">
        <w:tab/>
        <w:t>Levesque LE, Hanley JA, Kezouh A, Suissa S. Problem of immortal time bias in cohort studies: example using statins for preventing progression of diabetes. BMJ. 2010;340:b5087.</w:t>
      </w:r>
    </w:p>
    <w:p w14:paraId="1FE8EFF3" w14:textId="77777777" w:rsidR="002622BE" w:rsidRPr="002622BE" w:rsidRDefault="002622BE" w:rsidP="002622BE">
      <w:pPr>
        <w:pStyle w:val="EndNoteBibliography"/>
        <w:spacing w:after="0"/>
      </w:pPr>
      <w:r w:rsidRPr="002622BE">
        <w:t>9.</w:t>
      </w:r>
      <w:r w:rsidRPr="002622BE">
        <w:tab/>
        <w:t>Leal J, Gray AM, Prieto-Alhambra D, Arden NK, Cooper C, Javaid MK, et al. Impact of hip fracture on hospital care costs: a population-based study. Osteoporos Int. 2016;27(2):549-58.</w:t>
      </w:r>
    </w:p>
    <w:p w14:paraId="619D55FF" w14:textId="7E340DB3" w:rsidR="002622BE" w:rsidRPr="002622BE" w:rsidRDefault="002622BE" w:rsidP="002622BE">
      <w:pPr>
        <w:pStyle w:val="EndNoteBibliography"/>
        <w:spacing w:after="0"/>
      </w:pPr>
      <w:r w:rsidRPr="002622BE">
        <w:t>10.</w:t>
      </w:r>
      <w:r w:rsidRPr="002622BE">
        <w:tab/>
        <w:t xml:space="preserve">National Osteoporosis Society. Effective Secondary Prevention of Fragility Fractures: Clinical Standards for Fracture Liaison Services2015 20/10/2017. Available from: </w:t>
      </w:r>
      <w:hyperlink r:id="rId10" w:history="1">
        <w:r w:rsidRPr="002622BE">
          <w:rPr>
            <w:rStyle w:val="Hyperlink"/>
          </w:rPr>
          <w:t>https://staging.nos.org.uk/media/1776/clinical-standards-report.pdf</w:t>
        </w:r>
      </w:hyperlink>
      <w:r w:rsidRPr="002622BE">
        <w:t>.</w:t>
      </w:r>
    </w:p>
    <w:p w14:paraId="743FE183" w14:textId="24456FB9" w:rsidR="002622BE" w:rsidRPr="002622BE" w:rsidRDefault="002622BE" w:rsidP="002622BE">
      <w:pPr>
        <w:pStyle w:val="EndNoteBibliography"/>
        <w:spacing w:after="0"/>
      </w:pPr>
      <w:r w:rsidRPr="002622BE">
        <w:t>11.</w:t>
      </w:r>
      <w:r w:rsidRPr="002622BE">
        <w:tab/>
        <w:t xml:space="preserve">Clinical Practice Research Database: Medicine and Healthcare Products Regulatory Agency;  [December, 29, 2015]. Available from: </w:t>
      </w:r>
      <w:hyperlink r:id="rId11" w:history="1">
        <w:r w:rsidRPr="002622BE">
          <w:rPr>
            <w:rStyle w:val="Hyperlink"/>
          </w:rPr>
          <w:t>http://www.cprd.com/intro.asp</w:t>
        </w:r>
      </w:hyperlink>
      <w:r w:rsidRPr="002622BE">
        <w:t>.</w:t>
      </w:r>
    </w:p>
    <w:p w14:paraId="316A3D29" w14:textId="77777777" w:rsidR="002622BE" w:rsidRPr="002622BE" w:rsidRDefault="002622BE" w:rsidP="002622BE">
      <w:pPr>
        <w:pStyle w:val="EndNoteBibliography"/>
        <w:spacing w:after="0"/>
      </w:pPr>
      <w:r w:rsidRPr="002622BE">
        <w:t>12.</w:t>
      </w:r>
      <w:r w:rsidRPr="002622BE">
        <w:tab/>
        <w:t>Crooks C. Epidemiology of upper gastrointestinal bleeding studying its causes and outcomes using case control studies and surivival analyses. Ph.D. Thesis. : University of Nottingham; 2013.</w:t>
      </w:r>
    </w:p>
    <w:p w14:paraId="01A3640F" w14:textId="77777777" w:rsidR="002622BE" w:rsidRPr="002622BE" w:rsidRDefault="002622BE" w:rsidP="002622BE">
      <w:pPr>
        <w:pStyle w:val="EndNoteBibliography"/>
        <w:spacing w:after="0"/>
      </w:pPr>
      <w:r w:rsidRPr="002622BE">
        <w:t>13.</w:t>
      </w:r>
      <w:r w:rsidRPr="002622BE">
        <w:tab/>
        <w:t>Herrett E, Gallagher AM, Bhaskaran K, Forbes H, Mathur R, van Staa T, et al. Data Resource Profile: Clinical Practice Research Datalink (CPRD). Int J Epidemiol. 2015;44(3):827-36.</w:t>
      </w:r>
    </w:p>
    <w:p w14:paraId="6ADA66BE" w14:textId="77777777" w:rsidR="002622BE" w:rsidRPr="002622BE" w:rsidRDefault="002622BE" w:rsidP="002622BE">
      <w:pPr>
        <w:pStyle w:val="EndNoteBibliography"/>
        <w:spacing w:after="0"/>
      </w:pPr>
      <w:r w:rsidRPr="002622BE">
        <w:t>14.</w:t>
      </w:r>
      <w:r w:rsidRPr="002622BE">
        <w:tab/>
        <w:t>Meier CR, Jick H. Omeprazole, other antiulcer drugs and newly diagnosed gout. Br J Clin Pharmacol. 1997;44(2):175-8.</w:t>
      </w:r>
    </w:p>
    <w:p w14:paraId="75A51DDF" w14:textId="77777777" w:rsidR="002622BE" w:rsidRPr="002622BE" w:rsidRDefault="002622BE" w:rsidP="002622BE">
      <w:pPr>
        <w:pStyle w:val="EndNoteBibliography"/>
        <w:spacing w:after="0"/>
      </w:pPr>
      <w:r w:rsidRPr="002622BE">
        <w:t>15.</w:t>
      </w:r>
      <w:r w:rsidRPr="002622BE">
        <w:tab/>
        <w:t>Van Staa TP, Abenhaim L, Cooper C, Zhang B, Leufkens HG. The use of a large pharmacoepidemiological database to study exposure to oral corticosteroids and risk of fractures: validation of study population and results. Pharmacoepidemiol Drug Saf. 2000;9(5):359-66.</w:t>
      </w:r>
    </w:p>
    <w:p w14:paraId="594B6793" w14:textId="77777777" w:rsidR="002622BE" w:rsidRPr="002622BE" w:rsidRDefault="002622BE" w:rsidP="002622BE">
      <w:pPr>
        <w:pStyle w:val="EndNoteBibliography"/>
        <w:spacing w:after="0"/>
      </w:pPr>
      <w:r w:rsidRPr="002622BE">
        <w:t>16.</w:t>
      </w:r>
      <w:r w:rsidRPr="002622BE">
        <w:tab/>
        <w:t>Charlson ME, Pompei P, Ales KL, MacKenzie CR. A new method of classifying prognostic comorbidity in longitudinal studies: development and validation. J Chronic Dis. 1987;40(5):373-83.</w:t>
      </w:r>
    </w:p>
    <w:p w14:paraId="4494B620" w14:textId="77777777" w:rsidR="002622BE" w:rsidRPr="002622BE" w:rsidRDefault="002622BE" w:rsidP="002622BE">
      <w:pPr>
        <w:pStyle w:val="EndNoteBibliography"/>
        <w:spacing w:after="0"/>
      </w:pPr>
      <w:r w:rsidRPr="002622BE">
        <w:t>17.</w:t>
      </w:r>
      <w:r w:rsidRPr="002622BE">
        <w:tab/>
        <w:t>Dafni U. Landmark analysis at the 25-year landmark point. Circulation Cardiovascular quality and outcomes. 2011;4(3):363-71.</w:t>
      </w:r>
    </w:p>
    <w:p w14:paraId="5DADF538" w14:textId="77777777" w:rsidR="002622BE" w:rsidRPr="002622BE" w:rsidRDefault="002622BE" w:rsidP="002622BE">
      <w:pPr>
        <w:pStyle w:val="EndNoteBibliography"/>
        <w:spacing w:after="0"/>
      </w:pPr>
      <w:r w:rsidRPr="002622BE">
        <w:t>18.</w:t>
      </w:r>
      <w:r w:rsidRPr="002622BE">
        <w:tab/>
        <w:t>Giobbie-Hurder A, Gelber RD, Regan MM. Challenges of guarantee-time bias. J Clin Oncol. 2013;31(23):2963-9.</w:t>
      </w:r>
    </w:p>
    <w:p w14:paraId="19E3C94E" w14:textId="77777777" w:rsidR="002622BE" w:rsidRPr="002622BE" w:rsidRDefault="002622BE" w:rsidP="002622BE">
      <w:pPr>
        <w:pStyle w:val="EndNoteBibliography"/>
        <w:spacing w:after="0"/>
      </w:pPr>
      <w:r w:rsidRPr="002622BE">
        <w:t>19.</w:t>
      </w:r>
      <w:r w:rsidRPr="002622BE">
        <w:tab/>
        <w:t>Kuo CF, Grainge MJ, Mallen C, Zhang W, Doherty M. Effect of allopurinol on all-cause mortality in adults with incident gout: propensity score-matched landmark analysis. Rheumatology (Oxford). 2015;54(12):2145-50.</w:t>
      </w:r>
    </w:p>
    <w:p w14:paraId="09A9D1B6" w14:textId="77777777" w:rsidR="002622BE" w:rsidRPr="002622BE" w:rsidRDefault="002622BE" w:rsidP="002622BE">
      <w:pPr>
        <w:pStyle w:val="EndNoteBibliography"/>
        <w:spacing w:after="0"/>
      </w:pPr>
      <w:r w:rsidRPr="002622BE">
        <w:t>20.</w:t>
      </w:r>
      <w:r w:rsidRPr="002622BE">
        <w:tab/>
        <w:t>Roddy E, Zhang W, Doherty M. Concordance of the management of chronic gout in a UK primary-care population with the EULAR gout recommendations. Ann Rheum Dis. 2007;66(10):1311-5.</w:t>
      </w:r>
    </w:p>
    <w:p w14:paraId="37C2993B" w14:textId="77777777" w:rsidR="002622BE" w:rsidRPr="002622BE" w:rsidRDefault="002622BE" w:rsidP="002622BE">
      <w:pPr>
        <w:pStyle w:val="EndNoteBibliography"/>
        <w:spacing w:after="0"/>
      </w:pPr>
      <w:r w:rsidRPr="002622BE">
        <w:lastRenderedPageBreak/>
        <w:t>21.</w:t>
      </w:r>
      <w:r w:rsidRPr="002622BE">
        <w:tab/>
        <w:t>Kuo CF, Grainge MJ, Mallen C, Zhang W, Doherty M. Rising burden of gout in the UK but continuing suboptimal management: a nationwide population study. Ann Rheum Dis. 2015;74(4):661-7.</w:t>
      </w:r>
    </w:p>
    <w:p w14:paraId="72D5F5DB" w14:textId="77777777" w:rsidR="002622BE" w:rsidRPr="002622BE" w:rsidRDefault="002622BE" w:rsidP="002622BE">
      <w:pPr>
        <w:pStyle w:val="EndNoteBibliography"/>
        <w:spacing w:after="0"/>
      </w:pPr>
      <w:r w:rsidRPr="002622BE">
        <w:t>22.</w:t>
      </w:r>
      <w:r w:rsidRPr="002622BE">
        <w:tab/>
        <w:t>Paik JM, Kim SC, Feskanich D, Choi HK, Solomon DH, Curhan GC. Gout and Risk of Fracture in Women: A Prospective Cohort Study. Arthritis &amp; rheumatology (Hoboken, NJ). 2016.</w:t>
      </w:r>
    </w:p>
    <w:p w14:paraId="2F189E2D" w14:textId="77777777" w:rsidR="002622BE" w:rsidRPr="002622BE" w:rsidRDefault="002622BE" w:rsidP="002622BE">
      <w:pPr>
        <w:pStyle w:val="EndNoteBibliography"/>
      </w:pPr>
      <w:r w:rsidRPr="002622BE">
        <w:t>23.</w:t>
      </w:r>
      <w:r w:rsidRPr="002622BE">
        <w:tab/>
        <w:t>Basu U, Goodbrand J, McMurdo ME, Donnan PT, McGilchrist M, Frost H, et al. Association between allopurinol use and hip fracture in older patients. Bone. 2016;84:189-93.</w:t>
      </w:r>
    </w:p>
    <w:p w14:paraId="5C45DD3D" w14:textId="1545BAB6" w:rsidR="00CC04CD" w:rsidRDefault="00945346" w:rsidP="0023206A">
      <w:pPr>
        <w:rPr>
          <w:b/>
        </w:rPr>
      </w:pPr>
      <w:r>
        <w:rPr>
          <w:b/>
        </w:rPr>
        <w:fldChar w:fldCharType="end"/>
      </w:r>
    </w:p>
    <w:p w14:paraId="22EC3834" w14:textId="77777777" w:rsidR="00CC04CD" w:rsidRDefault="00CC04CD">
      <w:pPr>
        <w:rPr>
          <w:b/>
        </w:rPr>
      </w:pPr>
      <w:r>
        <w:rPr>
          <w:b/>
        </w:rPr>
        <w:br w:type="page"/>
      </w:r>
    </w:p>
    <w:p w14:paraId="1D448C08" w14:textId="7F455C20" w:rsidR="00117760" w:rsidRPr="0023206A" w:rsidRDefault="00117760" w:rsidP="0023206A">
      <w:pPr>
        <w:rPr>
          <w:rFonts w:ascii="Times New Roman" w:hAnsi="Times New Roman" w:cs="Times New Roman"/>
          <w:sz w:val="24"/>
          <w:szCs w:val="24"/>
        </w:rPr>
      </w:pPr>
      <w:r>
        <w:rPr>
          <w:b/>
        </w:rPr>
        <w:lastRenderedPageBreak/>
        <w:t>Tables</w:t>
      </w:r>
    </w:p>
    <w:p w14:paraId="60213686" w14:textId="77777777" w:rsidR="00A71EEE" w:rsidRDefault="00DE010A" w:rsidP="00803524">
      <w:pPr>
        <w:ind w:left="-142"/>
        <w:rPr>
          <w:b/>
        </w:rPr>
      </w:pPr>
      <w:r w:rsidRPr="00F2791B">
        <w:rPr>
          <w:b/>
        </w:rPr>
        <w:t xml:space="preserve">Table 1: </w:t>
      </w:r>
      <w:r w:rsidR="00F3507D" w:rsidRPr="00F2791B">
        <w:rPr>
          <w:b/>
        </w:rPr>
        <w:t>Basic characteristic of the study population</w:t>
      </w:r>
    </w:p>
    <w:tbl>
      <w:tblPr>
        <w:tblStyle w:val="PlainTable21"/>
        <w:tblW w:w="8784" w:type="dxa"/>
        <w:tblLayout w:type="fixed"/>
        <w:tblLook w:val="0420" w:firstRow="1" w:lastRow="0" w:firstColumn="0" w:lastColumn="0" w:noHBand="0" w:noVBand="1"/>
      </w:tblPr>
      <w:tblGrid>
        <w:gridCol w:w="2835"/>
        <w:gridCol w:w="1069"/>
        <w:gridCol w:w="1341"/>
        <w:gridCol w:w="993"/>
        <w:gridCol w:w="1128"/>
        <w:gridCol w:w="1418"/>
      </w:tblGrid>
      <w:tr w:rsidR="003A7B37" w:rsidRPr="00AD33DF" w14:paraId="7DAFA818" w14:textId="77777777" w:rsidTr="00DF0295">
        <w:trPr>
          <w:cnfStyle w:val="100000000000" w:firstRow="1" w:lastRow="0" w:firstColumn="0" w:lastColumn="0" w:oddVBand="0" w:evenVBand="0" w:oddHBand="0" w:evenHBand="0" w:firstRowFirstColumn="0" w:firstRowLastColumn="0" w:lastRowFirstColumn="0" w:lastRowLastColumn="0"/>
        </w:trPr>
        <w:tc>
          <w:tcPr>
            <w:tcW w:w="2835" w:type="dxa"/>
          </w:tcPr>
          <w:p w14:paraId="58DF6FA7" w14:textId="77777777" w:rsidR="003A7B37" w:rsidRPr="00AD33DF" w:rsidRDefault="003A7B37" w:rsidP="00DF0295">
            <w:pPr>
              <w:rPr>
                <w:sz w:val="20"/>
                <w:szCs w:val="20"/>
              </w:rPr>
            </w:pPr>
            <w:r w:rsidRPr="00AD33DF">
              <w:rPr>
                <w:sz w:val="20"/>
                <w:szCs w:val="20"/>
              </w:rPr>
              <w:t xml:space="preserve">Variable </w:t>
            </w:r>
          </w:p>
        </w:tc>
        <w:tc>
          <w:tcPr>
            <w:tcW w:w="2410" w:type="dxa"/>
            <w:gridSpan w:val="2"/>
          </w:tcPr>
          <w:p w14:paraId="0ECB3083" w14:textId="77777777" w:rsidR="003A7B37" w:rsidRPr="00AD33DF" w:rsidRDefault="003A7B37" w:rsidP="00DF0295">
            <w:pPr>
              <w:jc w:val="both"/>
              <w:rPr>
                <w:sz w:val="20"/>
                <w:szCs w:val="20"/>
              </w:rPr>
            </w:pPr>
            <w:r w:rsidRPr="00AD33DF">
              <w:rPr>
                <w:sz w:val="20"/>
                <w:szCs w:val="20"/>
              </w:rPr>
              <w:t xml:space="preserve">Controls </w:t>
            </w:r>
          </w:p>
          <w:p w14:paraId="2410D913" w14:textId="77777777" w:rsidR="003A7B37" w:rsidRPr="00AD33DF" w:rsidRDefault="003A7B37" w:rsidP="00DF0295">
            <w:pPr>
              <w:jc w:val="both"/>
              <w:rPr>
                <w:sz w:val="20"/>
                <w:szCs w:val="20"/>
              </w:rPr>
            </w:pPr>
            <w:r>
              <w:rPr>
                <w:sz w:val="20"/>
                <w:szCs w:val="20"/>
              </w:rPr>
              <w:t>(n=122,961</w:t>
            </w:r>
            <w:r w:rsidRPr="00AD33DF">
              <w:rPr>
                <w:sz w:val="20"/>
                <w:szCs w:val="20"/>
              </w:rPr>
              <w:t>)</w:t>
            </w:r>
          </w:p>
        </w:tc>
        <w:tc>
          <w:tcPr>
            <w:tcW w:w="2121" w:type="dxa"/>
            <w:gridSpan w:val="2"/>
          </w:tcPr>
          <w:p w14:paraId="35646C52" w14:textId="77777777" w:rsidR="003A7B37" w:rsidRPr="00AD33DF" w:rsidRDefault="003A7B37" w:rsidP="00DF0295">
            <w:pPr>
              <w:jc w:val="both"/>
              <w:rPr>
                <w:sz w:val="20"/>
                <w:szCs w:val="20"/>
              </w:rPr>
            </w:pPr>
            <w:r w:rsidRPr="00AD33DF">
              <w:rPr>
                <w:sz w:val="20"/>
                <w:szCs w:val="20"/>
              </w:rPr>
              <w:t>Gout cases</w:t>
            </w:r>
          </w:p>
          <w:p w14:paraId="689C4507" w14:textId="77777777" w:rsidR="003A7B37" w:rsidRPr="00AD33DF" w:rsidRDefault="003A7B37" w:rsidP="00DF0295">
            <w:pPr>
              <w:jc w:val="both"/>
              <w:rPr>
                <w:sz w:val="20"/>
                <w:szCs w:val="20"/>
              </w:rPr>
            </w:pPr>
            <w:r>
              <w:rPr>
                <w:sz w:val="20"/>
                <w:szCs w:val="20"/>
              </w:rPr>
              <w:t>(n=31,781</w:t>
            </w:r>
            <w:r w:rsidRPr="00AD33DF">
              <w:rPr>
                <w:sz w:val="20"/>
                <w:szCs w:val="20"/>
              </w:rPr>
              <w:t>)</w:t>
            </w:r>
          </w:p>
        </w:tc>
        <w:tc>
          <w:tcPr>
            <w:tcW w:w="1418" w:type="dxa"/>
          </w:tcPr>
          <w:p w14:paraId="4E110312" w14:textId="77777777" w:rsidR="003A7B37" w:rsidRPr="00D2356F" w:rsidRDefault="003A7B37" w:rsidP="00DF0295">
            <w:pPr>
              <w:jc w:val="both"/>
              <w:rPr>
                <w:color w:val="FF0000"/>
                <w:sz w:val="20"/>
                <w:szCs w:val="20"/>
              </w:rPr>
            </w:pPr>
            <w:r w:rsidRPr="00D2356F">
              <w:rPr>
                <w:sz w:val="20"/>
                <w:szCs w:val="20"/>
              </w:rPr>
              <w:t>Standardised difference</w:t>
            </w:r>
            <w:r w:rsidRPr="00D2356F">
              <w:t>†</w:t>
            </w:r>
          </w:p>
        </w:tc>
      </w:tr>
      <w:tr w:rsidR="003A7B37" w:rsidRPr="00AD33DF" w14:paraId="5785546C"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56D0A9C3" w14:textId="77777777" w:rsidR="003A7B37" w:rsidRPr="00AD33DF" w:rsidRDefault="003A7B37" w:rsidP="00DF0295">
            <w:pPr>
              <w:rPr>
                <w:sz w:val="20"/>
                <w:szCs w:val="20"/>
              </w:rPr>
            </w:pPr>
          </w:p>
        </w:tc>
        <w:tc>
          <w:tcPr>
            <w:tcW w:w="1069" w:type="dxa"/>
          </w:tcPr>
          <w:p w14:paraId="1E0D8039" w14:textId="77777777" w:rsidR="003A7B37" w:rsidRPr="00AD33DF" w:rsidRDefault="003A7B37" w:rsidP="00DF0295">
            <w:pPr>
              <w:jc w:val="both"/>
              <w:rPr>
                <w:b/>
                <w:sz w:val="20"/>
                <w:szCs w:val="20"/>
              </w:rPr>
            </w:pPr>
            <w:r w:rsidRPr="00AD33DF">
              <w:rPr>
                <w:b/>
                <w:sz w:val="20"/>
                <w:szCs w:val="20"/>
              </w:rPr>
              <w:t>N</w:t>
            </w:r>
          </w:p>
        </w:tc>
        <w:tc>
          <w:tcPr>
            <w:tcW w:w="1341" w:type="dxa"/>
          </w:tcPr>
          <w:p w14:paraId="06FCD125" w14:textId="77777777" w:rsidR="003A7B37" w:rsidRPr="00AD33DF" w:rsidRDefault="003A7B37" w:rsidP="00DF0295">
            <w:pPr>
              <w:jc w:val="both"/>
              <w:rPr>
                <w:b/>
                <w:sz w:val="20"/>
                <w:szCs w:val="20"/>
              </w:rPr>
            </w:pPr>
            <w:r w:rsidRPr="00AD33DF">
              <w:rPr>
                <w:b/>
                <w:sz w:val="20"/>
                <w:szCs w:val="20"/>
              </w:rPr>
              <w:t>%</w:t>
            </w:r>
          </w:p>
        </w:tc>
        <w:tc>
          <w:tcPr>
            <w:tcW w:w="993" w:type="dxa"/>
          </w:tcPr>
          <w:p w14:paraId="2BF02207" w14:textId="77777777" w:rsidR="003A7B37" w:rsidRPr="00AD33DF" w:rsidRDefault="003A7B37" w:rsidP="00DF0295">
            <w:pPr>
              <w:jc w:val="both"/>
              <w:rPr>
                <w:b/>
                <w:sz w:val="20"/>
                <w:szCs w:val="20"/>
              </w:rPr>
            </w:pPr>
            <w:r w:rsidRPr="00AD33DF">
              <w:rPr>
                <w:b/>
                <w:sz w:val="20"/>
                <w:szCs w:val="20"/>
              </w:rPr>
              <w:t>N</w:t>
            </w:r>
          </w:p>
        </w:tc>
        <w:tc>
          <w:tcPr>
            <w:tcW w:w="1128" w:type="dxa"/>
          </w:tcPr>
          <w:p w14:paraId="3656391D" w14:textId="77777777" w:rsidR="003A7B37" w:rsidRPr="00AD33DF" w:rsidRDefault="003A7B37" w:rsidP="00DF0295">
            <w:pPr>
              <w:jc w:val="both"/>
              <w:rPr>
                <w:b/>
                <w:sz w:val="20"/>
                <w:szCs w:val="20"/>
              </w:rPr>
            </w:pPr>
            <w:r w:rsidRPr="00AD33DF">
              <w:rPr>
                <w:b/>
                <w:sz w:val="20"/>
                <w:szCs w:val="20"/>
              </w:rPr>
              <w:t>%</w:t>
            </w:r>
          </w:p>
        </w:tc>
        <w:tc>
          <w:tcPr>
            <w:tcW w:w="1418" w:type="dxa"/>
          </w:tcPr>
          <w:p w14:paraId="24D9EDD2" w14:textId="77777777" w:rsidR="003A7B37" w:rsidRPr="003A7B37" w:rsidRDefault="003A7B37" w:rsidP="00DF0295">
            <w:pPr>
              <w:jc w:val="both"/>
              <w:rPr>
                <w:b/>
                <w:color w:val="FF0000"/>
                <w:sz w:val="20"/>
                <w:szCs w:val="20"/>
                <w:u w:val="single"/>
              </w:rPr>
            </w:pPr>
          </w:p>
        </w:tc>
      </w:tr>
      <w:tr w:rsidR="00D2356F" w:rsidRPr="00D2356F" w14:paraId="35E65A49" w14:textId="77777777" w:rsidTr="00DF0295">
        <w:tc>
          <w:tcPr>
            <w:tcW w:w="2835" w:type="dxa"/>
          </w:tcPr>
          <w:p w14:paraId="3104A9D9" w14:textId="77777777" w:rsidR="003A7B37" w:rsidRPr="00D2356F" w:rsidRDefault="003A7B37" w:rsidP="00DF0295">
            <w:pPr>
              <w:rPr>
                <w:sz w:val="20"/>
                <w:szCs w:val="20"/>
              </w:rPr>
            </w:pPr>
            <w:r w:rsidRPr="00D2356F">
              <w:rPr>
                <w:sz w:val="20"/>
                <w:szCs w:val="20"/>
              </w:rPr>
              <w:t>Mean age (SD)</w:t>
            </w:r>
          </w:p>
        </w:tc>
        <w:tc>
          <w:tcPr>
            <w:tcW w:w="1069" w:type="dxa"/>
          </w:tcPr>
          <w:p w14:paraId="1AF4B1EA" w14:textId="77777777" w:rsidR="003A7B37" w:rsidRPr="00D2356F" w:rsidRDefault="003A7B37" w:rsidP="00DF0295">
            <w:pPr>
              <w:jc w:val="both"/>
              <w:rPr>
                <w:sz w:val="20"/>
                <w:szCs w:val="20"/>
              </w:rPr>
            </w:pPr>
            <w:r w:rsidRPr="00D2356F">
              <w:rPr>
                <w:sz w:val="20"/>
                <w:szCs w:val="20"/>
              </w:rPr>
              <w:t>63.1</w:t>
            </w:r>
          </w:p>
        </w:tc>
        <w:tc>
          <w:tcPr>
            <w:tcW w:w="1341" w:type="dxa"/>
          </w:tcPr>
          <w:p w14:paraId="385A2DCF" w14:textId="77777777" w:rsidR="003A7B37" w:rsidRPr="00D2356F" w:rsidRDefault="003A7B37" w:rsidP="00DF0295">
            <w:pPr>
              <w:jc w:val="both"/>
              <w:rPr>
                <w:sz w:val="20"/>
                <w:szCs w:val="20"/>
              </w:rPr>
            </w:pPr>
            <w:r w:rsidRPr="00D2356F">
              <w:rPr>
                <w:sz w:val="20"/>
                <w:szCs w:val="20"/>
              </w:rPr>
              <w:t>(12.2)</w:t>
            </w:r>
          </w:p>
        </w:tc>
        <w:tc>
          <w:tcPr>
            <w:tcW w:w="993" w:type="dxa"/>
          </w:tcPr>
          <w:p w14:paraId="769C22D5" w14:textId="77777777" w:rsidR="003A7B37" w:rsidRPr="00D2356F" w:rsidRDefault="003A7B37" w:rsidP="00DF0295">
            <w:pPr>
              <w:jc w:val="both"/>
              <w:rPr>
                <w:sz w:val="20"/>
                <w:szCs w:val="20"/>
              </w:rPr>
            </w:pPr>
            <w:r w:rsidRPr="00D2356F">
              <w:rPr>
                <w:sz w:val="20"/>
                <w:szCs w:val="20"/>
              </w:rPr>
              <w:t>63.5</w:t>
            </w:r>
          </w:p>
        </w:tc>
        <w:tc>
          <w:tcPr>
            <w:tcW w:w="1128" w:type="dxa"/>
          </w:tcPr>
          <w:p w14:paraId="5EF12DE7" w14:textId="77777777" w:rsidR="003A7B37" w:rsidRPr="00D2356F" w:rsidRDefault="003A7B37" w:rsidP="00DF0295">
            <w:pPr>
              <w:jc w:val="both"/>
              <w:rPr>
                <w:sz w:val="20"/>
                <w:szCs w:val="20"/>
              </w:rPr>
            </w:pPr>
            <w:r w:rsidRPr="00D2356F">
              <w:rPr>
                <w:sz w:val="20"/>
                <w:szCs w:val="20"/>
              </w:rPr>
              <w:t>(12.5)</w:t>
            </w:r>
          </w:p>
        </w:tc>
        <w:tc>
          <w:tcPr>
            <w:tcW w:w="1418" w:type="dxa"/>
          </w:tcPr>
          <w:p w14:paraId="657ADFBE" w14:textId="77777777" w:rsidR="003A7B37" w:rsidRPr="00D2356F" w:rsidRDefault="003A7B37" w:rsidP="00DF0295">
            <w:pPr>
              <w:jc w:val="both"/>
              <w:rPr>
                <w:sz w:val="20"/>
                <w:szCs w:val="20"/>
              </w:rPr>
            </w:pPr>
            <w:r w:rsidRPr="00D2356F">
              <w:rPr>
                <w:sz w:val="20"/>
                <w:szCs w:val="20"/>
              </w:rPr>
              <w:t>0.04</w:t>
            </w:r>
          </w:p>
        </w:tc>
      </w:tr>
      <w:tr w:rsidR="00D2356F" w:rsidRPr="00D2356F" w14:paraId="2F40B102"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61226953" w14:textId="77777777" w:rsidR="003A7B37" w:rsidRPr="00D2356F" w:rsidRDefault="003A7B37" w:rsidP="00DF0295">
            <w:pPr>
              <w:rPr>
                <w:sz w:val="20"/>
                <w:szCs w:val="20"/>
              </w:rPr>
            </w:pPr>
            <w:r w:rsidRPr="00D2356F">
              <w:rPr>
                <w:sz w:val="20"/>
                <w:szCs w:val="20"/>
              </w:rPr>
              <w:t xml:space="preserve">Gender male </w:t>
            </w:r>
          </w:p>
        </w:tc>
        <w:tc>
          <w:tcPr>
            <w:tcW w:w="1069" w:type="dxa"/>
          </w:tcPr>
          <w:p w14:paraId="002F87F2" w14:textId="77777777" w:rsidR="003A7B37" w:rsidRPr="00D2356F" w:rsidRDefault="003A7B37" w:rsidP="00DF0295">
            <w:pPr>
              <w:jc w:val="both"/>
              <w:rPr>
                <w:sz w:val="20"/>
                <w:szCs w:val="20"/>
              </w:rPr>
            </w:pPr>
            <w:r w:rsidRPr="00D2356F">
              <w:rPr>
                <w:rFonts w:ascii="Calibri" w:hAnsi="Calibri"/>
                <w:sz w:val="20"/>
                <w:szCs w:val="20"/>
              </w:rPr>
              <w:t>89,978</w:t>
            </w:r>
          </w:p>
        </w:tc>
        <w:tc>
          <w:tcPr>
            <w:tcW w:w="1341" w:type="dxa"/>
          </w:tcPr>
          <w:p w14:paraId="3A7F0CE1" w14:textId="77777777" w:rsidR="003A7B37" w:rsidRPr="00D2356F" w:rsidRDefault="003A7B37" w:rsidP="00DF0295">
            <w:pPr>
              <w:jc w:val="both"/>
              <w:rPr>
                <w:sz w:val="20"/>
                <w:szCs w:val="20"/>
              </w:rPr>
            </w:pPr>
            <w:r w:rsidRPr="00D2356F">
              <w:rPr>
                <w:rFonts w:ascii="Calibri" w:hAnsi="Calibri"/>
                <w:sz w:val="20"/>
                <w:szCs w:val="20"/>
              </w:rPr>
              <w:t>73.2</w:t>
            </w:r>
          </w:p>
        </w:tc>
        <w:tc>
          <w:tcPr>
            <w:tcW w:w="993" w:type="dxa"/>
          </w:tcPr>
          <w:p w14:paraId="371DF5E6" w14:textId="77777777" w:rsidR="003A7B37" w:rsidRPr="00D2356F" w:rsidRDefault="003A7B37" w:rsidP="00DF0295">
            <w:pPr>
              <w:jc w:val="both"/>
              <w:rPr>
                <w:sz w:val="20"/>
                <w:szCs w:val="20"/>
              </w:rPr>
            </w:pPr>
            <w:r w:rsidRPr="00D2356F">
              <w:rPr>
                <w:rFonts w:ascii="Calibri" w:hAnsi="Calibri"/>
                <w:sz w:val="20"/>
                <w:szCs w:val="20"/>
              </w:rPr>
              <w:t>23,180</w:t>
            </w:r>
          </w:p>
        </w:tc>
        <w:tc>
          <w:tcPr>
            <w:tcW w:w="1128" w:type="dxa"/>
          </w:tcPr>
          <w:p w14:paraId="136F3879" w14:textId="77777777" w:rsidR="003A7B37" w:rsidRPr="00D2356F" w:rsidRDefault="003A7B37" w:rsidP="00DF0295">
            <w:pPr>
              <w:jc w:val="both"/>
              <w:rPr>
                <w:sz w:val="20"/>
                <w:szCs w:val="20"/>
              </w:rPr>
            </w:pPr>
            <w:r w:rsidRPr="00D2356F">
              <w:rPr>
                <w:rFonts w:ascii="Calibri" w:hAnsi="Calibri"/>
                <w:sz w:val="20"/>
                <w:szCs w:val="20"/>
              </w:rPr>
              <w:t>72.9</w:t>
            </w:r>
          </w:p>
        </w:tc>
        <w:tc>
          <w:tcPr>
            <w:tcW w:w="1418" w:type="dxa"/>
          </w:tcPr>
          <w:p w14:paraId="2CD62B1D" w14:textId="77777777" w:rsidR="003A7B37" w:rsidRPr="00D2356F" w:rsidRDefault="003A7B37" w:rsidP="00DF0295">
            <w:pPr>
              <w:jc w:val="both"/>
              <w:rPr>
                <w:rFonts w:ascii="Calibri" w:hAnsi="Calibri"/>
                <w:sz w:val="20"/>
                <w:szCs w:val="20"/>
              </w:rPr>
            </w:pPr>
            <w:r w:rsidRPr="00D2356F">
              <w:rPr>
                <w:rFonts w:ascii="Calibri" w:hAnsi="Calibri"/>
                <w:sz w:val="20"/>
                <w:szCs w:val="20"/>
              </w:rPr>
              <w:t>0.00</w:t>
            </w:r>
          </w:p>
        </w:tc>
      </w:tr>
      <w:tr w:rsidR="00D2356F" w:rsidRPr="00D2356F" w14:paraId="206FEB3E" w14:textId="77777777" w:rsidTr="00DF0295">
        <w:tc>
          <w:tcPr>
            <w:tcW w:w="2835" w:type="dxa"/>
          </w:tcPr>
          <w:p w14:paraId="5FD3596A" w14:textId="77777777" w:rsidR="003A7B37" w:rsidRPr="00D2356F" w:rsidRDefault="003A7B37" w:rsidP="00DF0295">
            <w:pPr>
              <w:rPr>
                <w:sz w:val="20"/>
                <w:szCs w:val="20"/>
              </w:rPr>
            </w:pPr>
            <w:r w:rsidRPr="00D2356F">
              <w:rPr>
                <w:sz w:val="20"/>
                <w:szCs w:val="20"/>
              </w:rPr>
              <w:t>Median follow-up (IQR)</w:t>
            </w:r>
          </w:p>
        </w:tc>
        <w:tc>
          <w:tcPr>
            <w:tcW w:w="1069" w:type="dxa"/>
          </w:tcPr>
          <w:p w14:paraId="4A1A207B" w14:textId="77777777" w:rsidR="003A7B37" w:rsidRPr="00D2356F" w:rsidRDefault="003A7B37" w:rsidP="00DF0295">
            <w:pPr>
              <w:jc w:val="both"/>
              <w:rPr>
                <w:sz w:val="20"/>
                <w:szCs w:val="20"/>
              </w:rPr>
            </w:pPr>
            <w:r w:rsidRPr="00D2356F">
              <w:rPr>
                <w:sz w:val="20"/>
                <w:szCs w:val="20"/>
              </w:rPr>
              <w:t>10.8</w:t>
            </w:r>
          </w:p>
        </w:tc>
        <w:tc>
          <w:tcPr>
            <w:tcW w:w="1341" w:type="dxa"/>
          </w:tcPr>
          <w:p w14:paraId="675CFAE1" w14:textId="77777777" w:rsidR="003A7B37" w:rsidRPr="00D2356F" w:rsidRDefault="003A7B37" w:rsidP="00DF0295">
            <w:pPr>
              <w:jc w:val="both"/>
              <w:rPr>
                <w:sz w:val="20"/>
                <w:szCs w:val="20"/>
              </w:rPr>
            </w:pPr>
            <w:r w:rsidRPr="00D2356F">
              <w:rPr>
                <w:sz w:val="20"/>
                <w:szCs w:val="20"/>
              </w:rPr>
              <w:t>(6.8-13.6)</w:t>
            </w:r>
          </w:p>
        </w:tc>
        <w:tc>
          <w:tcPr>
            <w:tcW w:w="993" w:type="dxa"/>
          </w:tcPr>
          <w:p w14:paraId="75116EAA" w14:textId="77777777" w:rsidR="003A7B37" w:rsidRPr="00D2356F" w:rsidRDefault="003A7B37" w:rsidP="00DF0295">
            <w:pPr>
              <w:jc w:val="both"/>
              <w:rPr>
                <w:sz w:val="20"/>
                <w:szCs w:val="20"/>
              </w:rPr>
            </w:pPr>
            <w:r w:rsidRPr="00D2356F">
              <w:rPr>
                <w:sz w:val="20"/>
                <w:szCs w:val="20"/>
              </w:rPr>
              <w:t>10.8</w:t>
            </w:r>
          </w:p>
        </w:tc>
        <w:tc>
          <w:tcPr>
            <w:tcW w:w="1128" w:type="dxa"/>
          </w:tcPr>
          <w:p w14:paraId="38CF634C" w14:textId="77777777" w:rsidR="003A7B37" w:rsidRPr="00D2356F" w:rsidRDefault="003A7B37" w:rsidP="00DF0295">
            <w:pPr>
              <w:jc w:val="both"/>
              <w:rPr>
                <w:sz w:val="20"/>
                <w:szCs w:val="20"/>
              </w:rPr>
            </w:pPr>
            <w:r w:rsidRPr="00D2356F">
              <w:rPr>
                <w:sz w:val="20"/>
                <w:szCs w:val="20"/>
              </w:rPr>
              <w:t>(6.7-13.4)</w:t>
            </w:r>
          </w:p>
        </w:tc>
        <w:tc>
          <w:tcPr>
            <w:tcW w:w="1418" w:type="dxa"/>
          </w:tcPr>
          <w:p w14:paraId="0721380C" w14:textId="77777777" w:rsidR="003A7B37" w:rsidRPr="00D2356F" w:rsidRDefault="003A7B37" w:rsidP="00DF0295">
            <w:pPr>
              <w:jc w:val="both"/>
              <w:rPr>
                <w:sz w:val="20"/>
                <w:szCs w:val="20"/>
              </w:rPr>
            </w:pPr>
            <w:r w:rsidRPr="00D2356F">
              <w:rPr>
                <w:sz w:val="20"/>
                <w:szCs w:val="20"/>
              </w:rPr>
              <w:t>0.03</w:t>
            </w:r>
          </w:p>
        </w:tc>
      </w:tr>
      <w:tr w:rsidR="00D2356F" w:rsidRPr="00D2356F" w14:paraId="62D7661A"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00A07CEC" w14:textId="77777777" w:rsidR="003A7B37" w:rsidRPr="00D2356F" w:rsidRDefault="003A7B37" w:rsidP="00DF0295">
            <w:pPr>
              <w:rPr>
                <w:sz w:val="20"/>
                <w:szCs w:val="20"/>
              </w:rPr>
            </w:pPr>
          </w:p>
        </w:tc>
        <w:tc>
          <w:tcPr>
            <w:tcW w:w="1069" w:type="dxa"/>
          </w:tcPr>
          <w:p w14:paraId="27E52395" w14:textId="77777777" w:rsidR="003A7B37" w:rsidRPr="00D2356F" w:rsidRDefault="003A7B37" w:rsidP="00DF0295">
            <w:pPr>
              <w:jc w:val="both"/>
              <w:rPr>
                <w:sz w:val="20"/>
                <w:szCs w:val="20"/>
              </w:rPr>
            </w:pPr>
          </w:p>
        </w:tc>
        <w:tc>
          <w:tcPr>
            <w:tcW w:w="1341" w:type="dxa"/>
          </w:tcPr>
          <w:p w14:paraId="1C92C74D" w14:textId="77777777" w:rsidR="003A7B37" w:rsidRPr="00D2356F" w:rsidRDefault="003A7B37" w:rsidP="00DF0295">
            <w:pPr>
              <w:jc w:val="both"/>
              <w:rPr>
                <w:sz w:val="20"/>
                <w:szCs w:val="20"/>
              </w:rPr>
            </w:pPr>
          </w:p>
        </w:tc>
        <w:tc>
          <w:tcPr>
            <w:tcW w:w="993" w:type="dxa"/>
          </w:tcPr>
          <w:p w14:paraId="45F48E7B" w14:textId="77777777" w:rsidR="003A7B37" w:rsidRPr="00D2356F" w:rsidRDefault="003A7B37" w:rsidP="00DF0295">
            <w:pPr>
              <w:jc w:val="both"/>
              <w:rPr>
                <w:sz w:val="20"/>
                <w:szCs w:val="20"/>
              </w:rPr>
            </w:pPr>
          </w:p>
        </w:tc>
        <w:tc>
          <w:tcPr>
            <w:tcW w:w="1128" w:type="dxa"/>
          </w:tcPr>
          <w:p w14:paraId="520ADB0A" w14:textId="77777777" w:rsidR="003A7B37" w:rsidRPr="00D2356F" w:rsidRDefault="003A7B37" w:rsidP="00DF0295">
            <w:pPr>
              <w:jc w:val="both"/>
              <w:rPr>
                <w:sz w:val="20"/>
                <w:szCs w:val="20"/>
              </w:rPr>
            </w:pPr>
          </w:p>
        </w:tc>
        <w:tc>
          <w:tcPr>
            <w:tcW w:w="1418" w:type="dxa"/>
          </w:tcPr>
          <w:p w14:paraId="0581E268" w14:textId="77777777" w:rsidR="003A7B37" w:rsidRPr="00D2356F" w:rsidRDefault="003A7B37" w:rsidP="00DF0295">
            <w:pPr>
              <w:jc w:val="both"/>
              <w:rPr>
                <w:sz w:val="20"/>
                <w:szCs w:val="20"/>
              </w:rPr>
            </w:pPr>
          </w:p>
        </w:tc>
      </w:tr>
      <w:tr w:rsidR="00D2356F" w:rsidRPr="00D2356F" w14:paraId="27BE0633" w14:textId="77777777" w:rsidTr="00DF0295">
        <w:tc>
          <w:tcPr>
            <w:tcW w:w="2835" w:type="dxa"/>
          </w:tcPr>
          <w:p w14:paraId="7C74E7BB" w14:textId="77777777" w:rsidR="003A7B37" w:rsidRPr="00D2356F" w:rsidRDefault="003A7B37" w:rsidP="00DF0295">
            <w:pPr>
              <w:rPr>
                <w:b/>
                <w:sz w:val="20"/>
                <w:szCs w:val="20"/>
              </w:rPr>
            </w:pPr>
            <w:r w:rsidRPr="00D2356F">
              <w:rPr>
                <w:b/>
                <w:sz w:val="20"/>
                <w:szCs w:val="20"/>
              </w:rPr>
              <w:t>Body mass index, kg/m</w:t>
            </w:r>
            <w:r w:rsidRPr="00D2356F">
              <w:rPr>
                <w:b/>
                <w:sz w:val="20"/>
                <w:szCs w:val="20"/>
                <w:vertAlign w:val="superscript"/>
              </w:rPr>
              <w:t>2</w:t>
            </w:r>
          </w:p>
        </w:tc>
        <w:tc>
          <w:tcPr>
            <w:tcW w:w="1069" w:type="dxa"/>
          </w:tcPr>
          <w:p w14:paraId="2BEAED8A" w14:textId="77777777" w:rsidR="003A7B37" w:rsidRPr="00D2356F" w:rsidRDefault="003A7B37" w:rsidP="00DF0295">
            <w:pPr>
              <w:jc w:val="both"/>
              <w:rPr>
                <w:sz w:val="20"/>
                <w:szCs w:val="20"/>
              </w:rPr>
            </w:pPr>
          </w:p>
        </w:tc>
        <w:tc>
          <w:tcPr>
            <w:tcW w:w="1341" w:type="dxa"/>
          </w:tcPr>
          <w:p w14:paraId="6EA7A3AB" w14:textId="77777777" w:rsidR="003A7B37" w:rsidRPr="00D2356F" w:rsidRDefault="003A7B37" w:rsidP="00DF0295">
            <w:pPr>
              <w:jc w:val="both"/>
              <w:rPr>
                <w:sz w:val="20"/>
                <w:szCs w:val="20"/>
              </w:rPr>
            </w:pPr>
          </w:p>
        </w:tc>
        <w:tc>
          <w:tcPr>
            <w:tcW w:w="993" w:type="dxa"/>
          </w:tcPr>
          <w:p w14:paraId="303EBD79" w14:textId="77777777" w:rsidR="003A7B37" w:rsidRPr="00D2356F" w:rsidRDefault="003A7B37" w:rsidP="00DF0295">
            <w:pPr>
              <w:jc w:val="both"/>
              <w:rPr>
                <w:sz w:val="20"/>
                <w:szCs w:val="20"/>
              </w:rPr>
            </w:pPr>
          </w:p>
        </w:tc>
        <w:tc>
          <w:tcPr>
            <w:tcW w:w="1128" w:type="dxa"/>
          </w:tcPr>
          <w:p w14:paraId="71F7A997" w14:textId="77777777" w:rsidR="003A7B37" w:rsidRPr="00D2356F" w:rsidRDefault="003A7B37" w:rsidP="00DF0295">
            <w:pPr>
              <w:jc w:val="both"/>
              <w:rPr>
                <w:sz w:val="20"/>
                <w:szCs w:val="20"/>
              </w:rPr>
            </w:pPr>
          </w:p>
        </w:tc>
        <w:tc>
          <w:tcPr>
            <w:tcW w:w="1418" w:type="dxa"/>
          </w:tcPr>
          <w:p w14:paraId="4531EF81" w14:textId="77777777" w:rsidR="003A7B37" w:rsidRPr="00D2356F" w:rsidRDefault="003A7B37" w:rsidP="00DF0295">
            <w:pPr>
              <w:jc w:val="both"/>
              <w:rPr>
                <w:sz w:val="20"/>
                <w:szCs w:val="20"/>
              </w:rPr>
            </w:pPr>
          </w:p>
        </w:tc>
      </w:tr>
      <w:tr w:rsidR="00D2356F" w:rsidRPr="00D2356F" w14:paraId="04B96490"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4000A04E" w14:textId="77777777" w:rsidR="003A7B37" w:rsidRPr="00D2356F" w:rsidRDefault="003A7B37" w:rsidP="00DF0295">
            <w:pPr>
              <w:rPr>
                <w:sz w:val="20"/>
                <w:szCs w:val="20"/>
              </w:rPr>
            </w:pPr>
            <w:r w:rsidRPr="00D2356F">
              <w:rPr>
                <w:sz w:val="20"/>
                <w:szCs w:val="20"/>
              </w:rPr>
              <w:t>Normal (18.5-24.9)</w:t>
            </w:r>
          </w:p>
        </w:tc>
        <w:tc>
          <w:tcPr>
            <w:tcW w:w="1069" w:type="dxa"/>
          </w:tcPr>
          <w:p w14:paraId="731298A4" w14:textId="77777777" w:rsidR="003A7B37" w:rsidRPr="00D2356F" w:rsidRDefault="003A7B37" w:rsidP="00DF0295">
            <w:pPr>
              <w:jc w:val="both"/>
              <w:rPr>
                <w:sz w:val="20"/>
                <w:szCs w:val="20"/>
              </w:rPr>
            </w:pPr>
            <w:r w:rsidRPr="00D2356F">
              <w:rPr>
                <w:rFonts w:ascii="Calibri" w:hAnsi="Calibri"/>
                <w:sz w:val="20"/>
                <w:szCs w:val="20"/>
              </w:rPr>
              <w:t>34,319</w:t>
            </w:r>
          </w:p>
        </w:tc>
        <w:tc>
          <w:tcPr>
            <w:tcW w:w="1341" w:type="dxa"/>
          </w:tcPr>
          <w:p w14:paraId="2B76B049" w14:textId="77777777" w:rsidR="003A7B37" w:rsidRPr="00D2356F" w:rsidRDefault="003A7B37" w:rsidP="00DF0295">
            <w:pPr>
              <w:jc w:val="both"/>
              <w:rPr>
                <w:sz w:val="20"/>
                <w:szCs w:val="20"/>
              </w:rPr>
            </w:pPr>
            <w:r w:rsidRPr="00D2356F">
              <w:rPr>
                <w:rFonts w:ascii="Calibri" w:hAnsi="Calibri"/>
                <w:sz w:val="20"/>
                <w:szCs w:val="20"/>
              </w:rPr>
              <w:t>27.9</w:t>
            </w:r>
          </w:p>
        </w:tc>
        <w:tc>
          <w:tcPr>
            <w:tcW w:w="993" w:type="dxa"/>
          </w:tcPr>
          <w:p w14:paraId="035598CB" w14:textId="77777777" w:rsidR="003A7B37" w:rsidRPr="00D2356F" w:rsidRDefault="003A7B37" w:rsidP="00DF0295">
            <w:pPr>
              <w:jc w:val="both"/>
              <w:rPr>
                <w:sz w:val="20"/>
                <w:szCs w:val="20"/>
              </w:rPr>
            </w:pPr>
            <w:r w:rsidRPr="00D2356F">
              <w:rPr>
                <w:rFonts w:ascii="Calibri" w:hAnsi="Calibri"/>
                <w:sz w:val="20"/>
                <w:szCs w:val="20"/>
              </w:rPr>
              <w:t>5,773</w:t>
            </w:r>
          </w:p>
        </w:tc>
        <w:tc>
          <w:tcPr>
            <w:tcW w:w="1128" w:type="dxa"/>
          </w:tcPr>
          <w:p w14:paraId="05D36709" w14:textId="77777777" w:rsidR="003A7B37" w:rsidRPr="00D2356F" w:rsidRDefault="003A7B37" w:rsidP="00DF0295">
            <w:pPr>
              <w:jc w:val="both"/>
              <w:rPr>
                <w:sz w:val="20"/>
                <w:szCs w:val="20"/>
              </w:rPr>
            </w:pPr>
            <w:r w:rsidRPr="00D2356F">
              <w:rPr>
                <w:rFonts w:ascii="Calibri" w:hAnsi="Calibri"/>
                <w:sz w:val="20"/>
                <w:szCs w:val="20"/>
              </w:rPr>
              <w:t>18.2</w:t>
            </w:r>
          </w:p>
        </w:tc>
        <w:tc>
          <w:tcPr>
            <w:tcW w:w="1418" w:type="dxa"/>
          </w:tcPr>
          <w:p w14:paraId="1A247C18" w14:textId="77777777" w:rsidR="003A7B37" w:rsidRPr="00D2356F" w:rsidRDefault="003A7B37" w:rsidP="00DF0295">
            <w:pPr>
              <w:jc w:val="both"/>
              <w:rPr>
                <w:rFonts w:ascii="Calibri" w:hAnsi="Calibri"/>
                <w:sz w:val="20"/>
                <w:szCs w:val="20"/>
              </w:rPr>
            </w:pPr>
            <w:r w:rsidRPr="00D2356F">
              <w:rPr>
                <w:rFonts w:ascii="Calibri" w:hAnsi="Calibri"/>
                <w:sz w:val="20"/>
                <w:szCs w:val="20"/>
              </w:rPr>
              <w:t>0.41</w:t>
            </w:r>
          </w:p>
        </w:tc>
      </w:tr>
      <w:tr w:rsidR="00D2356F" w:rsidRPr="00D2356F" w14:paraId="6B764BD1" w14:textId="77777777" w:rsidTr="00DF0295">
        <w:tc>
          <w:tcPr>
            <w:tcW w:w="2835" w:type="dxa"/>
          </w:tcPr>
          <w:p w14:paraId="5753927F" w14:textId="77777777" w:rsidR="003A7B37" w:rsidRPr="00D2356F" w:rsidRDefault="003A7B37" w:rsidP="00DF0295">
            <w:pPr>
              <w:rPr>
                <w:sz w:val="20"/>
                <w:szCs w:val="20"/>
              </w:rPr>
            </w:pPr>
            <w:r w:rsidRPr="00D2356F">
              <w:rPr>
                <w:sz w:val="20"/>
                <w:szCs w:val="20"/>
              </w:rPr>
              <w:t>Underweight (&lt;18.5)</w:t>
            </w:r>
          </w:p>
        </w:tc>
        <w:tc>
          <w:tcPr>
            <w:tcW w:w="1069" w:type="dxa"/>
          </w:tcPr>
          <w:p w14:paraId="3C27F617" w14:textId="77777777" w:rsidR="003A7B37" w:rsidRPr="00D2356F" w:rsidRDefault="003A7B37" w:rsidP="00DF0295">
            <w:pPr>
              <w:jc w:val="both"/>
              <w:rPr>
                <w:sz w:val="20"/>
                <w:szCs w:val="20"/>
              </w:rPr>
            </w:pPr>
            <w:r w:rsidRPr="00D2356F">
              <w:rPr>
                <w:rFonts w:ascii="Calibri" w:hAnsi="Calibri"/>
                <w:sz w:val="20"/>
                <w:szCs w:val="20"/>
              </w:rPr>
              <w:t>1,151</w:t>
            </w:r>
          </w:p>
        </w:tc>
        <w:tc>
          <w:tcPr>
            <w:tcW w:w="1341" w:type="dxa"/>
          </w:tcPr>
          <w:p w14:paraId="6418B608" w14:textId="77777777" w:rsidR="003A7B37" w:rsidRPr="00D2356F" w:rsidRDefault="003A7B37" w:rsidP="00DF0295">
            <w:pPr>
              <w:jc w:val="both"/>
              <w:rPr>
                <w:sz w:val="20"/>
                <w:szCs w:val="20"/>
              </w:rPr>
            </w:pPr>
            <w:r w:rsidRPr="00D2356F">
              <w:rPr>
                <w:rFonts w:ascii="Calibri" w:hAnsi="Calibri"/>
                <w:sz w:val="20"/>
                <w:szCs w:val="20"/>
              </w:rPr>
              <w:t>0.9</w:t>
            </w:r>
          </w:p>
        </w:tc>
        <w:tc>
          <w:tcPr>
            <w:tcW w:w="993" w:type="dxa"/>
          </w:tcPr>
          <w:p w14:paraId="230C3D68" w14:textId="77777777" w:rsidR="003A7B37" w:rsidRPr="00D2356F" w:rsidRDefault="003A7B37" w:rsidP="00DF0295">
            <w:pPr>
              <w:jc w:val="both"/>
              <w:rPr>
                <w:sz w:val="20"/>
                <w:szCs w:val="20"/>
              </w:rPr>
            </w:pPr>
            <w:r w:rsidRPr="00D2356F">
              <w:rPr>
                <w:rFonts w:ascii="Calibri" w:hAnsi="Calibri"/>
                <w:sz w:val="20"/>
                <w:szCs w:val="20"/>
              </w:rPr>
              <w:t>129</w:t>
            </w:r>
          </w:p>
        </w:tc>
        <w:tc>
          <w:tcPr>
            <w:tcW w:w="1128" w:type="dxa"/>
          </w:tcPr>
          <w:p w14:paraId="279C72DC" w14:textId="77777777" w:rsidR="003A7B37" w:rsidRPr="00D2356F" w:rsidRDefault="003A7B37" w:rsidP="00DF0295">
            <w:pPr>
              <w:jc w:val="both"/>
              <w:rPr>
                <w:sz w:val="20"/>
                <w:szCs w:val="20"/>
              </w:rPr>
            </w:pPr>
            <w:r w:rsidRPr="00D2356F">
              <w:rPr>
                <w:rFonts w:ascii="Calibri" w:hAnsi="Calibri"/>
                <w:sz w:val="20"/>
                <w:szCs w:val="20"/>
              </w:rPr>
              <w:t>0.4</w:t>
            </w:r>
          </w:p>
        </w:tc>
        <w:tc>
          <w:tcPr>
            <w:tcW w:w="1418" w:type="dxa"/>
          </w:tcPr>
          <w:p w14:paraId="37EF1E9D" w14:textId="77777777" w:rsidR="003A7B37" w:rsidRPr="00D2356F" w:rsidRDefault="003A7B37" w:rsidP="00DF0295">
            <w:pPr>
              <w:jc w:val="both"/>
              <w:rPr>
                <w:rFonts w:ascii="Calibri" w:hAnsi="Calibri"/>
                <w:sz w:val="20"/>
                <w:szCs w:val="20"/>
              </w:rPr>
            </w:pPr>
          </w:p>
        </w:tc>
      </w:tr>
      <w:tr w:rsidR="00D2356F" w:rsidRPr="00D2356F" w14:paraId="548DB2C8"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34478883" w14:textId="77777777" w:rsidR="003A7B37" w:rsidRPr="00D2356F" w:rsidRDefault="003A7B37" w:rsidP="00DF0295">
            <w:pPr>
              <w:rPr>
                <w:sz w:val="20"/>
                <w:szCs w:val="20"/>
              </w:rPr>
            </w:pPr>
            <w:r w:rsidRPr="00D2356F">
              <w:rPr>
                <w:sz w:val="20"/>
                <w:szCs w:val="20"/>
              </w:rPr>
              <w:t>Overweight (25.0-29.9)</w:t>
            </w:r>
          </w:p>
        </w:tc>
        <w:tc>
          <w:tcPr>
            <w:tcW w:w="1069" w:type="dxa"/>
          </w:tcPr>
          <w:p w14:paraId="374CDF89" w14:textId="77777777" w:rsidR="003A7B37" w:rsidRPr="00D2356F" w:rsidRDefault="003A7B37" w:rsidP="00DF0295">
            <w:pPr>
              <w:jc w:val="both"/>
              <w:rPr>
                <w:sz w:val="20"/>
                <w:szCs w:val="20"/>
              </w:rPr>
            </w:pPr>
            <w:r w:rsidRPr="00D2356F">
              <w:rPr>
                <w:rFonts w:ascii="Calibri" w:hAnsi="Calibri"/>
                <w:sz w:val="20"/>
                <w:szCs w:val="20"/>
              </w:rPr>
              <w:t>37,142</w:t>
            </w:r>
          </w:p>
        </w:tc>
        <w:tc>
          <w:tcPr>
            <w:tcW w:w="1341" w:type="dxa"/>
          </w:tcPr>
          <w:p w14:paraId="1B284B5C" w14:textId="77777777" w:rsidR="003A7B37" w:rsidRPr="00D2356F" w:rsidRDefault="003A7B37" w:rsidP="00DF0295">
            <w:pPr>
              <w:jc w:val="both"/>
              <w:rPr>
                <w:sz w:val="20"/>
                <w:szCs w:val="20"/>
              </w:rPr>
            </w:pPr>
            <w:r w:rsidRPr="00D2356F">
              <w:rPr>
                <w:rFonts w:ascii="Calibri" w:hAnsi="Calibri"/>
                <w:sz w:val="20"/>
                <w:szCs w:val="20"/>
              </w:rPr>
              <w:t>30.2</w:t>
            </w:r>
          </w:p>
        </w:tc>
        <w:tc>
          <w:tcPr>
            <w:tcW w:w="993" w:type="dxa"/>
          </w:tcPr>
          <w:p w14:paraId="73DFD1EC" w14:textId="77777777" w:rsidR="003A7B37" w:rsidRPr="00D2356F" w:rsidRDefault="003A7B37" w:rsidP="00DF0295">
            <w:pPr>
              <w:jc w:val="both"/>
              <w:rPr>
                <w:sz w:val="20"/>
                <w:szCs w:val="20"/>
              </w:rPr>
            </w:pPr>
            <w:r w:rsidRPr="00D2356F">
              <w:rPr>
                <w:rFonts w:ascii="Calibri" w:hAnsi="Calibri"/>
                <w:sz w:val="20"/>
                <w:szCs w:val="20"/>
              </w:rPr>
              <w:t>11,641</w:t>
            </w:r>
          </w:p>
        </w:tc>
        <w:tc>
          <w:tcPr>
            <w:tcW w:w="1128" w:type="dxa"/>
          </w:tcPr>
          <w:p w14:paraId="6C855234" w14:textId="77777777" w:rsidR="003A7B37" w:rsidRPr="00D2356F" w:rsidRDefault="003A7B37" w:rsidP="00DF0295">
            <w:pPr>
              <w:jc w:val="both"/>
              <w:rPr>
                <w:sz w:val="20"/>
                <w:szCs w:val="20"/>
              </w:rPr>
            </w:pPr>
            <w:r w:rsidRPr="00D2356F">
              <w:rPr>
                <w:rFonts w:ascii="Calibri" w:hAnsi="Calibri"/>
                <w:sz w:val="20"/>
                <w:szCs w:val="20"/>
              </w:rPr>
              <w:t>36.6</w:t>
            </w:r>
          </w:p>
        </w:tc>
        <w:tc>
          <w:tcPr>
            <w:tcW w:w="1418" w:type="dxa"/>
          </w:tcPr>
          <w:p w14:paraId="51AF7E50" w14:textId="77777777" w:rsidR="003A7B37" w:rsidRPr="00D2356F" w:rsidRDefault="003A7B37" w:rsidP="00DF0295">
            <w:pPr>
              <w:jc w:val="both"/>
              <w:rPr>
                <w:rFonts w:ascii="Calibri" w:hAnsi="Calibri"/>
                <w:sz w:val="20"/>
                <w:szCs w:val="20"/>
              </w:rPr>
            </w:pPr>
          </w:p>
        </w:tc>
      </w:tr>
      <w:tr w:rsidR="00D2356F" w:rsidRPr="00D2356F" w14:paraId="0D5A92E8" w14:textId="77777777" w:rsidTr="00DF0295">
        <w:tc>
          <w:tcPr>
            <w:tcW w:w="2835" w:type="dxa"/>
          </w:tcPr>
          <w:p w14:paraId="5B1075D3" w14:textId="77777777" w:rsidR="003A7B37" w:rsidRPr="00D2356F" w:rsidRDefault="003A7B37" w:rsidP="00DF0295">
            <w:pPr>
              <w:rPr>
                <w:sz w:val="20"/>
                <w:szCs w:val="20"/>
              </w:rPr>
            </w:pPr>
            <w:r w:rsidRPr="00D2356F">
              <w:rPr>
                <w:sz w:val="20"/>
                <w:szCs w:val="20"/>
              </w:rPr>
              <w:t>Obese (≥30)</w:t>
            </w:r>
          </w:p>
        </w:tc>
        <w:tc>
          <w:tcPr>
            <w:tcW w:w="1069" w:type="dxa"/>
          </w:tcPr>
          <w:p w14:paraId="21851152" w14:textId="77777777" w:rsidR="003A7B37" w:rsidRPr="00D2356F" w:rsidRDefault="003A7B37" w:rsidP="00DF0295">
            <w:pPr>
              <w:jc w:val="both"/>
              <w:rPr>
                <w:sz w:val="20"/>
                <w:szCs w:val="20"/>
              </w:rPr>
            </w:pPr>
            <w:r w:rsidRPr="00D2356F">
              <w:rPr>
                <w:rFonts w:ascii="Calibri" w:hAnsi="Calibri"/>
                <w:sz w:val="20"/>
                <w:szCs w:val="20"/>
              </w:rPr>
              <w:t>14,852</w:t>
            </w:r>
          </w:p>
        </w:tc>
        <w:tc>
          <w:tcPr>
            <w:tcW w:w="1341" w:type="dxa"/>
          </w:tcPr>
          <w:p w14:paraId="08F63F53" w14:textId="77777777" w:rsidR="003A7B37" w:rsidRPr="00D2356F" w:rsidRDefault="003A7B37" w:rsidP="00DF0295">
            <w:pPr>
              <w:jc w:val="both"/>
              <w:rPr>
                <w:sz w:val="20"/>
                <w:szCs w:val="20"/>
              </w:rPr>
            </w:pPr>
            <w:r w:rsidRPr="00D2356F">
              <w:rPr>
                <w:rFonts w:ascii="Calibri" w:hAnsi="Calibri"/>
                <w:sz w:val="20"/>
                <w:szCs w:val="20"/>
              </w:rPr>
              <w:t>12.1</w:t>
            </w:r>
          </w:p>
        </w:tc>
        <w:tc>
          <w:tcPr>
            <w:tcW w:w="993" w:type="dxa"/>
          </w:tcPr>
          <w:p w14:paraId="69E80008" w14:textId="77777777" w:rsidR="003A7B37" w:rsidRPr="00D2356F" w:rsidRDefault="003A7B37" w:rsidP="00DF0295">
            <w:pPr>
              <w:jc w:val="both"/>
              <w:rPr>
                <w:sz w:val="20"/>
                <w:szCs w:val="20"/>
              </w:rPr>
            </w:pPr>
            <w:r w:rsidRPr="00D2356F">
              <w:rPr>
                <w:rFonts w:ascii="Calibri" w:hAnsi="Calibri"/>
                <w:sz w:val="20"/>
                <w:szCs w:val="20"/>
              </w:rPr>
              <w:t>7,597</w:t>
            </w:r>
          </w:p>
        </w:tc>
        <w:tc>
          <w:tcPr>
            <w:tcW w:w="1128" w:type="dxa"/>
          </w:tcPr>
          <w:p w14:paraId="04562B8B" w14:textId="77777777" w:rsidR="003A7B37" w:rsidRPr="00D2356F" w:rsidRDefault="003A7B37" w:rsidP="00DF0295">
            <w:pPr>
              <w:jc w:val="both"/>
              <w:rPr>
                <w:sz w:val="20"/>
                <w:szCs w:val="20"/>
              </w:rPr>
            </w:pPr>
            <w:r w:rsidRPr="00D2356F">
              <w:rPr>
                <w:rFonts w:ascii="Calibri" w:hAnsi="Calibri"/>
                <w:sz w:val="20"/>
                <w:szCs w:val="20"/>
              </w:rPr>
              <w:t>23.9</w:t>
            </w:r>
          </w:p>
        </w:tc>
        <w:tc>
          <w:tcPr>
            <w:tcW w:w="1418" w:type="dxa"/>
          </w:tcPr>
          <w:p w14:paraId="78D137E7" w14:textId="77777777" w:rsidR="003A7B37" w:rsidRPr="00D2356F" w:rsidRDefault="003A7B37" w:rsidP="00DF0295">
            <w:pPr>
              <w:jc w:val="both"/>
              <w:rPr>
                <w:rFonts w:ascii="Calibri" w:hAnsi="Calibri"/>
                <w:sz w:val="20"/>
                <w:szCs w:val="20"/>
              </w:rPr>
            </w:pPr>
          </w:p>
        </w:tc>
      </w:tr>
      <w:tr w:rsidR="00D2356F" w:rsidRPr="00D2356F" w14:paraId="180D1D34"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66C276AA" w14:textId="77777777" w:rsidR="003A7B37" w:rsidRPr="00D2356F" w:rsidRDefault="003A7B37" w:rsidP="00DF0295">
            <w:pPr>
              <w:rPr>
                <w:sz w:val="20"/>
                <w:szCs w:val="20"/>
              </w:rPr>
            </w:pPr>
            <w:r w:rsidRPr="00D2356F">
              <w:rPr>
                <w:sz w:val="20"/>
                <w:szCs w:val="20"/>
              </w:rPr>
              <w:t>Missing</w:t>
            </w:r>
          </w:p>
        </w:tc>
        <w:tc>
          <w:tcPr>
            <w:tcW w:w="1069" w:type="dxa"/>
          </w:tcPr>
          <w:p w14:paraId="4D4F544A" w14:textId="77777777" w:rsidR="003A7B37" w:rsidRPr="00D2356F" w:rsidRDefault="003A7B37" w:rsidP="00DF0295">
            <w:pPr>
              <w:jc w:val="both"/>
              <w:rPr>
                <w:sz w:val="20"/>
                <w:szCs w:val="20"/>
              </w:rPr>
            </w:pPr>
            <w:r w:rsidRPr="00D2356F">
              <w:rPr>
                <w:rFonts w:ascii="Calibri" w:hAnsi="Calibri"/>
                <w:sz w:val="20"/>
                <w:szCs w:val="20"/>
              </w:rPr>
              <w:t>35,497</w:t>
            </w:r>
          </w:p>
        </w:tc>
        <w:tc>
          <w:tcPr>
            <w:tcW w:w="1341" w:type="dxa"/>
          </w:tcPr>
          <w:p w14:paraId="7761705F" w14:textId="77777777" w:rsidR="003A7B37" w:rsidRPr="00D2356F" w:rsidRDefault="003A7B37" w:rsidP="00DF0295">
            <w:pPr>
              <w:jc w:val="both"/>
              <w:rPr>
                <w:sz w:val="20"/>
                <w:szCs w:val="20"/>
              </w:rPr>
            </w:pPr>
            <w:r w:rsidRPr="00D2356F">
              <w:rPr>
                <w:rFonts w:ascii="Calibri" w:hAnsi="Calibri"/>
                <w:sz w:val="20"/>
                <w:szCs w:val="20"/>
              </w:rPr>
              <w:t>28.9</w:t>
            </w:r>
          </w:p>
        </w:tc>
        <w:tc>
          <w:tcPr>
            <w:tcW w:w="993" w:type="dxa"/>
          </w:tcPr>
          <w:p w14:paraId="7020F661" w14:textId="77777777" w:rsidR="003A7B37" w:rsidRPr="00D2356F" w:rsidRDefault="003A7B37" w:rsidP="00DF0295">
            <w:pPr>
              <w:jc w:val="both"/>
              <w:rPr>
                <w:sz w:val="20"/>
                <w:szCs w:val="20"/>
              </w:rPr>
            </w:pPr>
            <w:r w:rsidRPr="00D2356F">
              <w:rPr>
                <w:rFonts w:ascii="Calibri" w:hAnsi="Calibri"/>
                <w:sz w:val="20"/>
                <w:szCs w:val="20"/>
              </w:rPr>
              <w:t>6,641</w:t>
            </w:r>
          </w:p>
        </w:tc>
        <w:tc>
          <w:tcPr>
            <w:tcW w:w="1128" w:type="dxa"/>
          </w:tcPr>
          <w:p w14:paraId="3B98C978" w14:textId="77777777" w:rsidR="003A7B37" w:rsidRPr="00D2356F" w:rsidRDefault="003A7B37" w:rsidP="00DF0295">
            <w:pPr>
              <w:jc w:val="both"/>
              <w:rPr>
                <w:sz w:val="20"/>
                <w:szCs w:val="20"/>
              </w:rPr>
            </w:pPr>
            <w:r w:rsidRPr="00D2356F">
              <w:rPr>
                <w:rFonts w:ascii="Calibri" w:hAnsi="Calibri"/>
                <w:sz w:val="20"/>
                <w:szCs w:val="20"/>
              </w:rPr>
              <w:t>20.9</w:t>
            </w:r>
          </w:p>
        </w:tc>
        <w:tc>
          <w:tcPr>
            <w:tcW w:w="1418" w:type="dxa"/>
          </w:tcPr>
          <w:p w14:paraId="6F75DF86" w14:textId="77777777" w:rsidR="003A7B37" w:rsidRPr="00D2356F" w:rsidRDefault="003A7B37" w:rsidP="00DF0295">
            <w:pPr>
              <w:jc w:val="both"/>
              <w:rPr>
                <w:rFonts w:ascii="Calibri" w:hAnsi="Calibri"/>
                <w:sz w:val="20"/>
                <w:szCs w:val="20"/>
              </w:rPr>
            </w:pPr>
          </w:p>
        </w:tc>
      </w:tr>
      <w:tr w:rsidR="00D2356F" w:rsidRPr="00D2356F" w14:paraId="47E46DDF" w14:textId="77777777" w:rsidTr="00DF0295">
        <w:tc>
          <w:tcPr>
            <w:tcW w:w="2835" w:type="dxa"/>
          </w:tcPr>
          <w:p w14:paraId="4A2621BE" w14:textId="77777777" w:rsidR="003A7B37" w:rsidRPr="00D2356F" w:rsidRDefault="003A7B37" w:rsidP="00DF0295">
            <w:pPr>
              <w:rPr>
                <w:sz w:val="20"/>
                <w:szCs w:val="20"/>
              </w:rPr>
            </w:pPr>
          </w:p>
        </w:tc>
        <w:tc>
          <w:tcPr>
            <w:tcW w:w="1069" w:type="dxa"/>
          </w:tcPr>
          <w:p w14:paraId="33E9454C" w14:textId="77777777" w:rsidR="003A7B37" w:rsidRPr="00D2356F" w:rsidRDefault="003A7B37" w:rsidP="00DF0295">
            <w:pPr>
              <w:jc w:val="both"/>
              <w:rPr>
                <w:sz w:val="20"/>
                <w:szCs w:val="20"/>
              </w:rPr>
            </w:pPr>
          </w:p>
        </w:tc>
        <w:tc>
          <w:tcPr>
            <w:tcW w:w="1341" w:type="dxa"/>
          </w:tcPr>
          <w:p w14:paraId="17145532" w14:textId="77777777" w:rsidR="003A7B37" w:rsidRPr="00D2356F" w:rsidRDefault="003A7B37" w:rsidP="00DF0295">
            <w:pPr>
              <w:jc w:val="both"/>
              <w:rPr>
                <w:sz w:val="20"/>
                <w:szCs w:val="20"/>
              </w:rPr>
            </w:pPr>
          </w:p>
        </w:tc>
        <w:tc>
          <w:tcPr>
            <w:tcW w:w="993" w:type="dxa"/>
          </w:tcPr>
          <w:p w14:paraId="021517D0" w14:textId="77777777" w:rsidR="003A7B37" w:rsidRPr="00D2356F" w:rsidRDefault="003A7B37" w:rsidP="00DF0295">
            <w:pPr>
              <w:jc w:val="both"/>
              <w:rPr>
                <w:sz w:val="20"/>
                <w:szCs w:val="20"/>
              </w:rPr>
            </w:pPr>
          </w:p>
        </w:tc>
        <w:tc>
          <w:tcPr>
            <w:tcW w:w="1128" w:type="dxa"/>
          </w:tcPr>
          <w:p w14:paraId="7E3F4653" w14:textId="77777777" w:rsidR="003A7B37" w:rsidRPr="00D2356F" w:rsidRDefault="003A7B37" w:rsidP="00DF0295">
            <w:pPr>
              <w:jc w:val="both"/>
              <w:rPr>
                <w:sz w:val="20"/>
                <w:szCs w:val="20"/>
              </w:rPr>
            </w:pPr>
          </w:p>
        </w:tc>
        <w:tc>
          <w:tcPr>
            <w:tcW w:w="1418" w:type="dxa"/>
          </w:tcPr>
          <w:p w14:paraId="5C79CE19" w14:textId="77777777" w:rsidR="003A7B37" w:rsidRPr="00D2356F" w:rsidRDefault="003A7B37" w:rsidP="00DF0295">
            <w:pPr>
              <w:jc w:val="both"/>
              <w:rPr>
                <w:sz w:val="20"/>
                <w:szCs w:val="20"/>
              </w:rPr>
            </w:pPr>
          </w:p>
        </w:tc>
      </w:tr>
      <w:tr w:rsidR="00D2356F" w:rsidRPr="00D2356F" w14:paraId="687F1E23"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2157E738" w14:textId="77777777" w:rsidR="003A7B37" w:rsidRPr="00D2356F" w:rsidRDefault="003A7B37" w:rsidP="00DF0295">
            <w:pPr>
              <w:rPr>
                <w:b/>
                <w:sz w:val="20"/>
                <w:szCs w:val="20"/>
              </w:rPr>
            </w:pPr>
            <w:r w:rsidRPr="00D2356F">
              <w:rPr>
                <w:b/>
                <w:sz w:val="20"/>
                <w:szCs w:val="20"/>
              </w:rPr>
              <w:t>Smoking status</w:t>
            </w:r>
          </w:p>
        </w:tc>
        <w:tc>
          <w:tcPr>
            <w:tcW w:w="1069" w:type="dxa"/>
          </w:tcPr>
          <w:p w14:paraId="444E15B4" w14:textId="77777777" w:rsidR="003A7B37" w:rsidRPr="00D2356F" w:rsidRDefault="003A7B37" w:rsidP="00DF0295">
            <w:pPr>
              <w:jc w:val="both"/>
              <w:rPr>
                <w:sz w:val="20"/>
                <w:szCs w:val="20"/>
              </w:rPr>
            </w:pPr>
          </w:p>
        </w:tc>
        <w:tc>
          <w:tcPr>
            <w:tcW w:w="1341" w:type="dxa"/>
          </w:tcPr>
          <w:p w14:paraId="02A36360" w14:textId="77777777" w:rsidR="003A7B37" w:rsidRPr="00D2356F" w:rsidRDefault="003A7B37" w:rsidP="00DF0295">
            <w:pPr>
              <w:jc w:val="both"/>
              <w:rPr>
                <w:sz w:val="20"/>
                <w:szCs w:val="20"/>
              </w:rPr>
            </w:pPr>
          </w:p>
        </w:tc>
        <w:tc>
          <w:tcPr>
            <w:tcW w:w="993" w:type="dxa"/>
          </w:tcPr>
          <w:p w14:paraId="51280A34" w14:textId="77777777" w:rsidR="003A7B37" w:rsidRPr="00D2356F" w:rsidRDefault="003A7B37" w:rsidP="00DF0295">
            <w:pPr>
              <w:jc w:val="both"/>
              <w:rPr>
                <w:sz w:val="20"/>
                <w:szCs w:val="20"/>
              </w:rPr>
            </w:pPr>
          </w:p>
        </w:tc>
        <w:tc>
          <w:tcPr>
            <w:tcW w:w="1128" w:type="dxa"/>
          </w:tcPr>
          <w:p w14:paraId="081C4CCE" w14:textId="77777777" w:rsidR="003A7B37" w:rsidRPr="00D2356F" w:rsidRDefault="003A7B37" w:rsidP="00DF0295">
            <w:pPr>
              <w:jc w:val="both"/>
              <w:rPr>
                <w:sz w:val="20"/>
                <w:szCs w:val="20"/>
              </w:rPr>
            </w:pPr>
          </w:p>
        </w:tc>
        <w:tc>
          <w:tcPr>
            <w:tcW w:w="1418" w:type="dxa"/>
          </w:tcPr>
          <w:p w14:paraId="40BB3222" w14:textId="77777777" w:rsidR="003A7B37" w:rsidRPr="00D2356F" w:rsidRDefault="003A7B37" w:rsidP="00DF0295">
            <w:pPr>
              <w:jc w:val="both"/>
              <w:rPr>
                <w:sz w:val="20"/>
                <w:szCs w:val="20"/>
              </w:rPr>
            </w:pPr>
          </w:p>
        </w:tc>
      </w:tr>
      <w:tr w:rsidR="00D2356F" w:rsidRPr="00D2356F" w14:paraId="3DCBE3AB" w14:textId="77777777" w:rsidTr="00DF0295">
        <w:tc>
          <w:tcPr>
            <w:tcW w:w="2835" w:type="dxa"/>
          </w:tcPr>
          <w:p w14:paraId="6FB4121C" w14:textId="77777777" w:rsidR="003A7B37" w:rsidRPr="00D2356F" w:rsidRDefault="003A7B37" w:rsidP="00DF0295">
            <w:pPr>
              <w:rPr>
                <w:sz w:val="20"/>
                <w:szCs w:val="20"/>
              </w:rPr>
            </w:pPr>
            <w:r w:rsidRPr="00D2356F">
              <w:rPr>
                <w:sz w:val="20"/>
                <w:szCs w:val="20"/>
              </w:rPr>
              <w:t>Never/Ex-smokers</w:t>
            </w:r>
          </w:p>
        </w:tc>
        <w:tc>
          <w:tcPr>
            <w:tcW w:w="1069" w:type="dxa"/>
          </w:tcPr>
          <w:p w14:paraId="6A279D80" w14:textId="77777777" w:rsidR="003A7B37" w:rsidRPr="00D2356F" w:rsidRDefault="003A7B37" w:rsidP="00DF0295">
            <w:pPr>
              <w:jc w:val="both"/>
              <w:rPr>
                <w:sz w:val="20"/>
                <w:szCs w:val="20"/>
              </w:rPr>
            </w:pPr>
            <w:r w:rsidRPr="00D2356F">
              <w:rPr>
                <w:rFonts w:ascii="Calibri" w:hAnsi="Calibri"/>
                <w:sz w:val="20"/>
                <w:szCs w:val="20"/>
              </w:rPr>
              <w:t>100,109</w:t>
            </w:r>
          </w:p>
        </w:tc>
        <w:tc>
          <w:tcPr>
            <w:tcW w:w="1341" w:type="dxa"/>
          </w:tcPr>
          <w:p w14:paraId="0CD235E8" w14:textId="77777777" w:rsidR="003A7B37" w:rsidRPr="00D2356F" w:rsidRDefault="003A7B37" w:rsidP="00DF0295">
            <w:pPr>
              <w:jc w:val="both"/>
              <w:rPr>
                <w:sz w:val="20"/>
                <w:szCs w:val="20"/>
              </w:rPr>
            </w:pPr>
            <w:r w:rsidRPr="00D2356F">
              <w:rPr>
                <w:rFonts w:ascii="Calibri" w:hAnsi="Calibri"/>
                <w:sz w:val="20"/>
                <w:szCs w:val="20"/>
              </w:rPr>
              <w:t>81.4</w:t>
            </w:r>
          </w:p>
        </w:tc>
        <w:tc>
          <w:tcPr>
            <w:tcW w:w="993" w:type="dxa"/>
          </w:tcPr>
          <w:p w14:paraId="776AC92A" w14:textId="77777777" w:rsidR="003A7B37" w:rsidRPr="00D2356F" w:rsidRDefault="003A7B37" w:rsidP="00DF0295">
            <w:pPr>
              <w:jc w:val="both"/>
              <w:rPr>
                <w:sz w:val="20"/>
                <w:szCs w:val="20"/>
              </w:rPr>
            </w:pPr>
            <w:r w:rsidRPr="00D2356F">
              <w:rPr>
                <w:rFonts w:ascii="Calibri" w:hAnsi="Calibri"/>
                <w:sz w:val="20"/>
                <w:szCs w:val="20"/>
              </w:rPr>
              <w:t>26,978</w:t>
            </w:r>
          </w:p>
        </w:tc>
        <w:tc>
          <w:tcPr>
            <w:tcW w:w="1128" w:type="dxa"/>
          </w:tcPr>
          <w:p w14:paraId="56B43FD3" w14:textId="77777777" w:rsidR="003A7B37" w:rsidRPr="00D2356F" w:rsidRDefault="003A7B37" w:rsidP="00DF0295">
            <w:pPr>
              <w:jc w:val="both"/>
              <w:rPr>
                <w:sz w:val="20"/>
                <w:szCs w:val="20"/>
              </w:rPr>
            </w:pPr>
            <w:r w:rsidRPr="00D2356F">
              <w:rPr>
                <w:rFonts w:ascii="Calibri" w:hAnsi="Calibri"/>
                <w:sz w:val="20"/>
                <w:szCs w:val="20"/>
              </w:rPr>
              <w:t>84.9</w:t>
            </w:r>
          </w:p>
        </w:tc>
        <w:tc>
          <w:tcPr>
            <w:tcW w:w="1418" w:type="dxa"/>
          </w:tcPr>
          <w:p w14:paraId="5C016D53" w14:textId="77777777" w:rsidR="003A7B37" w:rsidRPr="00D2356F" w:rsidRDefault="003A7B37" w:rsidP="00DF0295">
            <w:pPr>
              <w:jc w:val="both"/>
              <w:rPr>
                <w:rFonts w:ascii="Calibri" w:hAnsi="Calibri"/>
                <w:sz w:val="20"/>
                <w:szCs w:val="20"/>
              </w:rPr>
            </w:pPr>
            <w:r w:rsidRPr="00D2356F">
              <w:rPr>
                <w:rFonts w:ascii="Calibri" w:hAnsi="Calibri"/>
                <w:sz w:val="20"/>
                <w:szCs w:val="20"/>
              </w:rPr>
              <w:t>0.09</w:t>
            </w:r>
          </w:p>
        </w:tc>
      </w:tr>
      <w:tr w:rsidR="00D2356F" w:rsidRPr="00D2356F" w14:paraId="2743428D"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51E9DAC8" w14:textId="77777777" w:rsidR="003A7B37" w:rsidRPr="00D2356F" w:rsidRDefault="003A7B37" w:rsidP="00DF0295">
            <w:pPr>
              <w:rPr>
                <w:sz w:val="20"/>
                <w:szCs w:val="20"/>
              </w:rPr>
            </w:pPr>
            <w:r w:rsidRPr="00D2356F">
              <w:rPr>
                <w:sz w:val="20"/>
                <w:szCs w:val="20"/>
              </w:rPr>
              <w:t>Current smokers</w:t>
            </w:r>
          </w:p>
        </w:tc>
        <w:tc>
          <w:tcPr>
            <w:tcW w:w="1069" w:type="dxa"/>
          </w:tcPr>
          <w:p w14:paraId="137B0553" w14:textId="77777777" w:rsidR="003A7B37" w:rsidRPr="00D2356F" w:rsidRDefault="003A7B37" w:rsidP="00DF0295">
            <w:pPr>
              <w:jc w:val="both"/>
              <w:rPr>
                <w:sz w:val="20"/>
                <w:szCs w:val="20"/>
              </w:rPr>
            </w:pPr>
            <w:r w:rsidRPr="00D2356F">
              <w:rPr>
                <w:rFonts w:ascii="Calibri" w:hAnsi="Calibri"/>
                <w:sz w:val="20"/>
                <w:szCs w:val="20"/>
              </w:rPr>
              <w:t>22,852</w:t>
            </w:r>
          </w:p>
        </w:tc>
        <w:tc>
          <w:tcPr>
            <w:tcW w:w="1341" w:type="dxa"/>
          </w:tcPr>
          <w:p w14:paraId="7187EC62" w14:textId="77777777" w:rsidR="003A7B37" w:rsidRPr="00D2356F" w:rsidRDefault="003A7B37" w:rsidP="00DF0295">
            <w:pPr>
              <w:jc w:val="both"/>
              <w:rPr>
                <w:sz w:val="20"/>
                <w:szCs w:val="20"/>
              </w:rPr>
            </w:pPr>
            <w:r w:rsidRPr="00D2356F">
              <w:rPr>
                <w:rFonts w:ascii="Calibri" w:hAnsi="Calibri"/>
                <w:sz w:val="20"/>
                <w:szCs w:val="20"/>
              </w:rPr>
              <w:t>18.6</w:t>
            </w:r>
          </w:p>
        </w:tc>
        <w:tc>
          <w:tcPr>
            <w:tcW w:w="993" w:type="dxa"/>
          </w:tcPr>
          <w:p w14:paraId="06846464" w14:textId="77777777" w:rsidR="003A7B37" w:rsidRPr="00D2356F" w:rsidRDefault="003A7B37" w:rsidP="00DF0295">
            <w:pPr>
              <w:jc w:val="both"/>
              <w:rPr>
                <w:sz w:val="20"/>
                <w:szCs w:val="20"/>
              </w:rPr>
            </w:pPr>
            <w:r w:rsidRPr="00D2356F">
              <w:rPr>
                <w:rFonts w:ascii="Calibri" w:hAnsi="Calibri"/>
                <w:sz w:val="20"/>
                <w:szCs w:val="20"/>
              </w:rPr>
              <w:t>4,803</w:t>
            </w:r>
          </w:p>
        </w:tc>
        <w:tc>
          <w:tcPr>
            <w:tcW w:w="1128" w:type="dxa"/>
          </w:tcPr>
          <w:p w14:paraId="200BFC50" w14:textId="77777777" w:rsidR="003A7B37" w:rsidRPr="00D2356F" w:rsidRDefault="003A7B37" w:rsidP="00DF0295">
            <w:pPr>
              <w:jc w:val="both"/>
              <w:rPr>
                <w:sz w:val="20"/>
                <w:szCs w:val="20"/>
              </w:rPr>
            </w:pPr>
            <w:r w:rsidRPr="00D2356F">
              <w:rPr>
                <w:rFonts w:ascii="Calibri" w:hAnsi="Calibri"/>
                <w:sz w:val="20"/>
                <w:szCs w:val="20"/>
              </w:rPr>
              <w:t>15.1</w:t>
            </w:r>
          </w:p>
        </w:tc>
        <w:tc>
          <w:tcPr>
            <w:tcW w:w="1418" w:type="dxa"/>
          </w:tcPr>
          <w:p w14:paraId="06DB5472" w14:textId="77777777" w:rsidR="003A7B37" w:rsidRPr="00D2356F" w:rsidRDefault="003A7B37" w:rsidP="00DF0295">
            <w:pPr>
              <w:jc w:val="both"/>
              <w:rPr>
                <w:rFonts w:ascii="Calibri" w:hAnsi="Calibri"/>
                <w:sz w:val="20"/>
                <w:szCs w:val="20"/>
              </w:rPr>
            </w:pPr>
          </w:p>
        </w:tc>
      </w:tr>
      <w:tr w:rsidR="00D2356F" w:rsidRPr="00D2356F" w14:paraId="45030A9D" w14:textId="77777777" w:rsidTr="00DF0295">
        <w:tc>
          <w:tcPr>
            <w:tcW w:w="2835" w:type="dxa"/>
          </w:tcPr>
          <w:p w14:paraId="5A5CEA58" w14:textId="77777777" w:rsidR="003A7B37" w:rsidRPr="00D2356F" w:rsidRDefault="003A7B37" w:rsidP="00DF0295">
            <w:pPr>
              <w:rPr>
                <w:sz w:val="20"/>
                <w:szCs w:val="20"/>
              </w:rPr>
            </w:pPr>
          </w:p>
        </w:tc>
        <w:tc>
          <w:tcPr>
            <w:tcW w:w="1069" w:type="dxa"/>
          </w:tcPr>
          <w:p w14:paraId="39972AFB" w14:textId="77777777" w:rsidR="003A7B37" w:rsidRPr="00D2356F" w:rsidRDefault="003A7B37" w:rsidP="00DF0295">
            <w:pPr>
              <w:jc w:val="both"/>
              <w:rPr>
                <w:sz w:val="20"/>
                <w:szCs w:val="20"/>
              </w:rPr>
            </w:pPr>
          </w:p>
        </w:tc>
        <w:tc>
          <w:tcPr>
            <w:tcW w:w="1341" w:type="dxa"/>
          </w:tcPr>
          <w:p w14:paraId="7758A012" w14:textId="77777777" w:rsidR="003A7B37" w:rsidRPr="00D2356F" w:rsidRDefault="003A7B37" w:rsidP="00DF0295">
            <w:pPr>
              <w:jc w:val="both"/>
              <w:rPr>
                <w:sz w:val="20"/>
                <w:szCs w:val="20"/>
              </w:rPr>
            </w:pPr>
          </w:p>
        </w:tc>
        <w:tc>
          <w:tcPr>
            <w:tcW w:w="993" w:type="dxa"/>
          </w:tcPr>
          <w:p w14:paraId="1E01B7EB" w14:textId="77777777" w:rsidR="003A7B37" w:rsidRPr="00D2356F" w:rsidRDefault="003A7B37" w:rsidP="00DF0295">
            <w:pPr>
              <w:jc w:val="both"/>
              <w:rPr>
                <w:sz w:val="20"/>
                <w:szCs w:val="20"/>
              </w:rPr>
            </w:pPr>
          </w:p>
        </w:tc>
        <w:tc>
          <w:tcPr>
            <w:tcW w:w="1128" w:type="dxa"/>
          </w:tcPr>
          <w:p w14:paraId="42F98312" w14:textId="77777777" w:rsidR="003A7B37" w:rsidRPr="00D2356F" w:rsidRDefault="003A7B37" w:rsidP="00DF0295">
            <w:pPr>
              <w:jc w:val="both"/>
              <w:rPr>
                <w:sz w:val="20"/>
                <w:szCs w:val="20"/>
              </w:rPr>
            </w:pPr>
          </w:p>
        </w:tc>
        <w:tc>
          <w:tcPr>
            <w:tcW w:w="1418" w:type="dxa"/>
          </w:tcPr>
          <w:p w14:paraId="79261510" w14:textId="77777777" w:rsidR="003A7B37" w:rsidRPr="00D2356F" w:rsidRDefault="003A7B37" w:rsidP="00DF0295">
            <w:pPr>
              <w:jc w:val="both"/>
              <w:rPr>
                <w:sz w:val="20"/>
                <w:szCs w:val="20"/>
              </w:rPr>
            </w:pPr>
          </w:p>
        </w:tc>
      </w:tr>
      <w:tr w:rsidR="00D2356F" w:rsidRPr="00D2356F" w14:paraId="265F2933"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20BAEFFF" w14:textId="77777777" w:rsidR="003A7B37" w:rsidRPr="00D2356F" w:rsidRDefault="003A7B37" w:rsidP="00DF0295">
            <w:pPr>
              <w:rPr>
                <w:b/>
                <w:sz w:val="20"/>
                <w:szCs w:val="20"/>
              </w:rPr>
            </w:pPr>
            <w:r w:rsidRPr="00D2356F">
              <w:rPr>
                <w:b/>
                <w:sz w:val="20"/>
                <w:szCs w:val="20"/>
              </w:rPr>
              <w:t>Alcohol consumption, Units per weeks</w:t>
            </w:r>
          </w:p>
        </w:tc>
        <w:tc>
          <w:tcPr>
            <w:tcW w:w="1069" w:type="dxa"/>
          </w:tcPr>
          <w:p w14:paraId="3E95BDA3" w14:textId="77777777" w:rsidR="003A7B37" w:rsidRPr="00D2356F" w:rsidRDefault="003A7B37" w:rsidP="00DF0295">
            <w:pPr>
              <w:jc w:val="both"/>
              <w:rPr>
                <w:sz w:val="20"/>
                <w:szCs w:val="20"/>
              </w:rPr>
            </w:pPr>
          </w:p>
        </w:tc>
        <w:tc>
          <w:tcPr>
            <w:tcW w:w="1341" w:type="dxa"/>
          </w:tcPr>
          <w:p w14:paraId="1198F24E" w14:textId="77777777" w:rsidR="003A7B37" w:rsidRPr="00D2356F" w:rsidRDefault="003A7B37" w:rsidP="00DF0295">
            <w:pPr>
              <w:jc w:val="both"/>
              <w:rPr>
                <w:sz w:val="20"/>
                <w:szCs w:val="20"/>
              </w:rPr>
            </w:pPr>
          </w:p>
        </w:tc>
        <w:tc>
          <w:tcPr>
            <w:tcW w:w="993" w:type="dxa"/>
          </w:tcPr>
          <w:p w14:paraId="339456E1" w14:textId="77777777" w:rsidR="003A7B37" w:rsidRPr="00D2356F" w:rsidRDefault="003A7B37" w:rsidP="00DF0295">
            <w:pPr>
              <w:jc w:val="both"/>
              <w:rPr>
                <w:sz w:val="20"/>
                <w:szCs w:val="20"/>
              </w:rPr>
            </w:pPr>
          </w:p>
        </w:tc>
        <w:tc>
          <w:tcPr>
            <w:tcW w:w="1128" w:type="dxa"/>
          </w:tcPr>
          <w:p w14:paraId="5CD5C696" w14:textId="77777777" w:rsidR="003A7B37" w:rsidRPr="00D2356F" w:rsidRDefault="003A7B37" w:rsidP="00DF0295">
            <w:pPr>
              <w:jc w:val="both"/>
              <w:rPr>
                <w:sz w:val="20"/>
                <w:szCs w:val="20"/>
              </w:rPr>
            </w:pPr>
          </w:p>
        </w:tc>
        <w:tc>
          <w:tcPr>
            <w:tcW w:w="1418" w:type="dxa"/>
          </w:tcPr>
          <w:p w14:paraId="103041F6" w14:textId="77777777" w:rsidR="003A7B37" w:rsidRPr="00D2356F" w:rsidRDefault="003A7B37" w:rsidP="00DF0295">
            <w:pPr>
              <w:jc w:val="both"/>
              <w:rPr>
                <w:sz w:val="20"/>
                <w:szCs w:val="20"/>
              </w:rPr>
            </w:pPr>
          </w:p>
        </w:tc>
      </w:tr>
      <w:tr w:rsidR="00D2356F" w:rsidRPr="00D2356F" w14:paraId="3BB1574C" w14:textId="77777777" w:rsidTr="00DF0295">
        <w:tc>
          <w:tcPr>
            <w:tcW w:w="2835" w:type="dxa"/>
          </w:tcPr>
          <w:p w14:paraId="2BBC5129" w14:textId="77777777" w:rsidR="003A7B37" w:rsidRPr="00D2356F" w:rsidRDefault="003A7B37" w:rsidP="00DF0295">
            <w:pPr>
              <w:rPr>
                <w:sz w:val="20"/>
                <w:szCs w:val="20"/>
              </w:rPr>
            </w:pPr>
            <w:r w:rsidRPr="00D2356F">
              <w:rPr>
                <w:sz w:val="20"/>
                <w:szCs w:val="20"/>
              </w:rPr>
              <w:t>Never/Ex-drinker</w:t>
            </w:r>
          </w:p>
        </w:tc>
        <w:tc>
          <w:tcPr>
            <w:tcW w:w="1069" w:type="dxa"/>
          </w:tcPr>
          <w:p w14:paraId="72825E3E" w14:textId="77777777" w:rsidR="003A7B37" w:rsidRPr="00D2356F" w:rsidRDefault="003A7B37" w:rsidP="00DF0295">
            <w:pPr>
              <w:jc w:val="both"/>
              <w:rPr>
                <w:sz w:val="20"/>
                <w:szCs w:val="20"/>
              </w:rPr>
            </w:pPr>
            <w:r w:rsidRPr="00D2356F">
              <w:rPr>
                <w:rFonts w:ascii="Calibri" w:hAnsi="Calibri"/>
                <w:sz w:val="20"/>
                <w:szCs w:val="20"/>
              </w:rPr>
              <w:t>15,143</w:t>
            </w:r>
          </w:p>
        </w:tc>
        <w:tc>
          <w:tcPr>
            <w:tcW w:w="1341" w:type="dxa"/>
          </w:tcPr>
          <w:p w14:paraId="0E667440" w14:textId="77777777" w:rsidR="003A7B37" w:rsidRPr="00D2356F" w:rsidRDefault="003A7B37" w:rsidP="00DF0295">
            <w:pPr>
              <w:jc w:val="both"/>
              <w:rPr>
                <w:sz w:val="20"/>
                <w:szCs w:val="20"/>
              </w:rPr>
            </w:pPr>
            <w:r w:rsidRPr="00D2356F">
              <w:rPr>
                <w:rFonts w:ascii="Calibri" w:hAnsi="Calibri"/>
                <w:sz w:val="20"/>
                <w:szCs w:val="20"/>
              </w:rPr>
              <w:t>12.3</w:t>
            </w:r>
          </w:p>
        </w:tc>
        <w:tc>
          <w:tcPr>
            <w:tcW w:w="993" w:type="dxa"/>
          </w:tcPr>
          <w:p w14:paraId="0B867B51" w14:textId="77777777" w:rsidR="003A7B37" w:rsidRPr="00D2356F" w:rsidRDefault="003A7B37" w:rsidP="00DF0295">
            <w:pPr>
              <w:jc w:val="both"/>
              <w:rPr>
                <w:sz w:val="20"/>
                <w:szCs w:val="20"/>
              </w:rPr>
            </w:pPr>
            <w:r w:rsidRPr="00D2356F">
              <w:rPr>
                <w:rFonts w:ascii="Calibri" w:hAnsi="Calibri"/>
                <w:sz w:val="20"/>
                <w:szCs w:val="20"/>
              </w:rPr>
              <w:t>3,632</w:t>
            </w:r>
          </w:p>
        </w:tc>
        <w:tc>
          <w:tcPr>
            <w:tcW w:w="1128" w:type="dxa"/>
          </w:tcPr>
          <w:p w14:paraId="41359184" w14:textId="77777777" w:rsidR="003A7B37" w:rsidRPr="00D2356F" w:rsidRDefault="003A7B37" w:rsidP="00DF0295">
            <w:pPr>
              <w:jc w:val="both"/>
              <w:rPr>
                <w:sz w:val="20"/>
                <w:szCs w:val="20"/>
              </w:rPr>
            </w:pPr>
            <w:r w:rsidRPr="00D2356F">
              <w:rPr>
                <w:rFonts w:ascii="Calibri" w:hAnsi="Calibri"/>
                <w:sz w:val="20"/>
                <w:szCs w:val="20"/>
              </w:rPr>
              <w:t>11.4</w:t>
            </w:r>
          </w:p>
        </w:tc>
        <w:tc>
          <w:tcPr>
            <w:tcW w:w="1418" w:type="dxa"/>
          </w:tcPr>
          <w:p w14:paraId="3F1C4C8B" w14:textId="77777777" w:rsidR="003A7B37" w:rsidRPr="00D2356F" w:rsidRDefault="003A7B37" w:rsidP="00DF0295">
            <w:pPr>
              <w:jc w:val="both"/>
              <w:rPr>
                <w:rFonts w:ascii="Calibri" w:hAnsi="Calibri"/>
                <w:sz w:val="20"/>
                <w:szCs w:val="20"/>
              </w:rPr>
            </w:pPr>
            <w:r w:rsidRPr="00D2356F">
              <w:rPr>
                <w:rFonts w:ascii="Calibri" w:hAnsi="Calibri"/>
                <w:sz w:val="20"/>
                <w:szCs w:val="20"/>
              </w:rPr>
              <w:t>0.30</w:t>
            </w:r>
          </w:p>
        </w:tc>
      </w:tr>
      <w:tr w:rsidR="00D2356F" w:rsidRPr="00D2356F" w14:paraId="2003AC29"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1D6EE08B" w14:textId="77777777" w:rsidR="003A7B37" w:rsidRPr="00D2356F" w:rsidRDefault="003A7B37" w:rsidP="00DF0295">
            <w:pPr>
              <w:rPr>
                <w:sz w:val="20"/>
                <w:szCs w:val="20"/>
              </w:rPr>
            </w:pPr>
            <w:r w:rsidRPr="00D2356F">
              <w:rPr>
                <w:sz w:val="20"/>
                <w:szCs w:val="20"/>
              </w:rPr>
              <w:t xml:space="preserve">Current 1-9 </w:t>
            </w:r>
          </w:p>
        </w:tc>
        <w:tc>
          <w:tcPr>
            <w:tcW w:w="1069" w:type="dxa"/>
          </w:tcPr>
          <w:p w14:paraId="41A8F77B" w14:textId="77777777" w:rsidR="003A7B37" w:rsidRPr="00D2356F" w:rsidRDefault="003A7B37" w:rsidP="00DF0295">
            <w:pPr>
              <w:jc w:val="both"/>
              <w:rPr>
                <w:sz w:val="20"/>
                <w:szCs w:val="20"/>
              </w:rPr>
            </w:pPr>
            <w:r w:rsidRPr="00D2356F">
              <w:rPr>
                <w:rFonts w:ascii="Calibri" w:hAnsi="Calibri"/>
                <w:sz w:val="20"/>
                <w:szCs w:val="20"/>
              </w:rPr>
              <w:t>50,568</w:t>
            </w:r>
          </w:p>
        </w:tc>
        <w:tc>
          <w:tcPr>
            <w:tcW w:w="1341" w:type="dxa"/>
          </w:tcPr>
          <w:p w14:paraId="0A2B125D" w14:textId="77777777" w:rsidR="003A7B37" w:rsidRPr="00D2356F" w:rsidRDefault="003A7B37" w:rsidP="00DF0295">
            <w:pPr>
              <w:jc w:val="both"/>
              <w:rPr>
                <w:sz w:val="20"/>
                <w:szCs w:val="20"/>
              </w:rPr>
            </w:pPr>
            <w:r w:rsidRPr="00D2356F">
              <w:rPr>
                <w:rFonts w:ascii="Calibri" w:hAnsi="Calibri"/>
                <w:sz w:val="20"/>
                <w:szCs w:val="20"/>
              </w:rPr>
              <w:t>41.1</w:t>
            </w:r>
          </w:p>
        </w:tc>
        <w:tc>
          <w:tcPr>
            <w:tcW w:w="993" w:type="dxa"/>
          </w:tcPr>
          <w:p w14:paraId="316C23BF" w14:textId="77777777" w:rsidR="003A7B37" w:rsidRPr="00D2356F" w:rsidRDefault="003A7B37" w:rsidP="00DF0295">
            <w:pPr>
              <w:jc w:val="both"/>
              <w:rPr>
                <w:sz w:val="20"/>
                <w:szCs w:val="20"/>
              </w:rPr>
            </w:pPr>
            <w:r w:rsidRPr="00D2356F">
              <w:rPr>
                <w:rFonts w:ascii="Calibri" w:hAnsi="Calibri"/>
                <w:sz w:val="20"/>
                <w:szCs w:val="20"/>
              </w:rPr>
              <w:t>12,181</w:t>
            </w:r>
          </w:p>
        </w:tc>
        <w:tc>
          <w:tcPr>
            <w:tcW w:w="1128" w:type="dxa"/>
          </w:tcPr>
          <w:p w14:paraId="1CA42570" w14:textId="77777777" w:rsidR="003A7B37" w:rsidRPr="00D2356F" w:rsidRDefault="003A7B37" w:rsidP="00DF0295">
            <w:pPr>
              <w:jc w:val="both"/>
              <w:rPr>
                <w:sz w:val="20"/>
                <w:szCs w:val="20"/>
              </w:rPr>
            </w:pPr>
            <w:r w:rsidRPr="00D2356F">
              <w:rPr>
                <w:rFonts w:ascii="Calibri" w:hAnsi="Calibri"/>
                <w:sz w:val="20"/>
                <w:szCs w:val="20"/>
              </w:rPr>
              <w:t>38.3</w:t>
            </w:r>
          </w:p>
        </w:tc>
        <w:tc>
          <w:tcPr>
            <w:tcW w:w="1418" w:type="dxa"/>
          </w:tcPr>
          <w:p w14:paraId="603D055D" w14:textId="77777777" w:rsidR="003A7B37" w:rsidRPr="00D2356F" w:rsidRDefault="003A7B37" w:rsidP="00DF0295">
            <w:pPr>
              <w:jc w:val="both"/>
              <w:rPr>
                <w:rFonts w:ascii="Calibri" w:hAnsi="Calibri"/>
                <w:sz w:val="20"/>
                <w:szCs w:val="20"/>
              </w:rPr>
            </w:pPr>
          </w:p>
        </w:tc>
      </w:tr>
      <w:tr w:rsidR="00D2356F" w:rsidRPr="00D2356F" w14:paraId="29DFECF2" w14:textId="77777777" w:rsidTr="00DF0295">
        <w:tc>
          <w:tcPr>
            <w:tcW w:w="2835" w:type="dxa"/>
          </w:tcPr>
          <w:p w14:paraId="47F05F89" w14:textId="77777777" w:rsidR="003A7B37" w:rsidRPr="00D2356F" w:rsidRDefault="003A7B37" w:rsidP="00DF0295">
            <w:pPr>
              <w:rPr>
                <w:sz w:val="20"/>
                <w:szCs w:val="20"/>
              </w:rPr>
            </w:pPr>
            <w:r w:rsidRPr="00D2356F">
              <w:rPr>
                <w:sz w:val="20"/>
                <w:szCs w:val="20"/>
              </w:rPr>
              <w:t xml:space="preserve">Current ≥10 </w:t>
            </w:r>
          </w:p>
        </w:tc>
        <w:tc>
          <w:tcPr>
            <w:tcW w:w="1069" w:type="dxa"/>
          </w:tcPr>
          <w:p w14:paraId="6B8DDEE9" w14:textId="77777777" w:rsidR="003A7B37" w:rsidRPr="00D2356F" w:rsidRDefault="003A7B37" w:rsidP="00DF0295">
            <w:pPr>
              <w:jc w:val="both"/>
              <w:rPr>
                <w:sz w:val="20"/>
                <w:szCs w:val="20"/>
              </w:rPr>
            </w:pPr>
            <w:r w:rsidRPr="00D2356F">
              <w:rPr>
                <w:rFonts w:ascii="Calibri" w:hAnsi="Calibri"/>
                <w:sz w:val="20"/>
                <w:szCs w:val="20"/>
              </w:rPr>
              <w:t>23,819</w:t>
            </w:r>
          </w:p>
        </w:tc>
        <w:tc>
          <w:tcPr>
            <w:tcW w:w="1341" w:type="dxa"/>
          </w:tcPr>
          <w:p w14:paraId="3CAD902C" w14:textId="77777777" w:rsidR="003A7B37" w:rsidRPr="00D2356F" w:rsidRDefault="003A7B37" w:rsidP="00DF0295">
            <w:pPr>
              <w:jc w:val="both"/>
              <w:rPr>
                <w:sz w:val="20"/>
                <w:szCs w:val="20"/>
              </w:rPr>
            </w:pPr>
            <w:r w:rsidRPr="00D2356F">
              <w:rPr>
                <w:rFonts w:ascii="Calibri" w:hAnsi="Calibri"/>
                <w:sz w:val="20"/>
                <w:szCs w:val="20"/>
              </w:rPr>
              <w:t>19.4</w:t>
            </w:r>
          </w:p>
        </w:tc>
        <w:tc>
          <w:tcPr>
            <w:tcW w:w="993" w:type="dxa"/>
          </w:tcPr>
          <w:p w14:paraId="6980C7D1" w14:textId="77777777" w:rsidR="003A7B37" w:rsidRPr="00D2356F" w:rsidRDefault="003A7B37" w:rsidP="00DF0295">
            <w:pPr>
              <w:jc w:val="both"/>
              <w:rPr>
                <w:sz w:val="20"/>
                <w:szCs w:val="20"/>
              </w:rPr>
            </w:pPr>
            <w:r w:rsidRPr="00D2356F">
              <w:rPr>
                <w:rFonts w:ascii="Calibri" w:hAnsi="Calibri"/>
                <w:sz w:val="20"/>
                <w:szCs w:val="20"/>
              </w:rPr>
              <w:t>9,909</w:t>
            </w:r>
          </w:p>
        </w:tc>
        <w:tc>
          <w:tcPr>
            <w:tcW w:w="1128" w:type="dxa"/>
          </w:tcPr>
          <w:p w14:paraId="0C7E82FB" w14:textId="77777777" w:rsidR="003A7B37" w:rsidRPr="00D2356F" w:rsidRDefault="003A7B37" w:rsidP="00DF0295">
            <w:pPr>
              <w:jc w:val="both"/>
              <w:rPr>
                <w:sz w:val="20"/>
                <w:szCs w:val="20"/>
              </w:rPr>
            </w:pPr>
            <w:r w:rsidRPr="00D2356F">
              <w:rPr>
                <w:rFonts w:ascii="Calibri" w:hAnsi="Calibri"/>
                <w:sz w:val="20"/>
                <w:szCs w:val="20"/>
              </w:rPr>
              <w:t>31.2</w:t>
            </w:r>
          </w:p>
        </w:tc>
        <w:tc>
          <w:tcPr>
            <w:tcW w:w="1418" w:type="dxa"/>
          </w:tcPr>
          <w:p w14:paraId="6C7399CB" w14:textId="77777777" w:rsidR="003A7B37" w:rsidRPr="00D2356F" w:rsidRDefault="003A7B37" w:rsidP="00DF0295">
            <w:pPr>
              <w:jc w:val="both"/>
              <w:rPr>
                <w:rFonts w:ascii="Calibri" w:hAnsi="Calibri"/>
                <w:sz w:val="20"/>
                <w:szCs w:val="20"/>
              </w:rPr>
            </w:pPr>
          </w:p>
        </w:tc>
      </w:tr>
      <w:tr w:rsidR="00D2356F" w:rsidRPr="00D2356F" w14:paraId="04C1E406"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0E91BE7C" w14:textId="77777777" w:rsidR="003A7B37" w:rsidRPr="00D2356F" w:rsidRDefault="003A7B37" w:rsidP="00DF0295">
            <w:pPr>
              <w:rPr>
                <w:sz w:val="20"/>
                <w:szCs w:val="20"/>
              </w:rPr>
            </w:pPr>
            <w:r w:rsidRPr="00D2356F">
              <w:rPr>
                <w:sz w:val="20"/>
                <w:szCs w:val="20"/>
              </w:rPr>
              <w:t xml:space="preserve">Unknown </w:t>
            </w:r>
          </w:p>
        </w:tc>
        <w:tc>
          <w:tcPr>
            <w:tcW w:w="1069" w:type="dxa"/>
          </w:tcPr>
          <w:p w14:paraId="084541DD" w14:textId="77777777" w:rsidR="003A7B37" w:rsidRPr="00D2356F" w:rsidRDefault="003A7B37" w:rsidP="00DF0295">
            <w:pPr>
              <w:jc w:val="both"/>
              <w:rPr>
                <w:sz w:val="20"/>
                <w:szCs w:val="20"/>
              </w:rPr>
            </w:pPr>
            <w:r w:rsidRPr="00D2356F">
              <w:rPr>
                <w:rFonts w:ascii="Calibri" w:hAnsi="Calibri"/>
                <w:sz w:val="20"/>
                <w:szCs w:val="20"/>
              </w:rPr>
              <w:t>33,431</w:t>
            </w:r>
          </w:p>
        </w:tc>
        <w:tc>
          <w:tcPr>
            <w:tcW w:w="1341" w:type="dxa"/>
          </w:tcPr>
          <w:p w14:paraId="63FC7235" w14:textId="77777777" w:rsidR="003A7B37" w:rsidRPr="00D2356F" w:rsidRDefault="003A7B37" w:rsidP="00DF0295">
            <w:pPr>
              <w:jc w:val="both"/>
              <w:rPr>
                <w:sz w:val="20"/>
                <w:szCs w:val="20"/>
              </w:rPr>
            </w:pPr>
            <w:r w:rsidRPr="00D2356F">
              <w:rPr>
                <w:rFonts w:ascii="Calibri" w:hAnsi="Calibri"/>
                <w:sz w:val="20"/>
                <w:szCs w:val="20"/>
              </w:rPr>
              <w:t>27.2</w:t>
            </w:r>
          </w:p>
        </w:tc>
        <w:tc>
          <w:tcPr>
            <w:tcW w:w="993" w:type="dxa"/>
          </w:tcPr>
          <w:p w14:paraId="66B63A90" w14:textId="77777777" w:rsidR="003A7B37" w:rsidRPr="00D2356F" w:rsidRDefault="003A7B37" w:rsidP="00DF0295">
            <w:pPr>
              <w:jc w:val="both"/>
              <w:rPr>
                <w:sz w:val="20"/>
                <w:szCs w:val="20"/>
              </w:rPr>
            </w:pPr>
            <w:r w:rsidRPr="00D2356F">
              <w:rPr>
                <w:rFonts w:ascii="Calibri" w:hAnsi="Calibri"/>
                <w:sz w:val="20"/>
                <w:szCs w:val="20"/>
              </w:rPr>
              <w:t>6,059</w:t>
            </w:r>
          </w:p>
        </w:tc>
        <w:tc>
          <w:tcPr>
            <w:tcW w:w="1128" w:type="dxa"/>
          </w:tcPr>
          <w:p w14:paraId="77F181F2" w14:textId="77777777" w:rsidR="003A7B37" w:rsidRPr="00D2356F" w:rsidRDefault="003A7B37" w:rsidP="00DF0295">
            <w:pPr>
              <w:jc w:val="both"/>
              <w:rPr>
                <w:sz w:val="20"/>
                <w:szCs w:val="20"/>
              </w:rPr>
            </w:pPr>
            <w:r w:rsidRPr="00D2356F">
              <w:rPr>
                <w:rFonts w:ascii="Calibri" w:hAnsi="Calibri"/>
                <w:sz w:val="20"/>
                <w:szCs w:val="20"/>
              </w:rPr>
              <w:t>19.1</w:t>
            </w:r>
          </w:p>
        </w:tc>
        <w:tc>
          <w:tcPr>
            <w:tcW w:w="1418" w:type="dxa"/>
          </w:tcPr>
          <w:p w14:paraId="071326BD" w14:textId="77777777" w:rsidR="003A7B37" w:rsidRPr="00D2356F" w:rsidRDefault="003A7B37" w:rsidP="00DF0295">
            <w:pPr>
              <w:jc w:val="both"/>
              <w:rPr>
                <w:rFonts w:ascii="Calibri" w:hAnsi="Calibri"/>
                <w:sz w:val="20"/>
                <w:szCs w:val="20"/>
              </w:rPr>
            </w:pPr>
          </w:p>
        </w:tc>
      </w:tr>
      <w:tr w:rsidR="00D2356F" w:rsidRPr="00D2356F" w14:paraId="63C894F9" w14:textId="77777777" w:rsidTr="00DF0295">
        <w:tc>
          <w:tcPr>
            <w:tcW w:w="2835" w:type="dxa"/>
          </w:tcPr>
          <w:p w14:paraId="1D5578F9" w14:textId="77777777" w:rsidR="003A7B37" w:rsidRPr="00D2356F" w:rsidRDefault="003A7B37" w:rsidP="00DF0295">
            <w:pPr>
              <w:rPr>
                <w:sz w:val="20"/>
                <w:szCs w:val="20"/>
              </w:rPr>
            </w:pPr>
          </w:p>
        </w:tc>
        <w:tc>
          <w:tcPr>
            <w:tcW w:w="1069" w:type="dxa"/>
          </w:tcPr>
          <w:p w14:paraId="730EA42C" w14:textId="77777777" w:rsidR="003A7B37" w:rsidRPr="00D2356F" w:rsidRDefault="003A7B37" w:rsidP="00DF0295">
            <w:pPr>
              <w:jc w:val="both"/>
              <w:rPr>
                <w:sz w:val="20"/>
                <w:szCs w:val="20"/>
              </w:rPr>
            </w:pPr>
          </w:p>
        </w:tc>
        <w:tc>
          <w:tcPr>
            <w:tcW w:w="1341" w:type="dxa"/>
          </w:tcPr>
          <w:p w14:paraId="13BD2346" w14:textId="77777777" w:rsidR="003A7B37" w:rsidRPr="00D2356F" w:rsidRDefault="003A7B37" w:rsidP="00DF0295">
            <w:pPr>
              <w:jc w:val="both"/>
              <w:rPr>
                <w:sz w:val="20"/>
                <w:szCs w:val="20"/>
              </w:rPr>
            </w:pPr>
          </w:p>
        </w:tc>
        <w:tc>
          <w:tcPr>
            <w:tcW w:w="993" w:type="dxa"/>
          </w:tcPr>
          <w:p w14:paraId="59FEEE7F" w14:textId="77777777" w:rsidR="003A7B37" w:rsidRPr="00D2356F" w:rsidRDefault="003A7B37" w:rsidP="00DF0295">
            <w:pPr>
              <w:jc w:val="both"/>
              <w:rPr>
                <w:sz w:val="20"/>
                <w:szCs w:val="20"/>
              </w:rPr>
            </w:pPr>
          </w:p>
        </w:tc>
        <w:tc>
          <w:tcPr>
            <w:tcW w:w="1128" w:type="dxa"/>
          </w:tcPr>
          <w:p w14:paraId="24107593" w14:textId="77777777" w:rsidR="003A7B37" w:rsidRPr="00D2356F" w:rsidRDefault="003A7B37" w:rsidP="00DF0295">
            <w:pPr>
              <w:jc w:val="both"/>
              <w:rPr>
                <w:sz w:val="20"/>
                <w:szCs w:val="20"/>
              </w:rPr>
            </w:pPr>
          </w:p>
        </w:tc>
        <w:tc>
          <w:tcPr>
            <w:tcW w:w="1418" w:type="dxa"/>
          </w:tcPr>
          <w:p w14:paraId="267B5069" w14:textId="77777777" w:rsidR="003A7B37" w:rsidRPr="00D2356F" w:rsidRDefault="003A7B37" w:rsidP="00DF0295">
            <w:pPr>
              <w:jc w:val="both"/>
              <w:rPr>
                <w:sz w:val="20"/>
                <w:szCs w:val="20"/>
              </w:rPr>
            </w:pPr>
          </w:p>
        </w:tc>
      </w:tr>
      <w:tr w:rsidR="00D2356F" w:rsidRPr="00D2356F" w14:paraId="3FB83989"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21080394" w14:textId="77777777" w:rsidR="003A7B37" w:rsidRPr="00D2356F" w:rsidRDefault="003A7B37" w:rsidP="00DF0295">
            <w:pPr>
              <w:rPr>
                <w:sz w:val="20"/>
                <w:szCs w:val="20"/>
              </w:rPr>
            </w:pPr>
            <w:r w:rsidRPr="00D2356F">
              <w:rPr>
                <w:sz w:val="20"/>
                <w:szCs w:val="20"/>
              </w:rPr>
              <w:t>History of falls</w:t>
            </w:r>
          </w:p>
        </w:tc>
        <w:tc>
          <w:tcPr>
            <w:tcW w:w="1069" w:type="dxa"/>
          </w:tcPr>
          <w:p w14:paraId="4B7E068D" w14:textId="77777777" w:rsidR="003A7B37" w:rsidRPr="00D2356F" w:rsidRDefault="003A7B37" w:rsidP="00DF0295">
            <w:pPr>
              <w:jc w:val="both"/>
              <w:rPr>
                <w:sz w:val="20"/>
                <w:szCs w:val="20"/>
              </w:rPr>
            </w:pPr>
            <w:r w:rsidRPr="00D2356F">
              <w:rPr>
                <w:rFonts w:ascii="Calibri" w:hAnsi="Calibri"/>
                <w:sz w:val="20"/>
                <w:szCs w:val="20"/>
              </w:rPr>
              <w:t>3,558</w:t>
            </w:r>
          </w:p>
        </w:tc>
        <w:tc>
          <w:tcPr>
            <w:tcW w:w="1341" w:type="dxa"/>
          </w:tcPr>
          <w:p w14:paraId="3CCE3B7F" w14:textId="77777777" w:rsidR="003A7B37" w:rsidRPr="00D2356F" w:rsidRDefault="003A7B37" w:rsidP="00DF0295">
            <w:pPr>
              <w:jc w:val="both"/>
              <w:rPr>
                <w:sz w:val="20"/>
                <w:szCs w:val="20"/>
              </w:rPr>
            </w:pPr>
            <w:r w:rsidRPr="00D2356F">
              <w:rPr>
                <w:rFonts w:ascii="Calibri" w:hAnsi="Calibri"/>
                <w:sz w:val="20"/>
                <w:szCs w:val="20"/>
              </w:rPr>
              <w:t>2.9</w:t>
            </w:r>
          </w:p>
        </w:tc>
        <w:tc>
          <w:tcPr>
            <w:tcW w:w="993" w:type="dxa"/>
          </w:tcPr>
          <w:p w14:paraId="4ECD3CAB" w14:textId="77777777" w:rsidR="003A7B37" w:rsidRPr="00D2356F" w:rsidRDefault="003A7B37" w:rsidP="00DF0295">
            <w:pPr>
              <w:jc w:val="both"/>
              <w:rPr>
                <w:sz w:val="20"/>
                <w:szCs w:val="20"/>
              </w:rPr>
            </w:pPr>
            <w:r w:rsidRPr="00D2356F">
              <w:rPr>
                <w:rFonts w:ascii="Calibri" w:hAnsi="Calibri"/>
                <w:sz w:val="20"/>
                <w:szCs w:val="20"/>
              </w:rPr>
              <w:t>1,143</w:t>
            </w:r>
          </w:p>
        </w:tc>
        <w:tc>
          <w:tcPr>
            <w:tcW w:w="1128" w:type="dxa"/>
          </w:tcPr>
          <w:p w14:paraId="329D5B8A" w14:textId="77777777" w:rsidR="003A7B37" w:rsidRPr="00D2356F" w:rsidRDefault="003A7B37" w:rsidP="00DF0295">
            <w:pPr>
              <w:jc w:val="both"/>
              <w:rPr>
                <w:sz w:val="20"/>
                <w:szCs w:val="20"/>
              </w:rPr>
            </w:pPr>
            <w:r w:rsidRPr="00D2356F">
              <w:rPr>
                <w:rFonts w:ascii="Calibri" w:hAnsi="Calibri"/>
                <w:sz w:val="20"/>
                <w:szCs w:val="20"/>
              </w:rPr>
              <w:t>3.6</w:t>
            </w:r>
          </w:p>
        </w:tc>
        <w:tc>
          <w:tcPr>
            <w:tcW w:w="1418" w:type="dxa"/>
          </w:tcPr>
          <w:p w14:paraId="59CD9ACB" w14:textId="77777777" w:rsidR="003A7B37" w:rsidRPr="00D2356F" w:rsidRDefault="003A7B37" w:rsidP="00DF0295">
            <w:pPr>
              <w:jc w:val="both"/>
              <w:rPr>
                <w:rFonts w:ascii="Calibri" w:hAnsi="Calibri"/>
                <w:sz w:val="20"/>
                <w:szCs w:val="20"/>
              </w:rPr>
            </w:pPr>
            <w:r w:rsidRPr="00D2356F">
              <w:rPr>
                <w:rFonts w:ascii="Calibri" w:hAnsi="Calibri"/>
                <w:sz w:val="20"/>
                <w:szCs w:val="20"/>
              </w:rPr>
              <w:t>0.04</w:t>
            </w:r>
          </w:p>
        </w:tc>
      </w:tr>
      <w:tr w:rsidR="00D2356F" w:rsidRPr="00D2356F" w14:paraId="6464371D" w14:textId="77777777" w:rsidTr="00DF0295">
        <w:tc>
          <w:tcPr>
            <w:tcW w:w="2835" w:type="dxa"/>
          </w:tcPr>
          <w:p w14:paraId="198403CE" w14:textId="77777777" w:rsidR="003A7B37" w:rsidRPr="00D2356F" w:rsidRDefault="003A7B37" w:rsidP="00DF0295">
            <w:pPr>
              <w:rPr>
                <w:sz w:val="20"/>
                <w:szCs w:val="20"/>
              </w:rPr>
            </w:pPr>
          </w:p>
        </w:tc>
        <w:tc>
          <w:tcPr>
            <w:tcW w:w="1069" w:type="dxa"/>
          </w:tcPr>
          <w:p w14:paraId="7892B0CD" w14:textId="77777777" w:rsidR="003A7B37" w:rsidRPr="00D2356F" w:rsidRDefault="003A7B37" w:rsidP="00DF0295">
            <w:pPr>
              <w:jc w:val="both"/>
              <w:rPr>
                <w:sz w:val="20"/>
                <w:szCs w:val="20"/>
              </w:rPr>
            </w:pPr>
          </w:p>
        </w:tc>
        <w:tc>
          <w:tcPr>
            <w:tcW w:w="1341" w:type="dxa"/>
          </w:tcPr>
          <w:p w14:paraId="2E95A6CE" w14:textId="77777777" w:rsidR="003A7B37" w:rsidRPr="00D2356F" w:rsidRDefault="003A7B37" w:rsidP="00DF0295">
            <w:pPr>
              <w:jc w:val="both"/>
              <w:rPr>
                <w:sz w:val="20"/>
                <w:szCs w:val="20"/>
              </w:rPr>
            </w:pPr>
          </w:p>
        </w:tc>
        <w:tc>
          <w:tcPr>
            <w:tcW w:w="993" w:type="dxa"/>
          </w:tcPr>
          <w:p w14:paraId="3E2CE9E7" w14:textId="77777777" w:rsidR="003A7B37" w:rsidRPr="00D2356F" w:rsidRDefault="003A7B37" w:rsidP="00DF0295">
            <w:pPr>
              <w:jc w:val="both"/>
              <w:rPr>
                <w:sz w:val="20"/>
                <w:szCs w:val="20"/>
              </w:rPr>
            </w:pPr>
          </w:p>
        </w:tc>
        <w:tc>
          <w:tcPr>
            <w:tcW w:w="1128" w:type="dxa"/>
          </w:tcPr>
          <w:p w14:paraId="5C161E2E" w14:textId="77777777" w:rsidR="003A7B37" w:rsidRPr="00D2356F" w:rsidRDefault="003A7B37" w:rsidP="00DF0295">
            <w:pPr>
              <w:jc w:val="both"/>
              <w:rPr>
                <w:sz w:val="20"/>
                <w:szCs w:val="20"/>
              </w:rPr>
            </w:pPr>
          </w:p>
        </w:tc>
        <w:tc>
          <w:tcPr>
            <w:tcW w:w="1418" w:type="dxa"/>
          </w:tcPr>
          <w:p w14:paraId="5790ADB1" w14:textId="77777777" w:rsidR="003A7B37" w:rsidRPr="00D2356F" w:rsidRDefault="003A7B37" w:rsidP="00DF0295">
            <w:pPr>
              <w:jc w:val="both"/>
              <w:rPr>
                <w:sz w:val="20"/>
                <w:szCs w:val="20"/>
              </w:rPr>
            </w:pPr>
          </w:p>
        </w:tc>
      </w:tr>
      <w:tr w:rsidR="00D2356F" w:rsidRPr="00D2356F" w14:paraId="7C656B2B"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73A34F3D" w14:textId="77777777" w:rsidR="003A7B37" w:rsidRPr="00D2356F" w:rsidRDefault="003A7B37" w:rsidP="00DF0295">
            <w:pPr>
              <w:rPr>
                <w:b/>
                <w:sz w:val="20"/>
                <w:szCs w:val="20"/>
              </w:rPr>
            </w:pPr>
            <w:proofErr w:type="spellStart"/>
            <w:r w:rsidRPr="00D2356F">
              <w:rPr>
                <w:b/>
                <w:sz w:val="20"/>
                <w:szCs w:val="20"/>
              </w:rPr>
              <w:t>Charlson</w:t>
            </w:r>
            <w:proofErr w:type="spellEnd"/>
            <w:r w:rsidRPr="00D2356F">
              <w:rPr>
                <w:b/>
                <w:sz w:val="20"/>
                <w:szCs w:val="20"/>
              </w:rPr>
              <w:t xml:space="preserve"> index</w:t>
            </w:r>
          </w:p>
        </w:tc>
        <w:tc>
          <w:tcPr>
            <w:tcW w:w="1069" w:type="dxa"/>
          </w:tcPr>
          <w:p w14:paraId="5B23D317" w14:textId="77777777" w:rsidR="003A7B37" w:rsidRPr="00D2356F" w:rsidRDefault="003A7B37" w:rsidP="00DF0295">
            <w:pPr>
              <w:jc w:val="both"/>
              <w:rPr>
                <w:sz w:val="20"/>
                <w:szCs w:val="20"/>
              </w:rPr>
            </w:pPr>
          </w:p>
        </w:tc>
        <w:tc>
          <w:tcPr>
            <w:tcW w:w="1341" w:type="dxa"/>
          </w:tcPr>
          <w:p w14:paraId="086603FB" w14:textId="77777777" w:rsidR="003A7B37" w:rsidRPr="00D2356F" w:rsidRDefault="003A7B37" w:rsidP="00DF0295">
            <w:pPr>
              <w:jc w:val="both"/>
              <w:rPr>
                <w:sz w:val="20"/>
                <w:szCs w:val="20"/>
              </w:rPr>
            </w:pPr>
          </w:p>
        </w:tc>
        <w:tc>
          <w:tcPr>
            <w:tcW w:w="993" w:type="dxa"/>
          </w:tcPr>
          <w:p w14:paraId="4CB379DE" w14:textId="77777777" w:rsidR="003A7B37" w:rsidRPr="00D2356F" w:rsidRDefault="003A7B37" w:rsidP="00DF0295">
            <w:pPr>
              <w:jc w:val="both"/>
              <w:rPr>
                <w:sz w:val="20"/>
                <w:szCs w:val="20"/>
              </w:rPr>
            </w:pPr>
          </w:p>
        </w:tc>
        <w:tc>
          <w:tcPr>
            <w:tcW w:w="1128" w:type="dxa"/>
          </w:tcPr>
          <w:p w14:paraId="1C5710A5" w14:textId="77777777" w:rsidR="003A7B37" w:rsidRPr="00D2356F" w:rsidRDefault="003A7B37" w:rsidP="00DF0295">
            <w:pPr>
              <w:jc w:val="both"/>
              <w:rPr>
                <w:sz w:val="20"/>
                <w:szCs w:val="20"/>
              </w:rPr>
            </w:pPr>
          </w:p>
        </w:tc>
        <w:tc>
          <w:tcPr>
            <w:tcW w:w="1418" w:type="dxa"/>
          </w:tcPr>
          <w:p w14:paraId="532638FF" w14:textId="77777777" w:rsidR="003A7B37" w:rsidRPr="00D2356F" w:rsidRDefault="003A7B37" w:rsidP="00DF0295">
            <w:pPr>
              <w:jc w:val="both"/>
              <w:rPr>
                <w:sz w:val="20"/>
                <w:szCs w:val="20"/>
              </w:rPr>
            </w:pPr>
          </w:p>
        </w:tc>
      </w:tr>
      <w:tr w:rsidR="00D2356F" w:rsidRPr="00D2356F" w14:paraId="3F803C75" w14:textId="77777777" w:rsidTr="00DF0295">
        <w:tc>
          <w:tcPr>
            <w:tcW w:w="2835" w:type="dxa"/>
          </w:tcPr>
          <w:p w14:paraId="59CD5D56" w14:textId="77777777" w:rsidR="003A7B37" w:rsidRPr="00D2356F" w:rsidRDefault="003A7B37" w:rsidP="00DF0295">
            <w:pPr>
              <w:rPr>
                <w:sz w:val="20"/>
                <w:szCs w:val="20"/>
              </w:rPr>
            </w:pPr>
            <w:r w:rsidRPr="00D2356F">
              <w:rPr>
                <w:sz w:val="20"/>
                <w:szCs w:val="20"/>
              </w:rPr>
              <w:t>0</w:t>
            </w:r>
          </w:p>
        </w:tc>
        <w:tc>
          <w:tcPr>
            <w:tcW w:w="1069" w:type="dxa"/>
          </w:tcPr>
          <w:p w14:paraId="36828AE1" w14:textId="77777777" w:rsidR="003A7B37" w:rsidRPr="00D2356F" w:rsidRDefault="003A7B37" w:rsidP="00DF0295">
            <w:pPr>
              <w:jc w:val="both"/>
              <w:rPr>
                <w:sz w:val="20"/>
                <w:szCs w:val="20"/>
              </w:rPr>
            </w:pPr>
            <w:r w:rsidRPr="00D2356F">
              <w:rPr>
                <w:rFonts w:ascii="Calibri" w:hAnsi="Calibri"/>
                <w:sz w:val="20"/>
                <w:szCs w:val="20"/>
              </w:rPr>
              <w:t>96,284</w:t>
            </w:r>
          </w:p>
        </w:tc>
        <w:tc>
          <w:tcPr>
            <w:tcW w:w="1341" w:type="dxa"/>
          </w:tcPr>
          <w:p w14:paraId="49169D06" w14:textId="77777777" w:rsidR="003A7B37" w:rsidRPr="00D2356F" w:rsidRDefault="003A7B37" w:rsidP="00DF0295">
            <w:pPr>
              <w:jc w:val="both"/>
              <w:rPr>
                <w:sz w:val="20"/>
                <w:szCs w:val="20"/>
              </w:rPr>
            </w:pPr>
            <w:r w:rsidRPr="00D2356F">
              <w:rPr>
                <w:rFonts w:ascii="Calibri" w:hAnsi="Calibri"/>
                <w:sz w:val="20"/>
                <w:szCs w:val="20"/>
              </w:rPr>
              <w:t>78.3</w:t>
            </w:r>
          </w:p>
        </w:tc>
        <w:tc>
          <w:tcPr>
            <w:tcW w:w="993" w:type="dxa"/>
          </w:tcPr>
          <w:p w14:paraId="0392CD5E" w14:textId="77777777" w:rsidR="003A7B37" w:rsidRPr="00D2356F" w:rsidRDefault="003A7B37" w:rsidP="00DF0295">
            <w:pPr>
              <w:jc w:val="both"/>
              <w:rPr>
                <w:sz w:val="20"/>
                <w:szCs w:val="20"/>
              </w:rPr>
            </w:pPr>
            <w:r w:rsidRPr="00D2356F">
              <w:rPr>
                <w:rFonts w:ascii="Calibri" w:hAnsi="Calibri"/>
                <w:sz w:val="20"/>
                <w:szCs w:val="20"/>
              </w:rPr>
              <w:t>22,419</w:t>
            </w:r>
          </w:p>
        </w:tc>
        <w:tc>
          <w:tcPr>
            <w:tcW w:w="1128" w:type="dxa"/>
          </w:tcPr>
          <w:p w14:paraId="31DD4EFD" w14:textId="77777777" w:rsidR="003A7B37" w:rsidRPr="00D2356F" w:rsidRDefault="003A7B37" w:rsidP="00DF0295">
            <w:pPr>
              <w:jc w:val="both"/>
              <w:rPr>
                <w:sz w:val="20"/>
                <w:szCs w:val="20"/>
              </w:rPr>
            </w:pPr>
            <w:r w:rsidRPr="00D2356F">
              <w:rPr>
                <w:rFonts w:ascii="Calibri" w:hAnsi="Calibri"/>
                <w:sz w:val="20"/>
                <w:szCs w:val="20"/>
              </w:rPr>
              <w:t>70.5</w:t>
            </w:r>
          </w:p>
        </w:tc>
        <w:tc>
          <w:tcPr>
            <w:tcW w:w="1418" w:type="dxa"/>
          </w:tcPr>
          <w:p w14:paraId="122C1076" w14:textId="77777777" w:rsidR="003A7B37" w:rsidRPr="00D2356F" w:rsidRDefault="003A7B37" w:rsidP="00DF0295">
            <w:pPr>
              <w:jc w:val="both"/>
              <w:rPr>
                <w:rFonts w:ascii="Calibri" w:hAnsi="Calibri"/>
                <w:sz w:val="20"/>
                <w:szCs w:val="20"/>
              </w:rPr>
            </w:pPr>
            <w:r w:rsidRPr="00D2356F">
              <w:rPr>
                <w:rFonts w:ascii="Calibri" w:hAnsi="Calibri"/>
                <w:sz w:val="20"/>
                <w:szCs w:val="20"/>
              </w:rPr>
              <w:t>0.19</w:t>
            </w:r>
          </w:p>
        </w:tc>
      </w:tr>
      <w:tr w:rsidR="00D2356F" w:rsidRPr="00D2356F" w14:paraId="7841A73E"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359C3A2F" w14:textId="77777777" w:rsidR="003A7B37" w:rsidRPr="00D2356F" w:rsidRDefault="003A7B37" w:rsidP="00DF0295">
            <w:pPr>
              <w:rPr>
                <w:sz w:val="20"/>
                <w:szCs w:val="20"/>
              </w:rPr>
            </w:pPr>
            <w:r w:rsidRPr="00D2356F">
              <w:rPr>
                <w:sz w:val="20"/>
                <w:szCs w:val="20"/>
              </w:rPr>
              <w:t>1-2</w:t>
            </w:r>
          </w:p>
        </w:tc>
        <w:tc>
          <w:tcPr>
            <w:tcW w:w="1069" w:type="dxa"/>
          </w:tcPr>
          <w:p w14:paraId="4570E335" w14:textId="77777777" w:rsidR="003A7B37" w:rsidRPr="00D2356F" w:rsidRDefault="003A7B37" w:rsidP="00DF0295">
            <w:pPr>
              <w:jc w:val="both"/>
              <w:rPr>
                <w:sz w:val="20"/>
                <w:szCs w:val="20"/>
              </w:rPr>
            </w:pPr>
            <w:r w:rsidRPr="00D2356F">
              <w:rPr>
                <w:rFonts w:ascii="Calibri" w:hAnsi="Calibri"/>
                <w:sz w:val="20"/>
                <w:szCs w:val="20"/>
              </w:rPr>
              <w:t>23,377</w:t>
            </w:r>
          </w:p>
        </w:tc>
        <w:tc>
          <w:tcPr>
            <w:tcW w:w="1341" w:type="dxa"/>
          </w:tcPr>
          <w:p w14:paraId="16C942B2" w14:textId="77777777" w:rsidR="003A7B37" w:rsidRPr="00D2356F" w:rsidRDefault="003A7B37" w:rsidP="00DF0295">
            <w:pPr>
              <w:jc w:val="both"/>
              <w:rPr>
                <w:sz w:val="20"/>
                <w:szCs w:val="20"/>
              </w:rPr>
            </w:pPr>
            <w:r w:rsidRPr="00D2356F">
              <w:rPr>
                <w:rFonts w:ascii="Calibri" w:hAnsi="Calibri"/>
                <w:sz w:val="20"/>
                <w:szCs w:val="20"/>
              </w:rPr>
              <w:t>19</w:t>
            </w:r>
          </w:p>
        </w:tc>
        <w:tc>
          <w:tcPr>
            <w:tcW w:w="993" w:type="dxa"/>
          </w:tcPr>
          <w:p w14:paraId="4210635B" w14:textId="77777777" w:rsidR="003A7B37" w:rsidRPr="00D2356F" w:rsidRDefault="003A7B37" w:rsidP="00DF0295">
            <w:pPr>
              <w:jc w:val="both"/>
              <w:rPr>
                <w:sz w:val="20"/>
                <w:szCs w:val="20"/>
              </w:rPr>
            </w:pPr>
            <w:r w:rsidRPr="00D2356F">
              <w:rPr>
                <w:rFonts w:ascii="Calibri" w:hAnsi="Calibri"/>
                <w:sz w:val="20"/>
                <w:szCs w:val="20"/>
              </w:rPr>
              <w:t>7,872</w:t>
            </w:r>
          </w:p>
        </w:tc>
        <w:tc>
          <w:tcPr>
            <w:tcW w:w="1128" w:type="dxa"/>
          </w:tcPr>
          <w:p w14:paraId="09C078D9" w14:textId="77777777" w:rsidR="003A7B37" w:rsidRPr="00D2356F" w:rsidRDefault="003A7B37" w:rsidP="00DF0295">
            <w:pPr>
              <w:jc w:val="both"/>
              <w:rPr>
                <w:sz w:val="20"/>
                <w:szCs w:val="20"/>
              </w:rPr>
            </w:pPr>
            <w:r w:rsidRPr="00D2356F">
              <w:rPr>
                <w:rFonts w:ascii="Calibri" w:hAnsi="Calibri"/>
                <w:sz w:val="20"/>
                <w:szCs w:val="20"/>
              </w:rPr>
              <w:t>24.8</w:t>
            </w:r>
          </w:p>
        </w:tc>
        <w:tc>
          <w:tcPr>
            <w:tcW w:w="1418" w:type="dxa"/>
          </w:tcPr>
          <w:p w14:paraId="37E8C7B1" w14:textId="77777777" w:rsidR="003A7B37" w:rsidRPr="00D2356F" w:rsidRDefault="003A7B37" w:rsidP="00DF0295">
            <w:pPr>
              <w:jc w:val="both"/>
              <w:rPr>
                <w:rFonts w:ascii="Calibri" w:hAnsi="Calibri"/>
                <w:sz w:val="20"/>
                <w:szCs w:val="20"/>
              </w:rPr>
            </w:pPr>
          </w:p>
        </w:tc>
      </w:tr>
      <w:tr w:rsidR="00D2356F" w:rsidRPr="00D2356F" w14:paraId="22C0B92C" w14:textId="77777777" w:rsidTr="00DF0295">
        <w:tc>
          <w:tcPr>
            <w:tcW w:w="2835" w:type="dxa"/>
          </w:tcPr>
          <w:p w14:paraId="09B9DC7B" w14:textId="77777777" w:rsidR="003A7B37" w:rsidRPr="00D2356F" w:rsidRDefault="003A7B37" w:rsidP="00DF0295">
            <w:pPr>
              <w:rPr>
                <w:sz w:val="20"/>
                <w:szCs w:val="20"/>
              </w:rPr>
            </w:pPr>
            <w:r w:rsidRPr="00D2356F">
              <w:rPr>
                <w:sz w:val="20"/>
                <w:szCs w:val="20"/>
              </w:rPr>
              <w:t>3-4</w:t>
            </w:r>
          </w:p>
        </w:tc>
        <w:tc>
          <w:tcPr>
            <w:tcW w:w="1069" w:type="dxa"/>
          </w:tcPr>
          <w:p w14:paraId="3A4BFDFA" w14:textId="77777777" w:rsidR="003A7B37" w:rsidRPr="00D2356F" w:rsidRDefault="003A7B37" w:rsidP="00DF0295">
            <w:pPr>
              <w:jc w:val="both"/>
              <w:rPr>
                <w:sz w:val="20"/>
                <w:szCs w:val="20"/>
              </w:rPr>
            </w:pPr>
            <w:r w:rsidRPr="00D2356F">
              <w:rPr>
                <w:rFonts w:ascii="Calibri" w:hAnsi="Calibri"/>
                <w:sz w:val="20"/>
                <w:szCs w:val="20"/>
              </w:rPr>
              <w:t>2,885</w:t>
            </w:r>
          </w:p>
        </w:tc>
        <w:tc>
          <w:tcPr>
            <w:tcW w:w="1341" w:type="dxa"/>
          </w:tcPr>
          <w:p w14:paraId="105B2881" w14:textId="77777777" w:rsidR="003A7B37" w:rsidRPr="00D2356F" w:rsidRDefault="003A7B37" w:rsidP="00DF0295">
            <w:pPr>
              <w:jc w:val="both"/>
              <w:rPr>
                <w:sz w:val="20"/>
                <w:szCs w:val="20"/>
              </w:rPr>
            </w:pPr>
            <w:r w:rsidRPr="00D2356F">
              <w:rPr>
                <w:rFonts w:ascii="Calibri" w:hAnsi="Calibri"/>
                <w:sz w:val="20"/>
                <w:szCs w:val="20"/>
              </w:rPr>
              <w:t>2.3</w:t>
            </w:r>
          </w:p>
        </w:tc>
        <w:tc>
          <w:tcPr>
            <w:tcW w:w="993" w:type="dxa"/>
          </w:tcPr>
          <w:p w14:paraId="142D97AF" w14:textId="77777777" w:rsidR="003A7B37" w:rsidRPr="00D2356F" w:rsidRDefault="003A7B37" w:rsidP="00DF0295">
            <w:pPr>
              <w:jc w:val="both"/>
              <w:rPr>
                <w:sz w:val="20"/>
                <w:szCs w:val="20"/>
              </w:rPr>
            </w:pPr>
            <w:r w:rsidRPr="00D2356F">
              <w:rPr>
                <w:rFonts w:ascii="Calibri" w:hAnsi="Calibri"/>
                <w:sz w:val="20"/>
                <w:szCs w:val="20"/>
              </w:rPr>
              <w:t>1,231</w:t>
            </w:r>
          </w:p>
        </w:tc>
        <w:tc>
          <w:tcPr>
            <w:tcW w:w="1128" w:type="dxa"/>
          </w:tcPr>
          <w:p w14:paraId="3420DE9B" w14:textId="77777777" w:rsidR="003A7B37" w:rsidRPr="00D2356F" w:rsidRDefault="003A7B37" w:rsidP="00DF0295">
            <w:pPr>
              <w:jc w:val="both"/>
              <w:rPr>
                <w:sz w:val="20"/>
                <w:szCs w:val="20"/>
              </w:rPr>
            </w:pPr>
            <w:r w:rsidRPr="00D2356F">
              <w:rPr>
                <w:rFonts w:ascii="Calibri" w:hAnsi="Calibri"/>
                <w:sz w:val="20"/>
                <w:szCs w:val="20"/>
              </w:rPr>
              <w:t>3.9</w:t>
            </w:r>
          </w:p>
        </w:tc>
        <w:tc>
          <w:tcPr>
            <w:tcW w:w="1418" w:type="dxa"/>
          </w:tcPr>
          <w:p w14:paraId="6C08A577" w14:textId="77777777" w:rsidR="003A7B37" w:rsidRPr="00D2356F" w:rsidRDefault="003A7B37" w:rsidP="00DF0295">
            <w:pPr>
              <w:jc w:val="both"/>
              <w:rPr>
                <w:rFonts w:ascii="Calibri" w:hAnsi="Calibri"/>
                <w:sz w:val="20"/>
                <w:szCs w:val="20"/>
              </w:rPr>
            </w:pPr>
          </w:p>
        </w:tc>
      </w:tr>
      <w:tr w:rsidR="00D2356F" w:rsidRPr="00D2356F" w14:paraId="31654065"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568C9909" w14:textId="77777777" w:rsidR="003A7B37" w:rsidRPr="00D2356F" w:rsidRDefault="003A7B37" w:rsidP="00DF0295">
            <w:pPr>
              <w:rPr>
                <w:sz w:val="20"/>
                <w:szCs w:val="20"/>
              </w:rPr>
            </w:pPr>
            <w:r w:rsidRPr="00D2356F">
              <w:rPr>
                <w:sz w:val="20"/>
                <w:szCs w:val="20"/>
              </w:rPr>
              <w:t>≥5</w:t>
            </w:r>
          </w:p>
        </w:tc>
        <w:tc>
          <w:tcPr>
            <w:tcW w:w="1069" w:type="dxa"/>
          </w:tcPr>
          <w:p w14:paraId="6AD7D61E" w14:textId="77777777" w:rsidR="003A7B37" w:rsidRPr="00D2356F" w:rsidRDefault="003A7B37" w:rsidP="00DF0295">
            <w:pPr>
              <w:jc w:val="both"/>
              <w:rPr>
                <w:sz w:val="20"/>
                <w:szCs w:val="20"/>
              </w:rPr>
            </w:pPr>
            <w:r w:rsidRPr="00D2356F">
              <w:rPr>
                <w:rFonts w:ascii="Calibri" w:hAnsi="Calibri"/>
                <w:sz w:val="20"/>
                <w:szCs w:val="20"/>
              </w:rPr>
              <w:t>415</w:t>
            </w:r>
          </w:p>
        </w:tc>
        <w:tc>
          <w:tcPr>
            <w:tcW w:w="1341" w:type="dxa"/>
          </w:tcPr>
          <w:p w14:paraId="753E33A8" w14:textId="77777777" w:rsidR="003A7B37" w:rsidRPr="00D2356F" w:rsidRDefault="003A7B37" w:rsidP="00DF0295">
            <w:pPr>
              <w:jc w:val="both"/>
              <w:rPr>
                <w:sz w:val="20"/>
                <w:szCs w:val="20"/>
              </w:rPr>
            </w:pPr>
            <w:r w:rsidRPr="00D2356F">
              <w:rPr>
                <w:rFonts w:ascii="Calibri" w:hAnsi="Calibri"/>
                <w:sz w:val="20"/>
                <w:szCs w:val="20"/>
              </w:rPr>
              <w:t>0.3</w:t>
            </w:r>
          </w:p>
        </w:tc>
        <w:tc>
          <w:tcPr>
            <w:tcW w:w="993" w:type="dxa"/>
          </w:tcPr>
          <w:p w14:paraId="6E50B07C" w14:textId="77777777" w:rsidR="003A7B37" w:rsidRPr="00D2356F" w:rsidRDefault="003A7B37" w:rsidP="00DF0295">
            <w:pPr>
              <w:jc w:val="both"/>
              <w:rPr>
                <w:sz w:val="20"/>
                <w:szCs w:val="20"/>
              </w:rPr>
            </w:pPr>
            <w:r w:rsidRPr="00D2356F">
              <w:rPr>
                <w:rFonts w:ascii="Calibri" w:hAnsi="Calibri"/>
                <w:sz w:val="20"/>
                <w:szCs w:val="20"/>
              </w:rPr>
              <w:t>259</w:t>
            </w:r>
          </w:p>
        </w:tc>
        <w:tc>
          <w:tcPr>
            <w:tcW w:w="1128" w:type="dxa"/>
          </w:tcPr>
          <w:p w14:paraId="288F7A03" w14:textId="77777777" w:rsidR="003A7B37" w:rsidRPr="00D2356F" w:rsidRDefault="003A7B37" w:rsidP="00DF0295">
            <w:pPr>
              <w:jc w:val="both"/>
              <w:rPr>
                <w:sz w:val="20"/>
                <w:szCs w:val="20"/>
              </w:rPr>
            </w:pPr>
            <w:r w:rsidRPr="00D2356F">
              <w:rPr>
                <w:rFonts w:ascii="Calibri" w:hAnsi="Calibri"/>
                <w:sz w:val="20"/>
                <w:szCs w:val="20"/>
              </w:rPr>
              <w:t>0.8</w:t>
            </w:r>
          </w:p>
        </w:tc>
        <w:tc>
          <w:tcPr>
            <w:tcW w:w="1418" w:type="dxa"/>
          </w:tcPr>
          <w:p w14:paraId="23488D66" w14:textId="77777777" w:rsidR="003A7B37" w:rsidRPr="00D2356F" w:rsidRDefault="003A7B37" w:rsidP="00DF0295">
            <w:pPr>
              <w:jc w:val="both"/>
              <w:rPr>
                <w:rFonts w:ascii="Calibri" w:hAnsi="Calibri"/>
                <w:sz w:val="20"/>
                <w:szCs w:val="20"/>
              </w:rPr>
            </w:pPr>
          </w:p>
        </w:tc>
      </w:tr>
      <w:tr w:rsidR="00D2356F" w:rsidRPr="00D2356F" w14:paraId="32A37B6A" w14:textId="77777777" w:rsidTr="00DF0295">
        <w:tc>
          <w:tcPr>
            <w:tcW w:w="2835" w:type="dxa"/>
          </w:tcPr>
          <w:p w14:paraId="14644154" w14:textId="77777777" w:rsidR="003A7B37" w:rsidRPr="00D2356F" w:rsidRDefault="003A7B37" w:rsidP="00DF0295">
            <w:pPr>
              <w:rPr>
                <w:sz w:val="20"/>
                <w:szCs w:val="20"/>
              </w:rPr>
            </w:pPr>
          </w:p>
        </w:tc>
        <w:tc>
          <w:tcPr>
            <w:tcW w:w="1069" w:type="dxa"/>
          </w:tcPr>
          <w:p w14:paraId="652AF6CD" w14:textId="77777777" w:rsidR="003A7B37" w:rsidRPr="00D2356F" w:rsidRDefault="003A7B37" w:rsidP="00DF0295">
            <w:pPr>
              <w:jc w:val="both"/>
              <w:rPr>
                <w:sz w:val="20"/>
                <w:szCs w:val="20"/>
              </w:rPr>
            </w:pPr>
          </w:p>
        </w:tc>
        <w:tc>
          <w:tcPr>
            <w:tcW w:w="1341" w:type="dxa"/>
          </w:tcPr>
          <w:p w14:paraId="3C4AF4A8" w14:textId="77777777" w:rsidR="003A7B37" w:rsidRPr="00D2356F" w:rsidRDefault="003A7B37" w:rsidP="00DF0295">
            <w:pPr>
              <w:jc w:val="both"/>
              <w:rPr>
                <w:sz w:val="20"/>
                <w:szCs w:val="20"/>
              </w:rPr>
            </w:pPr>
          </w:p>
        </w:tc>
        <w:tc>
          <w:tcPr>
            <w:tcW w:w="993" w:type="dxa"/>
          </w:tcPr>
          <w:p w14:paraId="2298B73C" w14:textId="77777777" w:rsidR="003A7B37" w:rsidRPr="00D2356F" w:rsidRDefault="003A7B37" w:rsidP="00DF0295">
            <w:pPr>
              <w:jc w:val="both"/>
              <w:rPr>
                <w:sz w:val="20"/>
                <w:szCs w:val="20"/>
              </w:rPr>
            </w:pPr>
          </w:p>
        </w:tc>
        <w:tc>
          <w:tcPr>
            <w:tcW w:w="1128" w:type="dxa"/>
          </w:tcPr>
          <w:p w14:paraId="57BA4958" w14:textId="77777777" w:rsidR="003A7B37" w:rsidRPr="00D2356F" w:rsidRDefault="003A7B37" w:rsidP="00DF0295">
            <w:pPr>
              <w:jc w:val="both"/>
              <w:rPr>
                <w:sz w:val="20"/>
                <w:szCs w:val="20"/>
              </w:rPr>
            </w:pPr>
          </w:p>
        </w:tc>
        <w:tc>
          <w:tcPr>
            <w:tcW w:w="1418" w:type="dxa"/>
          </w:tcPr>
          <w:p w14:paraId="209C98ED" w14:textId="77777777" w:rsidR="003A7B37" w:rsidRPr="00D2356F" w:rsidRDefault="003A7B37" w:rsidP="00DF0295">
            <w:pPr>
              <w:jc w:val="both"/>
              <w:rPr>
                <w:sz w:val="20"/>
                <w:szCs w:val="20"/>
              </w:rPr>
            </w:pPr>
          </w:p>
        </w:tc>
      </w:tr>
      <w:tr w:rsidR="00D2356F" w:rsidRPr="00D2356F" w14:paraId="1F8C0BB9"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44C257A4" w14:textId="77777777" w:rsidR="003A7B37" w:rsidRPr="00D2356F" w:rsidRDefault="003A7B37" w:rsidP="00DF0295">
            <w:pPr>
              <w:rPr>
                <w:sz w:val="20"/>
                <w:szCs w:val="20"/>
              </w:rPr>
            </w:pPr>
            <w:r w:rsidRPr="00D2356F">
              <w:rPr>
                <w:b/>
                <w:sz w:val="20"/>
                <w:szCs w:val="20"/>
              </w:rPr>
              <w:t>Medications</w:t>
            </w:r>
          </w:p>
        </w:tc>
        <w:tc>
          <w:tcPr>
            <w:tcW w:w="1069" w:type="dxa"/>
          </w:tcPr>
          <w:p w14:paraId="6EA90904" w14:textId="77777777" w:rsidR="003A7B37" w:rsidRPr="00D2356F" w:rsidRDefault="003A7B37" w:rsidP="00DF0295">
            <w:pPr>
              <w:jc w:val="both"/>
              <w:rPr>
                <w:sz w:val="20"/>
                <w:szCs w:val="20"/>
              </w:rPr>
            </w:pPr>
          </w:p>
        </w:tc>
        <w:tc>
          <w:tcPr>
            <w:tcW w:w="1341" w:type="dxa"/>
          </w:tcPr>
          <w:p w14:paraId="65CBC182" w14:textId="77777777" w:rsidR="003A7B37" w:rsidRPr="00D2356F" w:rsidRDefault="003A7B37" w:rsidP="00DF0295">
            <w:pPr>
              <w:jc w:val="both"/>
              <w:rPr>
                <w:sz w:val="20"/>
                <w:szCs w:val="20"/>
              </w:rPr>
            </w:pPr>
          </w:p>
        </w:tc>
        <w:tc>
          <w:tcPr>
            <w:tcW w:w="993" w:type="dxa"/>
          </w:tcPr>
          <w:p w14:paraId="54CB7729" w14:textId="77777777" w:rsidR="003A7B37" w:rsidRPr="00D2356F" w:rsidRDefault="003A7B37" w:rsidP="00DF0295">
            <w:pPr>
              <w:jc w:val="both"/>
              <w:rPr>
                <w:sz w:val="20"/>
                <w:szCs w:val="20"/>
              </w:rPr>
            </w:pPr>
          </w:p>
        </w:tc>
        <w:tc>
          <w:tcPr>
            <w:tcW w:w="1128" w:type="dxa"/>
          </w:tcPr>
          <w:p w14:paraId="1CA73F0E" w14:textId="77777777" w:rsidR="003A7B37" w:rsidRPr="00D2356F" w:rsidRDefault="003A7B37" w:rsidP="00DF0295">
            <w:pPr>
              <w:jc w:val="both"/>
              <w:rPr>
                <w:sz w:val="20"/>
                <w:szCs w:val="20"/>
              </w:rPr>
            </w:pPr>
          </w:p>
        </w:tc>
        <w:tc>
          <w:tcPr>
            <w:tcW w:w="1418" w:type="dxa"/>
          </w:tcPr>
          <w:p w14:paraId="572AC9C9" w14:textId="77777777" w:rsidR="003A7B37" w:rsidRPr="00D2356F" w:rsidRDefault="003A7B37" w:rsidP="00DF0295">
            <w:pPr>
              <w:jc w:val="both"/>
              <w:rPr>
                <w:sz w:val="20"/>
                <w:szCs w:val="20"/>
              </w:rPr>
            </w:pPr>
          </w:p>
        </w:tc>
      </w:tr>
      <w:tr w:rsidR="00D2356F" w:rsidRPr="00D2356F" w14:paraId="0C16DB3B" w14:textId="77777777" w:rsidTr="00DF0295">
        <w:tc>
          <w:tcPr>
            <w:tcW w:w="2835" w:type="dxa"/>
          </w:tcPr>
          <w:p w14:paraId="5AAA7AAB" w14:textId="77777777" w:rsidR="003A7B37" w:rsidRPr="00D2356F" w:rsidRDefault="003A7B37" w:rsidP="00DF0295">
            <w:pPr>
              <w:rPr>
                <w:sz w:val="20"/>
                <w:szCs w:val="20"/>
              </w:rPr>
            </w:pPr>
            <w:r w:rsidRPr="00D2356F">
              <w:rPr>
                <w:sz w:val="20"/>
                <w:szCs w:val="20"/>
              </w:rPr>
              <w:t xml:space="preserve">Glucocorticoid </w:t>
            </w:r>
          </w:p>
        </w:tc>
        <w:tc>
          <w:tcPr>
            <w:tcW w:w="1069" w:type="dxa"/>
          </w:tcPr>
          <w:p w14:paraId="5930D061" w14:textId="77777777" w:rsidR="003A7B37" w:rsidRPr="00D2356F" w:rsidRDefault="003A7B37" w:rsidP="00DF0295">
            <w:pPr>
              <w:jc w:val="both"/>
              <w:rPr>
                <w:sz w:val="20"/>
                <w:szCs w:val="20"/>
              </w:rPr>
            </w:pPr>
            <w:r w:rsidRPr="00D2356F">
              <w:rPr>
                <w:rFonts w:ascii="Calibri" w:hAnsi="Calibri"/>
                <w:sz w:val="20"/>
                <w:szCs w:val="20"/>
              </w:rPr>
              <w:t>3,931</w:t>
            </w:r>
          </w:p>
        </w:tc>
        <w:tc>
          <w:tcPr>
            <w:tcW w:w="1341" w:type="dxa"/>
          </w:tcPr>
          <w:p w14:paraId="40B70669" w14:textId="77777777" w:rsidR="003A7B37" w:rsidRPr="00D2356F" w:rsidRDefault="003A7B37" w:rsidP="00DF0295">
            <w:pPr>
              <w:jc w:val="both"/>
              <w:rPr>
                <w:sz w:val="20"/>
                <w:szCs w:val="20"/>
              </w:rPr>
            </w:pPr>
            <w:r w:rsidRPr="00D2356F">
              <w:rPr>
                <w:rFonts w:ascii="Calibri" w:hAnsi="Calibri"/>
                <w:sz w:val="20"/>
                <w:szCs w:val="20"/>
              </w:rPr>
              <w:t>3.2</w:t>
            </w:r>
          </w:p>
        </w:tc>
        <w:tc>
          <w:tcPr>
            <w:tcW w:w="993" w:type="dxa"/>
          </w:tcPr>
          <w:p w14:paraId="487DB692" w14:textId="77777777" w:rsidR="003A7B37" w:rsidRPr="00D2356F" w:rsidRDefault="003A7B37" w:rsidP="00DF0295">
            <w:pPr>
              <w:jc w:val="both"/>
              <w:rPr>
                <w:sz w:val="20"/>
                <w:szCs w:val="20"/>
              </w:rPr>
            </w:pPr>
            <w:r w:rsidRPr="00D2356F">
              <w:rPr>
                <w:rFonts w:ascii="Calibri" w:hAnsi="Calibri"/>
                <w:sz w:val="20"/>
                <w:szCs w:val="20"/>
              </w:rPr>
              <w:t>1,506</w:t>
            </w:r>
          </w:p>
        </w:tc>
        <w:tc>
          <w:tcPr>
            <w:tcW w:w="1128" w:type="dxa"/>
          </w:tcPr>
          <w:p w14:paraId="19D1E35F" w14:textId="77777777" w:rsidR="003A7B37" w:rsidRPr="00D2356F" w:rsidRDefault="003A7B37" w:rsidP="00DF0295">
            <w:pPr>
              <w:jc w:val="both"/>
              <w:rPr>
                <w:sz w:val="20"/>
                <w:szCs w:val="20"/>
              </w:rPr>
            </w:pPr>
            <w:r w:rsidRPr="00D2356F">
              <w:rPr>
                <w:rFonts w:ascii="Calibri" w:hAnsi="Calibri"/>
                <w:sz w:val="20"/>
                <w:szCs w:val="20"/>
              </w:rPr>
              <w:t>4.7</w:t>
            </w:r>
          </w:p>
        </w:tc>
        <w:tc>
          <w:tcPr>
            <w:tcW w:w="1418" w:type="dxa"/>
          </w:tcPr>
          <w:p w14:paraId="240C6F4E" w14:textId="77777777" w:rsidR="003A7B37" w:rsidRPr="00D2356F" w:rsidRDefault="003A7B37" w:rsidP="00DF0295">
            <w:pPr>
              <w:jc w:val="both"/>
              <w:rPr>
                <w:rFonts w:ascii="Calibri" w:hAnsi="Calibri"/>
                <w:sz w:val="20"/>
                <w:szCs w:val="20"/>
              </w:rPr>
            </w:pPr>
            <w:r w:rsidRPr="00D2356F">
              <w:rPr>
                <w:rFonts w:ascii="Calibri" w:hAnsi="Calibri"/>
                <w:sz w:val="20"/>
                <w:szCs w:val="20"/>
              </w:rPr>
              <w:t>0.08</w:t>
            </w:r>
          </w:p>
        </w:tc>
      </w:tr>
      <w:tr w:rsidR="00D2356F" w:rsidRPr="00D2356F" w14:paraId="156EFD44" w14:textId="77777777" w:rsidTr="00DF0295">
        <w:trPr>
          <w:cnfStyle w:val="000000100000" w:firstRow="0" w:lastRow="0" w:firstColumn="0" w:lastColumn="0" w:oddVBand="0" w:evenVBand="0" w:oddHBand="1" w:evenHBand="0" w:firstRowFirstColumn="0" w:firstRowLastColumn="0" w:lastRowFirstColumn="0" w:lastRowLastColumn="0"/>
        </w:trPr>
        <w:tc>
          <w:tcPr>
            <w:tcW w:w="2835" w:type="dxa"/>
          </w:tcPr>
          <w:p w14:paraId="63E51C61" w14:textId="77777777" w:rsidR="003A7B37" w:rsidRPr="00D2356F" w:rsidRDefault="003A7B37" w:rsidP="00DF0295">
            <w:pPr>
              <w:rPr>
                <w:sz w:val="20"/>
                <w:szCs w:val="20"/>
              </w:rPr>
            </w:pPr>
            <w:r w:rsidRPr="00D2356F">
              <w:rPr>
                <w:sz w:val="20"/>
                <w:szCs w:val="20"/>
              </w:rPr>
              <w:t xml:space="preserve">Opioids </w:t>
            </w:r>
          </w:p>
        </w:tc>
        <w:tc>
          <w:tcPr>
            <w:tcW w:w="1069" w:type="dxa"/>
          </w:tcPr>
          <w:p w14:paraId="677EAD0C" w14:textId="77777777" w:rsidR="003A7B37" w:rsidRPr="00D2356F" w:rsidRDefault="003A7B37" w:rsidP="00DF0295">
            <w:pPr>
              <w:jc w:val="both"/>
              <w:rPr>
                <w:sz w:val="20"/>
                <w:szCs w:val="20"/>
              </w:rPr>
            </w:pPr>
            <w:r w:rsidRPr="00D2356F">
              <w:rPr>
                <w:rFonts w:ascii="Calibri" w:hAnsi="Calibri"/>
                <w:sz w:val="20"/>
                <w:szCs w:val="20"/>
              </w:rPr>
              <w:t>11,269</w:t>
            </w:r>
          </w:p>
        </w:tc>
        <w:tc>
          <w:tcPr>
            <w:tcW w:w="1341" w:type="dxa"/>
          </w:tcPr>
          <w:p w14:paraId="01C19036" w14:textId="77777777" w:rsidR="003A7B37" w:rsidRPr="00D2356F" w:rsidRDefault="003A7B37" w:rsidP="00DF0295">
            <w:pPr>
              <w:jc w:val="both"/>
              <w:rPr>
                <w:sz w:val="20"/>
                <w:szCs w:val="20"/>
              </w:rPr>
            </w:pPr>
            <w:r w:rsidRPr="00D2356F">
              <w:rPr>
                <w:rFonts w:ascii="Calibri" w:hAnsi="Calibri"/>
                <w:sz w:val="20"/>
                <w:szCs w:val="20"/>
              </w:rPr>
              <w:t>9.2</w:t>
            </w:r>
          </w:p>
        </w:tc>
        <w:tc>
          <w:tcPr>
            <w:tcW w:w="993" w:type="dxa"/>
          </w:tcPr>
          <w:p w14:paraId="79C61BD7" w14:textId="77777777" w:rsidR="003A7B37" w:rsidRPr="00D2356F" w:rsidRDefault="003A7B37" w:rsidP="00DF0295">
            <w:pPr>
              <w:jc w:val="both"/>
              <w:rPr>
                <w:sz w:val="20"/>
                <w:szCs w:val="20"/>
              </w:rPr>
            </w:pPr>
            <w:r w:rsidRPr="00D2356F">
              <w:rPr>
                <w:rFonts w:ascii="Calibri" w:hAnsi="Calibri"/>
                <w:sz w:val="20"/>
                <w:szCs w:val="20"/>
              </w:rPr>
              <w:t>4,658</w:t>
            </w:r>
          </w:p>
        </w:tc>
        <w:tc>
          <w:tcPr>
            <w:tcW w:w="1128" w:type="dxa"/>
          </w:tcPr>
          <w:p w14:paraId="4026F81A" w14:textId="77777777" w:rsidR="003A7B37" w:rsidRPr="00D2356F" w:rsidRDefault="003A7B37" w:rsidP="00DF0295">
            <w:pPr>
              <w:jc w:val="both"/>
              <w:rPr>
                <w:sz w:val="20"/>
                <w:szCs w:val="20"/>
              </w:rPr>
            </w:pPr>
            <w:r w:rsidRPr="00D2356F">
              <w:rPr>
                <w:rFonts w:ascii="Calibri" w:hAnsi="Calibri"/>
                <w:sz w:val="20"/>
                <w:szCs w:val="20"/>
              </w:rPr>
              <w:t>14.7</w:t>
            </w:r>
          </w:p>
        </w:tc>
        <w:tc>
          <w:tcPr>
            <w:tcW w:w="1418" w:type="dxa"/>
          </w:tcPr>
          <w:p w14:paraId="3208C4B4" w14:textId="77777777" w:rsidR="003A7B37" w:rsidRPr="00D2356F" w:rsidRDefault="003A7B37" w:rsidP="00DF0295">
            <w:pPr>
              <w:jc w:val="both"/>
              <w:rPr>
                <w:rFonts w:ascii="Calibri" w:hAnsi="Calibri"/>
                <w:sz w:val="20"/>
                <w:szCs w:val="20"/>
              </w:rPr>
            </w:pPr>
            <w:r w:rsidRPr="00D2356F">
              <w:rPr>
                <w:rFonts w:ascii="Calibri" w:hAnsi="Calibri"/>
                <w:sz w:val="20"/>
                <w:szCs w:val="20"/>
              </w:rPr>
              <w:t>0.17</w:t>
            </w:r>
          </w:p>
        </w:tc>
      </w:tr>
      <w:tr w:rsidR="00D2356F" w:rsidRPr="00D2356F" w14:paraId="74149BC4" w14:textId="77777777" w:rsidTr="00DF0295">
        <w:trPr>
          <w:trHeight w:val="74"/>
        </w:trPr>
        <w:tc>
          <w:tcPr>
            <w:tcW w:w="2835" w:type="dxa"/>
          </w:tcPr>
          <w:p w14:paraId="5DF6E54E" w14:textId="77777777" w:rsidR="003A7B37" w:rsidRPr="00D2356F" w:rsidRDefault="003A7B37" w:rsidP="00DF0295">
            <w:pPr>
              <w:rPr>
                <w:sz w:val="20"/>
                <w:szCs w:val="20"/>
              </w:rPr>
            </w:pPr>
            <w:r w:rsidRPr="00D2356F">
              <w:rPr>
                <w:sz w:val="20"/>
                <w:szCs w:val="20"/>
              </w:rPr>
              <w:t xml:space="preserve">Bisphosphonates </w:t>
            </w:r>
          </w:p>
        </w:tc>
        <w:tc>
          <w:tcPr>
            <w:tcW w:w="1069" w:type="dxa"/>
          </w:tcPr>
          <w:p w14:paraId="63C7C5BD" w14:textId="77777777" w:rsidR="003A7B37" w:rsidRPr="00D2356F" w:rsidRDefault="003A7B37" w:rsidP="00DF0295">
            <w:pPr>
              <w:jc w:val="both"/>
              <w:rPr>
                <w:sz w:val="20"/>
                <w:szCs w:val="20"/>
              </w:rPr>
            </w:pPr>
            <w:r w:rsidRPr="00D2356F">
              <w:rPr>
                <w:rFonts w:ascii="Calibri" w:hAnsi="Calibri"/>
                <w:sz w:val="20"/>
                <w:szCs w:val="20"/>
              </w:rPr>
              <w:t>556</w:t>
            </w:r>
          </w:p>
        </w:tc>
        <w:tc>
          <w:tcPr>
            <w:tcW w:w="1341" w:type="dxa"/>
          </w:tcPr>
          <w:p w14:paraId="01F9CCCA" w14:textId="77777777" w:rsidR="003A7B37" w:rsidRPr="00D2356F" w:rsidRDefault="003A7B37" w:rsidP="00DF0295">
            <w:pPr>
              <w:jc w:val="both"/>
              <w:rPr>
                <w:sz w:val="20"/>
                <w:szCs w:val="20"/>
              </w:rPr>
            </w:pPr>
            <w:r w:rsidRPr="00D2356F">
              <w:rPr>
                <w:rFonts w:ascii="Calibri" w:hAnsi="Calibri"/>
                <w:sz w:val="20"/>
                <w:szCs w:val="20"/>
              </w:rPr>
              <w:t>0.5</w:t>
            </w:r>
          </w:p>
        </w:tc>
        <w:tc>
          <w:tcPr>
            <w:tcW w:w="993" w:type="dxa"/>
          </w:tcPr>
          <w:p w14:paraId="67320ECA" w14:textId="77777777" w:rsidR="003A7B37" w:rsidRPr="00D2356F" w:rsidRDefault="003A7B37" w:rsidP="00DF0295">
            <w:pPr>
              <w:jc w:val="both"/>
              <w:rPr>
                <w:sz w:val="20"/>
                <w:szCs w:val="20"/>
              </w:rPr>
            </w:pPr>
            <w:r w:rsidRPr="00D2356F">
              <w:rPr>
                <w:rFonts w:ascii="Calibri" w:hAnsi="Calibri"/>
                <w:sz w:val="20"/>
                <w:szCs w:val="20"/>
              </w:rPr>
              <w:t>125</w:t>
            </w:r>
          </w:p>
        </w:tc>
        <w:tc>
          <w:tcPr>
            <w:tcW w:w="1128" w:type="dxa"/>
          </w:tcPr>
          <w:p w14:paraId="066E3813" w14:textId="77777777" w:rsidR="003A7B37" w:rsidRPr="00D2356F" w:rsidRDefault="003A7B37" w:rsidP="00DF0295">
            <w:pPr>
              <w:jc w:val="both"/>
              <w:rPr>
                <w:sz w:val="20"/>
                <w:szCs w:val="20"/>
              </w:rPr>
            </w:pPr>
            <w:r w:rsidRPr="00D2356F">
              <w:rPr>
                <w:rFonts w:ascii="Calibri" w:hAnsi="Calibri"/>
                <w:sz w:val="20"/>
                <w:szCs w:val="20"/>
              </w:rPr>
              <w:t>0.4</w:t>
            </w:r>
          </w:p>
        </w:tc>
        <w:tc>
          <w:tcPr>
            <w:tcW w:w="1418" w:type="dxa"/>
          </w:tcPr>
          <w:p w14:paraId="4D69EF78" w14:textId="77777777" w:rsidR="003A7B37" w:rsidRPr="00D2356F" w:rsidRDefault="003A7B37" w:rsidP="00DF0295">
            <w:pPr>
              <w:jc w:val="both"/>
              <w:rPr>
                <w:rFonts w:ascii="Calibri" w:hAnsi="Calibri"/>
                <w:sz w:val="20"/>
                <w:szCs w:val="20"/>
              </w:rPr>
            </w:pPr>
            <w:r w:rsidRPr="00D2356F">
              <w:rPr>
                <w:rFonts w:ascii="Calibri" w:hAnsi="Calibri"/>
                <w:sz w:val="20"/>
                <w:szCs w:val="20"/>
              </w:rPr>
              <w:t>0.01</w:t>
            </w:r>
          </w:p>
        </w:tc>
      </w:tr>
      <w:tr w:rsidR="00D2356F" w:rsidRPr="00D2356F" w14:paraId="792F1A27" w14:textId="77777777" w:rsidTr="00DF0295">
        <w:trPr>
          <w:cnfStyle w:val="000000100000" w:firstRow="0" w:lastRow="0" w:firstColumn="0" w:lastColumn="0" w:oddVBand="0" w:evenVBand="0" w:oddHBand="1" w:evenHBand="0" w:firstRowFirstColumn="0" w:firstRowLastColumn="0" w:lastRowFirstColumn="0" w:lastRowLastColumn="0"/>
          <w:trHeight w:val="74"/>
        </w:trPr>
        <w:tc>
          <w:tcPr>
            <w:tcW w:w="2835" w:type="dxa"/>
          </w:tcPr>
          <w:p w14:paraId="55A8B1DA" w14:textId="77777777" w:rsidR="003A7B37" w:rsidRPr="00D2356F" w:rsidRDefault="003A7B37" w:rsidP="00DF0295">
            <w:pPr>
              <w:rPr>
                <w:sz w:val="20"/>
                <w:szCs w:val="20"/>
              </w:rPr>
            </w:pPr>
            <w:r w:rsidRPr="00D2356F">
              <w:rPr>
                <w:sz w:val="20"/>
                <w:szCs w:val="20"/>
              </w:rPr>
              <w:t>SSRIs</w:t>
            </w:r>
          </w:p>
        </w:tc>
        <w:tc>
          <w:tcPr>
            <w:tcW w:w="1069" w:type="dxa"/>
          </w:tcPr>
          <w:p w14:paraId="43BBD794" w14:textId="77777777" w:rsidR="003A7B37" w:rsidRPr="00D2356F" w:rsidRDefault="003A7B37" w:rsidP="00DF0295">
            <w:pPr>
              <w:jc w:val="both"/>
              <w:rPr>
                <w:rFonts w:ascii="Calibri" w:hAnsi="Calibri"/>
                <w:sz w:val="20"/>
                <w:szCs w:val="20"/>
              </w:rPr>
            </w:pPr>
            <w:r w:rsidRPr="00D2356F">
              <w:rPr>
                <w:rFonts w:ascii="Calibri" w:hAnsi="Calibri"/>
                <w:sz w:val="20"/>
                <w:szCs w:val="20"/>
              </w:rPr>
              <w:t>3,979</w:t>
            </w:r>
          </w:p>
        </w:tc>
        <w:tc>
          <w:tcPr>
            <w:tcW w:w="1341" w:type="dxa"/>
          </w:tcPr>
          <w:p w14:paraId="184A2B60" w14:textId="77777777" w:rsidR="003A7B37" w:rsidRPr="00D2356F" w:rsidRDefault="003A7B37" w:rsidP="00DF0295">
            <w:pPr>
              <w:jc w:val="both"/>
              <w:rPr>
                <w:rFonts w:ascii="Calibri" w:hAnsi="Calibri"/>
                <w:sz w:val="20"/>
                <w:szCs w:val="20"/>
              </w:rPr>
            </w:pPr>
            <w:r w:rsidRPr="00D2356F">
              <w:rPr>
                <w:rFonts w:ascii="Calibri" w:hAnsi="Calibri"/>
                <w:sz w:val="20"/>
                <w:szCs w:val="20"/>
              </w:rPr>
              <w:t>3.2</w:t>
            </w:r>
          </w:p>
        </w:tc>
        <w:tc>
          <w:tcPr>
            <w:tcW w:w="993" w:type="dxa"/>
          </w:tcPr>
          <w:p w14:paraId="706EB6D9" w14:textId="77777777" w:rsidR="003A7B37" w:rsidRPr="00D2356F" w:rsidRDefault="003A7B37" w:rsidP="00DF0295">
            <w:pPr>
              <w:jc w:val="both"/>
              <w:rPr>
                <w:rFonts w:ascii="Calibri" w:hAnsi="Calibri"/>
                <w:sz w:val="20"/>
                <w:szCs w:val="20"/>
              </w:rPr>
            </w:pPr>
            <w:r w:rsidRPr="00D2356F">
              <w:rPr>
                <w:rFonts w:ascii="Calibri" w:hAnsi="Calibri"/>
                <w:sz w:val="20"/>
                <w:szCs w:val="20"/>
              </w:rPr>
              <w:t>1,122</w:t>
            </w:r>
          </w:p>
        </w:tc>
        <w:tc>
          <w:tcPr>
            <w:tcW w:w="1128" w:type="dxa"/>
          </w:tcPr>
          <w:p w14:paraId="62698CC7" w14:textId="77777777" w:rsidR="003A7B37" w:rsidRPr="00D2356F" w:rsidRDefault="003A7B37" w:rsidP="00DF0295">
            <w:pPr>
              <w:jc w:val="both"/>
              <w:rPr>
                <w:rFonts w:ascii="Calibri" w:hAnsi="Calibri"/>
                <w:sz w:val="20"/>
                <w:szCs w:val="20"/>
              </w:rPr>
            </w:pPr>
            <w:r w:rsidRPr="00D2356F">
              <w:rPr>
                <w:rFonts w:ascii="Calibri" w:hAnsi="Calibri"/>
                <w:sz w:val="20"/>
                <w:szCs w:val="20"/>
              </w:rPr>
              <w:t>3.5</w:t>
            </w:r>
          </w:p>
        </w:tc>
        <w:tc>
          <w:tcPr>
            <w:tcW w:w="1418" w:type="dxa"/>
          </w:tcPr>
          <w:p w14:paraId="064AA881" w14:textId="77777777" w:rsidR="003A7B37" w:rsidRPr="00D2356F" w:rsidRDefault="003A7B37" w:rsidP="00DF0295">
            <w:pPr>
              <w:jc w:val="both"/>
              <w:rPr>
                <w:rFonts w:ascii="Calibri" w:hAnsi="Calibri"/>
                <w:sz w:val="20"/>
                <w:szCs w:val="20"/>
              </w:rPr>
            </w:pPr>
            <w:r w:rsidRPr="00D2356F">
              <w:rPr>
                <w:rFonts w:ascii="Calibri" w:hAnsi="Calibri"/>
                <w:sz w:val="20"/>
                <w:szCs w:val="20"/>
              </w:rPr>
              <w:t>0.02</w:t>
            </w:r>
          </w:p>
        </w:tc>
      </w:tr>
      <w:tr w:rsidR="00D2356F" w:rsidRPr="00D2356F" w14:paraId="1CC31D61" w14:textId="77777777" w:rsidTr="00DF0295">
        <w:trPr>
          <w:trHeight w:val="74"/>
        </w:trPr>
        <w:tc>
          <w:tcPr>
            <w:tcW w:w="2835" w:type="dxa"/>
          </w:tcPr>
          <w:p w14:paraId="1F0B3A57" w14:textId="77777777" w:rsidR="003A7B37" w:rsidRPr="00D2356F" w:rsidRDefault="003A7B37" w:rsidP="00DF0295">
            <w:pPr>
              <w:rPr>
                <w:sz w:val="20"/>
                <w:szCs w:val="20"/>
              </w:rPr>
            </w:pPr>
            <w:r w:rsidRPr="00D2356F">
              <w:rPr>
                <w:sz w:val="20"/>
                <w:szCs w:val="20"/>
              </w:rPr>
              <w:t>Statins</w:t>
            </w:r>
          </w:p>
        </w:tc>
        <w:tc>
          <w:tcPr>
            <w:tcW w:w="1069" w:type="dxa"/>
          </w:tcPr>
          <w:p w14:paraId="0CC9CBF0" w14:textId="77777777" w:rsidR="003A7B37" w:rsidRPr="00D2356F" w:rsidRDefault="003A7B37" w:rsidP="00DF0295">
            <w:pPr>
              <w:jc w:val="both"/>
              <w:rPr>
                <w:rFonts w:ascii="Calibri" w:hAnsi="Calibri"/>
                <w:sz w:val="20"/>
                <w:szCs w:val="20"/>
              </w:rPr>
            </w:pPr>
            <w:r w:rsidRPr="00D2356F">
              <w:rPr>
                <w:rFonts w:ascii="Calibri" w:hAnsi="Calibri"/>
                <w:sz w:val="20"/>
                <w:szCs w:val="20"/>
              </w:rPr>
              <w:t>8,811</w:t>
            </w:r>
          </w:p>
        </w:tc>
        <w:tc>
          <w:tcPr>
            <w:tcW w:w="1341" w:type="dxa"/>
          </w:tcPr>
          <w:p w14:paraId="34A16FBC" w14:textId="77777777" w:rsidR="003A7B37" w:rsidRPr="00D2356F" w:rsidRDefault="003A7B37" w:rsidP="00DF0295">
            <w:pPr>
              <w:jc w:val="both"/>
              <w:rPr>
                <w:rFonts w:ascii="Calibri" w:hAnsi="Calibri"/>
                <w:sz w:val="20"/>
                <w:szCs w:val="20"/>
              </w:rPr>
            </w:pPr>
            <w:r w:rsidRPr="00D2356F">
              <w:rPr>
                <w:rFonts w:ascii="Calibri" w:hAnsi="Calibri"/>
                <w:sz w:val="20"/>
                <w:szCs w:val="20"/>
              </w:rPr>
              <w:t>7.2</w:t>
            </w:r>
          </w:p>
        </w:tc>
        <w:tc>
          <w:tcPr>
            <w:tcW w:w="993" w:type="dxa"/>
          </w:tcPr>
          <w:p w14:paraId="304845F5" w14:textId="77777777" w:rsidR="003A7B37" w:rsidRPr="00D2356F" w:rsidRDefault="003A7B37" w:rsidP="00DF0295">
            <w:pPr>
              <w:jc w:val="both"/>
              <w:rPr>
                <w:rFonts w:ascii="Calibri" w:hAnsi="Calibri"/>
                <w:sz w:val="20"/>
                <w:szCs w:val="20"/>
              </w:rPr>
            </w:pPr>
            <w:r w:rsidRPr="00D2356F">
              <w:rPr>
                <w:rFonts w:ascii="Calibri" w:hAnsi="Calibri"/>
                <w:sz w:val="20"/>
                <w:szCs w:val="20"/>
              </w:rPr>
              <w:t>3,999</w:t>
            </w:r>
          </w:p>
        </w:tc>
        <w:tc>
          <w:tcPr>
            <w:tcW w:w="1128" w:type="dxa"/>
          </w:tcPr>
          <w:p w14:paraId="5FB0867E" w14:textId="77777777" w:rsidR="003A7B37" w:rsidRPr="00D2356F" w:rsidRDefault="003A7B37" w:rsidP="00DF0295">
            <w:pPr>
              <w:jc w:val="both"/>
              <w:rPr>
                <w:rFonts w:ascii="Calibri" w:hAnsi="Calibri"/>
                <w:sz w:val="20"/>
                <w:szCs w:val="20"/>
              </w:rPr>
            </w:pPr>
            <w:r w:rsidRPr="00D2356F">
              <w:rPr>
                <w:rFonts w:ascii="Calibri" w:hAnsi="Calibri"/>
                <w:sz w:val="20"/>
                <w:szCs w:val="20"/>
              </w:rPr>
              <w:t>12.6</w:t>
            </w:r>
          </w:p>
        </w:tc>
        <w:tc>
          <w:tcPr>
            <w:tcW w:w="1418" w:type="dxa"/>
          </w:tcPr>
          <w:p w14:paraId="12247C59" w14:textId="77777777" w:rsidR="003A7B37" w:rsidRPr="00D2356F" w:rsidRDefault="003A7B37" w:rsidP="00DF0295">
            <w:pPr>
              <w:jc w:val="both"/>
              <w:rPr>
                <w:rFonts w:ascii="Calibri" w:hAnsi="Calibri"/>
                <w:sz w:val="20"/>
                <w:szCs w:val="20"/>
              </w:rPr>
            </w:pPr>
            <w:r w:rsidRPr="00D2356F">
              <w:rPr>
                <w:rFonts w:ascii="Calibri" w:hAnsi="Calibri"/>
                <w:sz w:val="20"/>
                <w:szCs w:val="20"/>
              </w:rPr>
              <w:t>0.18</w:t>
            </w:r>
          </w:p>
        </w:tc>
      </w:tr>
      <w:tr w:rsidR="00D2356F" w:rsidRPr="00D2356F" w14:paraId="155B119F" w14:textId="77777777" w:rsidTr="00DF0295">
        <w:trPr>
          <w:cnfStyle w:val="000000100000" w:firstRow="0" w:lastRow="0" w:firstColumn="0" w:lastColumn="0" w:oddVBand="0" w:evenVBand="0" w:oddHBand="1" w:evenHBand="0" w:firstRowFirstColumn="0" w:firstRowLastColumn="0" w:lastRowFirstColumn="0" w:lastRowLastColumn="0"/>
          <w:trHeight w:val="74"/>
        </w:trPr>
        <w:tc>
          <w:tcPr>
            <w:tcW w:w="2835" w:type="dxa"/>
          </w:tcPr>
          <w:p w14:paraId="044ACAD0" w14:textId="77777777" w:rsidR="003A7B37" w:rsidRPr="00D2356F" w:rsidRDefault="003A7B37" w:rsidP="00DF0295">
            <w:pPr>
              <w:rPr>
                <w:sz w:val="20"/>
                <w:szCs w:val="20"/>
              </w:rPr>
            </w:pPr>
            <w:r w:rsidRPr="00D2356F">
              <w:rPr>
                <w:sz w:val="20"/>
                <w:szCs w:val="20"/>
              </w:rPr>
              <w:t>Anti-hypertensive</w:t>
            </w:r>
          </w:p>
        </w:tc>
        <w:tc>
          <w:tcPr>
            <w:tcW w:w="1069" w:type="dxa"/>
          </w:tcPr>
          <w:p w14:paraId="4453465C" w14:textId="77777777" w:rsidR="003A7B37" w:rsidRPr="00D2356F" w:rsidRDefault="003A7B37" w:rsidP="00DF0295">
            <w:pPr>
              <w:jc w:val="both"/>
              <w:rPr>
                <w:rFonts w:ascii="Calibri" w:hAnsi="Calibri"/>
                <w:sz w:val="20"/>
                <w:szCs w:val="20"/>
              </w:rPr>
            </w:pPr>
            <w:r w:rsidRPr="00D2356F">
              <w:rPr>
                <w:rFonts w:ascii="Calibri" w:hAnsi="Calibri"/>
                <w:sz w:val="20"/>
                <w:szCs w:val="20"/>
              </w:rPr>
              <w:t>29,634</w:t>
            </w:r>
          </w:p>
        </w:tc>
        <w:tc>
          <w:tcPr>
            <w:tcW w:w="1341" w:type="dxa"/>
          </w:tcPr>
          <w:p w14:paraId="49BF051F" w14:textId="77777777" w:rsidR="003A7B37" w:rsidRPr="00D2356F" w:rsidRDefault="003A7B37" w:rsidP="00DF0295">
            <w:pPr>
              <w:jc w:val="both"/>
              <w:rPr>
                <w:rFonts w:ascii="Calibri" w:hAnsi="Calibri"/>
                <w:sz w:val="20"/>
                <w:szCs w:val="20"/>
              </w:rPr>
            </w:pPr>
            <w:r w:rsidRPr="00D2356F">
              <w:rPr>
                <w:rFonts w:ascii="Calibri" w:hAnsi="Calibri"/>
                <w:sz w:val="20"/>
                <w:szCs w:val="20"/>
              </w:rPr>
              <w:t>24.1</w:t>
            </w:r>
          </w:p>
        </w:tc>
        <w:tc>
          <w:tcPr>
            <w:tcW w:w="993" w:type="dxa"/>
          </w:tcPr>
          <w:p w14:paraId="40345DF6" w14:textId="77777777" w:rsidR="003A7B37" w:rsidRPr="00D2356F" w:rsidRDefault="003A7B37" w:rsidP="00DF0295">
            <w:pPr>
              <w:jc w:val="both"/>
              <w:rPr>
                <w:rFonts w:ascii="Calibri" w:hAnsi="Calibri"/>
                <w:sz w:val="20"/>
                <w:szCs w:val="20"/>
              </w:rPr>
            </w:pPr>
            <w:r w:rsidRPr="00D2356F">
              <w:rPr>
                <w:rFonts w:ascii="Calibri" w:hAnsi="Calibri"/>
                <w:sz w:val="20"/>
                <w:szCs w:val="20"/>
              </w:rPr>
              <w:t>14,233</w:t>
            </w:r>
          </w:p>
        </w:tc>
        <w:tc>
          <w:tcPr>
            <w:tcW w:w="1128" w:type="dxa"/>
          </w:tcPr>
          <w:p w14:paraId="34058F31" w14:textId="77777777" w:rsidR="003A7B37" w:rsidRPr="00D2356F" w:rsidRDefault="003A7B37" w:rsidP="00DF0295">
            <w:pPr>
              <w:jc w:val="both"/>
              <w:rPr>
                <w:rFonts w:ascii="Calibri" w:hAnsi="Calibri"/>
                <w:sz w:val="20"/>
                <w:szCs w:val="20"/>
              </w:rPr>
            </w:pPr>
            <w:r w:rsidRPr="00D2356F">
              <w:rPr>
                <w:rFonts w:ascii="Calibri" w:hAnsi="Calibri"/>
                <w:sz w:val="20"/>
                <w:szCs w:val="20"/>
              </w:rPr>
              <w:t>44.8</w:t>
            </w:r>
          </w:p>
        </w:tc>
        <w:tc>
          <w:tcPr>
            <w:tcW w:w="1418" w:type="dxa"/>
          </w:tcPr>
          <w:p w14:paraId="5453290F" w14:textId="77777777" w:rsidR="003A7B37" w:rsidRPr="00D2356F" w:rsidRDefault="003A7B37" w:rsidP="00DF0295">
            <w:pPr>
              <w:jc w:val="both"/>
              <w:rPr>
                <w:rFonts w:ascii="Calibri" w:hAnsi="Calibri"/>
                <w:sz w:val="20"/>
                <w:szCs w:val="20"/>
              </w:rPr>
            </w:pPr>
            <w:r w:rsidRPr="00D2356F">
              <w:rPr>
                <w:rFonts w:ascii="Calibri" w:hAnsi="Calibri"/>
                <w:sz w:val="20"/>
                <w:szCs w:val="20"/>
              </w:rPr>
              <w:t>0.44</w:t>
            </w:r>
          </w:p>
        </w:tc>
      </w:tr>
      <w:tr w:rsidR="00D2356F" w:rsidRPr="00D2356F" w14:paraId="53AC25A3" w14:textId="77777777" w:rsidTr="00DF0295">
        <w:trPr>
          <w:trHeight w:val="74"/>
        </w:trPr>
        <w:tc>
          <w:tcPr>
            <w:tcW w:w="2835" w:type="dxa"/>
          </w:tcPr>
          <w:p w14:paraId="61BFCD30" w14:textId="77777777" w:rsidR="003A7B37" w:rsidRPr="00D2356F" w:rsidRDefault="003A7B37" w:rsidP="00DF0295">
            <w:pPr>
              <w:rPr>
                <w:sz w:val="20"/>
                <w:szCs w:val="20"/>
              </w:rPr>
            </w:pPr>
            <w:r w:rsidRPr="00D2356F">
              <w:rPr>
                <w:sz w:val="20"/>
                <w:szCs w:val="20"/>
              </w:rPr>
              <w:t xml:space="preserve">Anti-diabetic </w:t>
            </w:r>
          </w:p>
        </w:tc>
        <w:tc>
          <w:tcPr>
            <w:tcW w:w="1069" w:type="dxa"/>
          </w:tcPr>
          <w:p w14:paraId="162F8EC5" w14:textId="77777777" w:rsidR="003A7B37" w:rsidRPr="00D2356F" w:rsidRDefault="003A7B37" w:rsidP="00DF0295">
            <w:pPr>
              <w:jc w:val="both"/>
              <w:rPr>
                <w:rFonts w:ascii="Calibri" w:hAnsi="Calibri"/>
                <w:sz w:val="20"/>
                <w:szCs w:val="20"/>
              </w:rPr>
            </w:pPr>
            <w:r w:rsidRPr="00D2356F">
              <w:rPr>
                <w:rFonts w:ascii="Calibri" w:hAnsi="Calibri"/>
                <w:sz w:val="20"/>
                <w:szCs w:val="20"/>
              </w:rPr>
              <w:t>4,894</w:t>
            </w:r>
          </w:p>
        </w:tc>
        <w:tc>
          <w:tcPr>
            <w:tcW w:w="1341" w:type="dxa"/>
          </w:tcPr>
          <w:p w14:paraId="3984D75C" w14:textId="77777777" w:rsidR="003A7B37" w:rsidRPr="00D2356F" w:rsidRDefault="003A7B37" w:rsidP="00DF0295">
            <w:pPr>
              <w:jc w:val="both"/>
              <w:rPr>
                <w:rFonts w:ascii="Calibri" w:hAnsi="Calibri"/>
                <w:sz w:val="20"/>
                <w:szCs w:val="20"/>
              </w:rPr>
            </w:pPr>
            <w:r w:rsidRPr="00D2356F">
              <w:rPr>
                <w:rFonts w:ascii="Calibri" w:hAnsi="Calibri"/>
                <w:sz w:val="20"/>
                <w:szCs w:val="20"/>
              </w:rPr>
              <w:t>4</w:t>
            </w:r>
          </w:p>
        </w:tc>
        <w:tc>
          <w:tcPr>
            <w:tcW w:w="993" w:type="dxa"/>
          </w:tcPr>
          <w:p w14:paraId="3846BC50" w14:textId="77777777" w:rsidR="003A7B37" w:rsidRPr="00D2356F" w:rsidRDefault="003A7B37" w:rsidP="00DF0295">
            <w:pPr>
              <w:jc w:val="both"/>
              <w:rPr>
                <w:rFonts w:ascii="Calibri" w:hAnsi="Calibri"/>
                <w:sz w:val="20"/>
                <w:szCs w:val="20"/>
              </w:rPr>
            </w:pPr>
            <w:r w:rsidRPr="00D2356F">
              <w:rPr>
                <w:rFonts w:ascii="Calibri" w:hAnsi="Calibri"/>
                <w:sz w:val="20"/>
                <w:szCs w:val="20"/>
              </w:rPr>
              <w:t>1,173</w:t>
            </w:r>
          </w:p>
        </w:tc>
        <w:tc>
          <w:tcPr>
            <w:tcW w:w="1128" w:type="dxa"/>
          </w:tcPr>
          <w:p w14:paraId="0CB32561" w14:textId="77777777" w:rsidR="003A7B37" w:rsidRPr="00D2356F" w:rsidRDefault="003A7B37" w:rsidP="00DF0295">
            <w:pPr>
              <w:jc w:val="both"/>
              <w:rPr>
                <w:rFonts w:ascii="Calibri" w:hAnsi="Calibri"/>
                <w:sz w:val="20"/>
                <w:szCs w:val="20"/>
              </w:rPr>
            </w:pPr>
            <w:r w:rsidRPr="00D2356F">
              <w:rPr>
                <w:rFonts w:ascii="Calibri" w:hAnsi="Calibri"/>
                <w:sz w:val="20"/>
                <w:szCs w:val="20"/>
              </w:rPr>
              <w:t>3.7</w:t>
            </w:r>
          </w:p>
        </w:tc>
        <w:tc>
          <w:tcPr>
            <w:tcW w:w="1418" w:type="dxa"/>
          </w:tcPr>
          <w:p w14:paraId="4FADA552" w14:textId="77777777" w:rsidR="003A7B37" w:rsidRPr="00D2356F" w:rsidRDefault="003A7B37" w:rsidP="00DF0295">
            <w:pPr>
              <w:jc w:val="both"/>
              <w:rPr>
                <w:rFonts w:ascii="Calibri" w:hAnsi="Calibri"/>
                <w:sz w:val="20"/>
                <w:szCs w:val="20"/>
              </w:rPr>
            </w:pPr>
            <w:r w:rsidRPr="00D2356F">
              <w:rPr>
                <w:rFonts w:ascii="Calibri" w:hAnsi="Calibri"/>
                <w:sz w:val="20"/>
                <w:szCs w:val="20"/>
              </w:rPr>
              <w:t>0.02</w:t>
            </w:r>
          </w:p>
        </w:tc>
      </w:tr>
      <w:tr w:rsidR="00D2356F" w:rsidRPr="00D2356F" w14:paraId="79D1E327" w14:textId="77777777" w:rsidTr="00DF0295">
        <w:trPr>
          <w:cnfStyle w:val="000000100000" w:firstRow="0" w:lastRow="0" w:firstColumn="0" w:lastColumn="0" w:oddVBand="0" w:evenVBand="0" w:oddHBand="1" w:evenHBand="0" w:firstRowFirstColumn="0" w:firstRowLastColumn="0" w:lastRowFirstColumn="0" w:lastRowLastColumn="0"/>
          <w:trHeight w:val="74"/>
        </w:trPr>
        <w:tc>
          <w:tcPr>
            <w:tcW w:w="2835" w:type="dxa"/>
          </w:tcPr>
          <w:p w14:paraId="0E2CB8CE" w14:textId="77777777" w:rsidR="003A7B37" w:rsidRPr="00D2356F" w:rsidRDefault="003A7B37" w:rsidP="00DF0295">
            <w:pPr>
              <w:rPr>
                <w:sz w:val="20"/>
                <w:szCs w:val="20"/>
              </w:rPr>
            </w:pPr>
            <w:r w:rsidRPr="00D2356F">
              <w:rPr>
                <w:sz w:val="20"/>
                <w:szCs w:val="20"/>
              </w:rPr>
              <w:t>PPIs</w:t>
            </w:r>
          </w:p>
        </w:tc>
        <w:tc>
          <w:tcPr>
            <w:tcW w:w="1069" w:type="dxa"/>
          </w:tcPr>
          <w:p w14:paraId="64BA8176" w14:textId="77777777" w:rsidR="003A7B37" w:rsidRPr="00D2356F" w:rsidRDefault="003A7B37" w:rsidP="00DF0295">
            <w:pPr>
              <w:jc w:val="both"/>
              <w:rPr>
                <w:rFonts w:ascii="Calibri" w:hAnsi="Calibri"/>
                <w:sz w:val="20"/>
                <w:szCs w:val="20"/>
              </w:rPr>
            </w:pPr>
            <w:r w:rsidRPr="00D2356F">
              <w:rPr>
                <w:rFonts w:ascii="Calibri" w:hAnsi="Calibri"/>
                <w:sz w:val="20"/>
                <w:szCs w:val="20"/>
              </w:rPr>
              <w:t>8,339</w:t>
            </w:r>
          </w:p>
        </w:tc>
        <w:tc>
          <w:tcPr>
            <w:tcW w:w="1341" w:type="dxa"/>
          </w:tcPr>
          <w:p w14:paraId="620588C5" w14:textId="77777777" w:rsidR="003A7B37" w:rsidRPr="00D2356F" w:rsidRDefault="003A7B37" w:rsidP="00DF0295">
            <w:pPr>
              <w:jc w:val="both"/>
              <w:rPr>
                <w:rFonts w:ascii="Calibri" w:hAnsi="Calibri"/>
                <w:sz w:val="20"/>
                <w:szCs w:val="20"/>
              </w:rPr>
            </w:pPr>
            <w:r w:rsidRPr="00D2356F">
              <w:rPr>
                <w:rFonts w:ascii="Calibri" w:hAnsi="Calibri"/>
                <w:sz w:val="20"/>
                <w:szCs w:val="20"/>
              </w:rPr>
              <w:t>6.8</w:t>
            </w:r>
          </w:p>
        </w:tc>
        <w:tc>
          <w:tcPr>
            <w:tcW w:w="993" w:type="dxa"/>
          </w:tcPr>
          <w:p w14:paraId="095CE5E8" w14:textId="77777777" w:rsidR="003A7B37" w:rsidRPr="00D2356F" w:rsidRDefault="003A7B37" w:rsidP="00DF0295">
            <w:pPr>
              <w:jc w:val="both"/>
              <w:rPr>
                <w:rFonts w:ascii="Calibri" w:hAnsi="Calibri"/>
                <w:sz w:val="20"/>
                <w:szCs w:val="20"/>
              </w:rPr>
            </w:pPr>
            <w:r w:rsidRPr="00D2356F">
              <w:rPr>
                <w:rFonts w:ascii="Calibri" w:hAnsi="Calibri"/>
                <w:sz w:val="20"/>
                <w:szCs w:val="20"/>
              </w:rPr>
              <w:t>3,366</w:t>
            </w:r>
          </w:p>
        </w:tc>
        <w:tc>
          <w:tcPr>
            <w:tcW w:w="1128" w:type="dxa"/>
          </w:tcPr>
          <w:p w14:paraId="4BEC9DD1" w14:textId="77777777" w:rsidR="003A7B37" w:rsidRPr="00D2356F" w:rsidRDefault="003A7B37" w:rsidP="00DF0295">
            <w:pPr>
              <w:jc w:val="both"/>
              <w:rPr>
                <w:rFonts w:ascii="Calibri" w:hAnsi="Calibri"/>
                <w:sz w:val="20"/>
                <w:szCs w:val="20"/>
              </w:rPr>
            </w:pPr>
            <w:r w:rsidRPr="00D2356F">
              <w:rPr>
                <w:rFonts w:ascii="Calibri" w:hAnsi="Calibri"/>
                <w:sz w:val="20"/>
                <w:szCs w:val="20"/>
              </w:rPr>
              <w:t>10.6</w:t>
            </w:r>
          </w:p>
        </w:tc>
        <w:tc>
          <w:tcPr>
            <w:tcW w:w="1418" w:type="dxa"/>
          </w:tcPr>
          <w:p w14:paraId="4F6F3F08" w14:textId="77777777" w:rsidR="003A7B37" w:rsidRPr="00D2356F" w:rsidRDefault="003A7B37" w:rsidP="00DF0295">
            <w:pPr>
              <w:jc w:val="both"/>
              <w:rPr>
                <w:rFonts w:ascii="Calibri" w:hAnsi="Calibri"/>
                <w:sz w:val="20"/>
                <w:szCs w:val="20"/>
              </w:rPr>
            </w:pPr>
            <w:r w:rsidRPr="00D2356F">
              <w:rPr>
                <w:rFonts w:ascii="Calibri" w:hAnsi="Calibri"/>
                <w:sz w:val="20"/>
                <w:szCs w:val="20"/>
              </w:rPr>
              <w:t>0.14</w:t>
            </w:r>
          </w:p>
        </w:tc>
      </w:tr>
      <w:tr w:rsidR="00D2356F" w:rsidRPr="00D2356F" w14:paraId="6627D3CE" w14:textId="77777777" w:rsidTr="00DF0295">
        <w:trPr>
          <w:trHeight w:val="74"/>
        </w:trPr>
        <w:tc>
          <w:tcPr>
            <w:tcW w:w="2835" w:type="dxa"/>
          </w:tcPr>
          <w:p w14:paraId="040459CA" w14:textId="77777777" w:rsidR="003A7B37" w:rsidRPr="00D2356F" w:rsidRDefault="003A7B37" w:rsidP="00DF0295">
            <w:pPr>
              <w:rPr>
                <w:sz w:val="20"/>
                <w:szCs w:val="20"/>
              </w:rPr>
            </w:pPr>
            <w:r w:rsidRPr="00D2356F">
              <w:rPr>
                <w:sz w:val="20"/>
                <w:szCs w:val="20"/>
              </w:rPr>
              <w:t>NSAIDs</w:t>
            </w:r>
          </w:p>
        </w:tc>
        <w:tc>
          <w:tcPr>
            <w:tcW w:w="1069" w:type="dxa"/>
          </w:tcPr>
          <w:p w14:paraId="35F54F5C" w14:textId="77777777" w:rsidR="003A7B37" w:rsidRPr="00D2356F" w:rsidRDefault="003A7B37" w:rsidP="00DF0295">
            <w:pPr>
              <w:jc w:val="both"/>
              <w:rPr>
                <w:rFonts w:ascii="Calibri" w:hAnsi="Calibri"/>
                <w:sz w:val="20"/>
                <w:szCs w:val="20"/>
              </w:rPr>
            </w:pPr>
            <w:r w:rsidRPr="00D2356F">
              <w:rPr>
                <w:rFonts w:ascii="Calibri" w:hAnsi="Calibri"/>
                <w:sz w:val="20"/>
                <w:szCs w:val="20"/>
              </w:rPr>
              <w:t>18,892</w:t>
            </w:r>
          </w:p>
        </w:tc>
        <w:tc>
          <w:tcPr>
            <w:tcW w:w="1341" w:type="dxa"/>
          </w:tcPr>
          <w:p w14:paraId="1EF24002" w14:textId="77777777" w:rsidR="003A7B37" w:rsidRPr="00D2356F" w:rsidRDefault="003A7B37" w:rsidP="00DF0295">
            <w:pPr>
              <w:jc w:val="both"/>
              <w:rPr>
                <w:rFonts w:ascii="Calibri" w:hAnsi="Calibri"/>
                <w:sz w:val="20"/>
                <w:szCs w:val="20"/>
              </w:rPr>
            </w:pPr>
            <w:r w:rsidRPr="00D2356F">
              <w:rPr>
                <w:rFonts w:ascii="Calibri" w:hAnsi="Calibri"/>
                <w:sz w:val="20"/>
                <w:szCs w:val="20"/>
              </w:rPr>
              <w:t>15.4</w:t>
            </w:r>
          </w:p>
        </w:tc>
        <w:tc>
          <w:tcPr>
            <w:tcW w:w="993" w:type="dxa"/>
          </w:tcPr>
          <w:p w14:paraId="4E8E606C" w14:textId="77777777" w:rsidR="003A7B37" w:rsidRPr="00D2356F" w:rsidRDefault="003A7B37" w:rsidP="00DF0295">
            <w:pPr>
              <w:jc w:val="both"/>
              <w:rPr>
                <w:rFonts w:ascii="Calibri" w:hAnsi="Calibri"/>
                <w:sz w:val="20"/>
                <w:szCs w:val="20"/>
              </w:rPr>
            </w:pPr>
            <w:r w:rsidRPr="00D2356F">
              <w:rPr>
                <w:rFonts w:ascii="Calibri" w:hAnsi="Calibri"/>
                <w:sz w:val="20"/>
                <w:szCs w:val="20"/>
              </w:rPr>
              <w:t>22,264</w:t>
            </w:r>
          </w:p>
        </w:tc>
        <w:tc>
          <w:tcPr>
            <w:tcW w:w="1128" w:type="dxa"/>
          </w:tcPr>
          <w:p w14:paraId="4715E4F4" w14:textId="77777777" w:rsidR="003A7B37" w:rsidRPr="00D2356F" w:rsidRDefault="003A7B37" w:rsidP="00DF0295">
            <w:pPr>
              <w:jc w:val="both"/>
              <w:rPr>
                <w:rFonts w:ascii="Calibri" w:hAnsi="Calibri"/>
                <w:sz w:val="20"/>
                <w:szCs w:val="20"/>
              </w:rPr>
            </w:pPr>
            <w:r w:rsidRPr="00D2356F">
              <w:rPr>
                <w:rFonts w:ascii="Calibri" w:hAnsi="Calibri"/>
                <w:sz w:val="20"/>
                <w:szCs w:val="20"/>
              </w:rPr>
              <w:t>70.1</w:t>
            </w:r>
          </w:p>
        </w:tc>
        <w:tc>
          <w:tcPr>
            <w:tcW w:w="1418" w:type="dxa"/>
          </w:tcPr>
          <w:p w14:paraId="2DFD36B0" w14:textId="77777777" w:rsidR="003A7B37" w:rsidRPr="00D2356F" w:rsidRDefault="003A7B37" w:rsidP="00DF0295">
            <w:pPr>
              <w:jc w:val="both"/>
              <w:rPr>
                <w:rFonts w:ascii="Calibri" w:hAnsi="Calibri"/>
                <w:sz w:val="20"/>
                <w:szCs w:val="20"/>
              </w:rPr>
            </w:pPr>
            <w:r w:rsidRPr="00D2356F">
              <w:rPr>
                <w:rFonts w:ascii="Calibri" w:hAnsi="Calibri"/>
                <w:sz w:val="20"/>
                <w:szCs w:val="20"/>
              </w:rPr>
              <w:t>1.33</w:t>
            </w:r>
          </w:p>
        </w:tc>
      </w:tr>
      <w:tr w:rsidR="00D2356F" w:rsidRPr="00D2356F" w14:paraId="15682FF8" w14:textId="77777777" w:rsidTr="00DF0295">
        <w:trPr>
          <w:cnfStyle w:val="000000100000" w:firstRow="0" w:lastRow="0" w:firstColumn="0" w:lastColumn="0" w:oddVBand="0" w:evenVBand="0" w:oddHBand="1" w:evenHBand="0" w:firstRowFirstColumn="0" w:firstRowLastColumn="0" w:lastRowFirstColumn="0" w:lastRowLastColumn="0"/>
          <w:trHeight w:val="74"/>
        </w:trPr>
        <w:tc>
          <w:tcPr>
            <w:tcW w:w="2835" w:type="dxa"/>
          </w:tcPr>
          <w:p w14:paraId="20F565D2" w14:textId="77777777" w:rsidR="003A7B37" w:rsidRPr="00D2356F" w:rsidRDefault="003A7B37" w:rsidP="00DF0295">
            <w:pPr>
              <w:rPr>
                <w:sz w:val="20"/>
                <w:szCs w:val="20"/>
              </w:rPr>
            </w:pPr>
            <w:r w:rsidRPr="00D2356F">
              <w:rPr>
                <w:sz w:val="20"/>
                <w:szCs w:val="20"/>
              </w:rPr>
              <w:t xml:space="preserve">Aspirin </w:t>
            </w:r>
          </w:p>
        </w:tc>
        <w:tc>
          <w:tcPr>
            <w:tcW w:w="1069" w:type="dxa"/>
          </w:tcPr>
          <w:p w14:paraId="014FF6EB" w14:textId="77777777" w:rsidR="003A7B37" w:rsidRPr="00D2356F" w:rsidRDefault="003A7B37" w:rsidP="00DF0295">
            <w:pPr>
              <w:jc w:val="both"/>
              <w:rPr>
                <w:rFonts w:ascii="Calibri" w:hAnsi="Calibri"/>
                <w:sz w:val="20"/>
                <w:szCs w:val="20"/>
              </w:rPr>
            </w:pPr>
            <w:r w:rsidRPr="00D2356F">
              <w:rPr>
                <w:rFonts w:ascii="Calibri" w:hAnsi="Calibri"/>
                <w:sz w:val="20"/>
                <w:szCs w:val="20"/>
              </w:rPr>
              <w:t>14,141</w:t>
            </w:r>
          </w:p>
        </w:tc>
        <w:tc>
          <w:tcPr>
            <w:tcW w:w="1341" w:type="dxa"/>
          </w:tcPr>
          <w:p w14:paraId="73C04FBD" w14:textId="77777777" w:rsidR="003A7B37" w:rsidRPr="00D2356F" w:rsidRDefault="003A7B37" w:rsidP="00DF0295">
            <w:pPr>
              <w:jc w:val="both"/>
              <w:rPr>
                <w:rFonts w:ascii="Calibri" w:hAnsi="Calibri"/>
                <w:sz w:val="20"/>
                <w:szCs w:val="20"/>
              </w:rPr>
            </w:pPr>
            <w:r w:rsidRPr="00D2356F">
              <w:rPr>
                <w:rFonts w:ascii="Calibri" w:hAnsi="Calibri"/>
                <w:sz w:val="20"/>
                <w:szCs w:val="20"/>
              </w:rPr>
              <w:t>11.5</w:t>
            </w:r>
          </w:p>
        </w:tc>
        <w:tc>
          <w:tcPr>
            <w:tcW w:w="993" w:type="dxa"/>
          </w:tcPr>
          <w:p w14:paraId="33BFF29C" w14:textId="77777777" w:rsidR="003A7B37" w:rsidRPr="00D2356F" w:rsidRDefault="003A7B37" w:rsidP="00DF0295">
            <w:pPr>
              <w:jc w:val="both"/>
              <w:rPr>
                <w:rFonts w:ascii="Calibri" w:hAnsi="Calibri"/>
                <w:sz w:val="20"/>
                <w:szCs w:val="20"/>
              </w:rPr>
            </w:pPr>
            <w:r w:rsidRPr="00D2356F">
              <w:rPr>
                <w:rFonts w:ascii="Calibri" w:hAnsi="Calibri"/>
                <w:sz w:val="20"/>
                <w:szCs w:val="20"/>
              </w:rPr>
              <w:t>5,735</w:t>
            </w:r>
          </w:p>
        </w:tc>
        <w:tc>
          <w:tcPr>
            <w:tcW w:w="1128" w:type="dxa"/>
          </w:tcPr>
          <w:p w14:paraId="65CB0DBB" w14:textId="77777777" w:rsidR="003A7B37" w:rsidRPr="00D2356F" w:rsidRDefault="003A7B37" w:rsidP="00DF0295">
            <w:pPr>
              <w:jc w:val="both"/>
              <w:rPr>
                <w:rFonts w:ascii="Calibri" w:hAnsi="Calibri"/>
                <w:sz w:val="20"/>
                <w:szCs w:val="20"/>
              </w:rPr>
            </w:pPr>
            <w:r w:rsidRPr="00D2356F">
              <w:rPr>
                <w:rFonts w:ascii="Calibri" w:hAnsi="Calibri"/>
                <w:sz w:val="20"/>
                <w:szCs w:val="20"/>
              </w:rPr>
              <w:t>18</w:t>
            </w:r>
          </w:p>
        </w:tc>
        <w:tc>
          <w:tcPr>
            <w:tcW w:w="1418" w:type="dxa"/>
          </w:tcPr>
          <w:p w14:paraId="39DAAE94" w14:textId="77777777" w:rsidR="003A7B37" w:rsidRPr="00D2356F" w:rsidRDefault="003A7B37" w:rsidP="00DF0295">
            <w:pPr>
              <w:jc w:val="both"/>
              <w:rPr>
                <w:rFonts w:ascii="Calibri" w:hAnsi="Calibri"/>
                <w:sz w:val="20"/>
                <w:szCs w:val="20"/>
              </w:rPr>
            </w:pPr>
            <w:r w:rsidRPr="00D2356F">
              <w:rPr>
                <w:rFonts w:ascii="Calibri" w:hAnsi="Calibri"/>
                <w:sz w:val="20"/>
                <w:szCs w:val="20"/>
              </w:rPr>
              <w:t>0.19</w:t>
            </w:r>
          </w:p>
        </w:tc>
      </w:tr>
    </w:tbl>
    <w:p w14:paraId="09419ECA" w14:textId="77777777" w:rsidR="00393297" w:rsidRPr="00D2356F" w:rsidRDefault="00F279AF" w:rsidP="00393297">
      <w:pPr>
        <w:spacing w:after="0" w:line="240" w:lineRule="auto"/>
        <w:rPr>
          <w:rFonts w:ascii="Segoe UI" w:hAnsi="Segoe UI" w:cs="Segoe UI"/>
          <w:b/>
          <w:sz w:val="20"/>
          <w:szCs w:val="20"/>
          <w:shd w:val="clear" w:color="auto" w:fill="FFFFFF"/>
        </w:rPr>
      </w:pPr>
      <w:r w:rsidRPr="00D2356F">
        <w:rPr>
          <w:sz w:val="18"/>
          <w:szCs w:val="18"/>
        </w:rPr>
        <w:t>NSAIDs: Nonsteroidal anti-inflammatory drugs</w:t>
      </w:r>
      <w:r w:rsidR="00F42007" w:rsidRPr="00D2356F">
        <w:rPr>
          <w:sz w:val="18"/>
          <w:szCs w:val="18"/>
        </w:rPr>
        <w:t>, SSRI: Selective serotonin reuptake inhibitor, PPI: Proton pump inhibitor</w:t>
      </w:r>
      <w:r w:rsidR="001C39DD" w:rsidRPr="00D2356F">
        <w:rPr>
          <w:sz w:val="18"/>
          <w:szCs w:val="18"/>
        </w:rPr>
        <w:t>s, IQR: Interquartile range, SD: standard deviation</w:t>
      </w:r>
      <w:r w:rsidR="003A7B37" w:rsidRPr="00D2356F">
        <w:rPr>
          <w:sz w:val="18"/>
          <w:szCs w:val="18"/>
        </w:rPr>
        <w:t>.</w:t>
      </w:r>
      <w:r w:rsidR="001C39DD" w:rsidRPr="00D2356F">
        <w:rPr>
          <w:sz w:val="18"/>
          <w:szCs w:val="18"/>
        </w:rPr>
        <w:t xml:space="preserve"> </w:t>
      </w:r>
      <w:r w:rsidR="00393297" w:rsidRPr="00D2356F">
        <w:rPr>
          <w:sz w:val="20"/>
          <w:szCs w:val="20"/>
        </w:rPr>
        <w:t>†Standardised difference = difference in means or proportion divided by standard error; Imbalance defined as absolute value greater than 0.20 (small effect size)</w:t>
      </w:r>
    </w:p>
    <w:p w14:paraId="38BB8165" w14:textId="5DBEDA15" w:rsidR="001511D2" w:rsidRPr="00D2356F" w:rsidRDefault="001511D2">
      <w:pPr>
        <w:rPr>
          <w:sz w:val="18"/>
          <w:szCs w:val="18"/>
        </w:rPr>
      </w:pPr>
      <w:r w:rsidRPr="00D2356F">
        <w:rPr>
          <w:sz w:val="18"/>
          <w:szCs w:val="18"/>
        </w:rPr>
        <w:br w:type="page"/>
      </w:r>
    </w:p>
    <w:p w14:paraId="0C5FE0BA" w14:textId="77777777" w:rsidR="001511D2" w:rsidRPr="00D2356F" w:rsidRDefault="001511D2">
      <w:pPr>
        <w:sectPr w:rsidR="001511D2" w:rsidRPr="00D2356F" w:rsidSect="00284822">
          <w:footerReference w:type="default" r:id="rId12"/>
          <w:pgSz w:w="11906" w:h="16838"/>
          <w:pgMar w:top="1440" w:right="1440" w:bottom="1440" w:left="1440" w:header="708" w:footer="708" w:gutter="0"/>
          <w:cols w:space="708"/>
          <w:docGrid w:linePitch="360"/>
        </w:sectPr>
      </w:pPr>
    </w:p>
    <w:p w14:paraId="553CFBA9" w14:textId="177CD10C" w:rsidR="001910DD" w:rsidRPr="0089759A" w:rsidRDefault="001910DD" w:rsidP="001910DD">
      <w:pPr>
        <w:rPr>
          <w:b/>
        </w:rPr>
      </w:pPr>
      <w:r w:rsidRPr="0089759A">
        <w:rPr>
          <w:b/>
        </w:rPr>
        <w:lastRenderedPageBreak/>
        <w:t xml:space="preserve">Table 2: Absolute and relative rate of </w:t>
      </w:r>
      <w:r w:rsidR="00A5789E">
        <w:rPr>
          <w:b/>
        </w:rPr>
        <w:t xml:space="preserve">Fragility </w:t>
      </w:r>
      <w:r w:rsidRPr="0089759A">
        <w:rPr>
          <w:b/>
        </w:rPr>
        <w:t xml:space="preserve">fracture among cases compared to controls </w:t>
      </w:r>
    </w:p>
    <w:tbl>
      <w:tblPr>
        <w:tblStyle w:val="PlainTable21"/>
        <w:tblW w:w="10876" w:type="dxa"/>
        <w:tblLook w:val="0420" w:firstRow="1" w:lastRow="0" w:firstColumn="0" w:lastColumn="0" w:noHBand="0" w:noVBand="1"/>
      </w:tblPr>
      <w:tblGrid>
        <w:gridCol w:w="1838"/>
        <w:gridCol w:w="742"/>
        <w:gridCol w:w="1985"/>
        <w:gridCol w:w="990"/>
        <w:gridCol w:w="1987"/>
        <w:gridCol w:w="1667"/>
        <w:gridCol w:w="1667"/>
      </w:tblGrid>
      <w:tr w:rsidR="0089759A" w:rsidRPr="00F76DE4" w14:paraId="3EA14EEE" w14:textId="77777777" w:rsidTr="00F243EA">
        <w:trPr>
          <w:cnfStyle w:val="100000000000" w:firstRow="1" w:lastRow="0" w:firstColumn="0" w:lastColumn="0" w:oddVBand="0" w:evenVBand="0" w:oddHBand="0" w:evenHBand="0" w:firstRowFirstColumn="0" w:firstRowLastColumn="0" w:lastRowFirstColumn="0" w:lastRowLastColumn="0"/>
        </w:trPr>
        <w:tc>
          <w:tcPr>
            <w:tcW w:w="1838" w:type="dxa"/>
          </w:tcPr>
          <w:p w14:paraId="1F8F7629" w14:textId="77777777" w:rsidR="00261D4A" w:rsidRPr="00F76DE4" w:rsidRDefault="00261D4A" w:rsidP="00F45598">
            <w:pPr>
              <w:rPr>
                <w:b w:val="0"/>
                <w:sz w:val="20"/>
                <w:szCs w:val="20"/>
              </w:rPr>
            </w:pPr>
            <w:r w:rsidRPr="00F76DE4">
              <w:rPr>
                <w:sz w:val="20"/>
                <w:szCs w:val="20"/>
              </w:rPr>
              <w:t>Variables</w:t>
            </w:r>
          </w:p>
        </w:tc>
        <w:tc>
          <w:tcPr>
            <w:tcW w:w="2727" w:type="dxa"/>
            <w:gridSpan w:val="2"/>
          </w:tcPr>
          <w:p w14:paraId="5DB4CEB8" w14:textId="77777777" w:rsidR="00261D4A" w:rsidRPr="00F76DE4" w:rsidRDefault="00261D4A" w:rsidP="00F45598">
            <w:pPr>
              <w:rPr>
                <w:b w:val="0"/>
                <w:sz w:val="20"/>
                <w:szCs w:val="20"/>
              </w:rPr>
            </w:pPr>
            <w:r w:rsidRPr="00F76DE4">
              <w:rPr>
                <w:sz w:val="20"/>
                <w:szCs w:val="20"/>
              </w:rPr>
              <w:t>Unexposed</w:t>
            </w:r>
          </w:p>
        </w:tc>
        <w:tc>
          <w:tcPr>
            <w:tcW w:w="6311" w:type="dxa"/>
            <w:gridSpan w:val="4"/>
          </w:tcPr>
          <w:p w14:paraId="7C6B6226" w14:textId="77777777" w:rsidR="00261D4A" w:rsidRPr="00F76DE4" w:rsidRDefault="00261D4A" w:rsidP="00F45598">
            <w:pPr>
              <w:rPr>
                <w:sz w:val="20"/>
                <w:szCs w:val="20"/>
              </w:rPr>
            </w:pPr>
            <w:r w:rsidRPr="00F76DE4">
              <w:rPr>
                <w:sz w:val="20"/>
                <w:szCs w:val="20"/>
              </w:rPr>
              <w:t xml:space="preserve">Exposed </w:t>
            </w:r>
          </w:p>
        </w:tc>
      </w:tr>
      <w:tr w:rsidR="0089759A" w:rsidRPr="00F76DE4" w14:paraId="60959DA4" w14:textId="77777777" w:rsidTr="00F243EA">
        <w:trPr>
          <w:cnfStyle w:val="000000100000" w:firstRow="0" w:lastRow="0" w:firstColumn="0" w:lastColumn="0" w:oddVBand="0" w:evenVBand="0" w:oddHBand="1" w:evenHBand="0" w:firstRowFirstColumn="0" w:firstRowLastColumn="0" w:lastRowFirstColumn="0" w:lastRowLastColumn="0"/>
        </w:trPr>
        <w:tc>
          <w:tcPr>
            <w:tcW w:w="1838" w:type="dxa"/>
          </w:tcPr>
          <w:p w14:paraId="4D5DD581" w14:textId="77777777" w:rsidR="00261D4A" w:rsidRPr="00F76DE4" w:rsidRDefault="00261D4A" w:rsidP="00F45598">
            <w:pPr>
              <w:rPr>
                <w:sz w:val="20"/>
                <w:szCs w:val="20"/>
              </w:rPr>
            </w:pPr>
          </w:p>
        </w:tc>
        <w:tc>
          <w:tcPr>
            <w:tcW w:w="742" w:type="dxa"/>
          </w:tcPr>
          <w:p w14:paraId="23D495EC" w14:textId="77777777" w:rsidR="00261D4A" w:rsidRPr="00F76DE4" w:rsidRDefault="00261D4A" w:rsidP="00F45598">
            <w:pPr>
              <w:rPr>
                <w:b/>
                <w:sz w:val="20"/>
                <w:szCs w:val="20"/>
              </w:rPr>
            </w:pPr>
            <w:r w:rsidRPr="00F76DE4">
              <w:rPr>
                <w:b/>
                <w:sz w:val="20"/>
                <w:szCs w:val="20"/>
              </w:rPr>
              <w:t>N</w:t>
            </w:r>
          </w:p>
        </w:tc>
        <w:tc>
          <w:tcPr>
            <w:tcW w:w="1985" w:type="dxa"/>
          </w:tcPr>
          <w:p w14:paraId="2D885354" w14:textId="77777777" w:rsidR="00261D4A" w:rsidRPr="00F76DE4" w:rsidRDefault="00261D4A" w:rsidP="00F45598">
            <w:pPr>
              <w:rPr>
                <w:b/>
                <w:sz w:val="20"/>
                <w:szCs w:val="20"/>
              </w:rPr>
            </w:pPr>
            <w:r w:rsidRPr="00F76DE4">
              <w:rPr>
                <w:b/>
                <w:sz w:val="20"/>
                <w:szCs w:val="20"/>
              </w:rPr>
              <w:t>Rate</w:t>
            </w:r>
            <w:r w:rsidR="007C620A" w:rsidRPr="00F76DE4">
              <w:rPr>
                <w:b/>
                <w:sz w:val="20"/>
                <w:szCs w:val="20"/>
              </w:rPr>
              <w:t>ⱡ</w:t>
            </w:r>
            <w:r w:rsidRPr="00F76DE4">
              <w:rPr>
                <w:b/>
                <w:sz w:val="20"/>
                <w:szCs w:val="20"/>
              </w:rPr>
              <w:t xml:space="preserve"> (95%CI)</w:t>
            </w:r>
          </w:p>
        </w:tc>
        <w:tc>
          <w:tcPr>
            <w:tcW w:w="990" w:type="dxa"/>
          </w:tcPr>
          <w:p w14:paraId="61F19A20" w14:textId="77777777" w:rsidR="00261D4A" w:rsidRPr="00F76DE4" w:rsidRDefault="00261D4A" w:rsidP="00F45598">
            <w:pPr>
              <w:rPr>
                <w:b/>
                <w:sz w:val="20"/>
                <w:szCs w:val="20"/>
              </w:rPr>
            </w:pPr>
            <w:r w:rsidRPr="00F76DE4">
              <w:rPr>
                <w:b/>
                <w:sz w:val="20"/>
                <w:szCs w:val="20"/>
              </w:rPr>
              <w:t>N</w:t>
            </w:r>
          </w:p>
        </w:tc>
        <w:tc>
          <w:tcPr>
            <w:tcW w:w="1987" w:type="dxa"/>
          </w:tcPr>
          <w:p w14:paraId="0CB2AAF3" w14:textId="77777777" w:rsidR="00261D4A" w:rsidRPr="00F76DE4" w:rsidRDefault="00261D4A" w:rsidP="00F45598">
            <w:pPr>
              <w:rPr>
                <w:b/>
                <w:sz w:val="20"/>
                <w:szCs w:val="20"/>
              </w:rPr>
            </w:pPr>
            <w:r w:rsidRPr="00F76DE4">
              <w:rPr>
                <w:b/>
                <w:sz w:val="20"/>
                <w:szCs w:val="20"/>
              </w:rPr>
              <w:t>Rate</w:t>
            </w:r>
            <w:r w:rsidR="005C6D98" w:rsidRPr="00F76DE4">
              <w:rPr>
                <w:b/>
                <w:sz w:val="20"/>
                <w:szCs w:val="20"/>
              </w:rPr>
              <w:t>ⱡ</w:t>
            </w:r>
            <w:r w:rsidRPr="00F76DE4">
              <w:rPr>
                <w:b/>
                <w:sz w:val="20"/>
                <w:szCs w:val="20"/>
              </w:rPr>
              <w:t xml:space="preserve"> (95% CI)</w:t>
            </w:r>
          </w:p>
        </w:tc>
        <w:tc>
          <w:tcPr>
            <w:tcW w:w="1667" w:type="dxa"/>
          </w:tcPr>
          <w:p w14:paraId="3D54E047" w14:textId="77777777" w:rsidR="00261D4A" w:rsidRPr="00F76DE4" w:rsidRDefault="00261D4A" w:rsidP="00F45598">
            <w:pPr>
              <w:rPr>
                <w:b/>
                <w:sz w:val="20"/>
                <w:szCs w:val="20"/>
              </w:rPr>
            </w:pPr>
            <w:r w:rsidRPr="00F76DE4">
              <w:rPr>
                <w:b/>
                <w:sz w:val="20"/>
                <w:szCs w:val="20"/>
              </w:rPr>
              <w:t xml:space="preserve">HR </w:t>
            </w:r>
            <w:r w:rsidR="009968A6" w:rsidRPr="00F76DE4">
              <w:rPr>
                <w:b/>
                <w:sz w:val="20"/>
                <w:szCs w:val="20"/>
              </w:rPr>
              <w:t xml:space="preserve">unadjusted </w:t>
            </w:r>
            <w:r w:rsidRPr="00F76DE4">
              <w:rPr>
                <w:b/>
                <w:sz w:val="20"/>
                <w:szCs w:val="20"/>
              </w:rPr>
              <w:t>(95%CI)</w:t>
            </w:r>
          </w:p>
        </w:tc>
        <w:tc>
          <w:tcPr>
            <w:tcW w:w="1667" w:type="dxa"/>
          </w:tcPr>
          <w:p w14:paraId="7C2CDFE0" w14:textId="77777777" w:rsidR="00261D4A" w:rsidRPr="00F76DE4" w:rsidRDefault="009968A6" w:rsidP="00F45598">
            <w:pPr>
              <w:rPr>
                <w:b/>
                <w:sz w:val="20"/>
                <w:szCs w:val="20"/>
              </w:rPr>
            </w:pPr>
            <w:r w:rsidRPr="00F76DE4">
              <w:rPr>
                <w:b/>
                <w:sz w:val="20"/>
                <w:szCs w:val="20"/>
              </w:rPr>
              <w:t>HR adjusted</w:t>
            </w:r>
            <w:r w:rsidR="005C6D98" w:rsidRPr="00F76DE4">
              <w:rPr>
                <w:b/>
                <w:sz w:val="20"/>
                <w:szCs w:val="20"/>
              </w:rPr>
              <w:t>*</w:t>
            </w:r>
          </w:p>
        </w:tc>
      </w:tr>
      <w:tr w:rsidR="0089759A" w:rsidRPr="00F76DE4" w14:paraId="7F778A68" w14:textId="77777777" w:rsidTr="00F243EA">
        <w:tc>
          <w:tcPr>
            <w:tcW w:w="1838" w:type="dxa"/>
          </w:tcPr>
          <w:p w14:paraId="66CD93C9" w14:textId="77777777" w:rsidR="00261D4A" w:rsidRPr="00F76DE4" w:rsidRDefault="00261D4A" w:rsidP="00F45598">
            <w:pPr>
              <w:rPr>
                <w:sz w:val="20"/>
                <w:szCs w:val="20"/>
              </w:rPr>
            </w:pPr>
            <w:r w:rsidRPr="00F76DE4">
              <w:rPr>
                <w:sz w:val="20"/>
                <w:szCs w:val="20"/>
              </w:rPr>
              <w:t>Overall</w:t>
            </w:r>
          </w:p>
        </w:tc>
        <w:tc>
          <w:tcPr>
            <w:tcW w:w="742" w:type="dxa"/>
          </w:tcPr>
          <w:p w14:paraId="77AB85D8" w14:textId="1504AB10" w:rsidR="00261D4A" w:rsidRPr="00F76DE4" w:rsidRDefault="0048042E" w:rsidP="000F3BCD">
            <w:pPr>
              <w:rPr>
                <w:sz w:val="20"/>
                <w:szCs w:val="20"/>
              </w:rPr>
            </w:pPr>
            <w:r>
              <w:rPr>
                <w:sz w:val="20"/>
                <w:szCs w:val="20"/>
              </w:rPr>
              <w:t>7,164</w:t>
            </w:r>
          </w:p>
        </w:tc>
        <w:tc>
          <w:tcPr>
            <w:tcW w:w="1985" w:type="dxa"/>
          </w:tcPr>
          <w:p w14:paraId="0A3AAB07" w14:textId="1FA7884A" w:rsidR="00261D4A" w:rsidRPr="00F76DE4" w:rsidRDefault="0048042E" w:rsidP="000F3BCD">
            <w:pPr>
              <w:rPr>
                <w:sz w:val="20"/>
                <w:szCs w:val="20"/>
              </w:rPr>
            </w:pPr>
            <w:r>
              <w:rPr>
                <w:sz w:val="20"/>
                <w:szCs w:val="20"/>
              </w:rPr>
              <w:t>54.7 (53</w:t>
            </w:r>
            <w:r w:rsidR="0018427E">
              <w:rPr>
                <w:sz w:val="20"/>
                <w:szCs w:val="20"/>
              </w:rPr>
              <w:t>.5-56.0</w:t>
            </w:r>
            <w:r>
              <w:rPr>
                <w:sz w:val="20"/>
                <w:szCs w:val="20"/>
              </w:rPr>
              <w:t>)</w:t>
            </w:r>
          </w:p>
        </w:tc>
        <w:tc>
          <w:tcPr>
            <w:tcW w:w="990" w:type="dxa"/>
          </w:tcPr>
          <w:p w14:paraId="07BFF341" w14:textId="7924374D" w:rsidR="00261D4A" w:rsidRPr="00F76DE4" w:rsidRDefault="0018427E" w:rsidP="000F3BCD">
            <w:pPr>
              <w:rPr>
                <w:sz w:val="20"/>
                <w:szCs w:val="20"/>
              </w:rPr>
            </w:pPr>
            <w:r>
              <w:rPr>
                <w:sz w:val="20"/>
                <w:szCs w:val="20"/>
              </w:rPr>
              <w:t>1,770</w:t>
            </w:r>
          </w:p>
        </w:tc>
        <w:tc>
          <w:tcPr>
            <w:tcW w:w="1987" w:type="dxa"/>
          </w:tcPr>
          <w:p w14:paraId="69E3B191" w14:textId="79394FE4" w:rsidR="00261D4A" w:rsidRPr="00F76DE4" w:rsidRDefault="0018427E" w:rsidP="000F3BCD">
            <w:pPr>
              <w:rPr>
                <w:sz w:val="20"/>
                <w:szCs w:val="20"/>
              </w:rPr>
            </w:pPr>
            <w:r>
              <w:rPr>
                <w:sz w:val="20"/>
                <w:szCs w:val="20"/>
              </w:rPr>
              <w:t>52.9 (50.5-55.6)</w:t>
            </w:r>
          </w:p>
        </w:tc>
        <w:tc>
          <w:tcPr>
            <w:tcW w:w="1667" w:type="dxa"/>
          </w:tcPr>
          <w:p w14:paraId="5F200747" w14:textId="2759C307" w:rsidR="00261D4A" w:rsidRPr="00DF5863" w:rsidRDefault="001261B1" w:rsidP="000F3BCD">
            <w:pPr>
              <w:rPr>
                <w:sz w:val="20"/>
                <w:szCs w:val="20"/>
              </w:rPr>
            </w:pPr>
            <w:r w:rsidRPr="00DF5863">
              <w:rPr>
                <w:sz w:val="20"/>
                <w:szCs w:val="20"/>
              </w:rPr>
              <w:t>0.97 (</w:t>
            </w:r>
            <w:r w:rsidR="00D7394E" w:rsidRPr="00DF5863">
              <w:rPr>
                <w:sz w:val="20"/>
                <w:szCs w:val="20"/>
              </w:rPr>
              <w:t>0.92-1.02</w:t>
            </w:r>
            <w:r w:rsidRPr="00DF5863">
              <w:rPr>
                <w:sz w:val="20"/>
                <w:szCs w:val="20"/>
              </w:rPr>
              <w:t>)</w:t>
            </w:r>
          </w:p>
        </w:tc>
        <w:tc>
          <w:tcPr>
            <w:tcW w:w="1667" w:type="dxa"/>
          </w:tcPr>
          <w:p w14:paraId="6AC41571" w14:textId="60AC332D" w:rsidR="00261D4A" w:rsidRPr="00B65F07" w:rsidRDefault="00326AF8" w:rsidP="000F3BCD">
            <w:pPr>
              <w:rPr>
                <w:color w:val="FF0000"/>
                <w:sz w:val="20"/>
                <w:szCs w:val="20"/>
                <w:u w:val="single"/>
              </w:rPr>
            </w:pPr>
            <w:r>
              <w:rPr>
                <w:color w:val="FF0000"/>
                <w:sz w:val="20"/>
                <w:szCs w:val="20"/>
                <w:u w:val="single"/>
              </w:rPr>
              <w:t>0.95 (0.89-1.01)</w:t>
            </w:r>
          </w:p>
        </w:tc>
      </w:tr>
      <w:tr w:rsidR="0089759A" w:rsidRPr="00F76DE4" w14:paraId="207FFFD0" w14:textId="77777777" w:rsidTr="00F243EA">
        <w:trPr>
          <w:cnfStyle w:val="000000100000" w:firstRow="0" w:lastRow="0" w:firstColumn="0" w:lastColumn="0" w:oddVBand="0" w:evenVBand="0" w:oddHBand="1" w:evenHBand="0" w:firstRowFirstColumn="0" w:firstRowLastColumn="0" w:lastRowFirstColumn="0" w:lastRowLastColumn="0"/>
        </w:trPr>
        <w:tc>
          <w:tcPr>
            <w:tcW w:w="1838" w:type="dxa"/>
          </w:tcPr>
          <w:p w14:paraId="2805A960" w14:textId="0E410C40" w:rsidR="001A37C0" w:rsidRPr="00F86319" w:rsidRDefault="001A37C0" w:rsidP="00E24735">
            <w:pPr>
              <w:rPr>
                <w:b/>
                <w:sz w:val="20"/>
                <w:szCs w:val="20"/>
              </w:rPr>
            </w:pPr>
            <w:r w:rsidRPr="00F86319">
              <w:rPr>
                <w:b/>
                <w:sz w:val="20"/>
                <w:szCs w:val="20"/>
              </w:rPr>
              <w:t>Age in years</w:t>
            </w:r>
            <w:r w:rsidR="00E24735">
              <w:rPr>
                <w:b/>
                <w:sz w:val="20"/>
                <w:szCs w:val="20"/>
              </w:rPr>
              <w:t xml:space="preserve"> (Quartile)</w:t>
            </w:r>
            <w:r w:rsidR="00EF73D0">
              <w:rPr>
                <w:b/>
                <w:sz w:val="20"/>
                <w:szCs w:val="20"/>
              </w:rPr>
              <w:t xml:space="preserve"> </w:t>
            </w:r>
            <w:r w:rsidRPr="00F86319">
              <w:rPr>
                <w:b/>
                <w:sz w:val="20"/>
                <w:szCs w:val="20"/>
              </w:rPr>
              <w:t xml:space="preserve"> </w:t>
            </w:r>
          </w:p>
        </w:tc>
        <w:tc>
          <w:tcPr>
            <w:tcW w:w="742" w:type="dxa"/>
          </w:tcPr>
          <w:p w14:paraId="7C3F896F" w14:textId="77777777" w:rsidR="001A37C0" w:rsidRPr="00F76DE4" w:rsidRDefault="001A37C0" w:rsidP="001A37C0">
            <w:pPr>
              <w:rPr>
                <w:sz w:val="20"/>
                <w:szCs w:val="20"/>
              </w:rPr>
            </w:pPr>
          </w:p>
        </w:tc>
        <w:tc>
          <w:tcPr>
            <w:tcW w:w="1985" w:type="dxa"/>
          </w:tcPr>
          <w:p w14:paraId="2C88650E" w14:textId="77777777" w:rsidR="001A37C0" w:rsidRPr="00F76DE4" w:rsidRDefault="001A37C0" w:rsidP="001A37C0">
            <w:pPr>
              <w:rPr>
                <w:sz w:val="20"/>
                <w:szCs w:val="20"/>
              </w:rPr>
            </w:pPr>
          </w:p>
        </w:tc>
        <w:tc>
          <w:tcPr>
            <w:tcW w:w="990" w:type="dxa"/>
          </w:tcPr>
          <w:p w14:paraId="07999C23" w14:textId="77777777" w:rsidR="001A37C0" w:rsidRPr="00F76DE4" w:rsidRDefault="001A37C0" w:rsidP="001A37C0">
            <w:pPr>
              <w:rPr>
                <w:sz w:val="20"/>
                <w:szCs w:val="20"/>
              </w:rPr>
            </w:pPr>
          </w:p>
        </w:tc>
        <w:tc>
          <w:tcPr>
            <w:tcW w:w="1987" w:type="dxa"/>
          </w:tcPr>
          <w:p w14:paraId="2B079A39" w14:textId="77777777" w:rsidR="001A37C0" w:rsidRPr="00F76DE4" w:rsidRDefault="001A37C0" w:rsidP="001A37C0">
            <w:pPr>
              <w:rPr>
                <w:sz w:val="20"/>
                <w:szCs w:val="20"/>
              </w:rPr>
            </w:pPr>
          </w:p>
        </w:tc>
        <w:tc>
          <w:tcPr>
            <w:tcW w:w="1667" w:type="dxa"/>
          </w:tcPr>
          <w:p w14:paraId="5DB43653" w14:textId="77777777" w:rsidR="001A37C0" w:rsidRPr="00DF5863" w:rsidRDefault="001A37C0" w:rsidP="001A37C0">
            <w:pPr>
              <w:rPr>
                <w:sz w:val="20"/>
                <w:szCs w:val="20"/>
              </w:rPr>
            </w:pPr>
          </w:p>
        </w:tc>
        <w:tc>
          <w:tcPr>
            <w:tcW w:w="1667" w:type="dxa"/>
          </w:tcPr>
          <w:p w14:paraId="65950224" w14:textId="77777777" w:rsidR="001A37C0" w:rsidRPr="00B65F07" w:rsidRDefault="001A37C0" w:rsidP="001A37C0">
            <w:pPr>
              <w:rPr>
                <w:color w:val="FF0000"/>
                <w:sz w:val="20"/>
                <w:szCs w:val="20"/>
                <w:u w:val="single"/>
              </w:rPr>
            </w:pPr>
          </w:p>
        </w:tc>
      </w:tr>
      <w:tr w:rsidR="0089759A" w:rsidRPr="00F76DE4" w14:paraId="18A22D9F" w14:textId="77777777" w:rsidTr="00F243EA">
        <w:tc>
          <w:tcPr>
            <w:tcW w:w="1838" w:type="dxa"/>
          </w:tcPr>
          <w:p w14:paraId="69859525" w14:textId="1A3582EE" w:rsidR="001A37C0" w:rsidRPr="00F76DE4" w:rsidRDefault="00864C72" w:rsidP="00864C72">
            <w:pPr>
              <w:rPr>
                <w:rFonts w:cs="Times New Roman"/>
                <w:sz w:val="20"/>
                <w:szCs w:val="20"/>
              </w:rPr>
            </w:pPr>
            <w:r>
              <w:rPr>
                <w:rFonts w:cs="Times New Roman"/>
                <w:sz w:val="20"/>
                <w:szCs w:val="20"/>
              </w:rPr>
              <w:t>1</w:t>
            </w:r>
            <w:r w:rsidR="007F07A3">
              <w:rPr>
                <w:rFonts w:cs="Times New Roman"/>
                <w:sz w:val="20"/>
                <w:szCs w:val="20"/>
              </w:rPr>
              <w:t xml:space="preserve"> </w:t>
            </w:r>
          </w:p>
        </w:tc>
        <w:tc>
          <w:tcPr>
            <w:tcW w:w="742" w:type="dxa"/>
          </w:tcPr>
          <w:p w14:paraId="44B78A54" w14:textId="1A6CE9AA" w:rsidR="001A37C0" w:rsidRPr="00F76DE4" w:rsidRDefault="00F61DE9" w:rsidP="001A37C0">
            <w:pPr>
              <w:rPr>
                <w:sz w:val="20"/>
                <w:szCs w:val="20"/>
              </w:rPr>
            </w:pPr>
            <w:r>
              <w:rPr>
                <w:sz w:val="20"/>
                <w:szCs w:val="20"/>
              </w:rPr>
              <w:t>683</w:t>
            </w:r>
          </w:p>
        </w:tc>
        <w:tc>
          <w:tcPr>
            <w:tcW w:w="1985" w:type="dxa"/>
          </w:tcPr>
          <w:p w14:paraId="504282D8" w14:textId="0B0E75DF" w:rsidR="001A37C0" w:rsidRPr="00F76DE4" w:rsidRDefault="00F61DE9" w:rsidP="001A37C0">
            <w:pPr>
              <w:rPr>
                <w:sz w:val="20"/>
                <w:szCs w:val="20"/>
              </w:rPr>
            </w:pPr>
            <w:r>
              <w:rPr>
                <w:sz w:val="20"/>
                <w:szCs w:val="20"/>
              </w:rPr>
              <w:t>18.3 (16.9-19.7)</w:t>
            </w:r>
          </w:p>
        </w:tc>
        <w:tc>
          <w:tcPr>
            <w:tcW w:w="990" w:type="dxa"/>
          </w:tcPr>
          <w:p w14:paraId="22A27981" w14:textId="7E179B3F" w:rsidR="001A37C0" w:rsidRPr="00F76DE4" w:rsidRDefault="00F61DE9" w:rsidP="001A37C0">
            <w:pPr>
              <w:rPr>
                <w:sz w:val="20"/>
                <w:szCs w:val="20"/>
              </w:rPr>
            </w:pPr>
            <w:r>
              <w:rPr>
                <w:sz w:val="20"/>
                <w:szCs w:val="20"/>
              </w:rPr>
              <w:t>179</w:t>
            </w:r>
          </w:p>
        </w:tc>
        <w:tc>
          <w:tcPr>
            <w:tcW w:w="1987" w:type="dxa"/>
          </w:tcPr>
          <w:p w14:paraId="4E1C05F5" w14:textId="10FE951B" w:rsidR="001A37C0" w:rsidRPr="00F76DE4" w:rsidRDefault="00F61DE9" w:rsidP="001A37C0">
            <w:pPr>
              <w:rPr>
                <w:sz w:val="20"/>
                <w:szCs w:val="20"/>
              </w:rPr>
            </w:pPr>
            <w:r>
              <w:rPr>
                <w:sz w:val="20"/>
                <w:szCs w:val="20"/>
              </w:rPr>
              <w:t>18.6 (16.1-21.6)</w:t>
            </w:r>
          </w:p>
        </w:tc>
        <w:tc>
          <w:tcPr>
            <w:tcW w:w="1667" w:type="dxa"/>
          </w:tcPr>
          <w:p w14:paraId="241D5568" w14:textId="3015AAB9" w:rsidR="001A37C0" w:rsidRPr="00DF5863" w:rsidRDefault="00D7394E" w:rsidP="001A37C0">
            <w:pPr>
              <w:rPr>
                <w:sz w:val="20"/>
                <w:szCs w:val="20"/>
              </w:rPr>
            </w:pPr>
            <w:r w:rsidRPr="00DF5863">
              <w:rPr>
                <w:sz w:val="20"/>
                <w:szCs w:val="20"/>
              </w:rPr>
              <w:t>1.02 (0.86-1.20)</w:t>
            </w:r>
          </w:p>
        </w:tc>
        <w:tc>
          <w:tcPr>
            <w:tcW w:w="1667" w:type="dxa"/>
          </w:tcPr>
          <w:p w14:paraId="1462429D" w14:textId="1A8F6E43" w:rsidR="001A37C0" w:rsidRPr="00B65F07" w:rsidRDefault="00470AAE" w:rsidP="001A37C0">
            <w:pPr>
              <w:rPr>
                <w:color w:val="FF0000"/>
                <w:sz w:val="20"/>
                <w:szCs w:val="20"/>
                <w:u w:val="single"/>
              </w:rPr>
            </w:pPr>
            <w:r>
              <w:rPr>
                <w:color w:val="FF0000"/>
                <w:sz w:val="20"/>
                <w:szCs w:val="20"/>
                <w:u w:val="single"/>
              </w:rPr>
              <w:t>0.90 (0.73-1.10)</w:t>
            </w:r>
          </w:p>
        </w:tc>
      </w:tr>
      <w:tr w:rsidR="0089759A" w:rsidRPr="00F76DE4" w14:paraId="2584BD6A" w14:textId="77777777" w:rsidTr="00F243EA">
        <w:trPr>
          <w:cnfStyle w:val="000000100000" w:firstRow="0" w:lastRow="0" w:firstColumn="0" w:lastColumn="0" w:oddVBand="0" w:evenVBand="0" w:oddHBand="1" w:evenHBand="0" w:firstRowFirstColumn="0" w:firstRowLastColumn="0" w:lastRowFirstColumn="0" w:lastRowLastColumn="0"/>
        </w:trPr>
        <w:tc>
          <w:tcPr>
            <w:tcW w:w="1838" w:type="dxa"/>
          </w:tcPr>
          <w:p w14:paraId="20BCE329" w14:textId="4033D9D4" w:rsidR="001A37C0" w:rsidRPr="00F76DE4" w:rsidRDefault="00864C72" w:rsidP="00864C72">
            <w:pPr>
              <w:rPr>
                <w:rFonts w:cs="Times New Roman"/>
                <w:sz w:val="20"/>
                <w:szCs w:val="20"/>
              </w:rPr>
            </w:pPr>
            <w:r>
              <w:rPr>
                <w:rFonts w:cs="Times New Roman"/>
                <w:sz w:val="20"/>
                <w:szCs w:val="20"/>
              </w:rPr>
              <w:t>2</w:t>
            </w:r>
            <w:r w:rsidR="007F07A3">
              <w:rPr>
                <w:rFonts w:cs="Times New Roman"/>
                <w:sz w:val="20"/>
                <w:szCs w:val="20"/>
              </w:rPr>
              <w:t xml:space="preserve"> </w:t>
            </w:r>
          </w:p>
        </w:tc>
        <w:tc>
          <w:tcPr>
            <w:tcW w:w="742" w:type="dxa"/>
          </w:tcPr>
          <w:p w14:paraId="096370CB" w14:textId="5F4CD980" w:rsidR="001A37C0" w:rsidRPr="00F76DE4" w:rsidRDefault="00F61DE9" w:rsidP="001A37C0">
            <w:pPr>
              <w:rPr>
                <w:sz w:val="20"/>
                <w:szCs w:val="20"/>
              </w:rPr>
            </w:pPr>
            <w:r>
              <w:rPr>
                <w:sz w:val="20"/>
                <w:szCs w:val="20"/>
              </w:rPr>
              <w:t>1,147</w:t>
            </w:r>
          </w:p>
        </w:tc>
        <w:tc>
          <w:tcPr>
            <w:tcW w:w="1985" w:type="dxa"/>
          </w:tcPr>
          <w:p w14:paraId="46EAC781" w14:textId="7B511616" w:rsidR="001A37C0" w:rsidRPr="00F76DE4" w:rsidRDefault="00F61DE9" w:rsidP="001A37C0">
            <w:pPr>
              <w:rPr>
                <w:sz w:val="20"/>
                <w:szCs w:val="20"/>
              </w:rPr>
            </w:pPr>
            <w:r>
              <w:rPr>
                <w:sz w:val="20"/>
                <w:szCs w:val="20"/>
              </w:rPr>
              <w:t>32.2 (30.3-34.0)</w:t>
            </w:r>
          </w:p>
        </w:tc>
        <w:tc>
          <w:tcPr>
            <w:tcW w:w="990" w:type="dxa"/>
          </w:tcPr>
          <w:p w14:paraId="37F47CB3" w14:textId="6AABA902" w:rsidR="001A37C0" w:rsidRPr="00F76DE4" w:rsidRDefault="00F61DE9" w:rsidP="001A37C0">
            <w:pPr>
              <w:rPr>
                <w:sz w:val="20"/>
                <w:szCs w:val="20"/>
              </w:rPr>
            </w:pPr>
            <w:r>
              <w:rPr>
                <w:sz w:val="20"/>
                <w:szCs w:val="20"/>
              </w:rPr>
              <w:t>296</w:t>
            </w:r>
          </w:p>
        </w:tc>
        <w:tc>
          <w:tcPr>
            <w:tcW w:w="1987" w:type="dxa"/>
          </w:tcPr>
          <w:p w14:paraId="3960BAE4" w14:textId="6456D796" w:rsidR="001A37C0" w:rsidRPr="00F76DE4" w:rsidRDefault="00F61DE9" w:rsidP="001A37C0">
            <w:pPr>
              <w:rPr>
                <w:sz w:val="20"/>
                <w:szCs w:val="20"/>
              </w:rPr>
            </w:pPr>
            <w:r>
              <w:rPr>
                <w:sz w:val="20"/>
                <w:szCs w:val="20"/>
              </w:rPr>
              <w:t>32.7 (29.2-36.7)</w:t>
            </w:r>
          </w:p>
        </w:tc>
        <w:tc>
          <w:tcPr>
            <w:tcW w:w="1667" w:type="dxa"/>
          </w:tcPr>
          <w:p w14:paraId="4EEE8AD4" w14:textId="6D2463C7" w:rsidR="001A37C0" w:rsidRPr="00DF5863" w:rsidRDefault="00D7394E" w:rsidP="001A37C0">
            <w:pPr>
              <w:rPr>
                <w:sz w:val="20"/>
                <w:szCs w:val="20"/>
              </w:rPr>
            </w:pPr>
            <w:r w:rsidRPr="00DF5863">
              <w:rPr>
                <w:sz w:val="20"/>
                <w:szCs w:val="20"/>
              </w:rPr>
              <w:t>1.01 (</w:t>
            </w:r>
            <w:r w:rsidR="00881B4D" w:rsidRPr="00DF5863">
              <w:rPr>
                <w:sz w:val="20"/>
                <w:szCs w:val="20"/>
              </w:rPr>
              <w:t>0.90-1.16</w:t>
            </w:r>
            <w:r w:rsidRPr="00DF5863">
              <w:rPr>
                <w:sz w:val="20"/>
                <w:szCs w:val="20"/>
              </w:rPr>
              <w:t>)</w:t>
            </w:r>
          </w:p>
        </w:tc>
        <w:tc>
          <w:tcPr>
            <w:tcW w:w="1667" w:type="dxa"/>
          </w:tcPr>
          <w:p w14:paraId="3050C43A" w14:textId="22B211B6" w:rsidR="001A37C0" w:rsidRPr="00B65F07" w:rsidRDefault="00470AAE" w:rsidP="001A37C0">
            <w:pPr>
              <w:rPr>
                <w:color w:val="FF0000"/>
                <w:sz w:val="20"/>
                <w:szCs w:val="20"/>
                <w:u w:val="single"/>
              </w:rPr>
            </w:pPr>
            <w:r>
              <w:rPr>
                <w:color w:val="FF0000"/>
                <w:sz w:val="20"/>
                <w:szCs w:val="20"/>
                <w:u w:val="single"/>
              </w:rPr>
              <w:t>0.92 (0.79-1.07)</w:t>
            </w:r>
          </w:p>
        </w:tc>
      </w:tr>
      <w:tr w:rsidR="0089759A" w:rsidRPr="00F76DE4" w14:paraId="7EC0BBFB" w14:textId="77777777" w:rsidTr="00F243EA">
        <w:tc>
          <w:tcPr>
            <w:tcW w:w="1838" w:type="dxa"/>
          </w:tcPr>
          <w:p w14:paraId="706344E6" w14:textId="31318530" w:rsidR="001A37C0" w:rsidRPr="00F76DE4" w:rsidRDefault="00864C72" w:rsidP="00864C72">
            <w:pPr>
              <w:rPr>
                <w:rFonts w:cs="Times New Roman"/>
                <w:sz w:val="20"/>
                <w:szCs w:val="20"/>
              </w:rPr>
            </w:pPr>
            <w:r>
              <w:rPr>
                <w:rFonts w:cs="Times New Roman"/>
                <w:sz w:val="20"/>
                <w:szCs w:val="20"/>
              </w:rPr>
              <w:t>3</w:t>
            </w:r>
            <w:r w:rsidR="007F07A3">
              <w:rPr>
                <w:rFonts w:cs="Times New Roman"/>
                <w:sz w:val="20"/>
                <w:szCs w:val="20"/>
              </w:rPr>
              <w:t xml:space="preserve"> </w:t>
            </w:r>
          </w:p>
        </w:tc>
        <w:tc>
          <w:tcPr>
            <w:tcW w:w="742" w:type="dxa"/>
          </w:tcPr>
          <w:p w14:paraId="2B573101" w14:textId="2240ECED" w:rsidR="001A37C0" w:rsidRPr="00F76DE4" w:rsidRDefault="00F61DE9" w:rsidP="001A37C0">
            <w:pPr>
              <w:rPr>
                <w:sz w:val="20"/>
                <w:szCs w:val="20"/>
              </w:rPr>
            </w:pPr>
            <w:r>
              <w:rPr>
                <w:sz w:val="20"/>
                <w:szCs w:val="20"/>
              </w:rPr>
              <w:t>2,020</w:t>
            </w:r>
          </w:p>
        </w:tc>
        <w:tc>
          <w:tcPr>
            <w:tcW w:w="1985" w:type="dxa"/>
          </w:tcPr>
          <w:p w14:paraId="4AFFBA2C" w14:textId="2CBBA3A6" w:rsidR="001A37C0" w:rsidRPr="00F76DE4" w:rsidRDefault="00F61DE9" w:rsidP="001A37C0">
            <w:pPr>
              <w:rPr>
                <w:sz w:val="20"/>
                <w:szCs w:val="20"/>
              </w:rPr>
            </w:pPr>
            <w:r>
              <w:rPr>
                <w:sz w:val="20"/>
                <w:szCs w:val="20"/>
              </w:rPr>
              <w:t>61.7 (59.1-64.5)</w:t>
            </w:r>
          </w:p>
        </w:tc>
        <w:tc>
          <w:tcPr>
            <w:tcW w:w="990" w:type="dxa"/>
          </w:tcPr>
          <w:p w14:paraId="4F95F669" w14:textId="567FABEF" w:rsidR="001A37C0" w:rsidRPr="00F76DE4" w:rsidRDefault="00F61DE9" w:rsidP="001A37C0">
            <w:pPr>
              <w:rPr>
                <w:sz w:val="20"/>
                <w:szCs w:val="20"/>
              </w:rPr>
            </w:pPr>
            <w:r>
              <w:rPr>
                <w:sz w:val="20"/>
                <w:szCs w:val="20"/>
              </w:rPr>
              <w:t>505</w:t>
            </w:r>
          </w:p>
        </w:tc>
        <w:tc>
          <w:tcPr>
            <w:tcW w:w="1987" w:type="dxa"/>
          </w:tcPr>
          <w:p w14:paraId="471AFE79" w14:textId="045955A8" w:rsidR="001A37C0" w:rsidRPr="00F76DE4" w:rsidRDefault="00F61DE9" w:rsidP="001A37C0">
            <w:pPr>
              <w:rPr>
                <w:sz w:val="20"/>
                <w:szCs w:val="20"/>
              </w:rPr>
            </w:pPr>
            <w:r>
              <w:rPr>
                <w:sz w:val="20"/>
                <w:szCs w:val="20"/>
              </w:rPr>
              <w:t>61.7 (56.6-67.4)</w:t>
            </w:r>
          </w:p>
        </w:tc>
        <w:tc>
          <w:tcPr>
            <w:tcW w:w="1667" w:type="dxa"/>
          </w:tcPr>
          <w:p w14:paraId="71A14A1C" w14:textId="411B4F08" w:rsidR="001A37C0" w:rsidRPr="00DF5863" w:rsidRDefault="00881B4D" w:rsidP="001A37C0">
            <w:pPr>
              <w:rPr>
                <w:sz w:val="20"/>
                <w:szCs w:val="20"/>
              </w:rPr>
            </w:pPr>
            <w:r w:rsidRPr="00DF5863">
              <w:rPr>
                <w:sz w:val="20"/>
                <w:szCs w:val="20"/>
              </w:rPr>
              <w:t>1.02 (0.92-1.12)</w:t>
            </w:r>
          </w:p>
        </w:tc>
        <w:tc>
          <w:tcPr>
            <w:tcW w:w="1667" w:type="dxa"/>
          </w:tcPr>
          <w:p w14:paraId="53A5126D" w14:textId="4F8745EE" w:rsidR="001A37C0" w:rsidRPr="00B65F07" w:rsidRDefault="00470AAE" w:rsidP="00F82AEC">
            <w:pPr>
              <w:rPr>
                <w:color w:val="FF0000"/>
                <w:sz w:val="20"/>
                <w:szCs w:val="20"/>
                <w:u w:val="single"/>
              </w:rPr>
            </w:pPr>
            <w:r>
              <w:rPr>
                <w:color w:val="FF0000"/>
                <w:sz w:val="20"/>
                <w:szCs w:val="20"/>
                <w:u w:val="single"/>
              </w:rPr>
              <w:t>1.01 (0.91- 1.14)</w:t>
            </w:r>
          </w:p>
        </w:tc>
      </w:tr>
      <w:tr w:rsidR="0017372F" w:rsidRPr="00F76DE4" w14:paraId="2AAA28AB" w14:textId="77777777" w:rsidTr="00F243EA">
        <w:trPr>
          <w:cnfStyle w:val="000000100000" w:firstRow="0" w:lastRow="0" w:firstColumn="0" w:lastColumn="0" w:oddVBand="0" w:evenVBand="0" w:oddHBand="1" w:evenHBand="0" w:firstRowFirstColumn="0" w:firstRowLastColumn="0" w:lastRowFirstColumn="0" w:lastRowLastColumn="0"/>
        </w:trPr>
        <w:tc>
          <w:tcPr>
            <w:tcW w:w="1838" w:type="dxa"/>
          </w:tcPr>
          <w:p w14:paraId="3F548887" w14:textId="53EBCEC9" w:rsidR="0017372F" w:rsidRPr="00A31627" w:rsidRDefault="00864C72" w:rsidP="0017372F">
            <w:pPr>
              <w:rPr>
                <w:sz w:val="20"/>
                <w:szCs w:val="20"/>
              </w:rPr>
            </w:pPr>
            <w:r w:rsidRPr="00A31627">
              <w:rPr>
                <w:sz w:val="20"/>
                <w:szCs w:val="20"/>
              </w:rPr>
              <w:t>4</w:t>
            </w:r>
            <w:r w:rsidR="007F07A3">
              <w:rPr>
                <w:sz w:val="20"/>
                <w:szCs w:val="20"/>
              </w:rPr>
              <w:t xml:space="preserve"> </w:t>
            </w:r>
          </w:p>
        </w:tc>
        <w:tc>
          <w:tcPr>
            <w:tcW w:w="742" w:type="dxa"/>
          </w:tcPr>
          <w:p w14:paraId="29067BFC" w14:textId="2FCE0961" w:rsidR="0017372F" w:rsidRPr="00F76DE4" w:rsidRDefault="00F61DE9" w:rsidP="0017372F">
            <w:pPr>
              <w:rPr>
                <w:sz w:val="20"/>
                <w:szCs w:val="20"/>
              </w:rPr>
            </w:pPr>
            <w:r>
              <w:rPr>
                <w:sz w:val="20"/>
                <w:szCs w:val="20"/>
              </w:rPr>
              <w:t>3,314</w:t>
            </w:r>
          </w:p>
        </w:tc>
        <w:tc>
          <w:tcPr>
            <w:tcW w:w="1985" w:type="dxa"/>
          </w:tcPr>
          <w:p w14:paraId="78CF3D52" w14:textId="7E9D92D9" w:rsidR="0017372F" w:rsidRPr="00F76DE4" w:rsidRDefault="00F61DE9" w:rsidP="0017372F">
            <w:pPr>
              <w:rPr>
                <w:sz w:val="20"/>
                <w:szCs w:val="20"/>
              </w:rPr>
            </w:pPr>
            <w:r>
              <w:rPr>
                <w:sz w:val="20"/>
                <w:szCs w:val="20"/>
              </w:rPr>
              <w:t>132.4 (127.9-136.9)</w:t>
            </w:r>
          </w:p>
        </w:tc>
        <w:tc>
          <w:tcPr>
            <w:tcW w:w="990" w:type="dxa"/>
          </w:tcPr>
          <w:p w14:paraId="41707DA2" w14:textId="7AF3D37A" w:rsidR="0017372F" w:rsidRPr="00F76DE4" w:rsidRDefault="00F61DE9" w:rsidP="0017372F">
            <w:pPr>
              <w:rPr>
                <w:sz w:val="20"/>
                <w:szCs w:val="20"/>
              </w:rPr>
            </w:pPr>
            <w:r>
              <w:rPr>
                <w:sz w:val="20"/>
                <w:szCs w:val="20"/>
              </w:rPr>
              <w:t>790</w:t>
            </w:r>
          </w:p>
        </w:tc>
        <w:tc>
          <w:tcPr>
            <w:tcW w:w="1987" w:type="dxa"/>
          </w:tcPr>
          <w:p w14:paraId="139079A9" w14:textId="36DD9FF9" w:rsidR="0017372F" w:rsidRPr="00F76DE4" w:rsidRDefault="00F61DE9" w:rsidP="0017372F">
            <w:pPr>
              <w:rPr>
                <w:sz w:val="20"/>
                <w:szCs w:val="20"/>
              </w:rPr>
            </w:pPr>
            <w:r>
              <w:rPr>
                <w:sz w:val="20"/>
                <w:szCs w:val="20"/>
              </w:rPr>
              <w:t>119.6 (111.6-128.3)</w:t>
            </w:r>
          </w:p>
        </w:tc>
        <w:tc>
          <w:tcPr>
            <w:tcW w:w="1667" w:type="dxa"/>
          </w:tcPr>
          <w:p w14:paraId="2897F8A6" w14:textId="3F316427" w:rsidR="0017372F" w:rsidRPr="00DF5863" w:rsidRDefault="00881B4D" w:rsidP="00864C72">
            <w:pPr>
              <w:rPr>
                <w:sz w:val="20"/>
                <w:szCs w:val="20"/>
              </w:rPr>
            </w:pPr>
            <w:r w:rsidRPr="00DF5863">
              <w:rPr>
                <w:sz w:val="20"/>
                <w:szCs w:val="20"/>
              </w:rPr>
              <w:t>0.92 (0.85-1.00)</w:t>
            </w:r>
          </w:p>
        </w:tc>
        <w:tc>
          <w:tcPr>
            <w:tcW w:w="1667" w:type="dxa"/>
          </w:tcPr>
          <w:p w14:paraId="692AD13E" w14:textId="793CFF3A" w:rsidR="0017372F" w:rsidRPr="00B65F07" w:rsidRDefault="00470AAE" w:rsidP="0017372F">
            <w:pPr>
              <w:rPr>
                <w:color w:val="FF0000"/>
                <w:sz w:val="20"/>
                <w:szCs w:val="20"/>
                <w:u w:val="single"/>
              </w:rPr>
            </w:pPr>
            <w:r>
              <w:rPr>
                <w:color w:val="FF0000"/>
                <w:sz w:val="20"/>
                <w:szCs w:val="20"/>
                <w:u w:val="single"/>
              </w:rPr>
              <w:t>0.94 (0.86-1.03)</w:t>
            </w:r>
          </w:p>
        </w:tc>
      </w:tr>
      <w:tr w:rsidR="00626D22" w:rsidRPr="00F76DE4" w14:paraId="08EF6A14" w14:textId="77777777" w:rsidTr="00F243EA">
        <w:tc>
          <w:tcPr>
            <w:tcW w:w="1838" w:type="dxa"/>
          </w:tcPr>
          <w:p w14:paraId="689F521A" w14:textId="77777777" w:rsidR="00626D22" w:rsidRPr="00F76DE4" w:rsidRDefault="00626D22" w:rsidP="0017372F">
            <w:pPr>
              <w:rPr>
                <w:b/>
                <w:sz w:val="20"/>
                <w:szCs w:val="20"/>
              </w:rPr>
            </w:pPr>
          </w:p>
        </w:tc>
        <w:tc>
          <w:tcPr>
            <w:tcW w:w="742" w:type="dxa"/>
          </w:tcPr>
          <w:p w14:paraId="431DAD1A" w14:textId="77777777" w:rsidR="00626D22" w:rsidRPr="00F76DE4" w:rsidRDefault="00626D22" w:rsidP="0017372F">
            <w:pPr>
              <w:rPr>
                <w:sz w:val="20"/>
                <w:szCs w:val="20"/>
              </w:rPr>
            </w:pPr>
          </w:p>
        </w:tc>
        <w:tc>
          <w:tcPr>
            <w:tcW w:w="1985" w:type="dxa"/>
          </w:tcPr>
          <w:p w14:paraId="6486895F" w14:textId="77777777" w:rsidR="00626D22" w:rsidRPr="00F76DE4" w:rsidRDefault="00626D22" w:rsidP="0017372F">
            <w:pPr>
              <w:rPr>
                <w:sz w:val="20"/>
                <w:szCs w:val="20"/>
              </w:rPr>
            </w:pPr>
          </w:p>
        </w:tc>
        <w:tc>
          <w:tcPr>
            <w:tcW w:w="990" w:type="dxa"/>
          </w:tcPr>
          <w:p w14:paraId="1850F3EE" w14:textId="77777777" w:rsidR="00626D22" w:rsidRPr="00F76DE4" w:rsidRDefault="00626D22" w:rsidP="0017372F">
            <w:pPr>
              <w:rPr>
                <w:sz w:val="20"/>
                <w:szCs w:val="20"/>
              </w:rPr>
            </w:pPr>
          </w:p>
        </w:tc>
        <w:tc>
          <w:tcPr>
            <w:tcW w:w="1987" w:type="dxa"/>
          </w:tcPr>
          <w:p w14:paraId="74AAB2F2" w14:textId="77777777" w:rsidR="00626D22" w:rsidRPr="00F76DE4" w:rsidRDefault="00626D22" w:rsidP="0017372F">
            <w:pPr>
              <w:rPr>
                <w:sz w:val="20"/>
                <w:szCs w:val="20"/>
              </w:rPr>
            </w:pPr>
          </w:p>
        </w:tc>
        <w:tc>
          <w:tcPr>
            <w:tcW w:w="1667" w:type="dxa"/>
          </w:tcPr>
          <w:p w14:paraId="539FE4AD" w14:textId="77777777" w:rsidR="00626D22" w:rsidRPr="00DF5863" w:rsidRDefault="00626D22" w:rsidP="0017372F">
            <w:pPr>
              <w:rPr>
                <w:sz w:val="20"/>
                <w:szCs w:val="20"/>
              </w:rPr>
            </w:pPr>
          </w:p>
        </w:tc>
        <w:tc>
          <w:tcPr>
            <w:tcW w:w="1667" w:type="dxa"/>
          </w:tcPr>
          <w:p w14:paraId="381496F1" w14:textId="77777777" w:rsidR="00626D22" w:rsidRPr="00B65F07" w:rsidRDefault="00626D22" w:rsidP="0017372F">
            <w:pPr>
              <w:rPr>
                <w:color w:val="FF0000"/>
                <w:sz w:val="20"/>
                <w:szCs w:val="20"/>
                <w:u w:val="single"/>
              </w:rPr>
            </w:pPr>
          </w:p>
        </w:tc>
      </w:tr>
      <w:tr w:rsidR="0017372F" w:rsidRPr="00F76DE4" w14:paraId="2A48CB56" w14:textId="77777777" w:rsidTr="00F243EA">
        <w:trPr>
          <w:cnfStyle w:val="000000100000" w:firstRow="0" w:lastRow="0" w:firstColumn="0" w:lastColumn="0" w:oddVBand="0" w:evenVBand="0" w:oddHBand="1" w:evenHBand="0" w:firstRowFirstColumn="0" w:firstRowLastColumn="0" w:lastRowFirstColumn="0" w:lastRowLastColumn="0"/>
        </w:trPr>
        <w:tc>
          <w:tcPr>
            <w:tcW w:w="1838" w:type="dxa"/>
          </w:tcPr>
          <w:p w14:paraId="5CE6E63C" w14:textId="237931A2" w:rsidR="0017372F" w:rsidRPr="0017372F" w:rsidRDefault="0017372F" w:rsidP="0017372F">
            <w:pPr>
              <w:rPr>
                <w:b/>
                <w:sz w:val="20"/>
                <w:szCs w:val="20"/>
              </w:rPr>
            </w:pPr>
            <w:r w:rsidRPr="0017372F">
              <w:rPr>
                <w:b/>
                <w:sz w:val="20"/>
                <w:szCs w:val="20"/>
              </w:rPr>
              <w:t>Gender</w:t>
            </w:r>
          </w:p>
        </w:tc>
        <w:tc>
          <w:tcPr>
            <w:tcW w:w="742" w:type="dxa"/>
          </w:tcPr>
          <w:p w14:paraId="211B7BE4" w14:textId="6D791F1B" w:rsidR="0017372F" w:rsidRPr="00F76DE4" w:rsidRDefault="0017372F" w:rsidP="0017372F">
            <w:pPr>
              <w:rPr>
                <w:sz w:val="20"/>
                <w:szCs w:val="20"/>
              </w:rPr>
            </w:pPr>
          </w:p>
        </w:tc>
        <w:tc>
          <w:tcPr>
            <w:tcW w:w="1985" w:type="dxa"/>
          </w:tcPr>
          <w:p w14:paraId="366CA97A" w14:textId="7303A260" w:rsidR="0017372F" w:rsidRPr="00F76DE4" w:rsidRDefault="0017372F" w:rsidP="0017372F">
            <w:pPr>
              <w:rPr>
                <w:sz w:val="20"/>
                <w:szCs w:val="20"/>
              </w:rPr>
            </w:pPr>
          </w:p>
        </w:tc>
        <w:tc>
          <w:tcPr>
            <w:tcW w:w="990" w:type="dxa"/>
          </w:tcPr>
          <w:p w14:paraId="01AE8A63" w14:textId="40EA2E6B" w:rsidR="0017372F" w:rsidRPr="00F76DE4" w:rsidRDefault="0017372F" w:rsidP="0017372F">
            <w:pPr>
              <w:rPr>
                <w:sz w:val="20"/>
                <w:szCs w:val="20"/>
              </w:rPr>
            </w:pPr>
          </w:p>
        </w:tc>
        <w:tc>
          <w:tcPr>
            <w:tcW w:w="1987" w:type="dxa"/>
          </w:tcPr>
          <w:p w14:paraId="1FFF9C02" w14:textId="51E7B3D1" w:rsidR="0017372F" w:rsidRPr="00F76DE4" w:rsidRDefault="0017372F" w:rsidP="0017372F">
            <w:pPr>
              <w:rPr>
                <w:sz w:val="20"/>
                <w:szCs w:val="20"/>
              </w:rPr>
            </w:pPr>
          </w:p>
        </w:tc>
        <w:tc>
          <w:tcPr>
            <w:tcW w:w="1667" w:type="dxa"/>
          </w:tcPr>
          <w:p w14:paraId="2C10BA5E" w14:textId="11B46DDF" w:rsidR="0017372F" w:rsidRPr="00DF5863" w:rsidRDefault="0017372F" w:rsidP="0017372F">
            <w:pPr>
              <w:rPr>
                <w:sz w:val="20"/>
                <w:szCs w:val="20"/>
              </w:rPr>
            </w:pPr>
          </w:p>
        </w:tc>
        <w:tc>
          <w:tcPr>
            <w:tcW w:w="1667" w:type="dxa"/>
          </w:tcPr>
          <w:p w14:paraId="18CA7720" w14:textId="56262DB5" w:rsidR="0017372F" w:rsidRPr="00B65F07" w:rsidRDefault="0017372F" w:rsidP="0017372F">
            <w:pPr>
              <w:rPr>
                <w:color w:val="FF0000"/>
                <w:sz w:val="20"/>
                <w:szCs w:val="20"/>
                <w:u w:val="single"/>
              </w:rPr>
            </w:pPr>
          </w:p>
        </w:tc>
      </w:tr>
      <w:tr w:rsidR="0017372F" w:rsidRPr="00F76DE4" w14:paraId="6AC95C4E" w14:textId="77777777" w:rsidTr="00F243EA">
        <w:tc>
          <w:tcPr>
            <w:tcW w:w="1838" w:type="dxa"/>
          </w:tcPr>
          <w:p w14:paraId="027BFCEE" w14:textId="0608E54A" w:rsidR="0017372F" w:rsidRPr="0017372F" w:rsidRDefault="0017372F" w:rsidP="0017372F">
            <w:pPr>
              <w:rPr>
                <w:rFonts w:cs="Times New Roman"/>
                <w:sz w:val="20"/>
                <w:szCs w:val="20"/>
              </w:rPr>
            </w:pPr>
            <w:r w:rsidRPr="0017372F">
              <w:rPr>
                <w:sz w:val="20"/>
                <w:szCs w:val="20"/>
              </w:rPr>
              <w:t>Male</w:t>
            </w:r>
          </w:p>
        </w:tc>
        <w:tc>
          <w:tcPr>
            <w:tcW w:w="742" w:type="dxa"/>
          </w:tcPr>
          <w:p w14:paraId="69A2E4C4" w14:textId="7ACC0DAB" w:rsidR="0017372F" w:rsidRPr="00F76DE4" w:rsidRDefault="0061562B" w:rsidP="0017372F">
            <w:pPr>
              <w:rPr>
                <w:sz w:val="20"/>
                <w:szCs w:val="20"/>
              </w:rPr>
            </w:pPr>
            <w:r>
              <w:rPr>
                <w:sz w:val="20"/>
                <w:szCs w:val="20"/>
              </w:rPr>
              <w:t>3,016</w:t>
            </w:r>
          </w:p>
        </w:tc>
        <w:tc>
          <w:tcPr>
            <w:tcW w:w="1985" w:type="dxa"/>
          </w:tcPr>
          <w:p w14:paraId="292F16C9" w14:textId="6ED9E2E2" w:rsidR="0017372F" w:rsidRPr="00F76DE4" w:rsidRDefault="0061562B" w:rsidP="0017372F">
            <w:pPr>
              <w:rPr>
                <w:sz w:val="20"/>
                <w:szCs w:val="20"/>
              </w:rPr>
            </w:pPr>
            <w:r>
              <w:rPr>
                <w:sz w:val="20"/>
                <w:szCs w:val="20"/>
              </w:rPr>
              <w:t>30.9 (29.4-32.0)</w:t>
            </w:r>
          </w:p>
        </w:tc>
        <w:tc>
          <w:tcPr>
            <w:tcW w:w="990" w:type="dxa"/>
          </w:tcPr>
          <w:p w14:paraId="0E89F6DD" w14:textId="5A55304A" w:rsidR="0017372F" w:rsidRPr="00F76DE4" w:rsidRDefault="0061562B" w:rsidP="0017372F">
            <w:pPr>
              <w:rPr>
                <w:sz w:val="20"/>
                <w:szCs w:val="20"/>
              </w:rPr>
            </w:pPr>
            <w:r>
              <w:rPr>
                <w:sz w:val="20"/>
                <w:szCs w:val="20"/>
              </w:rPr>
              <w:t>793</w:t>
            </w:r>
          </w:p>
        </w:tc>
        <w:tc>
          <w:tcPr>
            <w:tcW w:w="1987" w:type="dxa"/>
          </w:tcPr>
          <w:p w14:paraId="5DD02798" w14:textId="256A6A65" w:rsidR="0017372F" w:rsidRPr="00F76DE4" w:rsidRDefault="0061562B" w:rsidP="0017372F">
            <w:pPr>
              <w:rPr>
                <w:sz w:val="20"/>
                <w:szCs w:val="20"/>
              </w:rPr>
            </w:pPr>
            <w:r>
              <w:rPr>
                <w:sz w:val="20"/>
                <w:szCs w:val="20"/>
              </w:rPr>
              <w:t>31.5 (29.4-33.8)</w:t>
            </w:r>
          </w:p>
        </w:tc>
        <w:tc>
          <w:tcPr>
            <w:tcW w:w="1667" w:type="dxa"/>
          </w:tcPr>
          <w:p w14:paraId="158BCB9C" w14:textId="5F563923" w:rsidR="0017372F" w:rsidRPr="00DF5863" w:rsidRDefault="00550451" w:rsidP="0017372F">
            <w:pPr>
              <w:rPr>
                <w:sz w:val="20"/>
                <w:szCs w:val="20"/>
              </w:rPr>
            </w:pPr>
            <w:r w:rsidRPr="00DF5863">
              <w:rPr>
                <w:sz w:val="20"/>
                <w:szCs w:val="20"/>
              </w:rPr>
              <w:t>1.02 (0.94-1.10)</w:t>
            </w:r>
          </w:p>
        </w:tc>
        <w:tc>
          <w:tcPr>
            <w:tcW w:w="1667" w:type="dxa"/>
          </w:tcPr>
          <w:p w14:paraId="2F0EEDE6" w14:textId="39110F27" w:rsidR="0017372F" w:rsidRPr="00B65F07" w:rsidRDefault="00001F96" w:rsidP="00B20E1A">
            <w:pPr>
              <w:rPr>
                <w:color w:val="FF0000"/>
                <w:sz w:val="20"/>
                <w:szCs w:val="20"/>
                <w:u w:val="single"/>
              </w:rPr>
            </w:pPr>
            <w:r>
              <w:rPr>
                <w:color w:val="FF0000"/>
                <w:sz w:val="20"/>
                <w:szCs w:val="20"/>
                <w:u w:val="single"/>
              </w:rPr>
              <w:t>0.99 (0.90-1.09)</w:t>
            </w:r>
          </w:p>
        </w:tc>
      </w:tr>
      <w:tr w:rsidR="00503A53" w:rsidRPr="00F76DE4" w14:paraId="528C8421" w14:textId="77777777" w:rsidTr="006826F9">
        <w:trPr>
          <w:cnfStyle w:val="000000100000" w:firstRow="0" w:lastRow="0" w:firstColumn="0" w:lastColumn="0" w:oddVBand="0" w:evenVBand="0" w:oddHBand="1" w:evenHBand="0" w:firstRowFirstColumn="0" w:firstRowLastColumn="0" w:lastRowFirstColumn="0" w:lastRowLastColumn="0"/>
          <w:trHeight w:val="85"/>
        </w:trPr>
        <w:tc>
          <w:tcPr>
            <w:tcW w:w="1838" w:type="dxa"/>
          </w:tcPr>
          <w:p w14:paraId="49E70EAD" w14:textId="11C70E00" w:rsidR="00503A53" w:rsidRPr="0017372F" w:rsidRDefault="00503A53" w:rsidP="00503A53">
            <w:pPr>
              <w:rPr>
                <w:sz w:val="20"/>
                <w:szCs w:val="20"/>
              </w:rPr>
            </w:pPr>
            <w:r w:rsidRPr="0017372F">
              <w:rPr>
                <w:sz w:val="20"/>
                <w:szCs w:val="20"/>
              </w:rPr>
              <w:t xml:space="preserve">Female </w:t>
            </w:r>
          </w:p>
        </w:tc>
        <w:tc>
          <w:tcPr>
            <w:tcW w:w="742" w:type="dxa"/>
          </w:tcPr>
          <w:p w14:paraId="402AE3E1" w14:textId="0135422D" w:rsidR="00503A53" w:rsidRPr="00F76DE4" w:rsidRDefault="0061562B" w:rsidP="00503A53">
            <w:pPr>
              <w:rPr>
                <w:sz w:val="20"/>
                <w:szCs w:val="20"/>
              </w:rPr>
            </w:pPr>
            <w:r>
              <w:rPr>
                <w:sz w:val="20"/>
                <w:szCs w:val="20"/>
              </w:rPr>
              <w:t>4,148</w:t>
            </w:r>
          </w:p>
        </w:tc>
        <w:tc>
          <w:tcPr>
            <w:tcW w:w="1985" w:type="dxa"/>
          </w:tcPr>
          <w:p w14:paraId="48751132" w14:textId="2EE32026" w:rsidR="00503A53" w:rsidRPr="00F76DE4" w:rsidRDefault="0061562B" w:rsidP="00503A53">
            <w:pPr>
              <w:rPr>
                <w:sz w:val="20"/>
                <w:szCs w:val="20"/>
              </w:rPr>
            </w:pPr>
            <w:r>
              <w:rPr>
                <w:sz w:val="20"/>
                <w:szCs w:val="20"/>
              </w:rPr>
              <w:t>124.7 (121.0-128.5)</w:t>
            </w:r>
          </w:p>
        </w:tc>
        <w:tc>
          <w:tcPr>
            <w:tcW w:w="990" w:type="dxa"/>
          </w:tcPr>
          <w:p w14:paraId="4E217890" w14:textId="112A6299" w:rsidR="00503A53" w:rsidRPr="00F76DE4" w:rsidRDefault="0061562B" w:rsidP="00503A53">
            <w:pPr>
              <w:rPr>
                <w:sz w:val="20"/>
                <w:szCs w:val="20"/>
              </w:rPr>
            </w:pPr>
            <w:r>
              <w:rPr>
                <w:sz w:val="20"/>
                <w:szCs w:val="20"/>
              </w:rPr>
              <w:t>977</w:t>
            </w:r>
          </w:p>
        </w:tc>
        <w:tc>
          <w:tcPr>
            <w:tcW w:w="1987" w:type="dxa"/>
          </w:tcPr>
          <w:p w14:paraId="751B1E80" w14:textId="222CBCF6" w:rsidR="00503A53" w:rsidRPr="00F76DE4" w:rsidRDefault="0061562B" w:rsidP="00503A53">
            <w:pPr>
              <w:rPr>
                <w:sz w:val="20"/>
                <w:szCs w:val="20"/>
              </w:rPr>
            </w:pPr>
            <w:r>
              <w:rPr>
                <w:sz w:val="20"/>
                <w:szCs w:val="20"/>
              </w:rPr>
              <w:t>117.7 (110.53-125.3)</w:t>
            </w:r>
          </w:p>
        </w:tc>
        <w:tc>
          <w:tcPr>
            <w:tcW w:w="1667" w:type="dxa"/>
          </w:tcPr>
          <w:p w14:paraId="2C6E0DCF" w14:textId="2AD5C935" w:rsidR="00503A53" w:rsidRPr="00DF5863" w:rsidRDefault="00550451" w:rsidP="00503A53">
            <w:pPr>
              <w:rPr>
                <w:sz w:val="20"/>
                <w:szCs w:val="20"/>
              </w:rPr>
            </w:pPr>
            <w:r w:rsidRPr="00DF5863">
              <w:rPr>
                <w:sz w:val="20"/>
                <w:szCs w:val="20"/>
              </w:rPr>
              <w:t>0.96 (0.89-1.02)</w:t>
            </w:r>
          </w:p>
        </w:tc>
        <w:tc>
          <w:tcPr>
            <w:tcW w:w="1667" w:type="dxa"/>
          </w:tcPr>
          <w:p w14:paraId="15149B0A" w14:textId="4FD542B9" w:rsidR="00503A53" w:rsidRPr="00B65F07" w:rsidRDefault="00001F96" w:rsidP="00503A53">
            <w:pPr>
              <w:rPr>
                <w:color w:val="FF0000"/>
                <w:sz w:val="20"/>
                <w:szCs w:val="20"/>
                <w:u w:val="single"/>
              </w:rPr>
            </w:pPr>
            <w:r>
              <w:rPr>
                <w:color w:val="FF0000"/>
                <w:sz w:val="20"/>
                <w:szCs w:val="20"/>
                <w:u w:val="single"/>
              </w:rPr>
              <w:t>0.94 (0.87-1.01)</w:t>
            </w:r>
          </w:p>
        </w:tc>
      </w:tr>
    </w:tbl>
    <w:p w14:paraId="65EEFF25" w14:textId="707F9AE2" w:rsidR="00F03C68" w:rsidRPr="00F051AF" w:rsidRDefault="00F03C68" w:rsidP="00F03C68">
      <w:pPr>
        <w:spacing w:after="0" w:line="240" w:lineRule="auto"/>
        <w:rPr>
          <w:sz w:val="18"/>
          <w:szCs w:val="18"/>
        </w:rPr>
      </w:pPr>
      <w:r w:rsidRPr="00F051AF">
        <w:rPr>
          <w:sz w:val="18"/>
          <w:szCs w:val="18"/>
        </w:rPr>
        <w:t>*Adjusted for age, alcohol consumption,</w:t>
      </w:r>
      <w:r>
        <w:rPr>
          <w:sz w:val="18"/>
          <w:szCs w:val="18"/>
        </w:rPr>
        <w:t xml:space="preserve"> smoking status,</w:t>
      </w:r>
      <w:r w:rsidRPr="00F051AF">
        <w:rPr>
          <w:sz w:val="18"/>
          <w:szCs w:val="18"/>
        </w:rPr>
        <w:t xml:space="preserve"> BMI, </w:t>
      </w:r>
      <w:proofErr w:type="spellStart"/>
      <w:r w:rsidRPr="00F051AF">
        <w:rPr>
          <w:sz w:val="18"/>
          <w:szCs w:val="18"/>
        </w:rPr>
        <w:t>Charlson</w:t>
      </w:r>
      <w:proofErr w:type="spellEnd"/>
      <w:r w:rsidRPr="00F051AF">
        <w:rPr>
          <w:sz w:val="18"/>
          <w:szCs w:val="18"/>
        </w:rPr>
        <w:t xml:space="preserve"> index, opioids, fal</w:t>
      </w:r>
      <w:r w:rsidR="009B693A">
        <w:rPr>
          <w:sz w:val="18"/>
          <w:szCs w:val="18"/>
        </w:rPr>
        <w:t>l, glucocorticoids, N</w:t>
      </w:r>
      <w:r w:rsidR="00A5789E">
        <w:rPr>
          <w:sz w:val="18"/>
          <w:szCs w:val="18"/>
        </w:rPr>
        <w:t>SAIDs</w:t>
      </w:r>
      <w:r w:rsidR="009B693A">
        <w:rPr>
          <w:sz w:val="18"/>
          <w:szCs w:val="18"/>
        </w:rPr>
        <w:t>, aspirin PPI, antidiabetic, antihypertensive drugs and SSRI</w:t>
      </w:r>
    </w:p>
    <w:p w14:paraId="1CBF189E" w14:textId="77777777" w:rsidR="00F03C68" w:rsidRPr="00F051AF" w:rsidRDefault="00F03C68" w:rsidP="00F03C68">
      <w:pPr>
        <w:spacing w:after="0" w:line="240" w:lineRule="auto"/>
        <w:rPr>
          <w:sz w:val="18"/>
          <w:szCs w:val="18"/>
        </w:rPr>
      </w:pPr>
      <w:r w:rsidRPr="00F051AF">
        <w:rPr>
          <w:sz w:val="18"/>
          <w:szCs w:val="18"/>
        </w:rPr>
        <w:t>ⱡPer 10,000 person years</w:t>
      </w:r>
    </w:p>
    <w:p w14:paraId="4A1DC158" w14:textId="77777777" w:rsidR="00A60436" w:rsidRPr="00A60436" w:rsidRDefault="00A60436" w:rsidP="00A60436">
      <w:pPr>
        <w:spacing w:after="0" w:line="240" w:lineRule="auto"/>
        <w:rPr>
          <w:color w:val="FF0000"/>
          <w:sz w:val="18"/>
          <w:szCs w:val="18"/>
          <w:u w:val="single"/>
        </w:rPr>
      </w:pPr>
      <w:r w:rsidRPr="00A60436">
        <w:rPr>
          <w:color w:val="FF0000"/>
          <w:sz w:val="18"/>
          <w:szCs w:val="18"/>
          <w:u w:val="single"/>
        </w:rPr>
        <w:t xml:space="preserve">Note: Multiple </w:t>
      </w:r>
      <w:proofErr w:type="gramStart"/>
      <w:r w:rsidRPr="00A60436">
        <w:rPr>
          <w:color w:val="FF0000"/>
          <w:sz w:val="18"/>
          <w:szCs w:val="18"/>
          <w:u w:val="single"/>
        </w:rPr>
        <w:t>imputation</w:t>
      </w:r>
      <w:proofErr w:type="gramEnd"/>
      <w:r w:rsidRPr="00A60436">
        <w:rPr>
          <w:color w:val="FF0000"/>
          <w:sz w:val="18"/>
          <w:szCs w:val="18"/>
          <w:u w:val="single"/>
        </w:rPr>
        <w:t xml:space="preserve"> was used to replace missing values of BMI using chain equation approach based on all baseline characteristics. Five imputed datasets were created and results were combined across all datasets using Rubin’s rule to obtain final estimates. </w:t>
      </w:r>
    </w:p>
    <w:p w14:paraId="0B758B1D" w14:textId="77777777" w:rsidR="001910DD" w:rsidRPr="0089759A" w:rsidRDefault="001910DD" w:rsidP="00F051AF">
      <w:pPr>
        <w:spacing w:after="0" w:line="240" w:lineRule="auto"/>
      </w:pPr>
    </w:p>
    <w:p w14:paraId="37668A56" w14:textId="71CFBCF3" w:rsidR="001A37C0" w:rsidRDefault="00FC603B" w:rsidP="009E2FDF">
      <w:pPr>
        <w:rPr>
          <w:b/>
        </w:rPr>
        <w:sectPr w:rsidR="001A37C0" w:rsidSect="00DE4CB3">
          <w:pgSz w:w="16838" w:h="11906" w:orient="landscape"/>
          <w:pgMar w:top="1440" w:right="1529" w:bottom="1440" w:left="1440" w:header="708" w:footer="708" w:gutter="0"/>
          <w:cols w:space="708"/>
          <w:docGrid w:linePitch="360"/>
        </w:sectPr>
      </w:pPr>
      <w:r>
        <w:rPr>
          <w:b/>
        </w:rPr>
        <w:t xml:space="preserve"> </w:t>
      </w:r>
    </w:p>
    <w:p w14:paraId="4BF938AE" w14:textId="77777777" w:rsidR="009F3074" w:rsidRDefault="009F3074" w:rsidP="00F2791B">
      <w:pPr>
        <w:rPr>
          <w:b/>
        </w:rPr>
      </w:pPr>
    </w:p>
    <w:p w14:paraId="6AA760B5" w14:textId="6C0FAC45" w:rsidR="009E6DB1" w:rsidRPr="006E126C" w:rsidRDefault="00AD103F" w:rsidP="009E6DB1">
      <w:pPr>
        <w:rPr>
          <w:b/>
        </w:rPr>
      </w:pPr>
      <w:r>
        <w:rPr>
          <w:b/>
        </w:rPr>
        <w:t>Table 3</w:t>
      </w:r>
      <w:r w:rsidR="009E6DB1" w:rsidRPr="006E126C">
        <w:rPr>
          <w:b/>
        </w:rPr>
        <w:t xml:space="preserve">: Risk of fracture at 1 and 3 year landmark </w:t>
      </w:r>
      <w:r w:rsidR="009E6DB1">
        <w:rPr>
          <w:b/>
        </w:rPr>
        <w:t>(propensity score matched</w:t>
      </w:r>
      <w:r w:rsidR="00693A65">
        <w:rPr>
          <w:b/>
        </w:rPr>
        <w:t>)</w:t>
      </w:r>
      <w:r w:rsidR="009E6DB1">
        <w:rPr>
          <w:b/>
        </w:rPr>
        <w:t xml:space="preserve"> </w:t>
      </w:r>
    </w:p>
    <w:tbl>
      <w:tblPr>
        <w:tblStyle w:val="PlainTable21"/>
        <w:tblW w:w="0" w:type="auto"/>
        <w:tblLook w:val="0420" w:firstRow="1" w:lastRow="0" w:firstColumn="0" w:lastColumn="0" w:noHBand="0" w:noVBand="1"/>
      </w:tblPr>
      <w:tblGrid>
        <w:gridCol w:w="2268"/>
        <w:gridCol w:w="1701"/>
        <w:gridCol w:w="1701"/>
        <w:gridCol w:w="1701"/>
        <w:gridCol w:w="1701"/>
        <w:gridCol w:w="1701"/>
        <w:gridCol w:w="1701"/>
      </w:tblGrid>
      <w:tr w:rsidR="006C73E0" w:rsidRPr="00657490" w14:paraId="464BB1E0" w14:textId="77777777" w:rsidTr="00A27A89">
        <w:trPr>
          <w:cnfStyle w:val="100000000000" w:firstRow="1" w:lastRow="0" w:firstColumn="0" w:lastColumn="0" w:oddVBand="0" w:evenVBand="0" w:oddHBand="0" w:evenHBand="0" w:firstRowFirstColumn="0" w:firstRowLastColumn="0" w:lastRowFirstColumn="0" w:lastRowLastColumn="0"/>
        </w:trPr>
        <w:tc>
          <w:tcPr>
            <w:tcW w:w="2268" w:type="dxa"/>
          </w:tcPr>
          <w:p w14:paraId="3235E1D6" w14:textId="77777777" w:rsidR="006C73E0" w:rsidRPr="00657490" w:rsidRDefault="006C73E0" w:rsidP="006E273D">
            <w:pPr>
              <w:rPr>
                <w:b w:val="0"/>
                <w:sz w:val="20"/>
                <w:szCs w:val="20"/>
              </w:rPr>
            </w:pPr>
          </w:p>
        </w:tc>
        <w:tc>
          <w:tcPr>
            <w:tcW w:w="5103" w:type="dxa"/>
            <w:gridSpan w:val="3"/>
          </w:tcPr>
          <w:p w14:paraId="58259FAA" w14:textId="77777777" w:rsidR="006C73E0" w:rsidRPr="00693A65" w:rsidRDefault="006C73E0" w:rsidP="006E273D">
            <w:pPr>
              <w:rPr>
                <w:sz w:val="20"/>
                <w:szCs w:val="20"/>
              </w:rPr>
            </w:pPr>
            <w:r w:rsidRPr="00693A65">
              <w:rPr>
                <w:sz w:val="20"/>
                <w:szCs w:val="20"/>
              </w:rPr>
              <w:t>1 year landmark analysis</w:t>
            </w:r>
          </w:p>
        </w:tc>
        <w:tc>
          <w:tcPr>
            <w:tcW w:w="5103" w:type="dxa"/>
            <w:gridSpan w:val="3"/>
          </w:tcPr>
          <w:p w14:paraId="366B1D31" w14:textId="77777777" w:rsidR="006C73E0" w:rsidRPr="00693A65" w:rsidRDefault="006C73E0" w:rsidP="006E273D">
            <w:pPr>
              <w:rPr>
                <w:sz w:val="20"/>
                <w:szCs w:val="20"/>
              </w:rPr>
            </w:pPr>
            <w:r w:rsidRPr="00693A65">
              <w:rPr>
                <w:sz w:val="20"/>
                <w:szCs w:val="20"/>
              </w:rPr>
              <w:t>3 year landmark analysis</w:t>
            </w:r>
          </w:p>
        </w:tc>
      </w:tr>
      <w:tr w:rsidR="006C73E0" w:rsidRPr="00657490" w14:paraId="08E50A3E" w14:textId="77777777" w:rsidTr="00A27A89">
        <w:trPr>
          <w:cnfStyle w:val="000000100000" w:firstRow="0" w:lastRow="0" w:firstColumn="0" w:lastColumn="0" w:oddVBand="0" w:evenVBand="0" w:oddHBand="1" w:evenHBand="0" w:firstRowFirstColumn="0" w:firstRowLastColumn="0" w:lastRowFirstColumn="0" w:lastRowLastColumn="0"/>
        </w:trPr>
        <w:tc>
          <w:tcPr>
            <w:tcW w:w="2268" w:type="dxa"/>
          </w:tcPr>
          <w:p w14:paraId="60F3A661" w14:textId="77777777" w:rsidR="006C73E0" w:rsidRPr="00657490" w:rsidRDefault="006C73E0" w:rsidP="006C73E0">
            <w:pPr>
              <w:rPr>
                <w:b/>
                <w:sz w:val="20"/>
                <w:szCs w:val="20"/>
              </w:rPr>
            </w:pPr>
          </w:p>
        </w:tc>
        <w:tc>
          <w:tcPr>
            <w:tcW w:w="1701" w:type="dxa"/>
          </w:tcPr>
          <w:p w14:paraId="4EF477B8" w14:textId="77777777" w:rsidR="006C73E0" w:rsidRDefault="006C73E0" w:rsidP="006C73E0">
            <w:pPr>
              <w:rPr>
                <w:b/>
                <w:sz w:val="20"/>
                <w:szCs w:val="20"/>
              </w:rPr>
            </w:pPr>
            <w:r w:rsidRPr="00657490">
              <w:rPr>
                <w:b/>
                <w:sz w:val="20"/>
                <w:szCs w:val="20"/>
              </w:rPr>
              <w:t xml:space="preserve">ULT </w:t>
            </w:r>
            <w:r w:rsidR="001B5880" w:rsidRPr="00657490">
              <w:rPr>
                <w:b/>
                <w:sz w:val="20"/>
                <w:szCs w:val="20"/>
              </w:rPr>
              <w:t xml:space="preserve">not </w:t>
            </w:r>
            <w:r w:rsidRPr="00657490">
              <w:rPr>
                <w:b/>
                <w:sz w:val="20"/>
                <w:szCs w:val="20"/>
              </w:rPr>
              <w:t>prescribed</w:t>
            </w:r>
          </w:p>
          <w:p w14:paraId="7E42C66E" w14:textId="3C6E2D74" w:rsidR="00917354" w:rsidRPr="00657490" w:rsidRDefault="00917354" w:rsidP="006C73E0">
            <w:pPr>
              <w:rPr>
                <w:b/>
                <w:sz w:val="20"/>
                <w:szCs w:val="20"/>
              </w:rPr>
            </w:pPr>
            <w:r>
              <w:rPr>
                <w:b/>
                <w:sz w:val="20"/>
                <w:szCs w:val="20"/>
              </w:rPr>
              <w:t>Rate* (95%CI)</w:t>
            </w:r>
          </w:p>
        </w:tc>
        <w:tc>
          <w:tcPr>
            <w:tcW w:w="1701" w:type="dxa"/>
          </w:tcPr>
          <w:p w14:paraId="69D288D7" w14:textId="77777777" w:rsidR="006C73E0" w:rsidRDefault="001B5880" w:rsidP="006C73E0">
            <w:pPr>
              <w:rPr>
                <w:b/>
                <w:sz w:val="20"/>
                <w:szCs w:val="20"/>
              </w:rPr>
            </w:pPr>
            <w:r w:rsidRPr="00657490">
              <w:rPr>
                <w:b/>
                <w:sz w:val="20"/>
                <w:szCs w:val="20"/>
              </w:rPr>
              <w:t xml:space="preserve">ULT </w:t>
            </w:r>
            <w:r w:rsidR="006C73E0" w:rsidRPr="00657490">
              <w:rPr>
                <w:b/>
                <w:sz w:val="20"/>
                <w:szCs w:val="20"/>
              </w:rPr>
              <w:t xml:space="preserve">prescribed </w:t>
            </w:r>
          </w:p>
          <w:p w14:paraId="62C35914" w14:textId="61065C40" w:rsidR="00917354" w:rsidRPr="00657490" w:rsidRDefault="00917354" w:rsidP="006C73E0">
            <w:pPr>
              <w:rPr>
                <w:b/>
                <w:sz w:val="20"/>
                <w:szCs w:val="20"/>
              </w:rPr>
            </w:pPr>
            <w:r>
              <w:rPr>
                <w:b/>
                <w:sz w:val="20"/>
                <w:szCs w:val="20"/>
              </w:rPr>
              <w:t>Rate (95%CI)</w:t>
            </w:r>
          </w:p>
        </w:tc>
        <w:tc>
          <w:tcPr>
            <w:tcW w:w="1701" w:type="dxa"/>
          </w:tcPr>
          <w:p w14:paraId="7B3D3C7D" w14:textId="77777777" w:rsidR="006C73E0" w:rsidRPr="00657490" w:rsidRDefault="006C73E0" w:rsidP="006C73E0">
            <w:pPr>
              <w:rPr>
                <w:b/>
                <w:sz w:val="20"/>
                <w:szCs w:val="20"/>
              </w:rPr>
            </w:pPr>
            <w:r w:rsidRPr="00657490">
              <w:rPr>
                <w:b/>
                <w:sz w:val="20"/>
                <w:szCs w:val="20"/>
              </w:rPr>
              <w:t>HR (95%CI)</w:t>
            </w:r>
          </w:p>
        </w:tc>
        <w:tc>
          <w:tcPr>
            <w:tcW w:w="1701" w:type="dxa"/>
          </w:tcPr>
          <w:p w14:paraId="4C0DFE35" w14:textId="77777777" w:rsidR="006C73E0" w:rsidRDefault="006C73E0" w:rsidP="006C73E0">
            <w:pPr>
              <w:rPr>
                <w:b/>
                <w:sz w:val="20"/>
                <w:szCs w:val="20"/>
              </w:rPr>
            </w:pPr>
            <w:r w:rsidRPr="00657490">
              <w:rPr>
                <w:b/>
                <w:sz w:val="20"/>
                <w:szCs w:val="20"/>
              </w:rPr>
              <w:t xml:space="preserve">ULT </w:t>
            </w:r>
            <w:r w:rsidR="001B5880" w:rsidRPr="00657490">
              <w:rPr>
                <w:b/>
                <w:sz w:val="20"/>
                <w:szCs w:val="20"/>
              </w:rPr>
              <w:t xml:space="preserve">not </w:t>
            </w:r>
            <w:r w:rsidRPr="00657490">
              <w:rPr>
                <w:b/>
                <w:sz w:val="20"/>
                <w:szCs w:val="20"/>
              </w:rPr>
              <w:t>prescribed</w:t>
            </w:r>
          </w:p>
          <w:p w14:paraId="77467AA6" w14:textId="26E3FEAD" w:rsidR="00917354" w:rsidRPr="00657490" w:rsidRDefault="00917354" w:rsidP="006C73E0">
            <w:pPr>
              <w:rPr>
                <w:b/>
                <w:sz w:val="20"/>
                <w:szCs w:val="20"/>
              </w:rPr>
            </w:pPr>
            <w:r>
              <w:rPr>
                <w:b/>
                <w:sz w:val="20"/>
                <w:szCs w:val="20"/>
              </w:rPr>
              <w:t>Rare (95%CI)</w:t>
            </w:r>
          </w:p>
        </w:tc>
        <w:tc>
          <w:tcPr>
            <w:tcW w:w="1701" w:type="dxa"/>
          </w:tcPr>
          <w:p w14:paraId="13ADE893" w14:textId="77777777" w:rsidR="006C73E0" w:rsidRDefault="001B5880" w:rsidP="006C73E0">
            <w:pPr>
              <w:rPr>
                <w:b/>
                <w:sz w:val="20"/>
                <w:szCs w:val="20"/>
              </w:rPr>
            </w:pPr>
            <w:r w:rsidRPr="00657490">
              <w:rPr>
                <w:b/>
                <w:sz w:val="20"/>
                <w:szCs w:val="20"/>
              </w:rPr>
              <w:t xml:space="preserve">ULT </w:t>
            </w:r>
            <w:r w:rsidR="006C73E0" w:rsidRPr="00657490">
              <w:rPr>
                <w:b/>
                <w:sz w:val="20"/>
                <w:szCs w:val="20"/>
              </w:rPr>
              <w:t xml:space="preserve">prescribed </w:t>
            </w:r>
          </w:p>
          <w:p w14:paraId="65DC1A3A" w14:textId="0F9713C4" w:rsidR="00917354" w:rsidRPr="00657490" w:rsidRDefault="00917354" w:rsidP="006C73E0">
            <w:pPr>
              <w:rPr>
                <w:b/>
                <w:sz w:val="20"/>
                <w:szCs w:val="20"/>
              </w:rPr>
            </w:pPr>
            <w:r>
              <w:rPr>
                <w:b/>
                <w:sz w:val="20"/>
                <w:szCs w:val="20"/>
              </w:rPr>
              <w:t>Rate (95%CI)</w:t>
            </w:r>
          </w:p>
        </w:tc>
        <w:tc>
          <w:tcPr>
            <w:tcW w:w="1701" w:type="dxa"/>
          </w:tcPr>
          <w:p w14:paraId="47E720E0" w14:textId="77777777" w:rsidR="006C73E0" w:rsidRPr="00657490" w:rsidRDefault="006C73E0" w:rsidP="006C73E0">
            <w:pPr>
              <w:rPr>
                <w:b/>
                <w:sz w:val="20"/>
                <w:szCs w:val="20"/>
              </w:rPr>
            </w:pPr>
            <w:r w:rsidRPr="00657490">
              <w:rPr>
                <w:b/>
                <w:sz w:val="20"/>
                <w:szCs w:val="20"/>
              </w:rPr>
              <w:t>HR (95%CI)</w:t>
            </w:r>
          </w:p>
        </w:tc>
      </w:tr>
      <w:tr w:rsidR="006C73E0" w:rsidRPr="00657490" w14:paraId="19F48EA5" w14:textId="77777777" w:rsidTr="00A27A89">
        <w:tc>
          <w:tcPr>
            <w:tcW w:w="2268" w:type="dxa"/>
          </w:tcPr>
          <w:p w14:paraId="55C6B055" w14:textId="77777777" w:rsidR="006C73E0" w:rsidRPr="00657490" w:rsidRDefault="006C73E0" w:rsidP="006C73E0">
            <w:pPr>
              <w:rPr>
                <w:sz w:val="20"/>
                <w:szCs w:val="20"/>
              </w:rPr>
            </w:pPr>
          </w:p>
        </w:tc>
        <w:tc>
          <w:tcPr>
            <w:tcW w:w="1701" w:type="dxa"/>
          </w:tcPr>
          <w:p w14:paraId="4267957B" w14:textId="1431869F" w:rsidR="006C73E0" w:rsidRPr="00341C4E" w:rsidRDefault="006C73E0" w:rsidP="006C73E0">
            <w:pPr>
              <w:rPr>
                <w:b/>
                <w:color w:val="FF0000"/>
                <w:sz w:val="20"/>
                <w:szCs w:val="20"/>
                <w:u w:val="single"/>
              </w:rPr>
            </w:pPr>
          </w:p>
        </w:tc>
        <w:tc>
          <w:tcPr>
            <w:tcW w:w="1701" w:type="dxa"/>
          </w:tcPr>
          <w:p w14:paraId="1ADE590A" w14:textId="1A824F86" w:rsidR="006C73E0" w:rsidRPr="00341C4E" w:rsidRDefault="006C73E0" w:rsidP="006C73E0">
            <w:pPr>
              <w:rPr>
                <w:b/>
                <w:color w:val="FF0000"/>
                <w:sz w:val="20"/>
                <w:szCs w:val="20"/>
                <w:u w:val="single"/>
              </w:rPr>
            </w:pPr>
          </w:p>
        </w:tc>
        <w:tc>
          <w:tcPr>
            <w:tcW w:w="1701" w:type="dxa"/>
          </w:tcPr>
          <w:p w14:paraId="5F0AA7CD" w14:textId="77777777" w:rsidR="006C73E0" w:rsidRPr="00341C4E" w:rsidRDefault="006C73E0" w:rsidP="006C73E0">
            <w:pPr>
              <w:rPr>
                <w:color w:val="FF0000"/>
                <w:sz w:val="20"/>
                <w:szCs w:val="20"/>
                <w:u w:val="single"/>
              </w:rPr>
            </w:pPr>
          </w:p>
        </w:tc>
        <w:tc>
          <w:tcPr>
            <w:tcW w:w="1701" w:type="dxa"/>
          </w:tcPr>
          <w:p w14:paraId="36D45524" w14:textId="36DB6A1B" w:rsidR="006C73E0" w:rsidRPr="00341C4E" w:rsidRDefault="006C73E0" w:rsidP="006C73E0">
            <w:pPr>
              <w:rPr>
                <w:b/>
                <w:color w:val="FF0000"/>
                <w:sz w:val="20"/>
                <w:szCs w:val="20"/>
                <w:u w:val="single"/>
              </w:rPr>
            </w:pPr>
          </w:p>
        </w:tc>
        <w:tc>
          <w:tcPr>
            <w:tcW w:w="1701" w:type="dxa"/>
          </w:tcPr>
          <w:p w14:paraId="0AD30E9D" w14:textId="05194E3F" w:rsidR="006C73E0" w:rsidRPr="00341C4E" w:rsidRDefault="006C73E0" w:rsidP="006C73E0">
            <w:pPr>
              <w:rPr>
                <w:b/>
                <w:color w:val="FF0000"/>
                <w:sz w:val="20"/>
                <w:szCs w:val="20"/>
                <w:u w:val="single"/>
              </w:rPr>
            </w:pPr>
          </w:p>
        </w:tc>
        <w:tc>
          <w:tcPr>
            <w:tcW w:w="1701" w:type="dxa"/>
          </w:tcPr>
          <w:p w14:paraId="5DE449EA" w14:textId="77777777" w:rsidR="006C73E0" w:rsidRPr="00341C4E" w:rsidRDefault="006C73E0" w:rsidP="006C73E0">
            <w:pPr>
              <w:rPr>
                <w:color w:val="FF0000"/>
                <w:sz w:val="20"/>
                <w:szCs w:val="20"/>
                <w:u w:val="single"/>
              </w:rPr>
            </w:pPr>
          </w:p>
        </w:tc>
      </w:tr>
      <w:tr w:rsidR="006C73E0" w:rsidRPr="00657490" w14:paraId="4C52C349" w14:textId="77777777" w:rsidTr="00A27A89">
        <w:trPr>
          <w:cnfStyle w:val="000000100000" w:firstRow="0" w:lastRow="0" w:firstColumn="0" w:lastColumn="0" w:oddVBand="0" w:evenVBand="0" w:oddHBand="1" w:evenHBand="0" w:firstRowFirstColumn="0" w:firstRowLastColumn="0" w:lastRowFirstColumn="0" w:lastRowLastColumn="0"/>
        </w:trPr>
        <w:tc>
          <w:tcPr>
            <w:tcW w:w="2268" w:type="dxa"/>
          </w:tcPr>
          <w:p w14:paraId="5611145A" w14:textId="77777777" w:rsidR="006C73E0" w:rsidRPr="00657490" w:rsidRDefault="006C73E0" w:rsidP="006C73E0">
            <w:pPr>
              <w:rPr>
                <w:sz w:val="20"/>
                <w:szCs w:val="20"/>
              </w:rPr>
            </w:pPr>
            <w:r w:rsidRPr="00657490">
              <w:rPr>
                <w:sz w:val="20"/>
                <w:szCs w:val="20"/>
              </w:rPr>
              <w:t xml:space="preserve">Overall </w:t>
            </w:r>
          </w:p>
        </w:tc>
        <w:tc>
          <w:tcPr>
            <w:tcW w:w="1701" w:type="dxa"/>
          </w:tcPr>
          <w:p w14:paraId="68469450" w14:textId="5BE0A682" w:rsidR="006C73E0" w:rsidRPr="00DF5863" w:rsidRDefault="00341C4E" w:rsidP="006C73E0">
            <w:pPr>
              <w:rPr>
                <w:sz w:val="20"/>
                <w:szCs w:val="20"/>
              </w:rPr>
            </w:pPr>
            <w:r w:rsidRPr="00DF5863">
              <w:rPr>
                <w:sz w:val="20"/>
                <w:szCs w:val="20"/>
              </w:rPr>
              <w:t>62.0 (54.3-70.8)</w:t>
            </w:r>
          </w:p>
        </w:tc>
        <w:tc>
          <w:tcPr>
            <w:tcW w:w="1701" w:type="dxa"/>
          </w:tcPr>
          <w:p w14:paraId="76B4B62C" w14:textId="1AB890B6" w:rsidR="006C73E0" w:rsidRPr="00DF5863" w:rsidRDefault="00341C4E" w:rsidP="006C73E0">
            <w:pPr>
              <w:rPr>
                <w:sz w:val="20"/>
                <w:szCs w:val="20"/>
              </w:rPr>
            </w:pPr>
            <w:r w:rsidRPr="00DF5863">
              <w:rPr>
                <w:sz w:val="20"/>
                <w:szCs w:val="20"/>
              </w:rPr>
              <w:t>62.7 (55.0-71.6)</w:t>
            </w:r>
          </w:p>
        </w:tc>
        <w:tc>
          <w:tcPr>
            <w:tcW w:w="1701" w:type="dxa"/>
          </w:tcPr>
          <w:p w14:paraId="0DBDB285" w14:textId="3B903263" w:rsidR="006C73E0" w:rsidRPr="00DF5863" w:rsidRDefault="00341C4E" w:rsidP="006C73E0">
            <w:pPr>
              <w:rPr>
                <w:sz w:val="20"/>
                <w:szCs w:val="20"/>
              </w:rPr>
            </w:pPr>
            <w:r w:rsidRPr="00DF5863">
              <w:rPr>
                <w:sz w:val="20"/>
                <w:szCs w:val="20"/>
              </w:rPr>
              <w:t>1.01 (0.84-1.22)</w:t>
            </w:r>
          </w:p>
        </w:tc>
        <w:tc>
          <w:tcPr>
            <w:tcW w:w="1701" w:type="dxa"/>
          </w:tcPr>
          <w:p w14:paraId="41764799" w14:textId="5ABA73AF" w:rsidR="006C73E0" w:rsidRPr="00DF5863" w:rsidRDefault="00A1449F" w:rsidP="006C73E0">
            <w:pPr>
              <w:rPr>
                <w:sz w:val="20"/>
                <w:szCs w:val="20"/>
              </w:rPr>
            </w:pPr>
            <w:r w:rsidRPr="00DF5863">
              <w:rPr>
                <w:sz w:val="20"/>
                <w:szCs w:val="20"/>
              </w:rPr>
              <w:t>65.3 (58.5-72.8)</w:t>
            </w:r>
          </w:p>
        </w:tc>
        <w:tc>
          <w:tcPr>
            <w:tcW w:w="1701" w:type="dxa"/>
          </w:tcPr>
          <w:p w14:paraId="71A583A8" w14:textId="7A2EAF58" w:rsidR="006C73E0" w:rsidRPr="00DF5863" w:rsidRDefault="00A1449F" w:rsidP="006C73E0">
            <w:pPr>
              <w:rPr>
                <w:sz w:val="20"/>
                <w:szCs w:val="20"/>
              </w:rPr>
            </w:pPr>
            <w:r w:rsidRPr="00DF5863">
              <w:rPr>
                <w:sz w:val="20"/>
                <w:szCs w:val="20"/>
              </w:rPr>
              <w:t>65.2 (58.5-72.7)</w:t>
            </w:r>
          </w:p>
        </w:tc>
        <w:tc>
          <w:tcPr>
            <w:tcW w:w="1701" w:type="dxa"/>
          </w:tcPr>
          <w:p w14:paraId="75B8C461" w14:textId="25C2D9A3" w:rsidR="006C73E0" w:rsidRPr="00DF5863" w:rsidRDefault="00A1449F" w:rsidP="006C73E0">
            <w:pPr>
              <w:rPr>
                <w:sz w:val="20"/>
                <w:szCs w:val="20"/>
              </w:rPr>
            </w:pPr>
            <w:r w:rsidRPr="00DF5863">
              <w:rPr>
                <w:sz w:val="20"/>
                <w:szCs w:val="20"/>
              </w:rPr>
              <w:t>1.00 (0.85-1.16)</w:t>
            </w:r>
          </w:p>
        </w:tc>
      </w:tr>
      <w:tr w:rsidR="006C73E0" w:rsidRPr="00657490" w14:paraId="0732C904" w14:textId="77777777" w:rsidTr="00A27A89">
        <w:tc>
          <w:tcPr>
            <w:tcW w:w="2268" w:type="dxa"/>
          </w:tcPr>
          <w:p w14:paraId="1E1A9FB6" w14:textId="77777777" w:rsidR="006C73E0" w:rsidRPr="00657490" w:rsidRDefault="006C73E0" w:rsidP="006C73E0">
            <w:pPr>
              <w:rPr>
                <w:sz w:val="20"/>
                <w:szCs w:val="20"/>
              </w:rPr>
            </w:pPr>
            <w:r w:rsidRPr="00657490">
              <w:rPr>
                <w:sz w:val="20"/>
                <w:szCs w:val="20"/>
              </w:rPr>
              <w:t xml:space="preserve">Vertebral </w:t>
            </w:r>
          </w:p>
        </w:tc>
        <w:tc>
          <w:tcPr>
            <w:tcW w:w="1701" w:type="dxa"/>
          </w:tcPr>
          <w:p w14:paraId="7E6DDAEF" w14:textId="78D14C8F" w:rsidR="006C73E0" w:rsidRPr="00DF5863" w:rsidRDefault="00352107" w:rsidP="006C73E0">
            <w:pPr>
              <w:rPr>
                <w:sz w:val="20"/>
                <w:szCs w:val="20"/>
              </w:rPr>
            </w:pPr>
            <w:r w:rsidRPr="00DF5863">
              <w:rPr>
                <w:sz w:val="20"/>
                <w:szCs w:val="20"/>
              </w:rPr>
              <w:t>8.3 (5.8-12.0)</w:t>
            </w:r>
          </w:p>
        </w:tc>
        <w:tc>
          <w:tcPr>
            <w:tcW w:w="1701" w:type="dxa"/>
          </w:tcPr>
          <w:p w14:paraId="57751083" w14:textId="0F3D8D8B" w:rsidR="006C73E0" w:rsidRPr="00DF5863" w:rsidRDefault="00352107" w:rsidP="009C7258">
            <w:pPr>
              <w:rPr>
                <w:sz w:val="20"/>
                <w:szCs w:val="20"/>
              </w:rPr>
            </w:pPr>
            <w:r w:rsidRPr="00DF5863">
              <w:rPr>
                <w:sz w:val="20"/>
                <w:szCs w:val="20"/>
              </w:rPr>
              <w:t>7.7 (3.7-8.8)</w:t>
            </w:r>
          </w:p>
        </w:tc>
        <w:tc>
          <w:tcPr>
            <w:tcW w:w="1701" w:type="dxa"/>
          </w:tcPr>
          <w:p w14:paraId="41075E03" w14:textId="3FA2FA4A" w:rsidR="006C73E0" w:rsidRPr="00DF5863" w:rsidRDefault="00352107" w:rsidP="006C73E0">
            <w:pPr>
              <w:rPr>
                <w:sz w:val="20"/>
                <w:szCs w:val="20"/>
              </w:rPr>
            </w:pPr>
            <w:r w:rsidRPr="00DF5863">
              <w:rPr>
                <w:sz w:val="20"/>
                <w:szCs w:val="20"/>
              </w:rPr>
              <w:t>0.68 (0.39-1.20)</w:t>
            </w:r>
          </w:p>
        </w:tc>
        <w:tc>
          <w:tcPr>
            <w:tcW w:w="1701" w:type="dxa"/>
          </w:tcPr>
          <w:p w14:paraId="52AE6C8F" w14:textId="6B0F45A4" w:rsidR="006C73E0" w:rsidRPr="00DF5863" w:rsidRDefault="00A1449F" w:rsidP="006C73E0">
            <w:pPr>
              <w:rPr>
                <w:sz w:val="20"/>
                <w:szCs w:val="20"/>
              </w:rPr>
            </w:pPr>
            <w:r w:rsidRPr="00DF5863">
              <w:rPr>
                <w:sz w:val="20"/>
                <w:szCs w:val="20"/>
              </w:rPr>
              <w:t>9.0 (6.7-12.1)</w:t>
            </w:r>
          </w:p>
        </w:tc>
        <w:tc>
          <w:tcPr>
            <w:tcW w:w="1701" w:type="dxa"/>
          </w:tcPr>
          <w:p w14:paraId="08879121" w14:textId="5C0369F1" w:rsidR="006C73E0" w:rsidRPr="00DF5863" w:rsidRDefault="00BF0C0D" w:rsidP="006C73E0">
            <w:pPr>
              <w:rPr>
                <w:sz w:val="20"/>
                <w:szCs w:val="20"/>
              </w:rPr>
            </w:pPr>
            <w:r w:rsidRPr="00DF5863">
              <w:rPr>
                <w:sz w:val="20"/>
                <w:szCs w:val="20"/>
              </w:rPr>
              <w:t>6.5 (4.6-9.1)</w:t>
            </w:r>
          </w:p>
        </w:tc>
        <w:tc>
          <w:tcPr>
            <w:tcW w:w="1701" w:type="dxa"/>
          </w:tcPr>
          <w:p w14:paraId="53D75709" w14:textId="5F4B45C0" w:rsidR="006C73E0" w:rsidRPr="00DF5863" w:rsidRDefault="00BF0C0D" w:rsidP="006C73E0">
            <w:pPr>
              <w:rPr>
                <w:sz w:val="20"/>
                <w:szCs w:val="20"/>
              </w:rPr>
            </w:pPr>
            <w:r w:rsidRPr="00DF5863">
              <w:rPr>
                <w:sz w:val="20"/>
                <w:szCs w:val="20"/>
              </w:rPr>
              <w:t>0.71 (0.45-1.12)</w:t>
            </w:r>
          </w:p>
        </w:tc>
      </w:tr>
      <w:tr w:rsidR="00E31F21" w:rsidRPr="00657490" w14:paraId="694149FB" w14:textId="77777777" w:rsidTr="00A27A89">
        <w:trPr>
          <w:cnfStyle w:val="000000100000" w:firstRow="0" w:lastRow="0" w:firstColumn="0" w:lastColumn="0" w:oddVBand="0" w:evenVBand="0" w:oddHBand="1" w:evenHBand="0" w:firstRowFirstColumn="0" w:firstRowLastColumn="0" w:lastRowFirstColumn="0" w:lastRowLastColumn="0"/>
        </w:trPr>
        <w:tc>
          <w:tcPr>
            <w:tcW w:w="2268" w:type="dxa"/>
          </w:tcPr>
          <w:p w14:paraId="425662A3" w14:textId="77777777" w:rsidR="00E31F21" w:rsidRPr="00657490" w:rsidRDefault="00E31F21" w:rsidP="00E31F21">
            <w:pPr>
              <w:rPr>
                <w:sz w:val="20"/>
                <w:szCs w:val="20"/>
              </w:rPr>
            </w:pPr>
            <w:r w:rsidRPr="00657490">
              <w:rPr>
                <w:sz w:val="20"/>
                <w:szCs w:val="20"/>
              </w:rPr>
              <w:t>Non-vertebral fracture</w:t>
            </w:r>
          </w:p>
        </w:tc>
        <w:tc>
          <w:tcPr>
            <w:tcW w:w="1701" w:type="dxa"/>
          </w:tcPr>
          <w:p w14:paraId="0712EC4C" w14:textId="504521E7" w:rsidR="00E31F21" w:rsidRPr="00DF5863" w:rsidRDefault="00352107" w:rsidP="00E31F21">
            <w:pPr>
              <w:rPr>
                <w:sz w:val="20"/>
                <w:szCs w:val="20"/>
              </w:rPr>
            </w:pPr>
            <w:r w:rsidRPr="00DF5863">
              <w:rPr>
                <w:sz w:val="20"/>
                <w:szCs w:val="20"/>
              </w:rPr>
              <w:t>47.1 (40.4-54.9)</w:t>
            </w:r>
          </w:p>
        </w:tc>
        <w:tc>
          <w:tcPr>
            <w:tcW w:w="1701" w:type="dxa"/>
          </w:tcPr>
          <w:p w14:paraId="7BFFD45B" w14:textId="518ECC8B" w:rsidR="00E31F21" w:rsidRPr="00DF5863" w:rsidRDefault="000677CF" w:rsidP="00E31F21">
            <w:pPr>
              <w:rPr>
                <w:sz w:val="20"/>
                <w:szCs w:val="20"/>
              </w:rPr>
            </w:pPr>
            <w:r w:rsidRPr="00DF5863">
              <w:rPr>
                <w:sz w:val="20"/>
                <w:szCs w:val="20"/>
              </w:rPr>
              <w:t>51.9 (44.9-60.0)</w:t>
            </w:r>
          </w:p>
        </w:tc>
        <w:tc>
          <w:tcPr>
            <w:tcW w:w="1701" w:type="dxa"/>
          </w:tcPr>
          <w:p w14:paraId="2082A278" w14:textId="221A5D70" w:rsidR="00E31F21" w:rsidRPr="00DF5863" w:rsidRDefault="000677CF" w:rsidP="00E31F21">
            <w:pPr>
              <w:rPr>
                <w:sz w:val="20"/>
                <w:szCs w:val="20"/>
              </w:rPr>
            </w:pPr>
            <w:r w:rsidRPr="00DF5863">
              <w:rPr>
                <w:sz w:val="20"/>
                <w:szCs w:val="20"/>
              </w:rPr>
              <w:t>1.10 (0.89-1.36)</w:t>
            </w:r>
          </w:p>
        </w:tc>
        <w:tc>
          <w:tcPr>
            <w:tcW w:w="1701" w:type="dxa"/>
          </w:tcPr>
          <w:p w14:paraId="4E9F8F5D" w14:textId="1BC72DFC" w:rsidR="00E31F21" w:rsidRPr="00DF5863" w:rsidRDefault="00AB1F28" w:rsidP="00E31F21">
            <w:pPr>
              <w:rPr>
                <w:sz w:val="20"/>
                <w:szCs w:val="20"/>
              </w:rPr>
            </w:pPr>
            <w:r w:rsidRPr="00DF5863">
              <w:rPr>
                <w:sz w:val="20"/>
                <w:szCs w:val="20"/>
              </w:rPr>
              <w:t>50.6 (44.7-57.3)</w:t>
            </w:r>
          </w:p>
        </w:tc>
        <w:tc>
          <w:tcPr>
            <w:tcW w:w="1701" w:type="dxa"/>
          </w:tcPr>
          <w:p w14:paraId="5A4BBE59" w14:textId="6B5A28D0" w:rsidR="00E31F21" w:rsidRPr="00DF5863" w:rsidRDefault="00AB1F28" w:rsidP="00E31F21">
            <w:pPr>
              <w:rPr>
                <w:sz w:val="20"/>
                <w:szCs w:val="20"/>
              </w:rPr>
            </w:pPr>
            <w:r w:rsidRPr="00DF5863">
              <w:rPr>
                <w:sz w:val="20"/>
                <w:szCs w:val="20"/>
              </w:rPr>
              <w:t>52.1 (46.1-58.9)</w:t>
            </w:r>
          </w:p>
        </w:tc>
        <w:tc>
          <w:tcPr>
            <w:tcW w:w="1701" w:type="dxa"/>
          </w:tcPr>
          <w:p w14:paraId="26D234D3" w14:textId="5F685619" w:rsidR="00E31F21" w:rsidRPr="00DF5863" w:rsidRDefault="00AB1F28" w:rsidP="00E31F21">
            <w:pPr>
              <w:rPr>
                <w:sz w:val="20"/>
                <w:szCs w:val="20"/>
              </w:rPr>
            </w:pPr>
            <w:r w:rsidRPr="00DF5863">
              <w:rPr>
                <w:sz w:val="20"/>
                <w:szCs w:val="20"/>
              </w:rPr>
              <w:t>1.03 (0.87-1.22)</w:t>
            </w:r>
          </w:p>
        </w:tc>
      </w:tr>
      <w:tr w:rsidR="00E31F21" w:rsidRPr="00657490" w14:paraId="2E5C879B" w14:textId="77777777" w:rsidTr="00A27A89">
        <w:tc>
          <w:tcPr>
            <w:tcW w:w="2268" w:type="dxa"/>
          </w:tcPr>
          <w:p w14:paraId="08C01F64" w14:textId="77777777" w:rsidR="00E31F21" w:rsidRPr="00657490" w:rsidRDefault="00E31F21" w:rsidP="00E31F21">
            <w:pPr>
              <w:ind w:left="171"/>
              <w:rPr>
                <w:sz w:val="20"/>
                <w:szCs w:val="20"/>
              </w:rPr>
            </w:pPr>
            <w:r w:rsidRPr="00657490">
              <w:rPr>
                <w:sz w:val="20"/>
                <w:szCs w:val="20"/>
              </w:rPr>
              <w:t>Wrist</w:t>
            </w:r>
          </w:p>
        </w:tc>
        <w:tc>
          <w:tcPr>
            <w:tcW w:w="1701" w:type="dxa"/>
          </w:tcPr>
          <w:p w14:paraId="4D8106CF" w14:textId="7A4FF718" w:rsidR="00E31F21" w:rsidRPr="00DF5863" w:rsidRDefault="000677CF" w:rsidP="00E31F21">
            <w:pPr>
              <w:rPr>
                <w:sz w:val="20"/>
                <w:szCs w:val="20"/>
              </w:rPr>
            </w:pPr>
            <w:r w:rsidRPr="00DF5863">
              <w:rPr>
                <w:sz w:val="20"/>
                <w:szCs w:val="20"/>
              </w:rPr>
              <w:t>19.2 (15.1-24.4)</w:t>
            </w:r>
          </w:p>
        </w:tc>
        <w:tc>
          <w:tcPr>
            <w:tcW w:w="1701" w:type="dxa"/>
          </w:tcPr>
          <w:p w14:paraId="69EF17FA" w14:textId="5CE0DB39" w:rsidR="00E31F21" w:rsidRPr="00DF5863" w:rsidRDefault="005B5FDA" w:rsidP="00E31F21">
            <w:pPr>
              <w:rPr>
                <w:sz w:val="20"/>
                <w:szCs w:val="20"/>
              </w:rPr>
            </w:pPr>
            <w:r w:rsidRPr="00DF5863">
              <w:rPr>
                <w:sz w:val="20"/>
                <w:szCs w:val="20"/>
              </w:rPr>
              <w:t>21.1 (16.8-26.5)</w:t>
            </w:r>
          </w:p>
        </w:tc>
        <w:tc>
          <w:tcPr>
            <w:tcW w:w="1701" w:type="dxa"/>
          </w:tcPr>
          <w:p w14:paraId="1477B76D" w14:textId="391B46FE" w:rsidR="00E31F21" w:rsidRPr="00DF5863" w:rsidRDefault="005B5FDA" w:rsidP="00E31F21">
            <w:pPr>
              <w:rPr>
                <w:sz w:val="20"/>
                <w:szCs w:val="20"/>
              </w:rPr>
            </w:pPr>
            <w:r w:rsidRPr="00DF5863">
              <w:rPr>
                <w:sz w:val="20"/>
                <w:szCs w:val="20"/>
              </w:rPr>
              <w:t>1.10 (0.79-1.53)</w:t>
            </w:r>
          </w:p>
        </w:tc>
        <w:tc>
          <w:tcPr>
            <w:tcW w:w="1701" w:type="dxa"/>
          </w:tcPr>
          <w:p w14:paraId="4FC48FC3" w14:textId="5F33E039" w:rsidR="00E31F21" w:rsidRPr="00DF5863" w:rsidRDefault="00025317" w:rsidP="00840881">
            <w:pPr>
              <w:rPr>
                <w:sz w:val="20"/>
                <w:szCs w:val="20"/>
              </w:rPr>
            </w:pPr>
            <w:r w:rsidRPr="00DF5863">
              <w:rPr>
                <w:sz w:val="20"/>
                <w:szCs w:val="20"/>
              </w:rPr>
              <w:t>17.9 (14.6-22.1)</w:t>
            </w:r>
          </w:p>
        </w:tc>
        <w:tc>
          <w:tcPr>
            <w:tcW w:w="1701" w:type="dxa"/>
          </w:tcPr>
          <w:p w14:paraId="42CC0A66" w14:textId="4CFC27F5" w:rsidR="00E31F21" w:rsidRPr="00DF5863" w:rsidRDefault="00025317" w:rsidP="00E31F21">
            <w:pPr>
              <w:rPr>
                <w:sz w:val="20"/>
                <w:szCs w:val="20"/>
              </w:rPr>
            </w:pPr>
            <w:r w:rsidRPr="00DF5863">
              <w:rPr>
                <w:sz w:val="20"/>
                <w:szCs w:val="20"/>
              </w:rPr>
              <w:t>18.0 (14.6-22.1)</w:t>
            </w:r>
          </w:p>
        </w:tc>
        <w:tc>
          <w:tcPr>
            <w:tcW w:w="1701" w:type="dxa"/>
          </w:tcPr>
          <w:p w14:paraId="28B7CDBD" w14:textId="0EA6F8DD" w:rsidR="00E31F21" w:rsidRPr="00DF5863" w:rsidRDefault="00025317" w:rsidP="00E31F21">
            <w:pPr>
              <w:rPr>
                <w:sz w:val="20"/>
                <w:szCs w:val="20"/>
              </w:rPr>
            </w:pPr>
            <w:r w:rsidRPr="00DF5863">
              <w:rPr>
                <w:sz w:val="20"/>
                <w:szCs w:val="20"/>
              </w:rPr>
              <w:t>1.00 (0.74-1.34)</w:t>
            </w:r>
          </w:p>
        </w:tc>
      </w:tr>
      <w:tr w:rsidR="00E31F21" w:rsidRPr="00657490" w14:paraId="52AE7055" w14:textId="77777777" w:rsidTr="00A27A89">
        <w:trPr>
          <w:cnfStyle w:val="000000100000" w:firstRow="0" w:lastRow="0" w:firstColumn="0" w:lastColumn="0" w:oddVBand="0" w:evenVBand="0" w:oddHBand="1" w:evenHBand="0" w:firstRowFirstColumn="0" w:firstRowLastColumn="0" w:lastRowFirstColumn="0" w:lastRowLastColumn="0"/>
          <w:trHeight w:val="69"/>
        </w:trPr>
        <w:tc>
          <w:tcPr>
            <w:tcW w:w="2268" w:type="dxa"/>
          </w:tcPr>
          <w:p w14:paraId="2ECB04C6" w14:textId="77777777" w:rsidR="00E31F21" w:rsidRPr="00657490" w:rsidRDefault="00E31F21" w:rsidP="00E31F21">
            <w:pPr>
              <w:ind w:left="171"/>
              <w:rPr>
                <w:sz w:val="20"/>
                <w:szCs w:val="20"/>
              </w:rPr>
            </w:pPr>
            <w:r w:rsidRPr="00657490">
              <w:rPr>
                <w:sz w:val="20"/>
                <w:szCs w:val="20"/>
              </w:rPr>
              <w:t xml:space="preserve">Hip </w:t>
            </w:r>
          </w:p>
        </w:tc>
        <w:tc>
          <w:tcPr>
            <w:tcW w:w="1701" w:type="dxa"/>
          </w:tcPr>
          <w:p w14:paraId="3D82F400" w14:textId="27099B6A" w:rsidR="00E31F21" w:rsidRPr="00DF5863" w:rsidRDefault="005B5FDA" w:rsidP="00E31F21">
            <w:pPr>
              <w:rPr>
                <w:sz w:val="20"/>
                <w:szCs w:val="20"/>
              </w:rPr>
            </w:pPr>
            <w:r w:rsidRPr="00DF5863">
              <w:rPr>
                <w:sz w:val="20"/>
                <w:szCs w:val="20"/>
              </w:rPr>
              <w:t>18.4 (14.4-23.5)</w:t>
            </w:r>
          </w:p>
        </w:tc>
        <w:tc>
          <w:tcPr>
            <w:tcW w:w="1701" w:type="dxa"/>
          </w:tcPr>
          <w:p w14:paraId="63D77632" w14:textId="19136209" w:rsidR="00E31F21" w:rsidRPr="00DF5863" w:rsidRDefault="005B5FDA" w:rsidP="00E31F21">
            <w:pPr>
              <w:rPr>
                <w:sz w:val="20"/>
                <w:szCs w:val="20"/>
              </w:rPr>
            </w:pPr>
            <w:r w:rsidRPr="00DF5863">
              <w:rPr>
                <w:sz w:val="20"/>
                <w:szCs w:val="20"/>
              </w:rPr>
              <w:t>23.1 (18.6-28.7)</w:t>
            </w:r>
          </w:p>
        </w:tc>
        <w:tc>
          <w:tcPr>
            <w:tcW w:w="1701" w:type="dxa"/>
          </w:tcPr>
          <w:p w14:paraId="5BDE3FF8" w14:textId="252481F6" w:rsidR="00E31F21" w:rsidRPr="00DF5863" w:rsidRDefault="005B5FDA" w:rsidP="00E31F21">
            <w:pPr>
              <w:rPr>
                <w:sz w:val="20"/>
                <w:szCs w:val="20"/>
              </w:rPr>
            </w:pPr>
            <w:r w:rsidRPr="00DF5863">
              <w:rPr>
                <w:sz w:val="20"/>
                <w:szCs w:val="20"/>
              </w:rPr>
              <w:t>1.25 (0.90-1.75)</w:t>
            </w:r>
          </w:p>
        </w:tc>
        <w:tc>
          <w:tcPr>
            <w:tcW w:w="1701" w:type="dxa"/>
          </w:tcPr>
          <w:p w14:paraId="7848E4D5" w14:textId="171F6E58" w:rsidR="00E31F21" w:rsidRPr="00DF5863" w:rsidRDefault="00025317" w:rsidP="00E31F21">
            <w:pPr>
              <w:rPr>
                <w:sz w:val="20"/>
                <w:szCs w:val="20"/>
              </w:rPr>
            </w:pPr>
            <w:r w:rsidRPr="00DF5863">
              <w:rPr>
                <w:sz w:val="20"/>
                <w:szCs w:val="20"/>
              </w:rPr>
              <w:t>24.3 (20.3-29.0)</w:t>
            </w:r>
          </w:p>
        </w:tc>
        <w:tc>
          <w:tcPr>
            <w:tcW w:w="1701" w:type="dxa"/>
          </w:tcPr>
          <w:p w14:paraId="1F7FB41F" w14:textId="3831E690" w:rsidR="00E31F21" w:rsidRPr="00DF5863" w:rsidRDefault="00025317" w:rsidP="00E31F21">
            <w:pPr>
              <w:rPr>
                <w:sz w:val="20"/>
                <w:szCs w:val="20"/>
              </w:rPr>
            </w:pPr>
            <w:r w:rsidRPr="00DF5863">
              <w:rPr>
                <w:sz w:val="20"/>
                <w:szCs w:val="20"/>
              </w:rPr>
              <w:t>25.2 (21.2-30.1)</w:t>
            </w:r>
          </w:p>
        </w:tc>
        <w:tc>
          <w:tcPr>
            <w:tcW w:w="1701" w:type="dxa"/>
          </w:tcPr>
          <w:p w14:paraId="012DBCBE" w14:textId="2A368DF5" w:rsidR="00E31F21" w:rsidRPr="00DF5863" w:rsidRDefault="00025317" w:rsidP="00E31F21">
            <w:pPr>
              <w:rPr>
                <w:sz w:val="20"/>
                <w:szCs w:val="20"/>
              </w:rPr>
            </w:pPr>
            <w:r w:rsidRPr="00DF5863">
              <w:rPr>
                <w:sz w:val="20"/>
                <w:szCs w:val="20"/>
              </w:rPr>
              <w:t>1.04 (0.81-1.34)</w:t>
            </w:r>
          </w:p>
        </w:tc>
      </w:tr>
      <w:tr w:rsidR="00E31F21" w:rsidRPr="00657490" w14:paraId="2C4DBAD8" w14:textId="77777777" w:rsidTr="00A27A89">
        <w:trPr>
          <w:trHeight w:val="69"/>
        </w:trPr>
        <w:tc>
          <w:tcPr>
            <w:tcW w:w="2268" w:type="dxa"/>
          </w:tcPr>
          <w:p w14:paraId="09184646" w14:textId="77777777" w:rsidR="00E31F21" w:rsidRPr="00657490" w:rsidRDefault="00E31F21" w:rsidP="00E31F21">
            <w:pPr>
              <w:rPr>
                <w:sz w:val="20"/>
                <w:szCs w:val="20"/>
              </w:rPr>
            </w:pPr>
            <w:r w:rsidRPr="00657490">
              <w:rPr>
                <w:sz w:val="20"/>
                <w:szCs w:val="20"/>
              </w:rPr>
              <w:t xml:space="preserve">   </w:t>
            </w:r>
            <w:proofErr w:type="spellStart"/>
            <w:r w:rsidRPr="00657490">
              <w:rPr>
                <w:sz w:val="20"/>
                <w:szCs w:val="20"/>
              </w:rPr>
              <w:t>Humerus</w:t>
            </w:r>
            <w:proofErr w:type="spellEnd"/>
            <w:r w:rsidRPr="00657490">
              <w:rPr>
                <w:sz w:val="20"/>
                <w:szCs w:val="20"/>
              </w:rPr>
              <w:t xml:space="preserve"> </w:t>
            </w:r>
          </w:p>
        </w:tc>
        <w:tc>
          <w:tcPr>
            <w:tcW w:w="1701" w:type="dxa"/>
          </w:tcPr>
          <w:p w14:paraId="034C9EC2" w14:textId="462690CC" w:rsidR="00E31F21" w:rsidRPr="00DF5863" w:rsidRDefault="00240BAE" w:rsidP="00E31F21">
            <w:pPr>
              <w:rPr>
                <w:sz w:val="20"/>
                <w:szCs w:val="20"/>
              </w:rPr>
            </w:pPr>
            <w:r w:rsidRPr="00DF5863">
              <w:rPr>
                <w:sz w:val="20"/>
                <w:szCs w:val="20"/>
              </w:rPr>
              <w:t>9.5 (6.5-13.3)</w:t>
            </w:r>
          </w:p>
        </w:tc>
        <w:tc>
          <w:tcPr>
            <w:tcW w:w="1701" w:type="dxa"/>
          </w:tcPr>
          <w:p w14:paraId="2D733C37" w14:textId="65C129DB" w:rsidR="001B1B68" w:rsidRPr="00DF5863" w:rsidRDefault="00240BAE" w:rsidP="00E31F21">
            <w:pPr>
              <w:rPr>
                <w:sz w:val="20"/>
                <w:szCs w:val="20"/>
              </w:rPr>
            </w:pPr>
            <w:r w:rsidRPr="00DF5863">
              <w:rPr>
                <w:sz w:val="20"/>
                <w:szCs w:val="20"/>
              </w:rPr>
              <w:t>7.7 (5.3-11.2)</w:t>
            </w:r>
          </w:p>
        </w:tc>
        <w:tc>
          <w:tcPr>
            <w:tcW w:w="1701" w:type="dxa"/>
          </w:tcPr>
          <w:p w14:paraId="38D9C540" w14:textId="03710498" w:rsidR="00E31F21" w:rsidRPr="00DF5863" w:rsidRDefault="00240BAE" w:rsidP="00E31F21">
            <w:pPr>
              <w:rPr>
                <w:sz w:val="20"/>
                <w:szCs w:val="20"/>
              </w:rPr>
            </w:pPr>
            <w:r w:rsidRPr="00DF5863">
              <w:rPr>
                <w:sz w:val="20"/>
                <w:szCs w:val="20"/>
              </w:rPr>
              <w:t>0.81 (0.49-1.35)</w:t>
            </w:r>
          </w:p>
        </w:tc>
        <w:tc>
          <w:tcPr>
            <w:tcW w:w="1701" w:type="dxa"/>
          </w:tcPr>
          <w:p w14:paraId="15710CBB" w14:textId="1C2ACB31" w:rsidR="00E31F21" w:rsidRPr="00DF5863" w:rsidRDefault="00025317" w:rsidP="00E31F21">
            <w:pPr>
              <w:rPr>
                <w:sz w:val="20"/>
                <w:szCs w:val="20"/>
              </w:rPr>
            </w:pPr>
            <w:r w:rsidRPr="00DF5863">
              <w:rPr>
                <w:sz w:val="20"/>
                <w:szCs w:val="20"/>
              </w:rPr>
              <w:t>8.4 (6.2-11.4)</w:t>
            </w:r>
          </w:p>
        </w:tc>
        <w:tc>
          <w:tcPr>
            <w:tcW w:w="1701" w:type="dxa"/>
          </w:tcPr>
          <w:p w14:paraId="2D022BAA" w14:textId="48208D3A" w:rsidR="00E31F21" w:rsidRPr="00DF5863" w:rsidRDefault="00025317" w:rsidP="00E31F21">
            <w:pPr>
              <w:rPr>
                <w:sz w:val="20"/>
                <w:szCs w:val="20"/>
              </w:rPr>
            </w:pPr>
            <w:r w:rsidRPr="00DF5863">
              <w:rPr>
                <w:sz w:val="20"/>
                <w:szCs w:val="20"/>
              </w:rPr>
              <w:t>8.</w:t>
            </w:r>
            <w:r w:rsidR="00AE038D" w:rsidRPr="00DF5863">
              <w:rPr>
                <w:sz w:val="20"/>
                <w:szCs w:val="20"/>
              </w:rPr>
              <w:t>90 (6.6-11.4)</w:t>
            </w:r>
          </w:p>
        </w:tc>
        <w:tc>
          <w:tcPr>
            <w:tcW w:w="1701" w:type="dxa"/>
          </w:tcPr>
          <w:p w14:paraId="4751E868" w14:textId="00129FBC" w:rsidR="00E31F21" w:rsidRPr="00DF5863" w:rsidRDefault="00AE038D" w:rsidP="00E31F21">
            <w:pPr>
              <w:rPr>
                <w:sz w:val="20"/>
                <w:szCs w:val="20"/>
              </w:rPr>
            </w:pPr>
            <w:r w:rsidRPr="00DF5863">
              <w:rPr>
                <w:sz w:val="20"/>
                <w:szCs w:val="20"/>
              </w:rPr>
              <w:t>1.06 (0.70-1.62)</w:t>
            </w:r>
          </w:p>
        </w:tc>
      </w:tr>
    </w:tbl>
    <w:p w14:paraId="3D05BAE0" w14:textId="5927C5EB" w:rsidR="00AD103F" w:rsidRDefault="00093B2A" w:rsidP="00917354">
      <w:r>
        <w:t>*per 10,000 person-year</w:t>
      </w:r>
    </w:p>
    <w:p w14:paraId="65E0A0DC" w14:textId="77777777" w:rsidR="00AD103F" w:rsidRDefault="00AD103F">
      <w:r>
        <w:br w:type="page"/>
      </w:r>
    </w:p>
    <w:p w14:paraId="270DD818" w14:textId="41C52F96" w:rsidR="009E6DB1" w:rsidRPr="00AD103F" w:rsidRDefault="00FE67FE" w:rsidP="00917354">
      <w:pPr>
        <w:rPr>
          <w:b/>
        </w:rPr>
      </w:pPr>
      <w:r>
        <w:rPr>
          <w:b/>
        </w:rPr>
        <w:lastRenderedPageBreak/>
        <w:t>Figure legend</w:t>
      </w:r>
    </w:p>
    <w:p w14:paraId="7588059D" w14:textId="28703217" w:rsidR="00AD103F" w:rsidRDefault="00AD103F" w:rsidP="00917354">
      <w:r>
        <w:t xml:space="preserve">Figure 1: Study population flow diagram.  </w:t>
      </w:r>
    </w:p>
    <w:p w14:paraId="19097B5A" w14:textId="77777777" w:rsidR="00093B2A" w:rsidRDefault="00093B2A" w:rsidP="00917354"/>
    <w:p w14:paraId="60CDB59D" w14:textId="3A2E4E39" w:rsidR="00ED16DB" w:rsidRPr="0001603A" w:rsidRDefault="00ED16DB" w:rsidP="00093B2A">
      <w:pPr>
        <w:rPr>
          <w:b/>
          <w:u w:val="single"/>
        </w:rPr>
      </w:pPr>
    </w:p>
    <w:sectPr w:rsidR="00ED16DB" w:rsidRPr="0001603A" w:rsidSect="00505F0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10570" w14:textId="77777777" w:rsidR="002F562C" w:rsidRDefault="002F562C" w:rsidP="003821FA">
      <w:pPr>
        <w:spacing w:after="0" w:line="240" w:lineRule="auto"/>
      </w:pPr>
      <w:r>
        <w:separator/>
      </w:r>
    </w:p>
  </w:endnote>
  <w:endnote w:type="continuationSeparator" w:id="0">
    <w:p w14:paraId="63D6CB70" w14:textId="77777777" w:rsidR="002F562C" w:rsidRDefault="002F562C" w:rsidP="0038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75798"/>
      <w:docPartObj>
        <w:docPartGallery w:val="Page Numbers (Bottom of Page)"/>
        <w:docPartUnique/>
      </w:docPartObj>
    </w:sdtPr>
    <w:sdtEndPr>
      <w:rPr>
        <w:noProof/>
      </w:rPr>
    </w:sdtEndPr>
    <w:sdtContent>
      <w:p w14:paraId="2FC407C7" w14:textId="03C671E9" w:rsidR="00DC5B11" w:rsidRDefault="00DC5B11">
        <w:pPr>
          <w:pStyle w:val="Footer"/>
          <w:jc w:val="right"/>
        </w:pPr>
        <w:r>
          <w:fldChar w:fldCharType="begin"/>
        </w:r>
        <w:r>
          <w:instrText xml:space="preserve"> PAGE   \* MERGEFORMAT </w:instrText>
        </w:r>
        <w:r>
          <w:fldChar w:fldCharType="separate"/>
        </w:r>
        <w:r w:rsidR="00B27A0C">
          <w:rPr>
            <w:noProof/>
          </w:rPr>
          <w:t>1</w:t>
        </w:r>
        <w:r>
          <w:rPr>
            <w:noProof/>
          </w:rPr>
          <w:fldChar w:fldCharType="end"/>
        </w:r>
      </w:p>
    </w:sdtContent>
  </w:sdt>
  <w:p w14:paraId="0E6B2946" w14:textId="77777777" w:rsidR="00DC5B11" w:rsidRDefault="00DC5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E0D8" w14:textId="77777777" w:rsidR="002F562C" w:rsidRDefault="002F562C" w:rsidP="003821FA">
      <w:pPr>
        <w:spacing w:after="0" w:line="240" w:lineRule="auto"/>
      </w:pPr>
      <w:r>
        <w:separator/>
      </w:r>
    </w:p>
  </w:footnote>
  <w:footnote w:type="continuationSeparator" w:id="0">
    <w:p w14:paraId="35DCA549" w14:textId="77777777" w:rsidR="002F562C" w:rsidRDefault="002F562C" w:rsidP="00382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74F35"/>
    <w:multiLevelType w:val="hybridMultilevel"/>
    <w:tmpl w:val="4FC6B7BA"/>
    <w:lvl w:ilvl="0" w:tplc="BB903E4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14C75"/>
    <w:multiLevelType w:val="hybridMultilevel"/>
    <w:tmpl w:val="76680B1A"/>
    <w:lvl w:ilvl="0" w:tplc="27F4062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516F9"/>
    <w:multiLevelType w:val="hybridMultilevel"/>
    <w:tmpl w:val="303CFC76"/>
    <w:lvl w:ilvl="0" w:tplc="031C92A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NbcwNTQ2MTEyM7JQ0lEKTi0uzszPAykwNK8FAHZQ25Q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e9wx0x3szwt6eperuxv505ezfapssa52xw&quot;&gt;Alyshah&amp;apos;s Endnote&lt;record-ids&gt;&lt;item&gt;164&lt;/item&gt;&lt;item&gt;293&lt;/item&gt;&lt;item&gt;827&lt;/item&gt;&lt;item&gt;838&lt;/item&gt;&lt;item&gt;870&lt;/item&gt;&lt;item&gt;886&lt;/item&gt;&lt;item&gt;887&lt;/item&gt;&lt;item&gt;888&lt;/item&gt;&lt;item&gt;890&lt;/item&gt;&lt;item&gt;891&lt;/item&gt;&lt;item&gt;892&lt;/item&gt;&lt;item&gt;893&lt;/item&gt;&lt;item&gt;895&lt;/item&gt;&lt;item&gt;902&lt;/item&gt;&lt;item&gt;903&lt;/item&gt;&lt;item&gt;904&lt;/item&gt;&lt;item&gt;908&lt;/item&gt;&lt;item&gt;909&lt;/item&gt;&lt;item&gt;910&lt;/item&gt;&lt;item&gt;913&lt;/item&gt;&lt;item&gt;918&lt;/item&gt;&lt;item&gt;919&lt;/item&gt;&lt;item&gt;925&lt;/item&gt;&lt;/record-ids&gt;&lt;/item&gt;&lt;/Libraries&gt;"/>
  </w:docVars>
  <w:rsids>
    <w:rsidRoot w:val="00B97203"/>
    <w:rsid w:val="0000048D"/>
    <w:rsid w:val="000005F7"/>
    <w:rsid w:val="00000D65"/>
    <w:rsid w:val="000012C0"/>
    <w:rsid w:val="00001A37"/>
    <w:rsid w:val="00001A9C"/>
    <w:rsid w:val="00001F96"/>
    <w:rsid w:val="0000214A"/>
    <w:rsid w:val="000021B2"/>
    <w:rsid w:val="000034DF"/>
    <w:rsid w:val="00003EC6"/>
    <w:rsid w:val="00004FF5"/>
    <w:rsid w:val="000069A0"/>
    <w:rsid w:val="0001049B"/>
    <w:rsid w:val="00010E9B"/>
    <w:rsid w:val="000116DF"/>
    <w:rsid w:val="00011A8D"/>
    <w:rsid w:val="00011B12"/>
    <w:rsid w:val="00013E25"/>
    <w:rsid w:val="00014FC3"/>
    <w:rsid w:val="0001523C"/>
    <w:rsid w:val="00015886"/>
    <w:rsid w:val="00015EE3"/>
    <w:rsid w:val="00015FA8"/>
    <w:rsid w:val="0001603A"/>
    <w:rsid w:val="000178D2"/>
    <w:rsid w:val="00017CA5"/>
    <w:rsid w:val="0002001E"/>
    <w:rsid w:val="00020459"/>
    <w:rsid w:val="000204A5"/>
    <w:rsid w:val="00022AE3"/>
    <w:rsid w:val="000233C8"/>
    <w:rsid w:val="0002377B"/>
    <w:rsid w:val="00023F6E"/>
    <w:rsid w:val="00025203"/>
    <w:rsid w:val="00025317"/>
    <w:rsid w:val="0002627F"/>
    <w:rsid w:val="00027BAD"/>
    <w:rsid w:val="000316DD"/>
    <w:rsid w:val="000319B5"/>
    <w:rsid w:val="00032134"/>
    <w:rsid w:val="00032364"/>
    <w:rsid w:val="00033A2A"/>
    <w:rsid w:val="00033C86"/>
    <w:rsid w:val="000349ED"/>
    <w:rsid w:val="0003626B"/>
    <w:rsid w:val="00036658"/>
    <w:rsid w:val="00037568"/>
    <w:rsid w:val="00041E13"/>
    <w:rsid w:val="000423AD"/>
    <w:rsid w:val="00042AA0"/>
    <w:rsid w:val="00042E6E"/>
    <w:rsid w:val="000432B8"/>
    <w:rsid w:val="00043EDB"/>
    <w:rsid w:val="00045AFC"/>
    <w:rsid w:val="00046905"/>
    <w:rsid w:val="00046EDB"/>
    <w:rsid w:val="000503A6"/>
    <w:rsid w:val="00050539"/>
    <w:rsid w:val="00052AA5"/>
    <w:rsid w:val="00052ACA"/>
    <w:rsid w:val="00053307"/>
    <w:rsid w:val="00053680"/>
    <w:rsid w:val="00057042"/>
    <w:rsid w:val="000570D0"/>
    <w:rsid w:val="00060435"/>
    <w:rsid w:val="000604FA"/>
    <w:rsid w:val="000609E6"/>
    <w:rsid w:val="000615AB"/>
    <w:rsid w:val="000652A2"/>
    <w:rsid w:val="000668AC"/>
    <w:rsid w:val="000677CF"/>
    <w:rsid w:val="000706A0"/>
    <w:rsid w:val="0007164F"/>
    <w:rsid w:val="0007307D"/>
    <w:rsid w:val="00073671"/>
    <w:rsid w:val="00074840"/>
    <w:rsid w:val="0007636B"/>
    <w:rsid w:val="000763DC"/>
    <w:rsid w:val="00076630"/>
    <w:rsid w:val="0007677B"/>
    <w:rsid w:val="00076B68"/>
    <w:rsid w:val="00077CFB"/>
    <w:rsid w:val="00077D63"/>
    <w:rsid w:val="00080271"/>
    <w:rsid w:val="000818A4"/>
    <w:rsid w:val="00082089"/>
    <w:rsid w:val="0008219A"/>
    <w:rsid w:val="00083808"/>
    <w:rsid w:val="00083A52"/>
    <w:rsid w:val="000840AE"/>
    <w:rsid w:val="000841CF"/>
    <w:rsid w:val="0008422F"/>
    <w:rsid w:val="0008457C"/>
    <w:rsid w:val="000856FD"/>
    <w:rsid w:val="0008621D"/>
    <w:rsid w:val="00086675"/>
    <w:rsid w:val="00086C9B"/>
    <w:rsid w:val="000873C1"/>
    <w:rsid w:val="00087BD9"/>
    <w:rsid w:val="0009020B"/>
    <w:rsid w:val="000918ED"/>
    <w:rsid w:val="00091AA5"/>
    <w:rsid w:val="00092477"/>
    <w:rsid w:val="00092BC1"/>
    <w:rsid w:val="00093519"/>
    <w:rsid w:val="00093B2A"/>
    <w:rsid w:val="000953AE"/>
    <w:rsid w:val="00096157"/>
    <w:rsid w:val="00096455"/>
    <w:rsid w:val="00096621"/>
    <w:rsid w:val="000968FE"/>
    <w:rsid w:val="000970BD"/>
    <w:rsid w:val="0009729A"/>
    <w:rsid w:val="00097A46"/>
    <w:rsid w:val="000A049B"/>
    <w:rsid w:val="000A3641"/>
    <w:rsid w:val="000A4121"/>
    <w:rsid w:val="000A446C"/>
    <w:rsid w:val="000A5762"/>
    <w:rsid w:val="000A5FA2"/>
    <w:rsid w:val="000A63F3"/>
    <w:rsid w:val="000A642E"/>
    <w:rsid w:val="000A7480"/>
    <w:rsid w:val="000A7ED0"/>
    <w:rsid w:val="000B0B89"/>
    <w:rsid w:val="000B0FDC"/>
    <w:rsid w:val="000B1561"/>
    <w:rsid w:val="000B16D0"/>
    <w:rsid w:val="000B1D5C"/>
    <w:rsid w:val="000B2630"/>
    <w:rsid w:val="000B327E"/>
    <w:rsid w:val="000B7613"/>
    <w:rsid w:val="000B7EEB"/>
    <w:rsid w:val="000C1A78"/>
    <w:rsid w:val="000C2661"/>
    <w:rsid w:val="000C2B81"/>
    <w:rsid w:val="000C3AB1"/>
    <w:rsid w:val="000C48F3"/>
    <w:rsid w:val="000C4EA1"/>
    <w:rsid w:val="000C5595"/>
    <w:rsid w:val="000C6024"/>
    <w:rsid w:val="000C604F"/>
    <w:rsid w:val="000C6AE8"/>
    <w:rsid w:val="000C7B89"/>
    <w:rsid w:val="000D0362"/>
    <w:rsid w:val="000D18BB"/>
    <w:rsid w:val="000D1E6C"/>
    <w:rsid w:val="000D212E"/>
    <w:rsid w:val="000D2FEF"/>
    <w:rsid w:val="000D32C1"/>
    <w:rsid w:val="000D3CB2"/>
    <w:rsid w:val="000D3FB4"/>
    <w:rsid w:val="000D47B5"/>
    <w:rsid w:val="000D5620"/>
    <w:rsid w:val="000D572E"/>
    <w:rsid w:val="000D6EF9"/>
    <w:rsid w:val="000D723F"/>
    <w:rsid w:val="000E042C"/>
    <w:rsid w:val="000E0C9E"/>
    <w:rsid w:val="000E1783"/>
    <w:rsid w:val="000E1D91"/>
    <w:rsid w:val="000E2736"/>
    <w:rsid w:val="000E4502"/>
    <w:rsid w:val="000E5D42"/>
    <w:rsid w:val="000E5D9F"/>
    <w:rsid w:val="000E6F73"/>
    <w:rsid w:val="000E7294"/>
    <w:rsid w:val="000E7FCA"/>
    <w:rsid w:val="000F0B73"/>
    <w:rsid w:val="000F226A"/>
    <w:rsid w:val="000F2C5D"/>
    <w:rsid w:val="000F396D"/>
    <w:rsid w:val="000F3BCD"/>
    <w:rsid w:val="000F3F16"/>
    <w:rsid w:val="000F5D70"/>
    <w:rsid w:val="000F78B1"/>
    <w:rsid w:val="000F7CBF"/>
    <w:rsid w:val="001000F2"/>
    <w:rsid w:val="00100205"/>
    <w:rsid w:val="00100219"/>
    <w:rsid w:val="001021B0"/>
    <w:rsid w:val="00102B49"/>
    <w:rsid w:val="00103762"/>
    <w:rsid w:val="00103E45"/>
    <w:rsid w:val="00104B17"/>
    <w:rsid w:val="001057DE"/>
    <w:rsid w:val="001070E4"/>
    <w:rsid w:val="00107B95"/>
    <w:rsid w:val="00111671"/>
    <w:rsid w:val="001123CF"/>
    <w:rsid w:val="00112C47"/>
    <w:rsid w:val="00117760"/>
    <w:rsid w:val="0011789B"/>
    <w:rsid w:val="001204ED"/>
    <w:rsid w:val="00120B95"/>
    <w:rsid w:val="00120FDB"/>
    <w:rsid w:val="001212E3"/>
    <w:rsid w:val="001215C8"/>
    <w:rsid w:val="0012242D"/>
    <w:rsid w:val="0012383B"/>
    <w:rsid w:val="001247BC"/>
    <w:rsid w:val="00125E3A"/>
    <w:rsid w:val="001261B1"/>
    <w:rsid w:val="0012659B"/>
    <w:rsid w:val="001279BD"/>
    <w:rsid w:val="0013158B"/>
    <w:rsid w:val="00132F82"/>
    <w:rsid w:val="00133FED"/>
    <w:rsid w:val="00134BAA"/>
    <w:rsid w:val="0013614E"/>
    <w:rsid w:val="001371C1"/>
    <w:rsid w:val="00137383"/>
    <w:rsid w:val="00137AE4"/>
    <w:rsid w:val="00140628"/>
    <w:rsid w:val="00140734"/>
    <w:rsid w:val="0014331B"/>
    <w:rsid w:val="001435F5"/>
    <w:rsid w:val="001451AB"/>
    <w:rsid w:val="001457B2"/>
    <w:rsid w:val="0014624D"/>
    <w:rsid w:val="0014765A"/>
    <w:rsid w:val="00147EDC"/>
    <w:rsid w:val="00150360"/>
    <w:rsid w:val="00150381"/>
    <w:rsid w:val="001505EB"/>
    <w:rsid w:val="00150B05"/>
    <w:rsid w:val="00150CAC"/>
    <w:rsid w:val="001511D2"/>
    <w:rsid w:val="00151732"/>
    <w:rsid w:val="001542C2"/>
    <w:rsid w:val="00157BF6"/>
    <w:rsid w:val="00157F05"/>
    <w:rsid w:val="001617D3"/>
    <w:rsid w:val="0016207C"/>
    <w:rsid w:val="001621C2"/>
    <w:rsid w:val="00164166"/>
    <w:rsid w:val="00164902"/>
    <w:rsid w:val="001654DE"/>
    <w:rsid w:val="00166382"/>
    <w:rsid w:val="001664EE"/>
    <w:rsid w:val="00166798"/>
    <w:rsid w:val="0016779A"/>
    <w:rsid w:val="00170731"/>
    <w:rsid w:val="00170959"/>
    <w:rsid w:val="00171A42"/>
    <w:rsid w:val="00172156"/>
    <w:rsid w:val="00172193"/>
    <w:rsid w:val="00172773"/>
    <w:rsid w:val="001736CE"/>
    <w:rsid w:val="0017372F"/>
    <w:rsid w:val="00173A68"/>
    <w:rsid w:val="00174F67"/>
    <w:rsid w:val="0017589F"/>
    <w:rsid w:val="001758F6"/>
    <w:rsid w:val="0017614D"/>
    <w:rsid w:val="00176C3E"/>
    <w:rsid w:val="00176CCA"/>
    <w:rsid w:val="00177032"/>
    <w:rsid w:val="0017764F"/>
    <w:rsid w:val="00180F48"/>
    <w:rsid w:val="00181355"/>
    <w:rsid w:val="001818EE"/>
    <w:rsid w:val="00182A3B"/>
    <w:rsid w:val="00183547"/>
    <w:rsid w:val="0018358C"/>
    <w:rsid w:val="0018427E"/>
    <w:rsid w:val="00184724"/>
    <w:rsid w:val="001848C9"/>
    <w:rsid w:val="001852B0"/>
    <w:rsid w:val="001853C6"/>
    <w:rsid w:val="00185D59"/>
    <w:rsid w:val="00185F30"/>
    <w:rsid w:val="001860E1"/>
    <w:rsid w:val="00186785"/>
    <w:rsid w:val="00186BD9"/>
    <w:rsid w:val="0018794F"/>
    <w:rsid w:val="00187DBF"/>
    <w:rsid w:val="0019045D"/>
    <w:rsid w:val="001910DD"/>
    <w:rsid w:val="00191622"/>
    <w:rsid w:val="001919F2"/>
    <w:rsid w:val="001936C3"/>
    <w:rsid w:val="00193AE9"/>
    <w:rsid w:val="00193BDC"/>
    <w:rsid w:val="0019482B"/>
    <w:rsid w:val="001950F4"/>
    <w:rsid w:val="00195CE2"/>
    <w:rsid w:val="00195FF5"/>
    <w:rsid w:val="00196213"/>
    <w:rsid w:val="00197915"/>
    <w:rsid w:val="001A081B"/>
    <w:rsid w:val="001A0F39"/>
    <w:rsid w:val="001A14C5"/>
    <w:rsid w:val="001A1948"/>
    <w:rsid w:val="001A2140"/>
    <w:rsid w:val="001A23A0"/>
    <w:rsid w:val="001A2B84"/>
    <w:rsid w:val="001A2DCC"/>
    <w:rsid w:val="001A3508"/>
    <w:rsid w:val="001A3704"/>
    <w:rsid w:val="001A37C0"/>
    <w:rsid w:val="001A4638"/>
    <w:rsid w:val="001A46D1"/>
    <w:rsid w:val="001A539B"/>
    <w:rsid w:val="001A542F"/>
    <w:rsid w:val="001A6302"/>
    <w:rsid w:val="001A66FE"/>
    <w:rsid w:val="001A6D7C"/>
    <w:rsid w:val="001A71F2"/>
    <w:rsid w:val="001A7F42"/>
    <w:rsid w:val="001B00BD"/>
    <w:rsid w:val="001B0C39"/>
    <w:rsid w:val="001B1B68"/>
    <w:rsid w:val="001B1D94"/>
    <w:rsid w:val="001B2289"/>
    <w:rsid w:val="001B28DE"/>
    <w:rsid w:val="001B2BBE"/>
    <w:rsid w:val="001B2C23"/>
    <w:rsid w:val="001B4798"/>
    <w:rsid w:val="001B4CAC"/>
    <w:rsid w:val="001B4EBA"/>
    <w:rsid w:val="001B5880"/>
    <w:rsid w:val="001B5ABB"/>
    <w:rsid w:val="001B5C52"/>
    <w:rsid w:val="001B61DA"/>
    <w:rsid w:val="001B7C61"/>
    <w:rsid w:val="001C0A8B"/>
    <w:rsid w:val="001C0ADF"/>
    <w:rsid w:val="001C1313"/>
    <w:rsid w:val="001C16E2"/>
    <w:rsid w:val="001C2B2D"/>
    <w:rsid w:val="001C39DD"/>
    <w:rsid w:val="001C3E87"/>
    <w:rsid w:val="001C3EA1"/>
    <w:rsid w:val="001C46FD"/>
    <w:rsid w:val="001C5B96"/>
    <w:rsid w:val="001C6F36"/>
    <w:rsid w:val="001C7BEB"/>
    <w:rsid w:val="001D44A1"/>
    <w:rsid w:val="001D482E"/>
    <w:rsid w:val="001D6E16"/>
    <w:rsid w:val="001D7778"/>
    <w:rsid w:val="001E0105"/>
    <w:rsid w:val="001E1A93"/>
    <w:rsid w:val="001E1D52"/>
    <w:rsid w:val="001E205A"/>
    <w:rsid w:val="001E2257"/>
    <w:rsid w:val="001E2B95"/>
    <w:rsid w:val="001E5A76"/>
    <w:rsid w:val="001E643A"/>
    <w:rsid w:val="001E6977"/>
    <w:rsid w:val="001E785F"/>
    <w:rsid w:val="001E7A41"/>
    <w:rsid w:val="001E7F74"/>
    <w:rsid w:val="001F0DD2"/>
    <w:rsid w:val="001F1163"/>
    <w:rsid w:val="001F17AF"/>
    <w:rsid w:val="001F2284"/>
    <w:rsid w:val="001F25E8"/>
    <w:rsid w:val="001F2866"/>
    <w:rsid w:val="001F36F2"/>
    <w:rsid w:val="001F3A3A"/>
    <w:rsid w:val="001F3DC3"/>
    <w:rsid w:val="001F43B4"/>
    <w:rsid w:val="001F51A8"/>
    <w:rsid w:val="001F53B0"/>
    <w:rsid w:val="001F5850"/>
    <w:rsid w:val="001F6A48"/>
    <w:rsid w:val="001F71F7"/>
    <w:rsid w:val="001F77E6"/>
    <w:rsid w:val="001F7EDF"/>
    <w:rsid w:val="002011C7"/>
    <w:rsid w:val="002014B0"/>
    <w:rsid w:val="002027BF"/>
    <w:rsid w:val="00202A7A"/>
    <w:rsid w:val="00202D3B"/>
    <w:rsid w:val="0020397A"/>
    <w:rsid w:val="00204422"/>
    <w:rsid w:val="00205604"/>
    <w:rsid w:val="00205EF9"/>
    <w:rsid w:val="0020605C"/>
    <w:rsid w:val="00206AA4"/>
    <w:rsid w:val="002074C0"/>
    <w:rsid w:val="002078BA"/>
    <w:rsid w:val="00210770"/>
    <w:rsid w:val="0021099A"/>
    <w:rsid w:val="00211145"/>
    <w:rsid w:val="002116D8"/>
    <w:rsid w:val="00211FEE"/>
    <w:rsid w:val="00213B1D"/>
    <w:rsid w:val="00214F0C"/>
    <w:rsid w:val="002153F5"/>
    <w:rsid w:val="00215714"/>
    <w:rsid w:val="00215787"/>
    <w:rsid w:val="00215B4F"/>
    <w:rsid w:val="00215DCD"/>
    <w:rsid w:val="00216047"/>
    <w:rsid w:val="00217E41"/>
    <w:rsid w:val="00222319"/>
    <w:rsid w:val="002254F5"/>
    <w:rsid w:val="00226C4D"/>
    <w:rsid w:val="00227631"/>
    <w:rsid w:val="002276F1"/>
    <w:rsid w:val="00227D37"/>
    <w:rsid w:val="002308BD"/>
    <w:rsid w:val="00230E6E"/>
    <w:rsid w:val="0023206A"/>
    <w:rsid w:val="00232471"/>
    <w:rsid w:val="00232B46"/>
    <w:rsid w:val="00234068"/>
    <w:rsid w:val="00234E21"/>
    <w:rsid w:val="002361AA"/>
    <w:rsid w:val="002368F3"/>
    <w:rsid w:val="00237718"/>
    <w:rsid w:val="00240BAE"/>
    <w:rsid w:val="0024159A"/>
    <w:rsid w:val="0024275E"/>
    <w:rsid w:val="00242AC8"/>
    <w:rsid w:val="0024334D"/>
    <w:rsid w:val="002434CD"/>
    <w:rsid w:val="00244C1B"/>
    <w:rsid w:val="002453B0"/>
    <w:rsid w:val="00246333"/>
    <w:rsid w:val="0024673A"/>
    <w:rsid w:val="00247B91"/>
    <w:rsid w:val="00247CD4"/>
    <w:rsid w:val="00247ECF"/>
    <w:rsid w:val="002506DE"/>
    <w:rsid w:val="00250B44"/>
    <w:rsid w:val="00251C33"/>
    <w:rsid w:val="00252417"/>
    <w:rsid w:val="00252584"/>
    <w:rsid w:val="00253540"/>
    <w:rsid w:val="00256A0C"/>
    <w:rsid w:val="002575A7"/>
    <w:rsid w:val="002601DD"/>
    <w:rsid w:val="00261410"/>
    <w:rsid w:val="00261C10"/>
    <w:rsid w:val="00261D4A"/>
    <w:rsid w:val="00261DD3"/>
    <w:rsid w:val="00261EC8"/>
    <w:rsid w:val="002622BE"/>
    <w:rsid w:val="0026241C"/>
    <w:rsid w:val="00262FD3"/>
    <w:rsid w:val="00264355"/>
    <w:rsid w:val="002648CB"/>
    <w:rsid w:val="00264A69"/>
    <w:rsid w:val="002650B0"/>
    <w:rsid w:val="0026579E"/>
    <w:rsid w:val="002664D9"/>
    <w:rsid w:val="00266818"/>
    <w:rsid w:val="002668DD"/>
    <w:rsid w:val="00266CFB"/>
    <w:rsid w:val="00267F59"/>
    <w:rsid w:val="002719EB"/>
    <w:rsid w:val="002739FD"/>
    <w:rsid w:val="00275230"/>
    <w:rsid w:val="00275AFF"/>
    <w:rsid w:val="00275F44"/>
    <w:rsid w:val="00276B03"/>
    <w:rsid w:val="002772ED"/>
    <w:rsid w:val="0028031C"/>
    <w:rsid w:val="00280415"/>
    <w:rsid w:val="0028135F"/>
    <w:rsid w:val="0028172D"/>
    <w:rsid w:val="00281FA7"/>
    <w:rsid w:val="00282218"/>
    <w:rsid w:val="00282C60"/>
    <w:rsid w:val="00284100"/>
    <w:rsid w:val="00284421"/>
    <w:rsid w:val="00284822"/>
    <w:rsid w:val="00284A71"/>
    <w:rsid w:val="002873E7"/>
    <w:rsid w:val="00290884"/>
    <w:rsid w:val="00290F51"/>
    <w:rsid w:val="00291356"/>
    <w:rsid w:val="002916A9"/>
    <w:rsid w:val="00291F22"/>
    <w:rsid w:val="00292456"/>
    <w:rsid w:val="0029335E"/>
    <w:rsid w:val="00293511"/>
    <w:rsid w:val="0029362D"/>
    <w:rsid w:val="002937F2"/>
    <w:rsid w:val="00293C78"/>
    <w:rsid w:val="0029474F"/>
    <w:rsid w:val="002948A0"/>
    <w:rsid w:val="00294DDF"/>
    <w:rsid w:val="00295450"/>
    <w:rsid w:val="0029674D"/>
    <w:rsid w:val="00296866"/>
    <w:rsid w:val="00296876"/>
    <w:rsid w:val="00296EF2"/>
    <w:rsid w:val="002977ED"/>
    <w:rsid w:val="002A035E"/>
    <w:rsid w:val="002A03C7"/>
    <w:rsid w:val="002A12AE"/>
    <w:rsid w:val="002A1AFE"/>
    <w:rsid w:val="002A20B9"/>
    <w:rsid w:val="002A2315"/>
    <w:rsid w:val="002A2777"/>
    <w:rsid w:val="002A2B17"/>
    <w:rsid w:val="002A2C67"/>
    <w:rsid w:val="002A2E95"/>
    <w:rsid w:val="002A3020"/>
    <w:rsid w:val="002A4894"/>
    <w:rsid w:val="002A5B84"/>
    <w:rsid w:val="002A60EB"/>
    <w:rsid w:val="002A61DA"/>
    <w:rsid w:val="002A77E8"/>
    <w:rsid w:val="002B0241"/>
    <w:rsid w:val="002B0DCF"/>
    <w:rsid w:val="002B107B"/>
    <w:rsid w:val="002B1190"/>
    <w:rsid w:val="002B1320"/>
    <w:rsid w:val="002B177B"/>
    <w:rsid w:val="002B1F08"/>
    <w:rsid w:val="002B2B0E"/>
    <w:rsid w:val="002B3144"/>
    <w:rsid w:val="002B4FE7"/>
    <w:rsid w:val="002B6FD9"/>
    <w:rsid w:val="002B7766"/>
    <w:rsid w:val="002B7B5C"/>
    <w:rsid w:val="002C0C5D"/>
    <w:rsid w:val="002C0D2B"/>
    <w:rsid w:val="002C32E0"/>
    <w:rsid w:val="002C4CB5"/>
    <w:rsid w:val="002C5D4E"/>
    <w:rsid w:val="002C7F40"/>
    <w:rsid w:val="002D18A4"/>
    <w:rsid w:val="002D250E"/>
    <w:rsid w:val="002D38B9"/>
    <w:rsid w:val="002D4554"/>
    <w:rsid w:val="002D5EEC"/>
    <w:rsid w:val="002D7F05"/>
    <w:rsid w:val="002E02B3"/>
    <w:rsid w:val="002E0592"/>
    <w:rsid w:val="002E1965"/>
    <w:rsid w:val="002E1ECB"/>
    <w:rsid w:val="002E290E"/>
    <w:rsid w:val="002E2DE3"/>
    <w:rsid w:val="002E476A"/>
    <w:rsid w:val="002E4C04"/>
    <w:rsid w:val="002E53DC"/>
    <w:rsid w:val="002E5B13"/>
    <w:rsid w:val="002E5E21"/>
    <w:rsid w:val="002F0579"/>
    <w:rsid w:val="002F4C58"/>
    <w:rsid w:val="002F51F9"/>
    <w:rsid w:val="002F5412"/>
    <w:rsid w:val="002F562C"/>
    <w:rsid w:val="002F59DE"/>
    <w:rsid w:val="002F6034"/>
    <w:rsid w:val="002F6D12"/>
    <w:rsid w:val="002F72C6"/>
    <w:rsid w:val="002F7B5C"/>
    <w:rsid w:val="002F7D5B"/>
    <w:rsid w:val="0030105C"/>
    <w:rsid w:val="00301F0E"/>
    <w:rsid w:val="00302D14"/>
    <w:rsid w:val="003030A1"/>
    <w:rsid w:val="00304001"/>
    <w:rsid w:val="0030464B"/>
    <w:rsid w:val="00304671"/>
    <w:rsid w:val="00304C55"/>
    <w:rsid w:val="00305407"/>
    <w:rsid w:val="00305915"/>
    <w:rsid w:val="00306B08"/>
    <w:rsid w:val="00306DBC"/>
    <w:rsid w:val="00306F91"/>
    <w:rsid w:val="00306FE2"/>
    <w:rsid w:val="0030712D"/>
    <w:rsid w:val="00307BC5"/>
    <w:rsid w:val="0031095E"/>
    <w:rsid w:val="00312C05"/>
    <w:rsid w:val="00313A9F"/>
    <w:rsid w:val="0031469F"/>
    <w:rsid w:val="00315113"/>
    <w:rsid w:val="003157A9"/>
    <w:rsid w:val="00315A8C"/>
    <w:rsid w:val="003162E3"/>
    <w:rsid w:val="00316EF1"/>
    <w:rsid w:val="003175D8"/>
    <w:rsid w:val="0032003D"/>
    <w:rsid w:val="00320DD4"/>
    <w:rsid w:val="00321E04"/>
    <w:rsid w:val="00321F98"/>
    <w:rsid w:val="00322498"/>
    <w:rsid w:val="00322E51"/>
    <w:rsid w:val="00323531"/>
    <w:rsid w:val="00323D53"/>
    <w:rsid w:val="0032488E"/>
    <w:rsid w:val="0032512E"/>
    <w:rsid w:val="00325B3C"/>
    <w:rsid w:val="00325FEF"/>
    <w:rsid w:val="00326433"/>
    <w:rsid w:val="00326AF8"/>
    <w:rsid w:val="003272D1"/>
    <w:rsid w:val="0032792E"/>
    <w:rsid w:val="00330350"/>
    <w:rsid w:val="003306DC"/>
    <w:rsid w:val="00330E42"/>
    <w:rsid w:val="00330FED"/>
    <w:rsid w:val="0033298B"/>
    <w:rsid w:val="00332B0E"/>
    <w:rsid w:val="003332A0"/>
    <w:rsid w:val="00333554"/>
    <w:rsid w:val="003355BF"/>
    <w:rsid w:val="003365EE"/>
    <w:rsid w:val="00336B7F"/>
    <w:rsid w:val="00341662"/>
    <w:rsid w:val="00341C4E"/>
    <w:rsid w:val="00341F29"/>
    <w:rsid w:val="00342030"/>
    <w:rsid w:val="003430AA"/>
    <w:rsid w:val="00345CED"/>
    <w:rsid w:val="003463B2"/>
    <w:rsid w:val="00346812"/>
    <w:rsid w:val="003468D0"/>
    <w:rsid w:val="00346A74"/>
    <w:rsid w:val="003478DA"/>
    <w:rsid w:val="0034796B"/>
    <w:rsid w:val="003505EB"/>
    <w:rsid w:val="00350760"/>
    <w:rsid w:val="0035091D"/>
    <w:rsid w:val="00350B9F"/>
    <w:rsid w:val="00350CE4"/>
    <w:rsid w:val="00351CCB"/>
    <w:rsid w:val="00352107"/>
    <w:rsid w:val="0035230F"/>
    <w:rsid w:val="003534DC"/>
    <w:rsid w:val="00353888"/>
    <w:rsid w:val="003538FE"/>
    <w:rsid w:val="00353D57"/>
    <w:rsid w:val="003543CC"/>
    <w:rsid w:val="00355A2F"/>
    <w:rsid w:val="003563D3"/>
    <w:rsid w:val="0035653B"/>
    <w:rsid w:val="00356CE3"/>
    <w:rsid w:val="00356F92"/>
    <w:rsid w:val="00356FDF"/>
    <w:rsid w:val="0035771A"/>
    <w:rsid w:val="00357A1F"/>
    <w:rsid w:val="00357C5C"/>
    <w:rsid w:val="00360E31"/>
    <w:rsid w:val="00360F9B"/>
    <w:rsid w:val="003632EF"/>
    <w:rsid w:val="003637B7"/>
    <w:rsid w:val="00364700"/>
    <w:rsid w:val="00364B59"/>
    <w:rsid w:val="003654F2"/>
    <w:rsid w:val="003660C6"/>
    <w:rsid w:val="003672DD"/>
    <w:rsid w:val="00372308"/>
    <w:rsid w:val="00372684"/>
    <w:rsid w:val="003737A0"/>
    <w:rsid w:val="00374119"/>
    <w:rsid w:val="003741A9"/>
    <w:rsid w:val="00374A52"/>
    <w:rsid w:val="00375051"/>
    <w:rsid w:val="00376354"/>
    <w:rsid w:val="0037692B"/>
    <w:rsid w:val="00380673"/>
    <w:rsid w:val="00380732"/>
    <w:rsid w:val="003808D3"/>
    <w:rsid w:val="0038139F"/>
    <w:rsid w:val="003821FA"/>
    <w:rsid w:val="003822C2"/>
    <w:rsid w:val="00382B0C"/>
    <w:rsid w:val="003837DC"/>
    <w:rsid w:val="00383B4B"/>
    <w:rsid w:val="00384A29"/>
    <w:rsid w:val="00385678"/>
    <w:rsid w:val="003862E2"/>
    <w:rsid w:val="003877C9"/>
    <w:rsid w:val="00393297"/>
    <w:rsid w:val="00393942"/>
    <w:rsid w:val="00394759"/>
    <w:rsid w:val="003948DA"/>
    <w:rsid w:val="003953D0"/>
    <w:rsid w:val="00396273"/>
    <w:rsid w:val="00396305"/>
    <w:rsid w:val="00396B1E"/>
    <w:rsid w:val="00396B34"/>
    <w:rsid w:val="003970C0"/>
    <w:rsid w:val="0039734B"/>
    <w:rsid w:val="00397B19"/>
    <w:rsid w:val="00397C6D"/>
    <w:rsid w:val="00397E49"/>
    <w:rsid w:val="00397F2D"/>
    <w:rsid w:val="003A074D"/>
    <w:rsid w:val="003A0BB9"/>
    <w:rsid w:val="003A1B03"/>
    <w:rsid w:val="003A1BFE"/>
    <w:rsid w:val="003A1F7B"/>
    <w:rsid w:val="003A1FAD"/>
    <w:rsid w:val="003A261F"/>
    <w:rsid w:val="003A2931"/>
    <w:rsid w:val="003A4025"/>
    <w:rsid w:val="003A41B1"/>
    <w:rsid w:val="003A547B"/>
    <w:rsid w:val="003A7B37"/>
    <w:rsid w:val="003A7E73"/>
    <w:rsid w:val="003B018C"/>
    <w:rsid w:val="003B04D8"/>
    <w:rsid w:val="003B134E"/>
    <w:rsid w:val="003B1C56"/>
    <w:rsid w:val="003B21A1"/>
    <w:rsid w:val="003B3AC6"/>
    <w:rsid w:val="003B5395"/>
    <w:rsid w:val="003B58E2"/>
    <w:rsid w:val="003B594D"/>
    <w:rsid w:val="003B5F67"/>
    <w:rsid w:val="003B69B0"/>
    <w:rsid w:val="003B7077"/>
    <w:rsid w:val="003B74D9"/>
    <w:rsid w:val="003C01AA"/>
    <w:rsid w:val="003C0720"/>
    <w:rsid w:val="003C0DE8"/>
    <w:rsid w:val="003C2F5B"/>
    <w:rsid w:val="003C386C"/>
    <w:rsid w:val="003C426B"/>
    <w:rsid w:val="003C46C9"/>
    <w:rsid w:val="003C4EAB"/>
    <w:rsid w:val="003C504E"/>
    <w:rsid w:val="003C5503"/>
    <w:rsid w:val="003C62F1"/>
    <w:rsid w:val="003C64D9"/>
    <w:rsid w:val="003C78DA"/>
    <w:rsid w:val="003C7909"/>
    <w:rsid w:val="003C7C05"/>
    <w:rsid w:val="003D03B8"/>
    <w:rsid w:val="003D0B52"/>
    <w:rsid w:val="003D17BC"/>
    <w:rsid w:val="003D62A1"/>
    <w:rsid w:val="003D73EF"/>
    <w:rsid w:val="003D74CC"/>
    <w:rsid w:val="003D758F"/>
    <w:rsid w:val="003E12B2"/>
    <w:rsid w:val="003E13BB"/>
    <w:rsid w:val="003E22BB"/>
    <w:rsid w:val="003E2359"/>
    <w:rsid w:val="003E2E1B"/>
    <w:rsid w:val="003E42DA"/>
    <w:rsid w:val="003E575C"/>
    <w:rsid w:val="003E62B7"/>
    <w:rsid w:val="003F04A2"/>
    <w:rsid w:val="003F052E"/>
    <w:rsid w:val="003F1098"/>
    <w:rsid w:val="003F1D54"/>
    <w:rsid w:val="003F3155"/>
    <w:rsid w:val="003F3607"/>
    <w:rsid w:val="003F49F0"/>
    <w:rsid w:val="003F559F"/>
    <w:rsid w:val="003F63CC"/>
    <w:rsid w:val="003F69CA"/>
    <w:rsid w:val="00400AAE"/>
    <w:rsid w:val="00402295"/>
    <w:rsid w:val="004023FF"/>
    <w:rsid w:val="00403B1D"/>
    <w:rsid w:val="00404424"/>
    <w:rsid w:val="004068F5"/>
    <w:rsid w:val="00407CD8"/>
    <w:rsid w:val="00410034"/>
    <w:rsid w:val="00410859"/>
    <w:rsid w:val="00411015"/>
    <w:rsid w:val="00411616"/>
    <w:rsid w:val="00411A9D"/>
    <w:rsid w:val="00412C33"/>
    <w:rsid w:val="00412EA7"/>
    <w:rsid w:val="00412F47"/>
    <w:rsid w:val="00413023"/>
    <w:rsid w:val="004150D2"/>
    <w:rsid w:val="00415855"/>
    <w:rsid w:val="00416461"/>
    <w:rsid w:val="0041688F"/>
    <w:rsid w:val="004171D5"/>
    <w:rsid w:val="00417746"/>
    <w:rsid w:val="00420FCC"/>
    <w:rsid w:val="00421036"/>
    <w:rsid w:val="004213E6"/>
    <w:rsid w:val="00421790"/>
    <w:rsid w:val="004229B3"/>
    <w:rsid w:val="00422B6D"/>
    <w:rsid w:val="004230CF"/>
    <w:rsid w:val="004243E8"/>
    <w:rsid w:val="00424417"/>
    <w:rsid w:val="00424B52"/>
    <w:rsid w:val="004255B5"/>
    <w:rsid w:val="00426022"/>
    <w:rsid w:val="00426924"/>
    <w:rsid w:val="00426CCF"/>
    <w:rsid w:val="00427507"/>
    <w:rsid w:val="00427608"/>
    <w:rsid w:val="00430327"/>
    <w:rsid w:val="00430EE5"/>
    <w:rsid w:val="00433348"/>
    <w:rsid w:val="00434236"/>
    <w:rsid w:val="0043501D"/>
    <w:rsid w:val="00435EE1"/>
    <w:rsid w:val="0043603E"/>
    <w:rsid w:val="00436137"/>
    <w:rsid w:val="00436232"/>
    <w:rsid w:val="004370A4"/>
    <w:rsid w:val="004373DE"/>
    <w:rsid w:val="00440C20"/>
    <w:rsid w:val="00440E07"/>
    <w:rsid w:val="00442DF3"/>
    <w:rsid w:val="00443F6E"/>
    <w:rsid w:val="004441B8"/>
    <w:rsid w:val="004443B4"/>
    <w:rsid w:val="00444F8E"/>
    <w:rsid w:val="00445471"/>
    <w:rsid w:val="004463CB"/>
    <w:rsid w:val="00446B53"/>
    <w:rsid w:val="00447964"/>
    <w:rsid w:val="00447C1B"/>
    <w:rsid w:val="0045008D"/>
    <w:rsid w:val="00453933"/>
    <w:rsid w:val="00453A95"/>
    <w:rsid w:val="00453CAD"/>
    <w:rsid w:val="00454270"/>
    <w:rsid w:val="004546A8"/>
    <w:rsid w:val="004558F3"/>
    <w:rsid w:val="004577DF"/>
    <w:rsid w:val="004601A0"/>
    <w:rsid w:val="00461617"/>
    <w:rsid w:val="004629CC"/>
    <w:rsid w:val="004631AB"/>
    <w:rsid w:val="00465E26"/>
    <w:rsid w:val="00467781"/>
    <w:rsid w:val="004677E2"/>
    <w:rsid w:val="00467E2B"/>
    <w:rsid w:val="00470AAE"/>
    <w:rsid w:val="00470EF8"/>
    <w:rsid w:val="00471479"/>
    <w:rsid w:val="00471BB2"/>
    <w:rsid w:val="00472726"/>
    <w:rsid w:val="004755DF"/>
    <w:rsid w:val="004756D0"/>
    <w:rsid w:val="004757A7"/>
    <w:rsid w:val="00475A1F"/>
    <w:rsid w:val="0047664D"/>
    <w:rsid w:val="00477C79"/>
    <w:rsid w:val="00480170"/>
    <w:rsid w:val="00480236"/>
    <w:rsid w:val="0048042E"/>
    <w:rsid w:val="00480EB7"/>
    <w:rsid w:val="00481FC8"/>
    <w:rsid w:val="004828C2"/>
    <w:rsid w:val="00482D1C"/>
    <w:rsid w:val="004836B0"/>
    <w:rsid w:val="00483AED"/>
    <w:rsid w:val="00483B28"/>
    <w:rsid w:val="004840A1"/>
    <w:rsid w:val="0048410D"/>
    <w:rsid w:val="00484F94"/>
    <w:rsid w:val="004869CD"/>
    <w:rsid w:val="00486ADD"/>
    <w:rsid w:val="00486AF5"/>
    <w:rsid w:val="00487BD0"/>
    <w:rsid w:val="00487F53"/>
    <w:rsid w:val="004905BE"/>
    <w:rsid w:val="00490E51"/>
    <w:rsid w:val="0049201D"/>
    <w:rsid w:val="00492988"/>
    <w:rsid w:val="00492B05"/>
    <w:rsid w:val="004930A2"/>
    <w:rsid w:val="004931D0"/>
    <w:rsid w:val="00494A17"/>
    <w:rsid w:val="00494CE8"/>
    <w:rsid w:val="00494FFE"/>
    <w:rsid w:val="00497338"/>
    <w:rsid w:val="00497EF5"/>
    <w:rsid w:val="004A01B1"/>
    <w:rsid w:val="004A0A5A"/>
    <w:rsid w:val="004A0F4A"/>
    <w:rsid w:val="004A1A61"/>
    <w:rsid w:val="004A266E"/>
    <w:rsid w:val="004A2733"/>
    <w:rsid w:val="004A2E71"/>
    <w:rsid w:val="004A2FBC"/>
    <w:rsid w:val="004A3558"/>
    <w:rsid w:val="004A36B5"/>
    <w:rsid w:val="004A3E7A"/>
    <w:rsid w:val="004A432F"/>
    <w:rsid w:val="004A4D71"/>
    <w:rsid w:val="004A512C"/>
    <w:rsid w:val="004A5B58"/>
    <w:rsid w:val="004A6092"/>
    <w:rsid w:val="004A68F6"/>
    <w:rsid w:val="004A6AD5"/>
    <w:rsid w:val="004A7495"/>
    <w:rsid w:val="004A7DB2"/>
    <w:rsid w:val="004B0665"/>
    <w:rsid w:val="004B0EFE"/>
    <w:rsid w:val="004B19A3"/>
    <w:rsid w:val="004B2224"/>
    <w:rsid w:val="004B2267"/>
    <w:rsid w:val="004B2370"/>
    <w:rsid w:val="004B261D"/>
    <w:rsid w:val="004B2FD7"/>
    <w:rsid w:val="004B3CD5"/>
    <w:rsid w:val="004B3EEE"/>
    <w:rsid w:val="004B415D"/>
    <w:rsid w:val="004B5BBE"/>
    <w:rsid w:val="004B6490"/>
    <w:rsid w:val="004B6626"/>
    <w:rsid w:val="004B6B36"/>
    <w:rsid w:val="004B6C56"/>
    <w:rsid w:val="004C1F42"/>
    <w:rsid w:val="004C2EA8"/>
    <w:rsid w:val="004C36B5"/>
    <w:rsid w:val="004C3CEB"/>
    <w:rsid w:val="004C5570"/>
    <w:rsid w:val="004C55EE"/>
    <w:rsid w:val="004C6C77"/>
    <w:rsid w:val="004C6DCF"/>
    <w:rsid w:val="004D09D7"/>
    <w:rsid w:val="004D119F"/>
    <w:rsid w:val="004D14A8"/>
    <w:rsid w:val="004D16FC"/>
    <w:rsid w:val="004D1CD8"/>
    <w:rsid w:val="004D2130"/>
    <w:rsid w:val="004D3035"/>
    <w:rsid w:val="004D43E6"/>
    <w:rsid w:val="004D49B8"/>
    <w:rsid w:val="004D4A98"/>
    <w:rsid w:val="004D597F"/>
    <w:rsid w:val="004D75B2"/>
    <w:rsid w:val="004D762C"/>
    <w:rsid w:val="004E0AB6"/>
    <w:rsid w:val="004E0FDB"/>
    <w:rsid w:val="004E16B7"/>
    <w:rsid w:val="004E1A0F"/>
    <w:rsid w:val="004E22C3"/>
    <w:rsid w:val="004E24FB"/>
    <w:rsid w:val="004E264D"/>
    <w:rsid w:val="004E3844"/>
    <w:rsid w:val="004E3A38"/>
    <w:rsid w:val="004E4112"/>
    <w:rsid w:val="004E4A03"/>
    <w:rsid w:val="004E4C2F"/>
    <w:rsid w:val="004E5210"/>
    <w:rsid w:val="004E59CA"/>
    <w:rsid w:val="004F0ED1"/>
    <w:rsid w:val="004F0F03"/>
    <w:rsid w:val="004F100E"/>
    <w:rsid w:val="004F17FD"/>
    <w:rsid w:val="004F1E6B"/>
    <w:rsid w:val="004F3042"/>
    <w:rsid w:val="004F3AAE"/>
    <w:rsid w:val="004F4886"/>
    <w:rsid w:val="004F4EE9"/>
    <w:rsid w:val="004F5361"/>
    <w:rsid w:val="004F77B7"/>
    <w:rsid w:val="00500AD1"/>
    <w:rsid w:val="00502804"/>
    <w:rsid w:val="00502A84"/>
    <w:rsid w:val="00502B11"/>
    <w:rsid w:val="00503A53"/>
    <w:rsid w:val="00504411"/>
    <w:rsid w:val="00504891"/>
    <w:rsid w:val="0050578A"/>
    <w:rsid w:val="0050582B"/>
    <w:rsid w:val="00505C39"/>
    <w:rsid w:val="00505F06"/>
    <w:rsid w:val="005062B4"/>
    <w:rsid w:val="005071D7"/>
    <w:rsid w:val="00507867"/>
    <w:rsid w:val="00507ABB"/>
    <w:rsid w:val="00507C93"/>
    <w:rsid w:val="00507D54"/>
    <w:rsid w:val="0051025C"/>
    <w:rsid w:val="005104C5"/>
    <w:rsid w:val="00510758"/>
    <w:rsid w:val="005109EF"/>
    <w:rsid w:val="00511B4F"/>
    <w:rsid w:val="00511B6E"/>
    <w:rsid w:val="00512D8D"/>
    <w:rsid w:val="0051317F"/>
    <w:rsid w:val="005136D3"/>
    <w:rsid w:val="0051550E"/>
    <w:rsid w:val="005173E3"/>
    <w:rsid w:val="00521148"/>
    <w:rsid w:val="0052152C"/>
    <w:rsid w:val="00522D74"/>
    <w:rsid w:val="00523D50"/>
    <w:rsid w:val="0052425B"/>
    <w:rsid w:val="00524D77"/>
    <w:rsid w:val="00524E60"/>
    <w:rsid w:val="00526AB3"/>
    <w:rsid w:val="00527722"/>
    <w:rsid w:val="00527ABF"/>
    <w:rsid w:val="00530583"/>
    <w:rsid w:val="00530B6E"/>
    <w:rsid w:val="0053101A"/>
    <w:rsid w:val="00531089"/>
    <w:rsid w:val="005314E5"/>
    <w:rsid w:val="00531A75"/>
    <w:rsid w:val="00532157"/>
    <w:rsid w:val="005324BF"/>
    <w:rsid w:val="005325FA"/>
    <w:rsid w:val="00534961"/>
    <w:rsid w:val="00534AC2"/>
    <w:rsid w:val="00534AD1"/>
    <w:rsid w:val="005351FE"/>
    <w:rsid w:val="00537435"/>
    <w:rsid w:val="005375C2"/>
    <w:rsid w:val="00537C3A"/>
    <w:rsid w:val="00540BDA"/>
    <w:rsid w:val="00540F89"/>
    <w:rsid w:val="00541DF5"/>
    <w:rsid w:val="00541F52"/>
    <w:rsid w:val="005422FC"/>
    <w:rsid w:val="00542427"/>
    <w:rsid w:val="0054256F"/>
    <w:rsid w:val="00544994"/>
    <w:rsid w:val="00544F8E"/>
    <w:rsid w:val="00545B2D"/>
    <w:rsid w:val="00546E65"/>
    <w:rsid w:val="00547613"/>
    <w:rsid w:val="00547676"/>
    <w:rsid w:val="00547DB2"/>
    <w:rsid w:val="005501CF"/>
    <w:rsid w:val="00550451"/>
    <w:rsid w:val="00550589"/>
    <w:rsid w:val="00551581"/>
    <w:rsid w:val="005515C4"/>
    <w:rsid w:val="005518DD"/>
    <w:rsid w:val="00551E36"/>
    <w:rsid w:val="00551FE4"/>
    <w:rsid w:val="00552220"/>
    <w:rsid w:val="00553059"/>
    <w:rsid w:val="00553E2F"/>
    <w:rsid w:val="00554759"/>
    <w:rsid w:val="00554871"/>
    <w:rsid w:val="00557083"/>
    <w:rsid w:val="00557F49"/>
    <w:rsid w:val="00560131"/>
    <w:rsid w:val="005602E0"/>
    <w:rsid w:val="00560CC4"/>
    <w:rsid w:val="005613F4"/>
    <w:rsid w:val="005617D2"/>
    <w:rsid w:val="00561A25"/>
    <w:rsid w:val="00561CFC"/>
    <w:rsid w:val="00562069"/>
    <w:rsid w:val="00562ED7"/>
    <w:rsid w:val="0056379D"/>
    <w:rsid w:val="00564661"/>
    <w:rsid w:val="005650BE"/>
    <w:rsid w:val="00565362"/>
    <w:rsid w:val="00565BC4"/>
    <w:rsid w:val="00566053"/>
    <w:rsid w:val="00566278"/>
    <w:rsid w:val="00566F93"/>
    <w:rsid w:val="0056714A"/>
    <w:rsid w:val="0056753B"/>
    <w:rsid w:val="005675FB"/>
    <w:rsid w:val="00567744"/>
    <w:rsid w:val="00570501"/>
    <w:rsid w:val="0057075A"/>
    <w:rsid w:val="00570A48"/>
    <w:rsid w:val="005713EB"/>
    <w:rsid w:val="005717F7"/>
    <w:rsid w:val="00571AD8"/>
    <w:rsid w:val="005723BC"/>
    <w:rsid w:val="00572504"/>
    <w:rsid w:val="0057252E"/>
    <w:rsid w:val="0057418D"/>
    <w:rsid w:val="00575F48"/>
    <w:rsid w:val="005763A0"/>
    <w:rsid w:val="00576E68"/>
    <w:rsid w:val="00576EE6"/>
    <w:rsid w:val="00577164"/>
    <w:rsid w:val="005774C6"/>
    <w:rsid w:val="0057759D"/>
    <w:rsid w:val="0057767F"/>
    <w:rsid w:val="00577E3F"/>
    <w:rsid w:val="00580033"/>
    <w:rsid w:val="0058022F"/>
    <w:rsid w:val="00580544"/>
    <w:rsid w:val="005813B2"/>
    <w:rsid w:val="005814B1"/>
    <w:rsid w:val="005820BA"/>
    <w:rsid w:val="0058243E"/>
    <w:rsid w:val="00582A50"/>
    <w:rsid w:val="00582CB6"/>
    <w:rsid w:val="00583107"/>
    <w:rsid w:val="00583BD3"/>
    <w:rsid w:val="00584486"/>
    <w:rsid w:val="00584B42"/>
    <w:rsid w:val="005859C5"/>
    <w:rsid w:val="00587840"/>
    <w:rsid w:val="00587E05"/>
    <w:rsid w:val="005902E2"/>
    <w:rsid w:val="00590A3A"/>
    <w:rsid w:val="00591806"/>
    <w:rsid w:val="00593F81"/>
    <w:rsid w:val="0059441A"/>
    <w:rsid w:val="0059476C"/>
    <w:rsid w:val="00595501"/>
    <w:rsid w:val="00596173"/>
    <w:rsid w:val="00597D15"/>
    <w:rsid w:val="005A04EE"/>
    <w:rsid w:val="005A09EF"/>
    <w:rsid w:val="005A1CC0"/>
    <w:rsid w:val="005A3238"/>
    <w:rsid w:val="005A3312"/>
    <w:rsid w:val="005A3F7E"/>
    <w:rsid w:val="005A42EB"/>
    <w:rsid w:val="005A49EC"/>
    <w:rsid w:val="005A4D5F"/>
    <w:rsid w:val="005A6239"/>
    <w:rsid w:val="005A7641"/>
    <w:rsid w:val="005B199C"/>
    <w:rsid w:val="005B1FE7"/>
    <w:rsid w:val="005B2D46"/>
    <w:rsid w:val="005B3E1C"/>
    <w:rsid w:val="005B42E2"/>
    <w:rsid w:val="005B482E"/>
    <w:rsid w:val="005B50E2"/>
    <w:rsid w:val="005B5FDA"/>
    <w:rsid w:val="005B6327"/>
    <w:rsid w:val="005C06F9"/>
    <w:rsid w:val="005C1CB5"/>
    <w:rsid w:val="005C1EFF"/>
    <w:rsid w:val="005C2385"/>
    <w:rsid w:val="005C2780"/>
    <w:rsid w:val="005C34C4"/>
    <w:rsid w:val="005C36F0"/>
    <w:rsid w:val="005C39A9"/>
    <w:rsid w:val="005C4DA2"/>
    <w:rsid w:val="005C682B"/>
    <w:rsid w:val="005C6862"/>
    <w:rsid w:val="005C68D1"/>
    <w:rsid w:val="005C6B22"/>
    <w:rsid w:val="005C6D98"/>
    <w:rsid w:val="005C72AB"/>
    <w:rsid w:val="005C7B53"/>
    <w:rsid w:val="005D02A3"/>
    <w:rsid w:val="005D055B"/>
    <w:rsid w:val="005D0844"/>
    <w:rsid w:val="005D0C1C"/>
    <w:rsid w:val="005D0D61"/>
    <w:rsid w:val="005D12D7"/>
    <w:rsid w:val="005D1942"/>
    <w:rsid w:val="005D1979"/>
    <w:rsid w:val="005D1BDA"/>
    <w:rsid w:val="005D1C02"/>
    <w:rsid w:val="005D264D"/>
    <w:rsid w:val="005D31A2"/>
    <w:rsid w:val="005D32AA"/>
    <w:rsid w:val="005D34C8"/>
    <w:rsid w:val="005D3533"/>
    <w:rsid w:val="005D37AB"/>
    <w:rsid w:val="005D4C3A"/>
    <w:rsid w:val="005D577C"/>
    <w:rsid w:val="005D5845"/>
    <w:rsid w:val="005D5B45"/>
    <w:rsid w:val="005D615C"/>
    <w:rsid w:val="005D6E3B"/>
    <w:rsid w:val="005E070D"/>
    <w:rsid w:val="005E08FD"/>
    <w:rsid w:val="005E0C98"/>
    <w:rsid w:val="005E1724"/>
    <w:rsid w:val="005E19FF"/>
    <w:rsid w:val="005E2D16"/>
    <w:rsid w:val="005E3BA9"/>
    <w:rsid w:val="005E433F"/>
    <w:rsid w:val="005E45DB"/>
    <w:rsid w:val="005E5269"/>
    <w:rsid w:val="005E58A4"/>
    <w:rsid w:val="005E5D77"/>
    <w:rsid w:val="005F0A16"/>
    <w:rsid w:val="005F0C19"/>
    <w:rsid w:val="005F10F0"/>
    <w:rsid w:val="005F118D"/>
    <w:rsid w:val="005F1BB8"/>
    <w:rsid w:val="005F1CC6"/>
    <w:rsid w:val="005F2FBF"/>
    <w:rsid w:val="005F324A"/>
    <w:rsid w:val="005F331F"/>
    <w:rsid w:val="005F38D7"/>
    <w:rsid w:val="005F4274"/>
    <w:rsid w:val="005F4AAC"/>
    <w:rsid w:val="005F51C7"/>
    <w:rsid w:val="005F577B"/>
    <w:rsid w:val="005F60D7"/>
    <w:rsid w:val="005F6740"/>
    <w:rsid w:val="005F6F47"/>
    <w:rsid w:val="005F6F76"/>
    <w:rsid w:val="005F759F"/>
    <w:rsid w:val="005F7DB5"/>
    <w:rsid w:val="006002F7"/>
    <w:rsid w:val="00601C96"/>
    <w:rsid w:val="00601DFD"/>
    <w:rsid w:val="006023E8"/>
    <w:rsid w:val="006029C8"/>
    <w:rsid w:val="006030F5"/>
    <w:rsid w:val="00603D19"/>
    <w:rsid w:val="0060463E"/>
    <w:rsid w:val="00604FE4"/>
    <w:rsid w:val="006051B4"/>
    <w:rsid w:val="006055B6"/>
    <w:rsid w:val="00605A99"/>
    <w:rsid w:val="0060701A"/>
    <w:rsid w:val="00607028"/>
    <w:rsid w:val="00607589"/>
    <w:rsid w:val="0061002D"/>
    <w:rsid w:val="006112D7"/>
    <w:rsid w:val="00611DA7"/>
    <w:rsid w:val="00611DC2"/>
    <w:rsid w:val="00612E1E"/>
    <w:rsid w:val="006137F8"/>
    <w:rsid w:val="006140F6"/>
    <w:rsid w:val="006143C3"/>
    <w:rsid w:val="0061562B"/>
    <w:rsid w:val="00616AA6"/>
    <w:rsid w:val="00616F3C"/>
    <w:rsid w:val="00617026"/>
    <w:rsid w:val="00617ABF"/>
    <w:rsid w:val="006203C8"/>
    <w:rsid w:val="00621517"/>
    <w:rsid w:val="00621E34"/>
    <w:rsid w:val="00622BFA"/>
    <w:rsid w:val="00622E09"/>
    <w:rsid w:val="00622F61"/>
    <w:rsid w:val="006232FA"/>
    <w:rsid w:val="006234D9"/>
    <w:rsid w:val="00623947"/>
    <w:rsid w:val="006242AE"/>
    <w:rsid w:val="00625840"/>
    <w:rsid w:val="0062663D"/>
    <w:rsid w:val="006267EE"/>
    <w:rsid w:val="00626D22"/>
    <w:rsid w:val="00626FD7"/>
    <w:rsid w:val="006276E7"/>
    <w:rsid w:val="006278CD"/>
    <w:rsid w:val="00627C33"/>
    <w:rsid w:val="00627D8D"/>
    <w:rsid w:val="006300D2"/>
    <w:rsid w:val="00630728"/>
    <w:rsid w:val="00630AAE"/>
    <w:rsid w:val="00631135"/>
    <w:rsid w:val="0063129C"/>
    <w:rsid w:val="0063144E"/>
    <w:rsid w:val="00631C3E"/>
    <w:rsid w:val="00632A3D"/>
    <w:rsid w:val="00634BD3"/>
    <w:rsid w:val="00636088"/>
    <w:rsid w:val="006369E4"/>
    <w:rsid w:val="006376C9"/>
    <w:rsid w:val="006379AD"/>
    <w:rsid w:val="0064032B"/>
    <w:rsid w:val="00641141"/>
    <w:rsid w:val="0064119F"/>
    <w:rsid w:val="00642BAF"/>
    <w:rsid w:val="00642D03"/>
    <w:rsid w:val="006431EF"/>
    <w:rsid w:val="006433A0"/>
    <w:rsid w:val="00643517"/>
    <w:rsid w:val="006442EC"/>
    <w:rsid w:val="00644306"/>
    <w:rsid w:val="00644999"/>
    <w:rsid w:val="00644C0B"/>
    <w:rsid w:val="0064569E"/>
    <w:rsid w:val="0064622F"/>
    <w:rsid w:val="006462E3"/>
    <w:rsid w:val="00646B54"/>
    <w:rsid w:val="00647674"/>
    <w:rsid w:val="00647E81"/>
    <w:rsid w:val="006503F5"/>
    <w:rsid w:val="006511F7"/>
    <w:rsid w:val="006517E3"/>
    <w:rsid w:val="006535D2"/>
    <w:rsid w:val="006537E4"/>
    <w:rsid w:val="00653BF9"/>
    <w:rsid w:val="00654C71"/>
    <w:rsid w:val="00655A8F"/>
    <w:rsid w:val="006564FD"/>
    <w:rsid w:val="00656A89"/>
    <w:rsid w:val="00656AF5"/>
    <w:rsid w:val="00657490"/>
    <w:rsid w:val="00657EDB"/>
    <w:rsid w:val="00660B1A"/>
    <w:rsid w:val="00660E7C"/>
    <w:rsid w:val="00661141"/>
    <w:rsid w:val="00662205"/>
    <w:rsid w:val="0066294C"/>
    <w:rsid w:val="006632C8"/>
    <w:rsid w:val="00663C8A"/>
    <w:rsid w:val="006664C3"/>
    <w:rsid w:val="00667B58"/>
    <w:rsid w:val="006705FA"/>
    <w:rsid w:val="006707C7"/>
    <w:rsid w:val="006709E7"/>
    <w:rsid w:val="00670C5E"/>
    <w:rsid w:val="00671791"/>
    <w:rsid w:val="00672231"/>
    <w:rsid w:val="00672A4A"/>
    <w:rsid w:val="00674571"/>
    <w:rsid w:val="00675A15"/>
    <w:rsid w:val="00675B02"/>
    <w:rsid w:val="00675DCD"/>
    <w:rsid w:val="006760F2"/>
    <w:rsid w:val="006771E5"/>
    <w:rsid w:val="00677BFD"/>
    <w:rsid w:val="00677DA5"/>
    <w:rsid w:val="006812C3"/>
    <w:rsid w:val="006826F9"/>
    <w:rsid w:val="006827DD"/>
    <w:rsid w:val="00682AE5"/>
    <w:rsid w:val="00683DE3"/>
    <w:rsid w:val="00685990"/>
    <w:rsid w:val="00686479"/>
    <w:rsid w:val="0068683F"/>
    <w:rsid w:val="0069026B"/>
    <w:rsid w:val="00691EA2"/>
    <w:rsid w:val="00693052"/>
    <w:rsid w:val="00693437"/>
    <w:rsid w:val="00693A65"/>
    <w:rsid w:val="00694DF2"/>
    <w:rsid w:val="00694FA7"/>
    <w:rsid w:val="00695790"/>
    <w:rsid w:val="00696313"/>
    <w:rsid w:val="006963A0"/>
    <w:rsid w:val="006967EC"/>
    <w:rsid w:val="00696CD4"/>
    <w:rsid w:val="00697B6D"/>
    <w:rsid w:val="00697EC4"/>
    <w:rsid w:val="00697F86"/>
    <w:rsid w:val="006A047F"/>
    <w:rsid w:val="006A10AE"/>
    <w:rsid w:val="006A23D5"/>
    <w:rsid w:val="006A34C4"/>
    <w:rsid w:val="006A3FD0"/>
    <w:rsid w:val="006A73E0"/>
    <w:rsid w:val="006B1599"/>
    <w:rsid w:val="006B4093"/>
    <w:rsid w:val="006B415A"/>
    <w:rsid w:val="006B4778"/>
    <w:rsid w:val="006B7436"/>
    <w:rsid w:val="006B75E2"/>
    <w:rsid w:val="006B784F"/>
    <w:rsid w:val="006B79FF"/>
    <w:rsid w:val="006C07DE"/>
    <w:rsid w:val="006C17F1"/>
    <w:rsid w:val="006C2068"/>
    <w:rsid w:val="006C29BE"/>
    <w:rsid w:val="006C2A40"/>
    <w:rsid w:val="006C2B04"/>
    <w:rsid w:val="006C4219"/>
    <w:rsid w:val="006C524E"/>
    <w:rsid w:val="006C613B"/>
    <w:rsid w:val="006C6380"/>
    <w:rsid w:val="006C6605"/>
    <w:rsid w:val="006C669D"/>
    <w:rsid w:val="006C682E"/>
    <w:rsid w:val="006C72EC"/>
    <w:rsid w:val="006C73E0"/>
    <w:rsid w:val="006D040C"/>
    <w:rsid w:val="006D13EA"/>
    <w:rsid w:val="006D205E"/>
    <w:rsid w:val="006D2D66"/>
    <w:rsid w:val="006D2EBC"/>
    <w:rsid w:val="006D2F4F"/>
    <w:rsid w:val="006D5844"/>
    <w:rsid w:val="006D67E1"/>
    <w:rsid w:val="006D720D"/>
    <w:rsid w:val="006D74D2"/>
    <w:rsid w:val="006E05AE"/>
    <w:rsid w:val="006E126C"/>
    <w:rsid w:val="006E1A00"/>
    <w:rsid w:val="006E2724"/>
    <w:rsid w:val="006E273D"/>
    <w:rsid w:val="006E2835"/>
    <w:rsid w:val="006E3AA7"/>
    <w:rsid w:val="006E4111"/>
    <w:rsid w:val="006E4A15"/>
    <w:rsid w:val="006E503F"/>
    <w:rsid w:val="006E5C61"/>
    <w:rsid w:val="006E6E19"/>
    <w:rsid w:val="006E7885"/>
    <w:rsid w:val="006E7E4B"/>
    <w:rsid w:val="006F0274"/>
    <w:rsid w:val="006F02C8"/>
    <w:rsid w:val="006F179B"/>
    <w:rsid w:val="006F3EEF"/>
    <w:rsid w:val="006F4CAD"/>
    <w:rsid w:val="006F5C0D"/>
    <w:rsid w:val="006F6E1D"/>
    <w:rsid w:val="006F7CA9"/>
    <w:rsid w:val="007006D6"/>
    <w:rsid w:val="0070074E"/>
    <w:rsid w:val="00700E27"/>
    <w:rsid w:val="0070121E"/>
    <w:rsid w:val="00701E1A"/>
    <w:rsid w:val="00703013"/>
    <w:rsid w:val="00703066"/>
    <w:rsid w:val="007031F5"/>
    <w:rsid w:val="00703B13"/>
    <w:rsid w:val="00703E5F"/>
    <w:rsid w:val="00704600"/>
    <w:rsid w:val="007046B8"/>
    <w:rsid w:val="00704D63"/>
    <w:rsid w:val="00706571"/>
    <w:rsid w:val="007065AE"/>
    <w:rsid w:val="00712A27"/>
    <w:rsid w:val="00712AFA"/>
    <w:rsid w:val="00713982"/>
    <w:rsid w:val="00713BF5"/>
    <w:rsid w:val="00714A83"/>
    <w:rsid w:val="0071660C"/>
    <w:rsid w:val="00717026"/>
    <w:rsid w:val="00717735"/>
    <w:rsid w:val="00717743"/>
    <w:rsid w:val="00720567"/>
    <w:rsid w:val="00720BEE"/>
    <w:rsid w:val="00720C70"/>
    <w:rsid w:val="00721575"/>
    <w:rsid w:val="00721E85"/>
    <w:rsid w:val="00722065"/>
    <w:rsid w:val="007224B6"/>
    <w:rsid w:val="00723E70"/>
    <w:rsid w:val="007255AC"/>
    <w:rsid w:val="00725C3C"/>
    <w:rsid w:val="00725FE9"/>
    <w:rsid w:val="0072611F"/>
    <w:rsid w:val="00726F01"/>
    <w:rsid w:val="00727EC2"/>
    <w:rsid w:val="00731228"/>
    <w:rsid w:val="00731713"/>
    <w:rsid w:val="0073174E"/>
    <w:rsid w:val="00731B78"/>
    <w:rsid w:val="00732C6F"/>
    <w:rsid w:val="007339AC"/>
    <w:rsid w:val="00733C1A"/>
    <w:rsid w:val="00734255"/>
    <w:rsid w:val="0073526D"/>
    <w:rsid w:val="007358F0"/>
    <w:rsid w:val="00735910"/>
    <w:rsid w:val="00735F19"/>
    <w:rsid w:val="0073626D"/>
    <w:rsid w:val="00736A7E"/>
    <w:rsid w:val="00736BFA"/>
    <w:rsid w:val="00736D42"/>
    <w:rsid w:val="00737691"/>
    <w:rsid w:val="00740E2C"/>
    <w:rsid w:val="0074231B"/>
    <w:rsid w:val="00742882"/>
    <w:rsid w:val="00742CEF"/>
    <w:rsid w:val="007430A6"/>
    <w:rsid w:val="00743676"/>
    <w:rsid w:val="0074417B"/>
    <w:rsid w:val="007446A6"/>
    <w:rsid w:val="00746DB1"/>
    <w:rsid w:val="00746DB4"/>
    <w:rsid w:val="00747156"/>
    <w:rsid w:val="0074752C"/>
    <w:rsid w:val="007478F9"/>
    <w:rsid w:val="007500A0"/>
    <w:rsid w:val="00750C95"/>
    <w:rsid w:val="00751621"/>
    <w:rsid w:val="00751C08"/>
    <w:rsid w:val="00753216"/>
    <w:rsid w:val="00753649"/>
    <w:rsid w:val="00753D09"/>
    <w:rsid w:val="00753FD2"/>
    <w:rsid w:val="00754D20"/>
    <w:rsid w:val="007554E9"/>
    <w:rsid w:val="007601C4"/>
    <w:rsid w:val="007602CE"/>
    <w:rsid w:val="00760635"/>
    <w:rsid w:val="007612D9"/>
    <w:rsid w:val="00761435"/>
    <w:rsid w:val="0076145B"/>
    <w:rsid w:val="00761726"/>
    <w:rsid w:val="007619C8"/>
    <w:rsid w:val="007619FB"/>
    <w:rsid w:val="00761E9D"/>
    <w:rsid w:val="00762908"/>
    <w:rsid w:val="00762FE0"/>
    <w:rsid w:val="00764A02"/>
    <w:rsid w:val="00764A91"/>
    <w:rsid w:val="00765932"/>
    <w:rsid w:val="00765E1E"/>
    <w:rsid w:val="00766209"/>
    <w:rsid w:val="007664F5"/>
    <w:rsid w:val="007670B5"/>
    <w:rsid w:val="0076799B"/>
    <w:rsid w:val="007679B9"/>
    <w:rsid w:val="0077002D"/>
    <w:rsid w:val="007716D7"/>
    <w:rsid w:val="00772E09"/>
    <w:rsid w:val="0077305E"/>
    <w:rsid w:val="00775F99"/>
    <w:rsid w:val="00776EFD"/>
    <w:rsid w:val="0077768E"/>
    <w:rsid w:val="00783AA4"/>
    <w:rsid w:val="00783D4F"/>
    <w:rsid w:val="0078450B"/>
    <w:rsid w:val="00784904"/>
    <w:rsid w:val="00785FFC"/>
    <w:rsid w:val="0079055F"/>
    <w:rsid w:val="00790930"/>
    <w:rsid w:val="00791115"/>
    <w:rsid w:val="0079127D"/>
    <w:rsid w:val="007913D9"/>
    <w:rsid w:val="00791BAB"/>
    <w:rsid w:val="00791C50"/>
    <w:rsid w:val="00791E42"/>
    <w:rsid w:val="007920AA"/>
    <w:rsid w:val="00793D5F"/>
    <w:rsid w:val="00794B9F"/>
    <w:rsid w:val="00794C67"/>
    <w:rsid w:val="0079553A"/>
    <w:rsid w:val="00796790"/>
    <w:rsid w:val="00797054"/>
    <w:rsid w:val="00797149"/>
    <w:rsid w:val="007977BE"/>
    <w:rsid w:val="007A073E"/>
    <w:rsid w:val="007A086A"/>
    <w:rsid w:val="007A0ECD"/>
    <w:rsid w:val="007A0FF7"/>
    <w:rsid w:val="007A1489"/>
    <w:rsid w:val="007A3779"/>
    <w:rsid w:val="007A4330"/>
    <w:rsid w:val="007A4462"/>
    <w:rsid w:val="007A4B0A"/>
    <w:rsid w:val="007A603E"/>
    <w:rsid w:val="007A6489"/>
    <w:rsid w:val="007A7049"/>
    <w:rsid w:val="007B0F98"/>
    <w:rsid w:val="007B1422"/>
    <w:rsid w:val="007B1C04"/>
    <w:rsid w:val="007B226D"/>
    <w:rsid w:val="007B2BBA"/>
    <w:rsid w:val="007B405E"/>
    <w:rsid w:val="007B475B"/>
    <w:rsid w:val="007B486F"/>
    <w:rsid w:val="007B52D4"/>
    <w:rsid w:val="007B5416"/>
    <w:rsid w:val="007B55D1"/>
    <w:rsid w:val="007B6543"/>
    <w:rsid w:val="007B6F50"/>
    <w:rsid w:val="007B7BB7"/>
    <w:rsid w:val="007C15D0"/>
    <w:rsid w:val="007C18DE"/>
    <w:rsid w:val="007C1923"/>
    <w:rsid w:val="007C2138"/>
    <w:rsid w:val="007C35BD"/>
    <w:rsid w:val="007C3D88"/>
    <w:rsid w:val="007C43A8"/>
    <w:rsid w:val="007C4F64"/>
    <w:rsid w:val="007C5185"/>
    <w:rsid w:val="007C51EF"/>
    <w:rsid w:val="007C53D7"/>
    <w:rsid w:val="007C5489"/>
    <w:rsid w:val="007C562D"/>
    <w:rsid w:val="007C5925"/>
    <w:rsid w:val="007C620A"/>
    <w:rsid w:val="007D04B5"/>
    <w:rsid w:val="007D121B"/>
    <w:rsid w:val="007D1DA0"/>
    <w:rsid w:val="007D3396"/>
    <w:rsid w:val="007D36E1"/>
    <w:rsid w:val="007D4388"/>
    <w:rsid w:val="007D4835"/>
    <w:rsid w:val="007D48DE"/>
    <w:rsid w:val="007D4EC2"/>
    <w:rsid w:val="007D53D6"/>
    <w:rsid w:val="007D5FAD"/>
    <w:rsid w:val="007D68D1"/>
    <w:rsid w:val="007D728C"/>
    <w:rsid w:val="007D7482"/>
    <w:rsid w:val="007D7A4E"/>
    <w:rsid w:val="007D7B7D"/>
    <w:rsid w:val="007E00A0"/>
    <w:rsid w:val="007E1F41"/>
    <w:rsid w:val="007E24D1"/>
    <w:rsid w:val="007E24D4"/>
    <w:rsid w:val="007E27E5"/>
    <w:rsid w:val="007E36D9"/>
    <w:rsid w:val="007E3797"/>
    <w:rsid w:val="007E3A2F"/>
    <w:rsid w:val="007E45CF"/>
    <w:rsid w:val="007E4CCC"/>
    <w:rsid w:val="007E59B5"/>
    <w:rsid w:val="007E6692"/>
    <w:rsid w:val="007E7902"/>
    <w:rsid w:val="007E7D15"/>
    <w:rsid w:val="007F07A3"/>
    <w:rsid w:val="007F0ADE"/>
    <w:rsid w:val="007F0EF2"/>
    <w:rsid w:val="007F10C1"/>
    <w:rsid w:val="007F1524"/>
    <w:rsid w:val="007F33F8"/>
    <w:rsid w:val="007F4147"/>
    <w:rsid w:val="007F4657"/>
    <w:rsid w:val="007F4745"/>
    <w:rsid w:val="007F5BAF"/>
    <w:rsid w:val="007F6021"/>
    <w:rsid w:val="007F6937"/>
    <w:rsid w:val="007F6EAB"/>
    <w:rsid w:val="00800030"/>
    <w:rsid w:val="008006F8"/>
    <w:rsid w:val="00800D76"/>
    <w:rsid w:val="00802041"/>
    <w:rsid w:val="00803524"/>
    <w:rsid w:val="00803EDB"/>
    <w:rsid w:val="00804266"/>
    <w:rsid w:val="00804B26"/>
    <w:rsid w:val="00805488"/>
    <w:rsid w:val="00807069"/>
    <w:rsid w:val="0080786D"/>
    <w:rsid w:val="00807F90"/>
    <w:rsid w:val="00810D17"/>
    <w:rsid w:val="00810DB6"/>
    <w:rsid w:val="0081229A"/>
    <w:rsid w:val="0081325B"/>
    <w:rsid w:val="0081463C"/>
    <w:rsid w:val="00814684"/>
    <w:rsid w:val="00816B97"/>
    <w:rsid w:val="00817840"/>
    <w:rsid w:val="00817C04"/>
    <w:rsid w:val="00817C50"/>
    <w:rsid w:val="00817D34"/>
    <w:rsid w:val="00821100"/>
    <w:rsid w:val="00821133"/>
    <w:rsid w:val="00822D29"/>
    <w:rsid w:val="00824B50"/>
    <w:rsid w:val="00824DB2"/>
    <w:rsid w:val="00824E91"/>
    <w:rsid w:val="00824F72"/>
    <w:rsid w:val="00825512"/>
    <w:rsid w:val="00826643"/>
    <w:rsid w:val="0082684E"/>
    <w:rsid w:val="00830C4D"/>
    <w:rsid w:val="0083289D"/>
    <w:rsid w:val="00832DF6"/>
    <w:rsid w:val="008330E7"/>
    <w:rsid w:val="00833D53"/>
    <w:rsid w:val="00834197"/>
    <w:rsid w:val="008346CA"/>
    <w:rsid w:val="0083576E"/>
    <w:rsid w:val="008364E7"/>
    <w:rsid w:val="00836A57"/>
    <w:rsid w:val="00836A99"/>
    <w:rsid w:val="00836BC3"/>
    <w:rsid w:val="008378E9"/>
    <w:rsid w:val="00837F4A"/>
    <w:rsid w:val="0084011B"/>
    <w:rsid w:val="00840881"/>
    <w:rsid w:val="0084091A"/>
    <w:rsid w:val="008419D1"/>
    <w:rsid w:val="00841FBD"/>
    <w:rsid w:val="00843DB8"/>
    <w:rsid w:val="00843F83"/>
    <w:rsid w:val="00844862"/>
    <w:rsid w:val="00844BD7"/>
    <w:rsid w:val="00845375"/>
    <w:rsid w:val="00845D69"/>
    <w:rsid w:val="00847DB8"/>
    <w:rsid w:val="008502F0"/>
    <w:rsid w:val="00850837"/>
    <w:rsid w:val="00850D4E"/>
    <w:rsid w:val="00851CED"/>
    <w:rsid w:val="00852967"/>
    <w:rsid w:val="00852F97"/>
    <w:rsid w:val="008535B3"/>
    <w:rsid w:val="00853DD1"/>
    <w:rsid w:val="00854412"/>
    <w:rsid w:val="00854D24"/>
    <w:rsid w:val="00855133"/>
    <w:rsid w:val="0085544B"/>
    <w:rsid w:val="0085583F"/>
    <w:rsid w:val="008576A6"/>
    <w:rsid w:val="00857C89"/>
    <w:rsid w:val="00860297"/>
    <w:rsid w:val="008612B6"/>
    <w:rsid w:val="008614FB"/>
    <w:rsid w:val="00861F1F"/>
    <w:rsid w:val="00862426"/>
    <w:rsid w:val="008624CF"/>
    <w:rsid w:val="0086285D"/>
    <w:rsid w:val="00863C0F"/>
    <w:rsid w:val="00864971"/>
    <w:rsid w:val="00864C72"/>
    <w:rsid w:val="00865143"/>
    <w:rsid w:val="00865FE2"/>
    <w:rsid w:val="00866C43"/>
    <w:rsid w:val="00866D96"/>
    <w:rsid w:val="00867D02"/>
    <w:rsid w:val="00867D53"/>
    <w:rsid w:val="008714D7"/>
    <w:rsid w:val="00871E5D"/>
    <w:rsid w:val="0087280D"/>
    <w:rsid w:val="00875A34"/>
    <w:rsid w:val="00875A39"/>
    <w:rsid w:val="00876052"/>
    <w:rsid w:val="0087645D"/>
    <w:rsid w:val="00876662"/>
    <w:rsid w:val="0087730E"/>
    <w:rsid w:val="008777CB"/>
    <w:rsid w:val="008807FC"/>
    <w:rsid w:val="00881B4D"/>
    <w:rsid w:val="0088295E"/>
    <w:rsid w:val="008834F2"/>
    <w:rsid w:val="008835B7"/>
    <w:rsid w:val="00883F34"/>
    <w:rsid w:val="00884891"/>
    <w:rsid w:val="00885ACB"/>
    <w:rsid w:val="00885EF3"/>
    <w:rsid w:val="008872E1"/>
    <w:rsid w:val="00890093"/>
    <w:rsid w:val="00890D60"/>
    <w:rsid w:val="008915BA"/>
    <w:rsid w:val="00891808"/>
    <w:rsid w:val="00892BA7"/>
    <w:rsid w:val="00892F06"/>
    <w:rsid w:val="00893418"/>
    <w:rsid w:val="008959D1"/>
    <w:rsid w:val="008960FB"/>
    <w:rsid w:val="00896AB5"/>
    <w:rsid w:val="0089759A"/>
    <w:rsid w:val="008978C5"/>
    <w:rsid w:val="008A01B3"/>
    <w:rsid w:val="008A1E4D"/>
    <w:rsid w:val="008A1F6C"/>
    <w:rsid w:val="008A4612"/>
    <w:rsid w:val="008A5C5B"/>
    <w:rsid w:val="008A5D8F"/>
    <w:rsid w:val="008B0915"/>
    <w:rsid w:val="008B0BC6"/>
    <w:rsid w:val="008B1DB2"/>
    <w:rsid w:val="008B2240"/>
    <w:rsid w:val="008B2510"/>
    <w:rsid w:val="008B2BCD"/>
    <w:rsid w:val="008B336C"/>
    <w:rsid w:val="008B394A"/>
    <w:rsid w:val="008B3DC0"/>
    <w:rsid w:val="008B4E30"/>
    <w:rsid w:val="008B5526"/>
    <w:rsid w:val="008B5633"/>
    <w:rsid w:val="008B5678"/>
    <w:rsid w:val="008B5F52"/>
    <w:rsid w:val="008B6CD0"/>
    <w:rsid w:val="008B76D7"/>
    <w:rsid w:val="008B773C"/>
    <w:rsid w:val="008B7EE4"/>
    <w:rsid w:val="008C09B1"/>
    <w:rsid w:val="008C1266"/>
    <w:rsid w:val="008C144A"/>
    <w:rsid w:val="008C18EB"/>
    <w:rsid w:val="008C1F7E"/>
    <w:rsid w:val="008C32C5"/>
    <w:rsid w:val="008C3610"/>
    <w:rsid w:val="008C3F8D"/>
    <w:rsid w:val="008C52A1"/>
    <w:rsid w:val="008C5567"/>
    <w:rsid w:val="008C5F40"/>
    <w:rsid w:val="008C60AB"/>
    <w:rsid w:val="008C649B"/>
    <w:rsid w:val="008C6923"/>
    <w:rsid w:val="008C6A92"/>
    <w:rsid w:val="008C6AAD"/>
    <w:rsid w:val="008C6BE4"/>
    <w:rsid w:val="008C6FD3"/>
    <w:rsid w:val="008C7F5E"/>
    <w:rsid w:val="008D03C9"/>
    <w:rsid w:val="008D0E8E"/>
    <w:rsid w:val="008D19D5"/>
    <w:rsid w:val="008D263E"/>
    <w:rsid w:val="008D37AA"/>
    <w:rsid w:val="008D3899"/>
    <w:rsid w:val="008D40D6"/>
    <w:rsid w:val="008D435A"/>
    <w:rsid w:val="008D45A9"/>
    <w:rsid w:val="008D5191"/>
    <w:rsid w:val="008D6A2C"/>
    <w:rsid w:val="008D7BD4"/>
    <w:rsid w:val="008E0457"/>
    <w:rsid w:val="008E059F"/>
    <w:rsid w:val="008E0F92"/>
    <w:rsid w:val="008E2011"/>
    <w:rsid w:val="008E2265"/>
    <w:rsid w:val="008E2A05"/>
    <w:rsid w:val="008E398E"/>
    <w:rsid w:val="008E3B6D"/>
    <w:rsid w:val="008E437E"/>
    <w:rsid w:val="008E6CFA"/>
    <w:rsid w:val="008E6EB5"/>
    <w:rsid w:val="008E7BF4"/>
    <w:rsid w:val="008E7F28"/>
    <w:rsid w:val="008F1EAE"/>
    <w:rsid w:val="008F20C2"/>
    <w:rsid w:val="008F40F9"/>
    <w:rsid w:val="008F471D"/>
    <w:rsid w:val="008F5EF0"/>
    <w:rsid w:val="008F6646"/>
    <w:rsid w:val="008F7101"/>
    <w:rsid w:val="008F7737"/>
    <w:rsid w:val="008F7770"/>
    <w:rsid w:val="00901CA5"/>
    <w:rsid w:val="0090225D"/>
    <w:rsid w:val="0090388F"/>
    <w:rsid w:val="00903B01"/>
    <w:rsid w:val="0090410E"/>
    <w:rsid w:val="00904891"/>
    <w:rsid w:val="00905C77"/>
    <w:rsid w:val="009067EA"/>
    <w:rsid w:val="00906D4B"/>
    <w:rsid w:val="00907A1A"/>
    <w:rsid w:val="00907CF8"/>
    <w:rsid w:val="0091075A"/>
    <w:rsid w:val="00910829"/>
    <w:rsid w:val="009109C9"/>
    <w:rsid w:val="00910CFB"/>
    <w:rsid w:val="00911E48"/>
    <w:rsid w:val="0091306C"/>
    <w:rsid w:val="009131B0"/>
    <w:rsid w:val="00913460"/>
    <w:rsid w:val="00913823"/>
    <w:rsid w:val="00913AE2"/>
    <w:rsid w:val="0091418D"/>
    <w:rsid w:val="00915C15"/>
    <w:rsid w:val="0091669D"/>
    <w:rsid w:val="009166CD"/>
    <w:rsid w:val="00916D9A"/>
    <w:rsid w:val="00917354"/>
    <w:rsid w:val="00920268"/>
    <w:rsid w:val="00920EE8"/>
    <w:rsid w:val="009211BF"/>
    <w:rsid w:val="00921EED"/>
    <w:rsid w:val="00922532"/>
    <w:rsid w:val="00922D02"/>
    <w:rsid w:val="00923D3C"/>
    <w:rsid w:val="00924F33"/>
    <w:rsid w:val="009250AB"/>
    <w:rsid w:val="0092569E"/>
    <w:rsid w:val="00925F2A"/>
    <w:rsid w:val="00926578"/>
    <w:rsid w:val="00926CC9"/>
    <w:rsid w:val="00927D36"/>
    <w:rsid w:val="00930075"/>
    <w:rsid w:val="00931D9C"/>
    <w:rsid w:val="00931DCB"/>
    <w:rsid w:val="00932816"/>
    <w:rsid w:val="00932932"/>
    <w:rsid w:val="009330F2"/>
    <w:rsid w:val="0093436E"/>
    <w:rsid w:val="00934D8B"/>
    <w:rsid w:val="009353D2"/>
    <w:rsid w:val="00935421"/>
    <w:rsid w:val="00935DB0"/>
    <w:rsid w:val="00936D18"/>
    <w:rsid w:val="00936D4F"/>
    <w:rsid w:val="00940731"/>
    <w:rsid w:val="00941CA5"/>
    <w:rsid w:val="009434FA"/>
    <w:rsid w:val="0094402D"/>
    <w:rsid w:val="00944790"/>
    <w:rsid w:val="00945346"/>
    <w:rsid w:val="00945A3E"/>
    <w:rsid w:val="00946983"/>
    <w:rsid w:val="00946F85"/>
    <w:rsid w:val="0094710D"/>
    <w:rsid w:val="009479B6"/>
    <w:rsid w:val="00947ADB"/>
    <w:rsid w:val="009502A9"/>
    <w:rsid w:val="00950615"/>
    <w:rsid w:val="00951FB4"/>
    <w:rsid w:val="009523C5"/>
    <w:rsid w:val="00953355"/>
    <w:rsid w:val="00953B8E"/>
    <w:rsid w:val="00953FB3"/>
    <w:rsid w:val="00953FCA"/>
    <w:rsid w:val="00954950"/>
    <w:rsid w:val="00954AF6"/>
    <w:rsid w:val="00954D0C"/>
    <w:rsid w:val="0095500C"/>
    <w:rsid w:val="009573EA"/>
    <w:rsid w:val="00961540"/>
    <w:rsid w:val="00961A36"/>
    <w:rsid w:val="00961C31"/>
    <w:rsid w:val="0096314A"/>
    <w:rsid w:val="00963FDE"/>
    <w:rsid w:val="00964014"/>
    <w:rsid w:val="0096430F"/>
    <w:rsid w:val="00965BEA"/>
    <w:rsid w:val="00965DB7"/>
    <w:rsid w:val="00965E16"/>
    <w:rsid w:val="00965F4B"/>
    <w:rsid w:val="0096686A"/>
    <w:rsid w:val="00966996"/>
    <w:rsid w:val="00967155"/>
    <w:rsid w:val="00971082"/>
    <w:rsid w:val="0097128A"/>
    <w:rsid w:val="00972174"/>
    <w:rsid w:val="0097237A"/>
    <w:rsid w:val="00972564"/>
    <w:rsid w:val="009734E7"/>
    <w:rsid w:val="00973A75"/>
    <w:rsid w:val="009748CB"/>
    <w:rsid w:val="00974EB3"/>
    <w:rsid w:val="00975180"/>
    <w:rsid w:val="0097518E"/>
    <w:rsid w:val="00975287"/>
    <w:rsid w:val="00980899"/>
    <w:rsid w:val="0098189C"/>
    <w:rsid w:val="00981CB4"/>
    <w:rsid w:val="0098209F"/>
    <w:rsid w:val="00982389"/>
    <w:rsid w:val="009836D2"/>
    <w:rsid w:val="00984998"/>
    <w:rsid w:val="00984B93"/>
    <w:rsid w:val="00985742"/>
    <w:rsid w:val="00985EEB"/>
    <w:rsid w:val="0098680C"/>
    <w:rsid w:val="00987479"/>
    <w:rsid w:val="0098777F"/>
    <w:rsid w:val="00990AB1"/>
    <w:rsid w:val="00990AE9"/>
    <w:rsid w:val="00991AFF"/>
    <w:rsid w:val="0099220D"/>
    <w:rsid w:val="00992BBA"/>
    <w:rsid w:val="00994BE0"/>
    <w:rsid w:val="009954BD"/>
    <w:rsid w:val="00995B4B"/>
    <w:rsid w:val="00996853"/>
    <w:rsid w:val="009968A6"/>
    <w:rsid w:val="00996F4E"/>
    <w:rsid w:val="00997088"/>
    <w:rsid w:val="009A1F4E"/>
    <w:rsid w:val="009A220F"/>
    <w:rsid w:val="009A241D"/>
    <w:rsid w:val="009A2D47"/>
    <w:rsid w:val="009A34AC"/>
    <w:rsid w:val="009A50FD"/>
    <w:rsid w:val="009A5426"/>
    <w:rsid w:val="009A59CA"/>
    <w:rsid w:val="009A5E3F"/>
    <w:rsid w:val="009A68D8"/>
    <w:rsid w:val="009A754B"/>
    <w:rsid w:val="009A75FB"/>
    <w:rsid w:val="009A7921"/>
    <w:rsid w:val="009B0542"/>
    <w:rsid w:val="009B1315"/>
    <w:rsid w:val="009B189F"/>
    <w:rsid w:val="009B3806"/>
    <w:rsid w:val="009B3C8A"/>
    <w:rsid w:val="009B50A0"/>
    <w:rsid w:val="009B540E"/>
    <w:rsid w:val="009B57E4"/>
    <w:rsid w:val="009B5C1E"/>
    <w:rsid w:val="009B6688"/>
    <w:rsid w:val="009B66A3"/>
    <w:rsid w:val="009B693A"/>
    <w:rsid w:val="009C2438"/>
    <w:rsid w:val="009C25D9"/>
    <w:rsid w:val="009C37AD"/>
    <w:rsid w:val="009C3C50"/>
    <w:rsid w:val="009C3D66"/>
    <w:rsid w:val="009C420D"/>
    <w:rsid w:val="009C48C9"/>
    <w:rsid w:val="009C506C"/>
    <w:rsid w:val="009C6006"/>
    <w:rsid w:val="009C7258"/>
    <w:rsid w:val="009D15EC"/>
    <w:rsid w:val="009D1840"/>
    <w:rsid w:val="009D1E87"/>
    <w:rsid w:val="009D2A1C"/>
    <w:rsid w:val="009D2F95"/>
    <w:rsid w:val="009D3946"/>
    <w:rsid w:val="009D3C54"/>
    <w:rsid w:val="009D4886"/>
    <w:rsid w:val="009D6317"/>
    <w:rsid w:val="009D6B2D"/>
    <w:rsid w:val="009D6E6F"/>
    <w:rsid w:val="009D744C"/>
    <w:rsid w:val="009D7CE3"/>
    <w:rsid w:val="009D7FAC"/>
    <w:rsid w:val="009D7FD9"/>
    <w:rsid w:val="009E02E3"/>
    <w:rsid w:val="009E0CCF"/>
    <w:rsid w:val="009E117E"/>
    <w:rsid w:val="009E1CB6"/>
    <w:rsid w:val="009E2250"/>
    <w:rsid w:val="009E2B1E"/>
    <w:rsid w:val="009E2FDF"/>
    <w:rsid w:val="009E338D"/>
    <w:rsid w:val="009E420D"/>
    <w:rsid w:val="009E4258"/>
    <w:rsid w:val="009E6C8C"/>
    <w:rsid w:val="009E6DB1"/>
    <w:rsid w:val="009E72D3"/>
    <w:rsid w:val="009E7679"/>
    <w:rsid w:val="009E7AF2"/>
    <w:rsid w:val="009E7BB4"/>
    <w:rsid w:val="009E7C32"/>
    <w:rsid w:val="009E7D58"/>
    <w:rsid w:val="009E7F77"/>
    <w:rsid w:val="009F1671"/>
    <w:rsid w:val="009F1B19"/>
    <w:rsid w:val="009F2C62"/>
    <w:rsid w:val="009F2EA8"/>
    <w:rsid w:val="009F3036"/>
    <w:rsid w:val="009F3074"/>
    <w:rsid w:val="009F677D"/>
    <w:rsid w:val="009F6B3A"/>
    <w:rsid w:val="009F70B2"/>
    <w:rsid w:val="009F7BFA"/>
    <w:rsid w:val="009F7EB0"/>
    <w:rsid w:val="00A00759"/>
    <w:rsid w:val="00A009A3"/>
    <w:rsid w:val="00A01307"/>
    <w:rsid w:val="00A01396"/>
    <w:rsid w:val="00A01C6E"/>
    <w:rsid w:val="00A02319"/>
    <w:rsid w:val="00A02510"/>
    <w:rsid w:val="00A0259C"/>
    <w:rsid w:val="00A0275C"/>
    <w:rsid w:val="00A036A8"/>
    <w:rsid w:val="00A04412"/>
    <w:rsid w:val="00A05360"/>
    <w:rsid w:val="00A059F8"/>
    <w:rsid w:val="00A05DDA"/>
    <w:rsid w:val="00A068A6"/>
    <w:rsid w:val="00A07603"/>
    <w:rsid w:val="00A10247"/>
    <w:rsid w:val="00A10521"/>
    <w:rsid w:val="00A1053A"/>
    <w:rsid w:val="00A1072B"/>
    <w:rsid w:val="00A11348"/>
    <w:rsid w:val="00A122DE"/>
    <w:rsid w:val="00A122F8"/>
    <w:rsid w:val="00A12742"/>
    <w:rsid w:val="00A12FB2"/>
    <w:rsid w:val="00A130AF"/>
    <w:rsid w:val="00A14035"/>
    <w:rsid w:val="00A1449F"/>
    <w:rsid w:val="00A14CBF"/>
    <w:rsid w:val="00A15251"/>
    <w:rsid w:val="00A15DBB"/>
    <w:rsid w:val="00A16191"/>
    <w:rsid w:val="00A174AC"/>
    <w:rsid w:val="00A21CEC"/>
    <w:rsid w:val="00A229FA"/>
    <w:rsid w:val="00A22D8F"/>
    <w:rsid w:val="00A22E45"/>
    <w:rsid w:val="00A239B3"/>
    <w:rsid w:val="00A23A4F"/>
    <w:rsid w:val="00A24514"/>
    <w:rsid w:val="00A248C8"/>
    <w:rsid w:val="00A24E85"/>
    <w:rsid w:val="00A269D0"/>
    <w:rsid w:val="00A26FF9"/>
    <w:rsid w:val="00A273EA"/>
    <w:rsid w:val="00A276DC"/>
    <w:rsid w:val="00A27A89"/>
    <w:rsid w:val="00A27C16"/>
    <w:rsid w:val="00A3055C"/>
    <w:rsid w:val="00A30868"/>
    <w:rsid w:val="00A315B6"/>
    <w:rsid w:val="00A31627"/>
    <w:rsid w:val="00A32546"/>
    <w:rsid w:val="00A33284"/>
    <w:rsid w:val="00A33A27"/>
    <w:rsid w:val="00A33A3D"/>
    <w:rsid w:val="00A34450"/>
    <w:rsid w:val="00A351C7"/>
    <w:rsid w:val="00A366DE"/>
    <w:rsid w:val="00A36A44"/>
    <w:rsid w:val="00A36AB0"/>
    <w:rsid w:val="00A36BE1"/>
    <w:rsid w:val="00A36DC1"/>
    <w:rsid w:val="00A376B7"/>
    <w:rsid w:val="00A37813"/>
    <w:rsid w:val="00A37BB4"/>
    <w:rsid w:val="00A40C7C"/>
    <w:rsid w:val="00A42AAC"/>
    <w:rsid w:val="00A434EE"/>
    <w:rsid w:val="00A4438F"/>
    <w:rsid w:val="00A447BB"/>
    <w:rsid w:val="00A45273"/>
    <w:rsid w:val="00A4593A"/>
    <w:rsid w:val="00A45B7F"/>
    <w:rsid w:val="00A461F6"/>
    <w:rsid w:val="00A46918"/>
    <w:rsid w:val="00A479C1"/>
    <w:rsid w:val="00A500DF"/>
    <w:rsid w:val="00A51A0F"/>
    <w:rsid w:val="00A5233B"/>
    <w:rsid w:val="00A537B9"/>
    <w:rsid w:val="00A55813"/>
    <w:rsid w:val="00A55848"/>
    <w:rsid w:val="00A56364"/>
    <w:rsid w:val="00A5657F"/>
    <w:rsid w:val="00A57453"/>
    <w:rsid w:val="00A5789E"/>
    <w:rsid w:val="00A57BBC"/>
    <w:rsid w:val="00A57CFE"/>
    <w:rsid w:val="00A57D01"/>
    <w:rsid w:val="00A57E5A"/>
    <w:rsid w:val="00A60436"/>
    <w:rsid w:val="00A60B8D"/>
    <w:rsid w:val="00A633D3"/>
    <w:rsid w:val="00A634D0"/>
    <w:rsid w:val="00A63E26"/>
    <w:rsid w:val="00A642E8"/>
    <w:rsid w:val="00A6594B"/>
    <w:rsid w:val="00A6637E"/>
    <w:rsid w:val="00A6676F"/>
    <w:rsid w:val="00A67ACA"/>
    <w:rsid w:val="00A71916"/>
    <w:rsid w:val="00A71EEE"/>
    <w:rsid w:val="00A72E5E"/>
    <w:rsid w:val="00A73857"/>
    <w:rsid w:val="00A74436"/>
    <w:rsid w:val="00A755D0"/>
    <w:rsid w:val="00A75D17"/>
    <w:rsid w:val="00A76121"/>
    <w:rsid w:val="00A76729"/>
    <w:rsid w:val="00A76C68"/>
    <w:rsid w:val="00A77702"/>
    <w:rsid w:val="00A80D72"/>
    <w:rsid w:val="00A81215"/>
    <w:rsid w:val="00A81677"/>
    <w:rsid w:val="00A82E10"/>
    <w:rsid w:val="00A83B89"/>
    <w:rsid w:val="00A83BBC"/>
    <w:rsid w:val="00A84C62"/>
    <w:rsid w:val="00A850A2"/>
    <w:rsid w:val="00A85617"/>
    <w:rsid w:val="00A85C62"/>
    <w:rsid w:val="00A86F41"/>
    <w:rsid w:val="00A87344"/>
    <w:rsid w:val="00A87775"/>
    <w:rsid w:val="00A905CF"/>
    <w:rsid w:val="00A912C8"/>
    <w:rsid w:val="00A9253D"/>
    <w:rsid w:val="00A93156"/>
    <w:rsid w:val="00A9383F"/>
    <w:rsid w:val="00A94EC0"/>
    <w:rsid w:val="00A95963"/>
    <w:rsid w:val="00A96452"/>
    <w:rsid w:val="00A96B54"/>
    <w:rsid w:val="00A97ACA"/>
    <w:rsid w:val="00AA0203"/>
    <w:rsid w:val="00AA080E"/>
    <w:rsid w:val="00AA10E5"/>
    <w:rsid w:val="00AA11DF"/>
    <w:rsid w:val="00AA12C4"/>
    <w:rsid w:val="00AA1338"/>
    <w:rsid w:val="00AA3276"/>
    <w:rsid w:val="00AA3464"/>
    <w:rsid w:val="00AA3853"/>
    <w:rsid w:val="00AA41DA"/>
    <w:rsid w:val="00AA45B8"/>
    <w:rsid w:val="00AA45F0"/>
    <w:rsid w:val="00AA5A67"/>
    <w:rsid w:val="00AA6A1B"/>
    <w:rsid w:val="00AA6EAF"/>
    <w:rsid w:val="00AA721C"/>
    <w:rsid w:val="00AA74C1"/>
    <w:rsid w:val="00AA771D"/>
    <w:rsid w:val="00AA7901"/>
    <w:rsid w:val="00AA79F2"/>
    <w:rsid w:val="00AB1455"/>
    <w:rsid w:val="00AB1F28"/>
    <w:rsid w:val="00AB3621"/>
    <w:rsid w:val="00AB3A7B"/>
    <w:rsid w:val="00AB5C13"/>
    <w:rsid w:val="00AB6CF3"/>
    <w:rsid w:val="00AB6FB4"/>
    <w:rsid w:val="00AC05BD"/>
    <w:rsid w:val="00AC2309"/>
    <w:rsid w:val="00AC2385"/>
    <w:rsid w:val="00AC24A9"/>
    <w:rsid w:val="00AC452C"/>
    <w:rsid w:val="00AC5D73"/>
    <w:rsid w:val="00AC6E3B"/>
    <w:rsid w:val="00AD0176"/>
    <w:rsid w:val="00AD0561"/>
    <w:rsid w:val="00AD103F"/>
    <w:rsid w:val="00AD140B"/>
    <w:rsid w:val="00AD17CA"/>
    <w:rsid w:val="00AD1E21"/>
    <w:rsid w:val="00AD2607"/>
    <w:rsid w:val="00AD27A2"/>
    <w:rsid w:val="00AD2CDD"/>
    <w:rsid w:val="00AD3063"/>
    <w:rsid w:val="00AD3263"/>
    <w:rsid w:val="00AD33DF"/>
    <w:rsid w:val="00AD38FA"/>
    <w:rsid w:val="00AD4D31"/>
    <w:rsid w:val="00AD5EDD"/>
    <w:rsid w:val="00AD6D88"/>
    <w:rsid w:val="00AD756E"/>
    <w:rsid w:val="00AD7A6E"/>
    <w:rsid w:val="00AD7A88"/>
    <w:rsid w:val="00AD7E16"/>
    <w:rsid w:val="00AE0085"/>
    <w:rsid w:val="00AE038D"/>
    <w:rsid w:val="00AE09D0"/>
    <w:rsid w:val="00AE0C88"/>
    <w:rsid w:val="00AE1C45"/>
    <w:rsid w:val="00AE208B"/>
    <w:rsid w:val="00AE3043"/>
    <w:rsid w:val="00AE3833"/>
    <w:rsid w:val="00AE4865"/>
    <w:rsid w:val="00AE56A2"/>
    <w:rsid w:val="00AE628A"/>
    <w:rsid w:val="00AE6EFD"/>
    <w:rsid w:val="00AE7033"/>
    <w:rsid w:val="00AF0027"/>
    <w:rsid w:val="00AF014B"/>
    <w:rsid w:val="00AF0368"/>
    <w:rsid w:val="00AF0CB4"/>
    <w:rsid w:val="00AF109A"/>
    <w:rsid w:val="00AF1CE8"/>
    <w:rsid w:val="00AF24A4"/>
    <w:rsid w:val="00AF37B3"/>
    <w:rsid w:val="00AF6F08"/>
    <w:rsid w:val="00AF70DC"/>
    <w:rsid w:val="00AF76CD"/>
    <w:rsid w:val="00AF786D"/>
    <w:rsid w:val="00AF7B9F"/>
    <w:rsid w:val="00B02B29"/>
    <w:rsid w:val="00B03517"/>
    <w:rsid w:val="00B03944"/>
    <w:rsid w:val="00B03E87"/>
    <w:rsid w:val="00B040F1"/>
    <w:rsid w:val="00B0626E"/>
    <w:rsid w:val="00B06D05"/>
    <w:rsid w:val="00B0701D"/>
    <w:rsid w:val="00B07835"/>
    <w:rsid w:val="00B10083"/>
    <w:rsid w:val="00B11735"/>
    <w:rsid w:val="00B11C88"/>
    <w:rsid w:val="00B12100"/>
    <w:rsid w:val="00B12DC9"/>
    <w:rsid w:val="00B14A5C"/>
    <w:rsid w:val="00B15ED3"/>
    <w:rsid w:val="00B162C0"/>
    <w:rsid w:val="00B16914"/>
    <w:rsid w:val="00B16B0B"/>
    <w:rsid w:val="00B20339"/>
    <w:rsid w:val="00B20E1A"/>
    <w:rsid w:val="00B20FC6"/>
    <w:rsid w:val="00B22EB9"/>
    <w:rsid w:val="00B23321"/>
    <w:rsid w:val="00B23D94"/>
    <w:rsid w:val="00B2414C"/>
    <w:rsid w:val="00B25036"/>
    <w:rsid w:val="00B25C4B"/>
    <w:rsid w:val="00B26404"/>
    <w:rsid w:val="00B26721"/>
    <w:rsid w:val="00B2741E"/>
    <w:rsid w:val="00B2757D"/>
    <w:rsid w:val="00B27A0C"/>
    <w:rsid w:val="00B27E1F"/>
    <w:rsid w:val="00B301BE"/>
    <w:rsid w:val="00B303C6"/>
    <w:rsid w:val="00B304E2"/>
    <w:rsid w:val="00B30937"/>
    <w:rsid w:val="00B31061"/>
    <w:rsid w:val="00B31644"/>
    <w:rsid w:val="00B31C4B"/>
    <w:rsid w:val="00B31E11"/>
    <w:rsid w:val="00B321C7"/>
    <w:rsid w:val="00B32378"/>
    <w:rsid w:val="00B324E0"/>
    <w:rsid w:val="00B326CE"/>
    <w:rsid w:val="00B32E19"/>
    <w:rsid w:val="00B338A5"/>
    <w:rsid w:val="00B33977"/>
    <w:rsid w:val="00B34823"/>
    <w:rsid w:val="00B3695D"/>
    <w:rsid w:val="00B36A5C"/>
    <w:rsid w:val="00B400CB"/>
    <w:rsid w:val="00B4011F"/>
    <w:rsid w:val="00B40E7F"/>
    <w:rsid w:val="00B4212E"/>
    <w:rsid w:val="00B43088"/>
    <w:rsid w:val="00B43540"/>
    <w:rsid w:val="00B43E60"/>
    <w:rsid w:val="00B43F39"/>
    <w:rsid w:val="00B43FA4"/>
    <w:rsid w:val="00B44BDC"/>
    <w:rsid w:val="00B46E5E"/>
    <w:rsid w:val="00B5013A"/>
    <w:rsid w:val="00B52042"/>
    <w:rsid w:val="00B5271C"/>
    <w:rsid w:val="00B52C6E"/>
    <w:rsid w:val="00B52E38"/>
    <w:rsid w:val="00B540C9"/>
    <w:rsid w:val="00B54C9D"/>
    <w:rsid w:val="00B55272"/>
    <w:rsid w:val="00B55C89"/>
    <w:rsid w:val="00B55CB3"/>
    <w:rsid w:val="00B56B20"/>
    <w:rsid w:val="00B56F23"/>
    <w:rsid w:val="00B577C7"/>
    <w:rsid w:val="00B57E61"/>
    <w:rsid w:val="00B57F61"/>
    <w:rsid w:val="00B604CA"/>
    <w:rsid w:val="00B62B49"/>
    <w:rsid w:val="00B62BDC"/>
    <w:rsid w:val="00B62EF3"/>
    <w:rsid w:val="00B6379E"/>
    <w:rsid w:val="00B64452"/>
    <w:rsid w:val="00B64FCA"/>
    <w:rsid w:val="00B65954"/>
    <w:rsid w:val="00B65F07"/>
    <w:rsid w:val="00B676C2"/>
    <w:rsid w:val="00B701B0"/>
    <w:rsid w:val="00B70B0D"/>
    <w:rsid w:val="00B7178D"/>
    <w:rsid w:val="00B71F7F"/>
    <w:rsid w:val="00B72776"/>
    <w:rsid w:val="00B72989"/>
    <w:rsid w:val="00B72C6E"/>
    <w:rsid w:val="00B73563"/>
    <w:rsid w:val="00B735EF"/>
    <w:rsid w:val="00B739EC"/>
    <w:rsid w:val="00B73A6C"/>
    <w:rsid w:val="00B7476D"/>
    <w:rsid w:val="00B75351"/>
    <w:rsid w:val="00B754D4"/>
    <w:rsid w:val="00B75B82"/>
    <w:rsid w:val="00B75FA4"/>
    <w:rsid w:val="00B77DA6"/>
    <w:rsid w:val="00B77FC1"/>
    <w:rsid w:val="00B8115B"/>
    <w:rsid w:val="00B81311"/>
    <w:rsid w:val="00B81651"/>
    <w:rsid w:val="00B81C47"/>
    <w:rsid w:val="00B83854"/>
    <w:rsid w:val="00B838DF"/>
    <w:rsid w:val="00B84294"/>
    <w:rsid w:val="00B860CA"/>
    <w:rsid w:val="00B86177"/>
    <w:rsid w:val="00B865D8"/>
    <w:rsid w:val="00B8710B"/>
    <w:rsid w:val="00B871C1"/>
    <w:rsid w:val="00B9064E"/>
    <w:rsid w:val="00B90C52"/>
    <w:rsid w:val="00B90EB8"/>
    <w:rsid w:val="00B90FCF"/>
    <w:rsid w:val="00B9113E"/>
    <w:rsid w:val="00B912BC"/>
    <w:rsid w:val="00B92330"/>
    <w:rsid w:val="00B92B46"/>
    <w:rsid w:val="00B9302F"/>
    <w:rsid w:val="00B934C5"/>
    <w:rsid w:val="00B94431"/>
    <w:rsid w:val="00B94450"/>
    <w:rsid w:val="00B94C2A"/>
    <w:rsid w:val="00B951B2"/>
    <w:rsid w:val="00B961A6"/>
    <w:rsid w:val="00B97203"/>
    <w:rsid w:val="00B97CE4"/>
    <w:rsid w:val="00BA074E"/>
    <w:rsid w:val="00BA0E04"/>
    <w:rsid w:val="00BA1C31"/>
    <w:rsid w:val="00BA212F"/>
    <w:rsid w:val="00BA3283"/>
    <w:rsid w:val="00BA36BC"/>
    <w:rsid w:val="00BA3C4F"/>
    <w:rsid w:val="00BA44B1"/>
    <w:rsid w:val="00BA59AB"/>
    <w:rsid w:val="00BA5AED"/>
    <w:rsid w:val="00BA6703"/>
    <w:rsid w:val="00BA67F5"/>
    <w:rsid w:val="00BA6ACC"/>
    <w:rsid w:val="00BA71B3"/>
    <w:rsid w:val="00BB0A6B"/>
    <w:rsid w:val="00BB0B21"/>
    <w:rsid w:val="00BB0E05"/>
    <w:rsid w:val="00BB0F00"/>
    <w:rsid w:val="00BB1064"/>
    <w:rsid w:val="00BB12D6"/>
    <w:rsid w:val="00BB1699"/>
    <w:rsid w:val="00BB2FE4"/>
    <w:rsid w:val="00BB3131"/>
    <w:rsid w:val="00BB3CA0"/>
    <w:rsid w:val="00BB48BB"/>
    <w:rsid w:val="00BB4F43"/>
    <w:rsid w:val="00BB66E1"/>
    <w:rsid w:val="00BB695A"/>
    <w:rsid w:val="00BB71BA"/>
    <w:rsid w:val="00BB77E0"/>
    <w:rsid w:val="00BC032E"/>
    <w:rsid w:val="00BC0D49"/>
    <w:rsid w:val="00BC0D4F"/>
    <w:rsid w:val="00BC1239"/>
    <w:rsid w:val="00BC1812"/>
    <w:rsid w:val="00BC2A31"/>
    <w:rsid w:val="00BC2AE1"/>
    <w:rsid w:val="00BC46DA"/>
    <w:rsid w:val="00BC46DE"/>
    <w:rsid w:val="00BC4C07"/>
    <w:rsid w:val="00BC5192"/>
    <w:rsid w:val="00BC52D8"/>
    <w:rsid w:val="00BC63FA"/>
    <w:rsid w:val="00BC7CB8"/>
    <w:rsid w:val="00BD0D1D"/>
    <w:rsid w:val="00BD1CAD"/>
    <w:rsid w:val="00BD2C8A"/>
    <w:rsid w:val="00BD2D55"/>
    <w:rsid w:val="00BD3915"/>
    <w:rsid w:val="00BD3B2E"/>
    <w:rsid w:val="00BD45A0"/>
    <w:rsid w:val="00BD4FFD"/>
    <w:rsid w:val="00BD60B1"/>
    <w:rsid w:val="00BD6CBA"/>
    <w:rsid w:val="00BD6F5D"/>
    <w:rsid w:val="00BD7B66"/>
    <w:rsid w:val="00BD7D19"/>
    <w:rsid w:val="00BE000E"/>
    <w:rsid w:val="00BE0232"/>
    <w:rsid w:val="00BE07E9"/>
    <w:rsid w:val="00BE0FBD"/>
    <w:rsid w:val="00BE248C"/>
    <w:rsid w:val="00BE2BA9"/>
    <w:rsid w:val="00BE4979"/>
    <w:rsid w:val="00BE5109"/>
    <w:rsid w:val="00BE5381"/>
    <w:rsid w:val="00BE58B8"/>
    <w:rsid w:val="00BE5F7E"/>
    <w:rsid w:val="00BF0796"/>
    <w:rsid w:val="00BF0A0B"/>
    <w:rsid w:val="00BF0C0D"/>
    <w:rsid w:val="00BF103A"/>
    <w:rsid w:val="00BF126B"/>
    <w:rsid w:val="00BF2797"/>
    <w:rsid w:val="00BF2B46"/>
    <w:rsid w:val="00BF43A1"/>
    <w:rsid w:val="00BF45C6"/>
    <w:rsid w:val="00BF54B0"/>
    <w:rsid w:val="00BF5CB5"/>
    <w:rsid w:val="00BF5DF0"/>
    <w:rsid w:val="00BF61E7"/>
    <w:rsid w:val="00BF6CC4"/>
    <w:rsid w:val="00BF7376"/>
    <w:rsid w:val="00C00E98"/>
    <w:rsid w:val="00C01641"/>
    <w:rsid w:val="00C01B5D"/>
    <w:rsid w:val="00C01F67"/>
    <w:rsid w:val="00C0214D"/>
    <w:rsid w:val="00C029D2"/>
    <w:rsid w:val="00C029EE"/>
    <w:rsid w:val="00C04995"/>
    <w:rsid w:val="00C049C6"/>
    <w:rsid w:val="00C04ABD"/>
    <w:rsid w:val="00C04FFD"/>
    <w:rsid w:val="00C05383"/>
    <w:rsid w:val="00C05941"/>
    <w:rsid w:val="00C05CC4"/>
    <w:rsid w:val="00C066B3"/>
    <w:rsid w:val="00C07265"/>
    <w:rsid w:val="00C100DB"/>
    <w:rsid w:val="00C104F7"/>
    <w:rsid w:val="00C11B98"/>
    <w:rsid w:val="00C124B5"/>
    <w:rsid w:val="00C12908"/>
    <w:rsid w:val="00C135B9"/>
    <w:rsid w:val="00C14FEB"/>
    <w:rsid w:val="00C15A4E"/>
    <w:rsid w:val="00C169FC"/>
    <w:rsid w:val="00C16FD2"/>
    <w:rsid w:val="00C17E0E"/>
    <w:rsid w:val="00C211B8"/>
    <w:rsid w:val="00C216EF"/>
    <w:rsid w:val="00C2195D"/>
    <w:rsid w:val="00C21D68"/>
    <w:rsid w:val="00C2232E"/>
    <w:rsid w:val="00C22E9C"/>
    <w:rsid w:val="00C23278"/>
    <w:rsid w:val="00C23690"/>
    <w:rsid w:val="00C2397F"/>
    <w:rsid w:val="00C23D25"/>
    <w:rsid w:val="00C2447F"/>
    <w:rsid w:val="00C24D51"/>
    <w:rsid w:val="00C2618B"/>
    <w:rsid w:val="00C26821"/>
    <w:rsid w:val="00C26889"/>
    <w:rsid w:val="00C27B55"/>
    <w:rsid w:val="00C301F5"/>
    <w:rsid w:val="00C3098E"/>
    <w:rsid w:val="00C309A3"/>
    <w:rsid w:val="00C3278D"/>
    <w:rsid w:val="00C33048"/>
    <w:rsid w:val="00C3345B"/>
    <w:rsid w:val="00C334FA"/>
    <w:rsid w:val="00C33B2D"/>
    <w:rsid w:val="00C34F0E"/>
    <w:rsid w:val="00C368A7"/>
    <w:rsid w:val="00C36A8F"/>
    <w:rsid w:val="00C37BE3"/>
    <w:rsid w:val="00C37C72"/>
    <w:rsid w:val="00C404BA"/>
    <w:rsid w:val="00C422CF"/>
    <w:rsid w:val="00C435AD"/>
    <w:rsid w:val="00C43756"/>
    <w:rsid w:val="00C445F2"/>
    <w:rsid w:val="00C463B4"/>
    <w:rsid w:val="00C4656D"/>
    <w:rsid w:val="00C478BE"/>
    <w:rsid w:val="00C47B12"/>
    <w:rsid w:val="00C47D92"/>
    <w:rsid w:val="00C50177"/>
    <w:rsid w:val="00C5036D"/>
    <w:rsid w:val="00C50414"/>
    <w:rsid w:val="00C51399"/>
    <w:rsid w:val="00C51422"/>
    <w:rsid w:val="00C51C08"/>
    <w:rsid w:val="00C51CC2"/>
    <w:rsid w:val="00C52F97"/>
    <w:rsid w:val="00C53382"/>
    <w:rsid w:val="00C5370F"/>
    <w:rsid w:val="00C5532D"/>
    <w:rsid w:val="00C558B2"/>
    <w:rsid w:val="00C55E2C"/>
    <w:rsid w:val="00C55E3B"/>
    <w:rsid w:val="00C567F4"/>
    <w:rsid w:val="00C56D7D"/>
    <w:rsid w:val="00C572A8"/>
    <w:rsid w:val="00C607C9"/>
    <w:rsid w:val="00C60F40"/>
    <w:rsid w:val="00C612C3"/>
    <w:rsid w:val="00C613E3"/>
    <w:rsid w:val="00C61F60"/>
    <w:rsid w:val="00C61F8E"/>
    <w:rsid w:val="00C628F0"/>
    <w:rsid w:val="00C6325D"/>
    <w:rsid w:val="00C63AFA"/>
    <w:rsid w:val="00C64963"/>
    <w:rsid w:val="00C64D3F"/>
    <w:rsid w:val="00C65514"/>
    <w:rsid w:val="00C65DEE"/>
    <w:rsid w:val="00C703D4"/>
    <w:rsid w:val="00C70EC2"/>
    <w:rsid w:val="00C719B7"/>
    <w:rsid w:val="00C719F2"/>
    <w:rsid w:val="00C71F50"/>
    <w:rsid w:val="00C7244E"/>
    <w:rsid w:val="00C72BFB"/>
    <w:rsid w:val="00C732FC"/>
    <w:rsid w:val="00C734D6"/>
    <w:rsid w:val="00C7388C"/>
    <w:rsid w:val="00C74562"/>
    <w:rsid w:val="00C745B7"/>
    <w:rsid w:val="00C74630"/>
    <w:rsid w:val="00C74A8C"/>
    <w:rsid w:val="00C7607F"/>
    <w:rsid w:val="00C76165"/>
    <w:rsid w:val="00C77FCD"/>
    <w:rsid w:val="00C8009F"/>
    <w:rsid w:val="00C805ED"/>
    <w:rsid w:val="00C8160C"/>
    <w:rsid w:val="00C81D71"/>
    <w:rsid w:val="00C83381"/>
    <w:rsid w:val="00C835D5"/>
    <w:rsid w:val="00C84DEB"/>
    <w:rsid w:val="00C854A1"/>
    <w:rsid w:val="00C862D4"/>
    <w:rsid w:val="00C87DFF"/>
    <w:rsid w:val="00C90264"/>
    <w:rsid w:val="00C92237"/>
    <w:rsid w:val="00C92BD2"/>
    <w:rsid w:val="00C92EA7"/>
    <w:rsid w:val="00C93324"/>
    <w:rsid w:val="00C93CDE"/>
    <w:rsid w:val="00C942F9"/>
    <w:rsid w:val="00C94878"/>
    <w:rsid w:val="00C96D3E"/>
    <w:rsid w:val="00C96F45"/>
    <w:rsid w:val="00C97812"/>
    <w:rsid w:val="00C978C1"/>
    <w:rsid w:val="00CA0280"/>
    <w:rsid w:val="00CA31EA"/>
    <w:rsid w:val="00CA32E7"/>
    <w:rsid w:val="00CA3B60"/>
    <w:rsid w:val="00CA3C64"/>
    <w:rsid w:val="00CA3FAC"/>
    <w:rsid w:val="00CA4483"/>
    <w:rsid w:val="00CA552C"/>
    <w:rsid w:val="00CA5BAF"/>
    <w:rsid w:val="00CA7688"/>
    <w:rsid w:val="00CB00C1"/>
    <w:rsid w:val="00CB15D3"/>
    <w:rsid w:val="00CB1CD2"/>
    <w:rsid w:val="00CB2354"/>
    <w:rsid w:val="00CB2475"/>
    <w:rsid w:val="00CB39CF"/>
    <w:rsid w:val="00CB3FC6"/>
    <w:rsid w:val="00CB5B94"/>
    <w:rsid w:val="00CB629C"/>
    <w:rsid w:val="00CB6DB1"/>
    <w:rsid w:val="00CB7895"/>
    <w:rsid w:val="00CC04CD"/>
    <w:rsid w:val="00CC1C83"/>
    <w:rsid w:val="00CC2629"/>
    <w:rsid w:val="00CC2818"/>
    <w:rsid w:val="00CC3B8D"/>
    <w:rsid w:val="00CC4926"/>
    <w:rsid w:val="00CC4BEA"/>
    <w:rsid w:val="00CC5191"/>
    <w:rsid w:val="00CC5F46"/>
    <w:rsid w:val="00CC6491"/>
    <w:rsid w:val="00CC6560"/>
    <w:rsid w:val="00CC67D7"/>
    <w:rsid w:val="00CC682B"/>
    <w:rsid w:val="00CC7550"/>
    <w:rsid w:val="00CC7834"/>
    <w:rsid w:val="00CD0C10"/>
    <w:rsid w:val="00CD28C7"/>
    <w:rsid w:val="00CD2F8B"/>
    <w:rsid w:val="00CD3DDD"/>
    <w:rsid w:val="00CD511B"/>
    <w:rsid w:val="00CD76D8"/>
    <w:rsid w:val="00CD7BBD"/>
    <w:rsid w:val="00CE0EDE"/>
    <w:rsid w:val="00CE11DA"/>
    <w:rsid w:val="00CE13DB"/>
    <w:rsid w:val="00CE1C31"/>
    <w:rsid w:val="00CE213D"/>
    <w:rsid w:val="00CE21E9"/>
    <w:rsid w:val="00CE4252"/>
    <w:rsid w:val="00CE48DF"/>
    <w:rsid w:val="00CE4A60"/>
    <w:rsid w:val="00CE51CB"/>
    <w:rsid w:val="00CE52B2"/>
    <w:rsid w:val="00CE765C"/>
    <w:rsid w:val="00CE786C"/>
    <w:rsid w:val="00CE7974"/>
    <w:rsid w:val="00CE7A9F"/>
    <w:rsid w:val="00CF068E"/>
    <w:rsid w:val="00CF136F"/>
    <w:rsid w:val="00CF17B9"/>
    <w:rsid w:val="00CF3F15"/>
    <w:rsid w:val="00CF4D21"/>
    <w:rsid w:val="00CF5171"/>
    <w:rsid w:val="00CF65EA"/>
    <w:rsid w:val="00CF711A"/>
    <w:rsid w:val="00CF73A9"/>
    <w:rsid w:val="00D006BA"/>
    <w:rsid w:val="00D01F66"/>
    <w:rsid w:val="00D024F8"/>
    <w:rsid w:val="00D0266A"/>
    <w:rsid w:val="00D02C66"/>
    <w:rsid w:val="00D035FB"/>
    <w:rsid w:val="00D03777"/>
    <w:rsid w:val="00D03BFB"/>
    <w:rsid w:val="00D03FDB"/>
    <w:rsid w:val="00D0656F"/>
    <w:rsid w:val="00D06758"/>
    <w:rsid w:val="00D06939"/>
    <w:rsid w:val="00D06A30"/>
    <w:rsid w:val="00D104E2"/>
    <w:rsid w:val="00D10C82"/>
    <w:rsid w:val="00D10FCD"/>
    <w:rsid w:val="00D12181"/>
    <w:rsid w:val="00D137EE"/>
    <w:rsid w:val="00D13C70"/>
    <w:rsid w:val="00D140BF"/>
    <w:rsid w:val="00D14623"/>
    <w:rsid w:val="00D148C2"/>
    <w:rsid w:val="00D1496D"/>
    <w:rsid w:val="00D14C2D"/>
    <w:rsid w:val="00D15925"/>
    <w:rsid w:val="00D15E91"/>
    <w:rsid w:val="00D1667D"/>
    <w:rsid w:val="00D16B5F"/>
    <w:rsid w:val="00D16BE4"/>
    <w:rsid w:val="00D17326"/>
    <w:rsid w:val="00D17B7E"/>
    <w:rsid w:val="00D20068"/>
    <w:rsid w:val="00D20652"/>
    <w:rsid w:val="00D21A13"/>
    <w:rsid w:val="00D21A9A"/>
    <w:rsid w:val="00D21E28"/>
    <w:rsid w:val="00D2356F"/>
    <w:rsid w:val="00D236A8"/>
    <w:rsid w:val="00D23C85"/>
    <w:rsid w:val="00D23F6A"/>
    <w:rsid w:val="00D252C8"/>
    <w:rsid w:val="00D262E5"/>
    <w:rsid w:val="00D2640A"/>
    <w:rsid w:val="00D26686"/>
    <w:rsid w:val="00D2736D"/>
    <w:rsid w:val="00D3033F"/>
    <w:rsid w:val="00D30CA5"/>
    <w:rsid w:val="00D332F8"/>
    <w:rsid w:val="00D34953"/>
    <w:rsid w:val="00D34A47"/>
    <w:rsid w:val="00D351BB"/>
    <w:rsid w:val="00D363E3"/>
    <w:rsid w:val="00D3678D"/>
    <w:rsid w:val="00D3684A"/>
    <w:rsid w:val="00D40171"/>
    <w:rsid w:val="00D40BD6"/>
    <w:rsid w:val="00D40C04"/>
    <w:rsid w:val="00D41FA3"/>
    <w:rsid w:val="00D42A9F"/>
    <w:rsid w:val="00D4372C"/>
    <w:rsid w:val="00D43D19"/>
    <w:rsid w:val="00D440AD"/>
    <w:rsid w:val="00D443AD"/>
    <w:rsid w:val="00D44BC8"/>
    <w:rsid w:val="00D4704C"/>
    <w:rsid w:val="00D50339"/>
    <w:rsid w:val="00D50401"/>
    <w:rsid w:val="00D50B1B"/>
    <w:rsid w:val="00D5209D"/>
    <w:rsid w:val="00D520A3"/>
    <w:rsid w:val="00D52410"/>
    <w:rsid w:val="00D52BDF"/>
    <w:rsid w:val="00D52DF7"/>
    <w:rsid w:val="00D53761"/>
    <w:rsid w:val="00D53D0B"/>
    <w:rsid w:val="00D561C6"/>
    <w:rsid w:val="00D56C9A"/>
    <w:rsid w:val="00D57F6F"/>
    <w:rsid w:val="00D60D25"/>
    <w:rsid w:val="00D61265"/>
    <w:rsid w:val="00D6172B"/>
    <w:rsid w:val="00D61A34"/>
    <w:rsid w:val="00D625F6"/>
    <w:rsid w:val="00D62AD4"/>
    <w:rsid w:val="00D63E02"/>
    <w:rsid w:val="00D64FDF"/>
    <w:rsid w:val="00D654DA"/>
    <w:rsid w:val="00D669EE"/>
    <w:rsid w:val="00D6722C"/>
    <w:rsid w:val="00D67AA3"/>
    <w:rsid w:val="00D67EC8"/>
    <w:rsid w:val="00D70FE1"/>
    <w:rsid w:val="00D71A8D"/>
    <w:rsid w:val="00D71B9F"/>
    <w:rsid w:val="00D71E51"/>
    <w:rsid w:val="00D721EC"/>
    <w:rsid w:val="00D7394E"/>
    <w:rsid w:val="00D73D11"/>
    <w:rsid w:val="00D7757B"/>
    <w:rsid w:val="00D7779B"/>
    <w:rsid w:val="00D81727"/>
    <w:rsid w:val="00D81852"/>
    <w:rsid w:val="00D819D1"/>
    <w:rsid w:val="00D81A6A"/>
    <w:rsid w:val="00D82662"/>
    <w:rsid w:val="00D82671"/>
    <w:rsid w:val="00D82E34"/>
    <w:rsid w:val="00D84CC7"/>
    <w:rsid w:val="00D850BE"/>
    <w:rsid w:val="00D85119"/>
    <w:rsid w:val="00D8531F"/>
    <w:rsid w:val="00D856A9"/>
    <w:rsid w:val="00D85FA0"/>
    <w:rsid w:val="00D86151"/>
    <w:rsid w:val="00D864EE"/>
    <w:rsid w:val="00D865DB"/>
    <w:rsid w:val="00D86C5A"/>
    <w:rsid w:val="00D9048B"/>
    <w:rsid w:val="00D91374"/>
    <w:rsid w:val="00D924DF"/>
    <w:rsid w:val="00D926E1"/>
    <w:rsid w:val="00D937E9"/>
    <w:rsid w:val="00D93C6F"/>
    <w:rsid w:val="00D93CA8"/>
    <w:rsid w:val="00D9500D"/>
    <w:rsid w:val="00D968D7"/>
    <w:rsid w:val="00D971CE"/>
    <w:rsid w:val="00D9734A"/>
    <w:rsid w:val="00DA0437"/>
    <w:rsid w:val="00DA0B5F"/>
    <w:rsid w:val="00DA1427"/>
    <w:rsid w:val="00DA167A"/>
    <w:rsid w:val="00DA1A03"/>
    <w:rsid w:val="00DA2E5A"/>
    <w:rsid w:val="00DA2FF7"/>
    <w:rsid w:val="00DA32B5"/>
    <w:rsid w:val="00DA3811"/>
    <w:rsid w:val="00DA4093"/>
    <w:rsid w:val="00DA5C3A"/>
    <w:rsid w:val="00DA64F3"/>
    <w:rsid w:val="00DA6A43"/>
    <w:rsid w:val="00DA732A"/>
    <w:rsid w:val="00DA74F8"/>
    <w:rsid w:val="00DA76F5"/>
    <w:rsid w:val="00DB0315"/>
    <w:rsid w:val="00DB2C68"/>
    <w:rsid w:val="00DB3B53"/>
    <w:rsid w:val="00DB4F6D"/>
    <w:rsid w:val="00DB5395"/>
    <w:rsid w:val="00DB5570"/>
    <w:rsid w:val="00DB55C4"/>
    <w:rsid w:val="00DB760D"/>
    <w:rsid w:val="00DB7C94"/>
    <w:rsid w:val="00DC00EE"/>
    <w:rsid w:val="00DC015B"/>
    <w:rsid w:val="00DC083F"/>
    <w:rsid w:val="00DC2A7E"/>
    <w:rsid w:val="00DC2E09"/>
    <w:rsid w:val="00DC448C"/>
    <w:rsid w:val="00DC4AC5"/>
    <w:rsid w:val="00DC4D85"/>
    <w:rsid w:val="00DC4FA3"/>
    <w:rsid w:val="00DC5B11"/>
    <w:rsid w:val="00DD013D"/>
    <w:rsid w:val="00DD065C"/>
    <w:rsid w:val="00DD09BC"/>
    <w:rsid w:val="00DD1C5F"/>
    <w:rsid w:val="00DD1C74"/>
    <w:rsid w:val="00DD1D13"/>
    <w:rsid w:val="00DD23B6"/>
    <w:rsid w:val="00DD2626"/>
    <w:rsid w:val="00DD2BEC"/>
    <w:rsid w:val="00DD59B1"/>
    <w:rsid w:val="00DD66C0"/>
    <w:rsid w:val="00DE010A"/>
    <w:rsid w:val="00DE0E48"/>
    <w:rsid w:val="00DE0EF1"/>
    <w:rsid w:val="00DE29DC"/>
    <w:rsid w:val="00DE29FF"/>
    <w:rsid w:val="00DE35DC"/>
    <w:rsid w:val="00DE3CFB"/>
    <w:rsid w:val="00DE419C"/>
    <w:rsid w:val="00DE4CB3"/>
    <w:rsid w:val="00DE616D"/>
    <w:rsid w:val="00DE6F6D"/>
    <w:rsid w:val="00DF0295"/>
    <w:rsid w:val="00DF0613"/>
    <w:rsid w:val="00DF2254"/>
    <w:rsid w:val="00DF26A0"/>
    <w:rsid w:val="00DF2C66"/>
    <w:rsid w:val="00DF419F"/>
    <w:rsid w:val="00DF471B"/>
    <w:rsid w:val="00DF5116"/>
    <w:rsid w:val="00DF5863"/>
    <w:rsid w:val="00DF66B8"/>
    <w:rsid w:val="00DF6B23"/>
    <w:rsid w:val="00DF6CE4"/>
    <w:rsid w:val="00DF6E88"/>
    <w:rsid w:val="00DF75DE"/>
    <w:rsid w:val="00DF7690"/>
    <w:rsid w:val="00DF7E44"/>
    <w:rsid w:val="00DF7FCB"/>
    <w:rsid w:val="00E001A9"/>
    <w:rsid w:val="00E004D6"/>
    <w:rsid w:val="00E01345"/>
    <w:rsid w:val="00E015F2"/>
    <w:rsid w:val="00E01CC2"/>
    <w:rsid w:val="00E01DEC"/>
    <w:rsid w:val="00E024CA"/>
    <w:rsid w:val="00E0299E"/>
    <w:rsid w:val="00E0307E"/>
    <w:rsid w:val="00E0334E"/>
    <w:rsid w:val="00E038D5"/>
    <w:rsid w:val="00E04026"/>
    <w:rsid w:val="00E04692"/>
    <w:rsid w:val="00E0538E"/>
    <w:rsid w:val="00E05476"/>
    <w:rsid w:val="00E058C4"/>
    <w:rsid w:val="00E05E3E"/>
    <w:rsid w:val="00E05EC3"/>
    <w:rsid w:val="00E0734C"/>
    <w:rsid w:val="00E0784E"/>
    <w:rsid w:val="00E07CC9"/>
    <w:rsid w:val="00E07CE5"/>
    <w:rsid w:val="00E10748"/>
    <w:rsid w:val="00E11047"/>
    <w:rsid w:val="00E117A9"/>
    <w:rsid w:val="00E117F9"/>
    <w:rsid w:val="00E11873"/>
    <w:rsid w:val="00E11958"/>
    <w:rsid w:val="00E12865"/>
    <w:rsid w:val="00E145E0"/>
    <w:rsid w:val="00E14AAB"/>
    <w:rsid w:val="00E1536F"/>
    <w:rsid w:val="00E15DA9"/>
    <w:rsid w:val="00E15ECA"/>
    <w:rsid w:val="00E16D98"/>
    <w:rsid w:val="00E20981"/>
    <w:rsid w:val="00E2104B"/>
    <w:rsid w:val="00E21625"/>
    <w:rsid w:val="00E2250B"/>
    <w:rsid w:val="00E2343F"/>
    <w:rsid w:val="00E23559"/>
    <w:rsid w:val="00E240CF"/>
    <w:rsid w:val="00E24735"/>
    <w:rsid w:val="00E24B5A"/>
    <w:rsid w:val="00E24F5F"/>
    <w:rsid w:val="00E25343"/>
    <w:rsid w:val="00E27D5D"/>
    <w:rsid w:val="00E31F21"/>
    <w:rsid w:val="00E339D1"/>
    <w:rsid w:val="00E33D01"/>
    <w:rsid w:val="00E34251"/>
    <w:rsid w:val="00E34EF9"/>
    <w:rsid w:val="00E351C0"/>
    <w:rsid w:val="00E353F2"/>
    <w:rsid w:val="00E356AC"/>
    <w:rsid w:val="00E360E0"/>
    <w:rsid w:val="00E37360"/>
    <w:rsid w:val="00E4076C"/>
    <w:rsid w:val="00E40F8A"/>
    <w:rsid w:val="00E419B5"/>
    <w:rsid w:val="00E4204E"/>
    <w:rsid w:val="00E43B13"/>
    <w:rsid w:val="00E44186"/>
    <w:rsid w:val="00E44971"/>
    <w:rsid w:val="00E45044"/>
    <w:rsid w:val="00E45DCA"/>
    <w:rsid w:val="00E46360"/>
    <w:rsid w:val="00E469A8"/>
    <w:rsid w:val="00E47224"/>
    <w:rsid w:val="00E505B4"/>
    <w:rsid w:val="00E52C89"/>
    <w:rsid w:val="00E53E7F"/>
    <w:rsid w:val="00E55901"/>
    <w:rsid w:val="00E56333"/>
    <w:rsid w:val="00E57F37"/>
    <w:rsid w:val="00E6037B"/>
    <w:rsid w:val="00E60589"/>
    <w:rsid w:val="00E60C92"/>
    <w:rsid w:val="00E6251F"/>
    <w:rsid w:val="00E62B4A"/>
    <w:rsid w:val="00E62BAA"/>
    <w:rsid w:val="00E644DC"/>
    <w:rsid w:val="00E64CA1"/>
    <w:rsid w:val="00E65163"/>
    <w:rsid w:val="00E65F7D"/>
    <w:rsid w:val="00E67BB0"/>
    <w:rsid w:val="00E70F88"/>
    <w:rsid w:val="00E71342"/>
    <w:rsid w:val="00E7435E"/>
    <w:rsid w:val="00E74519"/>
    <w:rsid w:val="00E75D56"/>
    <w:rsid w:val="00E75F2D"/>
    <w:rsid w:val="00E76600"/>
    <w:rsid w:val="00E76EAB"/>
    <w:rsid w:val="00E77900"/>
    <w:rsid w:val="00E77E73"/>
    <w:rsid w:val="00E80183"/>
    <w:rsid w:val="00E837F1"/>
    <w:rsid w:val="00E83841"/>
    <w:rsid w:val="00E83D09"/>
    <w:rsid w:val="00E852A9"/>
    <w:rsid w:val="00E857E5"/>
    <w:rsid w:val="00E87327"/>
    <w:rsid w:val="00E90C99"/>
    <w:rsid w:val="00E915FD"/>
    <w:rsid w:val="00E918A7"/>
    <w:rsid w:val="00E92EEC"/>
    <w:rsid w:val="00E9332B"/>
    <w:rsid w:val="00E9386F"/>
    <w:rsid w:val="00E941EB"/>
    <w:rsid w:val="00E9498D"/>
    <w:rsid w:val="00E955A4"/>
    <w:rsid w:val="00E95960"/>
    <w:rsid w:val="00E95E1A"/>
    <w:rsid w:val="00E9610A"/>
    <w:rsid w:val="00E97142"/>
    <w:rsid w:val="00E97C46"/>
    <w:rsid w:val="00EA03B1"/>
    <w:rsid w:val="00EA1976"/>
    <w:rsid w:val="00EA2767"/>
    <w:rsid w:val="00EA296D"/>
    <w:rsid w:val="00EA2A99"/>
    <w:rsid w:val="00EA2AA5"/>
    <w:rsid w:val="00EA34E5"/>
    <w:rsid w:val="00EA353F"/>
    <w:rsid w:val="00EA39C5"/>
    <w:rsid w:val="00EA3C61"/>
    <w:rsid w:val="00EA425D"/>
    <w:rsid w:val="00EA5702"/>
    <w:rsid w:val="00EA5D07"/>
    <w:rsid w:val="00EA6E0D"/>
    <w:rsid w:val="00EA6FE4"/>
    <w:rsid w:val="00EA7D85"/>
    <w:rsid w:val="00EB0169"/>
    <w:rsid w:val="00EB02B0"/>
    <w:rsid w:val="00EB1055"/>
    <w:rsid w:val="00EB1E43"/>
    <w:rsid w:val="00EB23D7"/>
    <w:rsid w:val="00EB2D09"/>
    <w:rsid w:val="00EB2F97"/>
    <w:rsid w:val="00EB3FC4"/>
    <w:rsid w:val="00EB4151"/>
    <w:rsid w:val="00EB4519"/>
    <w:rsid w:val="00EB50F2"/>
    <w:rsid w:val="00EB613C"/>
    <w:rsid w:val="00EB64E1"/>
    <w:rsid w:val="00EC14BE"/>
    <w:rsid w:val="00EC1C23"/>
    <w:rsid w:val="00EC298D"/>
    <w:rsid w:val="00EC2C22"/>
    <w:rsid w:val="00EC50C0"/>
    <w:rsid w:val="00EC6AE2"/>
    <w:rsid w:val="00EC6F86"/>
    <w:rsid w:val="00EC7036"/>
    <w:rsid w:val="00EC769D"/>
    <w:rsid w:val="00EC7A79"/>
    <w:rsid w:val="00EC7EA8"/>
    <w:rsid w:val="00ED017B"/>
    <w:rsid w:val="00ED0C2E"/>
    <w:rsid w:val="00ED16DB"/>
    <w:rsid w:val="00ED1B35"/>
    <w:rsid w:val="00ED2776"/>
    <w:rsid w:val="00ED33A0"/>
    <w:rsid w:val="00ED4F82"/>
    <w:rsid w:val="00ED5298"/>
    <w:rsid w:val="00ED52A8"/>
    <w:rsid w:val="00ED5DEF"/>
    <w:rsid w:val="00ED5EDC"/>
    <w:rsid w:val="00EE0CF7"/>
    <w:rsid w:val="00EE1A1D"/>
    <w:rsid w:val="00EE1A94"/>
    <w:rsid w:val="00EE21B2"/>
    <w:rsid w:val="00EE24CA"/>
    <w:rsid w:val="00EE2904"/>
    <w:rsid w:val="00EE374C"/>
    <w:rsid w:val="00EE3EB7"/>
    <w:rsid w:val="00EE4BDC"/>
    <w:rsid w:val="00EE4EE7"/>
    <w:rsid w:val="00EE6E0F"/>
    <w:rsid w:val="00EF0160"/>
    <w:rsid w:val="00EF05AA"/>
    <w:rsid w:val="00EF0778"/>
    <w:rsid w:val="00EF123F"/>
    <w:rsid w:val="00EF29CE"/>
    <w:rsid w:val="00EF364D"/>
    <w:rsid w:val="00EF395A"/>
    <w:rsid w:val="00EF4794"/>
    <w:rsid w:val="00EF5757"/>
    <w:rsid w:val="00EF635F"/>
    <w:rsid w:val="00EF7150"/>
    <w:rsid w:val="00EF7346"/>
    <w:rsid w:val="00EF73D0"/>
    <w:rsid w:val="00EF7616"/>
    <w:rsid w:val="00EF7C9E"/>
    <w:rsid w:val="00F00433"/>
    <w:rsid w:val="00F006F6"/>
    <w:rsid w:val="00F022DE"/>
    <w:rsid w:val="00F02F71"/>
    <w:rsid w:val="00F0348A"/>
    <w:rsid w:val="00F03C68"/>
    <w:rsid w:val="00F049DB"/>
    <w:rsid w:val="00F05056"/>
    <w:rsid w:val="00F051AF"/>
    <w:rsid w:val="00F05C09"/>
    <w:rsid w:val="00F066B9"/>
    <w:rsid w:val="00F06E36"/>
    <w:rsid w:val="00F07572"/>
    <w:rsid w:val="00F10179"/>
    <w:rsid w:val="00F1017D"/>
    <w:rsid w:val="00F104EE"/>
    <w:rsid w:val="00F11A29"/>
    <w:rsid w:val="00F1439F"/>
    <w:rsid w:val="00F1474C"/>
    <w:rsid w:val="00F147DE"/>
    <w:rsid w:val="00F160A3"/>
    <w:rsid w:val="00F17527"/>
    <w:rsid w:val="00F21CF4"/>
    <w:rsid w:val="00F22888"/>
    <w:rsid w:val="00F243A6"/>
    <w:rsid w:val="00F243EA"/>
    <w:rsid w:val="00F24770"/>
    <w:rsid w:val="00F2791B"/>
    <w:rsid w:val="00F279AF"/>
    <w:rsid w:val="00F27D54"/>
    <w:rsid w:val="00F27D8A"/>
    <w:rsid w:val="00F30AC2"/>
    <w:rsid w:val="00F3245C"/>
    <w:rsid w:val="00F3457D"/>
    <w:rsid w:val="00F34873"/>
    <w:rsid w:val="00F3507D"/>
    <w:rsid w:val="00F353AA"/>
    <w:rsid w:val="00F354AF"/>
    <w:rsid w:val="00F36D2E"/>
    <w:rsid w:val="00F371AD"/>
    <w:rsid w:val="00F379B0"/>
    <w:rsid w:val="00F37B21"/>
    <w:rsid w:val="00F37F53"/>
    <w:rsid w:val="00F40DCD"/>
    <w:rsid w:val="00F40ED8"/>
    <w:rsid w:val="00F41521"/>
    <w:rsid w:val="00F41914"/>
    <w:rsid w:val="00F41B3E"/>
    <w:rsid w:val="00F41CF1"/>
    <w:rsid w:val="00F42007"/>
    <w:rsid w:val="00F436BB"/>
    <w:rsid w:val="00F43A2F"/>
    <w:rsid w:val="00F43A89"/>
    <w:rsid w:val="00F4489A"/>
    <w:rsid w:val="00F45598"/>
    <w:rsid w:val="00F46991"/>
    <w:rsid w:val="00F46FAD"/>
    <w:rsid w:val="00F476BC"/>
    <w:rsid w:val="00F47B71"/>
    <w:rsid w:val="00F47D05"/>
    <w:rsid w:val="00F47E91"/>
    <w:rsid w:val="00F50140"/>
    <w:rsid w:val="00F50B8B"/>
    <w:rsid w:val="00F50F5F"/>
    <w:rsid w:val="00F5162E"/>
    <w:rsid w:val="00F525B5"/>
    <w:rsid w:val="00F532B9"/>
    <w:rsid w:val="00F53F34"/>
    <w:rsid w:val="00F53FEF"/>
    <w:rsid w:val="00F562D6"/>
    <w:rsid w:val="00F56423"/>
    <w:rsid w:val="00F56819"/>
    <w:rsid w:val="00F57329"/>
    <w:rsid w:val="00F57665"/>
    <w:rsid w:val="00F603BF"/>
    <w:rsid w:val="00F6050B"/>
    <w:rsid w:val="00F6077C"/>
    <w:rsid w:val="00F60977"/>
    <w:rsid w:val="00F617AB"/>
    <w:rsid w:val="00F61DE9"/>
    <w:rsid w:val="00F6229B"/>
    <w:rsid w:val="00F62CC9"/>
    <w:rsid w:val="00F6347C"/>
    <w:rsid w:val="00F637A7"/>
    <w:rsid w:val="00F63D48"/>
    <w:rsid w:val="00F64F9D"/>
    <w:rsid w:val="00F65A69"/>
    <w:rsid w:val="00F65C4F"/>
    <w:rsid w:val="00F668F3"/>
    <w:rsid w:val="00F71CB5"/>
    <w:rsid w:val="00F72735"/>
    <w:rsid w:val="00F728DD"/>
    <w:rsid w:val="00F72F0E"/>
    <w:rsid w:val="00F73D2F"/>
    <w:rsid w:val="00F73E9E"/>
    <w:rsid w:val="00F75D93"/>
    <w:rsid w:val="00F76851"/>
    <w:rsid w:val="00F76DE4"/>
    <w:rsid w:val="00F77485"/>
    <w:rsid w:val="00F8142A"/>
    <w:rsid w:val="00F821D4"/>
    <w:rsid w:val="00F82AEC"/>
    <w:rsid w:val="00F82D87"/>
    <w:rsid w:val="00F8402A"/>
    <w:rsid w:val="00F84DD7"/>
    <w:rsid w:val="00F857B3"/>
    <w:rsid w:val="00F86055"/>
    <w:rsid w:val="00F86221"/>
    <w:rsid w:val="00F86319"/>
    <w:rsid w:val="00F86D02"/>
    <w:rsid w:val="00F9011A"/>
    <w:rsid w:val="00F9016C"/>
    <w:rsid w:val="00F90424"/>
    <w:rsid w:val="00F905C1"/>
    <w:rsid w:val="00F9087D"/>
    <w:rsid w:val="00F914BA"/>
    <w:rsid w:val="00F91D14"/>
    <w:rsid w:val="00F9382F"/>
    <w:rsid w:val="00F93BE0"/>
    <w:rsid w:val="00F94426"/>
    <w:rsid w:val="00F953ED"/>
    <w:rsid w:val="00F954DE"/>
    <w:rsid w:val="00F96A4E"/>
    <w:rsid w:val="00F97BA8"/>
    <w:rsid w:val="00F97BBF"/>
    <w:rsid w:val="00FA01C7"/>
    <w:rsid w:val="00FA05C4"/>
    <w:rsid w:val="00FA061C"/>
    <w:rsid w:val="00FA0A75"/>
    <w:rsid w:val="00FA0CE7"/>
    <w:rsid w:val="00FA0D2E"/>
    <w:rsid w:val="00FA1B34"/>
    <w:rsid w:val="00FA3274"/>
    <w:rsid w:val="00FA328F"/>
    <w:rsid w:val="00FA381B"/>
    <w:rsid w:val="00FA3955"/>
    <w:rsid w:val="00FA4647"/>
    <w:rsid w:val="00FA54B9"/>
    <w:rsid w:val="00FA5813"/>
    <w:rsid w:val="00FA653B"/>
    <w:rsid w:val="00FB0562"/>
    <w:rsid w:val="00FB08A7"/>
    <w:rsid w:val="00FB0C7C"/>
    <w:rsid w:val="00FB2F03"/>
    <w:rsid w:val="00FB31A6"/>
    <w:rsid w:val="00FB3414"/>
    <w:rsid w:val="00FB3A41"/>
    <w:rsid w:val="00FB49EC"/>
    <w:rsid w:val="00FB59C1"/>
    <w:rsid w:val="00FB6303"/>
    <w:rsid w:val="00FB678D"/>
    <w:rsid w:val="00FB75FD"/>
    <w:rsid w:val="00FB79F0"/>
    <w:rsid w:val="00FC0286"/>
    <w:rsid w:val="00FC0E1B"/>
    <w:rsid w:val="00FC1586"/>
    <w:rsid w:val="00FC1C48"/>
    <w:rsid w:val="00FC1C72"/>
    <w:rsid w:val="00FC35BF"/>
    <w:rsid w:val="00FC3B1C"/>
    <w:rsid w:val="00FC44A8"/>
    <w:rsid w:val="00FC51DD"/>
    <w:rsid w:val="00FC603B"/>
    <w:rsid w:val="00FC63F8"/>
    <w:rsid w:val="00FC6E3B"/>
    <w:rsid w:val="00FC7727"/>
    <w:rsid w:val="00FC7D57"/>
    <w:rsid w:val="00FD0796"/>
    <w:rsid w:val="00FD0DF8"/>
    <w:rsid w:val="00FD174D"/>
    <w:rsid w:val="00FD19DB"/>
    <w:rsid w:val="00FD1E64"/>
    <w:rsid w:val="00FD1F83"/>
    <w:rsid w:val="00FD290E"/>
    <w:rsid w:val="00FD5048"/>
    <w:rsid w:val="00FD6187"/>
    <w:rsid w:val="00FD66F1"/>
    <w:rsid w:val="00FD7E3E"/>
    <w:rsid w:val="00FE02C0"/>
    <w:rsid w:val="00FE0EAD"/>
    <w:rsid w:val="00FE1389"/>
    <w:rsid w:val="00FE21DA"/>
    <w:rsid w:val="00FE296E"/>
    <w:rsid w:val="00FE313D"/>
    <w:rsid w:val="00FE3749"/>
    <w:rsid w:val="00FE3B98"/>
    <w:rsid w:val="00FE4184"/>
    <w:rsid w:val="00FE4400"/>
    <w:rsid w:val="00FE51B2"/>
    <w:rsid w:val="00FE5BFB"/>
    <w:rsid w:val="00FE5FB9"/>
    <w:rsid w:val="00FE67FC"/>
    <w:rsid w:val="00FE67FE"/>
    <w:rsid w:val="00FF05FB"/>
    <w:rsid w:val="00FF198B"/>
    <w:rsid w:val="00FF297C"/>
    <w:rsid w:val="00FF35D1"/>
    <w:rsid w:val="00FF3CA4"/>
    <w:rsid w:val="00FF41FC"/>
    <w:rsid w:val="00FF4470"/>
    <w:rsid w:val="00FF493F"/>
    <w:rsid w:val="00FF5B2E"/>
    <w:rsid w:val="00FF602E"/>
    <w:rsid w:val="00FF63D2"/>
    <w:rsid w:val="00FF6748"/>
    <w:rsid w:val="00FF6D7B"/>
    <w:rsid w:val="00FF6E7A"/>
    <w:rsid w:val="00FF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E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FA"/>
  </w:style>
  <w:style w:type="paragraph" w:styleId="Footer">
    <w:name w:val="footer"/>
    <w:basedOn w:val="Normal"/>
    <w:link w:val="FooterChar"/>
    <w:uiPriority w:val="99"/>
    <w:unhideWhenUsed/>
    <w:rsid w:val="0038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FA"/>
  </w:style>
  <w:style w:type="table" w:customStyle="1" w:styleId="GridTable1Light1">
    <w:name w:val="Grid Table 1 Light1"/>
    <w:basedOn w:val="TableNormal"/>
    <w:uiPriority w:val="46"/>
    <w:rsid w:val="008B09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B0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07C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0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30"/>
    <w:rPr>
      <w:rFonts w:ascii="Segoe UI" w:hAnsi="Segoe UI" w:cs="Segoe UI"/>
      <w:sz w:val="18"/>
      <w:szCs w:val="18"/>
    </w:rPr>
  </w:style>
  <w:style w:type="table" w:customStyle="1" w:styleId="PlainTable41">
    <w:name w:val="Plain Table 41"/>
    <w:basedOn w:val="TableNormal"/>
    <w:uiPriority w:val="44"/>
    <w:rsid w:val="00B56B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47CD4"/>
    <w:pPr>
      <w:ind w:left="720"/>
      <w:contextualSpacing/>
    </w:pPr>
  </w:style>
  <w:style w:type="paragraph" w:customStyle="1" w:styleId="EndNoteBibliographyTitle">
    <w:name w:val="EndNote Bibliography Title"/>
    <w:basedOn w:val="Normal"/>
    <w:link w:val="EndNoteBibliographyTitleChar"/>
    <w:rsid w:val="005B3E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B3E1C"/>
    <w:rPr>
      <w:rFonts w:ascii="Calibri" w:hAnsi="Calibri"/>
      <w:noProof/>
      <w:lang w:val="en-US"/>
    </w:rPr>
  </w:style>
  <w:style w:type="paragraph" w:customStyle="1" w:styleId="EndNoteBibliography">
    <w:name w:val="EndNote Bibliography"/>
    <w:basedOn w:val="Normal"/>
    <w:link w:val="EndNoteBibliographyChar"/>
    <w:rsid w:val="005B3E1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B3E1C"/>
    <w:rPr>
      <w:rFonts w:ascii="Calibri" w:hAnsi="Calibri"/>
      <w:noProof/>
      <w:lang w:val="en-US"/>
    </w:rPr>
  </w:style>
  <w:style w:type="character" w:styleId="Hyperlink">
    <w:name w:val="Hyperlink"/>
    <w:basedOn w:val="DefaultParagraphFont"/>
    <w:uiPriority w:val="99"/>
    <w:unhideWhenUsed/>
    <w:rsid w:val="008006F8"/>
    <w:rPr>
      <w:color w:val="0563C1" w:themeColor="hyperlink"/>
      <w:u w:val="single"/>
    </w:rPr>
  </w:style>
  <w:style w:type="table" w:customStyle="1" w:styleId="PlainTable11">
    <w:name w:val="Plain Table 11"/>
    <w:basedOn w:val="TableNormal"/>
    <w:uiPriority w:val="41"/>
    <w:rsid w:val="004558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A732A"/>
    <w:rPr>
      <w:sz w:val="16"/>
      <w:szCs w:val="16"/>
    </w:rPr>
  </w:style>
  <w:style w:type="paragraph" w:styleId="CommentText">
    <w:name w:val="annotation text"/>
    <w:basedOn w:val="Normal"/>
    <w:link w:val="CommentTextChar"/>
    <w:uiPriority w:val="99"/>
    <w:semiHidden/>
    <w:unhideWhenUsed/>
    <w:rsid w:val="00DA732A"/>
    <w:pPr>
      <w:spacing w:line="240" w:lineRule="auto"/>
    </w:pPr>
    <w:rPr>
      <w:sz w:val="20"/>
      <w:szCs w:val="20"/>
    </w:rPr>
  </w:style>
  <w:style w:type="character" w:customStyle="1" w:styleId="CommentTextChar">
    <w:name w:val="Comment Text Char"/>
    <w:basedOn w:val="DefaultParagraphFont"/>
    <w:link w:val="CommentText"/>
    <w:uiPriority w:val="99"/>
    <w:semiHidden/>
    <w:rsid w:val="00DA732A"/>
    <w:rPr>
      <w:sz w:val="20"/>
      <w:szCs w:val="20"/>
    </w:rPr>
  </w:style>
  <w:style w:type="character" w:customStyle="1" w:styleId="apple-converted-space">
    <w:name w:val="apple-converted-space"/>
    <w:basedOn w:val="DefaultParagraphFont"/>
    <w:rsid w:val="00DA732A"/>
  </w:style>
  <w:style w:type="paragraph" w:styleId="NormalWeb">
    <w:name w:val="Normal (Web)"/>
    <w:basedOn w:val="Normal"/>
    <w:uiPriority w:val="99"/>
    <w:semiHidden/>
    <w:unhideWhenUsed/>
    <w:rsid w:val="000840A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B1599"/>
    <w:rPr>
      <w:b/>
      <w:bCs/>
    </w:rPr>
  </w:style>
  <w:style w:type="character" w:customStyle="1" w:styleId="CommentSubjectChar">
    <w:name w:val="Comment Subject Char"/>
    <w:basedOn w:val="CommentTextChar"/>
    <w:link w:val="CommentSubject"/>
    <w:uiPriority w:val="99"/>
    <w:semiHidden/>
    <w:rsid w:val="006B1599"/>
    <w:rPr>
      <w:b/>
      <w:bCs/>
      <w:sz w:val="20"/>
      <w:szCs w:val="20"/>
    </w:rPr>
  </w:style>
  <w:style w:type="paragraph" w:styleId="Revision">
    <w:name w:val="Revision"/>
    <w:hidden/>
    <w:uiPriority w:val="99"/>
    <w:semiHidden/>
    <w:rsid w:val="00A96B54"/>
    <w:pPr>
      <w:spacing w:after="0" w:line="240" w:lineRule="auto"/>
    </w:pPr>
  </w:style>
  <w:style w:type="character" w:customStyle="1" w:styleId="gmail-m-3808870957515014635bumpedfont15">
    <w:name w:val="gmail-m_-3808870957515014635bumpedfont15"/>
    <w:basedOn w:val="DefaultParagraphFont"/>
    <w:rsid w:val="00A3055C"/>
  </w:style>
  <w:style w:type="paragraph" w:styleId="NoSpacing">
    <w:name w:val="No Spacing"/>
    <w:uiPriority w:val="1"/>
    <w:qFormat/>
    <w:rsid w:val="0002627F"/>
    <w:pPr>
      <w:spacing w:after="0" w:line="240" w:lineRule="auto"/>
    </w:pPr>
  </w:style>
  <w:style w:type="paragraph" w:customStyle="1" w:styleId="gmail-msonormal">
    <w:name w:val="gmail-msonormal"/>
    <w:basedOn w:val="Normal"/>
    <w:rsid w:val="00561CFC"/>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1FA"/>
  </w:style>
  <w:style w:type="paragraph" w:styleId="Footer">
    <w:name w:val="footer"/>
    <w:basedOn w:val="Normal"/>
    <w:link w:val="FooterChar"/>
    <w:uiPriority w:val="99"/>
    <w:unhideWhenUsed/>
    <w:rsid w:val="00382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1FA"/>
  </w:style>
  <w:style w:type="table" w:customStyle="1" w:styleId="GridTable1Light1">
    <w:name w:val="Grid Table 1 Light1"/>
    <w:basedOn w:val="TableNormal"/>
    <w:uiPriority w:val="46"/>
    <w:rsid w:val="008B09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8B0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07C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00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030"/>
    <w:rPr>
      <w:rFonts w:ascii="Segoe UI" w:hAnsi="Segoe UI" w:cs="Segoe UI"/>
      <w:sz w:val="18"/>
      <w:szCs w:val="18"/>
    </w:rPr>
  </w:style>
  <w:style w:type="table" w:customStyle="1" w:styleId="PlainTable41">
    <w:name w:val="Plain Table 41"/>
    <w:basedOn w:val="TableNormal"/>
    <w:uiPriority w:val="44"/>
    <w:rsid w:val="00B56B2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47CD4"/>
    <w:pPr>
      <w:ind w:left="720"/>
      <w:contextualSpacing/>
    </w:pPr>
  </w:style>
  <w:style w:type="paragraph" w:customStyle="1" w:styleId="EndNoteBibliographyTitle">
    <w:name w:val="EndNote Bibliography Title"/>
    <w:basedOn w:val="Normal"/>
    <w:link w:val="EndNoteBibliographyTitleChar"/>
    <w:rsid w:val="005B3E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B3E1C"/>
    <w:rPr>
      <w:rFonts w:ascii="Calibri" w:hAnsi="Calibri"/>
      <w:noProof/>
      <w:lang w:val="en-US"/>
    </w:rPr>
  </w:style>
  <w:style w:type="paragraph" w:customStyle="1" w:styleId="EndNoteBibliography">
    <w:name w:val="EndNote Bibliography"/>
    <w:basedOn w:val="Normal"/>
    <w:link w:val="EndNoteBibliographyChar"/>
    <w:rsid w:val="005B3E1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B3E1C"/>
    <w:rPr>
      <w:rFonts w:ascii="Calibri" w:hAnsi="Calibri"/>
      <w:noProof/>
      <w:lang w:val="en-US"/>
    </w:rPr>
  </w:style>
  <w:style w:type="character" w:styleId="Hyperlink">
    <w:name w:val="Hyperlink"/>
    <w:basedOn w:val="DefaultParagraphFont"/>
    <w:uiPriority w:val="99"/>
    <w:unhideWhenUsed/>
    <w:rsid w:val="008006F8"/>
    <w:rPr>
      <w:color w:val="0563C1" w:themeColor="hyperlink"/>
      <w:u w:val="single"/>
    </w:rPr>
  </w:style>
  <w:style w:type="table" w:customStyle="1" w:styleId="PlainTable11">
    <w:name w:val="Plain Table 11"/>
    <w:basedOn w:val="TableNormal"/>
    <w:uiPriority w:val="41"/>
    <w:rsid w:val="004558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A732A"/>
    <w:rPr>
      <w:sz w:val="16"/>
      <w:szCs w:val="16"/>
    </w:rPr>
  </w:style>
  <w:style w:type="paragraph" w:styleId="CommentText">
    <w:name w:val="annotation text"/>
    <w:basedOn w:val="Normal"/>
    <w:link w:val="CommentTextChar"/>
    <w:uiPriority w:val="99"/>
    <w:semiHidden/>
    <w:unhideWhenUsed/>
    <w:rsid w:val="00DA732A"/>
    <w:pPr>
      <w:spacing w:line="240" w:lineRule="auto"/>
    </w:pPr>
    <w:rPr>
      <w:sz w:val="20"/>
      <w:szCs w:val="20"/>
    </w:rPr>
  </w:style>
  <w:style w:type="character" w:customStyle="1" w:styleId="CommentTextChar">
    <w:name w:val="Comment Text Char"/>
    <w:basedOn w:val="DefaultParagraphFont"/>
    <w:link w:val="CommentText"/>
    <w:uiPriority w:val="99"/>
    <w:semiHidden/>
    <w:rsid w:val="00DA732A"/>
    <w:rPr>
      <w:sz w:val="20"/>
      <w:szCs w:val="20"/>
    </w:rPr>
  </w:style>
  <w:style w:type="character" w:customStyle="1" w:styleId="apple-converted-space">
    <w:name w:val="apple-converted-space"/>
    <w:basedOn w:val="DefaultParagraphFont"/>
    <w:rsid w:val="00DA732A"/>
  </w:style>
  <w:style w:type="paragraph" w:styleId="NormalWeb">
    <w:name w:val="Normal (Web)"/>
    <w:basedOn w:val="Normal"/>
    <w:uiPriority w:val="99"/>
    <w:semiHidden/>
    <w:unhideWhenUsed/>
    <w:rsid w:val="000840AE"/>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B1599"/>
    <w:rPr>
      <w:b/>
      <w:bCs/>
    </w:rPr>
  </w:style>
  <w:style w:type="character" w:customStyle="1" w:styleId="CommentSubjectChar">
    <w:name w:val="Comment Subject Char"/>
    <w:basedOn w:val="CommentTextChar"/>
    <w:link w:val="CommentSubject"/>
    <w:uiPriority w:val="99"/>
    <w:semiHidden/>
    <w:rsid w:val="006B1599"/>
    <w:rPr>
      <w:b/>
      <w:bCs/>
      <w:sz w:val="20"/>
      <w:szCs w:val="20"/>
    </w:rPr>
  </w:style>
  <w:style w:type="paragraph" w:styleId="Revision">
    <w:name w:val="Revision"/>
    <w:hidden/>
    <w:uiPriority w:val="99"/>
    <w:semiHidden/>
    <w:rsid w:val="00A96B54"/>
    <w:pPr>
      <w:spacing w:after="0" w:line="240" w:lineRule="auto"/>
    </w:pPr>
  </w:style>
  <w:style w:type="character" w:customStyle="1" w:styleId="gmail-m-3808870957515014635bumpedfont15">
    <w:name w:val="gmail-m_-3808870957515014635bumpedfont15"/>
    <w:basedOn w:val="DefaultParagraphFont"/>
    <w:rsid w:val="00A3055C"/>
  </w:style>
  <w:style w:type="paragraph" w:styleId="NoSpacing">
    <w:name w:val="No Spacing"/>
    <w:uiPriority w:val="1"/>
    <w:qFormat/>
    <w:rsid w:val="0002627F"/>
    <w:pPr>
      <w:spacing w:after="0" w:line="240" w:lineRule="auto"/>
    </w:pPr>
  </w:style>
  <w:style w:type="paragraph" w:customStyle="1" w:styleId="gmail-msonormal">
    <w:name w:val="gmail-msonormal"/>
    <w:basedOn w:val="Normal"/>
    <w:rsid w:val="00561CFC"/>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96">
      <w:bodyDiv w:val="1"/>
      <w:marLeft w:val="0"/>
      <w:marRight w:val="0"/>
      <w:marTop w:val="0"/>
      <w:marBottom w:val="0"/>
      <w:divBdr>
        <w:top w:val="none" w:sz="0" w:space="0" w:color="auto"/>
        <w:left w:val="none" w:sz="0" w:space="0" w:color="auto"/>
        <w:bottom w:val="none" w:sz="0" w:space="0" w:color="auto"/>
        <w:right w:val="none" w:sz="0" w:space="0" w:color="auto"/>
      </w:divBdr>
    </w:div>
    <w:div w:id="141776054">
      <w:bodyDiv w:val="1"/>
      <w:marLeft w:val="0"/>
      <w:marRight w:val="0"/>
      <w:marTop w:val="0"/>
      <w:marBottom w:val="0"/>
      <w:divBdr>
        <w:top w:val="none" w:sz="0" w:space="0" w:color="auto"/>
        <w:left w:val="none" w:sz="0" w:space="0" w:color="auto"/>
        <w:bottom w:val="none" w:sz="0" w:space="0" w:color="auto"/>
        <w:right w:val="none" w:sz="0" w:space="0" w:color="auto"/>
      </w:divBdr>
    </w:div>
    <w:div w:id="144393727">
      <w:bodyDiv w:val="1"/>
      <w:marLeft w:val="0"/>
      <w:marRight w:val="0"/>
      <w:marTop w:val="0"/>
      <w:marBottom w:val="0"/>
      <w:divBdr>
        <w:top w:val="none" w:sz="0" w:space="0" w:color="auto"/>
        <w:left w:val="none" w:sz="0" w:space="0" w:color="auto"/>
        <w:bottom w:val="none" w:sz="0" w:space="0" w:color="auto"/>
        <w:right w:val="none" w:sz="0" w:space="0" w:color="auto"/>
      </w:divBdr>
    </w:div>
    <w:div w:id="163476579">
      <w:bodyDiv w:val="1"/>
      <w:marLeft w:val="0"/>
      <w:marRight w:val="0"/>
      <w:marTop w:val="0"/>
      <w:marBottom w:val="0"/>
      <w:divBdr>
        <w:top w:val="none" w:sz="0" w:space="0" w:color="auto"/>
        <w:left w:val="none" w:sz="0" w:space="0" w:color="auto"/>
        <w:bottom w:val="none" w:sz="0" w:space="0" w:color="auto"/>
        <w:right w:val="none" w:sz="0" w:space="0" w:color="auto"/>
      </w:divBdr>
    </w:div>
    <w:div w:id="255746691">
      <w:bodyDiv w:val="1"/>
      <w:marLeft w:val="0"/>
      <w:marRight w:val="0"/>
      <w:marTop w:val="0"/>
      <w:marBottom w:val="0"/>
      <w:divBdr>
        <w:top w:val="none" w:sz="0" w:space="0" w:color="auto"/>
        <w:left w:val="none" w:sz="0" w:space="0" w:color="auto"/>
        <w:bottom w:val="none" w:sz="0" w:space="0" w:color="auto"/>
        <w:right w:val="none" w:sz="0" w:space="0" w:color="auto"/>
      </w:divBdr>
    </w:div>
    <w:div w:id="279799925">
      <w:bodyDiv w:val="1"/>
      <w:marLeft w:val="0"/>
      <w:marRight w:val="0"/>
      <w:marTop w:val="0"/>
      <w:marBottom w:val="0"/>
      <w:divBdr>
        <w:top w:val="none" w:sz="0" w:space="0" w:color="auto"/>
        <w:left w:val="none" w:sz="0" w:space="0" w:color="auto"/>
        <w:bottom w:val="none" w:sz="0" w:space="0" w:color="auto"/>
        <w:right w:val="none" w:sz="0" w:space="0" w:color="auto"/>
      </w:divBdr>
    </w:div>
    <w:div w:id="279800758">
      <w:bodyDiv w:val="1"/>
      <w:marLeft w:val="0"/>
      <w:marRight w:val="0"/>
      <w:marTop w:val="0"/>
      <w:marBottom w:val="0"/>
      <w:divBdr>
        <w:top w:val="none" w:sz="0" w:space="0" w:color="auto"/>
        <w:left w:val="none" w:sz="0" w:space="0" w:color="auto"/>
        <w:bottom w:val="none" w:sz="0" w:space="0" w:color="auto"/>
        <w:right w:val="none" w:sz="0" w:space="0" w:color="auto"/>
      </w:divBdr>
    </w:div>
    <w:div w:id="314913138">
      <w:bodyDiv w:val="1"/>
      <w:marLeft w:val="0"/>
      <w:marRight w:val="0"/>
      <w:marTop w:val="0"/>
      <w:marBottom w:val="0"/>
      <w:divBdr>
        <w:top w:val="none" w:sz="0" w:space="0" w:color="auto"/>
        <w:left w:val="none" w:sz="0" w:space="0" w:color="auto"/>
        <w:bottom w:val="none" w:sz="0" w:space="0" w:color="auto"/>
        <w:right w:val="none" w:sz="0" w:space="0" w:color="auto"/>
      </w:divBdr>
    </w:div>
    <w:div w:id="423720875">
      <w:bodyDiv w:val="1"/>
      <w:marLeft w:val="0"/>
      <w:marRight w:val="0"/>
      <w:marTop w:val="0"/>
      <w:marBottom w:val="0"/>
      <w:divBdr>
        <w:top w:val="none" w:sz="0" w:space="0" w:color="auto"/>
        <w:left w:val="none" w:sz="0" w:space="0" w:color="auto"/>
        <w:bottom w:val="none" w:sz="0" w:space="0" w:color="auto"/>
        <w:right w:val="none" w:sz="0" w:space="0" w:color="auto"/>
      </w:divBdr>
    </w:div>
    <w:div w:id="441076771">
      <w:bodyDiv w:val="1"/>
      <w:marLeft w:val="0"/>
      <w:marRight w:val="0"/>
      <w:marTop w:val="0"/>
      <w:marBottom w:val="0"/>
      <w:divBdr>
        <w:top w:val="none" w:sz="0" w:space="0" w:color="auto"/>
        <w:left w:val="none" w:sz="0" w:space="0" w:color="auto"/>
        <w:bottom w:val="none" w:sz="0" w:space="0" w:color="auto"/>
        <w:right w:val="none" w:sz="0" w:space="0" w:color="auto"/>
      </w:divBdr>
    </w:div>
    <w:div w:id="495265682">
      <w:bodyDiv w:val="1"/>
      <w:marLeft w:val="0"/>
      <w:marRight w:val="0"/>
      <w:marTop w:val="0"/>
      <w:marBottom w:val="0"/>
      <w:divBdr>
        <w:top w:val="none" w:sz="0" w:space="0" w:color="auto"/>
        <w:left w:val="none" w:sz="0" w:space="0" w:color="auto"/>
        <w:bottom w:val="none" w:sz="0" w:space="0" w:color="auto"/>
        <w:right w:val="none" w:sz="0" w:space="0" w:color="auto"/>
      </w:divBdr>
    </w:div>
    <w:div w:id="495342106">
      <w:bodyDiv w:val="1"/>
      <w:marLeft w:val="0"/>
      <w:marRight w:val="0"/>
      <w:marTop w:val="0"/>
      <w:marBottom w:val="0"/>
      <w:divBdr>
        <w:top w:val="none" w:sz="0" w:space="0" w:color="auto"/>
        <w:left w:val="none" w:sz="0" w:space="0" w:color="auto"/>
        <w:bottom w:val="none" w:sz="0" w:space="0" w:color="auto"/>
        <w:right w:val="none" w:sz="0" w:space="0" w:color="auto"/>
      </w:divBdr>
    </w:div>
    <w:div w:id="529340208">
      <w:bodyDiv w:val="1"/>
      <w:marLeft w:val="0"/>
      <w:marRight w:val="0"/>
      <w:marTop w:val="0"/>
      <w:marBottom w:val="0"/>
      <w:divBdr>
        <w:top w:val="none" w:sz="0" w:space="0" w:color="auto"/>
        <w:left w:val="none" w:sz="0" w:space="0" w:color="auto"/>
        <w:bottom w:val="none" w:sz="0" w:space="0" w:color="auto"/>
        <w:right w:val="none" w:sz="0" w:space="0" w:color="auto"/>
      </w:divBdr>
    </w:div>
    <w:div w:id="539248311">
      <w:bodyDiv w:val="1"/>
      <w:marLeft w:val="0"/>
      <w:marRight w:val="0"/>
      <w:marTop w:val="0"/>
      <w:marBottom w:val="0"/>
      <w:divBdr>
        <w:top w:val="none" w:sz="0" w:space="0" w:color="auto"/>
        <w:left w:val="none" w:sz="0" w:space="0" w:color="auto"/>
        <w:bottom w:val="none" w:sz="0" w:space="0" w:color="auto"/>
        <w:right w:val="none" w:sz="0" w:space="0" w:color="auto"/>
      </w:divBdr>
    </w:div>
    <w:div w:id="755784061">
      <w:bodyDiv w:val="1"/>
      <w:marLeft w:val="0"/>
      <w:marRight w:val="0"/>
      <w:marTop w:val="0"/>
      <w:marBottom w:val="0"/>
      <w:divBdr>
        <w:top w:val="none" w:sz="0" w:space="0" w:color="auto"/>
        <w:left w:val="none" w:sz="0" w:space="0" w:color="auto"/>
        <w:bottom w:val="none" w:sz="0" w:space="0" w:color="auto"/>
        <w:right w:val="none" w:sz="0" w:space="0" w:color="auto"/>
      </w:divBdr>
    </w:div>
    <w:div w:id="765153036">
      <w:bodyDiv w:val="1"/>
      <w:marLeft w:val="0"/>
      <w:marRight w:val="0"/>
      <w:marTop w:val="0"/>
      <w:marBottom w:val="0"/>
      <w:divBdr>
        <w:top w:val="none" w:sz="0" w:space="0" w:color="auto"/>
        <w:left w:val="none" w:sz="0" w:space="0" w:color="auto"/>
        <w:bottom w:val="none" w:sz="0" w:space="0" w:color="auto"/>
        <w:right w:val="none" w:sz="0" w:space="0" w:color="auto"/>
      </w:divBdr>
    </w:div>
    <w:div w:id="788356012">
      <w:bodyDiv w:val="1"/>
      <w:marLeft w:val="0"/>
      <w:marRight w:val="0"/>
      <w:marTop w:val="0"/>
      <w:marBottom w:val="0"/>
      <w:divBdr>
        <w:top w:val="none" w:sz="0" w:space="0" w:color="auto"/>
        <w:left w:val="none" w:sz="0" w:space="0" w:color="auto"/>
        <w:bottom w:val="none" w:sz="0" w:space="0" w:color="auto"/>
        <w:right w:val="none" w:sz="0" w:space="0" w:color="auto"/>
      </w:divBdr>
    </w:div>
    <w:div w:id="810949437">
      <w:bodyDiv w:val="1"/>
      <w:marLeft w:val="0"/>
      <w:marRight w:val="0"/>
      <w:marTop w:val="0"/>
      <w:marBottom w:val="0"/>
      <w:divBdr>
        <w:top w:val="none" w:sz="0" w:space="0" w:color="auto"/>
        <w:left w:val="none" w:sz="0" w:space="0" w:color="auto"/>
        <w:bottom w:val="none" w:sz="0" w:space="0" w:color="auto"/>
        <w:right w:val="none" w:sz="0" w:space="0" w:color="auto"/>
      </w:divBdr>
    </w:div>
    <w:div w:id="813105267">
      <w:bodyDiv w:val="1"/>
      <w:marLeft w:val="0"/>
      <w:marRight w:val="0"/>
      <w:marTop w:val="0"/>
      <w:marBottom w:val="0"/>
      <w:divBdr>
        <w:top w:val="none" w:sz="0" w:space="0" w:color="auto"/>
        <w:left w:val="none" w:sz="0" w:space="0" w:color="auto"/>
        <w:bottom w:val="none" w:sz="0" w:space="0" w:color="auto"/>
        <w:right w:val="none" w:sz="0" w:space="0" w:color="auto"/>
      </w:divBdr>
    </w:div>
    <w:div w:id="839351143">
      <w:bodyDiv w:val="1"/>
      <w:marLeft w:val="0"/>
      <w:marRight w:val="0"/>
      <w:marTop w:val="0"/>
      <w:marBottom w:val="0"/>
      <w:divBdr>
        <w:top w:val="none" w:sz="0" w:space="0" w:color="auto"/>
        <w:left w:val="none" w:sz="0" w:space="0" w:color="auto"/>
        <w:bottom w:val="none" w:sz="0" w:space="0" w:color="auto"/>
        <w:right w:val="none" w:sz="0" w:space="0" w:color="auto"/>
      </w:divBdr>
    </w:div>
    <w:div w:id="871308980">
      <w:bodyDiv w:val="1"/>
      <w:marLeft w:val="0"/>
      <w:marRight w:val="0"/>
      <w:marTop w:val="0"/>
      <w:marBottom w:val="0"/>
      <w:divBdr>
        <w:top w:val="none" w:sz="0" w:space="0" w:color="auto"/>
        <w:left w:val="none" w:sz="0" w:space="0" w:color="auto"/>
        <w:bottom w:val="none" w:sz="0" w:space="0" w:color="auto"/>
        <w:right w:val="none" w:sz="0" w:space="0" w:color="auto"/>
      </w:divBdr>
    </w:div>
    <w:div w:id="874855875">
      <w:bodyDiv w:val="1"/>
      <w:marLeft w:val="0"/>
      <w:marRight w:val="0"/>
      <w:marTop w:val="0"/>
      <w:marBottom w:val="0"/>
      <w:divBdr>
        <w:top w:val="none" w:sz="0" w:space="0" w:color="auto"/>
        <w:left w:val="none" w:sz="0" w:space="0" w:color="auto"/>
        <w:bottom w:val="none" w:sz="0" w:space="0" w:color="auto"/>
        <w:right w:val="none" w:sz="0" w:space="0" w:color="auto"/>
      </w:divBdr>
    </w:div>
    <w:div w:id="891312303">
      <w:bodyDiv w:val="1"/>
      <w:marLeft w:val="0"/>
      <w:marRight w:val="0"/>
      <w:marTop w:val="0"/>
      <w:marBottom w:val="0"/>
      <w:divBdr>
        <w:top w:val="none" w:sz="0" w:space="0" w:color="auto"/>
        <w:left w:val="none" w:sz="0" w:space="0" w:color="auto"/>
        <w:bottom w:val="none" w:sz="0" w:space="0" w:color="auto"/>
        <w:right w:val="none" w:sz="0" w:space="0" w:color="auto"/>
      </w:divBdr>
    </w:div>
    <w:div w:id="974994265">
      <w:bodyDiv w:val="1"/>
      <w:marLeft w:val="0"/>
      <w:marRight w:val="0"/>
      <w:marTop w:val="0"/>
      <w:marBottom w:val="0"/>
      <w:divBdr>
        <w:top w:val="none" w:sz="0" w:space="0" w:color="auto"/>
        <w:left w:val="none" w:sz="0" w:space="0" w:color="auto"/>
        <w:bottom w:val="none" w:sz="0" w:space="0" w:color="auto"/>
        <w:right w:val="none" w:sz="0" w:space="0" w:color="auto"/>
      </w:divBdr>
    </w:div>
    <w:div w:id="994332251">
      <w:bodyDiv w:val="1"/>
      <w:marLeft w:val="0"/>
      <w:marRight w:val="0"/>
      <w:marTop w:val="0"/>
      <w:marBottom w:val="0"/>
      <w:divBdr>
        <w:top w:val="none" w:sz="0" w:space="0" w:color="auto"/>
        <w:left w:val="none" w:sz="0" w:space="0" w:color="auto"/>
        <w:bottom w:val="none" w:sz="0" w:space="0" w:color="auto"/>
        <w:right w:val="none" w:sz="0" w:space="0" w:color="auto"/>
      </w:divBdr>
    </w:div>
    <w:div w:id="1072853225">
      <w:bodyDiv w:val="1"/>
      <w:marLeft w:val="0"/>
      <w:marRight w:val="0"/>
      <w:marTop w:val="0"/>
      <w:marBottom w:val="0"/>
      <w:divBdr>
        <w:top w:val="none" w:sz="0" w:space="0" w:color="auto"/>
        <w:left w:val="none" w:sz="0" w:space="0" w:color="auto"/>
        <w:bottom w:val="none" w:sz="0" w:space="0" w:color="auto"/>
        <w:right w:val="none" w:sz="0" w:space="0" w:color="auto"/>
      </w:divBdr>
    </w:div>
    <w:div w:id="1090348494">
      <w:bodyDiv w:val="1"/>
      <w:marLeft w:val="0"/>
      <w:marRight w:val="0"/>
      <w:marTop w:val="0"/>
      <w:marBottom w:val="0"/>
      <w:divBdr>
        <w:top w:val="none" w:sz="0" w:space="0" w:color="auto"/>
        <w:left w:val="none" w:sz="0" w:space="0" w:color="auto"/>
        <w:bottom w:val="none" w:sz="0" w:space="0" w:color="auto"/>
        <w:right w:val="none" w:sz="0" w:space="0" w:color="auto"/>
      </w:divBdr>
    </w:div>
    <w:div w:id="1128551705">
      <w:bodyDiv w:val="1"/>
      <w:marLeft w:val="0"/>
      <w:marRight w:val="0"/>
      <w:marTop w:val="0"/>
      <w:marBottom w:val="0"/>
      <w:divBdr>
        <w:top w:val="none" w:sz="0" w:space="0" w:color="auto"/>
        <w:left w:val="none" w:sz="0" w:space="0" w:color="auto"/>
        <w:bottom w:val="none" w:sz="0" w:space="0" w:color="auto"/>
        <w:right w:val="none" w:sz="0" w:space="0" w:color="auto"/>
      </w:divBdr>
    </w:div>
    <w:div w:id="1131482889">
      <w:bodyDiv w:val="1"/>
      <w:marLeft w:val="0"/>
      <w:marRight w:val="0"/>
      <w:marTop w:val="0"/>
      <w:marBottom w:val="0"/>
      <w:divBdr>
        <w:top w:val="none" w:sz="0" w:space="0" w:color="auto"/>
        <w:left w:val="none" w:sz="0" w:space="0" w:color="auto"/>
        <w:bottom w:val="none" w:sz="0" w:space="0" w:color="auto"/>
        <w:right w:val="none" w:sz="0" w:space="0" w:color="auto"/>
      </w:divBdr>
    </w:div>
    <w:div w:id="1139348216">
      <w:bodyDiv w:val="1"/>
      <w:marLeft w:val="0"/>
      <w:marRight w:val="0"/>
      <w:marTop w:val="0"/>
      <w:marBottom w:val="0"/>
      <w:divBdr>
        <w:top w:val="none" w:sz="0" w:space="0" w:color="auto"/>
        <w:left w:val="none" w:sz="0" w:space="0" w:color="auto"/>
        <w:bottom w:val="none" w:sz="0" w:space="0" w:color="auto"/>
        <w:right w:val="none" w:sz="0" w:space="0" w:color="auto"/>
      </w:divBdr>
    </w:div>
    <w:div w:id="1172138251">
      <w:bodyDiv w:val="1"/>
      <w:marLeft w:val="0"/>
      <w:marRight w:val="0"/>
      <w:marTop w:val="0"/>
      <w:marBottom w:val="0"/>
      <w:divBdr>
        <w:top w:val="none" w:sz="0" w:space="0" w:color="auto"/>
        <w:left w:val="none" w:sz="0" w:space="0" w:color="auto"/>
        <w:bottom w:val="none" w:sz="0" w:space="0" w:color="auto"/>
        <w:right w:val="none" w:sz="0" w:space="0" w:color="auto"/>
      </w:divBdr>
    </w:div>
    <w:div w:id="1194078375">
      <w:bodyDiv w:val="1"/>
      <w:marLeft w:val="0"/>
      <w:marRight w:val="0"/>
      <w:marTop w:val="0"/>
      <w:marBottom w:val="0"/>
      <w:divBdr>
        <w:top w:val="none" w:sz="0" w:space="0" w:color="auto"/>
        <w:left w:val="none" w:sz="0" w:space="0" w:color="auto"/>
        <w:bottom w:val="none" w:sz="0" w:space="0" w:color="auto"/>
        <w:right w:val="none" w:sz="0" w:space="0" w:color="auto"/>
      </w:divBdr>
    </w:div>
    <w:div w:id="1225725077">
      <w:bodyDiv w:val="1"/>
      <w:marLeft w:val="0"/>
      <w:marRight w:val="0"/>
      <w:marTop w:val="0"/>
      <w:marBottom w:val="0"/>
      <w:divBdr>
        <w:top w:val="none" w:sz="0" w:space="0" w:color="auto"/>
        <w:left w:val="none" w:sz="0" w:space="0" w:color="auto"/>
        <w:bottom w:val="none" w:sz="0" w:space="0" w:color="auto"/>
        <w:right w:val="none" w:sz="0" w:space="0" w:color="auto"/>
      </w:divBdr>
    </w:div>
    <w:div w:id="1356226374">
      <w:bodyDiv w:val="1"/>
      <w:marLeft w:val="0"/>
      <w:marRight w:val="0"/>
      <w:marTop w:val="0"/>
      <w:marBottom w:val="0"/>
      <w:divBdr>
        <w:top w:val="none" w:sz="0" w:space="0" w:color="auto"/>
        <w:left w:val="none" w:sz="0" w:space="0" w:color="auto"/>
        <w:bottom w:val="none" w:sz="0" w:space="0" w:color="auto"/>
        <w:right w:val="none" w:sz="0" w:space="0" w:color="auto"/>
      </w:divBdr>
    </w:div>
    <w:div w:id="1404571568">
      <w:bodyDiv w:val="1"/>
      <w:marLeft w:val="0"/>
      <w:marRight w:val="0"/>
      <w:marTop w:val="0"/>
      <w:marBottom w:val="0"/>
      <w:divBdr>
        <w:top w:val="none" w:sz="0" w:space="0" w:color="auto"/>
        <w:left w:val="none" w:sz="0" w:space="0" w:color="auto"/>
        <w:bottom w:val="none" w:sz="0" w:space="0" w:color="auto"/>
        <w:right w:val="none" w:sz="0" w:space="0" w:color="auto"/>
      </w:divBdr>
    </w:div>
    <w:div w:id="1423186367">
      <w:bodyDiv w:val="1"/>
      <w:marLeft w:val="0"/>
      <w:marRight w:val="0"/>
      <w:marTop w:val="0"/>
      <w:marBottom w:val="0"/>
      <w:divBdr>
        <w:top w:val="none" w:sz="0" w:space="0" w:color="auto"/>
        <w:left w:val="none" w:sz="0" w:space="0" w:color="auto"/>
        <w:bottom w:val="none" w:sz="0" w:space="0" w:color="auto"/>
        <w:right w:val="none" w:sz="0" w:space="0" w:color="auto"/>
      </w:divBdr>
    </w:div>
    <w:div w:id="1425490115">
      <w:bodyDiv w:val="1"/>
      <w:marLeft w:val="0"/>
      <w:marRight w:val="0"/>
      <w:marTop w:val="0"/>
      <w:marBottom w:val="0"/>
      <w:divBdr>
        <w:top w:val="none" w:sz="0" w:space="0" w:color="auto"/>
        <w:left w:val="none" w:sz="0" w:space="0" w:color="auto"/>
        <w:bottom w:val="none" w:sz="0" w:space="0" w:color="auto"/>
        <w:right w:val="none" w:sz="0" w:space="0" w:color="auto"/>
      </w:divBdr>
    </w:div>
    <w:div w:id="1464736831">
      <w:bodyDiv w:val="1"/>
      <w:marLeft w:val="0"/>
      <w:marRight w:val="0"/>
      <w:marTop w:val="0"/>
      <w:marBottom w:val="0"/>
      <w:divBdr>
        <w:top w:val="none" w:sz="0" w:space="0" w:color="auto"/>
        <w:left w:val="none" w:sz="0" w:space="0" w:color="auto"/>
        <w:bottom w:val="none" w:sz="0" w:space="0" w:color="auto"/>
        <w:right w:val="none" w:sz="0" w:space="0" w:color="auto"/>
      </w:divBdr>
    </w:div>
    <w:div w:id="1466115855">
      <w:bodyDiv w:val="1"/>
      <w:marLeft w:val="0"/>
      <w:marRight w:val="0"/>
      <w:marTop w:val="0"/>
      <w:marBottom w:val="0"/>
      <w:divBdr>
        <w:top w:val="none" w:sz="0" w:space="0" w:color="auto"/>
        <w:left w:val="none" w:sz="0" w:space="0" w:color="auto"/>
        <w:bottom w:val="none" w:sz="0" w:space="0" w:color="auto"/>
        <w:right w:val="none" w:sz="0" w:space="0" w:color="auto"/>
      </w:divBdr>
    </w:div>
    <w:div w:id="1494488060">
      <w:bodyDiv w:val="1"/>
      <w:marLeft w:val="0"/>
      <w:marRight w:val="0"/>
      <w:marTop w:val="0"/>
      <w:marBottom w:val="0"/>
      <w:divBdr>
        <w:top w:val="none" w:sz="0" w:space="0" w:color="auto"/>
        <w:left w:val="none" w:sz="0" w:space="0" w:color="auto"/>
        <w:bottom w:val="none" w:sz="0" w:space="0" w:color="auto"/>
        <w:right w:val="none" w:sz="0" w:space="0" w:color="auto"/>
      </w:divBdr>
    </w:div>
    <w:div w:id="1498308632">
      <w:bodyDiv w:val="1"/>
      <w:marLeft w:val="0"/>
      <w:marRight w:val="0"/>
      <w:marTop w:val="0"/>
      <w:marBottom w:val="0"/>
      <w:divBdr>
        <w:top w:val="none" w:sz="0" w:space="0" w:color="auto"/>
        <w:left w:val="none" w:sz="0" w:space="0" w:color="auto"/>
        <w:bottom w:val="none" w:sz="0" w:space="0" w:color="auto"/>
        <w:right w:val="none" w:sz="0" w:space="0" w:color="auto"/>
      </w:divBdr>
    </w:div>
    <w:div w:id="1538617875">
      <w:bodyDiv w:val="1"/>
      <w:marLeft w:val="0"/>
      <w:marRight w:val="0"/>
      <w:marTop w:val="0"/>
      <w:marBottom w:val="0"/>
      <w:divBdr>
        <w:top w:val="none" w:sz="0" w:space="0" w:color="auto"/>
        <w:left w:val="none" w:sz="0" w:space="0" w:color="auto"/>
        <w:bottom w:val="none" w:sz="0" w:space="0" w:color="auto"/>
        <w:right w:val="none" w:sz="0" w:space="0" w:color="auto"/>
      </w:divBdr>
    </w:div>
    <w:div w:id="1673875472">
      <w:bodyDiv w:val="1"/>
      <w:marLeft w:val="0"/>
      <w:marRight w:val="0"/>
      <w:marTop w:val="0"/>
      <w:marBottom w:val="0"/>
      <w:divBdr>
        <w:top w:val="none" w:sz="0" w:space="0" w:color="auto"/>
        <w:left w:val="none" w:sz="0" w:space="0" w:color="auto"/>
        <w:bottom w:val="none" w:sz="0" w:space="0" w:color="auto"/>
        <w:right w:val="none" w:sz="0" w:space="0" w:color="auto"/>
      </w:divBdr>
    </w:div>
    <w:div w:id="1815177558">
      <w:bodyDiv w:val="1"/>
      <w:marLeft w:val="0"/>
      <w:marRight w:val="0"/>
      <w:marTop w:val="0"/>
      <w:marBottom w:val="0"/>
      <w:divBdr>
        <w:top w:val="none" w:sz="0" w:space="0" w:color="auto"/>
        <w:left w:val="none" w:sz="0" w:space="0" w:color="auto"/>
        <w:bottom w:val="none" w:sz="0" w:space="0" w:color="auto"/>
        <w:right w:val="none" w:sz="0" w:space="0" w:color="auto"/>
      </w:divBdr>
    </w:div>
    <w:div w:id="1831868712">
      <w:bodyDiv w:val="1"/>
      <w:marLeft w:val="0"/>
      <w:marRight w:val="0"/>
      <w:marTop w:val="0"/>
      <w:marBottom w:val="0"/>
      <w:divBdr>
        <w:top w:val="none" w:sz="0" w:space="0" w:color="auto"/>
        <w:left w:val="none" w:sz="0" w:space="0" w:color="auto"/>
        <w:bottom w:val="none" w:sz="0" w:space="0" w:color="auto"/>
        <w:right w:val="none" w:sz="0" w:space="0" w:color="auto"/>
      </w:divBdr>
    </w:div>
    <w:div w:id="1842968092">
      <w:bodyDiv w:val="1"/>
      <w:marLeft w:val="0"/>
      <w:marRight w:val="0"/>
      <w:marTop w:val="0"/>
      <w:marBottom w:val="0"/>
      <w:divBdr>
        <w:top w:val="none" w:sz="0" w:space="0" w:color="auto"/>
        <w:left w:val="none" w:sz="0" w:space="0" w:color="auto"/>
        <w:bottom w:val="none" w:sz="0" w:space="0" w:color="auto"/>
        <w:right w:val="none" w:sz="0" w:space="0" w:color="auto"/>
      </w:divBdr>
    </w:div>
    <w:div w:id="1850484404">
      <w:bodyDiv w:val="1"/>
      <w:marLeft w:val="0"/>
      <w:marRight w:val="0"/>
      <w:marTop w:val="0"/>
      <w:marBottom w:val="0"/>
      <w:divBdr>
        <w:top w:val="none" w:sz="0" w:space="0" w:color="auto"/>
        <w:left w:val="none" w:sz="0" w:space="0" w:color="auto"/>
        <w:bottom w:val="none" w:sz="0" w:space="0" w:color="auto"/>
        <w:right w:val="none" w:sz="0" w:space="0" w:color="auto"/>
      </w:divBdr>
    </w:div>
    <w:div w:id="1899051267">
      <w:bodyDiv w:val="1"/>
      <w:marLeft w:val="0"/>
      <w:marRight w:val="0"/>
      <w:marTop w:val="0"/>
      <w:marBottom w:val="0"/>
      <w:divBdr>
        <w:top w:val="none" w:sz="0" w:space="0" w:color="auto"/>
        <w:left w:val="none" w:sz="0" w:space="0" w:color="auto"/>
        <w:bottom w:val="none" w:sz="0" w:space="0" w:color="auto"/>
        <w:right w:val="none" w:sz="0" w:space="0" w:color="auto"/>
      </w:divBdr>
    </w:div>
    <w:div w:id="1900507137">
      <w:bodyDiv w:val="1"/>
      <w:marLeft w:val="0"/>
      <w:marRight w:val="0"/>
      <w:marTop w:val="0"/>
      <w:marBottom w:val="0"/>
      <w:divBdr>
        <w:top w:val="none" w:sz="0" w:space="0" w:color="auto"/>
        <w:left w:val="none" w:sz="0" w:space="0" w:color="auto"/>
        <w:bottom w:val="none" w:sz="0" w:space="0" w:color="auto"/>
        <w:right w:val="none" w:sz="0" w:space="0" w:color="auto"/>
      </w:divBdr>
    </w:div>
    <w:div w:id="1931965243">
      <w:bodyDiv w:val="1"/>
      <w:marLeft w:val="0"/>
      <w:marRight w:val="0"/>
      <w:marTop w:val="0"/>
      <w:marBottom w:val="0"/>
      <w:divBdr>
        <w:top w:val="none" w:sz="0" w:space="0" w:color="auto"/>
        <w:left w:val="none" w:sz="0" w:space="0" w:color="auto"/>
        <w:bottom w:val="none" w:sz="0" w:space="0" w:color="auto"/>
        <w:right w:val="none" w:sz="0" w:space="0" w:color="auto"/>
      </w:divBdr>
    </w:div>
    <w:div w:id="2044623293">
      <w:bodyDiv w:val="1"/>
      <w:marLeft w:val="0"/>
      <w:marRight w:val="0"/>
      <w:marTop w:val="0"/>
      <w:marBottom w:val="0"/>
      <w:divBdr>
        <w:top w:val="none" w:sz="0" w:space="0" w:color="auto"/>
        <w:left w:val="none" w:sz="0" w:space="0" w:color="auto"/>
        <w:bottom w:val="none" w:sz="0" w:space="0" w:color="auto"/>
        <w:right w:val="none" w:sz="0" w:space="0" w:color="auto"/>
      </w:divBdr>
    </w:div>
    <w:div w:id="2054890276">
      <w:bodyDiv w:val="1"/>
      <w:marLeft w:val="0"/>
      <w:marRight w:val="0"/>
      <w:marTop w:val="0"/>
      <w:marBottom w:val="0"/>
      <w:divBdr>
        <w:top w:val="none" w:sz="0" w:space="0" w:color="auto"/>
        <w:left w:val="none" w:sz="0" w:space="0" w:color="auto"/>
        <w:bottom w:val="none" w:sz="0" w:space="0" w:color="auto"/>
        <w:right w:val="none" w:sz="0" w:space="0" w:color="auto"/>
      </w:divBdr>
    </w:div>
    <w:div w:id="2071689449">
      <w:bodyDiv w:val="1"/>
      <w:marLeft w:val="0"/>
      <w:marRight w:val="0"/>
      <w:marTop w:val="0"/>
      <w:marBottom w:val="0"/>
      <w:divBdr>
        <w:top w:val="none" w:sz="0" w:space="0" w:color="auto"/>
        <w:left w:val="none" w:sz="0" w:space="0" w:color="auto"/>
        <w:bottom w:val="none" w:sz="0" w:space="0" w:color="auto"/>
        <w:right w:val="none" w:sz="0" w:space="0" w:color="auto"/>
      </w:divBdr>
    </w:div>
    <w:div w:id="2086683805">
      <w:bodyDiv w:val="1"/>
      <w:marLeft w:val="0"/>
      <w:marRight w:val="0"/>
      <w:marTop w:val="0"/>
      <w:marBottom w:val="0"/>
      <w:divBdr>
        <w:top w:val="none" w:sz="0" w:space="0" w:color="auto"/>
        <w:left w:val="none" w:sz="0" w:space="0" w:color="auto"/>
        <w:bottom w:val="none" w:sz="0" w:space="0" w:color="auto"/>
        <w:right w:val="none" w:sz="0" w:space="0" w:color="auto"/>
      </w:divBdr>
    </w:div>
    <w:div w:id="210731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rd.com/intro.asp" TargetMode="External"/><Relationship Id="rId5" Type="http://schemas.openxmlformats.org/officeDocument/2006/relationships/settings" Target="settings.xml"/><Relationship Id="rId10" Type="http://schemas.openxmlformats.org/officeDocument/2006/relationships/hyperlink" Target="https://staging.nos.org.uk/media/1776/clinical-standards-report.pdf" TargetMode="External"/><Relationship Id="rId4" Type="http://schemas.microsoft.com/office/2007/relationships/stylesWithEffects" Target="stylesWithEffects.xml"/><Relationship Id="rId9" Type="http://schemas.openxmlformats.org/officeDocument/2006/relationships/hyperlink" Target="mailto:z.paskins@keel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B00D-9874-4EAD-9254-A3DD6F6E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7248</Words>
  <Characters>41317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48469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Alyshah Abdul-Sultan</dc:creator>
  <cp:lastModifiedBy>KeeleUni</cp:lastModifiedBy>
  <cp:revision>2</cp:revision>
  <cp:lastPrinted>2017-01-16T11:56:00Z</cp:lastPrinted>
  <dcterms:created xsi:type="dcterms:W3CDTF">2018-06-18T09:05:00Z</dcterms:created>
  <dcterms:modified xsi:type="dcterms:W3CDTF">2018-06-18T09:05:00Z</dcterms:modified>
</cp:coreProperties>
</file>