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E19B6" w14:textId="251C1E9A" w:rsidR="00E81978" w:rsidRPr="00042981" w:rsidRDefault="00482019">
      <w:pPr>
        <w:pStyle w:val="Title"/>
        <w:rPr>
          <w:lang w:val="en-CA"/>
        </w:rPr>
      </w:pPr>
      <w:sdt>
        <w:sdtPr>
          <w:rPr>
            <w:lang w:val="en-CA"/>
          </w:rPr>
          <w:alias w:val="Title:"/>
          <w:tag w:val="Title:"/>
          <w:id w:val="726351117"/>
          <w:placeholder>
            <w:docPart w:val="C060731011894741AB94CA1310337499"/>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313235">
            <w:rPr>
              <w:lang w:val="en-CA"/>
            </w:rPr>
            <w:t>Independent Recollection-Familiarity Ratings: Similar Effects of Levels-of-Processing Whether Amount or Confidence is Rated</w:t>
          </w:r>
        </w:sdtContent>
      </w:sdt>
    </w:p>
    <w:p w14:paraId="1EDD2F6A" w14:textId="77777777" w:rsidR="007D3E56" w:rsidRDefault="007D3E56" w:rsidP="00B823AA">
      <w:pPr>
        <w:pStyle w:val="Title2"/>
        <w:rPr>
          <w:lang w:val="en-CA"/>
        </w:rPr>
      </w:pPr>
    </w:p>
    <w:p w14:paraId="2670B63F" w14:textId="77777777" w:rsidR="00B823AA" w:rsidRPr="00042981" w:rsidRDefault="0038727E" w:rsidP="00B823AA">
      <w:pPr>
        <w:pStyle w:val="Title2"/>
        <w:rPr>
          <w:vertAlign w:val="superscript"/>
          <w:lang w:val="en-CA"/>
        </w:rPr>
      </w:pPr>
      <w:r w:rsidRPr="00042981">
        <w:rPr>
          <w:lang w:val="en-CA"/>
        </w:rPr>
        <w:t>Helen L. Williams</w:t>
      </w:r>
      <w:r w:rsidR="00E84225" w:rsidRPr="00042981">
        <w:rPr>
          <w:vertAlign w:val="superscript"/>
          <w:lang w:val="en-CA"/>
        </w:rPr>
        <w:t>1</w:t>
      </w:r>
      <w:r w:rsidRPr="00042981">
        <w:rPr>
          <w:lang w:val="en-CA"/>
        </w:rPr>
        <w:t xml:space="preserve"> and Glen E. Bodner</w:t>
      </w:r>
      <w:r w:rsidR="00E84225" w:rsidRPr="00042981">
        <w:rPr>
          <w:vertAlign w:val="superscript"/>
          <w:lang w:val="en-CA"/>
        </w:rPr>
        <w:t>2</w:t>
      </w:r>
    </w:p>
    <w:p w14:paraId="4D0C6654" w14:textId="727B9C55" w:rsidR="00E81978" w:rsidRDefault="00E84225" w:rsidP="00B823AA">
      <w:pPr>
        <w:pStyle w:val="Title2"/>
        <w:rPr>
          <w:lang w:val="en-CA"/>
        </w:rPr>
      </w:pPr>
      <w:r w:rsidRPr="00042981">
        <w:rPr>
          <w:vertAlign w:val="superscript"/>
          <w:lang w:val="en-CA"/>
        </w:rPr>
        <w:t>1</w:t>
      </w:r>
      <w:r w:rsidR="0038727E" w:rsidRPr="00042981">
        <w:rPr>
          <w:lang w:val="en-CA"/>
        </w:rPr>
        <w:t xml:space="preserve">Keele University, </w:t>
      </w:r>
      <w:r w:rsidRPr="00042981">
        <w:rPr>
          <w:vertAlign w:val="superscript"/>
          <w:lang w:val="en-CA"/>
        </w:rPr>
        <w:t>2</w:t>
      </w:r>
      <w:r w:rsidR="00B14DC0">
        <w:rPr>
          <w:lang w:val="en-CA"/>
        </w:rPr>
        <w:t>Flinders University</w:t>
      </w:r>
    </w:p>
    <w:p w14:paraId="1D3C3858" w14:textId="77777777" w:rsidR="00B14DC0" w:rsidRDefault="00B14DC0" w:rsidP="00B823AA">
      <w:pPr>
        <w:pStyle w:val="Title2"/>
        <w:rPr>
          <w:lang w:val="en-CA"/>
        </w:rPr>
      </w:pPr>
    </w:p>
    <w:p w14:paraId="2A4A584B" w14:textId="74CC12E4" w:rsidR="00B14DC0" w:rsidRDefault="00B14DC0" w:rsidP="00B823AA">
      <w:pPr>
        <w:pStyle w:val="Title2"/>
        <w:rPr>
          <w:lang w:val="en-CA"/>
        </w:rPr>
      </w:pPr>
      <w:r>
        <w:rPr>
          <w:lang w:val="en-CA"/>
        </w:rPr>
        <w:t>BRIEF REPORT</w:t>
      </w:r>
    </w:p>
    <w:p w14:paraId="086DD4BD" w14:textId="77777777" w:rsidR="003A4F62" w:rsidRDefault="003A4F62" w:rsidP="003A4F62">
      <w:pPr>
        <w:ind w:firstLine="0"/>
        <w:rPr>
          <w:lang w:val="en-CA"/>
        </w:rPr>
      </w:pPr>
    </w:p>
    <w:p w14:paraId="18CC77E5" w14:textId="4571A942" w:rsidR="003A4F62" w:rsidRDefault="00E27E96" w:rsidP="003A4F62">
      <w:pPr>
        <w:ind w:firstLine="0"/>
        <w:rPr>
          <w:lang w:val="en-CA"/>
        </w:rPr>
      </w:pPr>
      <w:r w:rsidRPr="003A4F62">
        <w:rPr>
          <w:lang w:val="en-CA"/>
        </w:rPr>
        <w:t>Word count</w:t>
      </w:r>
      <w:r>
        <w:rPr>
          <w:i/>
          <w:lang w:val="en-CA"/>
        </w:rPr>
        <w:t>:</w:t>
      </w:r>
      <w:r w:rsidRPr="003A4F62">
        <w:rPr>
          <w:i/>
          <w:color w:val="000000" w:themeColor="text1"/>
          <w:lang w:val="en-CA"/>
        </w:rPr>
        <w:t xml:space="preserve"> </w:t>
      </w:r>
      <w:r w:rsidR="00874AE1">
        <w:rPr>
          <w:color w:val="000000" w:themeColor="text1"/>
          <w:lang w:val="en-CA"/>
        </w:rPr>
        <w:t>2,7</w:t>
      </w:r>
      <w:r w:rsidR="00C07F0B">
        <w:rPr>
          <w:color w:val="000000" w:themeColor="text1"/>
          <w:lang w:val="en-CA"/>
        </w:rPr>
        <w:t>03</w:t>
      </w:r>
      <w:r w:rsidR="00874AE1">
        <w:rPr>
          <w:color w:val="FF0000"/>
          <w:lang w:val="en-CA"/>
        </w:rPr>
        <w:t xml:space="preserve"> </w:t>
      </w:r>
      <w:r w:rsidRPr="00F053A6">
        <w:rPr>
          <w:lang w:val="en-CA"/>
        </w:rPr>
        <w:t>(</w:t>
      </w:r>
      <w:r>
        <w:rPr>
          <w:lang w:val="en-CA"/>
        </w:rPr>
        <w:t>main text</w:t>
      </w:r>
      <w:r w:rsidRPr="00F053A6">
        <w:rPr>
          <w:lang w:val="en-CA"/>
        </w:rPr>
        <w:t>)</w:t>
      </w:r>
    </w:p>
    <w:p w14:paraId="533EB1FA" w14:textId="77777777" w:rsidR="003A4F62" w:rsidRDefault="003A4F62" w:rsidP="003A4F62">
      <w:pPr>
        <w:ind w:firstLine="0"/>
        <w:rPr>
          <w:lang w:val="en-CA"/>
        </w:rPr>
      </w:pPr>
    </w:p>
    <w:p w14:paraId="6FBE7D61" w14:textId="77204A27" w:rsidR="00E81978" w:rsidRPr="00042981" w:rsidRDefault="00482019" w:rsidP="003A4F62">
      <w:pPr>
        <w:ind w:firstLine="0"/>
        <w:jc w:val="center"/>
        <w:rPr>
          <w:lang w:val="en-CA"/>
        </w:rPr>
      </w:pPr>
      <w:sdt>
        <w:sdtPr>
          <w:rPr>
            <w:lang w:val="en-CA"/>
          </w:rPr>
          <w:alias w:val="Author Note:"/>
          <w:tag w:val="Author Note:"/>
          <w:id w:val="266668659"/>
          <w:placeholder>
            <w:docPart w:val="91FFDA65FC1E4B6EA87D0160FD349856"/>
          </w:placeholder>
          <w:temporary/>
          <w:showingPlcHdr/>
          <w15:appearance w15:val="hidden"/>
        </w:sdtPr>
        <w:sdtEndPr/>
        <w:sdtContent>
          <w:r w:rsidR="005D3A03" w:rsidRPr="00042981">
            <w:rPr>
              <w:lang w:val="en-CA"/>
            </w:rPr>
            <w:t>Author Note</w:t>
          </w:r>
        </w:sdtContent>
      </w:sdt>
    </w:p>
    <w:p w14:paraId="290090D2" w14:textId="7E90A138" w:rsidR="00E81978" w:rsidRPr="00042981" w:rsidRDefault="00E84225" w:rsidP="00636615">
      <w:pPr>
        <w:pStyle w:val="Title2"/>
        <w:jc w:val="left"/>
        <w:rPr>
          <w:lang w:val="en-CA"/>
        </w:rPr>
      </w:pPr>
      <w:r w:rsidRPr="00042981">
        <w:rPr>
          <w:lang w:val="en-CA"/>
        </w:rPr>
        <w:t xml:space="preserve">This research was supported by Economic and Social Research Council (ESRC) Future Research Leaders award ES/N001753/1 to HLW. </w:t>
      </w:r>
      <w:r w:rsidR="004D668C">
        <w:rPr>
          <w:lang w:val="en-CA"/>
        </w:rPr>
        <w:t>We thank</w:t>
      </w:r>
      <w:r w:rsidR="00053C05">
        <w:rPr>
          <w:lang w:val="en-CA"/>
        </w:rPr>
        <w:t xml:space="preserve"> </w:t>
      </w:r>
      <w:r w:rsidR="00313235">
        <w:rPr>
          <w:lang w:val="en-GB"/>
        </w:rPr>
        <w:t xml:space="preserve">Bill Hockley and John Vokey for helpful reviews, </w:t>
      </w:r>
      <w:r w:rsidR="00053C05">
        <w:rPr>
          <w:lang w:val="en-CA"/>
        </w:rPr>
        <w:t xml:space="preserve">Jamie Adams for programming and </w:t>
      </w:r>
      <w:r w:rsidR="00FA2C77">
        <w:rPr>
          <w:lang w:val="en-CA"/>
        </w:rPr>
        <w:t xml:space="preserve">Mariya Singkh for </w:t>
      </w:r>
      <w:r w:rsidR="00053C05">
        <w:rPr>
          <w:lang w:val="en-CA"/>
        </w:rPr>
        <w:t xml:space="preserve">data collection. </w:t>
      </w:r>
      <w:r w:rsidR="00BF6A0F">
        <w:rPr>
          <w:lang w:val="en-CA"/>
        </w:rPr>
        <w:t xml:space="preserve">Stimuli, instructions, and data are available online here: </w:t>
      </w:r>
      <w:r w:rsidR="00BF6A0F" w:rsidRPr="00BF6A0F">
        <w:rPr>
          <w:lang w:val="en-CA"/>
        </w:rPr>
        <w:t>osf.io/8gyns</w:t>
      </w:r>
      <w:r w:rsidR="00BF6A0F">
        <w:rPr>
          <w:lang w:val="en-CA"/>
        </w:rPr>
        <w:t xml:space="preserve">. </w:t>
      </w:r>
      <w:r w:rsidRPr="00042981">
        <w:rPr>
          <w:lang w:val="en-CA"/>
        </w:rPr>
        <w:t>Correspondence concerning this article should be addressed to Helen L. Williams, School of Psychology, Dorothy Hodgkin Building, Keele University, Keele, Staffordshire, ST5 5BG. Email: h.l.williams@keele.ac.uk.</w:t>
      </w:r>
    </w:p>
    <w:sdt>
      <w:sdtPr>
        <w:rPr>
          <w:lang w:val="en-CA"/>
        </w:rPr>
        <w:alias w:val="Abstract:"/>
        <w:tag w:val="Abstract:"/>
        <w:id w:val="202146031"/>
        <w:placeholder>
          <w:docPart w:val="83586E467AFA4E799C5B7CD0C3F2B9E2"/>
        </w:placeholder>
        <w:temporary/>
        <w:showingPlcHdr/>
        <w15:appearance w15:val="hidden"/>
      </w:sdtPr>
      <w:sdtEndPr/>
      <w:sdtContent>
        <w:p w14:paraId="15C098B1" w14:textId="1A1F29DE" w:rsidR="00E81978" w:rsidRPr="00042981" w:rsidRDefault="005D3A03">
          <w:pPr>
            <w:pStyle w:val="SectionTitle"/>
            <w:rPr>
              <w:lang w:val="en-CA"/>
            </w:rPr>
          </w:pPr>
          <w:r w:rsidRPr="00042981">
            <w:rPr>
              <w:lang w:val="en-CA"/>
            </w:rPr>
            <w:t>Abstract</w:t>
          </w:r>
        </w:p>
      </w:sdtContent>
    </w:sdt>
    <w:p w14:paraId="18AE6DF5" w14:textId="1D91AF0A" w:rsidR="00E81978" w:rsidRPr="00042981" w:rsidRDefault="00313235">
      <w:pPr>
        <w:pStyle w:val="NoSpacing"/>
        <w:rPr>
          <w:lang w:val="en-CA"/>
        </w:rPr>
      </w:pPr>
      <w:bookmarkStart w:id="0" w:name="_GoBack"/>
      <w:r>
        <w:rPr>
          <w:lang w:val="en-CA"/>
        </w:rPr>
        <w:t>Independent recollection-familiarity (RF) ratings are sometimes collected to measure s</w:t>
      </w:r>
      <w:r w:rsidR="009C5108">
        <w:rPr>
          <w:lang w:val="en-CA"/>
        </w:rPr>
        <w:t>ubjective experiences of r</w:t>
      </w:r>
      <w:r w:rsidR="00F053A6">
        <w:rPr>
          <w:lang w:val="en-CA"/>
        </w:rPr>
        <w:t xml:space="preserve">ecollection and familiarity </w:t>
      </w:r>
      <w:r w:rsidR="009C5108">
        <w:rPr>
          <w:lang w:val="en-CA"/>
        </w:rPr>
        <w:t>during</w:t>
      </w:r>
      <w:r w:rsidR="00F053A6">
        <w:rPr>
          <w:lang w:val="en-CA"/>
        </w:rPr>
        <w:t xml:space="preserve"> recognition. </w:t>
      </w:r>
      <w:r w:rsidR="006C0CFC">
        <w:rPr>
          <w:lang w:val="en-CA"/>
        </w:rPr>
        <w:t>A</w:t>
      </w:r>
      <w:r w:rsidR="00323AE6">
        <w:rPr>
          <w:lang w:val="en-CA"/>
        </w:rPr>
        <w:t xml:space="preserve">lthough </w:t>
      </w:r>
      <w:r w:rsidR="005B4F65">
        <w:rPr>
          <w:lang w:val="en-CA"/>
        </w:rPr>
        <w:t xml:space="preserve">the RF ratings task purports to measure the </w:t>
      </w:r>
      <w:r w:rsidR="00EC3EA3">
        <w:rPr>
          <w:lang w:val="en-CA"/>
        </w:rPr>
        <w:t>‘</w:t>
      </w:r>
      <w:r w:rsidR="005B4F65">
        <w:rPr>
          <w:lang w:val="en-CA"/>
        </w:rPr>
        <w:t>degree</w:t>
      </w:r>
      <w:r w:rsidR="00EC3EA3">
        <w:rPr>
          <w:lang w:val="en-CA"/>
        </w:rPr>
        <w:t>’</w:t>
      </w:r>
      <w:r w:rsidR="005B4F65">
        <w:rPr>
          <w:lang w:val="en-CA"/>
        </w:rPr>
        <w:t xml:space="preserve"> to which each recognition state is experienced</w:t>
      </w:r>
      <w:r w:rsidR="00B03D85">
        <w:rPr>
          <w:lang w:val="en-CA"/>
        </w:rPr>
        <w:t>, the rating scale</w:t>
      </w:r>
      <w:r w:rsidR="0024087B">
        <w:rPr>
          <w:lang w:val="en-CA"/>
        </w:rPr>
        <w:t xml:space="preserve"> </w:t>
      </w:r>
      <w:r w:rsidR="005B4F65">
        <w:rPr>
          <w:lang w:val="en-CA"/>
        </w:rPr>
        <w:t>has</w:t>
      </w:r>
      <w:r w:rsidR="00F44B7D">
        <w:rPr>
          <w:lang w:val="en-CA"/>
        </w:rPr>
        <w:t xml:space="preserve"> been</w:t>
      </w:r>
      <w:r w:rsidR="00B03D85">
        <w:rPr>
          <w:lang w:val="en-CA"/>
        </w:rPr>
        <w:t xml:space="preserve"> </w:t>
      </w:r>
      <w:r>
        <w:rPr>
          <w:lang w:val="en-CA"/>
        </w:rPr>
        <w:t xml:space="preserve">worded </w:t>
      </w:r>
      <w:r w:rsidR="00B03D85">
        <w:rPr>
          <w:lang w:val="en-CA"/>
        </w:rPr>
        <w:t>in term</w:t>
      </w:r>
      <w:r w:rsidR="00EC3EA3">
        <w:rPr>
          <w:lang w:val="en-CA"/>
        </w:rPr>
        <w:t>s</w:t>
      </w:r>
      <w:r w:rsidR="00B03D85">
        <w:rPr>
          <w:lang w:val="en-CA"/>
        </w:rPr>
        <w:t xml:space="preserve"> of</w:t>
      </w:r>
      <w:r w:rsidR="00F053A6">
        <w:rPr>
          <w:lang w:val="en-CA"/>
        </w:rPr>
        <w:t xml:space="preserve"> confidence</w:t>
      </w:r>
      <w:r w:rsidR="00B03D85">
        <w:rPr>
          <w:lang w:val="en-CA"/>
        </w:rPr>
        <w:t xml:space="preserve"> </w:t>
      </w:r>
      <w:r w:rsidR="005B4F65">
        <w:rPr>
          <w:lang w:val="en-CA"/>
        </w:rPr>
        <w:t xml:space="preserve">rather than </w:t>
      </w:r>
      <w:r>
        <w:rPr>
          <w:lang w:val="en-CA"/>
        </w:rPr>
        <w:t>amount</w:t>
      </w:r>
      <w:r w:rsidR="009937B4">
        <w:rPr>
          <w:lang w:val="en-CA"/>
        </w:rPr>
        <w:t xml:space="preserve">. </w:t>
      </w:r>
      <w:r w:rsidR="00323AE6">
        <w:rPr>
          <w:lang w:val="en-CA"/>
        </w:rPr>
        <w:t>Given</w:t>
      </w:r>
      <w:r w:rsidR="00B03D85">
        <w:rPr>
          <w:lang w:val="en-CA"/>
        </w:rPr>
        <w:t xml:space="preserve"> </w:t>
      </w:r>
      <w:r w:rsidR="005B4F65">
        <w:rPr>
          <w:lang w:val="en-CA"/>
        </w:rPr>
        <w:t xml:space="preserve">prior evidence </w:t>
      </w:r>
      <w:r w:rsidR="00B03D85">
        <w:rPr>
          <w:lang w:val="en-CA"/>
        </w:rPr>
        <w:t xml:space="preserve">that </w:t>
      </w:r>
      <w:r>
        <w:rPr>
          <w:lang w:val="en-CA"/>
        </w:rPr>
        <w:t xml:space="preserve">wording influences recognition and remember/know judgments, </w:t>
      </w:r>
      <w:r w:rsidR="00B03D85">
        <w:rPr>
          <w:lang w:val="en-CA"/>
        </w:rPr>
        <w:t xml:space="preserve">we </w:t>
      </w:r>
      <w:r w:rsidR="009937B4">
        <w:rPr>
          <w:lang w:val="en-CA"/>
        </w:rPr>
        <w:t xml:space="preserve">compared </w:t>
      </w:r>
      <w:r w:rsidR="0014709B">
        <w:rPr>
          <w:lang w:val="en-CA"/>
        </w:rPr>
        <w:t xml:space="preserve">RF </w:t>
      </w:r>
      <w:r w:rsidR="00323AE6">
        <w:rPr>
          <w:lang w:val="en-CA"/>
        </w:rPr>
        <w:t>rating scales</w:t>
      </w:r>
      <w:r w:rsidR="006C0CFC">
        <w:rPr>
          <w:lang w:val="en-CA"/>
        </w:rPr>
        <w:t xml:space="preserve"> </w:t>
      </w:r>
      <w:r>
        <w:rPr>
          <w:lang w:val="en-CA"/>
        </w:rPr>
        <w:t xml:space="preserve">worded </w:t>
      </w:r>
      <w:r w:rsidR="0024087B">
        <w:rPr>
          <w:lang w:val="en-CA"/>
        </w:rPr>
        <w:t>in terms of</w:t>
      </w:r>
      <w:r w:rsidR="009937B4">
        <w:rPr>
          <w:lang w:val="en-CA"/>
        </w:rPr>
        <w:t xml:space="preserve"> ‘amount’</w:t>
      </w:r>
      <w:r w:rsidR="006145A8">
        <w:rPr>
          <w:lang w:val="en-CA"/>
        </w:rPr>
        <w:t xml:space="preserve"> </w:t>
      </w:r>
      <w:r w:rsidR="00EC3EA3">
        <w:rPr>
          <w:lang w:val="en-CA"/>
        </w:rPr>
        <w:t>versus</w:t>
      </w:r>
      <w:r w:rsidR="006145A8">
        <w:rPr>
          <w:lang w:val="en-CA"/>
        </w:rPr>
        <w:t xml:space="preserve"> </w:t>
      </w:r>
      <w:r w:rsidR="009937B4">
        <w:rPr>
          <w:lang w:val="en-CA"/>
        </w:rPr>
        <w:t>‘confidence’</w:t>
      </w:r>
      <w:r>
        <w:rPr>
          <w:lang w:val="en-CA"/>
        </w:rPr>
        <w:t xml:space="preserve"> across two groups</w:t>
      </w:r>
      <w:r w:rsidR="009937B4">
        <w:rPr>
          <w:lang w:val="en-CA"/>
        </w:rPr>
        <w:t xml:space="preserve">. </w:t>
      </w:r>
      <w:r w:rsidR="00F44B7D">
        <w:rPr>
          <w:lang w:val="en-CA"/>
        </w:rPr>
        <w:t>A</w:t>
      </w:r>
      <w:r w:rsidR="00323AE6">
        <w:rPr>
          <w:lang w:val="en-CA"/>
        </w:rPr>
        <w:t xml:space="preserve"> </w:t>
      </w:r>
      <w:r w:rsidR="00F44B7D">
        <w:rPr>
          <w:lang w:val="en-CA"/>
        </w:rPr>
        <w:t xml:space="preserve">robust </w:t>
      </w:r>
      <w:r w:rsidR="00323AE6">
        <w:rPr>
          <w:lang w:val="en-CA"/>
        </w:rPr>
        <w:t xml:space="preserve">levels-of-processing </w:t>
      </w:r>
      <w:r w:rsidR="006C0CFC">
        <w:rPr>
          <w:lang w:val="en-CA"/>
        </w:rPr>
        <w:t>effect</w:t>
      </w:r>
      <w:r w:rsidR="00323AE6">
        <w:rPr>
          <w:lang w:val="en-CA"/>
        </w:rPr>
        <w:t xml:space="preserve"> </w:t>
      </w:r>
      <w:r w:rsidR="00F44B7D">
        <w:rPr>
          <w:lang w:val="en-CA"/>
        </w:rPr>
        <w:t xml:space="preserve">occurred </w:t>
      </w:r>
      <w:r w:rsidR="00323AE6">
        <w:rPr>
          <w:lang w:val="en-CA"/>
        </w:rPr>
        <w:t xml:space="preserve">on </w:t>
      </w:r>
      <w:r w:rsidR="00F44B7D">
        <w:rPr>
          <w:lang w:val="en-CA"/>
        </w:rPr>
        <w:t xml:space="preserve">both </w:t>
      </w:r>
      <w:r w:rsidR="00EC3EA3">
        <w:rPr>
          <w:lang w:val="en-CA"/>
        </w:rPr>
        <w:t>recollection and familiarity</w:t>
      </w:r>
      <w:r w:rsidR="00323AE6">
        <w:rPr>
          <w:lang w:val="en-CA"/>
        </w:rPr>
        <w:t xml:space="preserve"> ratings</w:t>
      </w:r>
      <w:r w:rsidR="00F44B7D">
        <w:rPr>
          <w:lang w:val="en-CA"/>
        </w:rPr>
        <w:t xml:space="preserve">, </w:t>
      </w:r>
      <w:r w:rsidR="00AB274C">
        <w:rPr>
          <w:lang w:val="en-CA"/>
        </w:rPr>
        <w:t>and</w:t>
      </w:r>
      <w:r w:rsidR="00323AE6">
        <w:rPr>
          <w:lang w:val="en-CA"/>
        </w:rPr>
        <w:t xml:space="preserve"> </w:t>
      </w:r>
      <w:r w:rsidR="00CD47F8">
        <w:rPr>
          <w:lang w:val="en-CA"/>
        </w:rPr>
        <w:t>its magnitude</w:t>
      </w:r>
      <w:r w:rsidR="00F44B7D">
        <w:rPr>
          <w:lang w:val="en-CA"/>
        </w:rPr>
        <w:t xml:space="preserve"> </w:t>
      </w:r>
      <w:r w:rsidR="00323AE6">
        <w:rPr>
          <w:lang w:val="en-CA"/>
        </w:rPr>
        <w:t xml:space="preserve">was similar across </w:t>
      </w:r>
      <w:r w:rsidR="00EC3EA3">
        <w:rPr>
          <w:lang w:val="en-CA"/>
        </w:rPr>
        <w:t>scale</w:t>
      </w:r>
      <w:r>
        <w:rPr>
          <w:lang w:val="en-CA"/>
        </w:rPr>
        <w:t xml:space="preserve"> wording. Scale wording did not influence recognition ratings, and, most importantly, it had little influence on ratings of recollection and familiarity. These findings suggest that participants may use confidence to rate amount, or vice versa. Regardless, researchers should align their task instructions and scale wording, and should publish them. Such alignment and transparency is crucial for interpreting measures of the memory states that arise during recognition memory.</w:t>
      </w:r>
    </w:p>
    <w:bookmarkEnd w:id="0"/>
    <w:p w14:paraId="5C997D71" w14:textId="77777777" w:rsidR="00064DA1" w:rsidRDefault="00064DA1" w:rsidP="00636615">
      <w:pPr>
        <w:ind w:firstLine="0"/>
        <w:rPr>
          <w:rStyle w:val="Emphasis"/>
          <w:lang w:val="en-CA"/>
        </w:rPr>
      </w:pPr>
    </w:p>
    <w:p w14:paraId="76BD178F" w14:textId="49032F36" w:rsidR="00E81978" w:rsidRDefault="005D3A03" w:rsidP="00636615">
      <w:pPr>
        <w:ind w:firstLine="0"/>
        <w:rPr>
          <w:lang w:val="en-CA"/>
        </w:rPr>
      </w:pPr>
      <w:r w:rsidRPr="00042981">
        <w:rPr>
          <w:rStyle w:val="Emphasis"/>
          <w:lang w:val="en-CA"/>
        </w:rPr>
        <w:t>Keywords</w:t>
      </w:r>
      <w:r w:rsidR="00560B08">
        <w:rPr>
          <w:lang w:val="en-CA"/>
        </w:rPr>
        <w:t>: r</w:t>
      </w:r>
      <w:r w:rsidR="00F053A6">
        <w:rPr>
          <w:lang w:val="en-CA"/>
        </w:rPr>
        <w:t>ecollection</w:t>
      </w:r>
      <w:r w:rsidR="00560B08">
        <w:rPr>
          <w:lang w:val="en-CA"/>
        </w:rPr>
        <w:t>;</w:t>
      </w:r>
      <w:r w:rsidR="00F053A6">
        <w:rPr>
          <w:lang w:val="en-CA"/>
        </w:rPr>
        <w:t xml:space="preserve"> familiarity</w:t>
      </w:r>
      <w:r w:rsidR="00560B08">
        <w:rPr>
          <w:lang w:val="en-CA"/>
        </w:rPr>
        <w:t>;</w:t>
      </w:r>
      <w:r w:rsidR="00F053A6">
        <w:rPr>
          <w:lang w:val="en-CA"/>
        </w:rPr>
        <w:t xml:space="preserve"> </w:t>
      </w:r>
      <w:r w:rsidR="00560B08">
        <w:rPr>
          <w:lang w:val="en-CA"/>
        </w:rPr>
        <w:t xml:space="preserve">recollection-familiarity ratings; </w:t>
      </w:r>
      <w:r w:rsidR="00F053A6">
        <w:rPr>
          <w:lang w:val="en-CA"/>
        </w:rPr>
        <w:t>recognition</w:t>
      </w:r>
      <w:r w:rsidR="00560B08">
        <w:rPr>
          <w:lang w:val="en-CA"/>
        </w:rPr>
        <w:t xml:space="preserve"> memory</w:t>
      </w:r>
    </w:p>
    <w:p w14:paraId="407F27A7" w14:textId="77777777" w:rsidR="00E27E96" w:rsidRDefault="00E27E96" w:rsidP="00F053A6">
      <w:pPr>
        <w:ind w:firstLine="0"/>
        <w:rPr>
          <w:i/>
          <w:lang w:val="en-CA"/>
        </w:rPr>
      </w:pPr>
    </w:p>
    <w:p w14:paraId="1EFD9CC9" w14:textId="51B70DF1" w:rsidR="00A06244" w:rsidRPr="00A06244" w:rsidRDefault="00147CD8" w:rsidP="00F053A6">
      <w:pPr>
        <w:ind w:firstLine="0"/>
        <w:rPr>
          <w:lang w:val="en-CA"/>
        </w:rPr>
      </w:pPr>
      <w:r w:rsidRPr="00F053A6">
        <w:rPr>
          <w:i/>
          <w:lang w:val="en-CA"/>
        </w:rPr>
        <w:t xml:space="preserve">Public significance statement: </w:t>
      </w:r>
      <w:r w:rsidR="006A3830">
        <w:rPr>
          <w:lang w:val="en-CA"/>
        </w:rPr>
        <w:t>Recollection</w:t>
      </w:r>
      <w:r w:rsidR="00A06244">
        <w:rPr>
          <w:lang w:val="en-CA"/>
        </w:rPr>
        <w:t xml:space="preserve"> and familiarity </w:t>
      </w:r>
      <w:r w:rsidR="006A3830">
        <w:rPr>
          <w:lang w:val="en-CA"/>
        </w:rPr>
        <w:t>are two ways we experience our recognition of</w:t>
      </w:r>
      <w:r w:rsidR="00A06244">
        <w:rPr>
          <w:lang w:val="en-CA"/>
        </w:rPr>
        <w:t xml:space="preserve"> </w:t>
      </w:r>
      <w:r w:rsidR="006138D2">
        <w:rPr>
          <w:lang w:val="en-CA"/>
        </w:rPr>
        <w:t>stimuli</w:t>
      </w:r>
      <w:r w:rsidR="00A06244">
        <w:rPr>
          <w:lang w:val="en-CA"/>
        </w:rPr>
        <w:t xml:space="preserve"> in </w:t>
      </w:r>
      <w:r w:rsidR="006A3830">
        <w:rPr>
          <w:lang w:val="en-CA"/>
        </w:rPr>
        <w:t>the world</w:t>
      </w:r>
      <w:r w:rsidR="003A4F62">
        <w:rPr>
          <w:lang w:val="en-CA"/>
        </w:rPr>
        <w:t>.</w:t>
      </w:r>
      <w:r w:rsidR="006A3830">
        <w:rPr>
          <w:lang w:val="en-CA"/>
        </w:rPr>
        <w:t xml:space="preserve"> One </w:t>
      </w:r>
      <w:r w:rsidR="00DC4CC6">
        <w:rPr>
          <w:lang w:val="en-CA"/>
        </w:rPr>
        <w:t>approach to</w:t>
      </w:r>
      <w:r w:rsidR="006A3830">
        <w:rPr>
          <w:lang w:val="en-CA"/>
        </w:rPr>
        <w:t xml:space="preserve"> measuring </w:t>
      </w:r>
      <w:r w:rsidR="00A06244">
        <w:rPr>
          <w:lang w:val="en-CA"/>
        </w:rPr>
        <w:t xml:space="preserve">these </w:t>
      </w:r>
      <w:r w:rsidR="006A3830">
        <w:rPr>
          <w:lang w:val="en-CA"/>
        </w:rPr>
        <w:t xml:space="preserve">two </w:t>
      </w:r>
      <w:r w:rsidR="00A06244">
        <w:rPr>
          <w:lang w:val="en-CA"/>
        </w:rPr>
        <w:t xml:space="preserve">processes is </w:t>
      </w:r>
      <w:r w:rsidR="006A3830">
        <w:rPr>
          <w:lang w:val="en-CA"/>
        </w:rPr>
        <w:t>to ask</w:t>
      </w:r>
      <w:r w:rsidR="00A06244">
        <w:rPr>
          <w:lang w:val="en-CA"/>
        </w:rPr>
        <w:t xml:space="preserve"> </w:t>
      </w:r>
      <w:r w:rsidR="007D3087">
        <w:rPr>
          <w:lang w:val="en-CA"/>
        </w:rPr>
        <w:t xml:space="preserve">people to </w:t>
      </w:r>
      <w:r w:rsidR="00A06244">
        <w:rPr>
          <w:lang w:val="en-CA"/>
        </w:rPr>
        <w:t>independent</w:t>
      </w:r>
      <w:r w:rsidR="006138D2">
        <w:rPr>
          <w:lang w:val="en-CA"/>
        </w:rPr>
        <w:t>ly rate the extent of their</w:t>
      </w:r>
      <w:r w:rsidR="00A06244">
        <w:rPr>
          <w:lang w:val="en-CA"/>
        </w:rPr>
        <w:t xml:space="preserve"> </w:t>
      </w:r>
      <w:r w:rsidR="006138D2">
        <w:rPr>
          <w:lang w:val="en-CA"/>
        </w:rPr>
        <w:t>recollect</w:t>
      </w:r>
      <w:r w:rsidR="009114E7">
        <w:rPr>
          <w:lang w:val="en-CA"/>
        </w:rPr>
        <w:t>ion</w:t>
      </w:r>
      <w:r w:rsidR="006138D2">
        <w:rPr>
          <w:lang w:val="en-CA"/>
        </w:rPr>
        <w:t xml:space="preserve"> </w:t>
      </w:r>
      <w:r w:rsidR="006A3830">
        <w:rPr>
          <w:lang w:val="en-CA"/>
        </w:rPr>
        <w:t xml:space="preserve">and familiarity </w:t>
      </w:r>
      <w:r w:rsidR="006138D2">
        <w:rPr>
          <w:lang w:val="en-CA"/>
        </w:rPr>
        <w:t>experience</w:t>
      </w:r>
      <w:r w:rsidR="007D3087">
        <w:rPr>
          <w:lang w:val="en-CA"/>
        </w:rPr>
        <w:t>s</w:t>
      </w:r>
      <w:r w:rsidR="006138D2">
        <w:rPr>
          <w:lang w:val="en-CA"/>
        </w:rPr>
        <w:t xml:space="preserve"> </w:t>
      </w:r>
      <w:r w:rsidR="006A3830">
        <w:rPr>
          <w:lang w:val="en-CA"/>
        </w:rPr>
        <w:t>for each item on a memory test</w:t>
      </w:r>
      <w:r w:rsidR="00A06244">
        <w:rPr>
          <w:lang w:val="en-CA"/>
        </w:rPr>
        <w:t>. We identified a</w:t>
      </w:r>
      <w:r w:rsidR="006138D2">
        <w:rPr>
          <w:lang w:val="en-CA"/>
        </w:rPr>
        <w:t xml:space="preserve"> </w:t>
      </w:r>
      <w:r w:rsidR="006A3830">
        <w:rPr>
          <w:lang w:val="en-CA"/>
        </w:rPr>
        <w:t>disconnect between th</w:t>
      </w:r>
      <w:r w:rsidR="006138D2">
        <w:rPr>
          <w:lang w:val="en-CA"/>
        </w:rPr>
        <w:t xml:space="preserve">is </w:t>
      </w:r>
      <w:r w:rsidR="00B97877">
        <w:rPr>
          <w:lang w:val="en-CA"/>
        </w:rPr>
        <w:t>method</w:t>
      </w:r>
      <w:r w:rsidR="00A06244">
        <w:rPr>
          <w:lang w:val="en-CA"/>
        </w:rPr>
        <w:t xml:space="preserve"> </w:t>
      </w:r>
      <w:r w:rsidR="006A3830">
        <w:rPr>
          <w:lang w:val="en-CA"/>
        </w:rPr>
        <w:t xml:space="preserve">and </w:t>
      </w:r>
      <w:r w:rsidR="006138D2">
        <w:rPr>
          <w:lang w:val="en-CA"/>
        </w:rPr>
        <w:t xml:space="preserve">the </w:t>
      </w:r>
      <w:r w:rsidR="006A3830">
        <w:rPr>
          <w:lang w:val="en-CA"/>
        </w:rPr>
        <w:t xml:space="preserve">rating scale used in </w:t>
      </w:r>
      <w:r w:rsidR="00A06244">
        <w:rPr>
          <w:lang w:val="en-CA"/>
        </w:rPr>
        <w:t xml:space="preserve">previous </w:t>
      </w:r>
      <w:r w:rsidR="006A3830">
        <w:rPr>
          <w:lang w:val="en-CA"/>
        </w:rPr>
        <w:t>studies,</w:t>
      </w:r>
      <w:r w:rsidR="00A06244">
        <w:rPr>
          <w:lang w:val="en-CA"/>
        </w:rPr>
        <w:t xml:space="preserve"> so </w:t>
      </w:r>
      <w:r w:rsidR="006A3830">
        <w:rPr>
          <w:lang w:val="en-CA"/>
        </w:rPr>
        <w:t xml:space="preserve">here </w:t>
      </w:r>
      <w:r w:rsidR="00A06244">
        <w:rPr>
          <w:lang w:val="en-CA"/>
        </w:rPr>
        <w:t xml:space="preserve">we compared </w:t>
      </w:r>
      <w:r w:rsidR="007436C6">
        <w:rPr>
          <w:lang w:val="en-CA"/>
        </w:rPr>
        <w:t xml:space="preserve">two </w:t>
      </w:r>
      <w:r w:rsidR="00A06244">
        <w:rPr>
          <w:lang w:val="en-CA"/>
        </w:rPr>
        <w:t xml:space="preserve">different </w:t>
      </w:r>
      <w:r w:rsidR="006A3830">
        <w:rPr>
          <w:lang w:val="en-CA"/>
        </w:rPr>
        <w:t>rating scales</w:t>
      </w:r>
      <w:r w:rsidR="006138D2">
        <w:rPr>
          <w:lang w:val="en-CA"/>
        </w:rPr>
        <w:t xml:space="preserve"> across groups</w:t>
      </w:r>
      <w:r w:rsidR="00A06244">
        <w:rPr>
          <w:lang w:val="en-CA"/>
        </w:rPr>
        <w:t xml:space="preserve">. </w:t>
      </w:r>
      <w:r w:rsidR="006138D2">
        <w:rPr>
          <w:lang w:val="en-CA"/>
        </w:rPr>
        <w:t>We found</w:t>
      </w:r>
      <w:r w:rsidR="0071593F">
        <w:rPr>
          <w:lang w:val="en-CA"/>
        </w:rPr>
        <w:t xml:space="preserve"> </w:t>
      </w:r>
      <w:r w:rsidR="006138D2">
        <w:rPr>
          <w:lang w:val="en-CA"/>
        </w:rPr>
        <w:t>little difference</w:t>
      </w:r>
      <w:r w:rsidR="006A3830">
        <w:rPr>
          <w:lang w:val="en-CA"/>
        </w:rPr>
        <w:t xml:space="preserve"> </w:t>
      </w:r>
      <w:r w:rsidR="009114E7">
        <w:rPr>
          <w:lang w:val="en-CA"/>
        </w:rPr>
        <w:t>how people used the measurement</w:t>
      </w:r>
      <w:r w:rsidR="006A3830">
        <w:rPr>
          <w:lang w:val="en-CA"/>
        </w:rPr>
        <w:t xml:space="preserve"> </w:t>
      </w:r>
      <w:r w:rsidR="006138D2">
        <w:rPr>
          <w:lang w:val="en-CA"/>
        </w:rPr>
        <w:t>scale</w:t>
      </w:r>
      <w:r w:rsidR="0071593F">
        <w:rPr>
          <w:lang w:val="en-CA"/>
        </w:rPr>
        <w:t>s</w:t>
      </w:r>
      <w:r w:rsidR="00313235">
        <w:rPr>
          <w:lang w:val="en-CA"/>
        </w:rPr>
        <w:t>.</w:t>
      </w:r>
      <w:r w:rsidR="00874AE1">
        <w:rPr>
          <w:lang w:val="en-CA"/>
        </w:rPr>
        <w:t xml:space="preserve"> </w:t>
      </w:r>
      <w:r w:rsidR="00313235">
        <w:rPr>
          <w:lang w:val="en-CA"/>
        </w:rPr>
        <w:t xml:space="preserve">We concluded that although these particular differences in instructions did not affect reports of recollection and familiarity it is still </w:t>
      </w:r>
      <w:r w:rsidR="00313235">
        <w:rPr>
          <w:lang w:val="en-CA"/>
        </w:rPr>
        <w:lastRenderedPageBreak/>
        <w:t>important that researchers publish their exact experimental instructions and definitions to facilitate cross-study comparisons of findings.</w:t>
      </w:r>
    </w:p>
    <w:p w14:paraId="68E11B15" w14:textId="769EBC73" w:rsidR="00E81978" w:rsidRPr="00042981" w:rsidRDefault="00482019" w:rsidP="00815E54">
      <w:pPr>
        <w:pStyle w:val="SectionTitle"/>
        <w:rPr>
          <w:lang w:val="en-CA"/>
        </w:rPr>
      </w:pPr>
      <w:sdt>
        <w:sdtPr>
          <w:rPr>
            <w:rFonts w:asciiTheme="minorHAnsi" w:eastAsiaTheme="minorEastAsia" w:hAnsiTheme="minorHAnsi" w:cstheme="minorBidi"/>
            <w:lang w:val="en-CA"/>
          </w:rPr>
          <w:alias w:val="Section title:"/>
          <w:tag w:val="Section title:"/>
          <w:id w:val="984196707"/>
          <w:placeholder>
            <w:docPart w:val="70B81F9706604CCAA2C51ADDBBBAFC39"/>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313235">
            <w:rPr>
              <w:rFonts w:asciiTheme="minorHAnsi" w:eastAsiaTheme="minorEastAsia" w:hAnsiTheme="minorHAnsi" w:cstheme="minorBidi"/>
              <w:lang w:val="en-CA"/>
            </w:rPr>
            <w:t>Independent Recollection-Familiarity Ratings: Similar Effects of Levels-of-Processing Whether Amount or Confidence is Rated</w:t>
          </w:r>
        </w:sdtContent>
      </w:sdt>
    </w:p>
    <w:p w14:paraId="031E3200" w14:textId="77777777" w:rsidR="00D76763" w:rsidRDefault="00D76763" w:rsidP="003A4F62">
      <w:pPr>
        <w:ind w:firstLine="0"/>
        <w:rPr>
          <w:lang w:val="en-CA"/>
        </w:rPr>
      </w:pPr>
      <w:bookmarkStart w:id="1" w:name="_Toc295470861"/>
    </w:p>
    <w:p w14:paraId="41B0BCCE" w14:textId="0A1A9523" w:rsidR="00313235" w:rsidRDefault="0081775C" w:rsidP="00CE583E">
      <w:pPr>
        <w:rPr>
          <w:lang w:val="en-GB"/>
        </w:rPr>
      </w:pPr>
      <w:r>
        <w:rPr>
          <w:lang w:val="en-CA"/>
        </w:rPr>
        <w:t xml:space="preserve">The </w:t>
      </w:r>
      <w:r w:rsidR="00E27E96">
        <w:rPr>
          <w:lang w:val="en-CA"/>
        </w:rPr>
        <w:t xml:space="preserve">remember/know (RK) task is </w:t>
      </w:r>
      <w:r w:rsidR="00313235">
        <w:rPr>
          <w:lang w:val="en-CA"/>
        </w:rPr>
        <w:t>commonly</w:t>
      </w:r>
      <w:r w:rsidR="00FA7B85">
        <w:rPr>
          <w:lang w:val="en-CA"/>
        </w:rPr>
        <w:t xml:space="preserve"> </w:t>
      </w:r>
      <w:r w:rsidR="0067166D">
        <w:rPr>
          <w:lang w:val="en-CA"/>
        </w:rPr>
        <w:t>used to</w:t>
      </w:r>
      <w:r w:rsidR="00FA7B85">
        <w:rPr>
          <w:lang w:val="en-CA"/>
        </w:rPr>
        <w:t xml:space="preserve"> measur</w:t>
      </w:r>
      <w:r w:rsidR="0067166D">
        <w:rPr>
          <w:lang w:val="en-CA"/>
        </w:rPr>
        <w:t>e</w:t>
      </w:r>
      <w:r>
        <w:rPr>
          <w:lang w:val="en-CA"/>
        </w:rPr>
        <w:t xml:space="preserve"> the subjective </w:t>
      </w:r>
      <w:r w:rsidR="00313235">
        <w:rPr>
          <w:lang w:val="en-CA"/>
        </w:rPr>
        <w:t xml:space="preserve">memory states </w:t>
      </w:r>
      <w:r>
        <w:rPr>
          <w:lang w:val="en-CA"/>
        </w:rPr>
        <w:t xml:space="preserve">associated with </w:t>
      </w:r>
      <w:r w:rsidR="0058372F">
        <w:rPr>
          <w:lang w:val="en-CA"/>
        </w:rPr>
        <w:t>recognition memory processes</w:t>
      </w:r>
      <w:r>
        <w:rPr>
          <w:lang w:val="en-CA"/>
        </w:rPr>
        <w:t xml:space="preserve">. </w:t>
      </w:r>
      <w:r w:rsidR="0067166D">
        <w:rPr>
          <w:lang w:val="en-CA"/>
        </w:rPr>
        <w:t>In t</w:t>
      </w:r>
      <w:r>
        <w:rPr>
          <w:lang w:val="en-CA"/>
        </w:rPr>
        <w:t>h</w:t>
      </w:r>
      <w:r w:rsidR="002A78F2">
        <w:rPr>
          <w:lang w:val="en-CA"/>
        </w:rPr>
        <w:t>is</w:t>
      </w:r>
      <w:r w:rsidR="00FA7B85">
        <w:rPr>
          <w:lang w:val="en-CA"/>
        </w:rPr>
        <w:t xml:space="preserve"> task</w:t>
      </w:r>
      <w:r w:rsidR="008A621D">
        <w:rPr>
          <w:lang w:val="en-CA"/>
        </w:rPr>
        <w:t>, de</w:t>
      </w:r>
      <w:r w:rsidR="0067166D">
        <w:rPr>
          <w:lang w:val="en-CA"/>
        </w:rPr>
        <w:t>veloped</w:t>
      </w:r>
      <w:r w:rsidR="008A621D">
        <w:rPr>
          <w:lang w:val="en-CA"/>
        </w:rPr>
        <w:t xml:space="preserve"> by Tulving (1985),</w:t>
      </w:r>
      <w:r w:rsidR="0058372F">
        <w:rPr>
          <w:lang w:val="en-CA"/>
        </w:rPr>
        <w:t xml:space="preserve"> participants </w:t>
      </w:r>
      <w:r w:rsidR="0067166D">
        <w:rPr>
          <w:lang w:val="en-CA"/>
        </w:rPr>
        <w:t xml:space="preserve">are asked to </w:t>
      </w:r>
      <w:r w:rsidR="00FA7B85">
        <w:rPr>
          <w:lang w:val="en-CA"/>
        </w:rPr>
        <w:t>classify</w:t>
      </w:r>
      <w:r w:rsidR="0058372F">
        <w:rPr>
          <w:lang w:val="en-CA"/>
        </w:rPr>
        <w:t xml:space="preserve"> </w:t>
      </w:r>
      <w:r w:rsidR="00406FC9">
        <w:rPr>
          <w:lang w:val="en-CA"/>
        </w:rPr>
        <w:t>a test item</w:t>
      </w:r>
      <w:r w:rsidR="0058372F">
        <w:rPr>
          <w:lang w:val="en-CA"/>
        </w:rPr>
        <w:t xml:space="preserve"> </w:t>
      </w:r>
      <w:r w:rsidR="00FA7B85">
        <w:rPr>
          <w:lang w:val="en-CA"/>
        </w:rPr>
        <w:t>as</w:t>
      </w:r>
      <w:r w:rsidR="0058372F">
        <w:rPr>
          <w:lang w:val="en-CA"/>
        </w:rPr>
        <w:t xml:space="preserve"> </w:t>
      </w:r>
      <w:r w:rsidR="00941CEA">
        <w:rPr>
          <w:lang w:val="en-CA"/>
        </w:rPr>
        <w:t>‘</w:t>
      </w:r>
      <w:r w:rsidR="0058372F">
        <w:rPr>
          <w:lang w:val="en-CA"/>
        </w:rPr>
        <w:t>remember</w:t>
      </w:r>
      <w:r w:rsidR="00941CEA">
        <w:rPr>
          <w:lang w:val="en-CA"/>
        </w:rPr>
        <w:t>’</w:t>
      </w:r>
      <w:r w:rsidR="0058372F">
        <w:rPr>
          <w:lang w:val="en-CA"/>
        </w:rPr>
        <w:t xml:space="preserve"> </w:t>
      </w:r>
      <w:r w:rsidR="00E343DD">
        <w:rPr>
          <w:lang w:val="en-CA"/>
        </w:rPr>
        <w:t>when</w:t>
      </w:r>
      <w:r w:rsidR="0058372F">
        <w:rPr>
          <w:lang w:val="en-CA"/>
        </w:rPr>
        <w:t xml:space="preserve"> </w:t>
      </w:r>
      <w:r w:rsidR="00313235">
        <w:rPr>
          <w:lang w:val="en-CA"/>
        </w:rPr>
        <w:t xml:space="preserve">memory is </w:t>
      </w:r>
      <w:r w:rsidR="00E343DD">
        <w:rPr>
          <w:lang w:val="en-CA"/>
        </w:rPr>
        <w:t>accompanied by</w:t>
      </w:r>
      <w:r w:rsidR="0058372F">
        <w:rPr>
          <w:lang w:val="en-CA"/>
        </w:rPr>
        <w:t xml:space="preserve"> </w:t>
      </w:r>
      <w:r w:rsidR="00E343DD">
        <w:rPr>
          <w:lang w:val="en-CA"/>
        </w:rPr>
        <w:t xml:space="preserve">specific </w:t>
      </w:r>
      <w:r w:rsidR="0058372F">
        <w:rPr>
          <w:lang w:val="en-CA"/>
        </w:rPr>
        <w:t xml:space="preserve">recollection of associated/contextual information from study, or </w:t>
      </w:r>
      <w:r w:rsidR="00E343DD">
        <w:rPr>
          <w:lang w:val="en-CA"/>
        </w:rPr>
        <w:t>as</w:t>
      </w:r>
      <w:r w:rsidR="0058372F">
        <w:rPr>
          <w:lang w:val="en-CA"/>
        </w:rPr>
        <w:t xml:space="preserve"> </w:t>
      </w:r>
      <w:r w:rsidR="00941CEA">
        <w:rPr>
          <w:lang w:val="en-CA"/>
        </w:rPr>
        <w:t>‘</w:t>
      </w:r>
      <w:r w:rsidR="0058372F">
        <w:rPr>
          <w:lang w:val="en-CA"/>
        </w:rPr>
        <w:t>know</w:t>
      </w:r>
      <w:r w:rsidR="00941CEA">
        <w:rPr>
          <w:lang w:val="en-CA"/>
        </w:rPr>
        <w:t>’</w:t>
      </w:r>
      <w:r w:rsidR="0058372F">
        <w:rPr>
          <w:lang w:val="en-CA"/>
        </w:rPr>
        <w:t xml:space="preserve"> </w:t>
      </w:r>
      <w:r w:rsidR="00E343DD">
        <w:rPr>
          <w:lang w:val="en-CA"/>
        </w:rPr>
        <w:t>when</w:t>
      </w:r>
      <w:r w:rsidR="0058372F">
        <w:rPr>
          <w:lang w:val="en-CA"/>
        </w:rPr>
        <w:t xml:space="preserve"> </w:t>
      </w:r>
      <w:r w:rsidR="00406FC9">
        <w:rPr>
          <w:lang w:val="en-CA"/>
        </w:rPr>
        <w:t xml:space="preserve">the item </w:t>
      </w:r>
      <w:r w:rsidR="0067166D">
        <w:rPr>
          <w:lang w:val="en-CA"/>
        </w:rPr>
        <w:t>feel</w:t>
      </w:r>
      <w:r w:rsidR="00313235">
        <w:rPr>
          <w:lang w:val="en-CA"/>
        </w:rPr>
        <w:t>s</w:t>
      </w:r>
      <w:r w:rsidR="008A621D">
        <w:rPr>
          <w:lang w:val="en-CA"/>
        </w:rPr>
        <w:t xml:space="preserve"> familiar but </w:t>
      </w:r>
      <w:r w:rsidR="00406FC9">
        <w:rPr>
          <w:lang w:val="en-CA"/>
        </w:rPr>
        <w:t>is</w:t>
      </w:r>
      <w:r w:rsidR="008A621D">
        <w:rPr>
          <w:lang w:val="en-CA"/>
        </w:rPr>
        <w:t xml:space="preserve"> </w:t>
      </w:r>
      <w:r w:rsidR="00E343DD">
        <w:rPr>
          <w:lang w:val="en-CA"/>
        </w:rPr>
        <w:t>not accompanied</w:t>
      </w:r>
      <w:r w:rsidR="008A621D">
        <w:rPr>
          <w:lang w:val="en-CA"/>
        </w:rPr>
        <w:t xml:space="preserve"> by </w:t>
      </w:r>
      <w:r w:rsidR="00406FC9">
        <w:rPr>
          <w:lang w:val="en-CA"/>
        </w:rPr>
        <w:t>recollection</w:t>
      </w:r>
      <w:r w:rsidR="0058372F">
        <w:rPr>
          <w:lang w:val="en-CA"/>
        </w:rPr>
        <w:t xml:space="preserve"> (</w:t>
      </w:r>
      <w:r w:rsidR="00E343DD">
        <w:rPr>
          <w:lang w:val="en-CA"/>
        </w:rPr>
        <w:t>for review</w:t>
      </w:r>
      <w:r w:rsidR="00102388">
        <w:rPr>
          <w:lang w:val="en-CA"/>
        </w:rPr>
        <w:t>s,</w:t>
      </w:r>
      <w:r w:rsidR="00E343DD">
        <w:rPr>
          <w:lang w:val="en-CA"/>
        </w:rPr>
        <w:t xml:space="preserve"> see Gardiner</w:t>
      </w:r>
      <w:r w:rsidR="00102388">
        <w:rPr>
          <w:lang w:val="en-CA"/>
        </w:rPr>
        <w:t xml:space="preserve"> &amp;</w:t>
      </w:r>
      <w:r w:rsidR="00535A14">
        <w:rPr>
          <w:lang w:val="en-CA"/>
        </w:rPr>
        <w:t xml:space="preserve"> Richardson-Klavehn</w:t>
      </w:r>
      <w:r w:rsidR="00E343DD">
        <w:rPr>
          <w:lang w:val="en-CA"/>
        </w:rPr>
        <w:t xml:space="preserve">, </w:t>
      </w:r>
      <w:r w:rsidR="00E343DD" w:rsidRPr="00EA56F6">
        <w:rPr>
          <w:lang w:val="en-CA"/>
        </w:rPr>
        <w:t>2000</w:t>
      </w:r>
      <w:r w:rsidR="00102388">
        <w:rPr>
          <w:lang w:val="en-CA"/>
        </w:rPr>
        <w:t>; Migo</w:t>
      </w:r>
      <w:r w:rsidR="00102388">
        <w:rPr>
          <w:lang w:val="en-GB"/>
        </w:rPr>
        <w:t>, Mayes, &amp; Montaldi</w:t>
      </w:r>
      <w:r w:rsidR="00102388">
        <w:rPr>
          <w:lang w:val="en-CA"/>
        </w:rPr>
        <w:t>, 2012</w:t>
      </w:r>
      <w:r w:rsidR="0058372F" w:rsidRPr="00EA56F6">
        <w:rPr>
          <w:lang w:val="en-CA"/>
        </w:rPr>
        <w:t>).</w:t>
      </w:r>
      <w:r w:rsidR="0058372F">
        <w:rPr>
          <w:lang w:val="en-CA"/>
        </w:rPr>
        <w:t xml:space="preserve"> </w:t>
      </w:r>
      <w:r w:rsidR="0067166D">
        <w:rPr>
          <w:lang w:val="en-CA"/>
        </w:rPr>
        <w:t>Despite its common use, the RK task has been controversial. For example</w:t>
      </w:r>
      <w:r w:rsidR="00CE583E">
        <w:rPr>
          <w:lang w:val="en-CA"/>
        </w:rPr>
        <w:t xml:space="preserve">, </w:t>
      </w:r>
      <w:r w:rsidR="00CE583E">
        <w:rPr>
          <w:lang w:val="en-GB"/>
        </w:rPr>
        <w:t xml:space="preserve">the </w:t>
      </w:r>
      <w:r w:rsidR="008A621D">
        <w:rPr>
          <w:lang w:val="en-GB"/>
        </w:rPr>
        <w:t xml:space="preserve">binary nature of </w:t>
      </w:r>
      <w:r w:rsidR="00CE583E">
        <w:rPr>
          <w:lang w:val="en-GB"/>
        </w:rPr>
        <w:t xml:space="preserve">RK </w:t>
      </w:r>
      <w:r w:rsidR="0067166D">
        <w:rPr>
          <w:lang w:val="en-GB"/>
        </w:rPr>
        <w:t>judgments</w:t>
      </w:r>
      <w:r w:rsidR="00CE583E">
        <w:rPr>
          <w:lang w:val="en-GB"/>
        </w:rPr>
        <w:t xml:space="preserve"> </w:t>
      </w:r>
      <w:r w:rsidR="0067166D">
        <w:rPr>
          <w:lang w:val="en-GB"/>
        </w:rPr>
        <w:t>might induce</w:t>
      </w:r>
      <w:r w:rsidR="00CE583E">
        <w:rPr>
          <w:lang w:val="en-GB"/>
        </w:rPr>
        <w:t xml:space="preserve"> </w:t>
      </w:r>
      <w:r w:rsidR="002A78F2">
        <w:rPr>
          <w:lang w:val="en-GB"/>
        </w:rPr>
        <w:t xml:space="preserve">artefactual </w:t>
      </w:r>
      <w:r w:rsidR="00CE583E">
        <w:rPr>
          <w:lang w:val="en-GB"/>
        </w:rPr>
        <w:t>dissociative effects of manipulations</w:t>
      </w:r>
      <w:r w:rsidR="00941CEA">
        <w:rPr>
          <w:lang w:val="en-GB"/>
        </w:rPr>
        <w:t xml:space="preserve"> </w:t>
      </w:r>
      <w:r w:rsidR="008A621D">
        <w:rPr>
          <w:lang w:val="en-GB"/>
        </w:rPr>
        <w:t xml:space="preserve">on </w:t>
      </w:r>
      <w:r w:rsidR="002A78F2">
        <w:rPr>
          <w:lang w:val="en-GB"/>
        </w:rPr>
        <w:t xml:space="preserve">the two </w:t>
      </w:r>
      <w:r w:rsidR="008A621D">
        <w:rPr>
          <w:lang w:val="en-GB"/>
        </w:rPr>
        <w:t xml:space="preserve">recognition states </w:t>
      </w:r>
      <w:r w:rsidR="00941CEA">
        <w:rPr>
          <w:lang w:val="en-GB"/>
        </w:rPr>
        <w:t>(Brown &amp; Bodner, 2011)</w:t>
      </w:r>
      <w:r w:rsidR="00CE583E">
        <w:rPr>
          <w:lang w:val="en-GB"/>
        </w:rPr>
        <w:t xml:space="preserve">. </w:t>
      </w:r>
    </w:p>
    <w:p w14:paraId="03272D36" w14:textId="6BEF1D74" w:rsidR="00CE583E" w:rsidRDefault="00313235" w:rsidP="00CE583E">
      <w:pPr>
        <w:rPr>
          <w:lang w:val="en-GB"/>
        </w:rPr>
      </w:pPr>
      <w:r>
        <w:rPr>
          <w:lang w:val="en-GB"/>
        </w:rPr>
        <w:t xml:space="preserve">A more basic issue is that the RK task disallows the possibility that a recognized item feels both recollected and familiar. </w:t>
      </w:r>
      <w:r w:rsidR="00121A2C">
        <w:rPr>
          <w:lang w:val="en-GB"/>
        </w:rPr>
        <w:t xml:space="preserve">In light of </w:t>
      </w:r>
      <w:r w:rsidR="002A78F2">
        <w:rPr>
          <w:lang w:val="en-GB"/>
        </w:rPr>
        <w:t>such</w:t>
      </w:r>
      <w:r w:rsidR="00121A2C">
        <w:rPr>
          <w:lang w:val="en-GB"/>
        </w:rPr>
        <w:t xml:space="preserve"> issues,</w:t>
      </w:r>
      <w:r w:rsidR="00021985">
        <w:rPr>
          <w:lang w:val="en-GB"/>
        </w:rPr>
        <w:t xml:space="preserve"> </w:t>
      </w:r>
      <w:r w:rsidR="00CE583E" w:rsidRPr="00880189">
        <w:rPr>
          <w:lang w:val="en-GB"/>
        </w:rPr>
        <w:t xml:space="preserve">Higham and Vokey (2004) </w:t>
      </w:r>
      <w:r w:rsidR="002A78F2">
        <w:rPr>
          <w:lang w:val="en-GB"/>
        </w:rPr>
        <w:t>created</w:t>
      </w:r>
      <w:r w:rsidR="00021985">
        <w:rPr>
          <w:lang w:val="en-GB"/>
        </w:rPr>
        <w:t xml:space="preserve"> </w:t>
      </w:r>
      <w:r w:rsidR="002A78F2">
        <w:rPr>
          <w:lang w:val="en-GB"/>
        </w:rPr>
        <w:t>the</w:t>
      </w:r>
      <w:r w:rsidR="00021985">
        <w:rPr>
          <w:lang w:val="en-GB"/>
        </w:rPr>
        <w:t xml:space="preserve"> independent</w:t>
      </w:r>
      <w:r w:rsidR="00CE583E" w:rsidRPr="00880189">
        <w:rPr>
          <w:lang w:val="en-GB"/>
        </w:rPr>
        <w:t xml:space="preserve"> </w:t>
      </w:r>
      <w:r w:rsidR="00121A2C">
        <w:rPr>
          <w:lang w:val="en-GB"/>
        </w:rPr>
        <w:t xml:space="preserve">recollection-familiarity (RF) </w:t>
      </w:r>
      <w:r w:rsidR="00CE583E" w:rsidRPr="00880189">
        <w:rPr>
          <w:lang w:val="en-GB"/>
        </w:rPr>
        <w:t xml:space="preserve">ratings task. </w:t>
      </w:r>
      <w:r w:rsidR="00121A2C">
        <w:rPr>
          <w:lang w:val="en-GB"/>
        </w:rPr>
        <w:t xml:space="preserve">In the RF ratings task, participants </w:t>
      </w:r>
      <w:r w:rsidR="0067166D">
        <w:rPr>
          <w:lang w:val="en-GB"/>
        </w:rPr>
        <w:t xml:space="preserve">independently </w:t>
      </w:r>
      <w:r w:rsidR="00121A2C">
        <w:rPr>
          <w:lang w:val="en-GB"/>
        </w:rPr>
        <w:t>rate the degree t</w:t>
      </w:r>
      <w:r w:rsidR="0067166D">
        <w:rPr>
          <w:lang w:val="en-GB"/>
        </w:rPr>
        <w:t xml:space="preserve">o which they experience </w:t>
      </w:r>
      <w:r w:rsidR="0067166D" w:rsidRPr="00880189">
        <w:rPr>
          <w:lang w:val="en-GB"/>
        </w:rPr>
        <w:t>recollection and</w:t>
      </w:r>
      <w:r w:rsidR="0067166D">
        <w:rPr>
          <w:lang w:val="en-GB"/>
        </w:rPr>
        <w:t>/or</w:t>
      </w:r>
      <w:r w:rsidR="0067166D" w:rsidRPr="00880189">
        <w:rPr>
          <w:lang w:val="en-GB"/>
        </w:rPr>
        <w:t xml:space="preserve"> familiarity for </w:t>
      </w:r>
      <w:r w:rsidR="0067166D">
        <w:rPr>
          <w:lang w:val="en-GB"/>
        </w:rPr>
        <w:t>each test</w:t>
      </w:r>
      <w:r w:rsidR="0067166D" w:rsidRPr="00880189">
        <w:rPr>
          <w:lang w:val="en-GB"/>
        </w:rPr>
        <w:t xml:space="preserve"> item</w:t>
      </w:r>
      <w:r w:rsidR="00121A2C">
        <w:rPr>
          <w:lang w:val="en-GB"/>
        </w:rPr>
        <w:t xml:space="preserve">. </w:t>
      </w:r>
      <w:r w:rsidR="0067166D">
        <w:rPr>
          <w:lang w:val="en-GB"/>
        </w:rPr>
        <w:t>I</w:t>
      </w:r>
      <w:r w:rsidR="00CE583E" w:rsidRPr="00880189">
        <w:rPr>
          <w:lang w:val="en-GB"/>
        </w:rPr>
        <w:t xml:space="preserve">n contrast to the dissociative patterns </w:t>
      </w:r>
      <w:r w:rsidR="0067166D">
        <w:rPr>
          <w:lang w:val="en-GB"/>
        </w:rPr>
        <w:t xml:space="preserve">often </w:t>
      </w:r>
      <w:r w:rsidR="00CE583E" w:rsidRPr="00880189">
        <w:rPr>
          <w:lang w:val="en-GB"/>
        </w:rPr>
        <w:t xml:space="preserve">found </w:t>
      </w:r>
      <w:r w:rsidR="0067166D">
        <w:rPr>
          <w:lang w:val="en-GB"/>
        </w:rPr>
        <w:t xml:space="preserve">using the RK task, variables </w:t>
      </w:r>
      <w:r>
        <w:rPr>
          <w:lang w:val="en-GB"/>
        </w:rPr>
        <w:t xml:space="preserve">have typically produced parallel effects </w:t>
      </w:r>
      <w:r w:rsidR="0067166D">
        <w:rPr>
          <w:lang w:val="en-GB"/>
        </w:rPr>
        <w:t>in the RF ratings task</w:t>
      </w:r>
      <w:r w:rsidR="00CE583E">
        <w:rPr>
          <w:lang w:val="en-GB"/>
        </w:rPr>
        <w:t xml:space="preserve"> </w:t>
      </w:r>
      <w:r w:rsidR="00CE583E" w:rsidRPr="00880189">
        <w:rPr>
          <w:lang w:val="en-GB"/>
        </w:rPr>
        <w:t>(Brown &amp; Bodner, 2011; Higham &amp; Vokey, 2004; Kurilla &amp; Westerman, 2008; Tousignant &amp; Bodner, 2012</w:t>
      </w:r>
      <w:r>
        <w:rPr>
          <w:lang w:val="en-GB"/>
        </w:rPr>
        <w:t>; but see Willems, Schroyen, &amp; Bodner, in press</w:t>
      </w:r>
      <w:r w:rsidR="00CE583E" w:rsidRPr="00880189">
        <w:rPr>
          <w:lang w:val="en-GB"/>
        </w:rPr>
        <w:t>).</w:t>
      </w:r>
    </w:p>
    <w:p w14:paraId="10FE2765" w14:textId="0436F0F8" w:rsidR="00CE583E" w:rsidRDefault="00313235" w:rsidP="00CE583E">
      <w:pPr>
        <w:rPr>
          <w:lang w:val="en-GB"/>
        </w:rPr>
      </w:pPr>
      <w:r>
        <w:rPr>
          <w:lang w:val="en-GB"/>
        </w:rPr>
        <w:t>Measures of</w:t>
      </w:r>
      <w:r w:rsidR="00CA7C97">
        <w:rPr>
          <w:lang w:val="en-GB"/>
        </w:rPr>
        <w:t xml:space="preserve"> recognition states have been used to adjudicate between dual-process and single</w:t>
      </w:r>
      <w:r w:rsidR="00180602">
        <w:rPr>
          <w:lang w:val="en-GB"/>
        </w:rPr>
        <w:t>-</w:t>
      </w:r>
      <w:r w:rsidR="00CA7C97">
        <w:rPr>
          <w:lang w:val="en-GB"/>
        </w:rPr>
        <w:t>process models of recognition memory</w:t>
      </w:r>
      <w:r w:rsidR="00406FC9">
        <w:rPr>
          <w:lang w:val="en-GB"/>
        </w:rPr>
        <w:t xml:space="preserve"> (see </w:t>
      </w:r>
      <w:r w:rsidR="00D76763">
        <w:rPr>
          <w:lang w:val="en-GB"/>
        </w:rPr>
        <w:t xml:space="preserve">Dunn, 2008; Wixted &amp; Mickes, 2010; </w:t>
      </w:r>
      <w:r w:rsidR="00406FC9">
        <w:rPr>
          <w:lang w:val="en-GB"/>
        </w:rPr>
        <w:t>Yonelinas, 2002)</w:t>
      </w:r>
      <w:r w:rsidR="00CA7C97">
        <w:rPr>
          <w:lang w:val="en-GB"/>
        </w:rPr>
        <w:t xml:space="preserve">. </w:t>
      </w:r>
      <w:r>
        <w:rPr>
          <w:lang w:val="en-GB"/>
        </w:rPr>
        <w:t>But it is</w:t>
      </w:r>
      <w:r w:rsidR="00A35CDC">
        <w:rPr>
          <w:lang w:val="en-GB"/>
        </w:rPr>
        <w:t xml:space="preserve"> premature to </w:t>
      </w:r>
      <w:r w:rsidR="00406FC9">
        <w:rPr>
          <w:lang w:val="en-GB"/>
        </w:rPr>
        <w:t>relate</w:t>
      </w:r>
      <w:r w:rsidR="00A35CDC">
        <w:rPr>
          <w:lang w:val="en-GB"/>
        </w:rPr>
        <w:t xml:space="preserve"> recognition states to underlying recognition processes</w:t>
      </w:r>
      <w:r>
        <w:rPr>
          <w:lang w:val="en-GB"/>
        </w:rPr>
        <w:t xml:space="preserve"> if the validity of the tasks is in question</w:t>
      </w:r>
      <w:r w:rsidR="00A35CDC">
        <w:rPr>
          <w:lang w:val="en-GB"/>
        </w:rPr>
        <w:t xml:space="preserve">. </w:t>
      </w:r>
      <w:r>
        <w:rPr>
          <w:lang w:val="en-GB"/>
        </w:rPr>
        <w:t xml:space="preserve">Consistent with that possibility, reports of </w:t>
      </w:r>
      <w:r>
        <w:rPr>
          <w:lang w:val="en-GB"/>
        </w:rPr>
        <w:lastRenderedPageBreak/>
        <w:t xml:space="preserve">recognition states can be influenced </w:t>
      </w:r>
      <w:r w:rsidR="00424EF8">
        <w:rPr>
          <w:lang w:val="en-GB"/>
        </w:rPr>
        <w:t>by the recognition task instructions (e.g.,</w:t>
      </w:r>
      <w:r w:rsidR="00A35CDC">
        <w:rPr>
          <w:lang w:val="en-GB"/>
        </w:rPr>
        <w:t xml:space="preserve"> Hirshman </w:t>
      </w:r>
      <w:r w:rsidR="00424EF8">
        <w:rPr>
          <w:lang w:val="en-GB"/>
        </w:rPr>
        <w:t xml:space="preserve">&amp; </w:t>
      </w:r>
      <w:r w:rsidR="00A35CDC">
        <w:rPr>
          <w:lang w:val="en-GB"/>
        </w:rPr>
        <w:t>Henzler</w:t>
      </w:r>
      <w:r w:rsidR="00424EF8">
        <w:rPr>
          <w:lang w:val="en-GB"/>
        </w:rPr>
        <w:t xml:space="preserve">, 1995), the </w:t>
      </w:r>
      <w:r>
        <w:rPr>
          <w:lang w:val="en-GB"/>
        </w:rPr>
        <w:t>response</w:t>
      </w:r>
      <w:r w:rsidR="00424EF8">
        <w:rPr>
          <w:lang w:val="en-GB"/>
        </w:rPr>
        <w:t xml:space="preserve"> options</w:t>
      </w:r>
      <w:r w:rsidR="00093359">
        <w:rPr>
          <w:lang w:val="en-GB"/>
        </w:rPr>
        <w:t xml:space="preserve"> and wording</w:t>
      </w:r>
      <w:r w:rsidR="00424EF8">
        <w:rPr>
          <w:lang w:val="en-GB"/>
        </w:rPr>
        <w:t xml:space="preserve"> (e.g., </w:t>
      </w:r>
      <w:r w:rsidR="00093359">
        <w:rPr>
          <w:lang w:val="en-GB"/>
        </w:rPr>
        <w:t>Tousignant, Bodner, &amp; Arnold, 2015</w:t>
      </w:r>
      <w:r w:rsidR="00A53BD5">
        <w:rPr>
          <w:lang w:val="en-GB"/>
        </w:rPr>
        <w:t xml:space="preserve">; </w:t>
      </w:r>
      <w:r w:rsidR="00A53BD5" w:rsidRPr="00A53BD5">
        <w:rPr>
          <w:lang w:val="en-GB"/>
        </w:rPr>
        <w:t>Williams &amp; Lindsay, 2018</w:t>
      </w:r>
      <w:r w:rsidR="00424EF8" w:rsidRPr="00A53BD5">
        <w:rPr>
          <w:lang w:val="en-GB"/>
        </w:rPr>
        <w:t>), and</w:t>
      </w:r>
      <w:r w:rsidR="00424EF8">
        <w:rPr>
          <w:lang w:val="en-GB"/>
        </w:rPr>
        <w:t xml:space="preserve"> the test-list context (e.g., Bodner &amp; Lindsay, 2003</w:t>
      </w:r>
      <w:r w:rsidR="003C6502">
        <w:rPr>
          <w:lang w:val="en-GB"/>
        </w:rPr>
        <w:t>; Tousignant &amp; Bodner, 2012</w:t>
      </w:r>
      <w:r w:rsidR="00424EF8">
        <w:rPr>
          <w:lang w:val="en-GB"/>
        </w:rPr>
        <w:t xml:space="preserve">). </w:t>
      </w:r>
      <w:r w:rsidR="002F54D5">
        <w:rPr>
          <w:lang w:val="en-GB"/>
        </w:rPr>
        <w:t>As</w:t>
      </w:r>
      <w:r w:rsidR="00021985">
        <w:rPr>
          <w:lang w:val="en-GB"/>
        </w:rPr>
        <w:t xml:space="preserve"> example</w:t>
      </w:r>
      <w:r w:rsidR="002F54D5">
        <w:rPr>
          <w:lang w:val="en-GB"/>
        </w:rPr>
        <w:t>s</w:t>
      </w:r>
      <w:r w:rsidR="00021985">
        <w:rPr>
          <w:lang w:val="en-GB"/>
        </w:rPr>
        <w:t xml:space="preserve">, </w:t>
      </w:r>
      <w:r w:rsidR="0066277A">
        <w:rPr>
          <w:lang w:val="en-GB"/>
        </w:rPr>
        <w:t xml:space="preserve">using Type A/B labels instead of R/K </w:t>
      </w:r>
      <w:r w:rsidR="001A70A6">
        <w:rPr>
          <w:lang w:val="en-GB"/>
        </w:rPr>
        <w:t xml:space="preserve">labels </w:t>
      </w:r>
      <w:r w:rsidR="0066277A">
        <w:rPr>
          <w:lang w:val="en-GB"/>
        </w:rPr>
        <w:t xml:space="preserve">increases </w:t>
      </w:r>
      <w:r w:rsidR="00CE583E" w:rsidRPr="00CE583E">
        <w:rPr>
          <w:lang w:val="en-GB"/>
        </w:rPr>
        <w:t>reports</w:t>
      </w:r>
      <w:r w:rsidR="0066277A">
        <w:rPr>
          <w:lang w:val="en-GB"/>
        </w:rPr>
        <w:t xml:space="preserve"> of remembering </w:t>
      </w:r>
      <w:r w:rsidR="00CE583E" w:rsidRPr="00CE583E">
        <w:rPr>
          <w:lang w:val="en-GB"/>
        </w:rPr>
        <w:t>(McCabe &amp;</w:t>
      </w:r>
      <w:r w:rsidR="0066277A">
        <w:rPr>
          <w:lang w:val="en-GB"/>
        </w:rPr>
        <w:t xml:space="preserve"> </w:t>
      </w:r>
      <w:r w:rsidR="00CE583E" w:rsidRPr="00CE583E">
        <w:rPr>
          <w:lang w:val="en-GB"/>
        </w:rPr>
        <w:t>Geraci, 2009</w:t>
      </w:r>
      <w:r w:rsidR="0066277A">
        <w:rPr>
          <w:lang w:val="en-GB"/>
        </w:rPr>
        <w:t xml:space="preserve">); </w:t>
      </w:r>
      <w:r w:rsidR="001A70A6">
        <w:rPr>
          <w:lang w:val="en-GB"/>
        </w:rPr>
        <w:t>allowing</w:t>
      </w:r>
      <w:r w:rsidR="0066277A">
        <w:rPr>
          <w:lang w:val="en-GB"/>
        </w:rPr>
        <w:t xml:space="preserve"> </w:t>
      </w:r>
      <w:r w:rsidR="001A70A6">
        <w:rPr>
          <w:lang w:val="en-GB"/>
        </w:rPr>
        <w:t>a g</w:t>
      </w:r>
      <w:r w:rsidR="0066277A">
        <w:rPr>
          <w:lang w:val="en-GB"/>
        </w:rPr>
        <w:t xml:space="preserve">uess response </w:t>
      </w:r>
      <w:r w:rsidR="001A70A6">
        <w:rPr>
          <w:lang w:val="en-GB"/>
        </w:rPr>
        <w:t>can alter</w:t>
      </w:r>
      <w:r w:rsidR="0066277A">
        <w:rPr>
          <w:lang w:val="en-GB"/>
        </w:rPr>
        <w:t xml:space="preserve"> </w:t>
      </w:r>
      <w:r w:rsidR="001A70A6">
        <w:rPr>
          <w:lang w:val="en-GB"/>
        </w:rPr>
        <w:t>reports of knowing</w:t>
      </w:r>
      <w:r w:rsidR="0066277A">
        <w:rPr>
          <w:lang w:val="en-GB"/>
        </w:rPr>
        <w:t xml:space="preserve"> (</w:t>
      </w:r>
      <w:r w:rsidR="0066277A" w:rsidRPr="009915D0">
        <w:rPr>
          <w:lang w:val="en-GB"/>
        </w:rPr>
        <w:t>Gardiner, Richardson-Klavehn, &amp; Ramponi, 1997</w:t>
      </w:r>
      <w:r w:rsidR="0066277A">
        <w:rPr>
          <w:lang w:val="en-GB"/>
        </w:rPr>
        <w:t xml:space="preserve">; Bruno &amp; Rutherford, 2010); the </w:t>
      </w:r>
      <w:r w:rsidR="001A70A6">
        <w:rPr>
          <w:lang w:val="en-GB"/>
        </w:rPr>
        <w:t xml:space="preserve">level of </w:t>
      </w:r>
      <w:r w:rsidR="0066277A">
        <w:rPr>
          <w:lang w:val="en-GB"/>
        </w:rPr>
        <w:t>confidence emphasi</w:t>
      </w:r>
      <w:r w:rsidR="001A70A6">
        <w:rPr>
          <w:lang w:val="en-GB"/>
        </w:rPr>
        <w:t>z</w:t>
      </w:r>
      <w:r w:rsidR="0066277A">
        <w:rPr>
          <w:lang w:val="en-GB"/>
        </w:rPr>
        <w:t xml:space="preserve">ed in </w:t>
      </w:r>
      <w:r w:rsidR="00053C05">
        <w:rPr>
          <w:lang w:val="en-GB"/>
        </w:rPr>
        <w:t>definitions</w:t>
      </w:r>
      <w:r w:rsidR="001A70A6">
        <w:rPr>
          <w:lang w:val="en-GB"/>
        </w:rPr>
        <w:t xml:space="preserve"> </w:t>
      </w:r>
      <w:r w:rsidR="00180602">
        <w:rPr>
          <w:lang w:val="en-GB"/>
        </w:rPr>
        <w:t xml:space="preserve">of </w:t>
      </w:r>
      <w:r>
        <w:rPr>
          <w:lang w:val="en-GB"/>
        </w:rPr>
        <w:t>remembering</w:t>
      </w:r>
      <w:r w:rsidR="00180602">
        <w:rPr>
          <w:lang w:val="en-GB"/>
        </w:rPr>
        <w:t xml:space="preserve"> </w:t>
      </w:r>
      <w:r w:rsidR="0066277A">
        <w:rPr>
          <w:lang w:val="en-GB"/>
        </w:rPr>
        <w:t xml:space="preserve">(Rotello, </w:t>
      </w:r>
      <w:r w:rsidR="0066277A" w:rsidRPr="0066277A">
        <w:rPr>
          <w:lang w:val="en-GB"/>
        </w:rPr>
        <w:t xml:space="preserve">Macmillan, Reeder, </w:t>
      </w:r>
      <w:r w:rsidR="0066277A">
        <w:rPr>
          <w:lang w:val="en-GB"/>
        </w:rPr>
        <w:t xml:space="preserve">&amp; Wong, </w:t>
      </w:r>
      <w:r w:rsidR="0066277A" w:rsidRPr="0066277A">
        <w:rPr>
          <w:lang w:val="en-GB"/>
        </w:rPr>
        <w:t>2005</w:t>
      </w:r>
      <w:r w:rsidR="0066277A">
        <w:rPr>
          <w:lang w:val="en-GB"/>
        </w:rPr>
        <w:t xml:space="preserve">) </w:t>
      </w:r>
      <w:r w:rsidR="00240C01">
        <w:rPr>
          <w:lang w:val="en-GB"/>
        </w:rPr>
        <w:t xml:space="preserve">or </w:t>
      </w:r>
      <w:r>
        <w:rPr>
          <w:lang w:val="en-GB"/>
        </w:rPr>
        <w:t>knowing</w:t>
      </w:r>
      <w:r w:rsidR="0066277A">
        <w:rPr>
          <w:lang w:val="en-GB"/>
        </w:rPr>
        <w:t xml:space="preserve"> (</w:t>
      </w:r>
      <w:r w:rsidR="0066277A" w:rsidRPr="0066277A">
        <w:rPr>
          <w:lang w:val="en-GB"/>
        </w:rPr>
        <w:t xml:space="preserve">Geraci, McCabe, </w:t>
      </w:r>
      <w:r w:rsidR="0066277A">
        <w:rPr>
          <w:lang w:val="en-GB"/>
        </w:rPr>
        <w:t xml:space="preserve">&amp; Guillory, </w:t>
      </w:r>
      <w:r w:rsidR="0066277A" w:rsidRPr="0066277A">
        <w:rPr>
          <w:lang w:val="en-GB"/>
        </w:rPr>
        <w:t>2009</w:t>
      </w:r>
      <w:r w:rsidR="0066277A">
        <w:rPr>
          <w:lang w:val="en-GB"/>
        </w:rPr>
        <w:t xml:space="preserve">; Williams &amp; Lindsay, </w:t>
      </w:r>
      <w:r w:rsidR="000C452C">
        <w:rPr>
          <w:lang w:val="en-GB"/>
        </w:rPr>
        <w:t>2018</w:t>
      </w:r>
      <w:r w:rsidR="0066277A" w:rsidRPr="0066277A">
        <w:rPr>
          <w:lang w:val="en-GB"/>
        </w:rPr>
        <w:t>)</w:t>
      </w:r>
      <w:r w:rsidR="00180602">
        <w:rPr>
          <w:lang w:val="en-GB"/>
        </w:rPr>
        <w:t xml:space="preserve"> changes how response options are </w:t>
      </w:r>
      <w:r w:rsidR="00180602" w:rsidRPr="00EA56F6">
        <w:rPr>
          <w:lang w:val="en-GB"/>
        </w:rPr>
        <w:t>used</w:t>
      </w:r>
      <w:r w:rsidR="0066277A">
        <w:rPr>
          <w:lang w:val="en-GB"/>
        </w:rPr>
        <w:t xml:space="preserve">; and </w:t>
      </w:r>
      <w:r w:rsidR="00CE583E" w:rsidRPr="00CE583E">
        <w:rPr>
          <w:lang w:val="en-GB"/>
        </w:rPr>
        <w:t xml:space="preserve">using a two-step test (old/new, then </w:t>
      </w:r>
      <w:r w:rsidR="001A70A6">
        <w:rPr>
          <w:lang w:val="en-GB"/>
        </w:rPr>
        <w:t>r</w:t>
      </w:r>
      <w:r w:rsidR="0066277A">
        <w:rPr>
          <w:lang w:val="en-GB"/>
        </w:rPr>
        <w:t>emember/</w:t>
      </w:r>
      <w:r w:rsidR="001A70A6">
        <w:rPr>
          <w:lang w:val="en-GB"/>
        </w:rPr>
        <w:t>k</w:t>
      </w:r>
      <w:r w:rsidR="00CE583E" w:rsidRPr="00CE583E">
        <w:rPr>
          <w:lang w:val="en-GB"/>
        </w:rPr>
        <w:t>now) produces fewer</w:t>
      </w:r>
      <w:r w:rsidR="0066277A">
        <w:rPr>
          <w:lang w:val="en-GB"/>
        </w:rPr>
        <w:t xml:space="preserve"> </w:t>
      </w:r>
      <w:r>
        <w:rPr>
          <w:lang w:val="en-GB"/>
        </w:rPr>
        <w:t>remember</w:t>
      </w:r>
      <w:r w:rsidR="00CE583E" w:rsidRPr="00CE583E">
        <w:rPr>
          <w:lang w:val="en-GB"/>
        </w:rPr>
        <w:t xml:space="preserve"> </w:t>
      </w:r>
      <w:r w:rsidR="0066277A">
        <w:rPr>
          <w:lang w:val="en-GB"/>
        </w:rPr>
        <w:t>responses</w:t>
      </w:r>
      <w:r w:rsidR="00CE583E" w:rsidRPr="00CE583E">
        <w:rPr>
          <w:lang w:val="en-GB"/>
        </w:rPr>
        <w:t xml:space="preserve"> than a </w:t>
      </w:r>
      <w:r w:rsidR="0066277A">
        <w:rPr>
          <w:lang w:val="en-GB"/>
        </w:rPr>
        <w:t>one-s</w:t>
      </w:r>
      <w:r w:rsidR="001A70A6">
        <w:rPr>
          <w:lang w:val="en-GB"/>
        </w:rPr>
        <w:t>tep test (r</w:t>
      </w:r>
      <w:r w:rsidR="00CE583E" w:rsidRPr="00CE583E">
        <w:rPr>
          <w:lang w:val="en-GB"/>
        </w:rPr>
        <w:t>emember/</w:t>
      </w:r>
      <w:r w:rsidR="001A70A6">
        <w:rPr>
          <w:lang w:val="en-GB"/>
        </w:rPr>
        <w:t>k</w:t>
      </w:r>
      <w:r w:rsidR="00CE583E" w:rsidRPr="00CE583E">
        <w:rPr>
          <w:lang w:val="en-GB"/>
        </w:rPr>
        <w:t>now/</w:t>
      </w:r>
      <w:r w:rsidR="001A70A6">
        <w:rPr>
          <w:lang w:val="en-GB"/>
        </w:rPr>
        <w:t>n</w:t>
      </w:r>
      <w:r w:rsidR="0066277A">
        <w:rPr>
          <w:lang w:val="en-GB"/>
        </w:rPr>
        <w:t>ew</w:t>
      </w:r>
      <w:r w:rsidR="00CE583E" w:rsidRPr="00CE583E">
        <w:rPr>
          <w:lang w:val="en-GB"/>
        </w:rPr>
        <w:t>; Bruno &amp; Rutherford, 2010; Hicks</w:t>
      </w:r>
      <w:r w:rsidR="0066277A">
        <w:rPr>
          <w:lang w:val="en-GB"/>
        </w:rPr>
        <w:t xml:space="preserve"> &amp; Marsh, 1999</w:t>
      </w:r>
      <w:r w:rsidR="00CE583E" w:rsidRPr="00CE583E">
        <w:rPr>
          <w:lang w:val="en-GB"/>
        </w:rPr>
        <w:t>).</w:t>
      </w:r>
    </w:p>
    <w:p w14:paraId="7C8FF70E" w14:textId="61944659" w:rsidR="00313235" w:rsidRDefault="00313235" w:rsidP="00487394">
      <w:pPr>
        <w:rPr>
          <w:lang w:val="en-GB"/>
        </w:rPr>
      </w:pPr>
      <w:r>
        <w:rPr>
          <w:lang w:val="en-GB"/>
        </w:rPr>
        <w:t>Here we examined a potential</w:t>
      </w:r>
      <w:r w:rsidR="00053C05">
        <w:rPr>
          <w:lang w:val="en-GB"/>
        </w:rPr>
        <w:t xml:space="preserve"> </w:t>
      </w:r>
      <w:r w:rsidR="000337A3">
        <w:rPr>
          <w:lang w:val="en-GB"/>
        </w:rPr>
        <w:t>disconnect</w:t>
      </w:r>
      <w:r w:rsidR="00F54980">
        <w:rPr>
          <w:lang w:val="en-GB"/>
        </w:rPr>
        <w:t xml:space="preserve"> </w:t>
      </w:r>
      <w:r w:rsidR="000337A3">
        <w:rPr>
          <w:lang w:val="en-GB"/>
        </w:rPr>
        <w:t xml:space="preserve">between the intention of </w:t>
      </w:r>
      <w:r>
        <w:rPr>
          <w:lang w:val="en-GB"/>
        </w:rPr>
        <w:t xml:space="preserve">the RF ratings </w:t>
      </w:r>
      <w:r w:rsidR="000337A3">
        <w:rPr>
          <w:lang w:val="en-GB"/>
        </w:rPr>
        <w:t xml:space="preserve">task and the </w:t>
      </w:r>
      <w:r>
        <w:rPr>
          <w:lang w:val="en-GB"/>
        </w:rPr>
        <w:t xml:space="preserve">wording of the </w:t>
      </w:r>
      <w:r w:rsidR="000337A3">
        <w:rPr>
          <w:lang w:val="en-GB"/>
        </w:rPr>
        <w:t>ratings scale</w:t>
      </w:r>
      <w:r w:rsidR="00053C05">
        <w:rPr>
          <w:lang w:val="en-GB"/>
        </w:rPr>
        <w:t xml:space="preserve"> </w:t>
      </w:r>
      <w:r>
        <w:rPr>
          <w:lang w:val="en-GB"/>
        </w:rPr>
        <w:t>used</w:t>
      </w:r>
      <w:r w:rsidR="000337A3">
        <w:rPr>
          <w:lang w:val="en-GB"/>
        </w:rPr>
        <w:t xml:space="preserve"> in prior studies.</w:t>
      </w:r>
      <w:r w:rsidR="00941CEA">
        <w:rPr>
          <w:lang w:val="en-GB"/>
        </w:rPr>
        <w:t xml:space="preserve"> </w:t>
      </w:r>
      <w:r w:rsidR="00487394">
        <w:rPr>
          <w:lang w:val="en-GB"/>
        </w:rPr>
        <w:t>T</w:t>
      </w:r>
      <w:r w:rsidR="002D326E">
        <w:rPr>
          <w:lang w:val="en-GB"/>
        </w:rPr>
        <w:t xml:space="preserve">he </w:t>
      </w:r>
      <w:r>
        <w:rPr>
          <w:lang w:val="en-GB"/>
        </w:rPr>
        <w:t xml:space="preserve">RF ratings </w:t>
      </w:r>
      <w:r w:rsidR="002D326E">
        <w:rPr>
          <w:lang w:val="en-GB"/>
        </w:rPr>
        <w:t xml:space="preserve">task </w:t>
      </w:r>
      <w:r w:rsidR="00487394">
        <w:rPr>
          <w:lang w:val="en-GB"/>
        </w:rPr>
        <w:t xml:space="preserve">is intended </w:t>
      </w:r>
      <w:r w:rsidR="002D326E">
        <w:rPr>
          <w:lang w:val="en-GB"/>
        </w:rPr>
        <w:t xml:space="preserve">to independently measure </w:t>
      </w:r>
      <w:r w:rsidR="00487394">
        <w:rPr>
          <w:lang w:val="en-GB"/>
        </w:rPr>
        <w:t>recollection and familiarity in terms of the</w:t>
      </w:r>
      <w:r w:rsidR="002D326E">
        <w:rPr>
          <w:lang w:val="en-GB"/>
        </w:rPr>
        <w:t xml:space="preserve"> “degree</w:t>
      </w:r>
      <w:r w:rsidR="00487394">
        <w:rPr>
          <w:lang w:val="en-GB"/>
        </w:rPr>
        <w:t xml:space="preserve"> to which</w:t>
      </w:r>
      <w:r w:rsidR="002D326E">
        <w:rPr>
          <w:lang w:val="en-GB"/>
        </w:rPr>
        <w:t xml:space="preserve">” </w:t>
      </w:r>
      <w:r w:rsidR="00487394">
        <w:rPr>
          <w:lang w:val="en-GB"/>
        </w:rPr>
        <w:t xml:space="preserve">or “how much” (Higham &amp; Vokey, 2004), “extent to which” (Kurilla &amp; Westerman, 2008), or the “level to which” (Brown &amp; Bodner, 2011) each </w:t>
      </w:r>
      <w:r>
        <w:rPr>
          <w:lang w:val="en-GB"/>
        </w:rPr>
        <w:t xml:space="preserve">state </w:t>
      </w:r>
      <w:r w:rsidR="00487394">
        <w:rPr>
          <w:lang w:val="en-GB"/>
        </w:rPr>
        <w:t xml:space="preserve">is experienced </w:t>
      </w:r>
      <w:r w:rsidR="002D326E">
        <w:rPr>
          <w:lang w:val="en-GB"/>
        </w:rPr>
        <w:t>fo</w:t>
      </w:r>
      <w:r w:rsidR="00487394">
        <w:rPr>
          <w:lang w:val="en-GB"/>
        </w:rPr>
        <w:t>r a given test item. I</w:t>
      </w:r>
      <w:r w:rsidR="003A1AEF">
        <w:rPr>
          <w:lang w:val="en-GB"/>
        </w:rPr>
        <w:t>nterpret</w:t>
      </w:r>
      <w:r w:rsidR="00487394">
        <w:rPr>
          <w:lang w:val="en-GB"/>
        </w:rPr>
        <w:t>ed this way,</w:t>
      </w:r>
      <w:r w:rsidR="003A1AEF">
        <w:rPr>
          <w:lang w:val="en-GB"/>
        </w:rPr>
        <w:t xml:space="preserve"> </w:t>
      </w:r>
      <w:r w:rsidR="00487394">
        <w:rPr>
          <w:lang w:val="en-GB"/>
        </w:rPr>
        <w:t>the scales</w:t>
      </w:r>
      <w:r w:rsidR="003A1AEF">
        <w:rPr>
          <w:lang w:val="en-GB"/>
        </w:rPr>
        <w:t xml:space="preserve"> </w:t>
      </w:r>
      <w:r w:rsidR="00487394">
        <w:rPr>
          <w:lang w:val="en-GB"/>
        </w:rPr>
        <w:t xml:space="preserve">should ask participants </w:t>
      </w:r>
      <w:r w:rsidR="003A1AEF">
        <w:rPr>
          <w:lang w:val="en-GB"/>
        </w:rPr>
        <w:t xml:space="preserve">to </w:t>
      </w:r>
      <w:r w:rsidR="003A1AEF" w:rsidRPr="00487394">
        <w:rPr>
          <w:i/>
          <w:lang w:val="en-GB"/>
        </w:rPr>
        <w:t>quantify</w:t>
      </w:r>
      <w:r w:rsidR="003A1AEF">
        <w:rPr>
          <w:lang w:val="en-GB"/>
        </w:rPr>
        <w:t xml:space="preserve"> </w:t>
      </w:r>
      <w:r w:rsidR="00487394">
        <w:rPr>
          <w:lang w:val="en-GB"/>
        </w:rPr>
        <w:t xml:space="preserve">the amount of </w:t>
      </w:r>
      <w:r w:rsidR="003A1AEF">
        <w:rPr>
          <w:lang w:val="en-GB"/>
        </w:rPr>
        <w:t>each state</w:t>
      </w:r>
      <w:r w:rsidR="00487394">
        <w:rPr>
          <w:lang w:val="en-GB"/>
        </w:rPr>
        <w:t xml:space="preserve"> they experience</w:t>
      </w:r>
      <w:r w:rsidR="003A1AEF">
        <w:rPr>
          <w:lang w:val="en-GB"/>
        </w:rPr>
        <w:t>.</w:t>
      </w:r>
      <w:r w:rsidR="002D326E">
        <w:rPr>
          <w:lang w:val="en-GB"/>
        </w:rPr>
        <w:t xml:space="preserve"> </w:t>
      </w:r>
      <w:r w:rsidR="00E27E96">
        <w:rPr>
          <w:lang w:val="en-GB"/>
        </w:rPr>
        <w:t>However</w:t>
      </w:r>
      <w:r w:rsidR="00487394">
        <w:rPr>
          <w:lang w:val="en-GB"/>
        </w:rPr>
        <w:t xml:space="preserve">, </w:t>
      </w:r>
      <w:r w:rsidR="00867B99">
        <w:rPr>
          <w:lang w:val="en-GB"/>
        </w:rPr>
        <w:t xml:space="preserve">the </w:t>
      </w:r>
      <w:r w:rsidR="003A1AEF">
        <w:rPr>
          <w:lang w:val="en-GB"/>
        </w:rPr>
        <w:t>rating scale</w:t>
      </w:r>
      <w:r w:rsidR="00867B99">
        <w:rPr>
          <w:lang w:val="en-GB"/>
        </w:rPr>
        <w:t xml:space="preserve"> </w:t>
      </w:r>
      <w:r>
        <w:rPr>
          <w:lang w:val="en-GB"/>
        </w:rPr>
        <w:t xml:space="preserve">options </w:t>
      </w:r>
      <w:r w:rsidR="00487394">
        <w:rPr>
          <w:lang w:val="en-GB"/>
        </w:rPr>
        <w:t>in prior RF ratings studies were</w:t>
      </w:r>
      <w:r w:rsidR="00867B99">
        <w:rPr>
          <w:lang w:val="en-GB"/>
        </w:rPr>
        <w:t xml:space="preserve"> </w:t>
      </w:r>
      <w:r w:rsidR="00867B99">
        <w:rPr>
          <w:rFonts w:ascii="Times New Roman" w:hAnsi="Times New Roman" w:cs="Times New Roman"/>
        </w:rPr>
        <w:t>‘definitely yes</w:t>
      </w:r>
      <w:r w:rsidR="00487394">
        <w:rPr>
          <w:rFonts w:ascii="Times New Roman" w:hAnsi="Times New Roman" w:cs="Times New Roman"/>
        </w:rPr>
        <w:t>’, ‘</w:t>
      </w:r>
      <w:r w:rsidR="00867B99">
        <w:rPr>
          <w:rFonts w:ascii="Times New Roman" w:hAnsi="Times New Roman" w:cs="Times New Roman"/>
        </w:rPr>
        <w:t>probably yes</w:t>
      </w:r>
      <w:r w:rsidR="00487394">
        <w:rPr>
          <w:rFonts w:ascii="Times New Roman" w:hAnsi="Times New Roman" w:cs="Times New Roman"/>
        </w:rPr>
        <w:t>’, ‘</w:t>
      </w:r>
      <w:r w:rsidR="00867B99">
        <w:rPr>
          <w:rFonts w:ascii="Times New Roman" w:hAnsi="Times New Roman" w:cs="Times New Roman"/>
        </w:rPr>
        <w:t>probably no</w:t>
      </w:r>
      <w:r w:rsidR="00487394">
        <w:rPr>
          <w:rFonts w:ascii="Times New Roman" w:hAnsi="Times New Roman" w:cs="Times New Roman"/>
        </w:rPr>
        <w:t>’, and ‘</w:t>
      </w:r>
      <w:r w:rsidR="00867B99">
        <w:rPr>
          <w:rFonts w:ascii="Times New Roman" w:hAnsi="Times New Roman" w:cs="Times New Roman"/>
        </w:rPr>
        <w:t>definitely no’</w:t>
      </w:r>
      <w:r w:rsidR="00AB4296">
        <w:rPr>
          <w:rFonts w:ascii="Times New Roman" w:hAnsi="Times New Roman" w:cs="Times New Roman"/>
        </w:rPr>
        <w:t xml:space="preserve"> – </w:t>
      </w:r>
      <w:r>
        <w:rPr>
          <w:rFonts w:ascii="Times New Roman" w:hAnsi="Times New Roman" w:cs="Times New Roman"/>
        </w:rPr>
        <w:t>which instead</w:t>
      </w:r>
      <w:r w:rsidR="00487394">
        <w:rPr>
          <w:rFonts w:ascii="Times New Roman" w:hAnsi="Times New Roman" w:cs="Times New Roman"/>
        </w:rPr>
        <w:t xml:space="preserve"> </w:t>
      </w:r>
      <w:r w:rsidR="003A1AEF">
        <w:rPr>
          <w:rFonts w:ascii="Times New Roman" w:hAnsi="Times New Roman" w:cs="Times New Roman"/>
        </w:rPr>
        <w:t xml:space="preserve">ask participants to rate their </w:t>
      </w:r>
      <w:r w:rsidR="003A1AEF" w:rsidRPr="00487394">
        <w:rPr>
          <w:rFonts w:ascii="Times New Roman" w:hAnsi="Times New Roman" w:cs="Times New Roman"/>
          <w:i/>
        </w:rPr>
        <w:t>confidence</w:t>
      </w:r>
      <w:r w:rsidR="003A1AEF">
        <w:rPr>
          <w:rFonts w:ascii="Times New Roman" w:hAnsi="Times New Roman" w:cs="Times New Roman"/>
        </w:rPr>
        <w:t xml:space="preserve"> that they are</w:t>
      </w:r>
      <w:r w:rsidR="00487394">
        <w:rPr>
          <w:rFonts w:ascii="Times New Roman" w:hAnsi="Times New Roman" w:cs="Times New Roman"/>
        </w:rPr>
        <w:t xml:space="preserve"> or are not</w:t>
      </w:r>
      <w:r w:rsidR="003A1AEF">
        <w:rPr>
          <w:rFonts w:ascii="Times New Roman" w:hAnsi="Times New Roman" w:cs="Times New Roman"/>
        </w:rPr>
        <w:t xml:space="preserve"> experiencing each state</w:t>
      </w:r>
      <w:r w:rsidR="00867B99">
        <w:rPr>
          <w:rFonts w:ascii="Times New Roman" w:hAnsi="Times New Roman" w:cs="Times New Roman"/>
        </w:rPr>
        <w:t>.</w:t>
      </w:r>
      <w:r w:rsidR="003A1AEF">
        <w:rPr>
          <w:lang w:val="en-GB"/>
        </w:rPr>
        <w:t xml:space="preserve"> </w:t>
      </w:r>
      <w:r>
        <w:rPr>
          <w:lang w:val="en-GB"/>
        </w:rPr>
        <w:t>T</w:t>
      </w:r>
      <w:r w:rsidR="003A1AEF">
        <w:rPr>
          <w:lang w:val="en-GB"/>
        </w:rPr>
        <w:t>he RF ratings task</w:t>
      </w:r>
      <w:r w:rsidR="00B641DD">
        <w:rPr>
          <w:lang w:val="en-GB"/>
        </w:rPr>
        <w:t xml:space="preserve"> </w:t>
      </w:r>
      <w:r>
        <w:rPr>
          <w:lang w:val="en-GB"/>
        </w:rPr>
        <w:t xml:space="preserve">thus </w:t>
      </w:r>
      <w:r w:rsidR="003A1AEF">
        <w:rPr>
          <w:lang w:val="en-GB"/>
        </w:rPr>
        <w:t>confound</w:t>
      </w:r>
      <w:r>
        <w:rPr>
          <w:lang w:val="en-GB"/>
        </w:rPr>
        <w:t>s memory</w:t>
      </w:r>
      <w:r w:rsidR="003A1AEF">
        <w:rPr>
          <w:lang w:val="en-GB"/>
        </w:rPr>
        <w:t xml:space="preserve"> contents </w:t>
      </w:r>
      <w:r>
        <w:rPr>
          <w:lang w:val="en-GB"/>
        </w:rPr>
        <w:t xml:space="preserve">(“how much”) </w:t>
      </w:r>
      <w:r w:rsidR="00E27E96">
        <w:rPr>
          <w:lang w:val="en-GB"/>
        </w:rPr>
        <w:t xml:space="preserve">with </w:t>
      </w:r>
      <w:r w:rsidR="003A1AEF">
        <w:rPr>
          <w:lang w:val="en-GB"/>
        </w:rPr>
        <w:t>confidence</w:t>
      </w:r>
      <w:r>
        <w:rPr>
          <w:lang w:val="en-GB"/>
        </w:rPr>
        <w:t xml:space="preserve"> (“how sure”)</w:t>
      </w:r>
      <w:r w:rsidR="00053C05">
        <w:rPr>
          <w:lang w:val="en-GB"/>
        </w:rPr>
        <w:t>.</w:t>
      </w:r>
      <w:r w:rsidR="003A1AEF">
        <w:rPr>
          <w:lang w:val="en-GB"/>
        </w:rPr>
        <w:t xml:space="preserve"> </w:t>
      </w:r>
    </w:p>
    <w:p w14:paraId="716B7A76" w14:textId="0B5084AC" w:rsidR="00E84225" w:rsidRPr="00042981" w:rsidRDefault="00247022" w:rsidP="00247022">
      <w:pPr>
        <w:pStyle w:val="Heading1"/>
        <w:rPr>
          <w:lang w:val="en-CA"/>
        </w:rPr>
      </w:pPr>
      <w:r>
        <w:rPr>
          <w:lang w:val="en-GB"/>
        </w:rPr>
        <w:lastRenderedPageBreak/>
        <w:t>Consider a situation where, at test, a participant recollects a seemingly minor or irrelevant aspect the study experience with an item (e.g., that the monitor flickered during its presentation). If asked to rate the total “quantity” of recollection for this item, they might provide a low rating. But if asked to rate their “confidence”, they might feel that this recollection is distinctive and highly diagnostic of prior study, resulting in a high rating. In a similar vein, Gruppuso, Lindsay, and Kelley (1997) found that what participants deemed to be an experience of “remembering” depended on whether it allowed them to complete the memory task at hand. Speculatively, scale wording could even influence whether participants adopt an “all or none” threshold process or a “graded” signal-detection process. Alternatively, participants might simply base their confidence ratings on the amount of each state that they experience, or vice versa. If so, then ratings should not be affected by the choice of scale wording.</w:t>
      </w:r>
      <w:r w:rsidRPr="00684CAF">
        <w:t xml:space="preserve"> </w:t>
      </w:r>
      <w:r>
        <w:rPr>
          <w:lang w:val="en-GB"/>
        </w:rPr>
        <w:t>To examine this issue, we measured whether recognition and memory states reported in the RF ratings task are influenced by rating scale wording. W</w:t>
      </w:r>
      <w:r w:rsidR="00CA7C97">
        <w:rPr>
          <w:lang w:val="en-GB"/>
        </w:rPr>
        <w:t>e manipulated levels-of-processing (LOP) at study</w:t>
      </w:r>
      <w:r w:rsidR="00E27E96">
        <w:rPr>
          <w:lang w:val="en-GB"/>
        </w:rPr>
        <w:t>,</w:t>
      </w:r>
      <w:r w:rsidR="00CA7C97">
        <w:rPr>
          <w:lang w:val="en-GB"/>
        </w:rPr>
        <w:t xml:space="preserve"> prior to a recognition test in which the RF ratings task was used. Based on prior findings</w:t>
      </w:r>
      <w:r>
        <w:rPr>
          <w:lang w:val="en-GB"/>
        </w:rPr>
        <w:t xml:space="preserve"> (e.g., Brown &amp; Bodner, 2011)</w:t>
      </w:r>
      <w:r w:rsidR="00CA7C97">
        <w:rPr>
          <w:lang w:val="en-GB"/>
        </w:rPr>
        <w:t xml:space="preserve">, we expected that a deeper LOP </w:t>
      </w:r>
      <w:r w:rsidR="008B4493">
        <w:rPr>
          <w:lang w:val="en-GB"/>
        </w:rPr>
        <w:t xml:space="preserve">task (focused on the meaning of each word) </w:t>
      </w:r>
      <w:r w:rsidR="00CA7C97">
        <w:rPr>
          <w:lang w:val="en-GB"/>
        </w:rPr>
        <w:t xml:space="preserve">would </w:t>
      </w:r>
      <w:r w:rsidR="008B4493">
        <w:rPr>
          <w:lang w:val="en-GB"/>
        </w:rPr>
        <w:t>result in higher ratings of</w:t>
      </w:r>
      <w:r w:rsidR="00CA7C97">
        <w:rPr>
          <w:lang w:val="en-GB"/>
        </w:rPr>
        <w:t xml:space="preserve"> both </w:t>
      </w:r>
      <w:r>
        <w:rPr>
          <w:lang w:val="en-GB"/>
        </w:rPr>
        <w:t>recollection and familiarity</w:t>
      </w:r>
      <w:r w:rsidR="00CA7C97">
        <w:rPr>
          <w:lang w:val="en-GB"/>
        </w:rPr>
        <w:t xml:space="preserve"> </w:t>
      </w:r>
      <w:r w:rsidR="008B4493">
        <w:rPr>
          <w:lang w:val="en-GB"/>
        </w:rPr>
        <w:t>than a shallower LOP task (focused on the structure of each word</w:t>
      </w:r>
      <w:r w:rsidR="00CA7C97">
        <w:rPr>
          <w:lang w:val="en-GB"/>
        </w:rPr>
        <w:t xml:space="preserve">). </w:t>
      </w:r>
      <w:r>
        <w:rPr>
          <w:lang w:val="en-GB"/>
        </w:rPr>
        <w:t>A</w:t>
      </w:r>
      <w:r w:rsidR="00CA7C97">
        <w:rPr>
          <w:lang w:val="en-GB"/>
        </w:rPr>
        <w:t xml:space="preserve">cross groups, we manipulated whether the RF ratings scale was </w:t>
      </w:r>
      <w:r w:rsidR="003765BD">
        <w:rPr>
          <w:lang w:val="en-GB"/>
        </w:rPr>
        <w:t>worded</w:t>
      </w:r>
      <w:r w:rsidR="00CA7C97">
        <w:rPr>
          <w:lang w:val="en-GB"/>
        </w:rPr>
        <w:t xml:space="preserve"> in terms of </w:t>
      </w:r>
      <w:r w:rsidR="00D67DF5">
        <w:rPr>
          <w:lang w:val="en-GB"/>
        </w:rPr>
        <w:t>‘amount’</w:t>
      </w:r>
      <w:r w:rsidR="007436C6">
        <w:rPr>
          <w:lang w:val="en-GB"/>
        </w:rPr>
        <w:t xml:space="preserve"> or </w:t>
      </w:r>
      <w:r w:rsidR="00D67DF5">
        <w:rPr>
          <w:lang w:val="en-GB"/>
        </w:rPr>
        <w:t>‘confidence’.</w:t>
      </w:r>
      <w:r w:rsidR="003765BD">
        <w:rPr>
          <w:lang w:val="en-GB"/>
        </w:rPr>
        <w:t xml:space="preserve"> </w:t>
      </w:r>
      <w:r>
        <w:rPr>
          <w:lang w:val="en-GB"/>
        </w:rPr>
        <w:t>The amount scale aligns with the purported intention of the RF ratings task in prior studies, whereas the confidence scale aligns with the RF rating scale used in prior studies. The</w:t>
      </w:r>
      <w:r w:rsidR="006D518F">
        <w:rPr>
          <w:lang w:val="en-GB"/>
        </w:rPr>
        <w:t xml:space="preserve"> ‘amount’ and ‘confidence’</w:t>
      </w:r>
      <w:r w:rsidR="00AD162F">
        <w:rPr>
          <w:lang w:val="en-GB"/>
        </w:rPr>
        <w:t xml:space="preserve"> conceptualisations </w:t>
      </w:r>
      <w:r w:rsidR="00337F35">
        <w:rPr>
          <w:lang w:val="en-GB"/>
        </w:rPr>
        <w:t xml:space="preserve">have </w:t>
      </w:r>
      <w:r>
        <w:rPr>
          <w:lang w:val="en-GB"/>
        </w:rPr>
        <w:t xml:space="preserve">also </w:t>
      </w:r>
      <w:r w:rsidR="00337F35">
        <w:rPr>
          <w:lang w:val="en-GB"/>
        </w:rPr>
        <w:t xml:space="preserve">been used somewhat interchangeably, in recent </w:t>
      </w:r>
      <w:r w:rsidR="00E27E96">
        <w:rPr>
          <w:lang w:val="en-GB"/>
        </w:rPr>
        <w:t xml:space="preserve">studies of </w:t>
      </w:r>
      <w:r w:rsidR="00337F35">
        <w:rPr>
          <w:lang w:val="en-GB"/>
        </w:rPr>
        <w:t xml:space="preserve">continuous models of recollection and familiarity (e.g., Ingram, Mickes, &amp; Wixted, 2012; </w:t>
      </w:r>
      <w:r w:rsidR="00337F35">
        <w:rPr>
          <w:lang w:val="en-GB"/>
        </w:rPr>
        <w:lastRenderedPageBreak/>
        <w:t xml:space="preserve">Wixted &amp; Mickes, 2010). </w:t>
      </w:r>
      <w:r w:rsidR="008B4493">
        <w:rPr>
          <w:lang w:val="en-GB"/>
        </w:rPr>
        <w:t xml:space="preserve">Of primary interest was whether scale </w:t>
      </w:r>
      <w:r w:rsidR="006D50CE">
        <w:rPr>
          <w:lang w:val="en-GB"/>
        </w:rPr>
        <w:t xml:space="preserve">wording </w:t>
      </w:r>
      <w:r w:rsidR="008B4493">
        <w:rPr>
          <w:lang w:val="en-GB"/>
        </w:rPr>
        <w:t xml:space="preserve">would </w:t>
      </w:r>
      <w:r>
        <w:rPr>
          <w:lang w:val="en-GB"/>
        </w:rPr>
        <w:t xml:space="preserve">influence the size of the LOP effect on (1) recognition and (2) recollection and/or familiarity ratings. Such findings would indicate that RF ratings need to be interpreted in line with the dimension of recollection and familiarity experiences captured by the task instructions and rating scale. </w:t>
      </w:r>
      <w:r w:rsidR="00E84225" w:rsidRPr="00042981">
        <w:rPr>
          <w:lang w:val="en-CA"/>
        </w:rPr>
        <w:t>Method</w:t>
      </w:r>
      <w:bookmarkEnd w:id="1"/>
    </w:p>
    <w:p w14:paraId="4345E981" w14:textId="5F16F2CC" w:rsidR="00E84225" w:rsidRPr="00042981" w:rsidRDefault="00E84225" w:rsidP="00E84225">
      <w:pPr>
        <w:pStyle w:val="Heading2"/>
        <w:rPr>
          <w:lang w:val="en-CA"/>
        </w:rPr>
      </w:pPr>
      <w:bookmarkStart w:id="2" w:name="_Toc295470877"/>
      <w:r w:rsidRPr="00042981">
        <w:rPr>
          <w:lang w:val="en-CA"/>
        </w:rPr>
        <w:t>Participants</w:t>
      </w:r>
    </w:p>
    <w:p w14:paraId="0386E734" w14:textId="2FC97F0E" w:rsidR="00E84225" w:rsidRPr="00042981" w:rsidRDefault="00247022" w:rsidP="006762B2">
      <w:pPr>
        <w:rPr>
          <w:lang w:val="en-CA"/>
        </w:rPr>
      </w:pPr>
      <w:r>
        <w:rPr>
          <w:lang w:val="en-CA"/>
        </w:rPr>
        <w:t xml:space="preserve">The Keele University Ethics Review </w:t>
      </w:r>
      <w:r w:rsidRPr="00EA56F6">
        <w:rPr>
          <w:lang w:val="en-CA"/>
        </w:rPr>
        <w:t>Panel</w:t>
      </w:r>
      <w:r>
        <w:rPr>
          <w:lang w:val="en-CA"/>
        </w:rPr>
        <w:t xml:space="preserve"> approved the study</w:t>
      </w:r>
      <w:r w:rsidRPr="00EA56F6">
        <w:rPr>
          <w:lang w:val="en-CA"/>
        </w:rPr>
        <w:t>.</w:t>
      </w:r>
      <w:r>
        <w:rPr>
          <w:lang w:val="en-CA"/>
        </w:rPr>
        <w:t xml:space="preserve"> Psychology undergraduate</w:t>
      </w:r>
      <w:r w:rsidRPr="00042981">
        <w:rPr>
          <w:lang w:val="en-CA"/>
        </w:rPr>
        <w:t xml:space="preserve">s from Keele University </w:t>
      </w:r>
      <w:r>
        <w:rPr>
          <w:lang w:val="en-CA"/>
        </w:rPr>
        <w:t>participated for</w:t>
      </w:r>
      <w:r w:rsidRPr="00042981">
        <w:rPr>
          <w:lang w:val="en-CA"/>
        </w:rPr>
        <w:t xml:space="preserve"> credit</w:t>
      </w:r>
      <w:r>
        <w:rPr>
          <w:lang w:val="en-CA"/>
        </w:rPr>
        <w:t xml:space="preserve"> and were randomly assigned to the amount group (n = 32; female = 22; </w:t>
      </w:r>
      <w:r w:rsidRPr="0054126E">
        <w:rPr>
          <w:i/>
          <w:lang w:val="en-CA"/>
        </w:rPr>
        <w:t>mean age</w:t>
      </w:r>
      <w:r>
        <w:rPr>
          <w:lang w:val="en-CA"/>
        </w:rPr>
        <w:t xml:space="preserve"> </w:t>
      </w:r>
      <w:r>
        <w:rPr>
          <w:i/>
          <w:lang w:val="en-CA"/>
        </w:rPr>
        <w:t xml:space="preserve">= </w:t>
      </w:r>
      <w:r>
        <w:rPr>
          <w:lang w:val="en-CA"/>
        </w:rPr>
        <w:t xml:space="preserve">19.0, range = 18-22, </w:t>
      </w:r>
      <w:r>
        <w:rPr>
          <w:i/>
          <w:lang w:val="en-CA"/>
        </w:rPr>
        <w:t xml:space="preserve">SD </w:t>
      </w:r>
      <w:r>
        <w:rPr>
          <w:lang w:val="en-CA"/>
        </w:rPr>
        <w:t xml:space="preserve">= 0.84) or confidence group (n = 31, excluding 1 participant with &gt; 50% </w:t>
      </w:r>
      <w:r w:rsidRPr="00042981">
        <w:rPr>
          <w:lang w:val="en-CA"/>
        </w:rPr>
        <w:t>false alarm</w:t>
      </w:r>
      <w:r>
        <w:rPr>
          <w:lang w:val="en-CA"/>
        </w:rPr>
        <w:t xml:space="preserve">s; female = 28; </w:t>
      </w:r>
      <w:r>
        <w:rPr>
          <w:i/>
          <w:lang w:val="en-CA"/>
        </w:rPr>
        <w:t xml:space="preserve">mean age = </w:t>
      </w:r>
      <w:r>
        <w:rPr>
          <w:lang w:val="en-CA"/>
        </w:rPr>
        <w:t xml:space="preserve">19.1, range = 18-25, </w:t>
      </w:r>
      <w:r>
        <w:rPr>
          <w:i/>
          <w:lang w:val="en-CA"/>
        </w:rPr>
        <w:t xml:space="preserve">SD </w:t>
      </w:r>
      <w:r>
        <w:rPr>
          <w:lang w:val="en-CA"/>
        </w:rPr>
        <w:t>= 1.58</w:t>
      </w:r>
      <w:r w:rsidRPr="00042981">
        <w:rPr>
          <w:lang w:val="en-CA"/>
        </w:rPr>
        <w:t>)</w:t>
      </w:r>
      <w:r>
        <w:rPr>
          <w:lang w:val="en-CA"/>
        </w:rPr>
        <w:t xml:space="preserve">. </w:t>
      </w:r>
      <w:r w:rsidR="006762B2">
        <w:rPr>
          <w:lang w:val="en-CA"/>
        </w:rPr>
        <w:t>The calculated a</w:t>
      </w:r>
      <w:r w:rsidR="006762B2" w:rsidRPr="00042981">
        <w:rPr>
          <w:lang w:val="en-CA"/>
        </w:rPr>
        <w:t xml:space="preserve"> priori power to detect a small effect (Cohen’s d = .30) with this size sample was</w:t>
      </w:r>
      <w:r w:rsidR="006762B2">
        <w:rPr>
          <w:lang w:val="en-CA"/>
        </w:rPr>
        <w:t xml:space="preserve"> </w:t>
      </w:r>
      <w:r w:rsidR="006762B2" w:rsidRPr="00042981">
        <w:rPr>
          <w:lang w:val="en-CA"/>
        </w:rPr>
        <w:t>.</w:t>
      </w:r>
      <w:r w:rsidR="00FB1374">
        <w:rPr>
          <w:lang w:val="en-CA"/>
        </w:rPr>
        <w:t xml:space="preserve">82 </w:t>
      </w:r>
      <w:r w:rsidR="006762B2" w:rsidRPr="00042981">
        <w:rPr>
          <w:lang w:val="en-CA"/>
        </w:rPr>
        <w:t>(G*Power 3.1.5; Faul, Erdfelder, Lang, &amp; Buchner, 2007).</w:t>
      </w:r>
      <w:r w:rsidR="00AB4296">
        <w:rPr>
          <w:lang w:val="en-CA"/>
        </w:rPr>
        <w:t xml:space="preserve"> </w:t>
      </w:r>
    </w:p>
    <w:p w14:paraId="6960682A" w14:textId="77777777" w:rsidR="00E84225" w:rsidRPr="00042981" w:rsidRDefault="00E84225" w:rsidP="00E84225">
      <w:pPr>
        <w:pStyle w:val="Heading2"/>
        <w:rPr>
          <w:lang w:val="en-CA"/>
        </w:rPr>
      </w:pPr>
      <w:r w:rsidRPr="00042981">
        <w:rPr>
          <w:lang w:val="en-CA"/>
        </w:rPr>
        <w:t>Stimuli</w:t>
      </w:r>
    </w:p>
    <w:p w14:paraId="32890EE4" w14:textId="36B09CFE" w:rsidR="00E84225" w:rsidRPr="00042981" w:rsidRDefault="00E84225" w:rsidP="00E84225">
      <w:pPr>
        <w:rPr>
          <w:lang w:val="en-CA"/>
        </w:rPr>
      </w:pPr>
      <w:r w:rsidRPr="00042981">
        <w:rPr>
          <w:lang w:val="en-CA"/>
        </w:rPr>
        <w:t xml:space="preserve">Stimuli were </w:t>
      </w:r>
      <w:r w:rsidR="007D5450">
        <w:rPr>
          <w:lang w:val="en-CA"/>
        </w:rPr>
        <w:t xml:space="preserve">128 </w:t>
      </w:r>
      <w:r w:rsidRPr="00042981">
        <w:rPr>
          <w:lang w:val="en-CA"/>
        </w:rPr>
        <w:t>nouns obtained from the SUBTLEX-UK frequency database, 4 to 7 letters in length</w:t>
      </w:r>
      <w:r w:rsidR="007D5450">
        <w:rPr>
          <w:lang w:val="en-CA"/>
        </w:rPr>
        <w:t xml:space="preserve">, with a </w:t>
      </w:r>
      <w:r w:rsidRPr="00042981">
        <w:rPr>
          <w:lang w:val="en-CA"/>
        </w:rPr>
        <w:t xml:space="preserve">mean log Zipf frequency </w:t>
      </w:r>
      <w:r w:rsidR="007D5450">
        <w:rPr>
          <w:lang w:val="en-CA"/>
        </w:rPr>
        <w:t>of</w:t>
      </w:r>
      <w:r w:rsidRPr="0081775C">
        <w:rPr>
          <w:lang w:val="en-CA"/>
        </w:rPr>
        <w:t xml:space="preserve"> </w:t>
      </w:r>
      <w:r w:rsidR="0081775C" w:rsidRPr="0081775C">
        <w:rPr>
          <w:lang w:val="en-CA"/>
        </w:rPr>
        <w:t>4.49</w:t>
      </w:r>
      <w:r w:rsidRPr="0081775C">
        <w:rPr>
          <w:lang w:val="en-CA"/>
        </w:rPr>
        <w:t>. Four</w:t>
      </w:r>
      <w:r w:rsidRPr="00042981">
        <w:rPr>
          <w:lang w:val="en-CA"/>
        </w:rPr>
        <w:t xml:space="preserve"> lists of 30 words were created. Each participant studied one </w:t>
      </w:r>
      <w:r w:rsidR="00042981" w:rsidRPr="00042981">
        <w:rPr>
          <w:lang w:val="en-CA"/>
        </w:rPr>
        <w:t xml:space="preserve">list </w:t>
      </w:r>
      <w:r w:rsidRPr="00042981">
        <w:rPr>
          <w:lang w:val="en-CA"/>
        </w:rPr>
        <w:t xml:space="preserve">under shallow </w:t>
      </w:r>
      <w:r w:rsidR="007D5450">
        <w:rPr>
          <w:lang w:val="en-CA"/>
        </w:rPr>
        <w:t xml:space="preserve">LOP instructions </w:t>
      </w:r>
      <w:r w:rsidRPr="00042981">
        <w:rPr>
          <w:lang w:val="en-CA"/>
        </w:rPr>
        <w:t xml:space="preserve">and one </w:t>
      </w:r>
      <w:r w:rsidR="00042981" w:rsidRPr="00042981">
        <w:rPr>
          <w:lang w:val="en-CA"/>
        </w:rPr>
        <w:t xml:space="preserve">list </w:t>
      </w:r>
      <w:r w:rsidRPr="00042981">
        <w:rPr>
          <w:lang w:val="en-CA"/>
        </w:rPr>
        <w:t xml:space="preserve">under deep </w:t>
      </w:r>
      <w:r w:rsidR="007D5450">
        <w:rPr>
          <w:lang w:val="en-CA"/>
        </w:rPr>
        <w:t>LOP</w:t>
      </w:r>
      <w:r w:rsidRPr="00042981">
        <w:rPr>
          <w:lang w:val="en-CA"/>
        </w:rPr>
        <w:t xml:space="preserve"> instructions. The other two lists </w:t>
      </w:r>
      <w:r w:rsidR="00BF51F2">
        <w:rPr>
          <w:lang w:val="en-CA"/>
        </w:rPr>
        <w:t>served</w:t>
      </w:r>
      <w:r w:rsidRPr="00042981">
        <w:rPr>
          <w:lang w:val="en-CA"/>
        </w:rPr>
        <w:t xml:space="preserve"> as </w:t>
      </w:r>
      <w:r w:rsidR="007D5450">
        <w:rPr>
          <w:lang w:val="en-CA"/>
        </w:rPr>
        <w:t>the new items</w:t>
      </w:r>
      <w:r w:rsidRPr="00042981">
        <w:rPr>
          <w:lang w:val="en-CA"/>
        </w:rPr>
        <w:t xml:space="preserve"> </w:t>
      </w:r>
      <w:r w:rsidR="00BF51F2">
        <w:rPr>
          <w:lang w:val="en-CA"/>
        </w:rPr>
        <w:t xml:space="preserve">(i.e., </w:t>
      </w:r>
      <w:r w:rsidR="00BF51F2" w:rsidRPr="00042981">
        <w:rPr>
          <w:lang w:val="en-CA"/>
        </w:rPr>
        <w:t>lure</w:t>
      </w:r>
      <w:r w:rsidR="00BF51F2">
        <w:rPr>
          <w:lang w:val="en-CA"/>
        </w:rPr>
        <w:t>s)</w:t>
      </w:r>
      <w:r w:rsidR="00BF51F2" w:rsidRPr="00042981">
        <w:rPr>
          <w:lang w:val="en-CA"/>
        </w:rPr>
        <w:t xml:space="preserve"> </w:t>
      </w:r>
      <w:r w:rsidRPr="00042981">
        <w:rPr>
          <w:lang w:val="en-CA"/>
        </w:rPr>
        <w:t xml:space="preserve">on the recognition test. </w:t>
      </w:r>
      <w:r w:rsidR="007D5450">
        <w:rPr>
          <w:lang w:val="en-CA"/>
        </w:rPr>
        <w:t>List assignment</w:t>
      </w:r>
      <w:r w:rsidR="00042981" w:rsidRPr="00042981">
        <w:rPr>
          <w:lang w:val="en-CA"/>
        </w:rPr>
        <w:t xml:space="preserve"> was counterbalanced across participants. </w:t>
      </w:r>
      <w:r w:rsidR="00294847">
        <w:rPr>
          <w:lang w:val="en-CA"/>
        </w:rPr>
        <w:t xml:space="preserve">Presentation order of stimuli was randomized by participant. </w:t>
      </w:r>
      <w:r w:rsidR="00042981" w:rsidRPr="00042981">
        <w:rPr>
          <w:lang w:val="en-CA"/>
        </w:rPr>
        <w:t>T</w:t>
      </w:r>
      <w:r w:rsidRPr="00042981">
        <w:rPr>
          <w:lang w:val="en-CA"/>
        </w:rPr>
        <w:t xml:space="preserve">wo primacy and two recency fillers were shown at the start and end of each study list; </w:t>
      </w:r>
      <w:r w:rsidR="00970999">
        <w:rPr>
          <w:lang w:val="en-CA"/>
        </w:rPr>
        <w:t xml:space="preserve">these were randomly mixed with four </w:t>
      </w:r>
      <w:r w:rsidR="006145A8">
        <w:rPr>
          <w:lang w:val="en-CA"/>
        </w:rPr>
        <w:t xml:space="preserve">new </w:t>
      </w:r>
      <w:r w:rsidR="00970999">
        <w:rPr>
          <w:lang w:val="en-CA"/>
        </w:rPr>
        <w:t xml:space="preserve">fillers to form a practice test (not </w:t>
      </w:r>
      <w:r w:rsidRPr="00042981">
        <w:rPr>
          <w:lang w:val="en-CA"/>
        </w:rPr>
        <w:t>analy</w:t>
      </w:r>
      <w:r w:rsidR="00970999">
        <w:rPr>
          <w:lang w:val="en-CA"/>
        </w:rPr>
        <w:t>z</w:t>
      </w:r>
      <w:r w:rsidR="0058372F">
        <w:rPr>
          <w:lang w:val="en-CA"/>
        </w:rPr>
        <w:t>ed</w:t>
      </w:r>
      <w:r w:rsidR="00970999">
        <w:rPr>
          <w:lang w:val="en-CA"/>
        </w:rPr>
        <w:t>)</w:t>
      </w:r>
      <w:r w:rsidRPr="00042981">
        <w:rPr>
          <w:lang w:val="en-CA"/>
        </w:rPr>
        <w:t xml:space="preserve">. </w:t>
      </w:r>
      <w:r w:rsidR="00CF001E">
        <w:rPr>
          <w:lang w:val="en-CA"/>
        </w:rPr>
        <w:t xml:space="preserve">The order of the 120 words on the </w:t>
      </w:r>
      <w:r w:rsidR="00BF51F2">
        <w:rPr>
          <w:lang w:val="en-CA"/>
        </w:rPr>
        <w:t xml:space="preserve">main </w:t>
      </w:r>
      <w:r w:rsidR="00CF001E">
        <w:rPr>
          <w:lang w:val="en-CA"/>
        </w:rPr>
        <w:t>recognition test was randomized by participant.</w:t>
      </w:r>
    </w:p>
    <w:p w14:paraId="4F0D0F6D" w14:textId="77777777" w:rsidR="00E84225" w:rsidRPr="00042981" w:rsidRDefault="00E84225" w:rsidP="00E84225">
      <w:pPr>
        <w:pStyle w:val="Heading2"/>
        <w:rPr>
          <w:lang w:val="en-CA"/>
        </w:rPr>
      </w:pPr>
      <w:r w:rsidRPr="00042981">
        <w:rPr>
          <w:rStyle w:val="Heading3Char"/>
          <w:b/>
          <w:bCs/>
          <w:lang w:val="en-CA"/>
        </w:rPr>
        <w:lastRenderedPageBreak/>
        <w:t>Procedure</w:t>
      </w:r>
    </w:p>
    <w:p w14:paraId="001D41CD" w14:textId="77777777" w:rsidR="00294847" w:rsidRDefault="00CF001E" w:rsidP="00294847">
      <w:pPr>
        <w:rPr>
          <w:lang w:val="en-CA"/>
        </w:rPr>
      </w:pPr>
      <w:r>
        <w:rPr>
          <w:lang w:val="en-CA"/>
        </w:rPr>
        <w:t>P</w:t>
      </w:r>
      <w:r w:rsidRPr="00042981">
        <w:rPr>
          <w:lang w:val="en-CA"/>
        </w:rPr>
        <w:t>articipants were tested individually</w:t>
      </w:r>
      <w:r w:rsidR="00294847">
        <w:rPr>
          <w:lang w:val="en-CA"/>
        </w:rPr>
        <w:t xml:space="preserve"> using </w:t>
      </w:r>
      <w:r w:rsidR="00294847" w:rsidRPr="00042981">
        <w:rPr>
          <w:lang w:val="en-CA"/>
        </w:rPr>
        <w:t>PsychoPy</w:t>
      </w:r>
      <w:r w:rsidR="00294847">
        <w:rPr>
          <w:lang w:val="en-CA"/>
        </w:rPr>
        <w:t xml:space="preserve"> (Peirce, 2007)</w:t>
      </w:r>
      <w:r w:rsidR="00294847" w:rsidRPr="00042981">
        <w:rPr>
          <w:lang w:val="en-CA"/>
        </w:rPr>
        <w:t xml:space="preserve">. </w:t>
      </w:r>
      <w:r w:rsidR="00294847">
        <w:rPr>
          <w:lang w:val="en-CA"/>
        </w:rPr>
        <w:t>S</w:t>
      </w:r>
      <w:r w:rsidR="00294847" w:rsidRPr="00042981">
        <w:rPr>
          <w:lang w:val="en-CA"/>
        </w:rPr>
        <w:t xml:space="preserve">timuli </w:t>
      </w:r>
      <w:r w:rsidR="00294847">
        <w:rPr>
          <w:lang w:val="en-CA"/>
        </w:rPr>
        <w:t>remained onscreen until</w:t>
      </w:r>
      <w:r w:rsidR="00294847" w:rsidRPr="00042981">
        <w:rPr>
          <w:lang w:val="en-CA"/>
        </w:rPr>
        <w:t xml:space="preserve"> response</w:t>
      </w:r>
      <w:r w:rsidR="00294847">
        <w:rPr>
          <w:lang w:val="en-CA"/>
        </w:rPr>
        <w:t xml:space="preserve">s were collected via </w:t>
      </w:r>
      <w:r w:rsidR="00294847" w:rsidRPr="00042981">
        <w:rPr>
          <w:lang w:val="en-CA"/>
        </w:rPr>
        <w:t xml:space="preserve">mouse click </w:t>
      </w:r>
      <w:r w:rsidR="00294847">
        <w:rPr>
          <w:lang w:val="en-CA"/>
        </w:rPr>
        <w:t xml:space="preserve">using onscreen </w:t>
      </w:r>
      <w:r w:rsidR="00294847" w:rsidRPr="00042981">
        <w:rPr>
          <w:lang w:val="en-CA"/>
        </w:rPr>
        <w:t xml:space="preserve">response boxes. </w:t>
      </w:r>
      <w:r w:rsidR="00294847">
        <w:rPr>
          <w:lang w:val="en-CA"/>
        </w:rPr>
        <w:t>A</w:t>
      </w:r>
      <w:r w:rsidR="00294847" w:rsidRPr="00042981">
        <w:rPr>
          <w:lang w:val="en-CA"/>
        </w:rPr>
        <w:t xml:space="preserve"> </w:t>
      </w:r>
      <w:r w:rsidR="00294847">
        <w:rPr>
          <w:lang w:val="en-CA"/>
        </w:rPr>
        <w:t xml:space="preserve">1-second </w:t>
      </w:r>
      <w:r w:rsidR="00294847" w:rsidRPr="00042981">
        <w:rPr>
          <w:lang w:val="en-CA"/>
        </w:rPr>
        <w:t xml:space="preserve">fixation </w:t>
      </w:r>
      <w:r w:rsidR="00294847">
        <w:rPr>
          <w:lang w:val="en-CA"/>
        </w:rPr>
        <w:t>cross</w:t>
      </w:r>
      <w:r w:rsidR="00294847" w:rsidRPr="00042981">
        <w:rPr>
          <w:lang w:val="en-CA"/>
        </w:rPr>
        <w:t xml:space="preserve"> </w:t>
      </w:r>
      <w:r w:rsidR="00294847">
        <w:rPr>
          <w:lang w:val="en-CA"/>
        </w:rPr>
        <w:t>preceded each trial</w:t>
      </w:r>
      <w:r w:rsidR="00294847" w:rsidRPr="00042981">
        <w:rPr>
          <w:lang w:val="en-CA"/>
        </w:rPr>
        <w:t>.</w:t>
      </w:r>
    </w:p>
    <w:p w14:paraId="3321B08A" w14:textId="59D7E429" w:rsidR="00E84225" w:rsidRPr="00042981" w:rsidRDefault="00294847" w:rsidP="00E84225">
      <w:pPr>
        <w:rPr>
          <w:lang w:val="en-CA"/>
        </w:rPr>
      </w:pPr>
      <w:r>
        <w:rPr>
          <w:lang w:val="en-CA"/>
        </w:rPr>
        <w:t xml:space="preserve">At study, participants </w:t>
      </w:r>
      <w:r w:rsidR="00E84225" w:rsidRPr="00042981">
        <w:rPr>
          <w:lang w:val="en-CA"/>
        </w:rPr>
        <w:t xml:space="preserve">were </w:t>
      </w:r>
      <w:r w:rsidR="00CF001E">
        <w:rPr>
          <w:lang w:val="en-CA"/>
        </w:rPr>
        <w:t>told</w:t>
      </w:r>
      <w:r w:rsidR="00E84225" w:rsidRPr="00042981">
        <w:rPr>
          <w:lang w:val="en-CA"/>
        </w:rPr>
        <w:t xml:space="preserve"> they would </w:t>
      </w:r>
      <w:r w:rsidR="00CF001E">
        <w:rPr>
          <w:lang w:val="en-CA"/>
        </w:rPr>
        <w:t>study</w:t>
      </w:r>
      <w:r w:rsidR="00E84225" w:rsidRPr="00042981">
        <w:rPr>
          <w:lang w:val="en-CA"/>
        </w:rPr>
        <w:t xml:space="preserve"> two lists of words for a recognition test. </w:t>
      </w:r>
      <w:r w:rsidR="00044B5B">
        <w:rPr>
          <w:lang w:val="en-CA"/>
        </w:rPr>
        <w:t>A</w:t>
      </w:r>
      <w:r w:rsidR="00E84225" w:rsidRPr="00042981">
        <w:rPr>
          <w:lang w:val="en-CA"/>
        </w:rPr>
        <w:t xml:space="preserve">n </w:t>
      </w:r>
      <w:r w:rsidR="00B12255">
        <w:rPr>
          <w:lang w:val="en-CA"/>
        </w:rPr>
        <w:t>instruction/</w:t>
      </w:r>
      <w:r w:rsidR="00E84225" w:rsidRPr="00042981">
        <w:rPr>
          <w:lang w:val="en-CA"/>
        </w:rPr>
        <w:t xml:space="preserve">example screen </w:t>
      </w:r>
      <w:r w:rsidR="00B12255">
        <w:rPr>
          <w:lang w:val="en-CA"/>
        </w:rPr>
        <w:t xml:space="preserve">was then presented </w:t>
      </w:r>
      <w:r w:rsidR="00E84225" w:rsidRPr="00042981">
        <w:rPr>
          <w:lang w:val="en-CA"/>
        </w:rPr>
        <w:t>for either the shallow</w:t>
      </w:r>
      <w:r w:rsidR="00461DC9">
        <w:rPr>
          <w:lang w:val="en-CA"/>
        </w:rPr>
        <w:t xml:space="preserve"> LOP </w:t>
      </w:r>
      <w:r w:rsidR="00B12255">
        <w:rPr>
          <w:lang w:val="en-CA"/>
        </w:rPr>
        <w:t>task</w:t>
      </w:r>
      <w:r w:rsidR="00E84225" w:rsidRPr="00042981">
        <w:rPr>
          <w:lang w:val="en-CA"/>
        </w:rPr>
        <w:t xml:space="preserve"> (“does this word contain the letter a?” yes/no) or deep</w:t>
      </w:r>
      <w:r w:rsidR="00461DC9">
        <w:rPr>
          <w:lang w:val="en-CA"/>
        </w:rPr>
        <w:t xml:space="preserve"> LOP </w:t>
      </w:r>
      <w:r w:rsidR="00B12255">
        <w:rPr>
          <w:lang w:val="en-CA"/>
        </w:rPr>
        <w:t>task</w:t>
      </w:r>
      <w:r w:rsidR="00E84225" w:rsidRPr="00042981">
        <w:rPr>
          <w:lang w:val="en-CA"/>
        </w:rPr>
        <w:t xml:space="preserve"> (“do you think this word is pleasant?” yes/no)</w:t>
      </w:r>
      <w:r w:rsidR="000F0C14">
        <w:rPr>
          <w:lang w:val="en-CA"/>
        </w:rPr>
        <w:t>. After completing the first study</w:t>
      </w:r>
      <w:r w:rsidR="000F0C14" w:rsidRPr="00042981">
        <w:rPr>
          <w:lang w:val="en-CA"/>
        </w:rPr>
        <w:t xml:space="preserve"> list, </w:t>
      </w:r>
      <w:r>
        <w:rPr>
          <w:lang w:val="en-CA"/>
        </w:rPr>
        <w:t>a</w:t>
      </w:r>
      <w:r w:rsidRPr="00042981">
        <w:rPr>
          <w:lang w:val="en-CA"/>
        </w:rPr>
        <w:t xml:space="preserve">n </w:t>
      </w:r>
      <w:r>
        <w:rPr>
          <w:lang w:val="en-CA"/>
        </w:rPr>
        <w:t>instruction/</w:t>
      </w:r>
      <w:r w:rsidRPr="00042981">
        <w:rPr>
          <w:lang w:val="en-CA"/>
        </w:rPr>
        <w:t xml:space="preserve">example screen </w:t>
      </w:r>
      <w:r>
        <w:rPr>
          <w:lang w:val="en-CA"/>
        </w:rPr>
        <w:t xml:space="preserve">was presented for the second study list. The order of the LOP tasks </w:t>
      </w:r>
      <w:r w:rsidR="0072775E">
        <w:rPr>
          <w:lang w:val="en-CA"/>
        </w:rPr>
        <w:t xml:space="preserve">was counterbalanced across participants. </w:t>
      </w:r>
      <w:r w:rsidR="00E84225" w:rsidRPr="00042981">
        <w:rPr>
          <w:lang w:val="en-CA"/>
        </w:rPr>
        <w:t xml:space="preserve">After </w:t>
      </w:r>
      <w:r w:rsidR="00B12255">
        <w:rPr>
          <w:lang w:val="en-CA"/>
        </w:rPr>
        <w:t>studying both</w:t>
      </w:r>
      <w:r w:rsidR="00E84225" w:rsidRPr="00042981">
        <w:rPr>
          <w:lang w:val="en-CA"/>
        </w:rPr>
        <w:t xml:space="preserve"> list</w:t>
      </w:r>
      <w:r w:rsidR="00B12255">
        <w:rPr>
          <w:lang w:val="en-CA"/>
        </w:rPr>
        <w:t>s</w:t>
      </w:r>
      <w:r w:rsidR="00E84225" w:rsidRPr="00042981">
        <w:rPr>
          <w:lang w:val="en-CA"/>
        </w:rPr>
        <w:t xml:space="preserve">, participants </w:t>
      </w:r>
      <w:r w:rsidR="005F23B3">
        <w:rPr>
          <w:lang w:val="en-CA"/>
        </w:rPr>
        <w:t>completed</w:t>
      </w:r>
      <w:r w:rsidR="00E84225" w:rsidRPr="00042981">
        <w:rPr>
          <w:lang w:val="en-CA"/>
        </w:rPr>
        <w:t xml:space="preserve"> </w:t>
      </w:r>
      <w:r w:rsidR="00B12255">
        <w:rPr>
          <w:lang w:val="en-CA"/>
        </w:rPr>
        <w:t>a distractor task (</w:t>
      </w:r>
      <w:r w:rsidR="00E84225" w:rsidRPr="00042981">
        <w:rPr>
          <w:lang w:val="en-CA"/>
        </w:rPr>
        <w:t>WAIS-R digit symbol substitution</w:t>
      </w:r>
      <w:r w:rsidR="00B12255">
        <w:rPr>
          <w:lang w:val="en-CA"/>
        </w:rPr>
        <w:t>;</w:t>
      </w:r>
      <w:r w:rsidR="00E84225" w:rsidRPr="00042981">
        <w:rPr>
          <w:lang w:val="en-CA"/>
        </w:rPr>
        <w:t xml:space="preserve"> Wechsler, 1981). </w:t>
      </w:r>
    </w:p>
    <w:p w14:paraId="6C6AA282" w14:textId="2B9F1F6F" w:rsidR="004B6636" w:rsidRDefault="00294847" w:rsidP="004B6636">
      <w:pPr>
        <w:rPr>
          <w:lang w:val="en-CA"/>
        </w:rPr>
      </w:pPr>
      <w:r>
        <w:rPr>
          <w:lang w:val="en-CA"/>
        </w:rPr>
        <w:t>At test, the</w:t>
      </w:r>
      <w:r w:rsidR="00273804">
        <w:rPr>
          <w:lang w:val="en-CA"/>
        </w:rPr>
        <w:t xml:space="preserve"> instructions noted that half the words on the test </w:t>
      </w:r>
      <w:r w:rsidR="00FE4F24">
        <w:rPr>
          <w:lang w:val="en-CA"/>
        </w:rPr>
        <w:t>were</w:t>
      </w:r>
      <w:r w:rsidR="00273804">
        <w:rPr>
          <w:lang w:val="en-CA"/>
        </w:rPr>
        <w:t xml:space="preserve"> studied and half were new. </w:t>
      </w:r>
      <w:r w:rsidR="000F0C14">
        <w:rPr>
          <w:lang w:val="en-CA"/>
        </w:rPr>
        <w:t>Participants</w:t>
      </w:r>
      <w:r w:rsidR="000F0C14" w:rsidRPr="00042981">
        <w:rPr>
          <w:lang w:val="en-CA"/>
        </w:rPr>
        <w:t xml:space="preserve"> </w:t>
      </w:r>
      <w:r w:rsidR="00E84225" w:rsidRPr="00042981">
        <w:rPr>
          <w:lang w:val="en-CA"/>
        </w:rPr>
        <w:t xml:space="preserve">were told that their first task was to decide whether </w:t>
      </w:r>
      <w:r w:rsidR="007D3E56">
        <w:rPr>
          <w:lang w:val="en-CA"/>
        </w:rPr>
        <w:t>a</w:t>
      </w:r>
      <w:r w:rsidR="00E84225" w:rsidRPr="00042981">
        <w:rPr>
          <w:lang w:val="en-CA"/>
        </w:rPr>
        <w:t xml:space="preserve"> word </w:t>
      </w:r>
      <w:r w:rsidR="00903064">
        <w:rPr>
          <w:lang w:val="en-CA"/>
        </w:rPr>
        <w:t>was</w:t>
      </w:r>
      <w:r w:rsidR="00BB248B">
        <w:rPr>
          <w:lang w:val="en-CA"/>
        </w:rPr>
        <w:t xml:space="preserve"> </w:t>
      </w:r>
      <w:r>
        <w:rPr>
          <w:lang w:val="en-CA"/>
        </w:rPr>
        <w:t xml:space="preserve">‘old’ </w:t>
      </w:r>
      <w:r w:rsidR="00E84225" w:rsidRPr="00042981">
        <w:rPr>
          <w:lang w:val="en-CA"/>
        </w:rPr>
        <w:t>(seen in the study phase) or ‘new’ (not seen in the study phase).</w:t>
      </w:r>
      <w:r w:rsidR="00903064" w:rsidRPr="00903064">
        <w:rPr>
          <w:lang w:val="en-CA"/>
        </w:rPr>
        <w:t xml:space="preserve"> </w:t>
      </w:r>
      <w:r w:rsidR="00903064" w:rsidRPr="00042981">
        <w:rPr>
          <w:lang w:val="en-CA"/>
        </w:rPr>
        <w:t xml:space="preserve">They were shown an example </w:t>
      </w:r>
      <w:r w:rsidR="00903064">
        <w:rPr>
          <w:lang w:val="en-CA"/>
        </w:rPr>
        <w:t>old/new response screen.</w:t>
      </w:r>
      <w:r w:rsidR="00E84225" w:rsidRPr="00042981">
        <w:rPr>
          <w:lang w:val="en-CA"/>
        </w:rPr>
        <w:t xml:space="preserve"> Participants were </w:t>
      </w:r>
      <w:r w:rsidR="00A9010A">
        <w:rPr>
          <w:lang w:val="en-CA"/>
        </w:rPr>
        <w:t xml:space="preserve">then </w:t>
      </w:r>
      <w:r w:rsidR="00E84225" w:rsidRPr="00042981">
        <w:rPr>
          <w:lang w:val="en-CA"/>
        </w:rPr>
        <w:t xml:space="preserve">instructed that if they </w:t>
      </w:r>
      <w:r w:rsidR="00FE4F24">
        <w:rPr>
          <w:lang w:val="en-CA"/>
        </w:rPr>
        <w:t>responded</w:t>
      </w:r>
      <w:r w:rsidR="00E84225" w:rsidRPr="00042981">
        <w:rPr>
          <w:lang w:val="en-CA"/>
        </w:rPr>
        <w:t xml:space="preserve"> ‘old’ they would</w:t>
      </w:r>
      <w:r w:rsidR="007D3E56">
        <w:rPr>
          <w:lang w:val="en-CA"/>
        </w:rPr>
        <w:t xml:space="preserve"> then</w:t>
      </w:r>
      <w:r w:rsidR="00E84225" w:rsidRPr="00042981">
        <w:rPr>
          <w:lang w:val="en-CA"/>
        </w:rPr>
        <w:t xml:space="preserve"> </w:t>
      </w:r>
      <w:r w:rsidR="007D3E56">
        <w:rPr>
          <w:lang w:val="en-CA"/>
        </w:rPr>
        <w:t>rate</w:t>
      </w:r>
      <w:r w:rsidR="00E84225" w:rsidRPr="00042981">
        <w:rPr>
          <w:lang w:val="en-CA"/>
        </w:rPr>
        <w:t xml:space="preserve"> their experience</w:t>
      </w:r>
      <w:r w:rsidR="007D3E56">
        <w:rPr>
          <w:lang w:val="en-CA"/>
        </w:rPr>
        <w:t>s</w:t>
      </w:r>
      <w:r w:rsidR="00E84225" w:rsidRPr="00042981">
        <w:rPr>
          <w:lang w:val="en-CA"/>
        </w:rPr>
        <w:t xml:space="preserve"> of recognizing that word. </w:t>
      </w:r>
      <w:r>
        <w:rPr>
          <w:lang w:val="en-CA"/>
        </w:rPr>
        <w:t xml:space="preserve">They </w:t>
      </w:r>
      <w:r w:rsidR="00E84225" w:rsidRPr="00042981">
        <w:rPr>
          <w:lang w:val="en-CA"/>
        </w:rPr>
        <w:t xml:space="preserve">were then shown the definitions of </w:t>
      </w:r>
      <w:r w:rsidR="00FE4F24">
        <w:rPr>
          <w:lang w:val="en-CA"/>
        </w:rPr>
        <w:t>r</w:t>
      </w:r>
      <w:r w:rsidR="00E84225" w:rsidRPr="00042981">
        <w:rPr>
          <w:lang w:val="en-CA"/>
        </w:rPr>
        <w:t xml:space="preserve">ecollection, </w:t>
      </w:r>
      <w:r w:rsidR="00FE4F24">
        <w:rPr>
          <w:lang w:val="en-CA"/>
        </w:rPr>
        <w:t>f</w:t>
      </w:r>
      <w:r w:rsidR="00E84225" w:rsidRPr="00042981">
        <w:rPr>
          <w:lang w:val="en-CA"/>
        </w:rPr>
        <w:t xml:space="preserve">amiliarity, and </w:t>
      </w:r>
      <w:r w:rsidR="00FE4F24">
        <w:rPr>
          <w:lang w:val="en-CA"/>
        </w:rPr>
        <w:t>g</w:t>
      </w:r>
      <w:r w:rsidR="00E84225" w:rsidRPr="00CB4B7B">
        <w:rPr>
          <w:lang w:val="en-CA"/>
        </w:rPr>
        <w:t>uessing</w:t>
      </w:r>
      <w:r>
        <w:rPr>
          <w:lang w:val="en-CA"/>
        </w:rPr>
        <w:t xml:space="preserve"> as</w:t>
      </w:r>
      <w:r w:rsidR="00752DC9">
        <w:rPr>
          <w:lang w:val="en-CA"/>
        </w:rPr>
        <w:t xml:space="preserve"> </w:t>
      </w:r>
      <w:r w:rsidR="00421641">
        <w:rPr>
          <w:lang w:val="en-CA"/>
        </w:rPr>
        <w:t>presented in</w:t>
      </w:r>
      <w:r w:rsidR="00752DC9">
        <w:rPr>
          <w:lang w:val="en-CA"/>
        </w:rPr>
        <w:t xml:space="preserve"> </w:t>
      </w:r>
      <w:r w:rsidR="00421641">
        <w:rPr>
          <w:lang w:val="en-CA"/>
        </w:rPr>
        <w:t>Table 1</w:t>
      </w:r>
      <w:r w:rsidR="00752DC9">
        <w:rPr>
          <w:lang w:val="en-CA"/>
        </w:rPr>
        <w:t>.</w:t>
      </w:r>
      <w:r w:rsidR="00E84225" w:rsidRPr="00CB4B7B">
        <w:rPr>
          <w:lang w:val="en-CA"/>
        </w:rPr>
        <w:t xml:space="preserve"> </w:t>
      </w:r>
      <w:r w:rsidR="00CB4B7B">
        <w:rPr>
          <w:lang w:val="en-CA"/>
        </w:rPr>
        <w:t xml:space="preserve">The next instruction </w:t>
      </w:r>
      <w:r w:rsidR="00A6439D">
        <w:rPr>
          <w:lang w:val="en-CA"/>
        </w:rPr>
        <w:t>screen</w:t>
      </w:r>
      <w:r w:rsidR="00421641">
        <w:rPr>
          <w:lang w:val="en-CA"/>
        </w:rPr>
        <w:t xml:space="preserve">, </w:t>
      </w:r>
      <w:r w:rsidR="00421641" w:rsidRPr="00EA56F6">
        <w:rPr>
          <w:lang w:val="en-CA"/>
        </w:rPr>
        <w:t>presented in Table 2,</w:t>
      </w:r>
      <w:r w:rsidR="00A6439D">
        <w:rPr>
          <w:lang w:val="en-CA"/>
        </w:rPr>
        <w:t xml:space="preserve"> </w:t>
      </w:r>
      <w:r w:rsidR="00421641">
        <w:rPr>
          <w:lang w:val="en-CA"/>
        </w:rPr>
        <w:t>differentiated</w:t>
      </w:r>
      <w:r w:rsidR="00CB4B7B">
        <w:rPr>
          <w:lang w:val="en-CA"/>
        </w:rPr>
        <w:t xml:space="preserve"> the </w:t>
      </w:r>
      <w:r w:rsidR="000756D1">
        <w:rPr>
          <w:lang w:val="en-CA"/>
        </w:rPr>
        <w:t xml:space="preserve">two </w:t>
      </w:r>
      <w:r w:rsidR="00A6439D">
        <w:rPr>
          <w:lang w:val="en-CA"/>
        </w:rPr>
        <w:t xml:space="preserve">scale </w:t>
      </w:r>
      <w:r w:rsidR="00F7152A">
        <w:rPr>
          <w:lang w:val="en-CA"/>
        </w:rPr>
        <w:t>type</w:t>
      </w:r>
      <w:r w:rsidR="00CB4B7B">
        <w:rPr>
          <w:lang w:val="en-CA"/>
        </w:rPr>
        <w:t xml:space="preserve">s. </w:t>
      </w:r>
      <w:r w:rsidR="000756D1">
        <w:rPr>
          <w:lang w:val="en-CA"/>
        </w:rPr>
        <w:t xml:space="preserve">Both </w:t>
      </w:r>
      <w:r w:rsidR="004B6636">
        <w:rPr>
          <w:lang w:val="en-CA"/>
        </w:rPr>
        <w:t>groups</w:t>
      </w:r>
      <w:r w:rsidR="007D3E56">
        <w:rPr>
          <w:lang w:val="en-CA"/>
        </w:rPr>
        <w:t xml:space="preserve"> </w:t>
      </w:r>
      <w:r w:rsidR="000F0C14">
        <w:rPr>
          <w:lang w:val="en-CA"/>
        </w:rPr>
        <w:t xml:space="preserve">were </w:t>
      </w:r>
      <w:r w:rsidR="004B6636">
        <w:rPr>
          <w:lang w:val="en-CA"/>
        </w:rPr>
        <w:t>then provided the following</w:t>
      </w:r>
      <w:r w:rsidR="007D3E56">
        <w:rPr>
          <w:lang w:val="en-CA"/>
        </w:rPr>
        <w:t xml:space="preserve"> </w:t>
      </w:r>
      <w:r w:rsidR="004B6636">
        <w:rPr>
          <w:lang w:val="en-CA"/>
        </w:rPr>
        <w:t>instruction:</w:t>
      </w:r>
    </w:p>
    <w:p w14:paraId="25D28488" w14:textId="39A582FA" w:rsidR="004B6636" w:rsidRDefault="0065140F" w:rsidP="003A4F62">
      <w:pPr>
        <w:ind w:left="709" w:right="288" w:firstLine="0"/>
        <w:rPr>
          <w:lang w:val="en-CA"/>
        </w:rPr>
      </w:pPr>
      <w:r>
        <w:rPr>
          <w:lang w:val="en-CA"/>
        </w:rPr>
        <w:t>“</w:t>
      </w:r>
      <w:r w:rsidR="007D3E56" w:rsidRPr="00042981">
        <w:rPr>
          <w:lang w:val="en-CA"/>
        </w:rPr>
        <w:t>A recognition experience might be rated high on one scale and low on the other, high on both scales, or low on both scales. You should make the two ratings independently. To indicate that your OLD response was just a guess</w:t>
      </w:r>
      <w:r w:rsidR="004B6636">
        <w:rPr>
          <w:lang w:val="en-CA"/>
        </w:rPr>
        <w:t>, select “0” for both ratings</w:t>
      </w:r>
      <w:r>
        <w:rPr>
          <w:lang w:val="en-CA"/>
        </w:rPr>
        <w:t>”</w:t>
      </w:r>
      <w:r w:rsidR="004B6636">
        <w:rPr>
          <w:lang w:val="en-CA"/>
        </w:rPr>
        <w:t>.</w:t>
      </w:r>
    </w:p>
    <w:p w14:paraId="452912DC" w14:textId="0F8CCD15" w:rsidR="00D67DF5" w:rsidRDefault="00E84225" w:rsidP="004B6636">
      <w:pPr>
        <w:rPr>
          <w:lang w:val="en-CA"/>
        </w:rPr>
      </w:pPr>
      <w:r w:rsidRPr="00042981">
        <w:rPr>
          <w:lang w:val="en-CA"/>
        </w:rPr>
        <w:lastRenderedPageBreak/>
        <w:t xml:space="preserve">Participants were provided the </w:t>
      </w:r>
      <w:r w:rsidR="004B6636">
        <w:rPr>
          <w:lang w:val="en-CA"/>
        </w:rPr>
        <w:t xml:space="preserve">memory state </w:t>
      </w:r>
      <w:r w:rsidRPr="00042981">
        <w:rPr>
          <w:lang w:val="en-CA"/>
        </w:rPr>
        <w:t>definitions on paper</w:t>
      </w:r>
      <w:r w:rsidR="004B6636">
        <w:rPr>
          <w:lang w:val="en-CA"/>
        </w:rPr>
        <w:t xml:space="preserve"> as a reference</w:t>
      </w:r>
      <w:r w:rsidRPr="00042981">
        <w:rPr>
          <w:lang w:val="en-CA"/>
        </w:rPr>
        <w:t xml:space="preserve">, but </w:t>
      </w:r>
      <w:r w:rsidR="004B6636">
        <w:rPr>
          <w:lang w:val="en-CA"/>
        </w:rPr>
        <w:t xml:space="preserve">they </w:t>
      </w:r>
      <w:r w:rsidRPr="00042981">
        <w:rPr>
          <w:lang w:val="en-CA"/>
        </w:rPr>
        <w:t xml:space="preserve">were </w:t>
      </w:r>
      <w:r w:rsidR="00462962">
        <w:rPr>
          <w:lang w:val="en-CA"/>
        </w:rPr>
        <w:t xml:space="preserve">also </w:t>
      </w:r>
      <w:r w:rsidRPr="00042981">
        <w:rPr>
          <w:lang w:val="en-CA"/>
        </w:rPr>
        <w:t xml:space="preserve">instructed to learn them </w:t>
      </w:r>
      <w:r w:rsidR="004B6636">
        <w:rPr>
          <w:lang w:val="en-CA"/>
        </w:rPr>
        <w:t>to expedite their task</w:t>
      </w:r>
      <w:r w:rsidRPr="00042981">
        <w:rPr>
          <w:lang w:val="en-CA"/>
        </w:rPr>
        <w:t xml:space="preserve">. </w:t>
      </w:r>
      <w:r w:rsidR="0065140F">
        <w:rPr>
          <w:lang w:val="en-CA"/>
        </w:rPr>
        <w:t>During</w:t>
      </w:r>
      <w:r w:rsidR="0065140F" w:rsidRPr="00042981">
        <w:rPr>
          <w:lang w:val="en-CA"/>
        </w:rPr>
        <w:t xml:space="preserve"> </w:t>
      </w:r>
      <w:r w:rsidRPr="00042981">
        <w:rPr>
          <w:lang w:val="en-CA"/>
        </w:rPr>
        <w:t xml:space="preserve">the recognition test, </w:t>
      </w:r>
      <w:r w:rsidR="0065140F">
        <w:rPr>
          <w:lang w:val="en-CA"/>
        </w:rPr>
        <w:t>when</w:t>
      </w:r>
      <w:r w:rsidRPr="00042981">
        <w:rPr>
          <w:lang w:val="en-CA"/>
        </w:rPr>
        <w:t xml:space="preserve"> </w:t>
      </w:r>
      <w:r w:rsidR="004B6636">
        <w:rPr>
          <w:lang w:val="en-CA"/>
        </w:rPr>
        <w:t>a</w:t>
      </w:r>
      <w:r w:rsidRPr="00042981">
        <w:rPr>
          <w:lang w:val="en-CA"/>
        </w:rPr>
        <w:t xml:space="preserve"> participant </w:t>
      </w:r>
      <w:r w:rsidR="004B6636">
        <w:rPr>
          <w:lang w:val="en-CA"/>
        </w:rPr>
        <w:t>indicated</w:t>
      </w:r>
      <w:r w:rsidRPr="00042981">
        <w:rPr>
          <w:lang w:val="en-CA"/>
        </w:rPr>
        <w:t xml:space="preserve"> that a word was ‘old’, the appropriate </w:t>
      </w:r>
      <w:r w:rsidR="00044B5B">
        <w:rPr>
          <w:lang w:val="en-CA"/>
        </w:rPr>
        <w:t>rating</w:t>
      </w:r>
      <w:r w:rsidR="00C3496A">
        <w:rPr>
          <w:lang w:val="en-CA"/>
        </w:rPr>
        <w:t xml:space="preserve"> scal</w:t>
      </w:r>
      <w:r w:rsidR="008E202F">
        <w:rPr>
          <w:lang w:val="en-CA"/>
        </w:rPr>
        <w:t>e</w:t>
      </w:r>
      <w:r w:rsidR="0065140F">
        <w:rPr>
          <w:lang w:val="en-CA"/>
        </w:rPr>
        <w:t>s</w:t>
      </w:r>
      <w:r w:rsidR="00B10754">
        <w:rPr>
          <w:lang w:val="en-CA"/>
        </w:rPr>
        <w:t xml:space="preserve"> </w:t>
      </w:r>
      <w:r w:rsidR="000F0C14">
        <w:rPr>
          <w:lang w:val="en-CA"/>
        </w:rPr>
        <w:t xml:space="preserve">for recollection and familiarity </w:t>
      </w:r>
      <w:r w:rsidR="008E202F">
        <w:rPr>
          <w:lang w:val="en-CA"/>
        </w:rPr>
        <w:t xml:space="preserve">ratings </w:t>
      </w:r>
      <w:r w:rsidR="000F0C14">
        <w:rPr>
          <w:lang w:val="en-CA"/>
        </w:rPr>
        <w:t>were shown</w:t>
      </w:r>
      <w:r w:rsidR="008E202F">
        <w:rPr>
          <w:lang w:val="en-CA"/>
        </w:rPr>
        <w:t>, in this order,</w:t>
      </w:r>
      <w:r w:rsidR="00B43B72">
        <w:rPr>
          <w:lang w:val="en-CA"/>
        </w:rPr>
        <w:t xml:space="preserve"> </w:t>
      </w:r>
      <w:r w:rsidRPr="00042981">
        <w:rPr>
          <w:lang w:val="en-CA"/>
        </w:rPr>
        <w:t>below the word</w:t>
      </w:r>
      <w:r w:rsidR="00E27E96">
        <w:rPr>
          <w:lang w:val="en-CA"/>
        </w:rPr>
        <w:t>. P</w:t>
      </w:r>
      <w:r w:rsidRPr="00042981">
        <w:rPr>
          <w:lang w:val="en-CA"/>
        </w:rPr>
        <w:t>articipant</w:t>
      </w:r>
      <w:r w:rsidR="00E27E96">
        <w:rPr>
          <w:lang w:val="en-CA"/>
        </w:rPr>
        <w:t>s</w:t>
      </w:r>
      <w:r w:rsidRPr="00042981">
        <w:rPr>
          <w:lang w:val="en-CA"/>
        </w:rPr>
        <w:t xml:space="preserve"> </w:t>
      </w:r>
      <w:r w:rsidR="00044B5B">
        <w:rPr>
          <w:lang w:val="en-CA"/>
        </w:rPr>
        <w:t>made</w:t>
      </w:r>
      <w:r w:rsidRPr="00042981">
        <w:rPr>
          <w:lang w:val="en-CA"/>
        </w:rPr>
        <w:t xml:space="preserve"> their ratings</w:t>
      </w:r>
      <w:r w:rsidR="008E202F">
        <w:rPr>
          <w:lang w:val="en-CA"/>
        </w:rPr>
        <w:t xml:space="preserve"> by clicking </w:t>
      </w:r>
      <w:r w:rsidR="00EA56F6">
        <w:rPr>
          <w:lang w:val="en-CA"/>
        </w:rPr>
        <w:t xml:space="preserve">a </w:t>
      </w:r>
      <w:r w:rsidR="008E202F">
        <w:rPr>
          <w:lang w:val="en-CA"/>
        </w:rPr>
        <w:t xml:space="preserve">number </w:t>
      </w:r>
      <w:r w:rsidR="00EA56F6">
        <w:rPr>
          <w:lang w:val="en-CA"/>
        </w:rPr>
        <w:t>(</w:t>
      </w:r>
      <w:r w:rsidR="008E202F">
        <w:rPr>
          <w:lang w:val="en-CA"/>
        </w:rPr>
        <w:t>0 to 5</w:t>
      </w:r>
      <w:r w:rsidR="00EA56F6">
        <w:rPr>
          <w:lang w:val="en-CA"/>
        </w:rPr>
        <w:t>)</w:t>
      </w:r>
      <w:r w:rsidR="008E202F">
        <w:rPr>
          <w:lang w:val="en-CA"/>
        </w:rPr>
        <w:t xml:space="preserve"> </w:t>
      </w:r>
      <w:r w:rsidR="00EA56F6">
        <w:rPr>
          <w:lang w:val="en-CA"/>
        </w:rPr>
        <w:t xml:space="preserve">shown </w:t>
      </w:r>
      <w:r w:rsidR="008E202F">
        <w:rPr>
          <w:lang w:val="en-CA"/>
        </w:rPr>
        <w:t xml:space="preserve">in </w:t>
      </w:r>
      <w:r w:rsidR="00EA56F6">
        <w:rPr>
          <w:lang w:val="en-CA"/>
        </w:rPr>
        <w:t xml:space="preserve">response </w:t>
      </w:r>
      <w:r w:rsidR="008E202F">
        <w:rPr>
          <w:lang w:val="en-CA"/>
        </w:rPr>
        <w:t>boxes beside each rating</w:t>
      </w:r>
      <w:r w:rsidRPr="00042981">
        <w:rPr>
          <w:lang w:val="en-CA"/>
        </w:rPr>
        <w:t xml:space="preserve">. </w:t>
      </w:r>
      <w:r w:rsidR="00E27E96">
        <w:rPr>
          <w:lang w:val="en-CA"/>
        </w:rPr>
        <w:t>When</w:t>
      </w:r>
      <w:r w:rsidR="00E27E96" w:rsidRPr="00042981">
        <w:rPr>
          <w:lang w:val="en-CA"/>
        </w:rPr>
        <w:t xml:space="preserve"> </w:t>
      </w:r>
      <w:r w:rsidR="0065140F">
        <w:rPr>
          <w:lang w:val="en-CA"/>
        </w:rPr>
        <w:t xml:space="preserve">a </w:t>
      </w:r>
      <w:r w:rsidRPr="00042981">
        <w:rPr>
          <w:lang w:val="en-CA"/>
        </w:rPr>
        <w:t xml:space="preserve">participant </w:t>
      </w:r>
      <w:r w:rsidR="004B6636">
        <w:rPr>
          <w:lang w:val="en-CA"/>
        </w:rPr>
        <w:t>indicated</w:t>
      </w:r>
      <w:r w:rsidR="00025C36">
        <w:rPr>
          <w:lang w:val="en-CA"/>
        </w:rPr>
        <w:t xml:space="preserve"> that a word was ‘new’</w:t>
      </w:r>
      <w:r w:rsidRPr="00042981">
        <w:rPr>
          <w:lang w:val="en-CA"/>
        </w:rPr>
        <w:t xml:space="preserve"> the t</w:t>
      </w:r>
      <w:r w:rsidR="004B6636">
        <w:rPr>
          <w:lang w:val="en-CA"/>
        </w:rPr>
        <w:t xml:space="preserve">est </w:t>
      </w:r>
      <w:r w:rsidR="00C3496A">
        <w:rPr>
          <w:lang w:val="en-CA"/>
        </w:rPr>
        <w:t xml:space="preserve">instead </w:t>
      </w:r>
      <w:r w:rsidR="004B6636">
        <w:rPr>
          <w:lang w:val="en-CA"/>
        </w:rPr>
        <w:t>proceeded to the next item.</w:t>
      </w:r>
    </w:p>
    <w:bookmarkEnd w:id="2"/>
    <w:p w14:paraId="53C5650D" w14:textId="77777777" w:rsidR="00E84225" w:rsidRPr="00042981" w:rsidRDefault="00E84225" w:rsidP="00E84225">
      <w:pPr>
        <w:pStyle w:val="Heading1"/>
        <w:rPr>
          <w:lang w:val="en-CA"/>
        </w:rPr>
      </w:pPr>
      <w:r w:rsidRPr="00042981">
        <w:rPr>
          <w:lang w:val="en-CA"/>
        </w:rPr>
        <w:t>Results</w:t>
      </w:r>
    </w:p>
    <w:p w14:paraId="45A06A78" w14:textId="6E71DFEF" w:rsidR="00F774E4" w:rsidRDefault="0065140F" w:rsidP="00B14DC0">
      <w:pPr>
        <w:rPr>
          <w:lang w:val="en-CA"/>
        </w:rPr>
      </w:pPr>
      <w:r>
        <w:t>E</w:t>
      </w:r>
      <w:r w:rsidRPr="00E50F3E">
        <w:t xml:space="preserve">ffect sizes </w:t>
      </w:r>
      <w:r>
        <w:t xml:space="preserve">are reported for </w:t>
      </w:r>
      <w:r w:rsidRPr="00E50F3E">
        <w:t xml:space="preserve">significant comparisons, </w:t>
      </w:r>
      <w:r w:rsidR="00F774E4" w:rsidRPr="00E50F3E">
        <w:t>using partial eta squared (η</w:t>
      </w:r>
      <w:r w:rsidR="00F774E4" w:rsidRPr="00E50F3E">
        <w:rPr>
          <w:vertAlign w:val="subscript"/>
        </w:rPr>
        <w:t>p</w:t>
      </w:r>
      <w:r w:rsidR="00F774E4" w:rsidRPr="00E50F3E">
        <w:rPr>
          <w:vertAlign w:val="superscript"/>
        </w:rPr>
        <w:t>2</w:t>
      </w:r>
      <w:r w:rsidR="00F774E4" w:rsidRPr="00E50F3E">
        <w:t>) for Analyses of Variance (</w:t>
      </w:r>
      <w:r w:rsidR="00F774E4" w:rsidRPr="00E64613">
        <w:rPr>
          <w:noProof/>
        </w:rPr>
        <w:t>ANOVAs</w:t>
      </w:r>
      <w:r w:rsidR="00F774E4" w:rsidRPr="00E50F3E">
        <w:t xml:space="preserve">), and Cohen’s </w:t>
      </w:r>
      <w:r w:rsidR="00F774E4" w:rsidRPr="00E50F3E">
        <w:rPr>
          <w:i/>
        </w:rPr>
        <w:t>d</w:t>
      </w:r>
      <w:r w:rsidR="00F774E4" w:rsidRPr="00E50F3E">
        <w:t xml:space="preserve"> for </w:t>
      </w:r>
      <w:r w:rsidR="00F774E4" w:rsidRPr="00E50F3E">
        <w:rPr>
          <w:i/>
        </w:rPr>
        <w:t>t</w:t>
      </w:r>
      <w:r w:rsidR="00F774E4" w:rsidRPr="00E50F3E">
        <w:t>-tests.</w:t>
      </w:r>
      <w:r w:rsidR="00F774E4">
        <w:t xml:space="preserve"> </w:t>
      </w:r>
      <w:r w:rsidR="008777FF">
        <w:rPr>
          <w:lang w:val="en-CA"/>
        </w:rPr>
        <w:t>M</w:t>
      </w:r>
      <w:r w:rsidR="008777FF" w:rsidRPr="00042981">
        <w:rPr>
          <w:lang w:val="en-CA"/>
        </w:rPr>
        <w:t xml:space="preserve">ean proportion </w:t>
      </w:r>
      <w:r w:rsidR="008777FF">
        <w:rPr>
          <w:lang w:val="en-CA"/>
        </w:rPr>
        <w:t xml:space="preserve">of hits and false alarms </w:t>
      </w:r>
      <w:r w:rsidR="00EC401D">
        <w:rPr>
          <w:lang w:val="en-CA"/>
        </w:rPr>
        <w:t xml:space="preserve">calculated from old/new responses </w:t>
      </w:r>
      <w:r w:rsidR="008777FF">
        <w:rPr>
          <w:lang w:val="en-CA"/>
        </w:rPr>
        <w:t xml:space="preserve">are shown in </w:t>
      </w:r>
      <w:r w:rsidR="00BC3DAB">
        <w:rPr>
          <w:lang w:val="en-CA"/>
        </w:rPr>
        <w:t>Table 3</w:t>
      </w:r>
      <w:r w:rsidR="008777FF">
        <w:rPr>
          <w:lang w:val="en-CA"/>
        </w:rPr>
        <w:t>.</w:t>
      </w:r>
      <w:r w:rsidR="00732AB8">
        <w:rPr>
          <w:lang w:val="en-CA"/>
        </w:rPr>
        <w:t xml:space="preserve"> </w:t>
      </w:r>
      <w:r w:rsidR="007C0B4A">
        <w:rPr>
          <w:lang w:val="en-GB"/>
        </w:rPr>
        <w:t xml:space="preserve">For </w:t>
      </w:r>
      <w:r>
        <w:rPr>
          <w:lang w:val="en-GB"/>
        </w:rPr>
        <w:t xml:space="preserve">old </w:t>
      </w:r>
      <w:r w:rsidR="007C0B4A">
        <w:rPr>
          <w:lang w:val="en-GB"/>
        </w:rPr>
        <w:t>items, a</w:t>
      </w:r>
      <w:r w:rsidR="007C0B4A" w:rsidRPr="00732AB8">
        <w:rPr>
          <w:lang w:val="en-GB"/>
        </w:rPr>
        <w:t xml:space="preserve"> </w:t>
      </w:r>
      <w:r w:rsidR="00732AB8" w:rsidRPr="00732AB8">
        <w:rPr>
          <w:lang w:val="en-GB"/>
        </w:rPr>
        <w:t xml:space="preserve">mixed </w:t>
      </w:r>
      <w:r w:rsidR="00714CA6" w:rsidRPr="00042981">
        <w:rPr>
          <w:lang w:val="en-CA"/>
        </w:rPr>
        <w:t xml:space="preserve">2 (LOP: deep vs. shallow) </w:t>
      </w:r>
      <w:r w:rsidR="0018072A">
        <w:rPr>
          <w:lang w:val="en-CA"/>
        </w:rPr>
        <w:t xml:space="preserve">x </w:t>
      </w:r>
      <w:r w:rsidR="0062298C">
        <w:rPr>
          <w:lang w:val="en-CA"/>
        </w:rPr>
        <w:t>2</w:t>
      </w:r>
      <w:r w:rsidR="008777FF">
        <w:rPr>
          <w:lang w:val="en-CA"/>
        </w:rPr>
        <w:t xml:space="preserve"> </w:t>
      </w:r>
      <w:r w:rsidR="0018072A">
        <w:rPr>
          <w:lang w:val="en-CA"/>
        </w:rPr>
        <w:t xml:space="preserve">(scale: amount, confidence) </w:t>
      </w:r>
      <w:r w:rsidR="00732AB8" w:rsidRPr="00732AB8">
        <w:rPr>
          <w:lang w:val="en-GB"/>
        </w:rPr>
        <w:t>ANOVA</w:t>
      </w:r>
      <w:r w:rsidR="00732AB8">
        <w:rPr>
          <w:lang w:val="en-GB"/>
        </w:rPr>
        <w:t xml:space="preserve"> </w:t>
      </w:r>
      <w:r w:rsidR="00BC3DAB">
        <w:rPr>
          <w:lang w:val="en-GB"/>
        </w:rPr>
        <w:t xml:space="preserve">on hits </w:t>
      </w:r>
      <w:r w:rsidR="00732AB8">
        <w:rPr>
          <w:lang w:val="en-GB"/>
        </w:rPr>
        <w:t xml:space="preserve">showed </w:t>
      </w:r>
      <w:r w:rsidR="00BC3DAB">
        <w:rPr>
          <w:lang w:val="en-GB"/>
        </w:rPr>
        <w:t xml:space="preserve">a LOP effect, </w:t>
      </w:r>
      <w:r w:rsidR="0018072A">
        <w:rPr>
          <w:lang w:val="en-GB"/>
        </w:rPr>
        <w:t>reflecting</w:t>
      </w:r>
      <w:r w:rsidR="00BC3DAB">
        <w:t xml:space="preserve"> more hits in the </w:t>
      </w:r>
      <w:r w:rsidR="00732AB8" w:rsidRPr="00732AB8">
        <w:t xml:space="preserve">deep </w:t>
      </w:r>
      <w:r w:rsidR="0018072A">
        <w:t xml:space="preserve">(vs. </w:t>
      </w:r>
      <w:r w:rsidR="00BC3DAB">
        <w:t>shallow</w:t>
      </w:r>
      <w:r w:rsidR="0018072A">
        <w:t>)</w:t>
      </w:r>
      <w:r w:rsidR="00BC3DAB">
        <w:t xml:space="preserve"> LOP tas</w:t>
      </w:r>
      <w:r w:rsidR="00BC3DAB" w:rsidRPr="00EA56F6">
        <w:t>k</w:t>
      </w:r>
      <w:r w:rsidR="00732AB8" w:rsidRPr="00EA56F6">
        <w:t>,</w:t>
      </w:r>
      <w:r w:rsidR="00732AB8" w:rsidRPr="00752DC9">
        <w:t xml:space="preserve"> </w:t>
      </w:r>
      <w:r w:rsidR="00732AB8" w:rsidRPr="00752DC9">
        <w:rPr>
          <w:i/>
        </w:rPr>
        <w:t>F</w:t>
      </w:r>
      <w:r w:rsidR="00732AB8" w:rsidRPr="00752DC9">
        <w:t xml:space="preserve">(1, </w:t>
      </w:r>
      <w:r w:rsidR="0062298C">
        <w:t>61</w:t>
      </w:r>
      <w:r w:rsidR="00732AB8" w:rsidRPr="00752DC9">
        <w:t xml:space="preserve">) = </w:t>
      </w:r>
      <w:r w:rsidR="0062298C">
        <w:t>266.95</w:t>
      </w:r>
      <w:r w:rsidR="00732AB8" w:rsidRPr="00752DC9">
        <w:t xml:space="preserve">, </w:t>
      </w:r>
      <w:r w:rsidR="00732AB8" w:rsidRPr="00752DC9">
        <w:rPr>
          <w:i/>
        </w:rPr>
        <w:t>MSE</w:t>
      </w:r>
      <w:r w:rsidR="00732AB8" w:rsidRPr="00752DC9">
        <w:t xml:space="preserve"> = .</w:t>
      </w:r>
      <w:r w:rsidR="0062298C">
        <w:t>017</w:t>
      </w:r>
      <w:r w:rsidR="00732AB8" w:rsidRPr="00752DC9">
        <w:t xml:space="preserve">, </w:t>
      </w:r>
      <w:r w:rsidR="00732AB8" w:rsidRPr="00752DC9">
        <w:rPr>
          <w:i/>
        </w:rPr>
        <w:t xml:space="preserve">p </w:t>
      </w:r>
      <w:r w:rsidR="00732AB8" w:rsidRPr="00752DC9">
        <w:t>&lt; .001, η</w:t>
      </w:r>
      <w:r w:rsidR="00732AB8" w:rsidRPr="00752DC9">
        <w:rPr>
          <w:vertAlign w:val="subscript"/>
        </w:rPr>
        <w:t>p</w:t>
      </w:r>
      <w:r w:rsidR="00732AB8" w:rsidRPr="00752DC9">
        <w:rPr>
          <w:vertAlign w:val="superscript"/>
        </w:rPr>
        <w:t>2</w:t>
      </w:r>
      <w:r w:rsidR="00732AB8" w:rsidRPr="00752DC9">
        <w:t xml:space="preserve"> = .</w:t>
      </w:r>
      <w:r w:rsidR="0062298C">
        <w:t>81</w:t>
      </w:r>
      <w:r w:rsidR="00BC3DAB">
        <w:rPr>
          <w:lang w:val="en-GB"/>
        </w:rPr>
        <w:t>. However,</w:t>
      </w:r>
      <w:r w:rsidR="00732AB8" w:rsidRPr="00752DC9">
        <w:rPr>
          <w:lang w:val="en-GB"/>
        </w:rPr>
        <w:t xml:space="preserve"> </w:t>
      </w:r>
      <w:r w:rsidR="00732AB8">
        <w:rPr>
          <w:lang w:val="en-GB"/>
        </w:rPr>
        <w:t xml:space="preserve">there was no </w:t>
      </w:r>
      <w:r w:rsidR="0018072A">
        <w:rPr>
          <w:lang w:val="en-GB"/>
        </w:rPr>
        <w:t>main</w:t>
      </w:r>
      <w:r w:rsidR="00BC3DAB">
        <w:rPr>
          <w:lang w:val="en-GB"/>
        </w:rPr>
        <w:t xml:space="preserve"> </w:t>
      </w:r>
      <w:r w:rsidR="00732AB8">
        <w:rPr>
          <w:lang w:val="en-GB"/>
        </w:rPr>
        <w:t xml:space="preserve">effect of </w:t>
      </w:r>
      <w:r w:rsidR="00BC3DAB">
        <w:rPr>
          <w:lang w:val="en-GB"/>
        </w:rPr>
        <w:t>scale</w:t>
      </w:r>
      <w:r w:rsidR="00732AB8" w:rsidRPr="00732AB8">
        <w:t xml:space="preserve">, </w:t>
      </w:r>
      <w:r w:rsidR="00732AB8" w:rsidRPr="00732AB8">
        <w:rPr>
          <w:i/>
        </w:rPr>
        <w:t>F</w:t>
      </w:r>
      <w:r w:rsidR="00150DBB">
        <w:t xml:space="preserve"> &lt; 1</w:t>
      </w:r>
      <w:r w:rsidR="00BC3DAB">
        <w:t xml:space="preserve">, </w:t>
      </w:r>
      <w:r w:rsidR="00E82035">
        <w:t>and no</w:t>
      </w:r>
      <w:r w:rsidR="00732AB8">
        <w:t xml:space="preserve"> interaction,</w:t>
      </w:r>
      <w:r w:rsidR="00732AB8" w:rsidRPr="00732AB8">
        <w:rPr>
          <w:i/>
        </w:rPr>
        <w:t xml:space="preserve"> F</w:t>
      </w:r>
      <w:r w:rsidR="00150DBB">
        <w:t xml:space="preserve"> &lt; 1</w:t>
      </w:r>
      <w:r w:rsidR="00BC3DAB">
        <w:rPr>
          <w:lang w:val="en-GB"/>
        </w:rPr>
        <w:t xml:space="preserve">. </w:t>
      </w:r>
      <w:r w:rsidR="007C0B4A">
        <w:rPr>
          <w:lang w:val="en-GB"/>
        </w:rPr>
        <w:t xml:space="preserve">For new items, a </w:t>
      </w:r>
      <w:r w:rsidR="00BC3DAB">
        <w:rPr>
          <w:lang w:val="en-GB"/>
        </w:rPr>
        <w:t xml:space="preserve">one-way </w:t>
      </w:r>
      <w:r w:rsidR="005F23B3">
        <w:rPr>
          <w:lang w:val="en-GB"/>
        </w:rPr>
        <w:t>ANOVA on</w:t>
      </w:r>
      <w:r w:rsidR="00732AB8" w:rsidRPr="00732AB8">
        <w:rPr>
          <w:lang w:val="en-GB"/>
        </w:rPr>
        <w:t xml:space="preserve"> </w:t>
      </w:r>
      <w:r w:rsidR="007C0B4A">
        <w:rPr>
          <w:lang w:val="en-GB"/>
        </w:rPr>
        <w:t>false alarms</w:t>
      </w:r>
      <w:r w:rsidR="0018072A">
        <w:rPr>
          <w:lang w:val="en-GB"/>
        </w:rPr>
        <w:t xml:space="preserve"> </w:t>
      </w:r>
      <w:r w:rsidR="00BC3DAB">
        <w:rPr>
          <w:lang w:val="en-GB"/>
        </w:rPr>
        <w:t xml:space="preserve">also showed </w:t>
      </w:r>
      <w:r w:rsidR="005F23B3">
        <w:rPr>
          <w:lang w:val="en-GB"/>
        </w:rPr>
        <w:t>no</w:t>
      </w:r>
      <w:r w:rsidR="00732AB8" w:rsidRPr="00732AB8">
        <w:rPr>
          <w:lang w:val="en-GB"/>
        </w:rPr>
        <w:t xml:space="preserve"> significant difference across </w:t>
      </w:r>
      <w:r w:rsidR="00BC3DAB">
        <w:rPr>
          <w:lang w:val="en-GB"/>
        </w:rPr>
        <w:t>scale</w:t>
      </w:r>
      <w:r w:rsidR="00732AB8" w:rsidRPr="00732AB8">
        <w:rPr>
          <w:lang w:val="en-GB"/>
        </w:rPr>
        <w:t xml:space="preserve">, </w:t>
      </w:r>
      <w:r w:rsidR="00732AB8" w:rsidRPr="00732AB8">
        <w:rPr>
          <w:i/>
          <w:lang w:val="en-GB"/>
        </w:rPr>
        <w:t>F</w:t>
      </w:r>
      <w:r w:rsidR="007C0B4A">
        <w:rPr>
          <w:lang w:val="en-GB"/>
        </w:rPr>
        <w:t xml:space="preserve"> &lt; 1</w:t>
      </w:r>
      <w:r w:rsidR="00732AB8">
        <w:rPr>
          <w:lang w:val="en-GB"/>
        </w:rPr>
        <w:t xml:space="preserve">. </w:t>
      </w:r>
      <w:r w:rsidR="00BC3DAB">
        <w:rPr>
          <w:lang w:val="en-CA"/>
        </w:rPr>
        <w:t>In short,</w:t>
      </w:r>
      <w:r w:rsidR="00732AB8">
        <w:rPr>
          <w:lang w:val="en-CA"/>
        </w:rPr>
        <w:t xml:space="preserve"> </w:t>
      </w:r>
      <w:r w:rsidR="00BC3DAB">
        <w:rPr>
          <w:lang w:val="en-CA"/>
        </w:rPr>
        <w:t>scale</w:t>
      </w:r>
      <w:r w:rsidR="00F774E4">
        <w:rPr>
          <w:lang w:val="en-CA"/>
        </w:rPr>
        <w:t xml:space="preserve"> wording</w:t>
      </w:r>
      <w:r w:rsidR="00732AB8">
        <w:rPr>
          <w:lang w:val="en-CA"/>
        </w:rPr>
        <w:t xml:space="preserve"> did not </w:t>
      </w:r>
      <w:r w:rsidR="00BC3DAB">
        <w:rPr>
          <w:lang w:val="en-CA"/>
        </w:rPr>
        <w:t>affect</w:t>
      </w:r>
      <w:r w:rsidR="0018072A">
        <w:rPr>
          <w:lang w:val="en-CA"/>
        </w:rPr>
        <w:t xml:space="preserve"> recognition performance.</w:t>
      </w:r>
    </w:p>
    <w:p w14:paraId="11403E4E" w14:textId="21A8D5C1" w:rsidR="00F774E4" w:rsidRPr="00EA56F6" w:rsidRDefault="009D4341">
      <w:pPr>
        <w:rPr>
          <w:lang w:val="en-GB"/>
        </w:rPr>
      </w:pPr>
      <w:r>
        <w:rPr>
          <w:lang w:val="en-CA"/>
        </w:rPr>
        <w:t>Figure 1 provides the m</w:t>
      </w:r>
      <w:r w:rsidR="00D1581A" w:rsidRPr="00042981">
        <w:rPr>
          <w:lang w:val="en-CA"/>
        </w:rPr>
        <w:t xml:space="preserve">ean </w:t>
      </w:r>
      <w:r>
        <w:rPr>
          <w:lang w:val="en-CA"/>
        </w:rPr>
        <w:t>recollection and familiarity</w:t>
      </w:r>
      <w:r w:rsidR="00D1581A">
        <w:rPr>
          <w:lang w:val="en-CA"/>
        </w:rPr>
        <w:t xml:space="preserve"> ratings </w:t>
      </w:r>
      <w:r>
        <w:rPr>
          <w:lang w:val="en-CA"/>
        </w:rPr>
        <w:t>by item type and scale</w:t>
      </w:r>
      <w:r w:rsidR="00D1581A">
        <w:rPr>
          <w:lang w:val="en-CA"/>
        </w:rPr>
        <w:t>.</w:t>
      </w:r>
      <w:r w:rsidR="008E202F">
        <w:rPr>
          <w:lang w:val="en-CA"/>
        </w:rPr>
        <w:t xml:space="preserve"> </w:t>
      </w:r>
      <w:r w:rsidR="00F774E4">
        <w:rPr>
          <w:lang w:val="en-CA"/>
        </w:rPr>
        <w:t xml:space="preserve">For </w:t>
      </w:r>
      <w:r w:rsidR="0065140F">
        <w:rPr>
          <w:lang w:val="en-CA"/>
        </w:rPr>
        <w:t xml:space="preserve">old </w:t>
      </w:r>
      <w:r w:rsidR="00F774E4">
        <w:rPr>
          <w:lang w:val="en-CA"/>
        </w:rPr>
        <w:t>items, a 2(rating: recollection, familiarity) x 2(LOP: deep, shallow) x 2(scale: amount, confidence) mixed ANOVA</w:t>
      </w:r>
      <w:r w:rsidR="0065140F">
        <w:rPr>
          <w:rStyle w:val="FootnoteReference"/>
          <w:lang w:val="en-CA"/>
        </w:rPr>
        <w:footnoteReference w:id="1"/>
      </w:r>
      <w:r w:rsidR="00F774E4">
        <w:rPr>
          <w:lang w:val="en-CA"/>
        </w:rPr>
        <w:t xml:space="preserve"> was conducted on mean ratings. There was a significant LOP effect, reflecting higher ratings for deep (vs. shallow) items, </w:t>
      </w:r>
      <w:r w:rsidR="00F774E4" w:rsidRPr="00752DC9">
        <w:rPr>
          <w:i/>
        </w:rPr>
        <w:t>F</w:t>
      </w:r>
      <w:r w:rsidR="00F774E4" w:rsidRPr="00752DC9">
        <w:t xml:space="preserve">(1, </w:t>
      </w:r>
      <w:r w:rsidR="00F774E4">
        <w:t>61</w:t>
      </w:r>
      <w:r w:rsidR="00F774E4" w:rsidRPr="00752DC9">
        <w:t xml:space="preserve">) = </w:t>
      </w:r>
      <w:r w:rsidR="00F774E4">
        <w:t>198.91</w:t>
      </w:r>
      <w:r w:rsidR="00F774E4" w:rsidRPr="00752DC9">
        <w:t xml:space="preserve">, </w:t>
      </w:r>
      <w:r w:rsidR="00F774E4" w:rsidRPr="00752DC9">
        <w:rPr>
          <w:i/>
        </w:rPr>
        <w:t>MSE</w:t>
      </w:r>
      <w:r w:rsidR="00F774E4" w:rsidRPr="00752DC9">
        <w:t xml:space="preserve"> = .</w:t>
      </w:r>
      <w:r w:rsidR="00F774E4">
        <w:t>538</w:t>
      </w:r>
      <w:r w:rsidR="00F774E4" w:rsidRPr="00752DC9">
        <w:t xml:space="preserve">, </w:t>
      </w:r>
      <w:r w:rsidR="00F774E4" w:rsidRPr="00752DC9">
        <w:rPr>
          <w:i/>
        </w:rPr>
        <w:t xml:space="preserve">p </w:t>
      </w:r>
      <w:r w:rsidR="00F774E4" w:rsidRPr="00752DC9">
        <w:t>&lt; .001, η</w:t>
      </w:r>
      <w:r w:rsidR="00F774E4" w:rsidRPr="00752DC9">
        <w:rPr>
          <w:vertAlign w:val="subscript"/>
        </w:rPr>
        <w:t>p</w:t>
      </w:r>
      <w:r w:rsidR="00F774E4" w:rsidRPr="00752DC9">
        <w:rPr>
          <w:vertAlign w:val="superscript"/>
        </w:rPr>
        <w:t>2</w:t>
      </w:r>
      <w:r w:rsidR="00F774E4" w:rsidRPr="00752DC9">
        <w:t xml:space="preserve"> = .</w:t>
      </w:r>
      <w:r w:rsidR="00F774E4">
        <w:t xml:space="preserve">77, and a significant rating effect, reflecting higher ratings </w:t>
      </w:r>
      <w:r w:rsidR="008D1E5E">
        <w:t>of</w:t>
      </w:r>
      <w:r w:rsidR="00F774E4">
        <w:t xml:space="preserve"> familiarity</w:t>
      </w:r>
      <w:r w:rsidR="00F774E4" w:rsidRPr="00B64D7C">
        <w:t xml:space="preserve"> </w:t>
      </w:r>
      <w:r w:rsidR="00F774E4">
        <w:t xml:space="preserve">than </w:t>
      </w:r>
      <w:r w:rsidR="008D1E5E">
        <w:t xml:space="preserve">of </w:t>
      </w:r>
      <w:r w:rsidR="00F774E4">
        <w:t xml:space="preserve">recollection, </w:t>
      </w:r>
      <w:r w:rsidR="00F774E4" w:rsidRPr="00752DC9">
        <w:rPr>
          <w:i/>
        </w:rPr>
        <w:t>F</w:t>
      </w:r>
      <w:r w:rsidR="00F774E4" w:rsidRPr="00752DC9">
        <w:t xml:space="preserve">(1, </w:t>
      </w:r>
      <w:r w:rsidR="00F774E4">
        <w:t>61</w:t>
      </w:r>
      <w:r w:rsidR="00F774E4" w:rsidRPr="00752DC9">
        <w:t xml:space="preserve">) = </w:t>
      </w:r>
      <w:r w:rsidR="00F774E4">
        <w:t>19.54</w:t>
      </w:r>
      <w:r w:rsidR="00F774E4" w:rsidRPr="00752DC9">
        <w:t xml:space="preserve">, </w:t>
      </w:r>
      <w:r w:rsidR="00F774E4" w:rsidRPr="00752DC9">
        <w:rPr>
          <w:i/>
        </w:rPr>
        <w:t>MSE</w:t>
      </w:r>
      <w:r w:rsidR="00F774E4" w:rsidRPr="00752DC9">
        <w:t xml:space="preserve"> = .</w:t>
      </w:r>
      <w:r w:rsidR="00F774E4">
        <w:t>348</w:t>
      </w:r>
      <w:r w:rsidR="00F774E4" w:rsidRPr="00752DC9">
        <w:t xml:space="preserve">, </w:t>
      </w:r>
      <w:r w:rsidR="00150DBB" w:rsidRPr="00752DC9">
        <w:rPr>
          <w:i/>
        </w:rPr>
        <w:t xml:space="preserve">p </w:t>
      </w:r>
      <w:r w:rsidR="00150DBB" w:rsidRPr="00752DC9">
        <w:t xml:space="preserve">&lt; .001, </w:t>
      </w:r>
      <w:r w:rsidR="00F774E4" w:rsidRPr="00752DC9">
        <w:t>η</w:t>
      </w:r>
      <w:r w:rsidR="00F774E4" w:rsidRPr="00752DC9">
        <w:rPr>
          <w:vertAlign w:val="subscript"/>
        </w:rPr>
        <w:t>p</w:t>
      </w:r>
      <w:r w:rsidR="00F774E4" w:rsidRPr="00752DC9">
        <w:rPr>
          <w:vertAlign w:val="superscript"/>
        </w:rPr>
        <w:t>2</w:t>
      </w:r>
      <w:r w:rsidR="00F774E4" w:rsidRPr="00752DC9">
        <w:t xml:space="preserve"> = .</w:t>
      </w:r>
      <w:r w:rsidR="00F774E4">
        <w:t>24</w:t>
      </w:r>
      <w:r w:rsidR="008D1E5E">
        <w:t xml:space="preserve">. The main </w:t>
      </w:r>
      <w:r w:rsidR="00F774E4">
        <w:t>effect of scale</w:t>
      </w:r>
      <w:r w:rsidR="008D1E5E">
        <w:t xml:space="preserve"> was not </w:t>
      </w:r>
      <w:r w:rsidR="008D1E5E">
        <w:lastRenderedPageBreak/>
        <w:t>significant</w:t>
      </w:r>
      <w:r w:rsidR="00F774E4">
        <w:t xml:space="preserve">, </w:t>
      </w:r>
      <w:r w:rsidR="00F774E4" w:rsidRPr="00752DC9">
        <w:rPr>
          <w:i/>
        </w:rPr>
        <w:t>F</w:t>
      </w:r>
      <w:r w:rsidR="008D1E5E">
        <w:t xml:space="preserve"> &lt; 1</w:t>
      </w:r>
      <w:r w:rsidR="00F774E4">
        <w:t xml:space="preserve">. The interaction between LOP and rating was significant, </w:t>
      </w:r>
      <w:r w:rsidR="00F774E4" w:rsidRPr="00752DC9">
        <w:rPr>
          <w:i/>
        </w:rPr>
        <w:t>F</w:t>
      </w:r>
      <w:r w:rsidR="00F774E4" w:rsidRPr="00752DC9">
        <w:t xml:space="preserve">(1, </w:t>
      </w:r>
      <w:r w:rsidR="00F774E4">
        <w:t>61</w:t>
      </w:r>
      <w:r w:rsidR="00F774E4" w:rsidRPr="00752DC9">
        <w:t xml:space="preserve">) = </w:t>
      </w:r>
      <w:r w:rsidR="00F774E4">
        <w:t>41.85</w:t>
      </w:r>
      <w:r w:rsidR="00F774E4" w:rsidRPr="00752DC9">
        <w:t xml:space="preserve">, </w:t>
      </w:r>
      <w:r w:rsidR="00F774E4" w:rsidRPr="00752DC9">
        <w:rPr>
          <w:i/>
        </w:rPr>
        <w:t>MSE</w:t>
      </w:r>
      <w:r w:rsidR="00F774E4">
        <w:t xml:space="preserve"> = .179</w:t>
      </w:r>
      <w:r w:rsidR="00F774E4" w:rsidRPr="00752DC9">
        <w:t xml:space="preserve">, </w:t>
      </w:r>
      <w:r w:rsidR="00150DBB" w:rsidRPr="00752DC9">
        <w:rPr>
          <w:i/>
        </w:rPr>
        <w:t xml:space="preserve">p </w:t>
      </w:r>
      <w:r w:rsidR="00150DBB" w:rsidRPr="00752DC9">
        <w:t xml:space="preserve">&lt; .001, </w:t>
      </w:r>
      <w:r w:rsidR="00F774E4" w:rsidRPr="00752DC9">
        <w:t>η</w:t>
      </w:r>
      <w:r w:rsidR="00F774E4" w:rsidRPr="00752DC9">
        <w:rPr>
          <w:vertAlign w:val="subscript"/>
        </w:rPr>
        <w:t>p</w:t>
      </w:r>
      <w:r w:rsidR="00F774E4" w:rsidRPr="00752DC9">
        <w:rPr>
          <w:vertAlign w:val="superscript"/>
        </w:rPr>
        <w:t>2</w:t>
      </w:r>
      <w:r w:rsidR="00F774E4" w:rsidRPr="00752DC9">
        <w:t xml:space="preserve"> = .</w:t>
      </w:r>
      <w:r w:rsidR="00F774E4">
        <w:t xml:space="preserve">011. </w:t>
      </w:r>
      <w:r w:rsidR="00CD7B18">
        <w:t xml:space="preserve">Follow-up tests showed that the LOP effect was significant both for recollection ratings, </w:t>
      </w:r>
      <w:r w:rsidR="00793695">
        <w:rPr>
          <w:i/>
        </w:rPr>
        <w:t>t</w:t>
      </w:r>
      <w:r w:rsidR="00793695" w:rsidRPr="00793695">
        <w:t>(</w:t>
      </w:r>
      <w:r w:rsidR="00793695">
        <w:t>62</w:t>
      </w:r>
      <w:r w:rsidR="00793695" w:rsidRPr="00793695">
        <w:t>)</w:t>
      </w:r>
      <w:r w:rsidR="00793695">
        <w:rPr>
          <w:i/>
        </w:rPr>
        <w:t xml:space="preserve"> </w:t>
      </w:r>
      <w:r w:rsidR="00793695">
        <w:t xml:space="preserve">= 15.34, </w:t>
      </w:r>
      <w:r w:rsidR="00793695">
        <w:rPr>
          <w:i/>
        </w:rPr>
        <w:t xml:space="preserve">p </w:t>
      </w:r>
      <w:r w:rsidR="00793695">
        <w:t xml:space="preserve">&lt; .001, </w:t>
      </w:r>
      <w:r w:rsidR="00793695">
        <w:rPr>
          <w:i/>
        </w:rPr>
        <w:t>d</w:t>
      </w:r>
      <w:r w:rsidR="00793695">
        <w:rPr>
          <w:i/>
          <w:vertAlign w:val="subscript"/>
        </w:rPr>
        <w:t xml:space="preserve">z </w:t>
      </w:r>
      <w:r w:rsidR="00793695">
        <w:t xml:space="preserve">= 1.93, and familiarity ratings, </w:t>
      </w:r>
      <w:r w:rsidR="00793695">
        <w:rPr>
          <w:i/>
        </w:rPr>
        <w:t>t</w:t>
      </w:r>
      <w:r w:rsidR="00793695" w:rsidRPr="00793695">
        <w:t>(</w:t>
      </w:r>
      <w:r w:rsidR="00793695">
        <w:t>62</w:t>
      </w:r>
      <w:r w:rsidR="00793695" w:rsidRPr="00793695">
        <w:t>)</w:t>
      </w:r>
      <w:r w:rsidR="00793695">
        <w:rPr>
          <w:i/>
        </w:rPr>
        <w:t xml:space="preserve"> </w:t>
      </w:r>
      <w:r w:rsidR="00793695">
        <w:t xml:space="preserve">= 9.18, </w:t>
      </w:r>
      <w:r w:rsidR="00793695">
        <w:rPr>
          <w:i/>
        </w:rPr>
        <w:t xml:space="preserve">p </w:t>
      </w:r>
      <w:r w:rsidR="00793695">
        <w:t xml:space="preserve">&lt; .001, </w:t>
      </w:r>
      <w:r w:rsidR="00793695">
        <w:rPr>
          <w:i/>
        </w:rPr>
        <w:t>d</w:t>
      </w:r>
      <w:r w:rsidR="00793695">
        <w:rPr>
          <w:i/>
          <w:vertAlign w:val="subscript"/>
        </w:rPr>
        <w:t xml:space="preserve">z </w:t>
      </w:r>
      <w:r w:rsidR="00793695">
        <w:t>= 1.16.</w:t>
      </w:r>
      <w:r w:rsidR="00793695" w:rsidDel="00793695">
        <w:t xml:space="preserve"> </w:t>
      </w:r>
      <w:r w:rsidR="00F774E4">
        <w:t>The remaining interactions were not significant</w:t>
      </w:r>
      <w:r w:rsidR="008D1E5E">
        <w:t xml:space="preserve">, </w:t>
      </w:r>
      <w:r w:rsidR="008D1E5E" w:rsidRPr="00EA56F6">
        <w:rPr>
          <w:i/>
        </w:rPr>
        <w:t>F</w:t>
      </w:r>
      <w:r w:rsidR="008D1E5E">
        <w:t>s &lt; 1</w:t>
      </w:r>
      <w:r w:rsidR="00F774E4">
        <w:t>.</w:t>
      </w:r>
      <w:r w:rsidR="008759AC">
        <w:t xml:space="preserve"> Thus</w:t>
      </w:r>
      <w:r w:rsidR="00094D12">
        <w:t>,</w:t>
      </w:r>
      <w:r w:rsidR="00094D12" w:rsidRPr="00094D12">
        <w:t xml:space="preserve"> </w:t>
      </w:r>
      <w:r w:rsidR="00094D12">
        <w:t>for studied items</w:t>
      </w:r>
      <w:r w:rsidR="008759AC">
        <w:t>, recollection and familiarity ratings were not influenced by scale wording.</w:t>
      </w:r>
    </w:p>
    <w:p w14:paraId="7A4F2849" w14:textId="6622FE68" w:rsidR="008759AC" w:rsidRDefault="007E104F">
      <w:r>
        <w:rPr>
          <w:lang w:val="en-GB"/>
        </w:rPr>
        <w:t>For new items, a 2(rating: recollection</w:t>
      </w:r>
      <w:r w:rsidR="00793695">
        <w:rPr>
          <w:lang w:val="en-GB"/>
        </w:rPr>
        <w:t>,</w:t>
      </w:r>
      <w:r>
        <w:rPr>
          <w:lang w:val="en-GB"/>
        </w:rPr>
        <w:t xml:space="preserve"> familiarity) x 2(scale: amount</w:t>
      </w:r>
      <w:r w:rsidR="00793695">
        <w:rPr>
          <w:lang w:val="en-GB"/>
        </w:rPr>
        <w:t>,</w:t>
      </w:r>
      <w:r>
        <w:rPr>
          <w:lang w:val="en-GB"/>
        </w:rPr>
        <w:t xml:space="preserve"> confidence) ANOVA was conducted on mean ratings</w:t>
      </w:r>
      <w:r w:rsidR="0065140F">
        <w:rPr>
          <w:rStyle w:val="FootnoteReference"/>
          <w:lang w:val="en-GB"/>
        </w:rPr>
        <w:footnoteReference w:id="2"/>
      </w:r>
      <w:r>
        <w:rPr>
          <w:lang w:val="en-GB"/>
        </w:rPr>
        <w:t xml:space="preserve">. </w:t>
      </w:r>
      <w:r w:rsidR="00E525D6">
        <w:rPr>
          <w:lang w:val="en-GB"/>
        </w:rPr>
        <w:t xml:space="preserve">There was a significant </w:t>
      </w:r>
      <w:r w:rsidR="00150DBB">
        <w:rPr>
          <w:lang w:val="en-GB"/>
        </w:rPr>
        <w:t xml:space="preserve">main effect of rating, </w:t>
      </w:r>
      <w:r w:rsidR="00150DBB" w:rsidRPr="00732AB8">
        <w:rPr>
          <w:i/>
        </w:rPr>
        <w:t>F</w:t>
      </w:r>
      <w:r w:rsidR="00150DBB" w:rsidRPr="00732AB8">
        <w:t>(</w:t>
      </w:r>
      <w:r w:rsidR="00150DBB">
        <w:t>1, 60) = 69.27</w:t>
      </w:r>
      <w:r w:rsidR="00150DBB" w:rsidRPr="00732AB8">
        <w:t xml:space="preserve">, </w:t>
      </w:r>
      <w:r w:rsidR="00150DBB">
        <w:rPr>
          <w:i/>
        </w:rPr>
        <w:t xml:space="preserve">MSE </w:t>
      </w:r>
      <w:r w:rsidR="00150DBB">
        <w:t xml:space="preserve">= .507, </w:t>
      </w:r>
      <w:r w:rsidR="00150DBB" w:rsidRPr="00732AB8">
        <w:rPr>
          <w:i/>
        </w:rPr>
        <w:t xml:space="preserve">p </w:t>
      </w:r>
      <w:r w:rsidR="00150DBB">
        <w:t>&lt; .001,</w:t>
      </w:r>
      <w:r w:rsidR="00150DBB" w:rsidRPr="00732AB8">
        <w:t xml:space="preserve"> η</w:t>
      </w:r>
      <w:r w:rsidR="00150DBB" w:rsidRPr="00732AB8">
        <w:rPr>
          <w:vertAlign w:val="subscript"/>
        </w:rPr>
        <w:t>p</w:t>
      </w:r>
      <w:r w:rsidR="00150DBB" w:rsidRPr="00732AB8">
        <w:rPr>
          <w:vertAlign w:val="superscript"/>
        </w:rPr>
        <w:t>2</w:t>
      </w:r>
      <w:r w:rsidR="00150DBB">
        <w:t xml:space="preserve"> =</w:t>
      </w:r>
      <w:r w:rsidR="00150DBB" w:rsidRPr="00732AB8">
        <w:t xml:space="preserve"> .</w:t>
      </w:r>
      <w:r w:rsidR="00150DBB">
        <w:t xml:space="preserve">536, </w:t>
      </w:r>
      <w:r w:rsidR="00874AE1">
        <w:t xml:space="preserve">again </w:t>
      </w:r>
      <w:r w:rsidR="00E525D6">
        <w:t>reflecting higher ratings of familiarity</w:t>
      </w:r>
      <w:r w:rsidR="00E525D6" w:rsidRPr="00B64D7C">
        <w:t xml:space="preserve"> </w:t>
      </w:r>
      <w:r w:rsidR="00E525D6">
        <w:t>than of recollection</w:t>
      </w:r>
      <w:r w:rsidR="000712AA">
        <w:t xml:space="preserve">. </w:t>
      </w:r>
      <w:r w:rsidR="0065140F">
        <w:t xml:space="preserve">Unlike for old items there </w:t>
      </w:r>
      <w:r w:rsidR="00363591">
        <w:t xml:space="preserve">was also </w:t>
      </w:r>
      <w:r w:rsidR="00150DBB">
        <w:t xml:space="preserve">a </w:t>
      </w:r>
      <w:r w:rsidR="000712AA">
        <w:t xml:space="preserve">significant </w:t>
      </w:r>
      <w:r w:rsidR="00150DBB">
        <w:t xml:space="preserve">main effect of </w:t>
      </w:r>
      <w:r w:rsidR="005A25A3">
        <w:rPr>
          <w:lang w:val="en-GB"/>
        </w:rPr>
        <w:t>scale</w:t>
      </w:r>
      <w:r w:rsidR="00150DBB">
        <w:rPr>
          <w:lang w:val="en-GB"/>
        </w:rPr>
        <w:t xml:space="preserve">, </w:t>
      </w:r>
      <w:r w:rsidR="00150DBB" w:rsidRPr="00732AB8">
        <w:rPr>
          <w:i/>
        </w:rPr>
        <w:t>F</w:t>
      </w:r>
      <w:r w:rsidR="00150DBB" w:rsidRPr="00732AB8">
        <w:t>(</w:t>
      </w:r>
      <w:r w:rsidR="00150DBB">
        <w:t>1, 60) = 4.35</w:t>
      </w:r>
      <w:r w:rsidR="00150DBB" w:rsidRPr="00732AB8">
        <w:t xml:space="preserve">, </w:t>
      </w:r>
      <w:r w:rsidR="00150DBB">
        <w:rPr>
          <w:i/>
        </w:rPr>
        <w:t xml:space="preserve">MSE </w:t>
      </w:r>
      <w:r w:rsidR="00150DBB">
        <w:t xml:space="preserve">= 1.83, </w:t>
      </w:r>
      <w:r w:rsidR="00150DBB" w:rsidRPr="00732AB8">
        <w:rPr>
          <w:i/>
        </w:rPr>
        <w:t xml:space="preserve">p </w:t>
      </w:r>
      <w:r w:rsidR="00150DBB">
        <w:t>= .041,</w:t>
      </w:r>
      <w:r w:rsidR="00150DBB" w:rsidRPr="00732AB8">
        <w:t xml:space="preserve"> η</w:t>
      </w:r>
      <w:r w:rsidR="00150DBB" w:rsidRPr="00732AB8">
        <w:rPr>
          <w:vertAlign w:val="subscript"/>
        </w:rPr>
        <w:t>p</w:t>
      </w:r>
      <w:r w:rsidR="00150DBB" w:rsidRPr="00732AB8">
        <w:rPr>
          <w:vertAlign w:val="superscript"/>
        </w:rPr>
        <w:t>2</w:t>
      </w:r>
      <w:r w:rsidR="00150DBB">
        <w:t xml:space="preserve"> =</w:t>
      </w:r>
      <w:r w:rsidR="00150DBB" w:rsidRPr="00732AB8">
        <w:t xml:space="preserve"> .</w:t>
      </w:r>
      <w:r w:rsidR="00150DBB">
        <w:t>068</w:t>
      </w:r>
      <w:r w:rsidR="0065140F">
        <w:t>. R</w:t>
      </w:r>
      <w:r w:rsidR="00E525D6">
        <w:t xml:space="preserve">atings </w:t>
      </w:r>
      <w:r w:rsidR="003A64E4">
        <w:t>for</w:t>
      </w:r>
      <w:r w:rsidR="000712AA">
        <w:t xml:space="preserve"> new items </w:t>
      </w:r>
      <w:r w:rsidR="00E525D6">
        <w:t>were</w:t>
      </w:r>
      <w:r w:rsidR="00150DBB">
        <w:t xml:space="preserve"> </w:t>
      </w:r>
      <w:r w:rsidR="000712AA">
        <w:t>generally lower</w:t>
      </w:r>
      <w:r w:rsidR="0072540D">
        <w:t xml:space="preserve"> when amount vs. confidence was rated</w:t>
      </w:r>
      <w:r w:rsidR="000712AA">
        <w:t>. T</w:t>
      </w:r>
      <w:r w:rsidR="00E525D6">
        <w:t>he</w:t>
      </w:r>
      <w:r w:rsidR="00150DBB">
        <w:t xml:space="preserve"> </w:t>
      </w:r>
      <w:r w:rsidR="00150DBB" w:rsidRPr="003A4F62">
        <w:t>interaction</w:t>
      </w:r>
      <w:r w:rsidR="000712AA" w:rsidRPr="003A4F62">
        <w:t xml:space="preserve"> </w:t>
      </w:r>
      <w:r w:rsidR="00E525D6">
        <w:t>between rating and scale was not significant</w:t>
      </w:r>
      <w:r w:rsidR="00150DBB">
        <w:t xml:space="preserve">, </w:t>
      </w:r>
      <w:r w:rsidR="00150DBB" w:rsidRPr="00732AB8">
        <w:rPr>
          <w:i/>
        </w:rPr>
        <w:t>F</w:t>
      </w:r>
      <w:r w:rsidR="00E525D6">
        <w:t xml:space="preserve"> &lt; 1</w:t>
      </w:r>
      <w:r w:rsidR="00150DBB">
        <w:t xml:space="preserve">. </w:t>
      </w:r>
    </w:p>
    <w:p w14:paraId="46815F38" w14:textId="24BFD3E6" w:rsidR="0072540D" w:rsidRDefault="0072540D" w:rsidP="0072540D">
      <w:pPr>
        <w:rPr>
          <w:lang w:val="en-GB"/>
        </w:rPr>
      </w:pPr>
      <w:r>
        <w:t>W</w:t>
      </w:r>
      <w:r w:rsidRPr="00D70555">
        <w:t xml:space="preserve">e </w:t>
      </w:r>
      <w:r>
        <w:t xml:space="preserve">also </w:t>
      </w:r>
      <w:r w:rsidRPr="00D70555">
        <w:t>assess</w:t>
      </w:r>
      <w:r>
        <w:t>ed</w:t>
      </w:r>
      <w:r w:rsidRPr="00D70555">
        <w:t xml:space="preserve"> the strength of evidence supporting the experimental </w:t>
      </w:r>
      <w:r>
        <w:t>vs.</w:t>
      </w:r>
      <w:r w:rsidR="00874AE1">
        <w:t xml:space="preserve"> null hypothese</w:t>
      </w:r>
      <w:r w:rsidRPr="00D70555">
        <w:t xml:space="preserve">s </w:t>
      </w:r>
      <w:r>
        <w:t>using</w:t>
      </w:r>
      <w:r w:rsidRPr="00D70555">
        <w:t xml:space="preserve"> Bayes factors </w:t>
      </w:r>
      <w:r w:rsidRPr="006B19F1">
        <w:t>(</w:t>
      </w:r>
      <w:r>
        <w:t xml:space="preserve">BF; </w:t>
      </w:r>
      <w:r w:rsidRPr="006B19F1">
        <w:t>JASP Team, 2018)</w:t>
      </w:r>
      <w:r>
        <w:t xml:space="preserve">. To simplify the analysis for old items, we collapsed ratings across LOP. Thus for both old and new items </w:t>
      </w:r>
      <w:r>
        <w:rPr>
          <w:rFonts w:ascii="Times New Roman" w:eastAsia="SimSun" w:hAnsi="Times New Roman" w:cs="Times New Roman"/>
        </w:rPr>
        <w:t>Bayesian ANOVA</w:t>
      </w:r>
      <w:r w:rsidR="00874AE1">
        <w:rPr>
          <w:rFonts w:ascii="Times New Roman" w:eastAsia="SimSun" w:hAnsi="Times New Roman" w:cs="Times New Roman"/>
        </w:rPr>
        <w:t>s</w:t>
      </w:r>
      <w:r>
        <w:rPr>
          <w:rFonts w:ascii="Times New Roman" w:eastAsia="SimSun" w:hAnsi="Times New Roman" w:cs="Times New Roman"/>
        </w:rPr>
        <w:t xml:space="preserve"> compared four models against a null model: 1) a model that included only a main effect of rating, 2) a model that included only a main effect of scale, 3) a model that included both main effects, and 4) a model that included both main effects plus an interaction effect. The BF for each </w:t>
      </w:r>
      <w:r>
        <w:t>model quantifies the relative strength of evidence in support of that model in comparison to the null model. We took the model with the highest overall BF to be the best-fitting model. We then compared how well this model fit the data compared to the next-best model by taking the ratio of their BFs; this produces a new BF that quantifies the degree of superiority of our best-fitting model</w:t>
      </w:r>
      <w:r>
        <w:rPr>
          <w:rFonts w:ascii="Times New Roman" w:eastAsia="SimSun" w:hAnsi="Times New Roman" w:cs="Times New Roman"/>
        </w:rPr>
        <w:t xml:space="preserve">. For old </w:t>
      </w:r>
      <w:r>
        <w:rPr>
          <w:rFonts w:ascii="Times New Roman" w:eastAsia="SimSun" w:hAnsi="Times New Roman" w:cs="Times New Roman"/>
        </w:rPr>
        <w:lastRenderedPageBreak/>
        <w:t xml:space="preserve">items, the data were best predicted by a </w:t>
      </w:r>
      <w:r w:rsidRPr="00AD29A2">
        <w:rPr>
          <w:rFonts w:ascii="Times New Roman" w:eastAsia="SimSun" w:hAnsi="Times New Roman" w:cs="Times New Roman"/>
        </w:rPr>
        <w:t xml:space="preserve">model that included </w:t>
      </w:r>
      <w:r>
        <w:rPr>
          <w:rFonts w:ascii="Times New Roman" w:eastAsia="SimSun" w:hAnsi="Times New Roman" w:cs="Times New Roman"/>
        </w:rPr>
        <w:t>only a main effect of rating (BF = 518.65). T</w:t>
      </w:r>
      <w:r w:rsidRPr="00AD29A2">
        <w:rPr>
          <w:rFonts w:ascii="Times New Roman" w:eastAsia="SimSun" w:hAnsi="Times New Roman" w:cs="Times New Roman"/>
        </w:rPr>
        <w:t xml:space="preserve">he next best model included both </w:t>
      </w:r>
      <w:r>
        <w:rPr>
          <w:rFonts w:ascii="Times New Roman" w:eastAsia="SimSun" w:hAnsi="Times New Roman" w:cs="Times New Roman"/>
        </w:rPr>
        <w:t>rating and scale</w:t>
      </w:r>
      <w:r w:rsidRPr="00AD29A2">
        <w:rPr>
          <w:rFonts w:ascii="Times New Roman" w:eastAsia="SimSun" w:hAnsi="Times New Roman" w:cs="Times New Roman"/>
        </w:rPr>
        <w:t xml:space="preserve"> </w:t>
      </w:r>
      <w:r>
        <w:rPr>
          <w:rFonts w:ascii="Times New Roman" w:eastAsia="SimSun" w:hAnsi="Times New Roman" w:cs="Times New Roman"/>
        </w:rPr>
        <w:t xml:space="preserve">(BF = 243.19), </w:t>
      </w:r>
      <w:r w:rsidRPr="00AD29A2">
        <w:rPr>
          <w:rFonts w:ascii="Times New Roman" w:eastAsia="SimSun" w:hAnsi="Times New Roman" w:cs="Times New Roman"/>
        </w:rPr>
        <w:t xml:space="preserve">but the </w:t>
      </w:r>
      <w:r>
        <w:rPr>
          <w:rFonts w:ascii="Times New Roman" w:eastAsia="SimSun" w:hAnsi="Times New Roman" w:cs="Times New Roman"/>
        </w:rPr>
        <w:t>former</w:t>
      </w:r>
      <w:r w:rsidRPr="00AD29A2">
        <w:rPr>
          <w:rFonts w:ascii="Times New Roman" w:eastAsia="SimSun" w:hAnsi="Times New Roman" w:cs="Times New Roman"/>
        </w:rPr>
        <w:t xml:space="preserve"> model was preferred over the </w:t>
      </w:r>
      <w:r>
        <w:rPr>
          <w:rFonts w:ascii="Times New Roman" w:eastAsia="SimSun" w:hAnsi="Times New Roman" w:cs="Times New Roman"/>
        </w:rPr>
        <w:t>latter</w:t>
      </w:r>
      <w:r w:rsidRPr="00AD29A2">
        <w:rPr>
          <w:rFonts w:ascii="Times New Roman" w:eastAsia="SimSun" w:hAnsi="Times New Roman" w:cs="Times New Roman"/>
        </w:rPr>
        <w:t xml:space="preserve"> model by a </w:t>
      </w:r>
      <w:r>
        <w:rPr>
          <w:rFonts w:ascii="Times New Roman" w:eastAsia="SimSun" w:hAnsi="Times New Roman" w:cs="Times New Roman"/>
        </w:rPr>
        <w:t>BF</w:t>
      </w:r>
      <w:r w:rsidRPr="00AD29A2">
        <w:rPr>
          <w:rFonts w:ascii="Times New Roman" w:eastAsia="SimSun" w:hAnsi="Times New Roman" w:cs="Times New Roman"/>
        </w:rPr>
        <w:t xml:space="preserve"> of</w:t>
      </w:r>
      <w:r>
        <w:rPr>
          <w:rFonts w:ascii="Times New Roman" w:eastAsia="SimSun" w:hAnsi="Times New Roman" w:cs="Times New Roman"/>
        </w:rPr>
        <w:t xml:space="preserve"> 2.13. T</w:t>
      </w:r>
      <w:r w:rsidRPr="00FB277F">
        <w:rPr>
          <w:lang w:val="en-GB"/>
        </w:rPr>
        <w:t xml:space="preserve">his </w:t>
      </w:r>
      <w:r>
        <w:rPr>
          <w:lang w:val="en-GB"/>
        </w:rPr>
        <w:t>provides</w:t>
      </w:r>
      <w:r w:rsidRPr="00FB277F">
        <w:rPr>
          <w:lang w:val="en-GB"/>
        </w:rPr>
        <w:t xml:space="preserve"> </w:t>
      </w:r>
      <w:r w:rsidRPr="0054126E">
        <w:rPr>
          <w:lang w:val="en-GB"/>
        </w:rPr>
        <w:t>anecdotal</w:t>
      </w:r>
      <w:r>
        <w:rPr>
          <w:lang w:val="en-GB"/>
        </w:rPr>
        <w:t xml:space="preserve"> </w:t>
      </w:r>
      <w:r w:rsidRPr="00FB277F">
        <w:rPr>
          <w:lang w:val="en-GB"/>
        </w:rPr>
        <w:t xml:space="preserve">evidence </w:t>
      </w:r>
      <w:r>
        <w:rPr>
          <w:lang w:val="en-GB"/>
        </w:rPr>
        <w:t xml:space="preserve">(based on classifications specified by Wagenmakers et al., 2018) </w:t>
      </w:r>
      <w:r w:rsidRPr="00FB277F">
        <w:rPr>
          <w:lang w:val="en-GB"/>
        </w:rPr>
        <w:t xml:space="preserve">that </w:t>
      </w:r>
      <w:r>
        <w:rPr>
          <w:lang w:val="en-GB"/>
        </w:rPr>
        <w:t>ratings for old items were influenced by rating type</w:t>
      </w:r>
      <w:r w:rsidRPr="00FB277F">
        <w:rPr>
          <w:lang w:val="en-GB"/>
        </w:rPr>
        <w:t xml:space="preserve"> </w:t>
      </w:r>
      <w:r>
        <w:rPr>
          <w:lang w:val="en-GB"/>
        </w:rPr>
        <w:t>(recollection vs. familiarity) but not scale type (amount vs. confidence). Conversely, f</w:t>
      </w:r>
      <w:r>
        <w:rPr>
          <w:rFonts w:ascii="Times New Roman" w:eastAsia="SimSun" w:hAnsi="Times New Roman" w:cs="Times New Roman"/>
        </w:rPr>
        <w:t xml:space="preserve">or new items, the best-fitting </w:t>
      </w:r>
      <w:r w:rsidRPr="00AD29A2">
        <w:rPr>
          <w:rFonts w:ascii="Times New Roman" w:eastAsia="SimSun" w:hAnsi="Times New Roman" w:cs="Times New Roman"/>
        </w:rPr>
        <w:t xml:space="preserve">model included both </w:t>
      </w:r>
      <w:r>
        <w:rPr>
          <w:rFonts w:ascii="Times New Roman" w:eastAsia="SimSun" w:hAnsi="Times New Roman" w:cs="Times New Roman"/>
        </w:rPr>
        <w:t>rating and scale</w:t>
      </w:r>
      <w:r w:rsidRPr="00AD29A2">
        <w:rPr>
          <w:rFonts w:ascii="Times New Roman" w:eastAsia="SimSun" w:hAnsi="Times New Roman" w:cs="Times New Roman"/>
        </w:rPr>
        <w:t xml:space="preserve"> </w:t>
      </w:r>
      <w:r>
        <w:rPr>
          <w:rFonts w:ascii="Times New Roman" w:eastAsia="SimSun" w:hAnsi="Times New Roman" w:cs="Times New Roman"/>
        </w:rPr>
        <w:t>(BF = 1.157 x 10</w:t>
      </w:r>
      <w:r>
        <w:rPr>
          <w:rFonts w:ascii="Times New Roman" w:eastAsia="SimSun" w:hAnsi="Times New Roman" w:cs="Times New Roman"/>
          <w:vertAlign w:val="superscript"/>
        </w:rPr>
        <w:t>9</w:t>
      </w:r>
      <w:r>
        <w:rPr>
          <w:rFonts w:ascii="Times New Roman" w:eastAsia="SimSun" w:hAnsi="Times New Roman" w:cs="Times New Roman"/>
        </w:rPr>
        <w:t>), and t</w:t>
      </w:r>
      <w:r w:rsidRPr="00AD29A2">
        <w:rPr>
          <w:rFonts w:ascii="Times New Roman" w:eastAsia="SimSun" w:hAnsi="Times New Roman" w:cs="Times New Roman"/>
        </w:rPr>
        <w:t>he next best</w:t>
      </w:r>
      <w:r>
        <w:rPr>
          <w:rFonts w:ascii="Times New Roman" w:eastAsia="SimSun" w:hAnsi="Times New Roman" w:cs="Times New Roman"/>
        </w:rPr>
        <w:t>-fitting</w:t>
      </w:r>
      <w:r w:rsidRPr="00AD29A2">
        <w:rPr>
          <w:rFonts w:ascii="Times New Roman" w:eastAsia="SimSun" w:hAnsi="Times New Roman" w:cs="Times New Roman"/>
        </w:rPr>
        <w:t xml:space="preserve"> model was the </w:t>
      </w:r>
      <w:r>
        <w:rPr>
          <w:rFonts w:ascii="Times New Roman" w:eastAsia="SimSun" w:hAnsi="Times New Roman" w:cs="Times New Roman"/>
        </w:rPr>
        <w:t xml:space="preserve">rating-only </w:t>
      </w:r>
      <w:r w:rsidRPr="00AD29A2">
        <w:rPr>
          <w:rFonts w:ascii="Times New Roman" w:eastAsia="SimSun" w:hAnsi="Times New Roman" w:cs="Times New Roman"/>
        </w:rPr>
        <w:t xml:space="preserve">model </w:t>
      </w:r>
      <w:r>
        <w:rPr>
          <w:rFonts w:ascii="Times New Roman" w:eastAsia="SimSun" w:hAnsi="Times New Roman" w:cs="Times New Roman"/>
        </w:rPr>
        <w:t>(BF = 6.879 x 10</w:t>
      </w:r>
      <w:r>
        <w:rPr>
          <w:rFonts w:ascii="Times New Roman" w:eastAsia="SimSun" w:hAnsi="Times New Roman" w:cs="Times New Roman"/>
          <w:vertAlign w:val="superscript"/>
        </w:rPr>
        <w:t>8</w:t>
      </w:r>
      <w:r>
        <w:rPr>
          <w:rFonts w:ascii="Times New Roman" w:eastAsia="SimSun" w:hAnsi="Times New Roman" w:cs="Times New Roman"/>
        </w:rPr>
        <w:t>). Here the former</w:t>
      </w:r>
      <w:r w:rsidRPr="00AD29A2">
        <w:rPr>
          <w:rFonts w:ascii="Times New Roman" w:eastAsia="SimSun" w:hAnsi="Times New Roman" w:cs="Times New Roman"/>
        </w:rPr>
        <w:t xml:space="preserve"> model was preferred over the </w:t>
      </w:r>
      <w:r>
        <w:rPr>
          <w:rFonts w:ascii="Times New Roman" w:eastAsia="SimSun" w:hAnsi="Times New Roman" w:cs="Times New Roman"/>
        </w:rPr>
        <w:t>latter</w:t>
      </w:r>
      <w:r w:rsidRPr="00AD29A2">
        <w:rPr>
          <w:rFonts w:ascii="Times New Roman" w:eastAsia="SimSun" w:hAnsi="Times New Roman" w:cs="Times New Roman"/>
        </w:rPr>
        <w:t xml:space="preserve"> model by a </w:t>
      </w:r>
      <w:r>
        <w:rPr>
          <w:rFonts w:ascii="Times New Roman" w:eastAsia="SimSun" w:hAnsi="Times New Roman" w:cs="Times New Roman"/>
        </w:rPr>
        <w:t>BF</w:t>
      </w:r>
      <w:r w:rsidRPr="00AD29A2">
        <w:rPr>
          <w:rFonts w:ascii="Times New Roman" w:eastAsia="SimSun" w:hAnsi="Times New Roman" w:cs="Times New Roman"/>
        </w:rPr>
        <w:t xml:space="preserve"> of</w:t>
      </w:r>
      <w:r>
        <w:rPr>
          <w:rFonts w:ascii="Times New Roman" w:eastAsia="SimSun" w:hAnsi="Times New Roman" w:cs="Times New Roman"/>
        </w:rPr>
        <w:t xml:space="preserve"> 1.98, providing </w:t>
      </w:r>
      <w:r w:rsidRPr="0054126E">
        <w:rPr>
          <w:lang w:val="en-GB"/>
        </w:rPr>
        <w:t>anecdotal</w:t>
      </w:r>
      <w:r>
        <w:rPr>
          <w:lang w:val="en-GB"/>
        </w:rPr>
        <w:t xml:space="preserve"> </w:t>
      </w:r>
      <w:r w:rsidRPr="00FB277F">
        <w:rPr>
          <w:lang w:val="en-GB"/>
        </w:rPr>
        <w:t xml:space="preserve">evidence that </w:t>
      </w:r>
      <w:r>
        <w:rPr>
          <w:lang w:val="en-GB"/>
        </w:rPr>
        <w:t xml:space="preserve">scale wording </w:t>
      </w:r>
      <w:r w:rsidRPr="00FB277F">
        <w:rPr>
          <w:lang w:val="en-GB"/>
        </w:rPr>
        <w:t xml:space="preserve">influenced </w:t>
      </w:r>
      <w:r>
        <w:rPr>
          <w:lang w:val="en-GB"/>
        </w:rPr>
        <w:t>ratings for new items.</w:t>
      </w:r>
    </w:p>
    <w:p w14:paraId="38CD148F" w14:textId="77777777" w:rsidR="0072540D" w:rsidRDefault="0072540D">
      <w:pPr>
        <w:rPr>
          <w:lang w:val="en-GB"/>
        </w:rPr>
      </w:pPr>
    </w:p>
    <w:p w14:paraId="2138DFB6" w14:textId="77777777" w:rsidR="00025C36" w:rsidRDefault="006236EB" w:rsidP="006236EB">
      <w:pPr>
        <w:pStyle w:val="Heading1"/>
        <w:rPr>
          <w:lang w:val="en-CA"/>
        </w:rPr>
      </w:pPr>
      <w:r>
        <w:rPr>
          <w:lang w:val="en-CA"/>
        </w:rPr>
        <w:t>Discussion</w:t>
      </w:r>
    </w:p>
    <w:p w14:paraId="5506C518" w14:textId="12C99BF1" w:rsidR="003F4F1C" w:rsidRDefault="0072540D" w:rsidP="003F4F1C">
      <w:pPr>
        <w:rPr>
          <w:lang w:val="en-GB"/>
        </w:rPr>
      </w:pPr>
      <w:r>
        <w:rPr>
          <w:lang w:val="en-CA"/>
        </w:rPr>
        <w:t xml:space="preserve">Recognition decisions and reports of recollection and familiarity in the RK task are often influenced by </w:t>
      </w:r>
      <w:r w:rsidR="003F4F1C">
        <w:rPr>
          <w:lang w:val="en-CA"/>
        </w:rPr>
        <w:t>response options</w:t>
      </w:r>
      <w:r w:rsidR="003C2AF4">
        <w:rPr>
          <w:lang w:val="en-CA"/>
        </w:rPr>
        <w:t xml:space="preserve">, definitions, and instructions </w:t>
      </w:r>
      <w:r w:rsidR="009937B4">
        <w:rPr>
          <w:lang w:val="en-CA"/>
        </w:rPr>
        <w:t>(</w:t>
      </w:r>
      <w:r w:rsidR="009937B4" w:rsidRPr="009937B4">
        <w:rPr>
          <w:lang w:val="en-GB"/>
        </w:rPr>
        <w:t>Bruno &amp; Rutherford, 2010</w:t>
      </w:r>
      <w:r w:rsidR="009937B4">
        <w:rPr>
          <w:lang w:val="en-GB"/>
        </w:rPr>
        <w:t xml:space="preserve">; Gardiner et al., </w:t>
      </w:r>
      <w:r w:rsidR="009937B4" w:rsidRPr="009937B4">
        <w:rPr>
          <w:lang w:val="en-GB"/>
        </w:rPr>
        <w:t>1997;</w:t>
      </w:r>
      <w:r w:rsidR="009937B4">
        <w:rPr>
          <w:lang w:val="en-GB"/>
        </w:rPr>
        <w:t xml:space="preserve"> </w:t>
      </w:r>
      <w:r w:rsidR="00935FCE">
        <w:rPr>
          <w:lang w:val="en-GB"/>
        </w:rPr>
        <w:t xml:space="preserve">Geraci et al., 2009; </w:t>
      </w:r>
      <w:r w:rsidR="00935FCE" w:rsidRPr="009937B4">
        <w:rPr>
          <w:lang w:val="en-GB"/>
        </w:rPr>
        <w:t>Hicks &amp; Marsh, 1999</w:t>
      </w:r>
      <w:r w:rsidR="00935FCE">
        <w:rPr>
          <w:lang w:val="en-GB"/>
        </w:rPr>
        <w:t xml:space="preserve">; </w:t>
      </w:r>
      <w:r w:rsidR="009937B4" w:rsidRPr="009937B4">
        <w:rPr>
          <w:lang w:val="en-GB"/>
        </w:rPr>
        <w:t>McCabe &amp; Geraci, 2009</w:t>
      </w:r>
      <w:r w:rsidR="009937B4">
        <w:rPr>
          <w:lang w:val="en-GB"/>
        </w:rPr>
        <w:t xml:space="preserve">; Rotello et al., </w:t>
      </w:r>
      <w:r w:rsidR="009937B4" w:rsidRPr="009937B4">
        <w:rPr>
          <w:lang w:val="en-GB"/>
        </w:rPr>
        <w:t>2005</w:t>
      </w:r>
      <w:r w:rsidR="00935FCE">
        <w:rPr>
          <w:lang w:val="en-GB"/>
        </w:rPr>
        <w:t xml:space="preserve">; </w:t>
      </w:r>
      <w:r w:rsidR="009937B4" w:rsidRPr="009937B4">
        <w:rPr>
          <w:lang w:val="en-GB"/>
        </w:rPr>
        <w:t>Williams &amp; Lindsay, 2018</w:t>
      </w:r>
      <w:r w:rsidR="00935FCE">
        <w:rPr>
          <w:lang w:val="en-GB"/>
        </w:rPr>
        <w:t xml:space="preserve">). </w:t>
      </w:r>
      <w:r w:rsidR="003F4F1C">
        <w:rPr>
          <w:lang w:val="en-GB"/>
        </w:rPr>
        <w:t xml:space="preserve">To overcome </w:t>
      </w:r>
      <w:r>
        <w:rPr>
          <w:lang w:val="en-GB"/>
        </w:rPr>
        <w:t xml:space="preserve">a </w:t>
      </w:r>
      <w:r w:rsidR="003F4F1C">
        <w:rPr>
          <w:lang w:val="en-GB"/>
        </w:rPr>
        <w:t>concern with the binary</w:t>
      </w:r>
      <w:r w:rsidR="00F82E2D">
        <w:rPr>
          <w:lang w:val="en-GB"/>
        </w:rPr>
        <w:t xml:space="preserve"> nature of the RK</w:t>
      </w:r>
      <w:r w:rsidR="003F4F1C">
        <w:rPr>
          <w:lang w:val="en-GB"/>
        </w:rPr>
        <w:t xml:space="preserve"> task</w:t>
      </w:r>
      <w:r w:rsidR="009114E7">
        <w:rPr>
          <w:lang w:val="en-GB"/>
        </w:rPr>
        <w:t>,</w:t>
      </w:r>
      <w:r w:rsidR="003F4F1C">
        <w:rPr>
          <w:lang w:val="en-GB"/>
        </w:rPr>
        <w:t xml:space="preserve"> Higham and Vokey (2004) introduced </w:t>
      </w:r>
      <w:r w:rsidR="00226241">
        <w:rPr>
          <w:lang w:val="en-GB"/>
        </w:rPr>
        <w:t>the</w:t>
      </w:r>
      <w:r w:rsidR="003F4F1C">
        <w:rPr>
          <w:lang w:val="en-GB"/>
        </w:rPr>
        <w:t xml:space="preserve"> independent RF ratings task, which has since been used in several studies (e.g., </w:t>
      </w:r>
      <w:r w:rsidR="003F4F1C" w:rsidRPr="00935FCE">
        <w:rPr>
          <w:lang w:val="en-GB"/>
        </w:rPr>
        <w:t>Brown &amp; Bodner, 2011; Kurilla &amp; Westerman, 2008; Tousignant &amp; Bodner, 2012</w:t>
      </w:r>
      <w:r w:rsidR="003F4F1C">
        <w:rPr>
          <w:lang w:val="en-GB"/>
        </w:rPr>
        <w:t>).</w:t>
      </w:r>
      <w:r w:rsidR="007C0AC1">
        <w:rPr>
          <w:lang w:val="en-GB"/>
        </w:rPr>
        <w:t xml:space="preserve"> We identified a potential mismatch between the intention of using this task to measure “how much” of each state is experienced, and the use of rating scales that measure “how confident” a participant is that they experienced each state. After a LOP manipulation at study, recollection and familiarity ratings for old items on </w:t>
      </w:r>
      <w:r w:rsidR="00874AE1">
        <w:rPr>
          <w:lang w:val="en-GB"/>
        </w:rPr>
        <w:t>a</w:t>
      </w:r>
      <w:r w:rsidR="007C0AC1">
        <w:rPr>
          <w:lang w:val="en-GB"/>
        </w:rPr>
        <w:t xml:space="preserve"> recognition test were similar whether framed in terms of </w:t>
      </w:r>
      <w:r w:rsidR="007C0AC1" w:rsidRPr="009937B4">
        <w:rPr>
          <w:lang w:val="en-GB"/>
        </w:rPr>
        <w:t>‘amoun</w:t>
      </w:r>
      <w:r w:rsidR="007C0AC1">
        <w:rPr>
          <w:lang w:val="en-GB"/>
        </w:rPr>
        <w:t xml:space="preserve">t’ or ‘confidence’. For new items, false alarms with the ‘amount’ wording yielded lower ratings, but here too there was no interaction with rating </w:t>
      </w:r>
      <w:r w:rsidR="007C0AC1">
        <w:rPr>
          <w:lang w:val="en-GB"/>
        </w:rPr>
        <w:lastRenderedPageBreak/>
        <w:t xml:space="preserve">type. Thus, unlike previous </w:t>
      </w:r>
      <w:r w:rsidR="00874AE1">
        <w:rPr>
          <w:lang w:val="en-GB"/>
        </w:rPr>
        <w:t>studies using</w:t>
      </w:r>
      <w:r w:rsidR="003800E9">
        <w:rPr>
          <w:lang w:val="en-GB"/>
        </w:rPr>
        <w:t xml:space="preserve"> the traditional </w:t>
      </w:r>
      <w:r w:rsidR="007C0AC1">
        <w:rPr>
          <w:lang w:val="en-GB"/>
        </w:rPr>
        <w:t xml:space="preserve">RK </w:t>
      </w:r>
      <w:r w:rsidR="003800E9">
        <w:rPr>
          <w:lang w:val="en-GB"/>
        </w:rPr>
        <w:t xml:space="preserve">judgment </w:t>
      </w:r>
      <w:r w:rsidR="007C0AC1">
        <w:rPr>
          <w:lang w:val="en-GB"/>
        </w:rPr>
        <w:t>task, variations of the RF ratings task did not impact the main findings. Instead, each group replicated the parallel effects of LOP on recollection and familiarity ratings reported by Brown and Bodner (2011).</w:t>
      </w:r>
    </w:p>
    <w:p w14:paraId="3371A5E0" w14:textId="4A1094DA" w:rsidR="003F4F1C" w:rsidRPr="00B80CD1" w:rsidRDefault="00B80CD1" w:rsidP="00B80CD1">
      <w:pPr>
        <w:rPr>
          <w:lang w:val="en-GB"/>
        </w:rPr>
      </w:pPr>
      <w:r w:rsidRPr="00B80CD1">
        <w:rPr>
          <w:lang w:val="en-GB"/>
        </w:rPr>
        <w:t xml:space="preserve">Our experiment provides some assurance that both scale wordings tap into the underlying distinction between recollection and familiarity experiences first identified by Mandler (1980). The similarity in findings across scales could indicate that participants’ confidence ratings are based on the amount of each state they experience, or vice versa – or </w:t>
      </w:r>
      <w:r>
        <w:rPr>
          <w:lang w:val="en-GB"/>
        </w:rPr>
        <w:t>that</w:t>
      </w:r>
      <w:r w:rsidRPr="00B80CD1">
        <w:rPr>
          <w:lang w:val="en-GB"/>
        </w:rPr>
        <w:t xml:space="preserve"> the underlying dimension of the memory states measured by the RF ratings task is something else. This remains an important research question. Although the similarity across scales is consistent with a single-process state-trace account of recognition memory states (e.g., Dunn, 2008), other findings challenge that account (Ingram et al., 2012; Wixted &amp; Mickes, 2010).</w:t>
      </w:r>
    </w:p>
    <w:p w14:paraId="1DEB140D" w14:textId="6C9FED74" w:rsidR="006236EB" w:rsidRDefault="00B80CD1" w:rsidP="00935FCE">
      <w:pPr>
        <w:rPr>
          <w:lang w:val="en-GB"/>
        </w:rPr>
      </w:pPr>
      <w:r>
        <w:rPr>
          <w:lang w:val="en-GB"/>
        </w:rPr>
        <w:t xml:space="preserve">Even though we found little influence of scale wording, it is sensible for researchers to choose a scale wording that aligns with what they intend to use the RK ratings task to measure. </w:t>
      </w:r>
      <w:r w:rsidR="004C2255">
        <w:rPr>
          <w:lang w:val="en-GB"/>
        </w:rPr>
        <w:t>Thus,</w:t>
      </w:r>
      <w:r w:rsidR="00226241">
        <w:rPr>
          <w:lang w:val="en-GB"/>
        </w:rPr>
        <w:t xml:space="preserve"> </w:t>
      </w:r>
      <w:r w:rsidR="005C7DE0">
        <w:rPr>
          <w:lang w:val="en-GB"/>
        </w:rPr>
        <w:t xml:space="preserve">researchers interested in </w:t>
      </w:r>
      <w:r w:rsidR="00226241">
        <w:rPr>
          <w:lang w:val="en-GB"/>
        </w:rPr>
        <w:t xml:space="preserve">‘amount’ of recollection and familiarity </w:t>
      </w:r>
      <w:r>
        <w:rPr>
          <w:lang w:val="en-GB"/>
        </w:rPr>
        <w:t xml:space="preserve">states </w:t>
      </w:r>
      <w:r w:rsidR="004C2255">
        <w:rPr>
          <w:lang w:val="en-GB"/>
        </w:rPr>
        <w:t xml:space="preserve">should </w:t>
      </w:r>
      <w:r w:rsidR="00226241">
        <w:rPr>
          <w:lang w:val="en-GB"/>
        </w:rPr>
        <w:t xml:space="preserve">use the ‘amount’ wording and those interested in </w:t>
      </w:r>
      <w:r w:rsidR="000712AA">
        <w:rPr>
          <w:lang w:val="en-GB"/>
        </w:rPr>
        <w:t>‘</w:t>
      </w:r>
      <w:r w:rsidR="005C7DE0">
        <w:rPr>
          <w:lang w:val="en-GB"/>
        </w:rPr>
        <w:t>confidence</w:t>
      </w:r>
      <w:r w:rsidR="000712AA">
        <w:rPr>
          <w:lang w:val="en-GB"/>
        </w:rPr>
        <w:t>’</w:t>
      </w:r>
      <w:r w:rsidR="00226241">
        <w:rPr>
          <w:lang w:val="en-GB"/>
        </w:rPr>
        <w:t xml:space="preserve"> </w:t>
      </w:r>
      <w:r>
        <w:rPr>
          <w:lang w:val="en-GB"/>
        </w:rPr>
        <w:t xml:space="preserve">in recollection and familiarity states </w:t>
      </w:r>
      <w:r w:rsidR="004C2255">
        <w:rPr>
          <w:lang w:val="en-GB"/>
        </w:rPr>
        <w:t xml:space="preserve">should </w:t>
      </w:r>
      <w:r w:rsidR="00226241">
        <w:rPr>
          <w:lang w:val="en-GB"/>
        </w:rPr>
        <w:t xml:space="preserve">use the ‘confidence’ wording. </w:t>
      </w:r>
      <w:r w:rsidR="005C7DE0">
        <w:rPr>
          <w:lang w:val="en-GB"/>
        </w:rPr>
        <w:t xml:space="preserve"> </w:t>
      </w:r>
      <w:r w:rsidR="00226241">
        <w:rPr>
          <w:lang w:val="en-GB"/>
        </w:rPr>
        <w:t>This</w:t>
      </w:r>
      <w:r w:rsidR="005C7DE0">
        <w:rPr>
          <w:lang w:val="en-GB"/>
        </w:rPr>
        <w:t xml:space="preserve"> suggestion aligns with </w:t>
      </w:r>
      <w:r w:rsidR="005C7DE0" w:rsidRPr="009915D0">
        <w:rPr>
          <w:lang w:val="en-GB"/>
        </w:rPr>
        <w:t>Gardiner</w:t>
      </w:r>
      <w:r w:rsidR="005C7DE0">
        <w:rPr>
          <w:lang w:val="en-GB"/>
        </w:rPr>
        <w:t xml:space="preserve">’s </w:t>
      </w:r>
      <w:r w:rsidR="005C7DE0" w:rsidRPr="009915D0">
        <w:rPr>
          <w:lang w:val="en-GB"/>
        </w:rPr>
        <w:t xml:space="preserve">(2008) </w:t>
      </w:r>
      <w:r w:rsidR="005C7DE0">
        <w:rPr>
          <w:lang w:val="en-GB"/>
        </w:rPr>
        <w:t xml:space="preserve">advice regarding inclusion of a guess response option in the RK judgment task. Gardiner </w:t>
      </w:r>
      <w:r w:rsidR="005C7DE0" w:rsidRPr="009915D0">
        <w:rPr>
          <w:lang w:val="en-GB"/>
        </w:rPr>
        <w:t xml:space="preserve">asserted that </w:t>
      </w:r>
      <w:r>
        <w:rPr>
          <w:lang w:val="en-GB"/>
        </w:rPr>
        <w:t xml:space="preserve">a guess option should be used </w:t>
      </w:r>
      <w:r w:rsidRPr="009915D0">
        <w:rPr>
          <w:lang w:val="en-GB"/>
        </w:rPr>
        <w:t xml:space="preserve">if </w:t>
      </w:r>
      <w:r>
        <w:rPr>
          <w:lang w:val="en-GB"/>
        </w:rPr>
        <w:t>the focus</w:t>
      </w:r>
      <w:r w:rsidRPr="009915D0">
        <w:rPr>
          <w:lang w:val="en-GB"/>
        </w:rPr>
        <w:t xml:space="preserve"> is </w:t>
      </w:r>
      <w:r>
        <w:rPr>
          <w:lang w:val="en-GB"/>
        </w:rPr>
        <w:t xml:space="preserve">on recognition memory states, but can be left out if the focus is on </w:t>
      </w:r>
      <w:r w:rsidRPr="009915D0">
        <w:rPr>
          <w:lang w:val="en-GB"/>
        </w:rPr>
        <w:t xml:space="preserve">overall </w:t>
      </w:r>
      <w:r>
        <w:rPr>
          <w:lang w:val="en-GB"/>
        </w:rPr>
        <w:t>recognition</w:t>
      </w:r>
      <w:r w:rsidRPr="009915D0">
        <w:rPr>
          <w:lang w:val="en-GB"/>
        </w:rPr>
        <w:t xml:space="preserve"> accuracy</w:t>
      </w:r>
      <w:r>
        <w:rPr>
          <w:lang w:val="en-GB"/>
        </w:rPr>
        <w:t xml:space="preserve">. </w:t>
      </w:r>
      <w:r w:rsidR="00F86813">
        <w:rPr>
          <w:lang w:val="en-GB"/>
        </w:rPr>
        <w:t>Finally, echo</w:t>
      </w:r>
      <w:r w:rsidR="00226241">
        <w:rPr>
          <w:lang w:val="en-GB"/>
        </w:rPr>
        <w:t>ing</w:t>
      </w:r>
      <w:r w:rsidR="00F86813">
        <w:rPr>
          <w:lang w:val="en-GB"/>
        </w:rPr>
        <w:t xml:space="preserve"> </w:t>
      </w:r>
      <w:r w:rsidR="00F54980">
        <w:rPr>
          <w:lang w:val="en-GB"/>
        </w:rPr>
        <w:t xml:space="preserve">Migo et al. </w:t>
      </w:r>
      <w:r w:rsidR="00360BF5">
        <w:rPr>
          <w:lang w:val="en-GB"/>
        </w:rPr>
        <w:t>(</w:t>
      </w:r>
      <w:r w:rsidR="00E7052D" w:rsidRPr="009915D0">
        <w:rPr>
          <w:lang w:val="en-GB"/>
        </w:rPr>
        <w:t>2012)</w:t>
      </w:r>
      <w:r w:rsidR="00226241">
        <w:rPr>
          <w:lang w:val="en-GB"/>
        </w:rPr>
        <w:t>, we recommend</w:t>
      </w:r>
      <w:r w:rsidR="00360BF5">
        <w:rPr>
          <w:lang w:val="en-GB"/>
        </w:rPr>
        <w:t xml:space="preserve"> that researchers publish the</w:t>
      </w:r>
      <w:r>
        <w:rPr>
          <w:lang w:val="en-GB"/>
        </w:rPr>
        <w:t>ir</w:t>
      </w:r>
      <w:r w:rsidR="00360BF5">
        <w:rPr>
          <w:lang w:val="en-GB"/>
        </w:rPr>
        <w:t xml:space="preserve"> </w:t>
      </w:r>
      <w:r w:rsidR="00F86813">
        <w:rPr>
          <w:lang w:val="en-GB"/>
        </w:rPr>
        <w:t>verbatim</w:t>
      </w:r>
      <w:r w:rsidR="00360BF5">
        <w:rPr>
          <w:lang w:val="en-GB"/>
        </w:rPr>
        <w:t xml:space="preserve"> </w:t>
      </w:r>
      <w:r w:rsidR="005C7DE0">
        <w:rPr>
          <w:lang w:val="en-GB"/>
        </w:rPr>
        <w:t>task instructions</w:t>
      </w:r>
      <w:r w:rsidR="000712AA">
        <w:rPr>
          <w:lang w:val="en-GB"/>
        </w:rPr>
        <w:t>, as we have done here</w:t>
      </w:r>
      <w:r w:rsidR="00360BF5">
        <w:rPr>
          <w:lang w:val="en-GB"/>
        </w:rPr>
        <w:t xml:space="preserve">. </w:t>
      </w:r>
      <w:r>
        <w:rPr>
          <w:lang w:val="en-GB"/>
        </w:rPr>
        <w:t>Following this recommendation</w:t>
      </w:r>
      <w:r w:rsidR="00874AE1">
        <w:rPr>
          <w:lang w:val="en-GB"/>
        </w:rPr>
        <w:t xml:space="preserve"> </w:t>
      </w:r>
      <w:r w:rsidR="00226241">
        <w:rPr>
          <w:lang w:val="en-GB"/>
        </w:rPr>
        <w:t xml:space="preserve">should increase </w:t>
      </w:r>
      <w:r w:rsidR="00874AE1">
        <w:rPr>
          <w:lang w:val="en-GB"/>
        </w:rPr>
        <w:t xml:space="preserve">transparency and </w:t>
      </w:r>
      <w:r w:rsidR="00902E84">
        <w:rPr>
          <w:lang w:val="en-GB"/>
        </w:rPr>
        <w:t xml:space="preserve">replicability, which in turn will foster </w:t>
      </w:r>
      <w:r w:rsidR="00874AE1">
        <w:rPr>
          <w:lang w:val="en-GB"/>
        </w:rPr>
        <w:t>our</w:t>
      </w:r>
      <w:r w:rsidR="00902E84">
        <w:rPr>
          <w:lang w:val="en-GB"/>
        </w:rPr>
        <w:t xml:space="preserve"> </w:t>
      </w:r>
      <w:r w:rsidR="005C7DE0">
        <w:rPr>
          <w:lang w:val="en-GB"/>
        </w:rPr>
        <w:t>understanding</w:t>
      </w:r>
      <w:r w:rsidR="00F86813">
        <w:rPr>
          <w:lang w:val="en-GB"/>
        </w:rPr>
        <w:t xml:space="preserve"> </w:t>
      </w:r>
      <w:r w:rsidR="00874AE1">
        <w:rPr>
          <w:lang w:val="en-GB"/>
        </w:rPr>
        <w:t xml:space="preserve">of </w:t>
      </w:r>
      <w:r w:rsidR="00F86813">
        <w:rPr>
          <w:lang w:val="en-GB"/>
        </w:rPr>
        <w:t xml:space="preserve">memory states </w:t>
      </w:r>
      <w:r w:rsidR="005C7DE0">
        <w:rPr>
          <w:lang w:val="en-GB"/>
        </w:rPr>
        <w:t xml:space="preserve">and their relation </w:t>
      </w:r>
      <w:r w:rsidR="00F86813">
        <w:rPr>
          <w:lang w:val="en-GB"/>
        </w:rPr>
        <w:t xml:space="preserve">to </w:t>
      </w:r>
      <w:r w:rsidR="006307DC">
        <w:rPr>
          <w:lang w:val="en-GB"/>
        </w:rPr>
        <w:t xml:space="preserve">underlying </w:t>
      </w:r>
      <w:r w:rsidR="00874AE1">
        <w:rPr>
          <w:lang w:val="en-GB"/>
        </w:rPr>
        <w:t xml:space="preserve">memory </w:t>
      </w:r>
      <w:r w:rsidR="00F86813">
        <w:rPr>
          <w:lang w:val="en-GB"/>
        </w:rPr>
        <w:t>processes</w:t>
      </w:r>
      <w:r w:rsidR="00902E84">
        <w:rPr>
          <w:lang w:val="en-GB"/>
        </w:rPr>
        <w:t xml:space="preserve">. </w:t>
      </w:r>
    </w:p>
    <w:p w14:paraId="61E5E7C7" w14:textId="77777777" w:rsidR="00204AAF" w:rsidRDefault="00204AAF" w:rsidP="00935FCE">
      <w:pPr>
        <w:rPr>
          <w:lang w:val="en-GB"/>
        </w:rPr>
      </w:pPr>
    </w:p>
    <w:p w14:paraId="4BF9B567" w14:textId="77777777" w:rsidR="00204AAF" w:rsidRPr="00042981" w:rsidRDefault="00204AAF" w:rsidP="00935FCE">
      <w:pPr>
        <w:rPr>
          <w:lang w:val="en-CA"/>
        </w:rPr>
      </w:pPr>
    </w:p>
    <w:sdt>
      <w:sdtPr>
        <w:rPr>
          <w:rFonts w:asciiTheme="minorHAnsi" w:eastAsiaTheme="minorEastAsia" w:hAnsiTheme="minorHAnsi" w:cstheme="minorBidi"/>
          <w:lang w:val="en-CA"/>
        </w:rPr>
        <w:id w:val="62297111"/>
        <w:docPartObj>
          <w:docPartGallery w:val="Bibliographies"/>
          <w:docPartUnique/>
        </w:docPartObj>
      </w:sdtPr>
      <w:sdtEndPr/>
      <w:sdtContent>
        <w:p w14:paraId="5E6CF36A" w14:textId="0C249B45" w:rsidR="00E81978" w:rsidRPr="00042981" w:rsidRDefault="005D3A03" w:rsidP="00E84225">
          <w:pPr>
            <w:pStyle w:val="SectionTitle"/>
            <w:rPr>
              <w:lang w:val="en-CA"/>
            </w:rPr>
          </w:pPr>
          <w:r w:rsidRPr="00042981">
            <w:rPr>
              <w:lang w:val="en-CA"/>
            </w:rPr>
            <w:t>References</w:t>
          </w:r>
        </w:p>
      </w:sdtContent>
    </w:sdt>
    <w:p w14:paraId="14C3084C" w14:textId="77777777" w:rsidR="000C452C" w:rsidRPr="005955EA" w:rsidRDefault="000C452C" w:rsidP="000C452C">
      <w:pPr>
        <w:ind w:left="680" w:hanging="680"/>
        <w:rPr>
          <w:rFonts w:ascii="Times New Roman" w:eastAsia="SimSun" w:hAnsi="Times New Roman" w:cs="Times New Roman"/>
        </w:rPr>
      </w:pPr>
      <w:r w:rsidRPr="005955EA">
        <w:rPr>
          <w:rFonts w:ascii="Times New Roman" w:eastAsia="SimSun" w:hAnsi="Times New Roman" w:cs="Times New Roman"/>
        </w:rPr>
        <w:t xml:space="preserve">Brown, A. A., &amp; Bodner, G. E. (2011). Re-examining dissociations between remembering and knowing: Binary judgments vs. independent ratings. </w:t>
      </w:r>
      <w:r w:rsidRPr="005955EA">
        <w:rPr>
          <w:rFonts w:ascii="Times New Roman" w:eastAsia="SimSun" w:hAnsi="Times New Roman" w:cs="Times New Roman"/>
          <w:i/>
        </w:rPr>
        <w:t>Journal of Memory and Language, 65,</w:t>
      </w:r>
      <w:r w:rsidRPr="005955EA">
        <w:rPr>
          <w:rFonts w:ascii="Times New Roman" w:eastAsia="SimSun" w:hAnsi="Times New Roman" w:cs="Times New Roman"/>
        </w:rPr>
        <w:t xml:space="preserve"> 98–108. http://dx.doi.org/10.1016/j.jml.2011.04.003.</w:t>
      </w:r>
    </w:p>
    <w:p w14:paraId="1921F679" w14:textId="77777777" w:rsidR="000C452C" w:rsidRDefault="000C452C" w:rsidP="000C452C">
      <w:pPr>
        <w:ind w:left="680" w:hanging="680"/>
        <w:rPr>
          <w:rFonts w:ascii="Times New Roman" w:eastAsia="SimSun" w:hAnsi="Times New Roman" w:cs="Times New Roman"/>
        </w:rPr>
      </w:pPr>
      <w:r w:rsidRPr="005955EA">
        <w:rPr>
          <w:rFonts w:ascii="Times New Roman" w:eastAsia="SimSun" w:hAnsi="Times New Roman" w:cs="Times New Roman"/>
        </w:rPr>
        <w:t xml:space="preserve">Bruno, D., &amp; Rutherford, A. (2010). How many response options? A study of remember-know testing procedures. </w:t>
      </w:r>
      <w:r w:rsidRPr="005955EA">
        <w:rPr>
          <w:rFonts w:ascii="Times New Roman" w:eastAsia="SimSun" w:hAnsi="Times New Roman" w:cs="Times New Roman"/>
          <w:i/>
          <w:iCs/>
        </w:rPr>
        <w:t>Acta Psychologica, 134</w:t>
      </w:r>
      <w:r w:rsidRPr="005955EA">
        <w:rPr>
          <w:rFonts w:ascii="Times New Roman" w:eastAsia="SimSun" w:hAnsi="Times New Roman" w:cs="Times New Roman"/>
        </w:rPr>
        <w:t>(2), 125-129. doi: 10.1016/j.actpsy.2010.01.002</w:t>
      </w:r>
    </w:p>
    <w:p w14:paraId="4458B8E0" w14:textId="71497D38" w:rsidR="00D76763" w:rsidRPr="005955EA" w:rsidRDefault="007362B6" w:rsidP="000C452C">
      <w:pPr>
        <w:ind w:left="680" w:hanging="680"/>
        <w:rPr>
          <w:rFonts w:ascii="Times New Roman" w:eastAsia="SimSun" w:hAnsi="Times New Roman" w:cs="Times New Roman"/>
        </w:rPr>
      </w:pPr>
      <w:r w:rsidRPr="007362B6">
        <w:rPr>
          <w:rFonts w:ascii="Times New Roman" w:eastAsia="SimSun" w:hAnsi="Times New Roman" w:cs="Times New Roman"/>
        </w:rPr>
        <w:t xml:space="preserve">Dunn, J. C. (2008). The dimensionality of the remember-know task: a state-trace analysis. </w:t>
      </w:r>
      <w:r w:rsidRPr="007362B6">
        <w:rPr>
          <w:rFonts w:ascii="Times New Roman" w:eastAsia="SimSun" w:hAnsi="Times New Roman" w:cs="Times New Roman"/>
          <w:i/>
        </w:rPr>
        <w:t>Psychological Review, 115</w:t>
      </w:r>
      <w:r w:rsidRPr="007362B6">
        <w:rPr>
          <w:rFonts w:ascii="Times New Roman" w:eastAsia="SimSun" w:hAnsi="Times New Roman" w:cs="Times New Roman"/>
        </w:rPr>
        <w:t>(2), 426</w:t>
      </w:r>
      <w:r>
        <w:rPr>
          <w:rFonts w:ascii="Times New Roman" w:eastAsia="SimSun" w:hAnsi="Times New Roman" w:cs="Times New Roman"/>
        </w:rPr>
        <w:t>-446</w:t>
      </w:r>
      <w:r w:rsidRPr="007362B6">
        <w:rPr>
          <w:rFonts w:ascii="Times New Roman" w:eastAsia="SimSun" w:hAnsi="Times New Roman" w:cs="Times New Roman"/>
        </w:rPr>
        <w:t>.</w:t>
      </w:r>
      <w:r>
        <w:rPr>
          <w:rFonts w:ascii="Times New Roman" w:eastAsia="SimSun" w:hAnsi="Times New Roman" w:cs="Times New Roman"/>
        </w:rPr>
        <w:t xml:space="preserve"> doi: </w:t>
      </w:r>
      <w:r w:rsidRPr="007362B6">
        <w:rPr>
          <w:rFonts w:ascii="Times New Roman" w:eastAsia="SimSun" w:hAnsi="Times New Roman" w:cs="Times New Roman"/>
        </w:rPr>
        <w:t>10.1037/0033-295X.115.2.426</w:t>
      </w:r>
    </w:p>
    <w:p w14:paraId="46F92F89" w14:textId="77777777" w:rsidR="000C452C" w:rsidRDefault="000C452C" w:rsidP="000C452C">
      <w:pPr>
        <w:ind w:left="680" w:hanging="680"/>
        <w:rPr>
          <w:rFonts w:ascii="Times New Roman" w:eastAsia="SimSun" w:hAnsi="Times New Roman" w:cs="Times New Roman"/>
        </w:rPr>
      </w:pPr>
      <w:r w:rsidRPr="005955EA">
        <w:rPr>
          <w:rFonts w:ascii="Times New Roman" w:eastAsia="SimSun" w:hAnsi="Times New Roman" w:cs="Times New Roman"/>
        </w:rPr>
        <w:t>Faul, F., Erdfelder, E., Lang, A. G., &amp; Buchner, A. (2007). G* Power 3: A flexible statistical power analysis program for the social, behavioral, and biomedical sciences. </w:t>
      </w:r>
      <w:r w:rsidRPr="005955EA">
        <w:rPr>
          <w:rFonts w:ascii="Times New Roman" w:eastAsia="SimSun" w:hAnsi="Times New Roman" w:cs="Times New Roman"/>
          <w:i/>
          <w:iCs/>
        </w:rPr>
        <w:t>Behavior Research Methods</w:t>
      </w:r>
      <w:r w:rsidRPr="005955EA">
        <w:rPr>
          <w:rFonts w:ascii="Times New Roman" w:eastAsia="SimSun" w:hAnsi="Times New Roman" w:cs="Times New Roman"/>
        </w:rPr>
        <w:t>, </w:t>
      </w:r>
      <w:r w:rsidRPr="005955EA">
        <w:rPr>
          <w:rFonts w:ascii="Times New Roman" w:eastAsia="SimSun" w:hAnsi="Times New Roman" w:cs="Times New Roman"/>
          <w:i/>
          <w:iCs/>
        </w:rPr>
        <w:t>39</w:t>
      </w:r>
      <w:r w:rsidRPr="005955EA">
        <w:rPr>
          <w:rFonts w:ascii="Times New Roman" w:eastAsia="SimSun" w:hAnsi="Times New Roman" w:cs="Times New Roman"/>
        </w:rPr>
        <w:t>(2), 175-191. doi: 10.3758/BF03193146</w:t>
      </w:r>
    </w:p>
    <w:p w14:paraId="4C1010D7" w14:textId="77777777" w:rsidR="00655255" w:rsidRDefault="00655255" w:rsidP="00655255">
      <w:pPr>
        <w:ind w:left="680" w:hanging="680"/>
        <w:rPr>
          <w:rFonts w:ascii="Times New Roman" w:eastAsia="SimSun" w:hAnsi="Times New Roman" w:cs="Times New Roman"/>
        </w:rPr>
      </w:pPr>
      <w:r w:rsidRPr="00655255">
        <w:rPr>
          <w:rFonts w:ascii="Times New Roman" w:eastAsia="SimSun" w:hAnsi="Times New Roman" w:cs="Times New Roman"/>
        </w:rPr>
        <w:t xml:space="preserve">Gardiner, J. M. (2008). Remembering and knowing. In J. H. Byrne (Ed.), </w:t>
      </w:r>
      <w:r w:rsidRPr="00655255">
        <w:rPr>
          <w:rFonts w:ascii="Times New Roman" w:eastAsia="SimSun" w:hAnsi="Times New Roman" w:cs="Times New Roman"/>
          <w:i/>
          <w:iCs/>
        </w:rPr>
        <w:t>Learning and memory: A comprehensive reference</w:t>
      </w:r>
      <w:r w:rsidRPr="00655255">
        <w:rPr>
          <w:rFonts w:ascii="Times New Roman" w:eastAsia="SimSun" w:hAnsi="Times New Roman" w:cs="Times New Roman"/>
        </w:rPr>
        <w:t xml:space="preserve"> (pp. 285-305). Oxford: Elsevier Ltd. doi: 10.1016/B978-012370509-9.00167-4</w:t>
      </w:r>
    </w:p>
    <w:p w14:paraId="3EF85E8E" w14:textId="21431AA9" w:rsidR="004D6B89" w:rsidRPr="00655255" w:rsidRDefault="004D6B89" w:rsidP="00655255">
      <w:pPr>
        <w:ind w:left="680" w:hanging="680"/>
        <w:rPr>
          <w:rFonts w:ascii="Times New Roman" w:eastAsia="SimSun" w:hAnsi="Times New Roman" w:cs="Times New Roman"/>
        </w:rPr>
      </w:pPr>
      <w:r w:rsidRPr="004D6B89">
        <w:rPr>
          <w:rFonts w:ascii="Times New Roman" w:eastAsia="SimSun" w:hAnsi="Times New Roman" w:cs="Times New Roman"/>
        </w:rPr>
        <w:t>Gardiner, J. M., &amp; Richardson-Klavehn, A. (2000). Remembering and knowing.</w:t>
      </w:r>
      <w:r w:rsidRPr="004D6B89">
        <w:t xml:space="preserve"> </w:t>
      </w:r>
      <w:r w:rsidRPr="004D6B89">
        <w:rPr>
          <w:rFonts w:ascii="Times New Roman" w:eastAsia="SimSun" w:hAnsi="Times New Roman" w:cs="Times New Roman"/>
        </w:rPr>
        <w:t xml:space="preserve">In E. Tulving &amp; F. I. M. Craik (Eds.), </w:t>
      </w:r>
      <w:r>
        <w:rPr>
          <w:rFonts w:ascii="Times New Roman" w:eastAsia="SimSun" w:hAnsi="Times New Roman" w:cs="Times New Roman"/>
          <w:i/>
        </w:rPr>
        <w:t>The Oxford Handbook of M</w:t>
      </w:r>
      <w:r w:rsidRPr="004D6B89">
        <w:rPr>
          <w:rFonts w:ascii="Times New Roman" w:eastAsia="SimSun" w:hAnsi="Times New Roman" w:cs="Times New Roman"/>
          <w:i/>
        </w:rPr>
        <w:t>emory</w:t>
      </w:r>
      <w:r w:rsidRPr="004D6B89">
        <w:rPr>
          <w:rFonts w:ascii="Times New Roman" w:eastAsia="SimSun" w:hAnsi="Times New Roman" w:cs="Times New Roman"/>
        </w:rPr>
        <w:t xml:space="preserve"> (pp. 229-244). New York, NY, US: Oxford University Press.</w:t>
      </w:r>
    </w:p>
    <w:p w14:paraId="60A181B8" w14:textId="77777777" w:rsidR="000C452C" w:rsidRPr="005955EA" w:rsidRDefault="000C452C" w:rsidP="000C452C">
      <w:pPr>
        <w:ind w:left="680" w:hanging="680"/>
        <w:rPr>
          <w:rFonts w:ascii="Times New Roman" w:eastAsia="SimSun" w:hAnsi="Times New Roman" w:cs="Times New Roman"/>
        </w:rPr>
      </w:pPr>
      <w:r w:rsidRPr="005955EA">
        <w:rPr>
          <w:rFonts w:ascii="Times New Roman" w:eastAsia="SimSun" w:hAnsi="Times New Roman" w:cs="Times New Roman"/>
        </w:rPr>
        <w:t xml:space="preserve">Gardiner, J. M., Richardson-Klavehn, A., &amp; Ramponi, C. (1997). On reporting recollective experiences and ''direct access to memory systems''. </w:t>
      </w:r>
      <w:r w:rsidRPr="005955EA">
        <w:rPr>
          <w:rFonts w:ascii="Times New Roman" w:eastAsia="SimSun" w:hAnsi="Times New Roman" w:cs="Times New Roman"/>
          <w:i/>
          <w:iCs/>
        </w:rPr>
        <w:t>Psychological Science, 8</w:t>
      </w:r>
      <w:r w:rsidRPr="005955EA">
        <w:rPr>
          <w:rFonts w:ascii="Times New Roman" w:eastAsia="SimSun" w:hAnsi="Times New Roman" w:cs="Times New Roman"/>
        </w:rPr>
        <w:t>, 391-394. doi: 10.1111/j.1467-9280.1997.tb00431.x</w:t>
      </w:r>
    </w:p>
    <w:p w14:paraId="2EFA5FB7" w14:textId="77777777" w:rsidR="000C452C" w:rsidRPr="005955EA" w:rsidRDefault="000C452C" w:rsidP="000C452C">
      <w:pPr>
        <w:ind w:left="680" w:hanging="680"/>
        <w:rPr>
          <w:rFonts w:ascii="Times New Roman" w:eastAsia="SimSun" w:hAnsi="Times New Roman" w:cs="Times New Roman"/>
        </w:rPr>
      </w:pPr>
      <w:r w:rsidRPr="005955EA">
        <w:rPr>
          <w:rFonts w:ascii="Times New Roman" w:eastAsia="SimSun" w:hAnsi="Times New Roman" w:cs="Times New Roman"/>
        </w:rPr>
        <w:lastRenderedPageBreak/>
        <w:t xml:space="preserve">Geraci, L., McCabe, D. P., &amp; Guillory, J. J. (2009). On interpreting the relationship between remember-know judgments and confidence: The role of instructions. </w:t>
      </w:r>
      <w:r w:rsidRPr="005955EA">
        <w:rPr>
          <w:rFonts w:ascii="Times New Roman" w:eastAsia="SimSun" w:hAnsi="Times New Roman" w:cs="Times New Roman"/>
          <w:i/>
          <w:iCs/>
        </w:rPr>
        <w:t>Consciousness and Cognition, 18</w:t>
      </w:r>
      <w:r w:rsidRPr="005955EA">
        <w:rPr>
          <w:rFonts w:ascii="Times New Roman" w:eastAsia="SimSun" w:hAnsi="Times New Roman" w:cs="Times New Roman"/>
        </w:rPr>
        <w:t xml:space="preserve">, 701-709. doi: 10.1016/j.concog.2009.04.010 </w:t>
      </w:r>
    </w:p>
    <w:p w14:paraId="6CB7D1DF" w14:textId="0F4B7407" w:rsidR="007362B6" w:rsidRDefault="007362B6" w:rsidP="000C452C">
      <w:pPr>
        <w:ind w:left="680" w:hanging="680"/>
        <w:rPr>
          <w:rFonts w:ascii="Times New Roman" w:eastAsia="SimSun" w:hAnsi="Times New Roman" w:cs="Times New Roman"/>
        </w:rPr>
      </w:pPr>
      <w:r w:rsidRPr="007362B6">
        <w:rPr>
          <w:rFonts w:ascii="Times New Roman" w:eastAsia="SimSun" w:hAnsi="Times New Roman" w:cs="Times New Roman"/>
        </w:rPr>
        <w:t xml:space="preserve">Gruppuso, V., Lindsay, D. S., &amp; Kelley, C. M. (1997). The process-dissociation procedure and similarity: Defining and estimating recollection and familiarity in recognition memory. </w:t>
      </w:r>
      <w:r w:rsidRPr="007362B6">
        <w:rPr>
          <w:rFonts w:ascii="Times New Roman" w:eastAsia="SimSun" w:hAnsi="Times New Roman" w:cs="Times New Roman"/>
          <w:i/>
        </w:rPr>
        <w:t>Journal of Experimental Psychology: Learning, Memory, and Cognition, 23</w:t>
      </w:r>
      <w:r>
        <w:rPr>
          <w:rFonts w:ascii="Times New Roman" w:eastAsia="SimSun" w:hAnsi="Times New Roman" w:cs="Times New Roman"/>
        </w:rPr>
        <w:t xml:space="preserve">(2), 259-278. doi: </w:t>
      </w:r>
      <w:r w:rsidRPr="007362B6">
        <w:rPr>
          <w:rFonts w:ascii="Times New Roman" w:eastAsia="SimSun" w:hAnsi="Times New Roman" w:cs="Times New Roman"/>
        </w:rPr>
        <w:t>10.1037/0278-7393.23.2.259</w:t>
      </w:r>
    </w:p>
    <w:p w14:paraId="5636AA39" w14:textId="77777777" w:rsidR="000C452C" w:rsidRPr="005955EA" w:rsidRDefault="000C452C" w:rsidP="000C452C">
      <w:pPr>
        <w:ind w:left="680" w:hanging="680"/>
        <w:rPr>
          <w:rFonts w:ascii="Times New Roman" w:eastAsia="SimSun" w:hAnsi="Times New Roman" w:cs="Times New Roman"/>
        </w:rPr>
      </w:pPr>
      <w:r w:rsidRPr="005955EA">
        <w:rPr>
          <w:rFonts w:ascii="Times New Roman" w:eastAsia="SimSun" w:hAnsi="Times New Roman" w:cs="Times New Roman"/>
        </w:rPr>
        <w:t xml:space="preserve">Hicks, J. L., &amp; Marsh, R. L. (1999). Remember-know judgments can depend on how memory is tested. </w:t>
      </w:r>
      <w:r w:rsidRPr="005955EA">
        <w:rPr>
          <w:rFonts w:ascii="Times New Roman" w:eastAsia="SimSun" w:hAnsi="Times New Roman" w:cs="Times New Roman"/>
          <w:i/>
          <w:iCs/>
        </w:rPr>
        <w:t>Psychonomic Bulletin and Review</w:t>
      </w:r>
      <w:r w:rsidRPr="005955EA">
        <w:rPr>
          <w:rFonts w:ascii="Times New Roman" w:eastAsia="SimSun" w:hAnsi="Times New Roman" w:cs="Times New Roman"/>
        </w:rPr>
        <w:t xml:space="preserve">, </w:t>
      </w:r>
      <w:r w:rsidRPr="005955EA">
        <w:rPr>
          <w:rFonts w:ascii="Times New Roman" w:eastAsia="SimSun" w:hAnsi="Times New Roman" w:cs="Times New Roman"/>
          <w:i/>
          <w:iCs/>
        </w:rPr>
        <w:t>6</w:t>
      </w:r>
      <w:r w:rsidRPr="005955EA">
        <w:rPr>
          <w:rFonts w:ascii="Times New Roman" w:eastAsia="SimSun" w:hAnsi="Times New Roman" w:cs="Times New Roman"/>
        </w:rPr>
        <w:t>, 117–122. doi: 10.3758/BF03210818</w:t>
      </w:r>
    </w:p>
    <w:p w14:paraId="0A2D3622" w14:textId="77777777" w:rsidR="000C452C" w:rsidRDefault="000C452C" w:rsidP="000C452C">
      <w:pPr>
        <w:ind w:left="680" w:hanging="680"/>
        <w:rPr>
          <w:rFonts w:ascii="Times New Roman" w:eastAsia="SimSun" w:hAnsi="Times New Roman" w:cs="Times New Roman"/>
        </w:rPr>
      </w:pPr>
      <w:r w:rsidRPr="005955EA">
        <w:rPr>
          <w:rFonts w:ascii="Times New Roman" w:eastAsia="SimSun" w:hAnsi="Times New Roman" w:cs="Times New Roman"/>
        </w:rPr>
        <w:t xml:space="preserve">Higham, P. A., &amp; Vokey, J. R. (2004). Illusory recollection and dual-process models of recognition memory. </w:t>
      </w:r>
      <w:r w:rsidRPr="005955EA">
        <w:rPr>
          <w:rFonts w:ascii="Times New Roman" w:eastAsia="SimSun" w:hAnsi="Times New Roman" w:cs="Times New Roman"/>
          <w:i/>
        </w:rPr>
        <w:t xml:space="preserve">Quarterly Journal of Experimental Psychology, 57A, </w:t>
      </w:r>
      <w:r w:rsidRPr="005955EA">
        <w:rPr>
          <w:rFonts w:ascii="Times New Roman" w:eastAsia="SimSun" w:hAnsi="Times New Roman" w:cs="Times New Roman"/>
        </w:rPr>
        <w:t>714–744. http://dx.doi.org/10.1080/02724980343000468.</w:t>
      </w:r>
    </w:p>
    <w:p w14:paraId="57406447" w14:textId="23CE81C4" w:rsidR="00885937" w:rsidRPr="005955EA" w:rsidRDefault="00885937" w:rsidP="000C452C">
      <w:pPr>
        <w:ind w:left="680" w:hanging="680"/>
        <w:rPr>
          <w:rFonts w:ascii="Times New Roman" w:eastAsia="SimSun" w:hAnsi="Times New Roman" w:cs="Times New Roman"/>
        </w:rPr>
      </w:pPr>
      <w:r w:rsidRPr="00885937">
        <w:rPr>
          <w:rFonts w:ascii="Times New Roman" w:eastAsia="SimSun" w:hAnsi="Times New Roman" w:cs="Times New Roman"/>
        </w:rPr>
        <w:t xml:space="preserve">Hirshman, E., &amp; Henzler, A. (1998). The role of decision processes in conscious recollection. </w:t>
      </w:r>
      <w:r w:rsidRPr="00885937">
        <w:rPr>
          <w:rFonts w:ascii="Times New Roman" w:eastAsia="SimSun" w:hAnsi="Times New Roman" w:cs="Times New Roman"/>
          <w:i/>
        </w:rPr>
        <w:t>Psychological Science, 9</w:t>
      </w:r>
      <w:r w:rsidRPr="00885937">
        <w:rPr>
          <w:rFonts w:ascii="Times New Roman" w:eastAsia="SimSun" w:hAnsi="Times New Roman" w:cs="Times New Roman"/>
        </w:rPr>
        <w:t>(1), 61-65.</w:t>
      </w:r>
      <w:r>
        <w:rPr>
          <w:rFonts w:ascii="Times New Roman" w:eastAsia="SimSun" w:hAnsi="Times New Roman" w:cs="Times New Roman"/>
        </w:rPr>
        <w:t xml:space="preserve"> doi:</w:t>
      </w:r>
      <w:r w:rsidRPr="00885937">
        <w:t xml:space="preserve"> </w:t>
      </w:r>
      <w:r w:rsidRPr="00885937">
        <w:rPr>
          <w:rFonts w:ascii="Times New Roman" w:eastAsia="SimSun" w:hAnsi="Times New Roman" w:cs="Times New Roman"/>
        </w:rPr>
        <w:t>10.1111/1467-9280.00011</w:t>
      </w:r>
      <w:r>
        <w:rPr>
          <w:rFonts w:ascii="Times New Roman" w:eastAsia="SimSun" w:hAnsi="Times New Roman" w:cs="Times New Roman"/>
        </w:rPr>
        <w:t xml:space="preserve"> </w:t>
      </w:r>
    </w:p>
    <w:p w14:paraId="03827FA3" w14:textId="77777777" w:rsidR="000C452C" w:rsidRPr="005955EA" w:rsidRDefault="000C452C" w:rsidP="000C452C">
      <w:pPr>
        <w:ind w:left="680" w:hanging="680"/>
        <w:rPr>
          <w:rFonts w:ascii="Times New Roman" w:eastAsia="SimSun" w:hAnsi="Times New Roman" w:cs="Times New Roman"/>
        </w:rPr>
      </w:pPr>
      <w:r w:rsidRPr="005955EA">
        <w:rPr>
          <w:rFonts w:ascii="Times New Roman" w:eastAsia="SimSun" w:hAnsi="Times New Roman" w:cs="Times New Roman"/>
        </w:rPr>
        <w:t>Ingram, K. M., Mickes, L., &amp; Wixted, J. T. (2012). Recollection can be weak and familiarity can be strong. </w:t>
      </w:r>
      <w:r w:rsidRPr="005955EA">
        <w:rPr>
          <w:rFonts w:ascii="Times New Roman" w:eastAsia="SimSun" w:hAnsi="Times New Roman" w:cs="Times New Roman"/>
          <w:i/>
          <w:iCs/>
        </w:rPr>
        <w:t>Journal of Experimental Psychology: Learning, Memory, and Cognition</w:t>
      </w:r>
      <w:r w:rsidRPr="005955EA">
        <w:rPr>
          <w:rFonts w:ascii="Times New Roman" w:eastAsia="SimSun" w:hAnsi="Times New Roman" w:cs="Times New Roman"/>
        </w:rPr>
        <w:t>, </w:t>
      </w:r>
      <w:r w:rsidRPr="005955EA">
        <w:rPr>
          <w:rFonts w:ascii="Times New Roman" w:eastAsia="SimSun" w:hAnsi="Times New Roman" w:cs="Times New Roman"/>
          <w:i/>
          <w:iCs/>
        </w:rPr>
        <w:t>38</w:t>
      </w:r>
      <w:r w:rsidRPr="005955EA">
        <w:rPr>
          <w:rFonts w:ascii="Times New Roman" w:eastAsia="SimSun" w:hAnsi="Times New Roman" w:cs="Times New Roman"/>
        </w:rPr>
        <w:t>(2), 325-339. doi: 10.1037/a0025483</w:t>
      </w:r>
    </w:p>
    <w:p w14:paraId="52918682" w14:textId="5E6C975B" w:rsidR="000C452C" w:rsidRDefault="000C452C" w:rsidP="000C452C">
      <w:pPr>
        <w:ind w:left="680" w:hanging="680"/>
        <w:rPr>
          <w:rFonts w:ascii="Times New Roman" w:eastAsia="SimSun" w:hAnsi="Times New Roman" w:cs="Times New Roman"/>
        </w:rPr>
      </w:pPr>
      <w:r w:rsidRPr="005955EA">
        <w:rPr>
          <w:rFonts w:ascii="Times New Roman" w:eastAsia="SimSun" w:hAnsi="Times New Roman" w:cs="Times New Roman"/>
        </w:rPr>
        <w:t xml:space="preserve">Kurilla, B. P., &amp; Westerman, D. L. (2008). Processing fluency affects subjective claims of recollection. </w:t>
      </w:r>
      <w:r w:rsidRPr="005955EA">
        <w:rPr>
          <w:rFonts w:ascii="Times New Roman" w:eastAsia="SimSun" w:hAnsi="Times New Roman" w:cs="Times New Roman"/>
          <w:i/>
        </w:rPr>
        <w:t xml:space="preserve">Memory and Cognition, 36, </w:t>
      </w:r>
      <w:r w:rsidRPr="005955EA">
        <w:rPr>
          <w:rFonts w:ascii="Times New Roman" w:eastAsia="SimSun" w:hAnsi="Times New Roman" w:cs="Times New Roman"/>
        </w:rPr>
        <w:t xml:space="preserve">82–92. </w:t>
      </w:r>
      <w:hyperlink r:id="rId9" w:history="1">
        <w:r w:rsidR="00874AE1" w:rsidRPr="00F76ED9">
          <w:rPr>
            <w:rStyle w:val="Hyperlink"/>
            <w:rFonts w:ascii="Times New Roman" w:eastAsia="SimSun" w:hAnsi="Times New Roman" w:cs="Times New Roman"/>
          </w:rPr>
          <w:t>http://dx.doi.org/10.3758/MC.36.1.82</w:t>
        </w:r>
      </w:hyperlink>
      <w:r w:rsidRPr="005955EA">
        <w:rPr>
          <w:rFonts w:ascii="Times New Roman" w:eastAsia="SimSun" w:hAnsi="Times New Roman" w:cs="Times New Roman"/>
        </w:rPr>
        <w:t>.</w:t>
      </w:r>
    </w:p>
    <w:p w14:paraId="00793010" w14:textId="6F4F435A" w:rsidR="00874AE1" w:rsidRPr="005955EA" w:rsidRDefault="00874AE1" w:rsidP="00874AE1">
      <w:pPr>
        <w:ind w:left="680" w:hanging="680"/>
        <w:rPr>
          <w:rFonts w:ascii="Times New Roman" w:eastAsia="SimSun" w:hAnsi="Times New Roman" w:cs="Times New Roman"/>
        </w:rPr>
      </w:pPr>
      <w:r w:rsidRPr="00746802">
        <w:rPr>
          <w:rFonts w:ascii="Times New Roman" w:eastAsia="SimSun" w:hAnsi="Times New Roman" w:cs="Times New Roman"/>
        </w:rPr>
        <w:t>Mandler, G. (1980). Recognizing: The judgment of previous occurrence. </w:t>
      </w:r>
      <w:r>
        <w:rPr>
          <w:rFonts w:ascii="Times New Roman" w:eastAsia="SimSun" w:hAnsi="Times New Roman" w:cs="Times New Roman"/>
          <w:i/>
          <w:iCs/>
        </w:rPr>
        <w:t>Psychological R</w:t>
      </w:r>
      <w:r w:rsidRPr="00746802">
        <w:rPr>
          <w:rFonts w:ascii="Times New Roman" w:eastAsia="SimSun" w:hAnsi="Times New Roman" w:cs="Times New Roman"/>
          <w:i/>
          <w:iCs/>
        </w:rPr>
        <w:t>eview</w:t>
      </w:r>
      <w:r w:rsidRPr="00746802">
        <w:rPr>
          <w:rFonts w:ascii="Times New Roman" w:eastAsia="SimSun" w:hAnsi="Times New Roman" w:cs="Times New Roman"/>
        </w:rPr>
        <w:t>, </w:t>
      </w:r>
      <w:r w:rsidRPr="00746802">
        <w:rPr>
          <w:rFonts w:ascii="Times New Roman" w:eastAsia="SimSun" w:hAnsi="Times New Roman" w:cs="Times New Roman"/>
          <w:i/>
          <w:iCs/>
        </w:rPr>
        <w:t>87</w:t>
      </w:r>
      <w:r w:rsidRPr="00746802">
        <w:rPr>
          <w:rFonts w:ascii="Times New Roman" w:eastAsia="SimSun" w:hAnsi="Times New Roman" w:cs="Times New Roman"/>
        </w:rPr>
        <w:t>(3), 252</w:t>
      </w:r>
      <w:r>
        <w:rPr>
          <w:rFonts w:ascii="Times New Roman" w:eastAsia="SimSun" w:hAnsi="Times New Roman" w:cs="Times New Roman"/>
        </w:rPr>
        <w:t xml:space="preserve">-271. doi: </w:t>
      </w:r>
      <w:r w:rsidRPr="007E7D38">
        <w:rPr>
          <w:rStyle w:val="Hyperlink"/>
          <w:rFonts w:ascii="Times New Roman" w:eastAsia="SimSun" w:hAnsi="Times New Roman" w:cs="Times New Roman"/>
        </w:rPr>
        <w:t>10.1037/0033-295X.87.3.252</w:t>
      </w:r>
      <w:r w:rsidRPr="00746802">
        <w:rPr>
          <w:rFonts w:ascii="Times New Roman" w:eastAsia="SimSun" w:hAnsi="Times New Roman" w:cs="Times New Roman"/>
        </w:rPr>
        <w:t>.</w:t>
      </w:r>
    </w:p>
    <w:p w14:paraId="33E217BF" w14:textId="77777777" w:rsidR="000C452C" w:rsidRPr="005955EA" w:rsidRDefault="000C452C" w:rsidP="000C452C">
      <w:pPr>
        <w:ind w:left="680" w:hanging="680"/>
        <w:rPr>
          <w:rFonts w:ascii="Times New Roman" w:eastAsia="SimSun" w:hAnsi="Times New Roman" w:cs="Times New Roman"/>
        </w:rPr>
      </w:pPr>
      <w:r w:rsidRPr="005955EA">
        <w:rPr>
          <w:rFonts w:ascii="Times New Roman" w:eastAsia="SimSun" w:hAnsi="Times New Roman" w:cs="Times New Roman"/>
          <w:lang w:val="es-CR"/>
        </w:rPr>
        <w:lastRenderedPageBreak/>
        <w:t xml:space="preserve">McCabe, D. P., &amp; Geraci, L. D. (2009). </w:t>
      </w:r>
      <w:r w:rsidRPr="005955EA">
        <w:rPr>
          <w:rFonts w:ascii="Times New Roman" w:eastAsia="SimSun" w:hAnsi="Times New Roman" w:cs="Times New Roman"/>
        </w:rPr>
        <w:t xml:space="preserve">The influence of instructions and terminology on the accuracy of remember-know judgments. </w:t>
      </w:r>
      <w:r w:rsidRPr="005955EA">
        <w:rPr>
          <w:rFonts w:ascii="Times New Roman" w:eastAsia="SimSun" w:hAnsi="Times New Roman" w:cs="Times New Roman"/>
          <w:i/>
          <w:iCs/>
        </w:rPr>
        <w:t>Consciousness and Cognition, 18</w:t>
      </w:r>
      <w:r w:rsidRPr="005955EA">
        <w:rPr>
          <w:rFonts w:ascii="Times New Roman" w:eastAsia="SimSun" w:hAnsi="Times New Roman" w:cs="Times New Roman"/>
        </w:rPr>
        <w:t>, 401-413. doi: 10.1016/j.concog.2009.02.010</w:t>
      </w:r>
    </w:p>
    <w:p w14:paraId="03B5D128" w14:textId="77777777" w:rsidR="000C452C" w:rsidRDefault="000C452C" w:rsidP="000C452C">
      <w:pPr>
        <w:ind w:left="680" w:hanging="680"/>
        <w:rPr>
          <w:rFonts w:ascii="Times New Roman" w:eastAsia="SimSun" w:hAnsi="Times New Roman" w:cs="Times New Roman"/>
        </w:rPr>
      </w:pPr>
      <w:r w:rsidRPr="005955EA">
        <w:rPr>
          <w:rFonts w:ascii="Times New Roman" w:eastAsia="SimSun" w:hAnsi="Times New Roman" w:cs="Times New Roman"/>
        </w:rPr>
        <w:t xml:space="preserve">Migo, E. M., Mayes, A. R., &amp; Montaldi, D. (2012). Measuring recollection and familiarity: Improving the remember/know procedure. </w:t>
      </w:r>
      <w:r w:rsidRPr="005955EA">
        <w:rPr>
          <w:rFonts w:ascii="Times New Roman" w:eastAsia="SimSun" w:hAnsi="Times New Roman" w:cs="Times New Roman"/>
          <w:i/>
          <w:iCs/>
        </w:rPr>
        <w:t>Consciousness and Cognition, 21</w:t>
      </w:r>
      <w:r w:rsidRPr="005955EA">
        <w:rPr>
          <w:rFonts w:ascii="Times New Roman" w:eastAsia="SimSun" w:hAnsi="Times New Roman" w:cs="Times New Roman"/>
        </w:rPr>
        <w:t>, 1435-1455. doi: 10.1016/j.concog.2012.04.014</w:t>
      </w:r>
    </w:p>
    <w:p w14:paraId="4F4C3925" w14:textId="60816122" w:rsidR="00240C01" w:rsidRPr="005955EA" w:rsidRDefault="00240C01" w:rsidP="000C452C">
      <w:pPr>
        <w:ind w:left="680" w:hanging="680"/>
        <w:rPr>
          <w:rFonts w:ascii="Times New Roman" w:eastAsia="SimSun" w:hAnsi="Times New Roman" w:cs="Times New Roman"/>
        </w:rPr>
      </w:pPr>
      <w:r w:rsidRPr="00240C01">
        <w:rPr>
          <w:rFonts w:ascii="Times New Roman" w:eastAsia="SimSun" w:hAnsi="Times New Roman" w:cs="Times New Roman"/>
        </w:rPr>
        <w:t>Peirce, J</w:t>
      </w:r>
      <w:r>
        <w:rPr>
          <w:rFonts w:ascii="Times New Roman" w:eastAsia="SimSun" w:hAnsi="Times New Roman" w:cs="Times New Roman"/>
        </w:rPr>
        <w:t>.</w:t>
      </w:r>
      <w:r w:rsidRPr="00240C01">
        <w:rPr>
          <w:rFonts w:ascii="Times New Roman" w:eastAsia="SimSun" w:hAnsi="Times New Roman" w:cs="Times New Roman"/>
        </w:rPr>
        <w:t>W</w:t>
      </w:r>
      <w:r>
        <w:rPr>
          <w:rFonts w:ascii="Times New Roman" w:eastAsia="SimSun" w:hAnsi="Times New Roman" w:cs="Times New Roman"/>
        </w:rPr>
        <w:t>.</w:t>
      </w:r>
      <w:r w:rsidRPr="00240C01">
        <w:rPr>
          <w:rFonts w:ascii="Times New Roman" w:eastAsia="SimSun" w:hAnsi="Times New Roman" w:cs="Times New Roman"/>
        </w:rPr>
        <w:t xml:space="preserve"> (2007)</w:t>
      </w:r>
      <w:r>
        <w:rPr>
          <w:rFonts w:ascii="Times New Roman" w:eastAsia="SimSun" w:hAnsi="Times New Roman" w:cs="Times New Roman"/>
        </w:rPr>
        <w:t>.</w:t>
      </w:r>
      <w:r w:rsidRPr="00240C01">
        <w:rPr>
          <w:rFonts w:ascii="Times New Roman" w:eastAsia="SimSun" w:hAnsi="Times New Roman" w:cs="Times New Roman"/>
        </w:rPr>
        <w:t xml:space="preserve"> PsychoPy - Psychophysics software in Python. </w:t>
      </w:r>
      <w:r w:rsidRPr="00240C01">
        <w:rPr>
          <w:rFonts w:ascii="Times New Roman" w:eastAsia="SimSun" w:hAnsi="Times New Roman" w:cs="Times New Roman"/>
          <w:i/>
        </w:rPr>
        <w:t>Journal of Neuroscience Methods, 162</w:t>
      </w:r>
      <w:r>
        <w:rPr>
          <w:rFonts w:ascii="Times New Roman" w:eastAsia="SimSun" w:hAnsi="Times New Roman" w:cs="Times New Roman"/>
        </w:rPr>
        <w:t xml:space="preserve">, </w:t>
      </w:r>
      <w:r w:rsidRPr="00240C01">
        <w:rPr>
          <w:rFonts w:ascii="Times New Roman" w:eastAsia="SimSun" w:hAnsi="Times New Roman" w:cs="Times New Roman"/>
        </w:rPr>
        <w:t>8-13</w:t>
      </w:r>
      <w:r>
        <w:rPr>
          <w:rFonts w:ascii="Times New Roman" w:eastAsia="SimSun" w:hAnsi="Times New Roman" w:cs="Times New Roman"/>
        </w:rPr>
        <w:t>.</w:t>
      </w:r>
      <w:r w:rsidR="00874AE1">
        <w:rPr>
          <w:rFonts w:ascii="Times New Roman" w:eastAsia="SimSun" w:hAnsi="Times New Roman" w:cs="Times New Roman"/>
        </w:rPr>
        <w:t xml:space="preserve"> doi: </w:t>
      </w:r>
      <w:r w:rsidR="00874AE1" w:rsidRPr="00746802">
        <w:rPr>
          <w:rFonts w:ascii="Times New Roman" w:eastAsia="SimSun" w:hAnsi="Times New Roman" w:cs="Times New Roman"/>
        </w:rPr>
        <w:t>10.1016/j.jneumeth.2006.11.017</w:t>
      </w:r>
      <w:r w:rsidR="00874AE1">
        <w:rPr>
          <w:rFonts w:ascii="Times New Roman" w:eastAsia="SimSun" w:hAnsi="Times New Roman" w:cs="Times New Roman"/>
        </w:rPr>
        <w:t>.</w:t>
      </w:r>
    </w:p>
    <w:p w14:paraId="7125AC0B" w14:textId="77777777" w:rsidR="000C452C" w:rsidRPr="005955EA" w:rsidRDefault="000C452C" w:rsidP="000C452C">
      <w:pPr>
        <w:ind w:left="680" w:hanging="680"/>
        <w:rPr>
          <w:rFonts w:ascii="Times New Roman" w:eastAsia="SimSun" w:hAnsi="Times New Roman" w:cs="Times New Roman"/>
        </w:rPr>
      </w:pPr>
      <w:r w:rsidRPr="005955EA">
        <w:rPr>
          <w:rFonts w:ascii="Times New Roman" w:eastAsia="SimSun" w:hAnsi="Times New Roman" w:cs="Times New Roman"/>
        </w:rPr>
        <w:t xml:space="preserve">Rotello, C. M., Macmillan, N. A., Reeder, J. A., &amp; Wong, M. (2005). The remember response: Subject to bias, graded, and not a process-pure indicator of recollection. </w:t>
      </w:r>
      <w:r w:rsidRPr="005955EA">
        <w:rPr>
          <w:rFonts w:ascii="Times New Roman" w:eastAsia="SimSun" w:hAnsi="Times New Roman" w:cs="Times New Roman"/>
          <w:i/>
          <w:iCs/>
        </w:rPr>
        <w:t>Psychonomic Bulletin &amp; Review, 12</w:t>
      </w:r>
      <w:r w:rsidRPr="005955EA">
        <w:rPr>
          <w:rFonts w:ascii="Times New Roman" w:eastAsia="SimSun" w:hAnsi="Times New Roman" w:cs="Times New Roman"/>
        </w:rPr>
        <w:t>, 865-873. doi: 10.3758/BF03196778</w:t>
      </w:r>
    </w:p>
    <w:p w14:paraId="4D460AE5" w14:textId="5C1C0906" w:rsidR="000C452C" w:rsidRDefault="000C452C" w:rsidP="000C452C">
      <w:pPr>
        <w:ind w:left="680" w:hanging="680"/>
        <w:rPr>
          <w:rFonts w:ascii="Times New Roman" w:eastAsia="SimSun" w:hAnsi="Times New Roman" w:cs="Times New Roman"/>
        </w:rPr>
      </w:pPr>
      <w:r w:rsidRPr="005955EA">
        <w:rPr>
          <w:rFonts w:ascii="Times New Roman" w:eastAsia="SimSun" w:hAnsi="Times New Roman" w:cs="Times New Roman"/>
        </w:rPr>
        <w:t>Tousignant, C., &amp; Bodner, G. E. (2012). Test context affects recollection and familiarity ratings: Implications for measuring recognition experiences. </w:t>
      </w:r>
      <w:r w:rsidRPr="005955EA">
        <w:rPr>
          <w:rFonts w:ascii="Times New Roman" w:eastAsia="SimSun" w:hAnsi="Times New Roman" w:cs="Times New Roman"/>
          <w:i/>
          <w:iCs/>
        </w:rPr>
        <w:t>Consciousness and Cognition</w:t>
      </w:r>
      <w:r w:rsidRPr="005955EA">
        <w:rPr>
          <w:rFonts w:ascii="Times New Roman" w:eastAsia="SimSun" w:hAnsi="Times New Roman" w:cs="Times New Roman"/>
        </w:rPr>
        <w:t>, </w:t>
      </w:r>
      <w:r w:rsidRPr="005955EA">
        <w:rPr>
          <w:rFonts w:ascii="Times New Roman" w:eastAsia="SimSun" w:hAnsi="Times New Roman" w:cs="Times New Roman"/>
          <w:i/>
          <w:iCs/>
        </w:rPr>
        <w:t>21</w:t>
      </w:r>
      <w:r w:rsidRPr="005955EA">
        <w:rPr>
          <w:rFonts w:ascii="Times New Roman" w:eastAsia="SimSun" w:hAnsi="Times New Roman" w:cs="Times New Roman"/>
        </w:rPr>
        <w:t>(2), 994-1000.</w:t>
      </w:r>
      <w:r w:rsidR="00655255">
        <w:rPr>
          <w:rFonts w:ascii="Times New Roman" w:eastAsia="SimSun" w:hAnsi="Times New Roman" w:cs="Times New Roman"/>
        </w:rPr>
        <w:t xml:space="preserve"> doi: </w:t>
      </w:r>
      <w:r w:rsidR="00655255" w:rsidRPr="00655255">
        <w:rPr>
          <w:rFonts w:ascii="Times New Roman" w:eastAsia="SimSun" w:hAnsi="Times New Roman" w:cs="Times New Roman"/>
        </w:rPr>
        <w:t>10.1016/j.concog.2012.01.009</w:t>
      </w:r>
    </w:p>
    <w:p w14:paraId="3B55993B" w14:textId="6E87F538" w:rsidR="00655255" w:rsidRPr="005955EA" w:rsidRDefault="00655255" w:rsidP="000C452C">
      <w:pPr>
        <w:ind w:left="680" w:hanging="680"/>
        <w:rPr>
          <w:rFonts w:ascii="Times New Roman" w:eastAsia="SimSun" w:hAnsi="Times New Roman" w:cs="Times New Roman"/>
        </w:rPr>
      </w:pPr>
      <w:r w:rsidRPr="0072700A">
        <w:rPr>
          <w:rFonts w:ascii="Times New Roman" w:eastAsia="SimSun" w:hAnsi="Times New Roman" w:cs="Times New Roman"/>
        </w:rPr>
        <w:t>Tousignant, C., Bodner, G. E., &amp; Arnold, M. M. (2015). Effects of context on recollection and familiarity experiences are task dependent. </w:t>
      </w:r>
      <w:r w:rsidRPr="0072700A">
        <w:rPr>
          <w:rFonts w:ascii="Times New Roman" w:eastAsia="SimSun" w:hAnsi="Times New Roman" w:cs="Times New Roman"/>
          <w:i/>
          <w:iCs/>
        </w:rPr>
        <w:t xml:space="preserve">Consciousness and </w:t>
      </w:r>
      <w:r>
        <w:rPr>
          <w:rFonts w:ascii="Times New Roman" w:eastAsia="SimSun" w:hAnsi="Times New Roman" w:cs="Times New Roman"/>
          <w:i/>
          <w:iCs/>
        </w:rPr>
        <w:t>C</w:t>
      </w:r>
      <w:r w:rsidRPr="0072700A">
        <w:rPr>
          <w:rFonts w:ascii="Times New Roman" w:eastAsia="SimSun" w:hAnsi="Times New Roman" w:cs="Times New Roman"/>
          <w:i/>
          <w:iCs/>
        </w:rPr>
        <w:t>ognition</w:t>
      </w:r>
      <w:r w:rsidRPr="0072700A">
        <w:rPr>
          <w:rFonts w:ascii="Times New Roman" w:eastAsia="SimSun" w:hAnsi="Times New Roman" w:cs="Times New Roman"/>
        </w:rPr>
        <w:t>, </w:t>
      </w:r>
      <w:r w:rsidRPr="0072700A">
        <w:rPr>
          <w:rFonts w:ascii="Times New Roman" w:eastAsia="SimSun" w:hAnsi="Times New Roman" w:cs="Times New Roman"/>
          <w:i/>
          <w:iCs/>
        </w:rPr>
        <w:t>33</w:t>
      </w:r>
      <w:r w:rsidRPr="0072700A">
        <w:rPr>
          <w:rFonts w:ascii="Times New Roman" w:eastAsia="SimSun" w:hAnsi="Times New Roman" w:cs="Times New Roman"/>
        </w:rPr>
        <w:t>, 78-89.</w:t>
      </w:r>
      <w:r>
        <w:rPr>
          <w:rFonts w:ascii="Times New Roman" w:eastAsia="SimSun" w:hAnsi="Times New Roman" w:cs="Times New Roman"/>
        </w:rPr>
        <w:t xml:space="preserve"> doi: </w:t>
      </w:r>
      <w:r w:rsidRPr="00655255">
        <w:rPr>
          <w:rFonts w:ascii="Times New Roman" w:eastAsia="SimSun" w:hAnsi="Times New Roman" w:cs="Times New Roman"/>
        </w:rPr>
        <w:t>10.1016/j.concog.2014.11.011</w:t>
      </w:r>
    </w:p>
    <w:p w14:paraId="131CD86C" w14:textId="77777777" w:rsidR="000C452C" w:rsidRPr="005955EA" w:rsidRDefault="000C452C" w:rsidP="000C452C">
      <w:pPr>
        <w:ind w:left="680" w:hanging="680"/>
        <w:rPr>
          <w:rFonts w:ascii="Times New Roman" w:eastAsia="SimSun" w:hAnsi="Times New Roman" w:cs="Times New Roman"/>
        </w:rPr>
      </w:pPr>
      <w:r w:rsidRPr="005955EA">
        <w:rPr>
          <w:rFonts w:ascii="Times New Roman" w:eastAsia="SimSun" w:hAnsi="Times New Roman" w:cs="Times New Roman"/>
        </w:rPr>
        <w:t xml:space="preserve">Tulving, E. (1985). Memory and consciousness. </w:t>
      </w:r>
      <w:r w:rsidRPr="005955EA">
        <w:rPr>
          <w:rFonts w:ascii="Times New Roman" w:eastAsia="SimSun" w:hAnsi="Times New Roman" w:cs="Times New Roman"/>
          <w:i/>
          <w:iCs/>
        </w:rPr>
        <w:t>Canadian Psychology, 26</w:t>
      </w:r>
      <w:r w:rsidRPr="005955EA">
        <w:rPr>
          <w:rFonts w:ascii="Times New Roman" w:eastAsia="SimSun" w:hAnsi="Times New Roman" w:cs="Times New Roman"/>
        </w:rPr>
        <w:t>, 1-12. doi: 10.1037/h0080017</w:t>
      </w:r>
    </w:p>
    <w:p w14:paraId="61B21017" w14:textId="5BEE7C78" w:rsidR="007362B6" w:rsidRPr="005955EA" w:rsidRDefault="007362B6" w:rsidP="007362B6">
      <w:pPr>
        <w:ind w:left="680" w:hanging="680"/>
        <w:rPr>
          <w:rFonts w:ascii="Times New Roman" w:eastAsia="SimSun" w:hAnsi="Times New Roman" w:cs="Times New Roman"/>
        </w:rPr>
      </w:pPr>
      <w:r w:rsidRPr="007362B6">
        <w:rPr>
          <w:rFonts w:ascii="Times New Roman" w:eastAsia="SimSun" w:hAnsi="Times New Roman" w:cs="Times New Roman"/>
        </w:rPr>
        <w:t xml:space="preserve">Wechsler, </w:t>
      </w:r>
      <w:r>
        <w:rPr>
          <w:rFonts w:ascii="Times New Roman" w:eastAsia="SimSun" w:hAnsi="Times New Roman" w:cs="Times New Roman"/>
        </w:rPr>
        <w:t>D. (</w:t>
      </w:r>
      <w:r w:rsidRPr="007362B6">
        <w:rPr>
          <w:rFonts w:ascii="Times New Roman" w:eastAsia="SimSun" w:hAnsi="Times New Roman" w:cs="Times New Roman"/>
        </w:rPr>
        <w:t>1981</w:t>
      </w:r>
      <w:r>
        <w:rPr>
          <w:rFonts w:ascii="Times New Roman" w:eastAsia="SimSun" w:hAnsi="Times New Roman" w:cs="Times New Roman"/>
        </w:rPr>
        <w:t xml:space="preserve">). </w:t>
      </w:r>
      <w:r w:rsidRPr="007362B6">
        <w:rPr>
          <w:rFonts w:ascii="Times New Roman" w:eastAsia="SimSun" w:hAnsi="Times New Roman" w:cs="Times New Roman"/>
          <w:i/>
        </w:rPr>
        <w:t>WAIS-R Manual: Wechsler Adult Intelligence Scale-Revised.</w:t>
      </w:r>
      <w:r>
        <w:rPr>
          <w:rFonts w:ascii="Times New Roman" w:eastAsia="SimSun" w:hAnsi="Times New Roman" w:cs="Times New Roman"/>
        </w:rPr>
        <w:t xml:space="preserve"> New York: Psychological Corporation.</w:t>
      </w:r>
    </w:p>
    <w:p w14:paraId="090BB00B" w14:textId="77777777" w:rsidR="00874AE1" w:rsidRPr="00AD195F" w:rsidRDefault="00874AE1" w:rsidP="00874AE1">
      <w:pPr>
        <w:ind w:left="680" w:hanging="680"/>
        <w:rPr>
          <w:rFonts w:ascii="Times New Roman" w:eastAsia="SimSun" w:hAnsi="Times New Roman" w:cs="Times New Roman"/>
          <w:bCs/>
        </w:rPr>
      </w:pPr>
      <w:r>
        <w:rPr>
          <w:rFonts w:ascii="Times New Roman" w:eastAsia="SimSun" w:hAnsi="Times New Roman" w:cs="Times New Roman"/>
          <w:bCs/>
        </w:rPr>
        <w:lastRenderedPageBreak/>
        <w:t>Willems, S., Schroyen, S., &amp; Bodner, G. E. (in press).</w:t>
      </w:r>
      <w:r w:rsidRPr="00AD195F">
        <w:rPr>
          <w:rFonts w:ascii="Arial" w:hAnsi="Arial" w:cs="Arial"/>
          <w:sz w:val="20"/>
          <w:szCs w:val="20"/>
        </w:rPr>
        <w:t xml:space="preserve"> </w:t>
      </w:r>
      <w:r w:rsidRPr="0054126E">
        <w:rPr>
          <w:rFonts w:ascii="Times New Roman" w:hAnsi="Times New Roman" w:cs="Times New Roman"/>
        </w:rPr>
        <w:t xml:space="preserve">Independent recollection/familiarity ratings can dissociate: Evidence from the effects of test context on recognition of event details. </w:t>
      </w:r>
      <w:r w:rsidRPr="0054126E">
        <w:rPr>
          <w:rFonts w:ascii="Times New Roman" w:hAnsi="Times New Roman" w:cs="Times New Roman"/>
          <w:i/>
        </w:rPr>
        <w:t>Canadian Journal of Experimental Psychology</w:t>
      </w:r>
      <w:r w:rsidRPr="0054126E">
        <w:rPr>
          <w:rFonts w:ascii="Times New Roman" w:hAnsi="Times New Roman" w:cs="Times New Roman"/>
        </w:rPr>
        <w:t>.</w:t>
      </w:r>
    </w:p>
    <w:p w14:paraId="35974F89" w14:textId="339B6F65" w:rsidR="000C452C" w:rsidRPr="00A53BD5" w:rsidRDefault="000C452C" w:rsidP="000C452C">
      <w:pPr>
        <w:ind w:left="680" w:hanging="680"/>
        <w:rPr>
          <w:rFonts w:ascii="Times New Roman" w:eastAsia="SimSun" w:hAnsi="Times New Roman" w:cs="Times New Roman"/>
          <w:bCs/>
        </w:rPr>
      </w:pPr>
      <w:r w:rsidRPr="005955EA">
        <w:rPr>
          <w:rFonts w:ascii="Times New Roman" w:eastAsia="SimSun" w:hAnsi="Times New Roman" w:cs="Times New Roman"/>
          <w:bCs/>
        </w:rPr>
        <w:t xml:space="preserve">Williams, H. L. &amp; Lindsay, D. S. (2018). </w:t>
      </w:r>
      <w:r w:rsidRPr="00D36071">
        <w:rPr>
          <w:rFonts w:ascii="Times New Roman" w:eastAsia="SimSun" w:hAnsi="Times New Roman" w:cs="Times New Roman"/>
          <w:bCs/>
          <w:i/>
        </w:rPr>
        <w:t>Different definitions of the non-recollection-based response option(s) change how people use the “Remember” response in the Remember/Know paradigm</w:t>
      </w:r>
      <w:r w:rsidRPr="005955EA">
        <w:rPr>
          <w:rFonts w:ascii="Times New Roman" w:eastAsia="SimSun" w:hAnsi="Times New Roman" w:cs="Times New Roman"/>
          <w:bCs/>
        </w:rPr>
        <w:t xml:space="preserve">. </w:t>
      </w:r>
      <w:r w:rsidR="00874AE1">
        <w:rPr>
          <w:rFonts w:ascii="Times New Roman" w:eastAsia="SimSun" w:hAnsi="Times New Roman" w:cs="Times New Roman"/>
          <w:bCs/>
        </w:rPr>
        <w:t>Under review.</w:t>
      </w:r>
    </w:p>
    <w:p w14:paraId="15BF5F31" w14:textId="77777777" w:rsidR="000C452C" w:rsidRPr="005955EA" w:rsidRDefault="000C452C" w:rsidP="000C452C">
      <w:pPr>
        <w:ind w:left="680" w:hanging="680"/>
        <w:rPr>
          <w:rFonts w:ascii="Times New Roman" w:eastAsia="SimSun" w:hAnsi="Times New Roman" w:cs="Times New Roman"/>
        </w:rPr>
      </w:pPr>
      <w:r w:rsidRPr="005955EA">
        <w:rPr>
          <w:rFonts w:ascii="Times New Roman" w:eastAsia="SimSun" w:hAnsi="Times New Roman" w:cs="Times New Roman"/>
        </w:rPr>
        <w:t xml:space="preserve">Wixted, J. T., &amp; Mickes, L. (2010). A continuous dual-process model of Remember/Know judgments. </w:t>
      </w:r>
      <w:r w:rsidRPr="005955EA">
        <w:rPr>
          <w:rFonts w:ascii="Times New Roman" w:eastAsia="SimSun" w:hAnsi="Times New Roman" w:cs="Times New Roman"/>
          <w:i/>
          <w:iCs/>
        </w:rPr>
        <w:t>Psychological Review, 117</w:t>
      </w:r>
      <w:r w:rsidRPr="005955EA">
        <w:rPr>
          <w:rFonts w:ascii="Times New Roman" w:eastAsia="SimSun" w:hAnsi="Times New Roman" w:cs="Times New Roman"/>
        </w:rPr>
        <w:t>, 1025-1054. doi: 10.1037/a0020874</w:t>
      </w:r>
    </w:p>
    <w:p w14:paraId="69B3A581" w14:textId="77777777" w:rsidR="000C452C" w:rsidRPr="005955EA" w:rsidRDefault="000C452C" w:rsidP="000C452C">
      <w:pPr>
        <w:ind w:left="680" w:hanging="680"/>
        <w:rPr>
          <w:rFonts w:ascii="Times New Roman" w:eastAsia="SimSun" w:hAnsi="Times New Roman" w:cs="Times New Roman"/>
        </w:rPr>
      </w:pPr>
      <w:r w:rsidRPr="005955EA">
        <w:rPr>
          <w:rFonts w:ascii="Times New Roman" w:eastAsia="SimSun" w:hAnsi="Times New Roman" w:cs="Times New Roman"/>
        </w:rPr>
        <w:t xml:space="preserve">Yonelinas, A. P. (2002). The nature of recollection and familiarity: A review of 30 years of research. </w:t>
      </w:r>
      <w:r w:rsidRPr="005955EA">
        <w:rPr>
          <w:rFonts w:ascii="Times New Roman" w:eastAsia="SimSun" w:hAnsi="Times New Roman" w:cs="Times New Roman"/>
          <w:i/>
          <w:iCs/>
        </w:rPr>
        <w:t>Journal of Memory and Language, 46</w:t>
      </w:r>
      <w:r w:rsidRPr="005955EA">
        <w:rPr>
          <w:rFonts w:ascii="Times New Roman" w:eastAsia="SimSun" w:hAnsi="Times New Roman" w:cs="Times New Roman"/>
        </w:rPr>
        <w:t>, 441-517. doi: 10.1006/jmla.2002.2</w:t>
      </w:r>
    </w:p>
    <w:p w14:paraId="7716E7B9" w14:textId="77777777" w:rsidR="00987AEF" w:rsidRDefault="00987AEF" w:rsidP="00987AEF">
      <w:pPr>
        <w:ind w:left="680" w:hanging="680"/>
        <w:rPr>
          <w:rFonts w:ascii="Times New Roman" w:eastAsia="SimSun" w:hAnsi="Times New Roman" w:cs="Times New Roman"/>
        </w:rPr>
      </w:pPr>
    </w:p>
    <w:p w14:paraId="44C499D8" w14:textId="77777777" w:rsidR="00987AEF" w:rsidRPr="008C2533" w:rsidRDefault="00987AEF" w:rsidP="00987AEF">
      <w:pPr>
        <w:ind w:left="680" w:hanging="680"/>
        <w:rPr>
          <w:rFonts w:ascii="Times New Roman" w:eastAsia="SimSun" w:hAnsi="Times New Roman" w:cs="Times New Roman"/>
        </w:rPr>
      </w:pPr>
    </w:p>
    <w:p w14:paraId="454ED434" w14:textId="77777777" w:rsidR="00752DC9" w:rsidRDefault="00752DC9" w:rsidP="006236EB">
      <w:pPr>
        <w:ind w:firstLine="0"/>
        <w:rPr>
          <w:lang w:val="en-CA"/>
        </w:rPr>
      </w:pPr>
    </w:p>
    <w:p w14:paraId="5F24ACBC" w14:textId="6D1DB4BD" w:rsidR="00171125" w:rsidRDefault="007304C3" w:rsidP="00A53BD5">
      <w:pPr>
        <w:pStyle w:val="SectionTitle"/>
        <w:jc w:val="left"/>
        <w:rPr>
          <w:lang w:val="en-CA"/>
        </w:rPr>
      </w:pPr>
      <w:r>
        <w:rPr>
          <w:lang w:val="en-CA"/>
        </w:rPr>
        <w:lastRenderedPageBreak/>
        <w:t>Table 1</w:t>
      </w:r>
    </w:p>
    <w:p w14:paraId="0EFEFDFE" w14:textId="6E58F580" w:rsidR="007F0E15" w:rsidRPr="007304C3" w:rsidRDefault="003B6471" w:rsidP="00A53BD5">
      <w:pPr>
        <w:ind w:firstLine="0"/>
        <w:rPr>
          <w:i/>
          <w:lang w:val="en-CA"/>
        </w:rPr>
      </w:pPr>
      <w:r>
        <w:rPr>
          <w:i/>
          <w:lang w:val="en-CA"/>
        </w:rPr>
        <w:t xml:space="preserve">Definitions of </w:t>
      </w:r>
      <w:r w:rsidR="00F00166" w:rsidRPr="007304C3">
        <w:rPr>
          <w:i/>
          <w:lang w:val="en-CA"/>
        </w:rPr>
        <w:t>R</w:t>
      </w:r>
      <w:r w:rsidR="00171125" w:rsidRPr="007304C3">
        <w:rPr>
          <w:i/>
          <w:lang w:val="en-CA"/>
        </w:rPr>
        <w:t>ecollection, Familiarity, and Guessing</w:t>
      </w:r>
      <w:r w:rsidR="00BB248B">
        <w:rPr>
          <w:i/>
          <w:lang w:val="en-CA"/>
        </w:rPr>
        <w:t xml:space="preserve"> Provided to Participants</w:t>
      </w:r>
      <w:r w:rsidR="00F00166" w:rsidRPr="007304C3">
        <w:rPr>
          <w:i/>
          <w:lang w:val="en-CA"/>
        </w:rPr>
        <w:t>.</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552"/>
        <w:gridCol w:w="6808"/>
      </w:tblGrid>
      <w:tr w:rsidR="007F0E15" w14:paraId="13DF9B31" w14:textId="77777777" w:rsidTr="007F0E15">
        <w:tc>
          <w:tcPr>
            <w:tcW w:w="2552" w:type="dxa"/>
            <w:tcBorders>
              <w:top w:val="single" w:sz="4" w:space="0" w:color="auto"/>
              <w:bottom w:val="single" w:sz="4" w:space="0" w:color="auto"/>
            </w:tcBorders>
          </w:tcPr>
          <w:p w14:paraId="2C8A0497" w14:textId="7814E202" w:rsidR="007F0E15" w:rsidRPr="007F0E15" w:rsidRDefault="007F0E15" w:rsidP="001D036C">
            <w:pPr>
              <w:spacing w:line="360" w:lineRule="auto"/>
              <w:ind w:firstLine="0"/>
              <w:rPr>
                <w:lang w:val="en-CA"/>
              </w:rPr>
            </w:pPr>
            <w:r w:rsidRPr="007F0E15">
              <w:rPr>
                <w:lang w:val="en-CA"/>
              </w:rPr>
              <w:t>Recogni</w:t>
            </w:r>
            <w:r>
              <w:rPr>
                <w:lang w:val="en-CA"/>
              </w:rPr>
              <w:t>tion E</w:t>
            </w:r>
            <w:r w:rsidRPr="007F0E15">
              <w:rPr>
                <w:lang w:val="en-CA"/>
              </w:rPr>
              <w:t>xperience</w:t>
            </w:r>
          </w:p>
        </w:tc>
        <w:tc>
          <w:tcPr>
            <w:tcW w:w="6808" w:type="dxa"/>
            <w:tcBorders>
              <w:top w:val="single" w:sz="4" w:space="0" w:color="auto"/>
              <w:bottom w:val="single" w:sz="4" w:space="0" w:color="auto"/>
            </w:tcBorders>
          </w:tcPr>
          <w:p w14:paraId="45DEEAB9" w14:textId="0A08B941" w:rsidR="007F0E15" w:rsidRPr="007F0E15" w:rsidRDefault="007F0E15" w:rsidP="001D036C">
            <w:pPr>
              <w:spacing w:line="360" w:lineRule="auto"/>
              <w:ind w:firstLine="0"/>
              <w:rPr>
                <w:lang w:val="en-CA"/>
              </w:rPr>
            </w:pPr>
            <w:r w:rsidRPr="007F0E15">
              <w:rPr>
                <w:lang w:val="en-CA"/>
              </w:rPr>
              <w:t>Definition</w:t>
            </w:r>
          </w:p>
        </w:tc>
      </w:tr>
      <w:tr w:rsidR="007F0E15" w14:paraId="5D523576" w14:textId="77777777" w:rsidTr="007F0E15">
        <w:tc>
          <w:tcPr>
            <w:tcW w:w="2552" w:type="dxa"/>
            <w:tcBorders>
              <w:top w:val="single" w:sz="4" w:space="0" w:color="auto"/>
            </w:tcBorders>
          </w:tcPr>
          <w:p w14:paraId="0451746E" w14:textId="68E4E28A" w:rsidR="007F0E15" w:rsidRPr="007F0E15" w:rsidRDefault="007F0E15" w:rsidP="001D036C">
            <w:pPr>
              <w:spacing w:line="360" w:lineRule="auto"/>
              <w:ind w:firstLine="0"/>
              <w:rPr>
                <w:lang w:val="en-CA"/>
              </w:rPr>
            </w:pPr>
            <w:r>
              <w:rPr>
                <w:lang w:val="en-CA"/>
              </w:rPr>
              <w:t>Recollection</w:t>
            </w:r>
          </w:p>
        </w:tc>
        <w:tc>
          <w:tcPr>
            <w:tcW w:w="6808" w:type="dxa"/>
            <w:tcBorders>
              <w:top w:val="single" w:sz="4" w:space="0" w:color="auto"/>
            </w:tcBorders>
          </w:tcPr>
          <w:p w14:paraId="43EC5A55" w14:textId="2DBEF9C9" w:rsidR="007F0E15" w:rsidRPr="007F0E15" w:rsidRDefault="007F0E15" w:rsidP="007F0E15">
            <w:pPr>
              <w:spacing w:line="360" w:lineRule="auto"/>
              <w:ind w:firstLine="0"/>
              <w:rPr>
                <w:lang w:val="en-CA"/>
              </w:rPr>
            </w:pPr>
            <w:r w:rsidRPr="00CB4B7B">
              <w:rPr>
                <w:lang w:val="en-CA"/>
              </w:rPr>
              <w:t xml:space="preserve">A recollection experience could include being consciously aware of some aspect or aspects of what was experienced at the time the word was presented in the learning phase (e.g., aspects of how the word looked, or of something that happened in the room, or of what you were thinking or doing at the time). In other words, in an experience of recollection you may have a sense of yourself in the past and/or the word brings back to mind a particular association, image, or thought, from the time of study. </w:t>
            </w:r>
          </w:p>
        </w:tc>
      </w:tr>
      <w:tr w:rsidR="007F0E15" w14:paraId="31A3E316" w14:textId="77777777" w:rsidTr="007F0E15">
        <w:tc>
          <w:tcPr>
            <w:tcW w:w="2552" w:type="dxa"/>
          </w:tcPr>
          <w:p w14:paraId="35D9CDC1" w14:textId="2FD3A9EA" w:rsidR="007F0E15" w:rsidRPr="007F0E15" w:rsidRDefault="007F0E15" w:rsidP="001D036C">
            <w:pPr>
              <w:spacing w:line="360" w:lineRule="auto"/>
              <w:ind w:firstLine="0"/>
              <w:rPr>
                <w:lang w:val="en-CA"/>
              </w:rPr>
            </w:pPr>
            <w:r>
              <w:rPr>
                <w:lang w:val="en-CA"/>
              </w:rPr>
              <w:t>Familiarity</w:t>
            </w:r>
          </w:p>
        </w:tc>
        <w:tc>
          <w:tcPr>
            <w:tcW w:w="6808" w:type="dxa"/>
          </w:tcPr>
          <w:p w14:paraId="7FB72F70" w14:textId="15C1DA70" w:rsidR="007F0E15" w:rsidRPr="007F0E15" w:rsidRDefault="007F0E15" w:rsidP="007F0E15">
            <w:pPr>
              <w:spacing w:line="360" w:lineRule="auto"/>
              <w:ind w:firstLine="0"/>
              <w:rPr>
                <w:lang w:val="en-CA"/>
              </w:rPr>
            </w:pPr>
            <w:r w:rsidRPr="00CB4B7B">
              <w:rPr>
                <w:lang w:val="en-CA"/>
              </w:rPr>
              <w:t xml:space="preserve">A familiarity experience could include having a feeling of familiarity for the word, or the feeling that you just know that the word was one you studied earlier in the learning phase of the experiment. </w:t>
            </w:r>
          </w:p>
        </w:tc>
      </w:tr>
      <w:tr w:rsidR="007F0E15" w14:paraId="69FB248F" w14:textId="77777777" w:rsidTr="007F0E15">
        <w:tc>
          <w:tcPr>
            <w:tcW w:w="2552" w:type="dxa"/>
            <w:tcBorders>
              <w:bottom w:val="single" w:sz="4" w:space="0" w:color="auto"/>
            </w:tcBorders>
          </w:tcPr>
          <w:p w14:paraId="774B7F28" w14:textId="6043D2F1" w:rsidR="007F0E15" w:rsidRPr="007F0E15" w:rsidRDefault="007F0E15" w:rsidP="001D036C">
            <w:pPr>
              <w:spacing w:line="360" w:lineRule="auto"/>
              <w:ind w:firstLine="0"/>
              <w:rPr>
                <w:lang w:val="en-CA"/>
              </w:rPr>
            </w:pPr>
            <w:r>
              <w:rPr>
                <w:lang w:val="en-CA"/>
              </w:rPr>
              <w:t>Guessing</w:t>
            </w:r>
          </w:p>
        </w:tc>
        <w:tc>
          <w:tcPr>
            <w:tcW w:w="6808" w:type="dxa"/>
            <w:tcBorders>
              <w:bottom w:val="single" w:sz="4" w:space="0" w:color="auto"/>
            </w:tcBorders>
          </w:tcPr>
          <w:p w14:paraId="265A1C44" w14:textId="48E5AA31" w:rsidR="007F0E15" w:rsidRPr="007F0E15" w:rsidRDefault="007F0E15" w:rsidP="007F0E15">
            <w:pPr>
              <w:spacing w:line="360" w:lineRule="auto"/>
              <w:ind w:firstLine="0"/>
              <w:rPr>
                <w:lang w:val="en-CA"/>
              </w:rPr>
            </w:pPr>
            <w:r w:rsidRPr="00CB4B7B">
              <w:rPr>
                <w:lang w:val="en-CA"/>
              </w:rPr>
              <w:t>You do not have a recollection or familiarity experience for the word but are simply guessing that the word was old.</w:t>
            </w:r>
          </w:p>
        </w:tc>
      </w:tr>
    </w:tbl>
    <w:p w14:paraId="58F896B0" w14:textId="4CC3CF92" w:rsidR="00171125" w:rsidRPr="007304C3" w:rsidRDefault="00171125" w:rsidP="001D036C">
      <w:pPr>
        <w:spacing w:line="360" w:lineRule="auto"/>
        <w:ind w:firstLine="0"/>
        <w:rPr>
          <w:i/>
          <w:lang w:val="en-CA"/>
        </w:rPr>
      </w:pPr>
    </w:p>
    <w:p w14:paraId="206DF97F" w14:textId="77777777" w:rsidR="00B10825" w:rsidRDefault="00B10825">
      <w:pPr>
        <w:rPr>
          <w:lang w:val="en-CA"/>
        </w:rPr>
      </w:pPr>
      <w:r>
        <w:rPr>
          <w:lang w:val="en-CA"/>
        </w:rPr>
        <w:br w:type="page"/>
      </w:r>
    </w:p>
    <w:p w14:paraId="04478A40" w14:textId="3D992B84" w:rsidR="003F2A7D" w:rsidRDefault="003F2A7D" w:rsidP="0062298C">
      <w:pPr>
        <w:pStyle w:val="SectionTitle"/>
        <w:jc w:val="left"/>
        <w:rPr>
          <w:lang w:val="en-CA"/>
        </w:rPr>
      </w:pPr>
      <w:r>
        <w:rPr>
          <w:lang w:val="en-CA"/>
        </w:rPr>
        <w:lastRenderedPageBreak/>
        <w:t>Table 2</w:t>
      </w:r>
    </w:p>
    <w:p w14:paraId="07366B3F" w14:textId="7F31C954" w:rsidR="00B10825" w:rsidRDefault="003F2A7D" w:rsidP="00A53BD5">
      <w:pPr>
        <w:ind w:firstLine="0"/>
        <w:rPr>
          <w:i/>
          <w:lang w:val="en-CA"/>
        </w:rPr>
      </w:pPr>
      <w:r w:rsidRPr="00EA5EAE">
        <w:rPr>
          <w:i/>
          <w:lang w:val="en-CA"/>
        </w:rPr>
        <w:t>I</w:t>
      </w:r>
      <w:r w:rsidR="00B10825" w:rsidRPr="00EA5EAE">
        <w:rPr>
          <w:i/>
          <w:lang w:val="en-CA"/>
        </w:rPr>
        <w:t xml:space="preserve">nstructions for </w:t>
      </w:r>
      <w:r w:rsidR="0090370F">
        <w:rPr>
          <w:i/>
          <w:lang w:val="en-CA"/>
        </w:rPr>
        <w:t>Amount</w:t>
      </w:r>
      <w:r w:rsidR="000756D1">
        <w:rPr>
          <w:i/>
          <w:lang w:val="en-CA"/>
        </w:rPr>
        <w:t xml:space="preserve"> and</w:t>
      </w:r>
      <w:r w:rsidR="0090370F">
        <w:rPr>
          <w:i/>
          <w:lang w:val="en-CA"/>
        </w:rPr>
        <w:t xml:space="preserve"> Confidence Scale</w:t>
      </w:r>
      <w:r w:rsidR="007C4DD5" w:rsidRPr="000A65B7">
        <w:rPr>
          <w:i/>
          <w:lang w:val="en-CA"/>
        </w:rPr>
        <w:t>s</w:t>
      </w:r>
      <w:r w:rsidR="00EA5EAE" w:rsidRPr="000A65B7">
        <w:rPr>
          <w:i/>
          <w:lang w:val="en-CA"/>
        </w:rPr>
        <w:t>.</w:t>
      </w:r>
    </w:p>
    <w:tbl>
      <w:tblPr>
        <w:tblStyle w:val="APAReport"/>
        <w:tblW w:w="0" w:type="auto"/>
        <w:tblBorders>
          <w:top w:val="none" w:sz="0" w:space="0" w:color="auto"/>
          <w:bottom w:val="none" w:sz="0" w:space="0" w:color="auto"/>
        </w:tblBorders>
        <w:tblCellMar>
          <w:top w:w="113" w:type="dxa"/>
          <w:bottom w:w="113" w:type="dxa"/>
        </w:tblCellMar>
        <w:tblLook w:val="04A0" w:firstRow="1" w:lastRow="0" w:firstColumn="1" w:lastColumn="0" w:noHBand="0" w:noVBand="1"/>
      </w:tblPr>
      <w:tblGrid>
        <w:gridCol w:w="1323"/>
        <w:gridCol w:w="8037"/>
      </w:tblGrid>
      <w:tr w:rsidR="007F0E15" w14:paraId="3BBAD9E1" w14:textId="77777777" w:rsidTr="007F0E15">
        <w:trPr>
          <w:cnfStyle w:val="100000000000" w:firstRow="1" w:lastRow="0" w:firstColumn="0" w:lastColumn="0" w:oddVBand="0" w:evenVBand="0" w:oddHBand="0" w:evenHBand="0" w:firstRowFirstColumn="0" w:firstRowLastColumn="0" w:lastRowFirstColumn="0" w:lastRowLastColumn="0"/>
        </w:trPr>
        <w:tc>
          <w:tcPr>
            <w:tcW w:w="1323" w:type="dxa"/>
            <w:tcBorders>
              <w:top w:val="single" w:sz="4" w:space="0" w:color="auto"/>
              <w:left w:val="none" w:sz="0" w:space="0" w:color="auto"/>
              <w:bottom w:val="single" w:sz="4" w:space="0" w:color="auto"/>
              <w:right w:val="none" w:sz="0" w:space="0" w:color="auto"/>
              <w:tl2br w:val="none" w:sz="0" w:space="0" w:color="auto"/>
              <w:tr2bl w:val="none" w:sz="0" w:space="0" w:color="auto"/>
            </w:tcBorders>
          </w:tcPr>
          <w:p w14:paraId="111C4BFB" w14:textId="34058B9D" w:rsidR="007F0E15" w:rsidRDefault="007F0E15" w:rsidP="00EA5EAE">
            <w:pPr>
              <w:spacing w:line="360" w:lineRule="auto"/>
              <w:rPr>
                <w:lang w:val="en-CA"/>
              </w:rPr>
            </w:pPr>
            <w:r>
              <w:rPr>
                <w:lang w:val="en-CA"/>
              </w:rPr>
              <w:t>Scale</w:t>
            </w:r>
          </w:p>
        </w:tc>
        <w:tc>
          <w:tcPr>
            <w:tcW w:w="8037" w:type="dxa"/>
            <w:tcBorders>
              <w:top w:val="single" w:sz="4" w:space="0" w:color="auto"/>
              <w:left w:val="none" w:sz="0" w:space="0" w:color="auto"/>
              <w:bottom w:val="single" w:sz="4" w:space="0" w:color="auto"/>
              <w:right w:val="none" w:sz="0" w:space="0" w:color="auto"/>
              <w:tl2br w:val="none" w:sz="0" w:space="0" w:color="auto"/>
              <w:tr2bl w:val="none" w:sz="0" w:space="0" w:color="auto"/>
            </w:tcBorders>
          </w:tcPr>
          <w:p w14:paraId="059B8E9D" w14:textId="4E49F18C" w:rsidR="007F0E15" w:rsidRDefault="007F0E15" w:rsidP="007F0E15">
            <w:pPr>
              <w:spacing w:line="360" w:lineRule="auto"/>
              <w:ind w:left="1418" w:hanging="1418"/>
              <w:rPr>
                <w:lang w:val="en-CA"/>
              </w:rPr>
            </w:pPr>
            <w:r>
              <w:rPr>
                <w:lang w:val="en-CA"/>
              </w:rPr>
              <w:t>Instruction</w:t>
            </w:r>
          </w:p>
        </w:tc>
      </w:tr>
      <w:tr w:rsidR="007F0E15" w14:paraId="0FF5CF82" w14:textId="77777777" w:rsidTr="000756D1">
        <w:tc>
          <w:tcPr>
            <w:tcW w:w="1323" w:type="dxa"/>
            <w:tcBorders>
              <w:top w:val="single" w:sz="4" w:space="0" w:color="auto"/>
            </w:tcBorders>
          </w:tcPr>
          <w:p w14:paraId="0A455319" w14:textId="18E2E5E1" w:rsidR="007F0E15" w:rsidRDefault="007F0E15" w:rsidP="00EA5EAE">
            <w:pPr>
              <w:spacing w:line="360" w:lineRule="auto"/>
              <w:rPr>
                <w:lang w:val="en-CA"/>
              </w:rPr>
            </w:pPr>
            <w:r>
              <w:rPr>
                <w:lang w:val="en-CA"/>
              </w:rPr>
              <w:t>Amount</w:t>
            </w:r>
          </w:p>
        </w:tc>
        <w:tc>
          <w:tcPr>
            <w:tcW w:w="8037" w:type="dxa"/>
            <w:tcBorders>
              <w:top w:val="single" w:sz="4" w:space="0" w:color="auto"/>
            </w:tcBorders>
          </w:tcPr>
          <w:p w14:paraId="2091AF10" w14:textId="569E9F8E" w:rsidR="007F0E15" w:rsidRDefault="007F0E15" w:rsidP="00903064">
            <w:pPr>
              <w:spacing w:line="360" w:lineRule="auto"/>
              <w:rPr>
                <w:lang w:val="en-CA"/>
              </w:rPr>
            </w:pPr>
            <w:r w:rsidRPr="00B10754">
              <w:rPr>
                <w:lang w:val="en-CA"/>
              </w:rPr>
              <w:t xml:space="preserve">For each word that you judge as OLD, you will </w:t>
            </w:r>
            <w:r w:rsidRPr="000756D1">
              <w:rPr>
                <w:lang w:val="en-CA"/>
              </w:rPr>
              <w:t xml:space="preserve">then be asked to rate the </w:t>
            </w:r>
            <w:r w:rsidR="000756D1" w:rsidRPr="000756D1">
              <w:rPr>
                <w:lang w:val="en-CA"/>
              </w:rPr>
              <w:t xml:space="preserve">strength of your </w:t>
            </w:r>
            <w:r w:rsidR="008747E4">
              <w:rPr>
                <w:lang w:val="en-CA"/>
              </w:rPr>
              <w:t>r</w:t>
            </w:r>
            <w:r w:rsidR="000756D1" w:rsidRPr="000756D1">
              <w:rPr>
                <w:lang w:val="en-CA"/>
              </w:rPr>
              <w:t xml:space="preserve">ecollection and </w:t>
            </w:r>
            <w:r w:rsidR="008747E4">
              <w:rPr>
                <w:lang w:val="en-CA"/>
              </w:rPr>
              <w:t>f</w:t>
            </w:r>
            <w:r w:rsidR="000756D1" w:rsidRPr="000756D1">
              <w:rPr>
                <w:lang w:val="en-CA"/>
              </w:rPr>
              <w:t>amiliarity experiences</w:t>
            </w:r>
            <w:r w:rsidR="000756D1" w:rsidRPr="00042981">
              <w:rPr>
                <w:lang w:val="en-CA"/>
              </w:rPr>
              <w:t xml:space="preserve"> </w:t>
            </w:r>
            <w:r w:rsidRPr="00B10754">
              <w:rPr>
                <w:lang w:val="en-CA"/>
              </w:rPr>
              <w:t>for tha</w:t>
            </w:r>
            <w:r>
              <w:rPr>
                <w:lang w:val="en-CA"/>
              </w:rPr>
              <w:t xml:space="preserve">t word, using the scales below. </w:t>
            </w:r>
            <w:r w:rsidRPr="00B10754">
              <w:rPr>
                <w:lang w:val="en-CA"/>
              </w:rPr>
              <w:t xml:space="preserve">Please rate </w:t>
            </w:r>
            <w:r w:rsidRPr="00B10754">
              <w:rPr>
                <w:i/>
                <w:lang w:val="en-CA"/>
              </w:rPr>
              <w:t>the</w:t>
            </w:r>
            <w:r w:rsidRPr="00B10754">
              <w:rPr>
                <w:lang w:val="en-CA"/>
              </w:rPr>
              <w:t xml:space="preserve"> </w:t>
            </w:r>
            <w:r w:rsidRPr="00B10754">
              <w:rPr>
                <w:i/>
                <w:lang w:val="en-CA"/>
              </w:rPr>
              <w:t>amount of recollection experienced</w:t>
            </w:r>
            <w:r w:rsidRPr="00B10754">
              <w:rPr>
                <w:lang w:val="en-CA"/>
              </w:rPr>
              <w:t xml:space="preserve"> for this item</w:t>
            </w:r>
            <w:r w:rsidR="000756D1">
              <w:rPr>
                <w:lang w:val="en-CA"/>
              </w:rPr>
              <w:t xml:space="preserve">, where: </w:t>
            </w:r>
            <w:r w:rsidRPr="00B10754">
              <w:rPr>
                <w:lang w:val="en-CA"/>
              </w:rPr>
              <w:t>0 = none, 1 = lowest, 5 = highest</w:t>
            </w:r>
            <w:r>
              <w:rPr>
                <w:lang w:val="en-CA"/>
              </w:rPr>
              <w:t>.</w:t>
            </w:r>
            <w:r w:rsidR="000756D1">
              <w:rPr>
                <w:lang w:val="en-CA"/>
              </w:rPr>
              <w:t xml:space="preserve"> </w:t>
            </w:r>
            <w:r w:rsidRPr="00B10754">
              <w:rPr>
                <w:lang w:val="en-CA"/>
              </w:rPr>
              <w:t xml:space="preserve">Please rate </w:t>
            </w:r>
            <w:r w:rsidRPr="00B10754">
              <w:rPr>
                <w:i/>
                <w:lang w:val="en-CA"/>
              </w:rPr>
              <w:t>the amount of familiarity experienced</w:t>
            </w:r>
            <w:r w:rsidRPr="00B10754">
              <w:rPr>
                <w:lang w:val="en-CA"/>
              </w:rPr>
              <w:t xml:space="preserve"> for this item</w:t>
            </w:r>
            <w:r w:rsidR="000756D1">
              <w:rPr>
                <w:lang w:val="en-CA"/>
              </w:rPr>
              <w:t>, where</w:t>
            </w:r>
            <w:r w:rsidRPr="00B10754">
              <w:rPr>
                <w:lang w:val="en-CA"/>
              </w:rPr>
              <w:t>:</w:t>
            </w:r>
            <w:r>
              <w:rPr>
                <w:lang w:val="en-CA"/>
              </w:rPr>
              <w:t xml:space="preserve"> </w:t>
            </w:r>
            <w:r w:rsidRPr="00B10754">
              <w:rPr>
                <w:lang w:val="en-CA"/>
              </w:rPr>
              <w:t>0 = none, 1 = lowest, 5 = highest</w:t>
            </w:r>
            <w:r>
              <w:rPr>
                <w:lang w:val="en-CA"/>
              </w:rPr>
              <w:t xml:space="preserve">. </w:t>
            </w:r>
          </w:p>
        </w:tc>
      </w:tr>
      <w:tr w:rsidR="007F0E15" w14:paraId="1BACA859" w14:textId="77777777" w:rsidTr="000756D1">
        <w:tc>
          <w:tcPr>
            <w:tcW w:w="1323" w:type="dxa"/>
            <w:tcBorders>
              <w:bottom w:val="single" w:sz="4" w:space="0" w:color="auto"/>
            </w:tcBorders>
          </w:tcPr>
          <w:p w14:paraId="642667C5" w14:textId="5399B40A" w:rsidR="007F0E15" w:rsidRDefault="007F0E15" w:rsidP="00EA5EAE">
            <w:pPr>
              <w:spacing w:line="360" w:lineRule="auto"/>
              <w:rPr>
                <w:lang w:val="en-CA"/>
              </w:rPr>
            </w:pPr>
            <w:r>
              <w:rPr>
                <w:lang w:val="en-CA"/>
              </w:rPr>
              <w:t>Confidence</w:t>
            </w:r>
          </w:p>
        </w:tc>
        <w:tc>
          <w:tcPr>
            <w:tcW w:w="8037" w:type="dxa"/>
            <w:tcBorders>
              <w:bottom w:val="single" w:sz="4" w:space="0" w:color="auto"/>
            </w:tcBorders>
          </w:tcPr>
          <w:p w14:paraId="3067DD97" w14:textId="6A1922BD" w:rsidR="007F0E15" w:rsidRDefault="007F0E15" w:rsidP="00903064">
            <w:pPr>
              <w:spacing w:line="360" w:lineRule="auto"/>
              <w:rPr>
                <w:lang w:val="en-CA"/>
              </w:rPr>
            </w:pPr>
            <w:r w:rsidRPr="00B10754">
              <w:rPr>
                <w:lang w:val="en-GB"/>
              </w:rPr>
              <w:t xml:space="preserve">For each word that you judge as OLD, you will then be asked to rate </w:t>
            </w:r>
            <w:r w:rsidR="000756D1" w:rsidRPr="000756D1">
              <w:rPr>
                <w:lang w:val="en-CA"/>
              </w:rPr>
              <w:t xml:space="preserve">the strength of your </w:t>
            </w:r>
            <w:r w:rsidR="008747E4">
              <w:rPr>
                <w:lang w:val="en-CA"/>
              </w:rPr>
              <w:t>r</w:t>
            </w:r>
            <w:r w:rsidR="000756D1" w:rsidRPr="000756D1">
              <w:rPr>
                <w:lang w:val="en-CA"/>
              </w:rPr>
              <w:t xml:space="preserve">ecollection and </w:t>
            </w:r>
            <w:r w:rsidR="008747E4">
              <w:rPr>
                <w:lang w:val="en-CA"/>
              </w:rPr>
              <w:t>f</w:t>
            </w:r>
            <w:r w:rsidR="000756D1" w:rsidRPr="000756D1">
              <w:rPr>
                <w:lang w:val="en-CA"/>
              </w:rPr>
              <w:t>amiliarity experiences</w:t>
            </w:r>
            <w:r w:rsidR="000756D1" w:rsidRPr="00042981">
              <w:rPr>
                <w:lang w:val="en-CA"/>
              </w:rPr>
              <w:t xml:space="preserve"> </w:t>
            </w:r>
            <w:r w:rsidRPr="00B10754">
              <w:rPr>
                <w:lang w:val="en-GB"/>
              </w:rPr>
              <w:t>for that word, using the scales below</w:t>
            </w:r>
            <w:r>
              <w:rPr>
                <w:lang w:val="en-GB"/>
              </w:rPr>
              <w:t>.</w:t>
            </w:r>
            <w:r w:rsidR="000756D1">
              <w:rPr>
                <w:lang w:val="en-GB"/>
              </w:rPr>
              <w:t xml:space="preserve"> </w:t>
            </w:r>
            <w:r w:rsidRPr="00B10754">
              <w:rPr>
                <w:lang w:val="en-GB"/>
              </w:rPr>
              <w:t xml:space="preserve">Please rate </w:t>
            </w:r>
            <w:r w:rsidRPr="00B10754">
              <w:rPr>
                <w:i/>
                <w:lang w:val="en-GB"/>
              </w:rPr>
              <w:t xml:space="preserve">how confident you are that you experienced </w:t>
            </w:r>
            <w:r w:rsidRPr="00B10754">
              <w:rPr>
                <w:bCs/>
                <w:i/>
                <w:lang w:val="en-GB"/>
              </w:rPr>
              <w:t>recollection</w:t>
            </w:r>
            <w:r w:rsidRPr="00B10754">
              <w:rPr>
                <w:lang w:val="en-GB"/>
              </w:rPr>
              <w:t xml:space="preserve"> for this item</w:t>
            </w:r>
            <w:r w:rsidR="000756D1">
              <w:rPr>
                <w:lang w:val="en-GB"/>
              </w:rPr>
              <w:t>, where</w:t>
            </w:r>
            <w:r>
              <w:rPr>
                <w:lang w:val="en-GB"/>
              </w:rPr>
              <w:t>:</w:t>
            </w:r>
            <w:r w:rsidR="000756D1">
              <w:rPr>
                <w:lang w:val="en-GB"/>
              </w:rPr>
              <w:t xml:space="preserve"> </w:t>
            </w:r>
            <w:r w:rsidRPr="00B10754">
              <w:rPr>
                <w:lang w:val="en-CA"/>
              </w:rPr>
              <w:t>0 = none, 1 = lowest, 5 = highest</w:t>
            </w:r>
            <w:r>
              <w:rPr>
                <w:lang w:val="en-GB"/>
              </w:rPr>
              <w:t>.</w:t>
            </w:r>
            <w:r w:rsidR="000756D1">
              <w:rPr>
                <w:lang w:val="en-GB"/>
              </w:rPr>
              <w:t xml:space="preserve"> </w:t>
            </w:r>
            <w:r w:rsidRPr="00B10754">
              <w:rPr>
                <w:lang w:val="en-GB"/>
              </w:rPr>
              <w:t xml:space="preserve">Please rate </w:t>
            </w:r>
            <w:r w:rsidRPr="00B10754">
              <w:rPr>
                <w:i/>
                <w:lang w:val="en-GB"/>
              </w:rPr>
              <w:t xml:space="preserve">how confident you are that you experienced </w:t>
            </w:r>
            <w:r w:rsidRPr="00B10754">
              <w:rPr>
                <w:bCs/>
                <w:i/>
                <w:lang w:val="en-GB"/>
              </w:rPr>
              <w:t>familiarity</w:t>
            </w:r>
            <w:r w:rsidRPr="00B10754">
              <w:rPr>
                <w:i/>
                <w:lang w:val="en-GB"/>
              </w:rPr>
              <w:t> </w:t>
            </w:r>
            <w:r w:rsidRPr="00B10754">
              <w:rPr>
                <w:lang w:val="en-GB"/>
              </w:rPr>
              <w:t>for this item</w:t>
            </w:r>
            <w:r w:rsidR="000756D1">
              <w:rPr>
                <w:lang w:val="en-GB"/>
              </w:rPr>
              <w:t>, where</w:t>
            </w:r>
            <w:r w:rsidRPr="00B10754">
              <w:rPr>
                <w:lang w:val="en-CA"/>
              </w:rPr>
              <w:t>:</w:t>
            </w:r>
            <w:r>
              <w:rPr>
                <w:lang w:val="en-CA"/>
              </w:rPr>
              <w:t xml:space="preserve"> </w:t>
            </w:r>
            <w:r w:rsidRPr="00B10754">
              <w:rPr>
                <w:lang w:val="en-CA"/>
              </w:rPr>
              <w:t>0 = none, 1 = lowest, 5 = highest</w:t>
            </w:r>
            <w:r>
              <w:rPr>
                <w:lang w:val="en-GB"/>
              </w:rPr>
              <w:t xml:space="preserve">. </w:t>
            </w:r>
          </w:p>
        </w:tc>
      </w:tr>
    </w:tbl>
    <w:p w14:paraId="22DB3588" w14:textId="5202816A" w:rsidR="00B10825" w:rsidRDefault="003F2A7D" w:rsidP="003F2A7D">
      <w:pPr>
        <w:spacing w:line="360" w:lineRule="auto"/>
        <w:ind w:left="1418" w:hanging="1418"/>
        <w:rPr>
          <w:lang w:val="en-CA"/>
        </w:rPr>
      </w:pPr>
      <w:r>
        <w:rPr>
          <w:lang w:val="en-CA"/>
        </w:rPr>
        <w:t>Note. Italics added for emphasis (not italicized for participants).</w:t>
      </w:r>
    </w:p>
    <w:p w14:paraId="470DBA18" w14:textId="74A90887" w:rsidR="00452402" w:rsidRDefault="00452402">
      <w:pPr>
        <w:rPr>
          <w:lang w:val="en-CA"/>
        </w:rPr>
      </w:pPr>
      <w:r>
        <w:rPr>
          <w:lang w:val="en-CA"/>
        </w:rPr>
        <w:br w:type="page"/>
      </w:r>
    </w:p>
    <w:p w14:paraId="3D2BA06F" w14:textId="51CE538E" w:rsidR="00452402" w:rsidRDefault="00452402" w:rsidP="00F7152A">
      <w:pPr>
        <w:pStyle w:val="SectionTitle"/>
        <w:jc w:val="left"/>
        <w:rPr>
          <w:lang w:val="en-GB"/>
        </w:rPr>
      </w:pPr>
      <w:r>
        <w:rPr>
          <w:lang w:val="en-GB"/>
        </w:rPr>
        <w:lastRenderedPageBreak/>
        <w:t>Table 3</w:t>
      </w:r>
      <w:r w:rsidRPr="00012190">
        <w:rPr>
          <w:lang w:val="en-GB"/>
        </w:rPr>
        <w:t xml:space="preserve"> </w:t>
      </w:r>
    </w:p>
    <w:p w14:paraId="4DB68503" w14:textId="6156A97D" w:rsidR="00452402" w:rsidRPr="00452402" w:rsidRDefault="007C4DD5" w:rsidP="00F7152A">
      <w:pPr>
        <w:pStyle w:val="TableFigure"/>
        <w:spacing w:before="0"/>
        <w:rPr>
          <w:i/>
          <w:lang w:val="en-GB"/>
        </w:rPr>
      </w:pPr>
      <w:r>
        <w:rPr>
          <w:i/>
          <w:lang w:val="en-GB"/>
        </w:rPr>
        <w:t>Mean (SD</w:t>
      </w:r>
      <w:r w:rsidR="00452402" w:rsidRPr="00452402">
        <w:rPr>
          <w:i/>
          <w:lang w:val="en-GB"/>
        </w:rPr>
        <w:t xml:space="preserve">) </w:t>
      </w:r>
      <w:r>
        <w:rPr>
          <w:i/>
          <w:lang w:val="en-GB"/>
        </w:rPr>
        <w:t>P</w:t>
      </w:r>
      <w:r w:rsidR="00452402" w:rsidRPr="00452402">
        <w:rPr>
          <w:i/>
          <w:lang w:val="en-GB"/>
        </w:rPr>
        <w:t xml:space="preserve">roportion of </w:t>
      </w:r>
      <w:r>
        <w:rPr>
          <w:i/>
          <w:lang w:val="en-GB"/>
        </w:rPr>
        <w:t xml:space="preserve">“Old” </w:t>
      </w:r>
      <w:r w:rsidR="00452402" w:rsidRPr="00452402">
        <w:rPr>
          <w:i/>
          <w:lang w:val="en-GB"/>
        </w:rPr>
        <w:t xml:space="preserve">claims by </w:t>
      </w:r>
      <w:r>
        <w:rPr>
          <w:i/>
          <w:lang w:val="en-GB"/>
        </w:rPr>
        <w:t>Item T</w:t>
      </w:r>
      <w:r w:rsidR="00452402" w:rsidRPr="00452402">
        <w:rPr>
          <w:i/>
          <w:lang w:val="en-GB"/>
        </w:rPr>
        <w:t xml:space="preserve">ype and </w:t>
      </w:r>
      <w:r>
        <w:rPr>
          <w:i/>
          <w:lang w:val="en-GB"/>
        </w:rPr>
        <w:t>Scale</w:t>
      </w:r>
      <w:r w:rsidR="00452402" w:rsidRPr="00452402">
        <w:rPr>
          <w:i/>
          <w:lang w:val="en-GB"/>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85" w:type="dxa"/>
          <w:bottom w:w="113" w:type="dxa"/>
          <w:right w:w="85" w:type="dxa"/>
        </w:tblCellMar>
        <w:tblLook w:val="04A0" w:firstRow="1" w:lastRow="0" w:firstColumn="1" w:lastColumn="0" w:noHBand="0" w:noVBand="1"/>
      </w:tblPr>
      <w:tblGrid>
        <w:gridCol w:w="2088"/>
        <w:gridCol w:w="671"/>
        <w:gridCol w:w="2076"/>
        <w:gridCol w:w="2535"/>
        <w:gridCol w:w="1990"/>
      </w:tblGrid>
      <w:tr w:rsidR="00452402" w:rsidRPr="00012190" w14:paraId="2B50789F" w14:textId="77777777" w:rsidTr="00240C01">
        <w:trPr>
          <w:cantSplit/>
        </w:trPr>
        <w:tc>
          <w:tcPr>
            <w:tcW w:w="1115" w:type="pct"/>
            <w:tcBorders>
              <w:top w:val="single" w:sz="4" w:space="0" w:color="auto"/>
              <w:bottom w:val="single" w:sz="4" w:space="0" w:color="auto"/>
            </w:tcBorders>
          </w:tcPr>
          <w:p w14:paraId="6E1990E4" w14:textId="54B111C7" w:rsidR="00452402" w:rsidRPr="00012190" w:rsidRDefault="00452402" w:rsidP="00484B37">
            <w:pPr>
              <w:ind w:firstLine="0"/>
              <w:rPr>
                <w:rFonts w:cstheme="minorHAnsi"/>
                <w:lang w:val="en-GB"/>
              </w:rPr>
            </w:pPr>
            <w:r>
              <w:rPr>
                <w:rFonts w:cstheme="minorHAnsi"/>
                <w:lang w:val="en-GB"/>
              </w:rPr>
              <w:t xml:space="preserve">Scale </w:t>
            </w:r>
          </w:p>
        </w:tc>
        <w:tc>
          <w:tcPr>
            <w:tcW w:w="358" w:type="pct"/>
            <w:tcBorders>
              <w:top w:val="single" w:sz="4" w:space="0" w:color="auto"/>
              <w:bottom w:val="single" w:sz="4" w:space="0" w:color="auto"/>
            </w:tcBorders>
            <w:vAlign w:val="center"/>
          </w:tcPr>
          <w:p w14:paraId="65D85BA2" w14:textId="77777777" w:rsidR="00452402" w:rsidRPr="00012190" w:rsidRDefault="00452402" w:rsidP="00484B37">
            <w:pPr>
              <w:ind w:firstLine="0"/>
              <w:jc w:val="center"/>
              <w:rPr>
                <w:rFonts w:cstheme="minorHAnsi"/>
                <w:lang w:val="en-GB"/>
              </w:rPr>
            </w:pPr>
            <w:r>
              <w:rPr>
                <w:rFonts w:cstheme="minorHAnsi"/>
                <w:lang w:val="en-GB"/>
              </w:rPr>
              <w:t>N</w:t>
            </w:r>
          </w:p>
        </w:tc>
        <w:tc>
          <w:tcPr>
            <w:tcW w:w="1109" w:type="pct"/>
            <w:tcBorders>
              <w:top w:val="single" w:sz="4" w:space="0" w:color="auto"/>
              <w:bottom w:val="single" w:sz="4" w:space="0" w:color="auto"/>
            </w:tcBorders>
            <w:vAlign w:val="center"/>
          </w:tcPr>
          <w:p w14:paraId="384049C4" w14:textId="77777777" w:rsidR="00452402" w:rsidRPr="00012190" w:rsidRDefault="00452402" w:rsidP="00484B37">
            <w:pPr>
              <w:ind w:firstLine="0"/>
              <w:jc w:val="center"/>
              <w:rPr>
                <w:rFonts w:cstheme="minorHAnsi"/>
                <w:lang w:val="en-GB"/>
              </w:rPr>
            </w:pPr>
            <w:r>
              <w:rPr>
                <w:rFonts w:cstheme="minorHAnsi"/>
                <w:lang w:val="en-GB"/>
              </w:rPr>
              <w:t>Deep Items</w:t>
            </w:r>
          </w:p>
        </w:tc>
        <w:tc>
          <w:tcPr>
            <w:tcW w:w="1354" w:type="pct"/>
            <w:tcBorders>
              <w:top w:val="single" w:sz="4" w:space="0" w:color="auto"/>
              <w:bottom w:val="single" w:sz="4" w:space="0" w:color="auto"/>
            </w:tcBorders>
            <w:vAlign w:val="center"/>
          </w:tcPr>
          <w:p w14:paraId="155ABDF8" w14:textId="77777777" w:rsidR="00452402" w:rsidRPr="0075371E" w:rsidRDefault="00452402" w:rsidP="00484B37">
            <w:pPr>
              <w:ind w:firstLine="0"/>
              <w:jc w:val="center"/>
              <w:rPr>
                <w:rFonts w:cstheme="minorHAnsi"/>
                <w:lang w:val="en-GB"/>
              </w:rPr>
            </w:pPr>
            <w:r>
              <w:rPr>
                <w:rFonts w:cstheme="minorHAnsi"/>
                <w:lang w:val="en-GB"/>
              </w:rPr>
              <w:t>S</w:t>
            </w:r>
            <w:r w:rsidRPr="0075371E">
              <w:rPr>
                <w:rFonts w:cstheme="minorHAnsi"/>
                <w:lang w:val="en-GB"/>
              </w:rPr>
              <w:t>hallow</w:t>
            </w:r>
            <w:r>
              <w:rPr>
                <w:rFonts w:cstheme="minorHAnsi"/>
                <w:lang w:val="en-GB"/>
              </w:rPr>
              <w:t xml:space="preserve"> Items</w:t>
            </w:r>
          </w:p>
        </w:tc>
        <w:tc>
          <w:tcPr>
            <w:tcW w:w="1063" w:type="pct"/>
            <w:tcBorders>
              <w:top w:val="single" w:sz="4" w:space="0" w:color="auto"/>
              <w:bottom w:val="single" w:sz="4" w:space="0" w:color="auto"/>
            </w:tcBorders>
            <w:vAlign w:val="center"/>
          </w:tcPr>
          <w:p w14:paraId="55369DCC" w14:textId="77777777" w:rsidR="00452402" w:rsidRPr="00012190" w:rsidRDefault="00452402" w:rsidP="00484B37">
            <w:pPr>
              <w:ind w:firstLine="0"/>
              <w:jc w:val="center"/>
              <w:rPr>
                <w:rFonts w:cstheme="minorHAnsi"/>
                <w:lang w:val="en-GB"/>
              </w:rPr>
            </w:pPr>
            <w:r>
              <w:rPr>
                <w:rFonts w:cstheme="minorHAnsi"/>
                <w:lang w:val="en-GB"/>
              </w:rPr>
              <w:t>New Items</w:t>
            </w:r>
          </w:p>
        </w:tc>
      </w:tr>
      <w:tr w:rsidR="00452402" w:rsidRPr="00012190" w14:paraId="3AEBAB8C" w14:textId="77777777" w:rsidTr="00F7152A">
        <w:trPr>
          <w:cantSplit/>
        </w:trPr>
        <w:tc>
          <w:tcPr>
            <w:tcW w:w="1115" w:type="pct"/>
            <w:vAlign w:val="center"/>
          </w:tcPr>
          <w:p w14:paraId="4930399D" w14:textId="77777777" w:rsidR="00452402" w:rsidRPr="00A62BF2" w:rsidRDefault="00452402" w:rsidP="00484B37">
            <w:pPr>
              <w:ind w:firstLine="0"/>
              <w:rPr>
                <w:rFonts w:cstheme="minorHAnsi"/>
                <w:bCs/>
                <w:lang w:val="en-CA"/>
              </w:rPr>
            </w:pPr>
            <w:r>
              <w:rPr>
                <w:rFonts w:cstheme="minorHAnsi"/>
                <w:bCs/>
                <w:lang w:val="en-CA"/>
              </w:rPr>
              <w:t>Amount</w:t>
            </w:r>
          </w:p>
        </w:tc>
        <w:tc>
          <w:tcPr>
            <w:tcW w:w="358" w:type="pct"/>
            <w:vAlign w:val="center"/>
          </w:tcPr>
          <w:p w14:paraId="5A1F0B4F" w14:textId="77777777" w:rsidR="00452402" w:rsidRPr="00012190" w:rsidRDefault="00452402" w:rsidP="00484B37">
            <w:pPr>
              <w:ind w:firstLine="0"/>
              <w:jc w:val="center"/>
              <w:rPr>
                <w:rFonts w:cstheme="minorHAnsi"/>
                <w:lang w:val="en-CA"/>
              </w:rPr>
            </w:pPr>
            <w:r>
              <w:rPr>
                <w:rFonts w:cstheme="minorHAnsi"/>
                <w:lang w:val="en-CA"/>
              </w:rPr>
              <w:t>32</w:t>
            </w:r>
          </w:p>
        </w:tc>
        <w:tc>
          <w:tcPr>
            <w:tcW w:w="1109" w:type="pct"/>
            <w:vAlign w:val="center"/>
          </w:tcPr>
          <w:p w14:paraId="7401B647" w14:textId="77777777" w:rsidR="00452402" w:rsidRPr="00012190" w:rsidRDefault="00452402" w:rsidP="00484B37">
            <w:pPr>
              <w:ind w:firstLine="0"/>
              <w:jc w:val="center"/>
              <w:rPr>
                <w:rFonts w:cstheme="minorHAnsi"/>
                <w:lang w:val="en-GB"/>
              </w:rPr>
            </w:pPr>
            <w:r>
              <w:rPr>
                <w:rFonts w:cstheme="minorHAnsi"/>
                <w:lang w:val="en-GB"/>
              </w:rPr>
              <w:t>.87 (.15)</w:t>
            </w:r>
          </w:p>
        </w:tc>
        <w:tc>
          <w:tcPr>
            <w:tcW w:w="1354" w:type="pct"/>
            <w:vAlign w:val="center"/>
          </w:tcPr>
          <w:p w14:paraId="00BAC72B" w14:textId="77777777" w:rsidR="00452402" w:rsidRPr="00012190" w:rsidRDefault="00452402" w:rsidP="00484B37">
            <w:pPr>
              <w:ind w:firstLine="0"/>
              <w:jc w:val="center"/>
              <w:rPr>
                <w:rFonts w:cstheme="minorHAnsi"/>
                <w:lang w:val="en-GB"/>
              </w:rPr>
            </w:pPr>
            <w:r>
              <w:rPr>
                <w:rFonts w:cstheme="minorHAnsi"/>
                <w:lang w:val="en-GB"/>
              </w:rPr>
              <w:t>.49 (.21)</w:t>
            </w:r>
          </w:p>
        </w:tc>
        <w:tc>
          <w:tcPr>
            <w:tcW w:w="1063" w:type="pct"/>
            <w:vAlign w:val="center"/>
          </w:tcPr>
          <w:p w14:paraId="18777C63" w14:textId="77777777" w:rsidR="00452402" w:rsidRPr="00012190" w:rsidRDefault="00452402" w:rsidP="00484B37">
            <w:pPr>
              <w:ind w:firstLine="0"/>
              <w:jc w:val="center"/>
              <w:rPr>
                <w:rFonts w:cstheme="minorHAnsi"/>
                <w:lang w:val="en-GB"/>
              </w:rPr>
            </w:pPr>
            <w:r>
              <w:rPr>
                <w:rFonts w:cstheme="minorHAnsi"/>
                <w:lang w:val="en-GB"/>
              </w:rPr>
              <w:t>.13 (.08)</w:t>
            </w:r>
          </w:p>
        </w:tc>
      </w:tr>
      <w:tr w:rsidR="00452402" w:rsidRPr="00012190" w14:paraId="47862769" w14:textId="77777777" w:rsidTr="00F7152A">
        <w:trPr>
          <w:cantSplit/>
        </w:trPr>
        <w:tc>
          <w:tcPr>
            <w:tcW w:w="1115" w:type="pct"/>
            <w:tcBorders>
              <w:bottom w:val="single" w:sz="4" w:space="0" w:color="auto"/>
            </w:tcBorders>
            <w:vAlign w:val="center"/>
          </w:tcPr>
          <w:p w14:paraId="7E20E712" w14:textId="77777777" w:rsidR="00452402" w:rsidRPr="00012190" w:rsidRDefault="00452402" w:rsidP="00484B37">
            <w:pPr>
              <w:ind w:firstLine="0"/>
              <w:rPr>
                <w:rFonts w:cstheme="minorHAnsi"/>
                <w:lang w:val="en-CA"/>
              </w:rPr>
            </w:pPr>
            <w:r>
              <w:rPr>
                <w:rFonts w:cstheme="minorHAnsi"/>
                <w:bCs/>
                <w:lang w:val="en-CA"/>
              </w:rPr>
              <w:t>Confidence</w:t>
            </w:r>
          </w:p>
        </w:tc>
        <w:tc>
          <w:tcPr>
            <w:tcW w:w="358" w:type="pct"/>
            <w:tcBorders>
              <w:bottom w:val="single" w:sz="4" w:space="0" w:color="auto"/>
            </w:tcBorders>
            <w:vAlign w:val="center"/>
          </w:tcPr>
          <w:p w14:paraId="4F4D9187" w14:textId="77777777" w:rsidR="00452402" w:rsidRPr="00012190" w:rsidRDefault="00452402" w:rsidP="00484B37">
            <w:pPr>
              <w:ind w:firstLine="0"/>
              <w:jc w:val="center"/>
              <w:rPr>
                <w:rFonts w:cstheme="minorHAnsi"/>
                <w:lang w:val="en-CA"/>
              </w:rPr>
            </w:pPr>
            <w:r>
              <w:rPr>
                <w:rFonts w:cstheme="minorHAnsi"/>
                <w:lang w:val="en-CA"/>
              </w:rPr>
              <w:t>31</w:t>
            </w:r>
          </w:p>
        </w:tc>
        <w:tc>
          <w:tcPr>
            <w:tcW w:w="1109" w:type="pct"/>
            <w:tcBorders>
              <w:bottom w:val="single" w:sz="4" w:space="0" w:color="auto"/>
            </w:tcBorders>
            <w:vAlign w:val="center"/>
          </w:tcPr>
          <w:p w14:paraId="6DD4C8C6" w14:textId="77777777" w:rsidR="00452402" w:rsidRPr="00012190" w:rsidRDefault="00452402" w:rsidP="00484B37">
            <w:pPr>
              <w:ind w:firstLine="0"/>
              <w:jc w:val="center"/>
              <w:rPr>
                <w:rFonts w:cstheme="minorHAnsi"/>
                <w:lang w:val="en-GB"/>
              </w:rPr>
            </w:pPr>
            <w:r>
              <w:rPr>
                <w:rFonts w:cstheme="minorHAnsi"/>
                <w:lang w:val="en-GB"/>
              </w:rPr>
              <w:t>.87 (.13)</w:t>
            </w:r>
          </w:p>
        </w:tc>
        <w:tc>
          <w:tcPr>
            <w:tcW w:w="1354" w:type="pct"/>
            <w:tcBorders>
              <w:bottom w:val="single" w:sz="4" w:space="0" w:color="auto"/>
            </w:tcBorders>
            <w:vAlign w:val="center"/>
          </w:tcPr>
          <w:p w14:paraId="172740E1" w14:textId="77777777" w:rsidR="00452402" w:rsidRPr="00012190" w:rsidRDefault="00452402" w:rsidP="00484B37">
            <w:pPr>
              <w:ind w:firstLine="0"/>
              <w:jc w:val="center"/>
              <w:rPr>
                <w:rFonts w:cstheme="minorHAnsi"/>
                <w:lang w:val="en-GB"/>
              </w:rPr>
            </w:pPr>
            <w:r>
              <w:rPr>
                <w:rFonts w:cstheme="minorHAnsi"/>
                <w:lang w:val="en-GB"/>
              </w:rPr>
              <w:t>.48 (.19)</w:t>
            </w:r>
          </w:p>
        </w:tc>
        <w:tc>
          <w:tcPr>
            <w:tcW w:w="1063" w:type="pct"/>
            <w:tcBorders>
              <w:bottom w:val="single" w:sz="4" w:space="0" w:color="auto"/>
            </w:tcBorders>
            <w:vAlign w:val="center"/>
          </w:tcPr>
          <w:p w14:paraId="57F0AF69" w14:textId="77777777" w:rsidR="00452402" w:rsidRPr="00012190" w:rsidRDefault="00452402" w:rsidP="00484B37">
            <w:pPr>
              <w:ind w:firstLine="0"/>
              <w:jc w:val="center"/>
              <w:rPr>
                <w:rFonts w:cstheme="minorHAnsi"/>
                <w:lang w:val="en-GB"/>
              </w:rPr>
            </w:pPr>
            <w:r>
              <w:rPr>
                <w:rFonts w:cstheme="minorHAnsi"/>
                <w:lang w:val="en-GB"/>
              </w:rPr>
              <w:t>.12 (.08)</w:t>
            </w:r>
          </w:p>
        </w:tc>
      </w:tr>
    </w:tbl>
    <w:p w14:paraId="4F82AE20" w14:textId="77777777" w:rsidR="00452402" w:rsidRDefault="00452402" w:rsidP="00452402">
      <w:pPr>
        <w:rPr>
          <w:lang w:val="en-CA"/>
        </w:rPr>
      </w:pPr>
    </w:p>
    <w:p w14:paraId="13B90CC5" w14:textId="220DB8AD" w:rsidR="006F2336" w:rsidRDefault="006F2336">
      <w:pPr>
        <w:rPr>
          <w:lang w:val="en-CA"/>
        </w:rPr>
      </w:pPr>
      <w:r>
        <w:rPr>
          <w:lang w:val="en-CA"/>
        </w:rPr>
        <w:br w:type="page"/>
      </w:r>
    </w:p>
    <w:p w14:paraId="037293FA" w14:textId="1690B800" w:rsidR="00452402" w:rsidRDefault="00874AE1" w:rsidP="003F2A7D">
      <w:pPr>
        <w:spacing w:line="360" w:lineRule="auto"/>
        <w:ind w:left="1418" w:hanging="1418"/>
        <w:rPr>
          <w:lang w:val="en-CA"/>
        </w:rPr>
      </w:pPr>
      <w:r>
        <w:rPr>
          <w:noProof/>
          <w:lang w:val="en-GB" w:eastAsia="en-GB"/>
        </w:rPr>
        <w:lastRenderedPageBreak/>
        <w:drawing>
          <wp:inline distT="0" distB="0" distL="0" distR="0" wp14:anchorId="48EF82EF" wp14:editId="56EFE19D">
            <wp:extent cx="5943600" cy="388329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3883296"/>
                    </a:xfrm>
                    <a:prstGeom prst="rect">
                      <a:avLst/>
                    </a:prstGeom>
                    <a:noFill/>
                  </pic:spPr>
                </pic:pic>
              </a:graphicData>
            </a:graphic>
          </wp:inline>
        </w:drawing>
      </w:r>
    </w:p>
    <w:p w14:paraId="3618B926" w14:textId="32D64466" w:rsidR="006F2336" w:rsidRDefault="006F2336" w:rsidP="006F2336">
      <w:pPr>
        <w:pStyle w:val="TableFigure"/>
        <w:rPr>
          <w:lang w:val="en-CA"/>
        </w:rPr>
      </w:pPr>
      <w:r>
        <w:rPr>
          <w:lang w:val="en-CA"/>
        </w:rPr>
        <w:t xml:space="preserve">Figure 1. </w:t>
      </w:r>
      <w:r w:rsidRPr="00B14DC0">
        <w:rPr>
          <w:i/>
          <w:lang w:val="en-GB"/>
        </w:rPr>
        <w:t xml:space="preserve">Mean </w:t>
      </w:r>
      <w:r>
        <w:rPr>
          <w:i/>
          <w:lang w:val="en-GB"/>
        </w:rPr>
        <w:t xml:space="preserve">ratings of </w:t>
      </w:r>
      <w:r w:rsidRPr="00B14DC0">
        <w:rPr>
          <w:i/>
          <w:lang w:val="en-GB"/>
        </w:rPr>
        <w:t xml:space="preserve">recollection and familiarity </w:t>
      </w:r>
      <w:r>
        <w:rPr>
          <w:i/>
          <w:lang w:val="en-GB"/>
        </w:rPr>
        <w:t xml:space="preserve">by item type and scale. </w:t>
      </w:r>
      <w:r w:rsidRPr="00B14DC0">
        <w:rPr>
          <w:i/>
          <w:lang w:val="en-GB"/>
        </w:rPr>
        <w:t xml:space="preserve">Error bars show </w:t>
      </w:r>
      <w:r w:rsidR="00874AE1">
        <w:rPr>
          <w:i/>
          <w:lang w:val="en-GB"/>
        </w:rPr>
        <w:t>95% CIs (between-subjects for each pair of ratings)</w:t>
      </w:r>
      <w:r w:rsidR="00874AE1">
        <w:rPr>
          <w:lang w:val="en-GB"/>
        </w:rPr>
        <w:t>.</w:t>
      </w:r>
    </w:p>
    <w:p w14:paraId="3B8B844D" w14:textId="34A85856" w:rsidR="00F053A6" w:rsidRPr="00752DC9" w:rsidRDefault="00F053A6" w:rsidP="003A4F62">
      <w:pPr>
        <w:ind w:firstLine="0"/>
        <w:rPr>
          <w:lang w:val="en-CA"/>
        </w:rPr>
      </w:pPr>
    </w:p>
    <w:sectPr w:rsidR="00F053A6" w:rsidRPr="00752DC9">
      <w:headerReference w:type="default" r:id="rId11"/>
      <w:headerReference w:type="first" r:id="rId12"/>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E36D9" w14:textId="77777777" w:rsidR="00482019" w:rsidRDefault="00482019">
      <w:pPr>
        <w:spacing w:line="240" w:lineRule="auto"/>
      </w:pPr>
      <w:r>
        <w:separator/>
      </w:r>
    </w:p>
    <w:p w14:paraId="2D4B0C1C" w14:textId="77777777" w:rsidR="00482019" w:rsidRDefault="00482019"/>
  </w:endnote>
  <w:endnote w:type="continuationSeparator" w:id="0">
    <w:p w14:paraId="5F3D2165" w14:textId="77777777" w:rsidR="00482019" w:rsidRDefault="00482019">
      <w:pPr>
        <w:spacing w:line="240" w:lineRule="auto"/>
      </w:pPr>
      <w:r>
        <w:continuationSeparator/>
      </w:r>
    </w:p>
    <w:p w14:paraId="473714BB" w14:textId="77777777" w:rsidR="00482019" w:rsidRDefault="004820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A947F" w14:textId="77777777" w:rsidR="00482019" w:rsidRDefault="00482019">
      <w:pPr>
        <w:spacing w:line="240" w:lineRule="auto"/>
      </w:pPr>
      <w:r>
        <w:separator/>
      </w:r>
    </w:p>
    <w:p w14:paraId="590F7E6A" w14:textId="77777777" w:rsidR="00482019" w:rsidRDefault="00482019"/>
  </w:footnote>
  <w:footnote w:type="continuationSeparator" w:id="0">
    <w:p w14:paraId="16F309E5" w14:textId="77777777" w:rsidR="00482019" w:rsidRDefault="00482019">
      <w:pPr>
        <w:spacing w:line="240" w:lineRule="auto"/>
      </w:pPr>
      <w:r>
        <w:continuationSeparator/>
      </w:r>
    </w:p>
    <w:p w14:paraId="04CF5E6D" w14:textId="77777777" w:rsidR="00482019" w:rsidRDefault="00482019"/>
  </w:footnote>
  <w:footnote w:id="1">
    <w:p w14:paraId="5B2B89C8" w14:textId="0A653FAA" w:rsidR="0065140F" w:rsidRPr="0065140F" w:rsidRDefault="0065140F">
      <w:pPr>
        <w:pStyle w:val="FootnoteText"/>
        <w:rPr>
          <w:lang w:val="en-GB"/>
        </w:rPr>
      </w:pPr>
      <w:r>
        <w:rPr>
          <w:rStyle w:val="FootnoteReference"/>
        </w:rPr>
        <w:footnoteRef/>
      </w:r>
      <w:r>
        <w:t xml:space="preserve"> To handle the </w:t>
      </w:r>
      <w:r w:rsidRPr="0072484C">
        <w:t>unequal Ns</w:t>
      </w:r>
      <w:r>
        <w:t>, T</w:t>
      </w:r>
      <w:r w:rsidRPr="0072484C">
        <w:t xml:space="preserve">ype III sums of squares were used </w:t>
      </w:r>
      <w:r>
        <w:t>in calculation of ANOVA.</w:t>
      </w:r>
    </w:p>
  </w:footnote>
  <w:footnote w:id="2">
    <w:p w14:paraId="765C967C" w14:textId="643A1C93" w:rsidR="0065140F" w:rsidRPr="0065140F" w:rsidRDefault="0065140F">
      <w:pPr>
        <w:pStyle w:val="FootnoteText"/>
        <w:rPr>
          <w:lang w:val="en-GB"/>
        </w:rPr>
      </w:pPr>
      <w:r>
        <w:rPr>
          <w:rStyle w:val="FootnoteReference"/>
        </w:rPr>
        <w:footnoteRef/>
      </w:r>
      <w:r>
        <w:t xml:space="preserve"> </w:t>
      </w:r>
      <w:r>
        <w:rPr>
          <w:lang w:val="en-GB"/>
        </w:rPr>
        <w:t>The df is reduced for this analysis as one participant did not make any false alarms to new items.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045BF" w14:textId="0C6D5201" w:rsidR="00CB6A74" w:rsidRDefault="00482019">
    <w:pPr>
      <w:pStyle w:val="Header"/>
    </w:pPr>
    <w:sdt>
      <w:sdtPr>
        <w:alias w:val="Running head"/>
        <w:tag w:val=""/>
        <w:id w:val="12739865"/>
        <w:placeholder>
          <w:docPart w:val="CFB9FC6E3BA045DEB774A401A6F640D2"/>
        </w:placeholder>
        <w:dataBinding w:prefixMappings="xmlns:ns0='http://schemas.microsoft.com/office/2006/coverPageProps' " w:xpath="/ns0:CoverPageProperties[1]/ns0:Abstract[1]" w:storeItemID="{55AF091B-3C7A-41E3-B477-F2FDAA23CFDA}"/>
        <w15:appearance w15:val="hidden"/>
        <w:text/>
      </w:sdtPr>
      <w:sdtEndPr/>
      <w:sdtContent>
        <w:r w:rsidR="00CB6A74" w:rsidRPr="00244E35">
          <w:t xml:space="preserve">R AND F RATINGS ARE </w:t>
        </w:r>
        <w:r w:rsidR="00CB6A74">
          <w:t>MINIMALLY</w:t>
        </w:r>
        <w:r w:rsidR="00CB6A74" w:rsidRPr="00244E35">
          <w:t xml:space="preserve"> AFFECTED BY </w:t>
        </w:r>
        <w:r w:rsidR="00CB6A74">
          <w:t>SCALE TYPE</w:t>
        </w:r>
      </w:sdtContent>
    </w:sdt>
    <w:r w:rsidR="00CB6A74">
      <w:rPr>
        <w:rStyle w:val="Strong"/>
      </w:rPr>
      <w:ptab w:relativeTo="margin" w:alignment="right" w:leader="none"/>
    </w:r>
    <w:r w:rsidR="00CB6A74">
      <w:rPr>
        <w:rStyle w:val="Strong"/>
      </w:rPr>
      <w:fldChar w:fldCharType="begin"/>
    </w:r>
    <w:r w:rsidR="00CB6A74">
      <w:rPr>
        <w:rStyle w:val="Strong"/>
      </w:rPr>
      <w:instrText xml:space="preserve"> PAGE   \* MERGEFORMAT </w:instrText>
    </w:r>
    <w:r w:rsidR="00CB6A74">
      <w:rPr>
        <w:rStyle w:val="Strong"/>
      </w:rPr>
      <w:fldChar w:fldCharType="separate"/>
    </w:r>
    <w:r w:rsidR="00177A0A">
      <w:rPr>
        <w:rStyle w:val="Strong"/>
        <w:noProof/>
      </w:rPr>
      <w:t>21</w:t>
    </w:r>
    <w:r w:rsidR="00CB6A74">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8F39B" w14:textId="71164A27" w:rsidR="00CB6A74" w:rsidRDefault="00CB6A74">
    <w:pPr>
      <w:pStyle w:val="Header"/>
      <w:rPr>
        <w:rStyle w:val="Strong"/>
      </w:rPr>
    </w:pPr>
    <w:r>
      <w:t>Running head: R AND F RATINGS ARE MINIMALLY AFFECTED BY SCALE TYPE</w:t>
    </w:r>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177A0A">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3"/>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03F"/>
    <w:rsid w:val="00005176"/>
    <w:rsid w:val="00010B0D"/>
    <w:rsid w:val="00021985"/>
    <w:rsid w:val="00025C36"/>
    <w:rsid w:val="000337A3"/>
    <w:rsid w:val="0003682D"/>
    <w:rsid w:val="00042981"/>
    <w:rsid w:val="00044B5B"/>
    <w:rsid w:val="00053C05"/>
    <w:rsid w:val="00064DA1"/>
    <w:rsid w:val="000712AA"/>
    <w:rsid w:val="000756D1"/>
    <w:rsid w:val="00093359"/>
    <w:rsid w:val="00094D12"/>
    <w:rsid w:val="0009503F"/>
    <w:rsid w:val="000A4C2D"/>
    <w:rsid w:val="000A65B7"/>
    <w:rsid w:val="000A7104"/>
    <w:rsid w:val="000C452C"/>
    <w:rsid w:val="000D3F41"/>
    <w:rsid w:val="000F0C14"/>
    <w:rsid w:val="00102388"/>
    <w:rsid w:val="00121A2C"/>
    <w:rsid w:val="0014709B"/>
    <w:rsid w:val="00147CD8"/>
    <w:rsid w:val="00150DBB"/>
    <w:rsid w:val="00156DA5"/>
    <w:rsid w:val="00171125"/>
    <w:rsid w:val="00177A0A"/>
    <w:rsid w:val="00180602"/>
    <w:rsid w:val="0018072A"/>
    <w:rsid w:val="00190429"/>
    <w:rsid w:val="00192888"/>
    <w:rsid w:val="001A70A6"/>
    <w:rsid w:val="001B5EE3"/>
    <w:rsid w:val="001D036C"/>
    <w:rsid w:val="001D0EE3"/>
    <w:rsid w:val="00204AAF"/>
    <w:rsid w:val="00210039"/>
    <w:rsid w:val="00222A90"/>
    <w:rsid w:val="00223C39"/>
    <w:rsid w:val="00226241"/>
    <w:rsid w:val="0024087B"/>
    <w:rsid w:val="00240C01"/>
    <w:rsid w:val="00244E35"/>
    <w:rsid w:val="00247022"/>
    <w:rsid w:val="00271B8C"/>
    <w:rsid w:val="00272188"/>
    <w:rsid w:val="00273804"/>
    <w:rsid w:val="00281E91"/>
    <w:rsid w:val="00294847"/>
    <w:rsid w:val="002A78F2"/>
    <w:rsid w:val="002B1B99"/>
    <w:rsid w:val="002D17B6"/>
    <w:rsid w:val="002D326E"/>
    <w:rsid w:val="002D3F12"/>
    <w:rsid w:val="002F54D5"/>
    <w:rsid w:val="00306A1E"/>
    <w:rsid w:val="00307952"/>
    <w:rsid w:val="00310158"/>
    <w:rsid w:val="00313235"/>
    <w:rsid w:val="00316CED"/>
    <w:rsid w:val="00321564"/>
    <w:rsid w:val="00323AE6"/>
    <w:rsid w:val="003266C3"/>
    <w:rsid w:val="003302D9"/>
    <w:rsid w:val="00337F35"/>
    <w:rsid w:val="00346A19"/>
    <w:rsid w:val="00350117"/>
    <w:rsid w:val="00355DCA"/>
    <w:rsid w:val="00360BF5"/>
    <w:rsid w:val="00363591"/>
    <w:rsid w:val="003765BD"/>
    <w:rsid w:val="003800E9"/>
    <w:rsid w:val="0038727E"/>
    <w:rsid w:val="003A0CF7"/>
    <w:rsid w:val="003A1AEF"/>
    <w:rsid w:val="003A309E"/>
    <w:rsid w:val="003A4F62"/>
    <w:rsid w:val="003A5459"/>
    <w:rsid w:val="003A64E4"/>
    <w:rsid w:val="003B6471"/>
    <w:rsid w:val="003C2AF4"/>
    <w:rsid w:val="003C6502"/>
    <w:rsid w:val="003F2A7D"/>
    <w:rsid w:val="003F4F1C"/>
    <w:rsid w:val="00406FC9"/>
    <w:rsid w:val="0041321A"/>
    <w:rsid w:val="00421641"/>
    <w:rsid w:val="00424EF8"/>
    <w:rsid w:val="0044219B"/>
    <w:rsid w:val="00452402"/>
    <w:rsid w:val="004605A9"/>
    <w:rsid w:val="00461DC9"/>
    <w:rsid w:val="0046242C"/>
    <w:rsid w:val="00462962"/>
    <w:rsid w:val="004668BF"/>
    <w:rsid w:val="00482019"/>
    <w:rsid w:val="00484B37"/>
    <w:rsid w:val="00487394"/>
    <w:rsid w:val="004B1BA2"/>
    <w:rsid w:val="004B6636"/>
    <w:rsid w:val="004C2255"/>
    <w:rsid w:val="004C5EED"/>
    <w:rsid w:val="004D668C"/>
    <w:rsid w:val="004D6B89"/>
    <w:rsid w:val="00535A14"/>
    <w:rsid w:val="00542EF5"/>
    <w:rsid w:val="00551A02"/>
    <w:rsid w:val="00552822"/>
    <w:rsid w:val="005534FA"/>
    <w:rsid w:val="00556377"/>
    <w:rsid w:val="0055742B"/>
    <w:rsid w:val="00560B08"/>
    <w:rsid w:val="0058372F"/>
    <w:rsid w:val="005A25A3"/>
    <w:rsid w:val="005A5294"/>
    <w:rsid w:val="005B4F65"/>
    <w:rsid w:val="005B737A"/>
    <w:rsid w:val="005C5F2A"/>
    <w:rsid w:val="005C7DE0"/>
    <w:rsid w:val="005D21D1"/>
    <w:rsid w:val="005D3A03"/>
    <w:rsid w:val="005E06DB"/>
    <w:rsid w:val="005F0F68"/>
    <w:rsid w:val="005F23B3"/>
    <w:rsid w:val="005F2973"/>
    <w:rsid w:val="0061302D"/>
    <w:rsid w:val="006138D2"/>
    <w:rsid w:val="00614411"/>
    <w:rsid w:val="006145A8"/>
    <w:rsid w:val="00622746"/>
    <w:rsid w:val="006228F2"/>
    <w:rsid w:val="0062298C"/>
    <w:rsid w:val="006236EB"/>
    <w:rsid w:val="006307DC"/>
    <w:rsid w:val="00636615"/>
    <w:rsid w:val="0065140F"/>
    <w:rsid w:val="00655255"/>
    <w:rsid w:val="0066277A"/>
    <w:rsid w:val="0067166D"/>
    <w:rsid w:val="006762B2"/>
    <w:rsid w:val="00677602"/>
    <w:rsid w:val="006A3830"/>
    <w:rsid w:val="006B1DBD"/>
    <w:rsid w:val="006C0CFC"/>
    <w:rsid w:val="006D0877"/>
    <w:rsid w:val="006D50CE"/>
    <w:rsid w:val="006D518F"/>
    <w:rsid w:val="006F2336"/>
    <w:rsid w:val="006F26CF"/>
    <w:rsid w:val="00714CA6"/>
    <w:rsid w:val="0071593F"/>
    <w:rsid w:val="00722CF7"/>
    <w:rsid w:val="00724D31"/>
    <w:rsid w:val="0072540D"/>
    <w:rsid w:val="0072775E"/>
    <w:rsid w:val="007304C3"/>
    <w:rsid w:val="00732AB8"/>
    <w:rsid w:val="007362B6"/>
    <w:rsid w:val="007436C6"/>
    <w:rsid w:val="007478FA"/>
    <w:rsid w:val="00752DC9"/>
    <w:rsid w:val="0075371E"/>
    <w:rsid w:val="00757189"/>
    <w:rsid w:val="00780EB6"/>
    <w:rsid w:val="00793695"/>
    <w:rsid w:val="007C0AC1"/>
    <w:rsid w:val="007C0B4A"/>
    <w:rsid w:val="007C4DD5"/>
    <w:rsid w:val="007C5E04"/>
    <w:rsid w:val="007D3087"/>
    <w:rsid w:val="007D3E56"/>
    <w:rsid w:val="007D5450"/>
    <w:rsid w:val="007E104F"/>
    <w:rsid w:val="007F0E15"/>
    <w:rsid w:val="008002C0"/>
    <w:rsid w:val="0080492C"/>
    <w:rsid w:val="0081382C"/>
    <w:rsid w:val="00815E54"/>
    <w:rsid w:val="0081775C"/>
    <w:rsid w:val="00830826"/>
    <w:rsid w:val="008326BD"/>
    <w:rsid w:val="00840BEA"/>
    <w:rsid w:val="00867B99"/>
    <w:rsid w:val="00870CD5"/>
    <w:rsid w:val="008747E4"/>
    <w:rsid w:val="00874AE1"/>
    <w:rsid w:val="008759AC"/>
    <w:rsid w:val="008777FF"/>
    <w:rsid w:val="00877847"/>
    <w:rsid w:val="00885937"/>
    <w:rsid w:val="008A621D"/>
    <w:rsid w:val="008B4493"/>
    <w:rsid w:val="008C5323"/>
    <w:rsid w:val="008D1E5E"/>
    <w:rsid w:val="008D2E81"/>
    <w:rsid w:val="008E202F"/>
    <w:rsid w:val="00902E84"/>
    <w:rsid w:val="00903064"/>
    <w:rsid w:val="0090370F"/>
    <w:rsid w:val="009114E7"/>
    <w:rsid w:val="00913646"/>
    <w:rsid w:val="009221EF"/>
    <w:rsid w:val="00926658"/>
    <w:rsid w:val="00935FCE"/>
    <w:rsid w:val="009409E0"/>
    <w:rsid w:val="00941CEA"/>
    <w:rsid w:val="00970999"/>
    <w:rsid w:val="00987AEF"/>
    <w:rsid w:val="009937B4"/>
    <w:rsid w:val="009A0313"/>
    <w:rsid w:val="009A6A3B"/>
    <w:rsid w:val="009C4009"/>
    <w:rsid w:val="009C5108"/>
    <w:rsid w:val="009C70BF"/>
    <w:rsid w:val="009D4341"/>
    <w:rsid w:val="00A06244"/>
    <w:rsid w:val="00A125AA"/>
    <w:rsid w:val="00A3255E"/>
    <w:rsid w:val="00A35CDC"/>
    <w:rsid w:val="00A53BD5"/>
    <w:rsid w:val="00A6439D"/>
    <w:rsid w:val="00A6729A"/>
    <w:rsid w:val="00A7315F"/>
    <w:rsid w:val="00A9010A"/>
    <w:rsid w:val="00A95C40"/>
    <w:rsid w:val="00AA30F4"/>
    <w:rsid w:val="00AB274C"/>
    <w:rsid w:val="00AB385C"/>
    <w:rsid w:val="00AB4296"/>
    <w:rsid w:val="00AC1FB1"/>
    <w:rsid w:val="00AD162F"/>
    <w:rsid w:val="00AD4FE0"/>
    <w:rsid w:val="00AF6B92"/>
    <w:rsid w:val="00B03D85"/>
    <w:rsid w:val="00B10754"/>
    <w:rsid w:val="00B10825"/>
    <w:rsid w:val="00B12255"/>
    <w:rsid w:val="00B13F28"/>
    <w:rsid w:val="00B14DC0"/>
    <w:rsid w:val="00B42C2F"/>
    <w:rsid w:val="00B42E58"/>
    <w:rsid w:val="00B43B72"/>
    <w:rsid w:val="00B52623"/>
    <w:rsid w:val="00B5701C"/>
    <w:rsid w:val="00B641DD"/>
    <w:rsid w:val="00B64D7C"/>
    <w:rsid w:val="00B73581"/>
    <w:rsid w:val="00B80CD1"/>
    <w:rsid w:val="00B823AA"/>
    <w:rsid w:val="00B83BBD"/>
    <w:rsid w:val="00B91270"/>
    <w:rsid w:val="00B97877"/>
    <w:rsid w:val="00BA037E"/>
    <w:rsid w:val="00BA35BF"/>
    <w:rsid w:val="00BA45DB"/>
    <w:rsid w:val="00BB248B"/>
    <w:rsid w:val="00BC3960"/>
    <w:rsid w:val="00BC3DAB"/>
    <w:rsid w:val="00BC7BD3"/>
    <w:rsid w:val="00BD5BE8"/>
    <w:rsid w:val="00BE3379"/>
    <w:rsid w:val="00BF4184"/>
    <w:rsid w:val="00BF51F2"/>
    <w:rsid w:val="00BF6A0F"/>
    <w:rsid w:val="00C0601E"/>
    <w:rsid w:val="00C07F0B"/>
    <w:rsid w:val="00C25E54"/>
    <w:rsid w:val="00C31D30"/>
    <w:rsid w:val="00C34835"/>
    <w:rsid w:val="00C3496A"/>
    <w:rsid w:val="00C60A79"/>
    <w:rsid w:val="00C70714"/>
    <w:rsid w:val="00C744DF"/>
    <w:rsid w:val="00CA0B61"/>
    <w:rsid w:val="00CA7C97"/>
    <w:rsid w:val="00CB4B7B"/>
    <w:rsid w:val="00CB6A74"/>
    <w:rsid w:val="00CB6DDB"/>
    <w:rsid w:val="00CD2962"/>
    <w:rsid w:val="00CD47F8"/>
    <w:rsid w:val="00CD6E39"/>
    <w:rsid w:val="00CD7B18"/>
    <w:rsid w:val="00CE56EF"/>
    <w:rsid w:val="00CE583E"/>
    <w:rsid w:val="00CF001E"/>
    <w:rsid w:val="00CF6E91"/>
    <w:rsid w:val="00D13914"/>
    <w:rsid w:val="00D1581A"/>
    <w:rsid w:val="00D30270"/>
    <w:rsid w:val="00D36071"/>
    <w:rsid w:val="00D6017A"/>
    <w:rsid w:val="00D635C6"/>
    <w:rsid w:val="00D67DF5"/>
    <w:rsid w:val="00D73403"/>
    <w:rsid w:val="00D76763"/>
    <w:rsid w:val="00D85B68"/>
    <w:rsid w:val="00DC4CC6"/>
    <w:rsid w:val="00DD0E4D"/>
    <w:rsid w:val="00DD5422"/>
    <w:rsid w:val="00E01BF2"/>
    <w:rsid w:val="00E07276"/>
    <w:rsid w:val="00E25AA1"/>
    <w:rsid w:val="00E26FF5"/>
    <w:rsid w:val="00E27E96"/>
    <w:rsid w:val="00E343DD"/>
    <w:rsid w:val="00E525D6"/>
    <w:rsid w:val="00E5675E"/>
    <w:rsid w:val="00E6004D"/>
    <w:rsid w:val="00E7052D"/>
    <w:rsid w:val="00E809BE"/>
    <w:rsid w:val="00E81978"/>
    <w:rsid w:val="00E82035"/>
    <w:rsid w:val="00E84225"/>
    <w:rsid w:val="00EA56F6"/>
    <w:rsid w:val="00EA5EAE"/>
    <w:rsid w:val="00EB07B8"/>
    <w:rsid w:val="00EB54D0"/>
    <w:rsid w:val="00EB6CB6"/>
    <w:rsid w:val="00EC3EA3"/>
    <w:rsid w:val="00EC401D"/>
    <w:rsid w:val="00ED3FE4"/>
    <w:rsid w:val="00EF1E70"/>
    <w:rsid w:val="00F00166"/>
    <w:rsid w:val="00F053A6"/>
    <w:rsid w:val="00F06822"/>
    <w:rsid w:val="00F379B7"/>
    <w:rsid w:val="00F44B7D"/>
    <w:rsid w:val="00F525FA"/>
    <w:rsid w:val="00F54980"/>
    <w:rsid w:val="00F60DFC"/>
    <w:rsid w:val="00F67842"/>
    <w:rsid w:val="00F7152A"/>
    <w:rsid w:val="00F774E4"/>
    <w:rsid w:val="00F824B8"/>
    <w:rsid w:val="00F82E2D"/>
    <w:rsid w:val="00F86813"/>
    <w:rsid w:val="00F95AEE"/>
    <w:rsid w:val="00FA1676"/>
    <w:rsid w:val="00FA2C77"/>
    <w:rsid w:val="00FA7B85"/>
    <w:rsid w:val="00FB1374"/>
    <w:rsid w:val="00FB4027"/>
    <w:rsid w:val="00FD0794"/>
    <w:rsid w:val="00FE4F24"/>
    <w:rsid w:val="00FF2002"/>
    <w:rsid w:val="00FF6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C1139"/>
  <w15:chartTrackingRefBased/>
  <w15:docId w15:val="{0D73E247-8A1D-429A-B5F5-39BAC992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E54"/>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9"/>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306A1E"/>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character" w:styleId="Hyperlink">
    <w:name w:val="Hyperlink"/>
    <w:basedOn w:val="DefaultParagraphFont"/>
    <w:uiPriority w:val="99"/>
    <w:unhideWhenUsed/>
    <w:rsid w:val="00987AEF"/>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30502549">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274560912">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42503906">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15968347">
      <w:bodyDiv w:val="1"/>
      <w:marLeft w:val="0"/>
      <w:marRight w:val="0"/>
      <w:marTop w:val="0"/>
      <w:marBottom w:val="0"/>
      <w:divBdr>
        <w:top w:val="none" w:sz="0" w:space="0" w:color="auto"/>
        <w:left w:val="none" w:sz="0" w:space="0" w:color="auto"/>
        <w:bottom w:val="none" w:sz="0" w:space="0" w:color="auto"/>
        <w:right w:val="none" w:sz="0" w:space="0" w:color="auto"/>
      </w:divBdr>
    </w:div>
    <w:div w:id="588124577">
      <w:bodyDiv w:val="1"/>
      <w:marLeft w:val="0"/>
      <w:marRight w:val="0"/>
      <w:marTop w:val="0"/>
      <w:marBottom w:val="0"/>
      <w:divBdr>
        <w:top w:val="none" w:sz="0" w:space="0" w:color="auto"/>
        <w:left w:val="none" w:sz="0" w:space="0" w:color="auto"/>
        <w:bottom w:val="none" w:sz="0" w:space="0" w:color="auto"/>
        <w:right w:val="none" w:sz="0" w:space="0" w:color="auto"/>
      </w:divBdr>
      <w:divsChild>
        <w:div w:id="1819491667">
          <w:marLeft w:val="0"/>
          <w:marRight w:val="0"/>
          <w:marTop w:val="0"/>
          <w:marBottom w:val="0"/>
          <w:divBdr>
            <w:top w:val="none" w:sz="0" w:space="0" w:color="auto"/>
            <w:left w:val="none" w:sz="0" w:space="0" w:color="auto"/>
            <w:bottom w:val="none" w:sz="0" w:space="0" w:color="auto"/>
            <w:right w:val="none" w:sz="0" w:space="0" w:color="auto"/>
          </w:divBdr>
        </w:div>
      </w:divsChild>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687682557">
      <w:bodyDiv w:val="1"/>
      <w:marLeft w:val="0"/>
      <w:marRight w:val="0"/>
      <w:marTop w:val="0"/>
      <w:marBottom w:val="0"/>
      <w:divBdr>
        <w:top w:val="none" w:sz="0" w:space="0" w:color="auto"/>
        <w:left w:val="none" w:sz="0" w:space="0" w:color="auto"/>
        <w:bottom w:val="none" w:sz="0" w:space="0" w:color="auto"/>
        <w:right w:val="none" w:sz="0" w:space="0" w:color="auto"/>
      </w:divBdr>
    </w:div>
    <w:div w:id="8062453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 w:id="212017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dx.doi.org/10.3758/MC.36.1.82"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ufs.psy.keele.ac.uk\homes\WinData\Application%20Data\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60731011894741AB94CA1310337499"/>
        <w:category>
          <w:name w:val="General"/>
          <w:gallery w:val="placeholder"/>
        </w:category>
        <w:types>
          <w:type w:val="bbPlcHdr"/>
        </w:types>
        <w:behaviors>
          <w:behavior w:val="content"/>
        </w:behaviors>
        <w:guid w:val="{C7C7361E-B4A4-4064-8898-7B2024F70BE9}"/>
      </w:docPartPr>
      <w:docPartBody>
        <w:p w:rsidR="00D07D2C" w:rsidRDefault="00BB07B2">
          <w:pPr>
            <w:pStyle w:val="C060731011894741AB94CA1310337499"/>
          </w:pPr>
          <w:r>
            <w:t>[Title Here, up to 12 Words, on One to Two Lines]</w:t>
          </w:r>
        </w:p>
      </w:docPartBody>
    </w:docPart>
    <w:docPart>
      <w:docPartPr>
        <w:name w:val="91FFDA65FC1E4B6EA87D0160FD349856"/>
        <w:category>
          <w:name w:val="General"/>
          <w:gallery w:val="placeholder"/>
        </w:category>
        <w:types>
          <w:type w:val="bbPlcHdr"/>
        </w:types>
        <w:behaviors>
          <w:behavior w:val="content"/>
        </w:behaviors>
        <w:guid w:val="{B4A6A98C-603C-42F4-B184-9C9BC354045F}"/>
      </w:docPartPr>
      <w:docPartBody>
        <w:p w:rsidR="00D07D2C" w:rsidRDefault="00BB07B2">
          <w:pPr>
            <w:pStyle w:val="91FFDA65FC1E4B6EA87D0160FD349856"/>
          </w:pPr>
          <w:r>
            <w:t>Author Note</w:t>
          </w:r>
        </w:p>
      </w:docPartBody>
    </w:docPart>
    <w:docPart>
      <w:docPartPr>
        <w:name w:val="83586E467AFA4E799C5B7CD0C3F2B9E2"/>
        <w:category>
          <w:name w:val="General"/>
          <w:gallery w:val="placeholder"/>
        </w:category>
        <w:types>
          <w:type w:val="bbPlcHdr"/>
        </w:types>
        <w:behaviors>
          <w:behavior w:val="content"/>
        </w:behaviors>
        <w:guid w:val="{5480061C-4979-4956-A0DE-B2C708B7139E}"/>
      </w:docPartPr>
      <w:docPartBody>
        <w:p w:rsidR="00D07D2C" w:rsidRDefault="00BB07B2">
          <w:pPr>
            <w:pStyle w:val="83586E467AFA4E799C5B7CD0C3F2B9E2"/>
          </w:pPr>
          <w:r>
            <w:t>Abstract</w:t>
          </w:r>
        </w:p>
      </w:docPartBody>
    </w:docPart>
    <w:docPart>
      <w:docPartPr>
        <w:name w:val="70B81F9706604CCAA2C51ADDBBBAFC39"/>
        <w:category>
          <w:name w:val="General"/>
          <w:gallery w:val="placeholder"/>
        </w:category>
        <w:types>
          <w:type w:val="bbPlcHdr"/>
        </w:types>
        <w:behaviors>
          <w:behavior w:val="content"/>
        </w:behaviors>
        <w:guid w:val="{93EB5BCC-EA45-4303-8682-61088EE54034}"/>
      </w:docPartPr>
      <w:docPartBody>
        <w:p w:rsidR="00D07D2C" w:rsidRDefault="00BB07B2">
          <w:pPr>
            <w:pStyle w:val="70B81F9706604CCAA2C51ADDBBBAFC39"/>
          </w:pPr>
          <w:r>
            <w:t>[Title Here, up to 12 Words, on One to Two Lines]</w:t>
          </w:r>
        </w:p>
      </w:docPartBody>
    </w:docPart>
    <w:docPart>
      <w:docPartPr>
        <w:name w:val="CFB9FC6E3BA045DEB774A401A6F640D2"/>
        <w:category>
          <w:name w:val="General"/>
          <w:gallery w:val="placeholder"/>
        </w:category>
        <w:types>
          <w:type w:val="bbPlcHdr"/>
        </w:types>
        <w:behaviors>
          <w:behavior w:val="content"/>
        </w:behaviors>
        <w:guid w:val="{8C6B0FAA-9EAA-4C77-9DD4-4707EEB76138}"/>
      </w:docPartPr>
      <w:docPartBody>
        <w:p w:rsidR="00D07D2C" w:rsidRDefault="00BB07B2">
          <w:pPr>
            <w:pStyle w:val="CFB9FC6E3BA045DEB774A401A6F640D2"/>
          </w:pPr>
          <w:r w:rsidRPr="005D3A03">
            <w:t>Figures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7B2"/>
    <w:rsid w:val="00103D48"/>
    <w:rsid w:val="00253452"/>
    <w:rsid w:val="002C7D1B"/>
    <w:rsid w:val="002F4DB5"/>
    <w:rsid w:val="0032240F"/>
    <w:rsid w:val="003D7689"/>
    <w:rsid w:val="00477409"/>
    <w:rsid w:val="00552BCA"/>
    <w:rsid w:val="00566056"/>
    <w:rsid w:val="00593AAF"/>
    <w:rsid w:val="005D3E5F"/>
    <w:rsid w:val="006D1FA6"/>
    <w:rsid w:val="007F0A24"/>
    <w:rsid w:val="00843099"/>
    <w:rsid w:val="0087657F"/>
    <w:rsid w:val="008F0610"/>
    <w:rsid w:val="00BB07B2"/>
    <w:rsid w:val="00D07D2C"/>
    <w:rsid w:val="00E26FB2"/>
    <w:rsid w:val="00F73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60731011894741AB94CA1310337499">
    <w:name w:val="C060731011894741AB94CA1310337499"/>
  </w:style>
  <w:style w:type="paragraph" w:customStyle="1" w:styleId="3BA7DC105D8D4DB3815C3D1E5F013EC2">
    <w:name w:val="3BA7DC105D8D4DB3815C3D1E5F013EC2"/>
  </w:style>
  <w:style w:type="paragraph" w:customStyle="1" w:styleId="230F958E49C24707A352303136B39923">
    <w:name w:val="230F958E49C24707A352303136B39923"/>
  </w:style>
  <w:style w:type="paragraph" w:customStyle="1" w:styleId="91FFDA65FC1E4B6EA87D0160FD349856">
    <w:name w:val="91FFDA65FC1E4B6EA87D0160FD349856"/>
  </w:style>
  <w:style w:type="paragraph" w:customStyle="1" w:styleId="F840B0E96A06404283F13098CC161249">
    <w:name w:val="F840B0E96A06404283F13098CC161249"/>
  </w:style>
  <w:style w:type="paragraph" w:customStyle="1" w:styleId="83586E467AFA4E799C5B7CD0C3F2B9E2">
    <w:name w:val="83586E467AFA4E799C5B7CD0C3F2B9E2"/>
  </w:style>
  <w:style w:type="character" w:styleId="Emphasis">
    <w:name w:val="Emphasis"/>
    <w:basedOn w:val="DefaultParagraphFont"/>
    <w:uiPriority w:val="4"/>
    <w:unhideWhenUsed/>
    <w:qFormat/>
    <w:rPr>
      <w:i/>
      <w:iCs/>
    </w:rPr>
  </w:style>
  <w:style w:type="paragraph" w:customStyle="1" w:styleId="82CE6E8657E44B559FA9F19A1E8C23B0">
    <w:name w:val="82CE6E8657E44B559FA9F19A1E8C23B0"/>
  </w:style>
  <w:style w:type="paragraph" w:customStyle="1" w:styleId="1F33B1271FB14886A6DF1C8AC1D80604">
    <w:name w:val="1F33B1271FB14886A6DF1C8AC1D80604"/>
  </w:style>
  <w:style w:type="paragraph" w:customStyle="1" w:styleId="70B81F9706604CCAA2C51ADDBBBAFC39">
    <w:name w:val="70B81F9706604CCAA2C51ADDBBBAFC39"/>
  </w:style>
  <w:style w:type="paragraph" w:customStyle="1" w:styleId="1CB95A2EF7104DB58DA35F1C1F7A12FD">
    <w:name w:val="1CB95A2EF7104DB58DA35F1C1F7A12FD"/>
  </w:style>
  <w:style w:type="paragraph" w:customStyle="1" w:styleId="E91D728A709E45A79C9FC530A61E64A9">
    <w:name w:val="E91D728A709E45A79C9FC530A61E64A9"/>
  </w:style>
  <w:style w:type="paragraph" w:customStyle="1" w:styleId="8B4F5DB24BC64D73BABBF79C8C0B9F71">
    <w:name w:val="8B4F5DB24BC64D73BABBF79C8C0B9F71"/>
  </w:style>
  <w:style w:type="paragraph" w:customStyle="1" w:styleId="A9CD8D2C4E18469FB908865CC18BB432">
    <w:name w:val="A9CD8D2C4E18469FB908865CC18BB432"/>
  </w:style>
  <w:style w:type="paragraph" w:customStyle="1" w:styleId="E4DE1F3330ED453790BA653C8C29C038">
    <w:name w:val="E4DE1F3330ED453790BA653C8C29C038"/>
  </w:style>
  <w:style w:type="paragraph" w:customStyle="1" w:styleId="3210810B1AB641E287A89A74836B90A0">
    <w:name w:val="3210810B1AB641E287A89A74836B90A0"/>
  </w:style>
  <w:style w:type="paragraph" w:customStyle="1" w:styleId="C5BD9CB27F70490D8CAF6B902895A41C">
    <w:name w:val="C5BD9CB27F70490D8CAF6B902895A41C"/>
  </w:style>
  <w:style w:type="paragraph" w:customStyle="1" w:styleId="E60CF1E0A402493B8E4F4FA774C93799">
    <w:name w:val="E60CF1E0A402493B8E4F4FA774C93799"/>
  </w:style>
  <w:style w:type="paragraph" w:customStyle="1" w:styleId="9AAA666CDAD94141967DE2F7854BF0BE">
    <w:name w:val="9AAA666CDAD94141967DE2F7854BF0BE"/>
  </w:style>
  <w:style w:type="paragraph" w:customStyle="1" w:styleId="FB56C46D0AE948A6979D279283596923">
    <w:name w:val="FB56C46D0AE948A6979D279283596923"/>
  </w:style>
  <w:style w:type="paragraph" w:customStyle="1" w:styleId="4D9D244F940F4982825BE8D16FC9F8A3">
    <w:name w:val="4D9D244F940F4982825BE8D16FC9F8A3"/>
  </w:style>
  <w:style w:type="paragraph" w:customStyle="1" w:styleId="CA300467818C46EBB936D44921280C52">
    <w:name w:val="CA300467818C46EBB936D44921280C52"/>
  </w:style>
  <w:style w:type="paragraph" w:customStyle="1" w:styleId="50C80A12F03E429ABA56616A4E03FF62">
    <w:name w:val="50C80A12F03E429ABA56616A4E03FF62"/>
  </w:style>
  <w:style w:type="paragraph" w:customStyle="1" w:styleId="C59A0ED880664336A7F22A281C8C11EE">
    <w:name w:val="C59A0ED880664336A7F22A281C8C11EE"/>
  </w:style>
  <w:style w:type="paragraph" w:customStyle="1" w:styleId="5224854C1646457AAE7D4A1EE99CADEF">
    <w:name w:val="5224854C1646457AAE7D4A1EE99CADEF"/>
  </w:style>
  <w:style w:type="paragraph" w:customStyle="1" w:styleId="856CF2254EFA4B558A8D459C65657F94">
    <w:name w:val="856CF2254EFA4B558A8D459C65657F94"/>
  </w:style>
  <w:style w:type="paragraph" w:customStyle="1" w:styleId="0BD0F779B1074F4099AB5582FFB951EB">
    <w:name w:val="0BD0F779B1074F4099AB5582FFB951EB"/>
  </w:style>
  <w:style w:type="paragraph" w:customStyle="1" w:styleId="3B35EE97243448258304FA7E0313E886">
    <w:name w:val="3B35EE97243448258304FA7E0313E886"/>
  </w:style>
  <w:style w:type="paragraph" w:customStyle="1" w:styleId="92734A9C5D0747989790510216E41775">
    <w:name w:val="92734A9C5D0747989790510216E41775"/>
  </w:style>
  <w:style w:type="paragraph" w:customStyle="1" w:styleId="C843BD5A615A42ABB026D625C06BC1BB">
    <w:name w:val="C843BD5A615A42ABB026D625C06BC1BB"/>
  </w:style>
  <w:style w:type="paragraph" w:customStyle="1" w:styleId="DAF8D7DE9AC9416DBAA19D38B7579C74">
    <w:name w:val="DAF8D7DE9AC9416DBAA19D38B7579C74"/>
  </w:style>
  <w:style w:type="paragraph" w:customStyle="1" w:styleId="53570A0D9BE54F5097504AAFBD28E760">
    <w:name w:val="53570A0D9BE54F5097504AAFBD28E760"/>
  </w:style>
  <w:style w:type="paragraph" w:customStyle="1" w:styleId="ACA6D8AF05E743B9916FB0F6D667176A">
    <w:name w:val="ACA6D8AF05E743B9916FB0F6D667176A"/>
  </w:style>
  <w:style w:type="paragraph" w:customStyle="1" w:styleId="7BBE489D5DF44ADCB3F0E3A247288DA8">
    <w:name w:val="7BBE489D5DF44ADCB3F0E3A247288DA8"/>
  </w:style>
  <w:style w:type="paragraph" w:customStyle="1" w:styleId="67524DF7A99549DDBF1B00FC46B5AA8D">
    <w:name w:val="67524DF7A99549DDBF1B00FC46B5AA8D"/>
  </w:style>
  <w:style w:type="paragraph" w:customStyle="1" w:styleId="E6B7D49AD6C44C9AB2A0D1545DF6BE30">
    <w:name w:val="E6B7D49AD6C44C9AB2A0D1545DF6BE30"/>
  </w:style>
  <w:style w:type="paragraph" w:customStyle="1" w:styleId="7283C3E4C03C4F85B3B1AE55FAD592B2">
    <w:name w:val="7283C3E4C03C4F85B3B1AE55FAD592B2"/>
  </w:style>
  <w:style w:type="paragraph" w:customStyle="1" w:styleId="D37710D3B0104C3ABDAE187B5FAC6638">
    <w:name w:val="D37710D3B0104C3ABDAE187B5FAC6638"/>
  </w:style>
  <w:style w:type="paragraph" w:customStyle="1" w:styleId="5A5D373674484F308877DA969DCC3408">
    <w:name w:val="5A5D373674484F308877DA969DCC3408"/>
  </w:style>
  <w:style w:type="paragraph" w:customStyle="1" w:styleId="8BFE94546FF14785A2AE8ECB34EF0908">
    <w:name w:val="8BFE94546FF14785A2AE8ECB34EF0908"/>
  </w:style>
  <w:style w:type="paragraph" w:customStyle="1" w:styleId="0A9EA450380B4EEBB4CCBAFE5CB5ADC9">
    <w:name w:val="0A9EA450380B4EEBB4CCBAFE5CB5ADC9"/>
  </w:style>
  <w:style w:type="paragraph" w:customStyle="1" w:styleId="A5DDF9EAD42E4A54BC6F09B44A200B71">
    <w:name w:val="A5DDF9EAD42E4A54BC6F09B44A200B71"/>
  </w:style>
  <w:style w:type="paragraph" w:customStyle="1" w:styleId="4A009D1D06444D5DB1B6E35D706FADA0">
    <w:name w:val="4A009D1D06444D5DB1B6E35D706FADA0"/>
  </w:style>
  <w:style w:type="paragraph" w:customStyle="1" w:styleId="CF53B05B4FA54D30A2292D548FDCA4DC">
    <w:name w:val="CF53B05B4FA54D30A2292D548FDCA4DC"/>
  </w:style>
  <w:style w:type="paragraph" w:customStyle="1" w:styleId="EC8A0A080615464CBDE7C01FD7EFDAFA">
    <w:name w:val="EC8A0A080615464CBDE7C01FD7EFDAFA"/>
  </w:style>
  <w:style w:type="paragraph" w:customStyle="1" w:styleId="54591DBB10854BD5911440B37D24C978">
    <w:name w:val="54591DBB10854BD5911440B37D24C978"/>
  </w:style>
  <w:style w:type="paragraph" w:customStyle="1" w:styleId="D299B81EC32D4026AAED78C6898B7AEC">
    <w:name w:val="D299B81EC32D4026AAED78C6898B7AEC"/>
  </w:style>
  <w:style w:type="paragraph" w:customStyle="1" w:styleId="6D605D43CD6F49B39A610CB26D61939D">
    <w:name w:val="6D605D43CD6F49B39A610CB26D61939D"/>
  </w:style>
  <w:style w:type="paragraph" w:customStyle="1" w:styleId="3C9C957500F4424E9642C949F4E5BFA2">
    <w:name w:val="3C9C957500F4424E9642C949F4E5BFA2"/>
  </w:style>
  <w:style w:type="paragraph" w:customStyle="1" w:styleId="5B67DF1580D94CC2BFFEC8544CBDBE3A">
    <w:name w:val="5B67DF1580D94CC2BFFEC8544CBDBE3A"/>
  </w:style>
  <w:style w:type="paragraph" w:customStyle="1" w:styleId="C207CEFF0BDC407FB65C995D13A8550B">
    <w:name w:val="C207CEFF0BDC407FB65C995D13A8550B"/>
  </w:style>
  <w:style w:type="paragraph" w:customStyle="1" w:styleId="D6C447BC83AD494D9AF4E121FF1E8BD4">
    <w:name w:val="D6C447BC83AD494D9AF4E121FF1E8BD4"/>
  </w:style>
  <w:style w:type="paragraph" w:customStyle="1" w:styleId="BF5C09AED2324539ACAC6B37E5DEB45A">
    <w:name w:val="BF5C09AED2324539ACAC6B37E5DEB45A"/>
  </w:style>
  <w:style w:type="paragraph" w:customStyle="1" w:styleId="91252AB743024E219F12ADF350497951">
    <w:name w:val="91252AB743024E219F12ADF350497951"/>
  </w:style>
  <w:style w:type="paragraph" w:customStyle="1" w:styleId="DD7EDEB8B05C40C9B4398E083808B8B5">
    <w:name w:val="DD7EDEB8B05C40C9B4398E083808B8B5"/>
  </w:style>
  <w:style w:type="paragraph" w:customStyle="1" w:styleId="256D635EC8E74E7BA809100A08D9B98C">
    <w:name w:val="256D635EC8E74E7BA809100A08D9B98C"/>
  </w:style>
  <w:style w:type="paragraph" w:customStyle="1" w:styleId="51331C5288FB4E158CFF3C82B6E8A940">
    <w:name w:val="51331C5288FB4E158CFF3C82B6E8A940"/>
  </w:style>
  <w:style w:type="paragraph" w:customStyle="1" w:styleId="81530930FFC04E2E9346BF9E9F542F41">
    <w:name w:val="81530930FFC04E2E9346BF9E9F542F41"/>
  </w:style>
  <w:style w:type="paragraph" w:customStyle="1" w:styleId="660BF941702145BEBA6ADBB6C10AB9F3">
    <w:name w:val="660BF941702145BEBA6ADBB6C10AB9F3"/>
  </w:style>
  <w:style w:type="paragraph" w:customStyle="1" w:styleId="0977F4FAFA0742079D2E49295A34E143">
    <w:name w:val="0977F4FAFA0742079D2E49295A34E143"/>
  </w:style>
  <w:style w:type="paragraph" w:customStyle="1" w:styleId="E59BD805865F414AA566027568BCE4A2">
    <w:name w:val="E59BD805865F414AA566027568BCE4A2"/>
  </w:style>
  <w:style w:type="paragraph" w:customStyle="1" w:styleId="674080D1B29D491CA97DD75B8BEDFFF8">
    <w:name w:val="674080D1B29D491CA97DD75B8BEDFFF8"/>
  </w:style>
  <w:style w:type="paragraph" w:customStyle="1" w:styleId="CFB9FC6E3BA045DEB774A401A6F640D2">
    <w:name w:val="CFB9FC6E3BA045DEB774A401A6F640D2"/>
  </w:style>
  <w:style w:type="paragraph" w:customStyle="1" w:styleId="3CE8CDCD38CD477D82F3BD9B58B82611">
    <w:name w:val="3CE8CDCD38CD477D82F3BD9B58B82611"/>
  </w:style>
  <w:style w:type="paragraph" w:customStyle="1" w:styleId="DD734A36608CA94EBA55947505BA7EB6">
    <w:name w:val="DD734A36608CA94EBA55947505BA7EB6"/>
    <w:rsid w:val="00552BCA"/>
    <w:pPr>
      <w:spacing w:after="0" w:line="240" w:lineRule="auto"/>
    </w:pPr>
    <w:rPr>
      <w:sz w:val="24"/>
      <w:szCs w:val="24"/>
      <w:lang w:val="en-AU"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R AND F RATINGS ARE MINIMALLY AFFECTED BY SCALE TYPE</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469D80-01B0-4E9F-B70B-4156484E3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Template>
  <TotalTime>3</TotalTime>
  <Pages>21</Pages>
  <Words>4100</Words>
  <Characters>23371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Recollection and Familiarity Ratings of Recognition:
Similar Whether Amount or Confidence is Rated</vt:lpstr>
    </vt:vector>
  </TitlesOfParts>
  <Company/>
  <LinksUpToDate>false</LinksUpToDate>
  <CharactersWithSpaces>27417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Recollection-Familiarity Ratings: Similar Effects of Levels-of-Processing Whether Amount or Confidence is Rated</dc:title>
  <dc:subject/>
  <dc:creator>Helen Williams</dc:creator>
  <cp:keywords/>
  <dc:description/>
  <cp:lastModifiedBy>Helen Williams</cp:lastModifiedBy>
  <cp:revision>3</cp:revision>
  <dcterms:created xsi:type="dcterms:W3CDTF">2018-10-29T15:41:00Z</dcterms:created>
  <dcterms:modified xsi:type="dcterms:W3CDTF">2018-10-29T15:43:00Z</dcterms:modified>
</cp:coreProperties>
</file>