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67" w:rsidRPr="0003552C" w:rsidRDefault="00BB6D6A" w:rsidP="00EE54A8">
      <w:pPr>
        <w:spacing w:line="480" w:lineRule="auto"/>
        <w:jc w:val="center"/>
        <w:rPr>
          <w:rFonts w:ascii="Arial" w:hAnsi="Arial" w:cs="Arial"/>
          <w:b/>
          <w:sz w:val="24"/>
          <w:szCs w:val="24"/>
        </w:rPr>
      </w:pPr>
      <w:bookmarkStart w:id="0" w:name="_GoBack"/>
      <w:bookmarkEnd w:id="0"/>
      <w:r w:rsidRPr="0003552C">
        <w:rPr>
          <w:rFonts w:ascii="Arial" w:hAnsi="Arial" w:cs="Arial"/>
          <w:b/>
          <w:sz w:val="24"/>
          <w:szCs w:val="24"/>
        </w:rPr>
        <w:t xml:space="preserve">First </w:t>
      </w:r>
      <w:r w:rsidR="00092BE2" w:rsidRPr="0003552C">
        <w:rPr>
          <w:rFonts w:ascii="Arial" w:hAnsi="Arial" w:cs="Arial"/>
          <w:b/>
          <w:sz w:val="24"/>
          <w:szCs w:val="24"/>
        </w:rPr>
        <w:t>trimester ultr</w:t>
      </w:r>
      <w:r w:rsidR="0096200D" w:rsidRPr="0003552C">
        <w:rPr>
          <w:rFonts w:ascii="Arial" w:hAnsi="Arial" w:cs="Arial"/>
          <w:b/>
          <w:sz w:val="24"/>
          <w:szCs w:val="24"/>
        </w:rPr>
        <w:t xml:space="preserve">asound measurements </w:t>
      </w:r>
      <w:r w:rsidR="00092BE2" w:rsidRPr="0003552C">
        <w:rPr>
          <w:rFonts w:ascii="Arial" w:hAnsi="Arial" w:cs="Arial"/>
          <w:b/>
          <w:sz w:val="24"/>
          <w:szCs w:val="24"/>
        </w:rPr>
        <w:t xml:space="preserve">and </w:t>
      </w:r>
      <w:r w:rsidR="00576C85" w:rsidRPr="0003552C">
        <w:rPr>
          <w:rFonts w:ascii="Arial" w:hAnsi="Arial" w:cs="Arial"/>
          <w:b/>
          <w:sz w:val="24"/>
          <w:szCs w:val="24"/>
        </w:rPr>
        <w:t xml:space="preserve">maternal </w:t>
      </w:r>
      <w:r w:rsidR="00092BE2" w:rsidRPr="0003552C">
        <w:rPr>
          <w:rFonts w:ascii="Arial" w:hAnsi="Arial" w:cs="Arial"/>
          <w:b/>
          <w:sz w:val="24"/>
          <w:szCs w:val="24"/>
        </w:rPr>
        <w:t xml:space="preserve">serum biomarkers </w:t>
      </w:r>
      <w:r w:rsidR="005E1865" w:rsidRPr="0003552C">
        <w:rPr>
          <w:rFonts w:ascii="Arial" w:hAnsi="Arial" w:cs="Arial"/>
          <w:b/>
          <w:sz w:val="24"/>
          <w:szCs w:val="24"/>
        </w:rPr>
        <w:t xml:space="preserve">as </w:t>
      </w:r>
      <w:r w:rsidR="000944BA" w:rsidRPr="0003552C">
        <w:rPr>
          <w:rFonts w:ascii="Arial" w:hAnsi="Arial" w:cs="Arial"/>
          <w:b/>
          <w:sz w:val="24"/>
          <w:szCs w:val="24"/>
        </w:rPr>
        <w:t>prognostic factors</w:t>
      </w:r>
      <w:r w:rsidR="00822167" w:rsidRPr="0003552C">
        <w:rPr>
          <w:rFonts w:ascii="Arial" w:hAnsi="Arial" w:cs="Arial"/>
          <w:b/>
          <w:sz w:val="24"/>
          <w:szCs w:val="24"/>
        </w:rPr>
        <w:t xml:space="preserve"> in mo</w:t>
      </w:r>
      <w:r w:rsidR="005F5362" w:rsidRPr="0003552C">
        <w:rPr>
          <w:rFonts w:ascii="Arial" w:hAnsi="Arial" w:cs="Arial"/>
          <w:b/>
          <w:sz w:val="24"/>
          <w:szCs w:val="24"/>
        </w:rPr>
        <w:t>n</w:t>
      </w:r>
      <w:r w:rsidR="00822167" w:rsidRPr="0003552C">
        <w:rPr>
          <w:rFonts w:ascii="Arial" w:hAnsi="Arial" w:cs="Arial"/>
          <w:b/>
          <w:sz w:val="24"/>
          <w:szCs w:val="24"/>
        </w:rPr>
        <w:t>ochorionic</w:t>
      </w:r>
      <w:r w:rsidR="005E1865" w:rsidRPr="0003552C">
        <w:rPr>
          <w:rFonts w:ascii="Arial" w:hAnsi="Arial" w:cs="Arial"/>
          <w:b/>
          <w:sz w:val="24"/>
          <w:szCs w:val="24"/>
        </w:rPr>
        <w:t xml:space="preserve"> </w:t>
      </w:r>
      <w:r w:rsidR="00822167" w:rsidRPr="0003552C">
        <w:rPr>
          <w:rFonts w:ascii="Arial" w:hAnsi="Arial" w:cs="Arial"/>
          <w:b/>
          <w:sz w:val="24"/>
          <w:szCs w:val="24"/>
        </w:rPr>
        <w:t>twins</w:t>
      </w:r>
      <w:r w:rsidR="004E33E5" w:rsidRPr="0003552C">
        <w:rPr>
          <w:rFonts w:ascii="Arial" w:hAnsi="Arial" w:cs="Arial"/>
          <w:b/>
          <w:sz w:val="24"/>
          <w:szCs w:val="24"/>
        </w:rPr>
        <w:t>: a cohort study</w:t>
      </w:r>
    </w:p>
    <w:p w:rsidR="005E1865" w:rsidRDefault="005E1865" w:rsidP="00A1578F">
      <w:pPr>
        <w:spacing w:line="480" w:lineRule="auto"/>
        <w:jc w:val="both"/>
        <w:rPr>
          <w:rFonts w:ascii="Arial" w:hAnsi="Arial" w:cs="Arial"/>
          <w:b/>
          <w:sz w:val="24"/>
          <w:szCs w:val="24"/>
        </w:rPr>
      </w:pPr>
    </w:p>
    <w:p w:rsidR="00263B8B" w:rsidRDefault="00EE54A8" w:rsidP="00263B8B">
      <w:pPr>
        <w:spacing w:after="0" w:line="480" w:lineRule="auto"/>
        <w:rPr>
          <w:rFonts w:ascii="Arial" w:hAnsi="Arial" w:cs="Arial"/>
          <w:sz w:val="24"/>
          <w:szCs w:val="24"/>
          <w:vertAlign w:val="superscript"/>
        </w:rPr>
      </w:pPr>
      <w:r>
        <w:rPr>
          <w:rFonts w:ascii="Arial" w:hAnsi="Arial" w:cs="Arial"/>
          <w:sz w:val="24"/>
          <w:szCs w:val="24"/>
        </w:rPr>
        <w:t>Fiona L MACKIE</w:t>
      </w:r>
      <w:r w:rsidR="00907B13">
        <w:rPr>
          <w:rFonts w:ascii="Arial" w:hAnsi="Arial" w:cs="Arial"/>
          <w:sz w:val="24"/>
          <w:szCs w:val="24"/>
        </w:rPr>
        <w:t xml:space="preserve"> (Corresponding author)</w:t>
      </w:r>
    </w:p>
    <w:p w:rsidR="00263B8B" w:rsidRDefault="00263B8B" w:rsidP="00263B8B">
      <w:pPr>
        <w:spacing w:after="0" w:line="480" w:lineRule="auto"/>
        <w:rPr>
          <w:rFonts w:ascii="Arial" w:hAnsi="Arial" w:cs="Arial"/>
          <w:sz w:val="24"/>
          <w:szCs w:val="24"/>
        </w:rPr>
      </w:pPr>
      <w:r w:rsidRPr="0003552C">
        <w:rPr>
          <w:rFonts w:ascii="Arial" w:hAnsi="Arial" w:cs="Arial"/>
          <w:sz w:val="24"/>
          <w:szCs w:val="24"/>
        </w:rPr>
        <w:t xml:space="preserve">Centre for Women’s and </w:t>
      </w:r>
      <w:proofErr w:type="spellStart"/>
      <w:r w:rsidRPr="0003552C">
        <w:rPr>
          <w:rFonts w:ascii="Arial" w:hAnsi="Arial" w:cs="Arial"/>
          <w:sz w:val="24"/>
          <w:szCs w:val="24"/>
        </w:rPr>
        <w:t>Newborn</w:t>
      </w:r>
      <w:proofErr w:type="spellEnd"/>
      <w:r w:rsidRPr="0003552C">
        <w:rPr>
          <w:rFonts w:ascii="Arial" w:hAnsi="Arial" w:cs="Arial"/>
          <w:sz w:val="24"/>
          <w:szCs w:val="24"/>
        </w:rPr>
        <w:t xml:space="preserve"> Health, Institute of Metabolism and Systems Research, University of Birmingham, Birmingham, B15 2TT, UK. </w:t>
      </w:r>
    </w:p>
    <w:p w:rsidR="00263B8B" w:rsidRDefault="00263B8B" w:rsidP="00263B8B">
      <w:pPr>
        <w:spacing w:after="0" w:line="480" w:lineRule="auto"/>
        <w:rPr>
          <w:rFonts w:ascii="Arial" w:hAnsi="Arial" w:cs="Arial"/>
          <w:sz w:val="24"/>
          <w:szCs w:val="24"/>
        </w:rPr>
      </w:pPr>
      <w:r w:rsidRPr="0003552C">
        <w:rPr>
          <w:rFonts w:ascii="Arial" w:hAnsi="Arial" w:cs="Arial"/>
          <w:sz w:val="24"/>
          <w:szCs w:val="24"/>
        </w:rPr>
        <w:t>Fetal Medicine Department, Birmingham Women's Hospital NHS Foundation Trust, Edgbaston, Birmingham, B15 2TG, UK</w:t>
      </w:r>
    </w:p>
    <w:p w:rsidR="00263B8B" w:rsidRDefault="00263B8B" w:rsidP="00263B8B">
      <w:pPr>
        <w:spacing w:after="0" w:line="480" w:lineRule="auto"/>
        <w:rPr>
          <w:rFonts w:ascii="Arial" w:hAnsi="Arial" w:cs="Arial"/>
          <w:sz w:val="24"/>
          <w:szCs w:val="24"/>
        </w:rPr>
      </w:pPr>
      <w:r w:rsidRPr="0003552C">
        <w:rPr>
          <w:rFonts w:ascii="Arial" w:hAnsi="Arial" w:cs="Arial"/>
          <w:sz w:val="24"/>
          <w:szCs w:val="24"/>
        </w:rPr>
        <w:t>fionamackie@doctors.org.uk</w:t>
      </w:r>
    </w:p>
    <w:p w:rsidR="00263B8B" w:rsidRDefault="00263B8B" w:rsidP="00263B8B">
      <w:pPr>
        <w:spacing w:after="0" w:line="480" w:lineRule="auto"/>
        <w:rPr>
          <w:rFonts w:ascii="Arial" w:hAnsi="Arial" w:cs="Arial"/>
          <w:sz w:val="24"/>
          <w:szCs w:val="24"/>
        </w:rPr>
      </w:pPr>
    </w:p>
    <w:p w:rsidR="00263B8B" w:rsidRDefault="000944BA" w:rsidP="00263B8B">
      <w:pPr>
        <w:spacing w:after="0" w:line="480" w:lineRule="auto"/>
        <w:rPr>
          <w:rFonts w:ascii="Arial" w:hAnsi="Arial" w:cs="Arial"/>
          <w:sz w:val="24"/>
          <w:szCs w:val="24"/>
          <w:vertAlign w:val="superscript"/>
        </w:rPr>
      </w:pPr>
      <w:r w:rsidRPr="0003552C">
        <w:rPr>
          <w:rFonts w:ascii="Arial" w:hAnsi="Arial" w:cs="Arial"/>
          <w:sz w:val="24"/>
          <w:szCs w:val="24"/>
        </w:rPr>
        <w:t>Rebecca WHITTLE</w:t>
      </w:r>
    </w:p>
    <w:p w:rsidR="00263B8B" w:rsidRDefault="008463B1" w:rsidP="00263B8B">
      <w:pPr>
        <w:spacing w:after="0" w:line="480" w:lineRule="auto"/>
        <w:rPr>
          <w:rFonts w:ascii="Arial" w:hAnsi="Arial" w:cs="Arial"/>
          <w:sz w:val="24"/>
          <w:szCs w:val="24"/>
        </w:rPr>
      </w:pPr>
      <w:r w:rsidRPr="008463B1">
        <w:rPr>
          <w:rFonts w:ascii="Arial" w:hAnsi="Arial" w:cs="Arial"/>
          <w:sz w:val="24"/>
          <w:szCs w:val="24"/>
        </w:rPr>
        <w:t>Centre for Prognosis Research</w:t>
      </w:r>
      <w:r>
        <w:rPr>
          <w:rFonts w:ascii="Arial" w:hAnsi="Arial" w:cs="Arial"/>
          <w:sz w:val="24"/>
          <w:szCs w:val="24"/>
        </w:rPr>
        <w:t xml:space="preserve">, </w:t>
      </w:r>
      <w:r w:rsidR="00263B8B" w:rsidRPr="0003552C">
        <w:rPr>
          <w:rFonts w:ascii="Arial" w:hAnsi="Arial" w:cs="Arial"/>
          <w:sz w:val="24"/>
          <w:szCs w:val="24"/>
        </w:rPr>
        <w:t>Research Institute for Primary Care &amp; Health Sciences, Keele University, Keele, Staffordshire, ST5 5BG, UK.</w:t>
      </w:r>
    </w:p>
    <w:p w:rsidR="00263B8B" w:rsidRDefault="00263B8B" w:rsidP="00263B8B">
      <w:pPr>
        <w:spacing w:after="0" w:line="480" w:lineRule="auto"/>
        <w:rPr>
          <w:rFonts w:ascii="Arial" w:hAnsi="Arial" w:cs="Arial"/>
          <w:sz w:val="24"/>
          <w:szCs w:val="24"/>
        </w:rPr>
      </w:pPr>
      <w:r w:rsidRPr="00263B8B">
        <w:rPr>
          <w:rFonts w:ascii="Arial" w:hAnsi="Arial" w:cs="Arial"/>
          <w:sz w:val="24"/>
          <w:szCs w:val="24"/>
        </w:rPr>
        <w:t>r.l.whittle@keele.ac.uk</w:t>
      </w:r>
    </w:p>
    <w:p w:rsidR="00263B8B" w:rsidRDefault="00263B8B" w:rsidP="00263B8B">
      <w:pPr>
        <w:spacing w:after="0" w:line="480" w:lineRule="auto"/>
        <w:rPr>
          <w:rFonts w:ascii="Arial" w:hAnsi="Arial" w:cs="Arial"/>
          <w:sz w:val="24"/>
          <w:szCs w:val="24"/>
        </w:rPr>
      </w:pPr>
    </w:p>
    <w:p w:rsidR="00263B8B" w:rsidRDefault="000944BA" w:rsidP="00263B8B">
      <w:pPr>
        <w:spacing w:after="0" w:line="480" w:lineRule="auto"/>
        <w:rPr>
          <w:rFonts w:ascii="Arial" w:hAnsi="Arial" w:cs="Arial"/>
          <w:sz w:val="24"/>
          <w:szCs w:val="24"/>
          <w:vertAlign w:val="superscript"/>
        </w:rPr>
      </w:pPr>
      <w:r w:rsidRPr="0003552C">
        <w:rPr>
          <w:rFonts w:ascii="Arial" w:hAnsi="Arial" w:cs="Arial"/>
          <w:sz w:val="24"/>
          <w:szCs w:val="24"/>
        </w:rPr>
        <w:t>R. Katie MORRIS</w:t>
      </w:r>
    </w:p>
    <w:p w:rsidR="00263B8B" w:rsidRDefault="00263B8B" w:rsidP="00263B8B">
      <w:pPr>
        <w:spacing w:after="0" w:line="480" w:lineRule="auto"/>
        <w:rPr>
          <w:rFonts w:ascii="Arial" w:hAnsi="Arial" w:cs="Arial"/>
          <w:sz w:val="24"/>
          <w:szCs w:val="24"/>
        </w:rPr>
      </w:pPr>
      <w:r w:rsidRPr="0003552C">
        <w:rPr>
          <w:rFonts w:ascii="Arial" w:hAnsi="Arial" w:cs="Arial"/>
          <w:sz w:val="24"/>
          <w:szCs w:val="24"/>
        </w:rPr>
        <w:t xml:space="preserve">Centre for Women’s and </w:t>
      </w:r>
      <w:proofErr w:type="spellStart"/>
      <w:r w:rsidRPr="0003552C">
        <w:rPr>
          <w:rFonts w:ascii="Arial" w:hAnsi="Arial" w:cs="Arial"/>
          <w:sz w:val="24"/>
          <w:szCs w:val="24"/>
        </w:rPr>
        <w:t>Newborn</w:t>
      </w:r>
      <w:proofErr w:type="spellEnd"/>
      <w:r w:rsidRPr="0003552C">
        <w:rPr>
          <w:rFonts w:ascii="Arial" w:hAnsi="Arial" w:cs="Arial"/>
          <w:sz w:val="24"/>
          <w:szCs w:val="24"/>
        </w:rPr>
        <w:t xml:space="preserve"> Health, Institute of Metabolism and Systems Research, University of Birmingham, Birmingham, B15 2TT, UK. </w:t>
      </w:r>
    </w:p>
    <w:p w:rsidR="00263B8B" w:rsidRDefault="00263B8B" w:rsidP="00263B8B">
      <w:pPr>
        <w:spacing w:after="0" w:line="480" w:lineRule="auto"/>
        <w:rPr>
          <w:rFonts w:ascii="Arial" w:hAnsi="Arial" w:cs="Arial"/>
          <w:sz w:val="24"/>
          <w:szCs w:val="24"/>
        </w:rPr>
      </w:pPr>
      <w:r w:rsidRPr="0003552C">
        <w:rPr>
          <w:rFonts w:ascii="Arial" w:hAnsi="Arial" w:cs="Arial"/>
          <w:sz w:val="24"/>
          <w:szCs w:val="24"/>
        </w:rPr>
        <w:t>Fetal Medicine Department, Birmingham Women's Hospital NHS Foundation Trust, Edgbaston, Birmingham, B15 2TG, UK</w:t>
      </w:r>
    </w:p>
    <w:p w:rsidR="00263B8B" w:rsidRDefault="00263B8B" w:rsidP="00263B8B">
      <w:pPr>
        <w:spacing w:after="0" w:line="480" w:lineRule="auto"/>
        <w:rPr>
          <w:rFonts w:ascii="Arial" w:hAnsi="Arial" w:cs="Arial"/>
          <w:sz w:val="24"/>
          <w:szCs w:val="24"/>
        </w:rPr>
      </w:pPr>
      <w:r>
        <w:rPr>
          <w:rFonts w:ascii="Arial" w:hAnsi="Arial" w:cs="Arial"/>
          <w:sz w:val="24"/>
          <w:szCs w:val="24"/>
        </w:rPr>
        <w:t>r.k.morris@bham.ac.uk</w:t>
      </w:r>
    </w:p>
    <w:p w:rsidR="00263B8B" w:rsidRDefault="00263B8B" w:rsidP="00263B8B">
      <w:pPr>
        <w:spacing w:after="0" w:line="480" w:lineRule="auto"/>
        <w:rPr>
          <w:rFonts w:ascii="Arial" w:hAnsi="Arial" w:cs="Arial"/>
          <w:sz w:val="24"/>
          <w:szCs w:val="24"/>
        </w:rPr>
      </w:pPr>
    </w:p>
    <w:p w:rsidR="00263B8B" w:rsidRDefault="000944BA" w:rsidP="00263B8B">
      <w:pPr>
        <w:spacing w:after="0" w:line="480" w:lineRule="auto"/>
        <w:rPr>
          <w:rFonts w:ascii="Arial" w:hAnsi="Arial" w:cs="Arial"/>
          <w:sz w:val="24"/>
          <w:szCs w:val="24"/>
          <w:vertAlign w:val="superscript"/>
        </w:rPr>
      </w:pPr>
      <w:r w:rsidRPr="0003552C">
        <w:rPr>
          <w:rFonts w:ascii="Arial" w:hAnsi="Arial" w:cs="Arial"/>
          <w:sz w:val="24"/>
          <w:szCs w:val="24"/>
        </w:rPr>
        <w:t>Jon HYETT</w:t>
      </w:r>
    </w:p>
    <w:p w:rsidR="00263B8B" w:rsidRDefault="00263B8B" w:rsidP="00263B8B">
      <w:pPr>
        <w:spacing w:after="0" w:line="480" w:lineRule="auto"/>
        <w:rPr>
          <w:rFonts w:ascii="Arial" w:hAnsi="Arial" w:cs="Arial"/>
          <w:sz w:val="24"/>
          <w:szCs w:val="24"/>
        </w:rPr>
      </w:pPr>
      <w:proofErr w:type="gramStart"/>
      <w:r w:rsidRPr="0003552C">
        <w:rPr>
          <w:rFonts w:ascii="Arial" w:hAnsi="Arial" w:cs="Arial"/>
          <w:sz w:val="24"/>
          <w:szCs w:val="24"/>
        </w:rPr>
        <w:t>Department of Women and Babies, Royal Alfred Hospital, University of Sydney, Sydney, Australia.</w:t>
      </w:r>
      <w:proofErr w:type="gramEnd"/>
    </w:p>
    <w:p w:rsidR="00263B8B" w:rsidRDefault="00263B8B" w:rsidP="00263B8B">
      <w:pPr>
        <w:spacing w:after="0" w:line="480" w:lineRule="auto"/>
        <w:rPr>
          <w:rFonts w:ascii="Arial" w:hAnsi="Arial" w:cs="Arial"/>
          <w:sz w:val="24"/>
          <w:szCs w:val="24"/>
        </w:rPr>
      </w:pPr>
      <w:r>
        <w:rPr>
          <w:rFonts w:ascii="Arial" w:hAnsi="Arial" w:cs="Arial"/>
          <w:sz w:val="24"/>
          <w:szCs w:val="24"/>
        </w:rPr>
        <w:lastRenderedPageBreak/>
        <w:t>jon@fetalmedicine.org</w:t>
      </w:r>
    </w:p>
    <w:p w:rsidR="00263B8B" w:rsidRDefault="00263B8B" w:rsidP="00263B8B">
      <w:pPr>
        <w:spacing w:after="0" w:line="480" w:lineRule="auto"/>
        <w:rPr>
          <w:rFonts w:ascii="Arial" w:hAnsi="Arial" w:cs="Arial"/>
          <w:sz w:val="24"/>
          <w:szCs w:val="24"/>
        </w:rPr>
      </w:pPr>
    </w:p>
    <w:p w:rsidR="00263B8B" w:rsidRDefault="000944BA" w:rsidP="00263B8B">
      <w:pPr>
        <w:spacing w:after="0" w:line="480" w:lineRule="auto"/>
        <w:rPr>
          <w:rFonts w:ascii="Arial" w:hAnsi="Arial" w:cs="Arial"/>
          <w:sz w:val="24"/>
          <w:szCs w:val="24"/>
          <w:vertAlign w:val="superscript"/>
        </w:rPr>
      </w:pPr>
      <w:r w:rsidRPr="0003552C">
        <w:rPr>
          <w:rFonts w:ascii="Arial" w:hAnsi="Arial" w:cs="Arial"/>
          <w:sz w:val="24"/>
          <w:szCs w:val="24"/>
        </w:rPr>
        <w:t>Richard D. RILEY</w:t>
      </w:r>
    </w:p>
    <w:p w:rsidR="00263B8B" w:rsidRDefault="008463B1" w:rsidP="00263B8B">
      <w:pPr>
        <w:spacing w:after="0" w:line="480" w:lineRule="auto"/>
        <w:rPr>
          <w:rFonts w:ascii="Arial" w:hAnsi="Arial" w:cs="Arial"/>
          <w:sz w:val="24"/>
          <w:szCs w:val="24"/>
        </w:rPr>
      </w:pPr>
      <w:r>
        <w:rPr>
          <w:rFonts w:ascii="Arial" w:hAnsi="Arial" w:cs="Arial"/>
          <w:sz w:val="24"/>
          <w:szCs w:val="24"/>
        </w:rPr>
        <w:t xml:space="preserve">Centre for Prognosis Research, </w:t>
      </w:r>
      <w:r w:rsidR="00263B8B" w:rsidRPr="0003552C">
        <w:rPr>
          <w:rFonts w:ascii="Arial" w:hAnsi="Arial" w:cs="Arial"/>
          <w:sz w:val="24"/>
          <w:szCs w:val="24"/>
        </w:rPr>
        <w:t>Research Institute for Primary Care &amp; Health Sciences, Keele University, Keele, Staffordshire, ST5 5BG, UK.</w:t>
      </w:r>
    </w:p>
    <w:p w:rsidR="00263B8B" w:rsidRDefault="00263B8B" w:rsidP="00263B8B">
      <w:pPr>
        <w:spacing w:after="0" w:line="480" w:lineRule="auto"/>
        <w:rPr>
          <w:rFonts w:ascii="Arial" w:hAnsi="Arial" w:cs="Arial"/>
          <w:sz w:val="24"/>
          <w:szCs w:val="24"/>
        </w:rPr>
      </w:pPr>
      <w:r>
        <w:rPr>
          <w:rFonts w:ascii="Arial" w:hAnsi="Arial" w:cs="Arial"/>
          <w:sz w:val="24"/>
          <w:szCs w:val="24"/>
        </w:rPr>
        <w:t>r.riley@keele.ac.uk</w:t>
      </w:r>
    </w:p>
    <w:p w:rsidR="00263B8B" w:rsidRDefault="00263B8B" w:rsidP="00263B8B">
      <w:pPr>
        <w:spacing w:after="0" w:line="480" w:lineRule="auto"/>
        <w:rPr>
          <w:rFonts w:ascii="Arial" w:hAnsi="Arial" w:cs="Arial"/>
          <w:sz w:val="24"/>
          <w:szCs w:val="24"/>
        </w:rPr>
      </w:pPr>
    </w:p>
    <w:p w:rsidR="00263B8B" w:rsidRDefault="000944BA" w:rsidP="00263B8B">
      <w:pPr>
        <w:spacing w:after="0" w:line="480" w:lineRule="auto"/>
        <w:rPr>
          <w:rFonts w:ascii="Arial" w:hAnsi="Arial" w:cs="Arial"/>
          <w:sz w:val="24"/>
          <w:szCs w:val="24"/>
          <w:vertAlign w:val="superscript"/>
        </w:rPr>
      </w:pPr>
      <w:r w:rsidRPr="0003552C">
        <w:rPr>
          <w:rFonts w:ascii="Arial" w:hAnsi="Arial" w:cs="Arial"/>
          <w:sz w:val="24"/>
          <w:szCs w:val="24"/>
        </w:rPr>
        <w:t>Mark D. KILBY</w:t>
      </w:r>
      <w:r w:rsidR="00263B8B">
        <w:rPr>
          <w:rFonts w:ascii="Arial" w:hAnsi="Arial" w:cs="Arial"/>
          <w:sz w:val="24"/>
          <w:szCs w:val="24"/>
          <w:vertAlign w:val="superscript"/>
        </w:rPr>
        <w:t xml:space="preserve"> </w:t>
      </w:r>
    </w:p>
    <w:p w:rsidR="00263B8B" w:rsidRDefault="00263B8B" w:rsidP="00263B8B">
      <w:pPr>
        <w:spacing w:after="0" w:line="480" w:lineRule="auto"/>
        <w:rPr>
          <w:rFonts w:ascii="Arial" w:hAnsi="Arial" w:cs="Arial"/>
          <w:sz w:val="24"/>
          <w:szCs w:val="24"/>
        </w:rPr>
      </w:pPr>
      <w:r w:rsidRPr="0003552C">
        <w:rPr>
          <w:rFonts w:ascii="Arial" w:hAnsi="Arial" w:cs="Arial"/>
          <w:sz w:val="24"/>
          <w:szCs w:val="24"/>
        </w:rPr>
        <w:t xml:space="preserve">Centre for Women’s and </w:t>
      </w:r>
      <w:proofErr w:type="spellStart"/>
      <w:r w:rsidRPr="0003552C">
        <w:rPr>
          <w:rFonts w:ascii="Arial" w:hAnsi="Arial" w:cs="Arial"/>
          <w:sz w:val="24"/>
          <w:szCs w:val="24"/>
        </w:rPr>
        <w:t>Newborn</w:t>
      </w:r>
      <w:proofErr w:type="spellEnd"/>
      <w:r w:rsidRPr="0003552C">
        <w:rPr>
          <w:rFonts w:ascii="Arial" w:hAnsi="Arial" w:cs="Arial"/>
          <w:sz w:val="24"/>
          <w:szCs w:val="24"/>
        </w:rPr>
        <w:t xml:space="preserve"> Health, Institute of Metabolism and Systems Research, University of Birmingham, Birmingham, B15 2TT, UK.</w:t>
      </w:r>
    </w:p>
    <w:p w:rsidR="000944BA" w:rsidRPr="0003552C" w:rsidRDefault="00263B8B" w:rsidP="00263B8B">
      <w:pPr>
        <w:spacing w:after="0" w:line="480" w:lineRule="auto"/>
        <w:rPr>
          <w:rFonts w:ascii="Arial" w:hAnsi="Arial" w:cs="Arial"/>
          <w:sz w:val="24"/>
          <w:szCs w:val="24"/>
        </w:rPr>
      </w:pPr>
      <w:r w:rsidRPr="0003552C">
        <w:rPr>
          <w:rFonts w:ascii="Arial" w:hAnsi="Arial" w:cs="Arial"/>
          <w:sz w:val="24"/>
          <w:szCs w:val="24"/>
        </w:rPr>
        <w:t>Fetal Medicine Department, Birmingham Women's Hospital NHS Foundation Trust, Edgbaston, Birmingham, B15 2TG, UK</w:t>
      </w:r>
    </w:p>
    <w:p w:rsidR="00EE54A8" w:rsidRDefault="00263B8B" w:rsidP="000944BA">
      <w:pPr>
        <w:spacing w:after="0" w:line="480" w:lineRule="auto"/>
        <w:rPr>
          <w:rFonts w:ascii="Arial" w:hAnsi="Arial" w:cs="Arial"/>
          <w:sz w:val="24"/>
          <w:szCs w:val="24"/>
        </w:rPr>
      </w:pPr>
      <w:r>
        <w:rPr>
          <w:rFonts w:ascii="Arial" w:hAnsi="Arial" w:cs="Arial"/>
          <w:sz w:val="24"/>
          <w:szCs w:val="24"/>
        </w:rPr>
        <w:t>m.d.kilby@bham.ac.uk</w:t>
      </w:r>
    </w:p>
    <w:p w:rsidR="004E33E5" w:rsidRPr="0003552C" w:rsidRDefault="004E33E5" w:rsidP="000944BA">
      <w:pPr>
        <w:spacing w:after="0" w:line="480" w:lineRule="auto"/>
        <w:rPr>
          <w:rFonts w:ascii="Arial" w:hAnsi="Arial" w:cs="Arial"/>
          <w:b/>
          <w:sz w:val="24"/>
          <w:szCs w:val="24"/>
        </w:rPr>
      </w:pPr>
    </w:p>
    <w:p w:rsidR="00A10F5A" w:rsidRPr="0003552C" w:rsidRDefault="00A10F5A" w:rsidP="00A10F5A">
      <w:pPr>
        <w:spacing w:line="480" w:lineRule="auto"/>
        <w:rPr>
          <w:rFonts w:ascii="Arial" w:hAnsi="Arial" w:cs="Arial"/>
          <w:b/>
          <w:sz w:val="24"/>
          <w:szCs w:val="24"/>
        </w:rPr>
      </w:pPr>
      <w:r w:rsidRPr="0003552C">
        <w:rPr>
          <w:rFonts w:ascii="Arial" w:hAnsi="Arial" w:cs="Arial"/>
          <w:b/>
          <w:sz w:val="24"/>
          <w:szCs w:val="24"/>
        </w:rPr>
        <w:t>Abstract</w:t>
      </w:r>
    </w:p>
    <w:p w:rsidR="00A10F5A" w:rsidRPr="0003552C" w:rsidRDefault="009F3825" w:rsidP="00A10F5A">
      <w:pPr>
        <w:spacing w:line="480" w:lineRule="auto"/>
        <w:rPr>
          <w:rFonts w:ascii="Arial" w:hAnsi="Arial" w:cs="Arial"/>
          <w:sz w:val="24"/>
          <w:szCs w:val="24"/>
        </w:rPr>
      </w:pPr>
      <w:r>
        <w:rPr>
          <w:rFonts w:ascii="Arial" w:hAnsi="Arial" w:cs="Arial"/>
          <w:b/>
          <w:sz w:val="24"/>
          <w:szCs w:val="24"/>
        </w:rPr>
        <w:t>Background</w:t>
      </w:r>
      <w:r>
        <w:rPr>
          <w:rFonts w:ascii="Arial" w:hAnsi="Arial" w:cs="Arial"/>
          <w:sz w:val="24"/>
          <w:szCs w:val="24"/>
        </w:rPr>
        <w:t>: Monochorionic twin pregnancies are high-risk</w:t>
      </w:r>
      <w:r w:rsidR="0090798B">
        <w:rPr>
          <w:rFonts w:ascii="Arial" w:hAnsi="Arial" w:cs="Arial"/>
          <w:sz w:val="24"/>
          <w:szCs w:val="24"/>
        </w:rPr>
        <w:t xml:space="preserve"> of adverse outcomes</w:t>
      </w:r>
      <w:r>
        <w:rPr>
          <w:rFonts w:ascii="Arial" w:hAnsi="Arial" w:cs="Arial"/>
          <w:sz w:val="24"/>
          <w:szCs w:val="24"/>
        </w:rPr>
        <w:t>, but it is not possible to predict which pregnancies will develop complications.</w:t>
      </w:r>
      <w:r w:rsidR="00E75B6A">
        <w:rPr>
          <w:rFonts w:ascii="Arial" w:hAnsi="Arial" w:cs="Arial"/>
          <w:sz w:val="24"/>
          <w:szCs w:val="24"/>
        </w:rPr>
        <w:t xml:space="preserve"> The aim of the study was to e</w:t>
      </w:r>
      <w:r w:rsidR="00A10F5A" w:rsidRPr="0003552C">
        <w:rPr>
          <w:rFonts w:ascii="Arial" w:hAnsi="Arial" w:cs="Arial"/>
          <w:sz w:val="24"/>
          <w:szCs w:val="24"/>
        </w:rPr>
        <w:t>valuate</w:t>
      </w:r>
      <w:r w:rsidR="00FF1E24">
        <w:rPr>
          <w:rFonts w:ascii="Arial" w:hAnsi="Arial" w:cs="Arial"/>
          <w:sz w:val="24"/>
          <w:szCs w:val="24"/>
        </w:rPr>
        <w:t>,</w:t>
      </w:r>
      <w:r w:rsidR="00A10F5A" w:rsidRPr="0003552C">
        <w:rPr>
          <w:rFonts w:ascii="Arial" w:hAnsi="Arial" w:cs="Arial"/>
          <w:sz w:val="24"/>
          <w:szCs w:val="24"/>
        </w:rPr>
        <w:t xml:space="preserve"> </w:t>
      </w:r>
      <w:r w:rsidR="00FF1E24">
        <w:rPr>
          <w:rFonts w:ascii="Arial" w:hAnsi="Arial" w:cs="Arial"/>
          <w:sz w:val="24"/>
          <w:szCs w:val="24"/>
        </w:rPr>
        <w:t>i</w:t>
      </w:r>
      <w:r w:rsidR="00FF1E24" w:rsidRPr="0003552C">
        <w:rPr>
          <w:rFonts w:ascii="Arial" w:hAnsi="Arial" w:cs="Arial"/>
          <w:sz w:val="24"/>
          <w:szCs w:val="24"/>
        </w:rPr>
        <w:t>n monochorionic twin pregnancies</w:t>
      </w:r>
      <w:r w:rsidR="00FF1E24">
        <w:rPr>
          <w:rFonts w:ascii="Arial" w:hAnsi="Arial" w:cs="Arial"/>
          <w:sz w:val="24"/>
          <w:szCs w:val="24"/>
        </w:rPr>
        <w:t xml:space="preserve">, </w:t>
      </w:r>
      <w:r w:rsidR="00AB5C42">
        <w:rPr>
          <w:rFonts w:ascii="Arial" w:hAnsi="Arial" w:cs="Arial"/>
          <w:sz w:val="24"/>
          <w:szCs w:val="24"/>
        </w:rPr>
        <w:t xml:space="preserve">whether </w:t>
      </w:r>
      <w:r w:rsidR="00A10F5A" w:rsidRPr="0003552C">
        <w:rPr>
          <w:rFonts w:ascii="Arial" w:hAnsi="Arial" w:cs="Arial"/>
          <w:sz w:val="24"/>
          <w:szCs w:val="24"/>
        </w:rPr>
        <w:t xml:space="preserve"> first trimester ultrasound (nuchal translucency</w:t>
      </w:r>
      <w:r w:rsidR="00282D7E" w:rsidRPr="0003552C">
        <w:rPr>
          <w:rFonts w:ascii="Arial" w:hAnsi="Arial" w:cs="Arial"/>
          <w:sz w:val="24"/>
          <w:szCs w:val="24"/>
        </w:rPr>
        <w:t xml:space="preserve"> [NT]</w:t>
      </w:r>
      <w:r w:rsidR="00A10F5A" w:rsidRPr="0003552C">
        <w:rPr>
          <w:rFonts w:ascii="Arial" w:hAnsi="Arial" w:cs="Arial"/>
          <w:sz w:val="24"/>
          <w:szCs w:val="24"/>
        </w:rPr>
        <w:t>, crown-rump length</w:t>
      </w:r>
      <w:r w:rsidR="00282D7E" w:rsidRPr="0003552C">
        <w:rPr>
          <w:rFonts w:ascii="Arial" w:hAnsi="Arial" w:cs="Arial"/>
          <w:sz w:val="24"/>
          <w:szCs w:val="24"/>
        </w:rPr>
        <w:t xml:space="preserve"> [CRL]</w:t>
      </w:r>
      <w:r w:rsidR="00A10F5A" w:rsidRPr="0003552C">
        <w:rPr>
          <w:rFonts w:ascii="Arial" w:hAnsi="Arial" w:cs="Arial"/>
          <w:sz w:val="24"/>
          <w:szCs w:val="24"/>
        </w:rPr>
        <w:t>) and maternal serum biomarkers (alpha-fetoprotein</w:t>
      </w:r>
      <w:r w:rsidR="001F3CD2" w:rsidRPr="0003552C">
        <w:rPr>
          <w:rFonts w:ascii="Arial" w:hAnsi="Arial" w:cs="Arial"/>
          <w:sz w:val="24"/>
          <w:szCs w:val="24"/>
        </w:rPr>
        <w:t xml:space="preserve"> (AFP)</w:t>
      </w:r>
      <w:r w:rsidR="00A10F5A" w:rsidRPr="0003552C">
        <w:rPr>
          <w:rFonts w:ascii="Arial" w:hAnsi="Arial" w:cs="Arial"/>
          <w:sz w:val="24"/>
          <w:szCs w:val="24"/>
        </w:rPr>
        <w:t xml:space="preserve">, </w:t>
      </w:r>
      <w:r w:rsidR="00562EB5">
        <w:rPr>
          <w:rFonts w:ascii="Arial" w:hAnsi="Arial" w:cs="Arial"/>
          <w:sz w:val="24"/>
          <w:szCs w:val="24"/>
        </w:rPr>
        <w:t>s</w:t>
      </w:r>
      <w:r w:rsidR="001F3CD2" w:rsidRPr="0003552C">
        <w:rPr>
          <w:rFonts w:ascii="Arial" w:hAnsi="Arial" w:cs="Arial"/>
          <w:sz w:val="24"/>
          <w:szCs w:val="24"/>
        </w:rPr>
        <w:t>oluble fms-like tyrosine kinase-1 (sFlt-1)</w:t>
      </w:r>
      <w:r w:rsidR="00A10F5A" w:rsidRPr="0003552C">
        <w:rPr>
          <w:rFonts w:ascii="Arial" w:hAnsi="Arial" w:cs="Arial"/>
          <w:sz w:val="24"/>
          <w:szCs w:val="24"/>
        </w:rPr>
        <w:t>, placental growth factor</w:t>
      </w:r>
      <w:r w:rsidR="001F3CD2" w:rsidRPr="0003552C">
        <w:rPr>
          <w:rFonts w:ascii="Arial" w:hAnsi="Arial" w:cs="Arial"/>
          <w:sz w:val="24"/>
          <w:szCs w:val="24"/>
        </w:rPr>
        <w:t xml:space="preserve"> (</w:t>
      </w:r>
      <w:proofErr w:type="spellStart"/>
      <w:r w:rsidR="001F3CD2" w:rsidRPr="0003552C">
        <w:rPr>
          <w:rFonts w:ascii="Arial" w:hAnsi="Arial" w:cs="Arial"/>
          <w:sz w:val="24"/>
          <w:szCs w:val="24"/>
        </w:rPr>
        <w:t>PlGF</w:t>
      </w:r>
      <w:proofErr w:type="spellEnd"/>
      <w:r w:rsidR="001F3CD2" w:rsidRPr="0003552C">
        <w:rPr>
          <w:rFonts w:ascii="Arial" w:hAnsi="Arial" w:cs="Arial"/>
          <w:sz w:val="24"/>
          <w:szCs w:val="24"/>
        </w:rPr>
        <w:t>)</w:t>
      </w:r>
      <w:r w:rsidR="00A10F5A" w:rsidRPr="0003552C">
        <w:rPr>
          <w:rFonts w:ascii="Arial" w:hAnsi="Arial" w:cs="Arial"/>
          <w:sz w:val="24"/>
          <w:szCs w:val="24"/>
        </w:rPr>
        <w:t xml:space="preserve">) </w:t>
      </w:r>
      <w:r w:rsidR="00AB5C42">
        <w:rPr>
          <w:rFonts w:ascii="Arial" w:hAnsi="Arial" w:cs="Arial"/>
          <w:sz w:val="24"/>
          <w:szCs w:val="24"/>
        </w:rPr>
        <w:t xml:space="preserve">are prognostic factors </w:t>
      </w:r>
      <w:r w:rsidR="00FF1E24">
        <w:rPr>
          <w:rFonts w:ascii="Arial" w:hAnsi="Arial" w:cs="Arial"/>
          <w:sz w:val="24"/>
          <w:szCs w:val="24"/>
        </w:rPr>
        <w:t xml:space="preserve">for </w:t>
      </w:r>
      <w:r w:rsidR="00E96BDF">
        <w:rPr>
          <w:rFonts w:ascii="Arial" w:hAnsi="Arial" w:cs="Arial"/>
          <w:sz w:val="24"/>
          <w:szCs w:val="24"/>
        </w:rPr>
        <w:t>f</w:t>
      </w:r>
      <w:r w:rsidR="00E96BDF" w:rsidRPr="009F3825">
        <w:rPr>
          <w:rFonts w:ascii="Arial" w:hAnsi="Arial" w:cs="Arial"/>
          <w:sz w:val="24"/>
          <w:szCs w:val="24"/>
        </w:rPr>
        <w:t>etal adverse outcome composite, twin-twin t</w:t>
      </w:r>
      <w:r w:rsidR="00E96BDF" w:rsidRPr="0003552C">
        <w:rPr>
          <w:rFonts w:ascii="Arial" w:hAnsi="Arial" w:cs="Arial"/>
          <w:sz w:val="24"/>
          <w:szCs w:val="24"/>
        </w:rPr>
        <w:t>ransfusion syndrome</w:t>
      </w:r>
      <w:r w:rsidR="00E96BDF">
        <w:rPr>
          <w:rFonts w:ascii="Arial" w:hAnsi="Arial" w:cs="Arial"/>
          <w:sz w:val="24"/>
          <w:szCs w:val="24"/>
        </w:rPr>
        <w:t xml:space="preserve"> (TTTS)</w:t>
      </w:r>
      <w:r w:rsidR="00E96BDF" w:rsidRPr="0003552C">
        <w:rPr>
          <w:rFonts w:ascii="Arial" w:hAnsi="Arial" w:cs="Arial"/>
          <w:sz w:val="24"/>
          <w:szCs w:val="24"/>
        </w:rPr>
        <w:t xml:space="preserve">, growth restriction, </w:t>
      </w:r>
      <w:r w:rsidR="00E96BDF">
        <w:rPr>
          <w:rFonts w:ascii="Arial" w:hAnsi="Arial" w:cs="Arial"/>
          <w:sz w:val="24"/>
          <w:szCs w:val="24"/>
        </w:rPr>
        <w:t xml:space="preserve">and </w:t>
      </w:r>
      <w:r w:rsidR="00E96BDF" w:rsidRPr="0003552C">
        <w:rPr>
          <w:rFonts w:ascii="Arial" w:hAnsi="Arial" w:cs="Arial"/>
          <w:sz w:val="24"/>
          <w:szCs w:val="24"/>
        </w:rPr>
        <w:t>intrauterine fetal death</w:t>
      </w:r>
      <w:r w:rsidR="00E96BDF">
        <w:rPr>
          <w:rFonts w:ascii="Arial" w:hAnsi="Arial" w:cs="Arial"/>
          <w:sz w:val="24"/>
          <w:szCs w:val="24"/>
        </w:rPr>
        <w:t xml:space="preserve"> (IUFD)</w:t>
      </w:r>
      <w:r w:rsidR="00A10F5A" w:rsidRPr="0003552C">
        <w:rPr>
          <w:rFonts w:ascii="Arial" w:hAnsi="Arial" w:cs="Arial"/>
          <w:sz w:val="24"/>
          <w:szCs w:val="24"/>
        </w:rPr>
        <w:t>.</w:t>
      </w:r>
    </w:p>
    <w:p w:rsidR="00940C72" w:rsidRPr="0003552C" w:rsidRDefault="009F3825" w:rsidP="00A10F5A">
      <w:pPr>
        <w:spacing w:line="480" w:lineRule="auto"/>
        <w:rPr>
          <w:rFonts w:ascii="Arial" w:hAnsi="Arial" w:cs="Arial"/>
          <w:sz w:val="24"/>
          <w:szCs w:val="24"/>
        </w:rPr>
      </w:pPr>
      <w:r>
        <w:rPr>
          <w:rFonts w:ascii="Arial" w:hAnsi="Arial" w:cs="Arial"/>
          <w:b/>
          <w:sz w:val="24"/>
          <w:szCs w:val="24"/>
        </w:rPr>
        <w:t>Methods</w:t>
      </w:r>
      <w:r w:rsidR="00A10F5A" w:rsidRPr="0003552C">
        <w:rPr>
          <w:rFonts w:ascii="Arial" w:hAnsi="Arial" w:cs="Arial"/>
          <w:sz w:val="24"/>
          <w:szCs w:val="24"/>
        </w:rPr>
        <w:t xml:space="preserve">: </w:t>
      </w:r>
      <w:r w:rsidR="003C182D">
        <w:rPr>
          <w:rFonts w:ascii="Arial" w:hAnsi="Arial" w:cs="Arial"/>
          <w:sz w:val="24"/>
          <w:szCs w:val="24"/>
        </w:rPr>
        <w:t>C</w:t>
      </w:r>
      <w:r w:rsidR="00A10F5A" w:rsidRPr="0003552C">
        <w:rPr>
          <w:rFonts w:ascii="Arial" w:hAnsi="Arial" w:cs="Arial"/>
          <w:sz w:val="24"/>
          <w:szCs w:val="24"/>
        </w:rPr>
        <w:t>ohort</w:t>
      </w:r>
      <w:r w:rsidR="003C182D">
        <w:rPr>
          <w:rFonts w:ascii="Arial" w:hAnsi="Arial" w:cs="Arial"/>
          <w:sz w:val="24"/>
          <w:szCs w:val="24"/>
        </w:rPr>
        <w:t xml:space="preserve"> study</w:t>
      </w:r>
      <w:r w:rsidR="00A10F5A" w:rsidRPr="0003552C">
        <w:rPr>
          <w:rFonts w:ascii="Arial" w:hAnsi="Arial" w:cs="Arial"/>
          <w:sz w:val="24"/>
          <w:szCs w:val="24"/>
        </w:rPr>
        <w:t xml:space="preserve"> </w:t>
      </w:r>
      <w:r w:rsidR="00E96BDF">
        <w:rPr>
          <w:rFonts w:ascii="Arial" w:hAnsi="Arial" w:cs="Arial"/>
          <w:sz w:val="24"/>
          <w:szCs w:val="24"/>
        </w:rPr>
        <w:t xml:space="preserve">of </w:t>
      </w:r>
      <w:r w:rsidR="00E96BDF" w:rsidRPr="0003552C">
        <w:rPr>
          <w:rFonts w:ascii="Arial" w:hAnsi="Arial" w:cs="Arial"/>
          <w:sz w:val="24"/>
          <w:szCs w:val="24"/>
        </w:rPr>
        <w:t>177 monochorio</w:t>
      </w:r>
      <w:r w:rsidR="0038242A">
        <w:rPr>
          <w:rFonts w:ascii="Arial" w:hAnsi="Arial" w:cs="Arial"/>
          <w:sz w:val="24"/>
          <w:szCs w:val="24"/>
        </w:rPr>
        <w:t>nic diamniotic twin pregnancies</w:t>
      </w:r>
      <w:r>
        <w:rPr>
          <w:rFonts w:ascii="Arial" w:hAnsi="Arial" w:cs="Arial"/>
          <w:sz w:val="24"/>
          <w:szCs w:val="24"/>
        </w:rPr>
        <w:t xml:space="preserve">. </w:t>
      </w:r>
      <w:r w:rsidR="003C182D">
        <w:rPr>
          <w:rFonts w:ascii="Arial" w:hAnsi="Arial" w:cs="Arial"/>
          <w:sz w:val="24"/>
          <w:szCs w:val="24"/>
        </w:rPr>
        <w:t>Independent</w:t>
      </w:r>
      <w:r w:rsidR="003C182D" w:rsidRPr="0003552C">
        <w:rPr>
          <w:rFonts w:ascii="Arial" w:hAnsi="Arial" w:cs="Arial"/>
          <w:sz w:val="24"/>
          <w:szCs w:val="24"/>
        </w:rPr>
        <w:t xml:space="preserve"> </w:t>
      </w:r>
      <w:r w:rsidRPr="0003552C">
        <w:rPr>
          <w:rFonts w:ascii="Arial" w:hAnsi="Arial" w:cs="Arial"/>
          <w:sz w:val="24"/>
          <w:szCs w:val="24"/>
        </w:rPr>
        <w:t>prognostic ability</w:t>
      </w:r>
      <w:r w:rsidR="003C182D">
        <w:rPr>
          <w:rFonts w:ascii="Arial" w:hAnsi="Arial" w:cs="Arial"/>
          <w:sz w:val="24"/>
          <w:szCs w:val="24"/>
        </w:rPr>
        <w:t xml:space="preserve"> of each factor</w:t>
      </w:r>
      <w:r w:rsidRPr="0003552C">
        <w:rPr>
          <w:rFonts w:ascii="Arial" w:hAnsi="Arial" w:cs="Arial"/>
          <w:sz w:val="24"/>
          <w:szCs w:val="24"/>
        </w:rPr>
        <w:t xml:space="preserve"> was assessed by multivariable logistic </w:t>
      </w:r>
      <w:proofErr w:type="gramStart"/>
      <w:r w:rsidRPr="0003552C">
        <w:rPr>
          <w:rFonts w:ascii="Arial" w:hAnsi="Arial" w:cs="Arial"/>
          <w:sz w:val="24"/>
          <w:szCs w:val="24"/>
        </w:rPr>
        <w:lastRenderedPageBreak/>
        <w:t>regression</w:t>
      </w:r>
      <w:proofErr w:type="gramEnd"/>
      <w:r w:rsidRPr="0003552C">
        <w:rPr>
          <w:rFonts w:ascii="Arial" w:hAnsi="Arial" w:cs="Arial"/>
          <w:sz w:val="24"/>
          <w:szCs w:val="24"/>
        </w:rPr>
        <w:t>, adjust</w:t>
      </w:r>
      <w:r w:rsidR="0090798B">
        <w:rPr>
          <w:rFonts w:ascii="Arial" w:hAnsi="Arial" w:cs="Arial"/>
          <w:sz w:val="24"/>
          <w:szCs w:val="24"/>
        </w:rPr>
        <w:t>ing</w:t>
      </w:r>
      <w:r w:rsidRPr="0003552C">
        <w:rPr>
          <w:rFonts w:ascii="Arial" w:hAnsi="Arial" w:cs="Arial"/>
          <w:sz w:val="24"/>
          <w:szCs w:val="24"/>
        </w:rPr>
        <w:t xml:space="preserve"> f</w:t>
      </w:r>
      <w:r w:rsidR="0038242A">
        <w:rPr>
          <w:rFonts w:ascii="Arial" w:hAnsi="Arial" w:cs="Arial"/>
          <w:sz w:val="24"/>
          <w:szCs w:val="24"/>
        </w:rPr>
        <w:t xml:space="preserve">or </w:t>
      </w:r>
      <w:r w:rsidR="00D763F9">
        <w:rPr>
          <w:rFonts w:ascii="Arial" w:hAnsi="Arial" w:cs="Arial"/>
          <w:sz w:val="24"/>
          <w:szCs w:val="24"/>
        </w:rPr>
        <w:t xml:space="preserve">standard </w:t>
      </w:r>
      <w:r w:rsidR="003C182D">
        <w:rPr>
          <w:rFonts w:ascii="Arial" w:hAnsi="Arial" w:cs="Arial"/>
          <w:sz w:val="24"/>
          <w:szCs w:val="24"/>
        </w:rPr>
        <w:t xml:space="preserve">prognostic </w:t>
      </w:r>
      <w:r w:rsidR="0038242A">
        <w:rPr>
          <w:rFonts w:ascii="Arial" w:hAnsi="Arial" w:cs="Arial"/>
          <w:sz w:val="24"/>
          <w:szCs w:val="24"/>
        </w:rPr>
        <w:t>factors</w:t>
      </w:r>
      <w:r w:rsidRPr="009F3825">
        <w:rPr>
          <w:rFonts w:ascii="Arial" w:hAnsi="Arial" w:cs="Arial"/>
          <w:sz w:val="24"/>
          <w:szCs w:val="24"/>
        </w:rPr>
        <w:t>.</w:t>
      </w:r>
      <w:r w:rsidR="007D6C9E">
        <w:rPr>
          <w:rFonts w:ascii="Arial" w:hAnsi="Arial" w:cs="Arial"/>
          <w:sz w:val="24"/>
          <w:szCs w:val="24"/>
        </w:rPr>
        <w:t xml:space="preserve"> Factors were analysed as continuous data, thus the reported ORs relate either 1% change in NT or CRL inter-twin percentage discordance, or one unit of measure in </w:t>
      </w:r>
      <w:r w:rsidR="003C0A6A">
        <w:rPr>
          <w:rFonts w:ascii="Arial" w:hAnsi="Arial" w:cs="Arial"/>
          <w:sz w:val="24"/>
          <w:szCs w:val="24"/>
        </w:rPr>
        <w:t>each</w:t>
      </w:r>
      <w:r w:rsidR="007D6C9E">
        <w:rPr>
          <w:rFonts w:ascii="Arial" w:hAnsi="Arial" w:cs="Arial"/>
          <w:sz w:val="24"/>
          <w:szCs w:val="24"/>
        </w:rPr>
        <w:t xml:space="preserve"> serum biomarker. </w:t>
      </w:r>
    </w:p>
    <w:p w:rsidR="00A10F5A" w:rsidRPr="0003552C" w:rsidRDefault="00A10F5A" w:rsidP="00A10F5A">
      <w:pPr>
        <w:spacing w:line="480" w:lineRule="auto"/>
        <w:jc w:val="both"/>
        <w:rPr>
          <w:rFonts w:ascii="Arial" w:hAnsi="Arial" w:cs="Arial"/>
          <w:sz w:val="24"/>
          <w:szCs w:val="24"/>
        </w:rPr>
      </w:pPr>
      <w:r w:rsidRPr="0003552C">
        <w:rPr>
          <w:rFonts w:ascii="Arial" w:hAnsi="Arial" w:cs="Arial"/>
          <w:b/>
          <w:sz w:val="24"/>
          <w:szCs w:val="24"/>
        </w:rPr>
        <w:t>Results</w:t>
      </w:r>
      <w:r w:rsidRPr="0003552C">
        <w:rPr>
          <w:rFonts w:ascii="Arial" w:hAnsi="Arial" w:cs="Arial"/>
          <w:sz w:val="24"/>
          <w:szCs w:val="24"/>
        </w:rPr>
        <w:t>: The</w:t>
      </w:r>
      <w:r w:rsidR="00BB68BA">
        <w:rPr>
          <w:rFonts w:ascii="Arial" w:hAnsi="Arial" w:cs="Arial"/>
          <w:sz w:val="24"/>
          <w:szCs w:val="24"/>
        </w:rPr>
        <w:t xml:space="preserve"> odds of the</w:t>
      </w:r>
      <w:r w:rsidRPr="0003552C">
        <w:rPr>
          <w:rFonts w:ascii="Arial" w:hAnsi="Arial" w:cs="Arial"/>
          <w:sz w:val="24"/>
          <w:szCs w:val="24"/>
        </w:rPr>
        <w:t xml:space="preserve"> fetal adverse outcome composite was significantly associate</w:t>
      </w:r>
      <w:r w:rsidR="00E96BDF">
        <w:rPr>
          <w:rFonts w:ascii="Arial" w:hAnsi="Arial" w:cs="Arial"/>
          <w:sz w:val="24"/>
          <w:szCs w:val="24"/>
        </w:rPr>
        <w:t>d with increased</w:t>
      </w:r>
      <w:r w:rsidRPr="0003552C">
        <w:rPr>
          <w:rFonts w:ascii="Arial" w:hAnsi="Arial" w:cs="Arial"/>
          <w:sz w:val="24"/>
          <w:szCs w:val="24"/>
        </w:rPr>
        <w:t xml:space="preserve"> </w:t>
      </w:r>
      <w:r w:rsidR="00282D7E" w:rsidRPr="0003552C">
        <w:rPr>
          <w:rFonts w:ascii="Arial" w:hAnsi="Arial" w:cs="Arial"/>
          <w:sz w:val="24"/>
          <w:szCs w:val="24"/>
        </w:rPr>
        <w:t xml:space="preserve">NT </w:t>
      </w:r>
      <w:r w:rsidRPr="0003552C">
        <w:rPr>
          <w:rFonts w:ascii="Arial" w:hAnsi="Arial" w:cs="Arial"/>
          <w:sz w:val="24"/>
          <w:szCs w:val="24"/>
        </w:rPr>
        <w:t>inter-twin percentage dis</w:t>
      </w:r>
      <w:r w:rsidR="00AD3DC3" w:rsidRPr="0003552C">
        <w:rPr>
          <w:rFonts w:ascii="Arial" w:hAnsi="Arial" w:cs="Arial"/>
          <w:sz w:val="24"/>
          <w:szCs w:val="24"/>
        </w:rPr>
        <w:t>cordance (a</w:t>
      </w:r>
      <w:r w:rsidR="00123559">
        <w:rPr>
          <w:rFonts w:ascii="Arial" w:hAnsi="Arial" w:cs="Arial"/>
          <w:sz w:val="24"/>
          <w:szCs w:val="24"/>
        </w:rPr>
        <w:t xml:space="preserve">djusted </w:t>
      </w:r>
      <w:r w:rsidR="00AD3DC3" w:rsidRPr="0003552C">
        <w:rPr>
          <w:rFonts w:ascii="Arial" w:hAnsi="Arial" w:cs="Arial"/>
          <w:sz w:val="24"/>
          <w:szCs w:val="24"/>
        </w:rPr>
        <w:t>OR 1.03</w:t>
      </w:r>
      <w:r w:rsidR="000368DA">
        <w:rPr>
          <w:rFonts w:ascii="Arial" w:hAnsi="Arial" w:cs="Arial"/>
          <w:sz w:val="24"/>
          <w:szCs w:val="24"/>
        </w:rPr>
        <w:t xml:space="preserve"> </w:t>
      </w:r>
      <w:r w:rsidR="00AD3DC3" w:rsidRPr="0003552C">
        <w:rPr>
          <w:rFonts w:ascii="Arial" w:hAnsi="Arial" w:cs="Arial"/>
          <w:sz w:val="24"/>
          <w:szCs w:val="24"/>
        </w:rPr>
        <w:t>[95%CI 1.01</w:t>
      </w:r>
      <w:proofErr w:type="gramStart"/>
      <w:r w:rsidR="00AD3DC3" w:rsidRPr="0003552C">
        <w:rPr>
          <w:rFonts w:ascii="Arial" w:hAnsi="Arial" w:cs="Arial"/>
          <w:sz w:val="24"/>
          <w:szCs w:val="24"/>
        </w:rPr>
        <w:t>,</w:t>
      </w:r>
      <w:r w:rsidRPr="0003552C">
        <w:rPr>
          <w:rFonts w:ascii="Arial" w:hAnsi="Arial" w:cs="Arial"/>
          <w:sz w:val="24"/>
          <w:szCs w:val="24"/>
        </w:rPr>
        <w:t>1.06</w:t>
      </w:r>
      <w:proofErr w:type="gramEnd"/>
      <w:r w:rsidRPr="0003552C">
        <w:rPr>
          <w:rFonts w:ascii="Arial" w:hAnsi="Arial" w:cs="Arial"/>
          <w:sz w:val="24"/>
          <w:szCs w:val="24"/>
        </w:rPr>
        <w:t xml:space="preserve">]), and </w:t>
      </w:r>
      <w:r w:rsidR="00282D7E" w:rsidRPr="0003552C">
        <w:rPr>
          <w:rFonts w:ascii="Arial" w:hAnsi="Arial" w:cs="Arial"/>
          <w:sz w:val="24"/>
          <w:szCs w:val="24"/>
        </w:rPr>
        <w:t>CRL</w:t>
      </w:r>
      <w:r w:rsidRPr="0003552C">
        <w:rPr>
          <w:rFonts w:ascii="Arial" w:hAnsi="Arial" w:cs="Arial"/>
          <w:sz w:val="24"/>
          <w:szCs w:val="24"/>
        </w:rPr>
        <w:t xml:space="preserve"> inter-twin percentage dis</w:t>
      </w:r>
      <w:r w:rsidR="00AD3DC3" w:rsidRPr="0003552C">
        <w:rPr>
          <w:rFonts w:ascii="Arial" w:hAnsi="Arial" w:cs="Arial"/>
          <w:sz w:val="24"/>
          <w:szCs w:val="24"/>
        </w:rPr>
        <w:t>cordanc</w:t>
      </w:r>
      <w:r w:rsidR="0038242A">
        <w:rPr>
          <w:rFonts w:ascii="Arial" w:hAnsi="Arial" w:cs="Arial"/>
          <w:sz w:val="24"/>
          <w:szCs w:val="24"/>
        </w:rPr>
        <w:t>e (</w:t>
      </w:r>
      <w:r w:rsidR="00123559" w:rsidRPr="00123559">
        <w:rPr>
          <w:rFonts w:ascii="Arial" w:hAnsi="Arial" w:cs="Arial"/>
          <w:sz w:val="24"/>
          <w:szCs w:val="24"/>
        </w:rPr>
        <w:t xml:space="preserve">adjusted OR </w:t>
      </w:r>
      <w:r w:rsidR="0038242A">
        <w:rPr>
          <w:rFonts w:ascii="Arial" w:hAnsi="Arial" w:cs="Arial"/>
          <w:sz w:val="24"/>
          <w:szCs w:val="24"/>
        </w:rPr>
        <w:t>1.17</w:t>
      </w:r>
      <w:r w:rsidR="000368DA">
        <w:rPr>
          <w:rFonts w:ascii="Arial" w:hAnsi="Arial" w:cs="Arial"/>
          <w:sz w:val="24"/>
          <w:szCs w:val="24"/>
        </w:rPr>
        <w:t xml:space="preserve"> </w:t>
      </w:r>
      <w:r w:rsidR="00AD3DC3" w:rsidRPr="0003552C">
        <w:rPr>
          <w:rFonts w:ascii="Arial" w:hAnsi="Arial" w:cs="Arial"/>
          <w:sz w:val="24"/>
          <w:szCs w:val="24"/>
        </w:rPr>
        <w:t>[95%CI 1.07,</w:t>
      </w:r>
      <w:r w:rsidRPr="0003552C">
        <w:rPr>
          <w:rFonts w:ascii="Arial" w:hAnsi="Arial" w:cs="Arial"/>
          <w:sz w:val="24"/>
          <w:szCs w:val="24"/>
        </w:rPr>
        <w:t>1.29]). T</w:t>
      </w:r>
      <w:r w:rsidR="00E96BDF">
        <w:rPr>
          <w:rFonts w:ascii="Arial" w:hAnsi="Arial" w:cs="Arial"/>
          <w:sz w:val="24"/>
          <w:szCs w:val="24"/>
        </w:rPr>
        <w:t>TTS</w:t>
      </w:r>
      <w:r w:rsidRPr="0003552C">
        <w:rPr>
          <w:rFonts w:ascii="Arial" w:hAnsi="Arial" w:cs="Arial"/>
          <w:sz w:val="24"/>
          <w:szCs w:val="24"/>
        </w:rPr>
        <w:t xml:space="preserve"> was significantly associated with increased </w:t>
      </w:r>
      <w:r w:rsidR="00282D7E" w:rsidRPr="0003552C">
        <w:rPr>
          <w:rFonts w:ascii="Arial" w:hAnsi="Arial" w:cs="Arial"/>
          <w:sz w:val="24"/>
          <w:szCs w:val="24"/>
        </w:rPr>
        <w:t>NT</w:t>
      </w:r>
      <w:r w:rsidRPr="0003552C">
        <w:rPr>
          <w:rFonts w:ascii="Arial" w:hAnsi="Arial" w:cs="Arial"/>
          <w:sz w:val="24"/>
          <w:szCs w:val="24"/>
        </w:rPr>
        <w:t xml:space="preserve"> dis</w:t>
      </w:r>
      <w:r w:rsidR="0038242A">
        <w:rPr>
          <w:rFonts w:ascii="Arial" w:hAnsi="Arial" w:cs="Arial"/>
          <w:sz w:val="24"/>
          <w:szCs w:val="24"/>
        </w:rPr>
        <w:t>cordance (</w:t>
      </w:r>
      <w:r w:rsidR="00123559" w:rsidRPr="00123559">
        <w:rPr>
          <w:rFonts w:ascii="Arial" w:hAnsi="Arial" w:cs="Arial"/>
          <w:sz w:val="24"/>
          <w:szCs w:val="24"/>
        </w:rPr>
        <w:t xml:space="preserve">adjusted OR </w:t>
      </w:r>
      <w:r w:rsidR="0038242A">
        <w:rPr>
          <w:rFonts w:ascii="Arial" w:hAnsi="Arial" w:cs="Arial"/>
          <w:sz w:val="24"/>
          <w:szCs w:val="24"/>
        </w:rPr>
        <w:t>1.06</w:t>
      </w:r>
      <w:r w:rsidR="00B616EA">
        <w:rPr>
          <w:rFonts w:ascii="Arial" w:hAnsi="Arial" w:cs="Arial"/>
          <w:sz w:val="24"/>
          <w:szCs w:val="24"/>
        </w:rPr>
        <w:t xml:space="preserve"> </w:t>
      </w:r>
      <w:r w:rsidR="00AD3DC3" w:rsidRPr="0003552C">
        <w:rPr>
          <w:rFonts w:ascii="Arial" w:hAnsi="Arial" w:cs="Arial"/>
          <w:sz w:val="24"/>
          <w:szCs w:val="24"/>
        </w:rPr>
        <w:t>[95%CI 1.03</w:t>
      </w:r>
      <w:proofErr w:type="gramStart"/>
      <w:r w:rsidR="00AD3DC3" w:rsidRPr="0003552C">
        <w:rPr>
          <w:rFonts w:ascii="Arial" w:hAnsi="Arial" w:cs="Arial"/>
          <w:sz w:val="24"/>
          <w:szCs w:val="24"/>
        </w:rPr>
        <w:t>,</w:t>
      </w:r>
      <w:r w:rsidRPr="0003552C">
        <w:rPr>
          <w:rFonts w:ascii="Arial" w:hAnsi="Arial" w:cs="Arial"/>
          <w:sz w:val="24"/>
          <w:szCs w:val="24"/>
        </w:rPr>
        <w:t>1.10</w:t>
      </w:r>
      <w:proofErr w:type="gramEnd"/>
      <w:r w:rsidRPr="0003552C">
        <w:rPr>
          <w:rFonts w:ascii="Arial" w:hAnsi="Arial" w:cs="Arial"/>
          <w:sz w:val="24"/>
          <w:szCs w:val="24"/>
        </w:rPr>
        <w:t xml:space="preserve">]), and decreased </w:t>
      </w:r>
      <w:proofErr w:type="spellStart"/>
      <w:r w:rsidR="002C7138" w:rsidRPr="0003552C">
        <w:rPr>
          <w:rFonts w:ascii="Arial" w:hAnsi="Arial" w:cs="Arial"/>
          <w:sz w:val="24"/>
          <w:szCs w:val="24"/>
        </w:rPr>
        <w:t>PlGF</w:t>
      </w:r>
      <w:proofErr w:type="spellEnd"/>
      <w:r w:rsidR="0038242A">
        <w:rPr>
          <w:rFonts w:ascii="Arial" w:hAnsi="Arial" w:cs="Arial"/>
          <w:sz w:val="24"/>
          <w:szCs w:val="24"/>
        </w:rPr>
        <w:t xml:space="preserve"> (</w:t>
      </w:r>
      <w:r w:rsidR="00123559" w:rsidRPr="00123559">
        <w:rPr>
          <w:rFonts w:ascii="Arial" w:hAnsi="Arial" w:cs="Arial"/>
          <w:sz w:val="24"/>
          <w:szCs w:val="24"/>
        </w:rPr>
        <w:t xml:space="preserve">adjusted OR </w:t>
      </w:r>
      <w:r w:rsidR="0038242A">
        <w:rPr>
          <w:rFonts w:ascii="Arial" w:hAnsi="Arial" w:cs="Arial"/>
          <w:sz w:val="24"/>
          <w:szCs w:val="24"/>
        </w:rPr>
        <w:t>0.42</w:t>
      </w:r>
      <w:r w:rsidR="00B616EA">
        <w:rPr>
          <w:rFonts w:ascii="Arial" w:hAnsi="Arial" w:cs="Arial"/>
          <w:sz w:val="24"/>
          <w:szCs w:val="24"/>
        </w:rPr>
        <w:t xml:space="preserve"> </w:t>
      </w:r>
      <w:r w:rsidR="00AD3DC3" w:rsidRPr="0003552C">
        <w:rPr>
          <w:rFonts w:ascii="Arial" w:hAnsi="Arial" w:cs="Arial"/>
          <w:sz w:val="24"/>
          <w:szCs w:val="24"/>
        </w:rPr>
        <w:t>[95%CI 0.19,</w:t>
      </w:r>
      <w:r w:rsidRPr="0003552C">
        <w:rPr>
          <w:rFonts w:ascii="Arial" w:hAnsi="Arial" w:cs="Arial"/>
          <w:sz w:val="24"/>
          <w:szCs w:val="24"/>
        </w:rPr>
        <w:t xml:space="preserve">0.93]). Antenatal growth restriction was significantly associated with increased </w:t>
      </w:r>
      <w:r w:rsidR="00282D7E" w:rsidRPr="0003552C">
        <w:rPr>
          <w:rFonts w:ascii="Arial" w:hAnsi="Arial" w:cs="Arial"/>
          <w:sz w:val="24"/>
          <w:szCs w:val="24"/>
        </w:rPr>
        <w:t>CRL</w:t>
      </w:r>
      <w:r w:rsidRPr="0003552C">
        <w:rPr>
          <w:rFonts w:ascii="Arial" w:hAnsi="Arial" w:cs="Arial"/>
          <w:sz w:val="24"/>
          <w:szCs w:val="24"/>
        </w:rPr>
        <w:t xml:space="preserve"> dis</w:t>
      </w:r>
      <w:r w:rsidR="00AD3DC3" w:rsidRPr="0003552C">
        <w:rPr>
          <w:rFonts w:ascii="Arial" w:hAnsi="Arial" w:cs="Arial"/>
          <w:sz w:val="24"/>
          <w:szCs w:val="24"/>
        </w:rPr>
        <w:t>cordance (</w:t>
      </w:r>
      <w:r w:rsidR="000368DA" w:rsidRPr="000368DA">
        <w:rPr>
          <w:rFonts w:ascii="Arial" w:hAnsi="Arial" w:cs="Arial"/>
          <w:sz w:val="24"/>
          <w:szCs w:val="24"/>
        </w:rPr>
        <w:t xml:space="preserve">adjusted OR </w:t>
      </w:r>
      <w:r w:rsidR="00AD3DC3" w:rsidRPr="0003552C">
        <w:rPr>
          <w:rFonts w:ascii="Arial" w:hAnsi="Arial" w:cs="Arial"/>
          <w:sz w:val="24"/>
          <w:szCs w:val="24"/>
        </w:rPr>
        <w:t>1.20</w:t>
      </w:r>
      <w:r w:rsidR="000368DA">
        <w:rPr>
          <w:rFonts w:ascii="Arial" w:hAnsi="Arial" w:cs="Arial"/>
          <w:sz w:val="24"/>
          <w:szCs w:val="24"/>
        </w:rPr>
        <w:t xml:space="preserve"> </w:t>
      </w:r>
      <w:r w:rsidR="00AD3DC3" w:rsidRPr="0003552C">
        <w:rPr>
          <w:rFonts w:ascii="Arial" w:hAnsi="Arial" w:cs="Arial"/>
          <w:sz w:val="24"/>
          <w:szCs w:val="24"/>
        </w:rPr>
        <w:t>[95%CI 1.08</w:t>
      </w:r>
      <w:proofErr w:type="gramStart"/>
      <w:r w:rsidR="00AD3DC3" w:rsidRPr="0003552C">
        <w:rPr>
          <w:rFonts w:ascii="Arial" w:hAnsi="Arial" w:cs="Arial"/>
          <w:sz w:val="24"/>
          <w:szCs w:val="24"/>
        </w:rPr>
        <w:t>,</w:t>
      </w:r>
      <w:r w:rsidRPr="0003552C">
        <w:rPr>
          <w:rFonts w:ascii="Arial" w:hAnsi="Arial" w:cs="Arial"/>
          <w:sz w:val="24"/>
          <w:szCs w:val="24"/>
        </w:rPr>
        <w:t>1.34</w:t>
      </w:r>
      <w:proofErr w:type="gramEnd"/>
      <w:r w:rsidRPr="0003552C">
        <w:rPr>
          <w:rFonts w:ascii="Arial" w:hAnsi="Arial" w:cs="Arial"/>
          <w:sz w:val="24"/>
          <w:szCs w:val="24"/>
        </w:rPr>
        <w:t xml:space="preserve">]). Single and double </w:t>
      </w:r>
      <w:r w:rsidR="00E96BDF">
        <w:rPr>
          <w:rFonts w:ascii="Arial" w:hAnsi="Arial" w:cs="Arial"/>
          <w:sz w:val="24"/>
          <w:szCs w:val="24"/>
        </w:rPr>
        <w:t>IUFD</w:t>
      </w:r>
      <w:r w:rsidRPr="0003552C">
        <w:rPr>
          <w:rFonts w:ascii="Arial" w:hAnsi="Arial" w:cs="Arial"/>
          <w:sz w:val="24"/>
          <w:szCs w:val="24"/>
        </w:rPr>
        <w:t xml:space="preserve"> were associated with decreased </w:t>
      </w:r>
      <w:proofErr w:type="spellStart"/>
      <w:r w:rsidR="0038242A">
        <w:rPr>
          <w:rFonts w:ascii="Arial" w:hAnsi="Arial" w:cs="Arial"/>
          <w:sz w:val="24"/>
          <w:szCs w:val="24"/>
        </w:rPr>
        <w:t>PlGF</w:t>
      </w:r>
      <w:proofErr w:type="spellEnd"/>
      <w:r w:rsidR="0038242A">
        <w:rPr>
          <w:rFonts w:ascii="Arial" w:hAnsi="Arial" w:cs="Arial"/>
          <w:sz w:val="24"/>
          <w:szCs w:val="24"/>
        </w:rPr>
        <w:t xml:space="preserve"> (</w:t>
      </w:r>
      <w:r w:rsidR="00123559" w:rsidRPr="00123559">
        <w:rPr>
          <w:rFonts w:ascii="Arial" w:hAnsi="Arial" w:cs="Arial"/>
          <w:sz w:val="24"/>
          <w:szCs w:val="24"/>
        </w:rPr>
        <w:t xml:space="preserve">adjusted OR </w:t>
      </w:r>
      <w:r w:rsidR="0038242A">
        <w:rPr>
          <w:rFonts w:ascii="Arial" w:hAnsi="Arial" w:cs="Arial"/>
          <w:sz w:val="24"/>
          <w:szCs w:val="24"/>
        </w:rPr>
        <w:t>0.34</w:t>
      </w:r>
      <w:r w:rsidR="000368DA">
        <w:rPr>
          <w:rFonts w:ascii="Arial" w:hAnsi="Arial" w:cs="Arial"/>
          <w:sz w:val="24"/>
          <w:szCs w:val="24"/>
        </w:rPr>
        <w:t xml:space="preserve"> </w:t>
      </w:r>
      <w:r w:rsidR="00AD3DC3" w:rsidRPr="0003552C">
        <w:rPr>
          <w:rFonts w:ascii="Arial" w:hAnsi="Arial" w:cs="Arial"/>
          <w:sz w:val="24"/>
          <w:szCs w:val="24"/>
        </w:rPr>
        <w:t>[95%CI 0.12</w:t>
      </w:r>
      <w:proofErr w:type="gramStart"/>
      <w:r w:rsidR="00AD3DC3" w:rsidRPr="0003552C">
        <w:rPr>
          <w:rFonts w:ascii="Arial" w:hAnsi="Arial" w:cs="Arial"/>
          <w:sz w:val="24"/>
          <w:szCs w:val="24"/>
        </w:rPr>
        <w:t>,</w:t>
      </w:r>
      <w:r w:rsidRPr="0003552C">
        <w:rPr>
          <w:rFonts w:ascii="Arial" w:hAnsi="Arial" w:cs="Arial"/>
          <w:sz w:val="24"/>
          <w:szCs w:val="24"/>
        </w:rPr>
        <w:t>0.</w:t>
      </w:r>
      <w:r w:rsidR="0038242A">
        <w:rPr>
          <w:rFonts w:ascii="Arial" w:hAnsi="Arial" w:cs="Arial"/>
          <w:sz w:val="24"/>
          <w:szCs w:val="24"/>
        </w:rPr>
        <w:t>98</w:t>
      </w:r>
      <w:proofErr w:type="gramEnd"/>
      <w:r w:rsidR="0038242A">
        <w:rPr>
          <w:rFonts w:ascii="Arial" w:hAnsi="Arial" w:cs="Arial"/>
          <w:sz w:val="24"/>
          <w:szCs w:val="24"/>
        </w:rPr>
        <w:t>]) and (</w:t>
      </w:r>
      <w:r w:rsidR="00123559" w:rsidRPr="00123559">
        <w:rPr>
          <w:rFonts w:ascii="Arial" w:hAnsi="Arial" w:cs="Arial"/>
          <w:sz w:val="24"/>
          <w:szCs w:val="24"/>
        </w:rPr>
        <w:t xml:space="preserve">adjusted OR </w:t>
      </w:r>
      <w:r w:rsidR="0038242A">
        <w:rPr>
          <w:rFonts w:ascii="Arial" w:hAnsi="Arial" w:cs="Arial"/>
          <w:sz w:val="24"/>
          <w:szCs w:val="24"/>
        </w:rPr>
        <w:t>0.18</w:t>
      </w:r>
      <w:r w:rsidR="00B616EA">
        <w:rPr>
          <w:rFonts w:ascii="Arial" w:hAnsi="Arial" w:cs="Arial"/>
          <w:sz w:val="24"/>
          <w:szCs w:val="24"/>
        </w:rPr>
        <w:t xml:space="preserve"> </w:t>
      </w:r>
      <w:r w:rsidR="00AD3DC3" w:rsidRPr="0003552C">
        <w:rPr>
          <w:rFonts w:ascii="Arial" w:hAnsi="Arial" w:cs="Arial"/>
          <w:sz w:val="24"/>
          <w:szCs w:val="24"/>
        </w:rPr>
        <w:t>[95%CI 0.05,</w:t>
      </w:r>
      <w:r w:rsidRPr="0003552C">
        <w:rPr>
          <w:rFonts w:ascii="Arial" w:hAnsi="Arial" w:cs="Arial"/>
          <w:sz w:val="24"/>
          <w:szCs w:val="24"/>
        </w:rPr>
        <w:t>0.58]) respectively.</w:t>
      </w:r>
    </w:p>
    <w:p w:rsidR="00A10F5A" w:rsidRPr="0003552C" w:rsidRDefault="00A10F5A" w:rsidP="00A10F5A">
      <w:pPr>
        <w:spacing w:line="480" w:lineRule="auto"/>
        <w:rPr>
          <w:rFonts w:ascii="Arial" w:hAnsi="Arial" w:cs="Arial"/>
          <w:b/>
          <w:sz w:val="24"/>
          <w:szCs w:val="24"/>
        </w:rPr>
      </w:pPr>
      <w:r w:rsidRPr="0003552C">
        <w:rPr>
          <w:rFonts w:ascii="Arial" w:hAnsi="Arial" w:cs="Arial"/>
          <w:b/>
          <w:sz w:val="24"/>
          <w:szCs w:val="24"/>
        </w:rPr>
        <w:t>Conclusion(s)</w:t>
      </w:r>
      <w:r w:rsidRPr="0003552C">
        <w:rPr>
          <w:rFonts w:ascii="Arial" w:hAnsi="Arial" w:cs="Arial"/>
          <w:sz w:val="24"/>
          <w:szCs w:val="24"/>
        </w:rPr>
        <w:t xml:space="preserve">: </w:t>
      </w:r>
      <w:r w:rsidR="006A280F" w:rsidRPr="0003552C">
        <w:rPr>
          <w:rFonts w:ascii="Arial" w:hAnsi="Arial" w:cs="Arial"/>
          <w:sz w:val="24"/>
          <w:szCs w:val="24"/>
        </w:rPr>
        <w:t>This study has identified potential individual prognostic factors in the first trimester (fetal biometric and maternal serum biomarkers) that show promise but require further robust evaluation in a larger, prospective series of MC twin pregnancies, so that their usefulness both individually and in combination can be defined</w:t>
      </w:r>
      <w:r w:rsidR="006A280F">
        <w:rPr>
          <w:rFonts w:ascii="Arial" w:hAnsi="Arial" w:cs="Arial"/>
          <w:sz w:val="24"/>
          <w:szCs w:val="24"/>
        </w:rPr>
        <w:t>.</w:t>
      </w:r>
    </w:p>
    <w:p w:rsidR="00E96BDF" w:rsidRPr="00E75B6A" w:rsidRDefault="00E75B6A" w:rsidP="00A10F5A">
      <w:pPr>
        <w:spacing w:line="480" w:lineRule="auto"/>
        <w:rPr>
          <w:rFonts w:ascii="Arial" w:hAnsi="Arial" w:cs="Arial"/>
          <w:sz w:val="24"/>
          <w:szCs w:val="24"/>
        </w:rPr>
      </w:pPr>
      <w:r>
        <w:rPr>
          <w:rFonts w:ascii="Arial" w:hAnsi="Arial" w:cs="Arial"/>
          <w:b/>
          <w:sz w:val="24"/>
          <w:szCs w:val="24"/>
        </w:rPr>
        <w:t>Trial registration</w:t>
      </w:r>
      <w:r>
        <w:rPr>
          <w:rFonts w:ascii="Arial" w:hAnsi="Arial" w:cs="Arial"/>
          <w:sz w:val="24"/>
          <w:szCs w:val="24"/>
        </w:rPr>
        <w:t>: ISRCTN 13114861 (retrospectively registered)</w:t>
      </w:r>
    </w:p>
    <w:p w:rsidR="00E75B6A" w:rsidRDefault="00E75B6A" w:rsidP="00A10F5A">
      <w:pPr>
        <w:spacing w:line="480" w:lineRule="auto"/>
        <w:rPr>
          <w:rFonts w:ascii="Arial" w:hAnsi="Arial" w:cs="Arial"/>
          <w:b/>
          <w:sz w:val="24"/>
          <w:szCs w:val="24"/>
        </w:rPr>
      </w:pPr>
    </w:p>
    <w:p w:rsidR="00E75B6A" w:rsidRDefault="00E75B6A" w:rsidP="00A10F5A">
      <w:pPr>
        <w:spacing w:line="480" w:lineRule="auto"/>
        <w:rPr>
          <w:rFonts w:ascii="Arial" w:hAnsi="Arial" w:cs="Arial"/>
          <w:b/>
          <w:sz w:val="24"/>
          <w:szCs w:val="24"/>
        </w:rPr>
      </w:pPr>
      <w:r w:rsidRPr="00E75B6A">
        <w:rPr>
          <w:rFonts w:ascii="Arial" w:hAnsi="Arial" w:cs="Arial"/>
          <w:b/>
          <w:sz w:val="24"/>
          <w:szCs w:val="24"/>
        </w:rPr>
        <w:t xml:space="preserve">Keywords: </w:t>
      </w:r>
      <w:r w:rsidRPr="00E75B6A">
        <w:rPr>
          <w:rFonts w:ascii="Arial" w:hAnsi="Arial" w:cs="Arial"/>
          <w:sz w:val="24"/>
          <w:szCs w:val="24"/>
        </w:rPr>
        <w:t>monochorionic, PlGF, prognostic factor, sFlt-1, twin-twin transfusion syndrome</w:t>
      </w:r>
    </w:p>
    <w:p w:rsidR="002C7138" w:rsidRPr="0003552C" w:rsidRDefault="002C7138" w:rsidP="00186550">
      <w:pPr>
        <w:spacing w:line="480" w:lineRule="auto"/>
        <w:rPr>
          <w:rFonts w:ascii="Arial" w:hAnsi="Arial" w:cs="Arial"/>
          <w:b/>
          <w:sz w:val="24"/>
          <w:szCs w:val="24"/>
        </w:rPr>
      </w:pPr>
    </w:p>
    <w:p w:rsidR="00C16297" w:rsidRPr="0003552C" w:rsidRDefault="00E75B6A" w:rsidP="00186550">
      <w:pPr>
        <w:spacing w:line="480" w:lineRule="auto"/>
        <w:rPr>
          <w:rFonts w:ascii="Arial" w:hAnsi="Arial" w:cs="Arial"/>
          <w:b/>
          <w:sz w:val="24"/>
          <w:szCs w:val="24"/>
        </w:rPr>
      </w:pPr>
      <w:r>
        <w:rPr>
          <w:rFonts w:ascii="Arial" w:hAnsi="Arial" w:cs="Arial"/>
          <w:b/>
          <w:sz w:val="24"/>
          <w:szCs w:val="24"/>
        </w:rPr>
        <w:t>Background</w:t>
      </w:r>
    </w:p>
    <w:p w:rsidR="006254F4" w:rsidRDefault="00C16297" w:rsidP="00434FC1">
      <w:pPr>
        <w:spacing w:line="480" w:lineRule="auto"/>
        <w:jc w:val="both"/>
        <w:rPr>
          <w:rFonts w:ascii="Arial" w:hAnsi="Arial" w:cs="Arial"/>
          <w:sz w:val="24"/>
          <w:szCs w:val="24"/>
        </w:rPr>
      </w:pPr>
      <w:r w:rsidRPr="0003552C">
        <w:rPr>
          <w:rFonts w:ascii="Arial" w:hAnsi="Arial" w:cs="Arial"/>
          <w:sz w:val="24"/>
          <w:szCs w:val="24"/>
        </w:rPr>
        <w:lastRenderedPageBreak/>
        <w:t xml:space="preserve">Multiple pregnancies are at increased risk of adverse outcome with twin perinatal mortality up to 7-fold higher compared </w:t>
      </w:r>
      <w:r w:rsidR="003851F6" w:rsidRPr="0003552C">
        <w:rPr>
          <w:rFonts w:ascii="Arial" w:hAnsi="Arial" w:cs="Arial"/>
          <w:sz w:val="24"/>
          <w:szCs w:val="24"/>
        </w:rPr>
        <w:t>to</w:t>
      </w:r>
      <w:r w:rsidRPr="0003552C">
        <w:rPr>
          <w:rFonts w:ascii="Arial" w:hAnsi="Arial" w:cs="Arial"/>
          <w:sz w:val="24"/>
          <w:szCs w:val="24"/>
        </w:rPr>
        <w:t xml:space="preserve"> singleton pregnancies</w:t>
      </w:r>
      <w:r w:rsidR="00693048" w:rsidRPr="0003552C">
        <w:rPr>
          <w:rFonts w:ascii="Arial" w:hAnsi="Arial" w:cs="Arial"/>
          <w:sz w:val="24"/>
          <w:szCs w:val="24"/>
        </w:rPr>
        <w:t xml:space="preserve"> </w:t>
      </w:r>
      <w:r w:rsidR="00693048" w:rsidRPr="0003552C">
        <w:rPr>
          <w:rFonts w:ascii="Arial" w:hAnsi="Arial" w:cs="Arial"/>
          <w:sz w:val="24"/>
          <w:szCs w:val="24"/>
        </w:rPr>
        <w:fldChar w:fldCharType="begin"/>
      </w:r>
      <w:r w:rsidR="004274EE">
        <w:rPr>
          <w:rFonts w:ascii="Arial" w:hAnsi="Arial" w:cs="Arial"/>
          <w:sz w:val="24"/>
          <w:szCs w:val="24"/>
        </w:rPr>
        <w:instrText xml:space="preserve"> ADDIN EN.CITE &lt;EndNote&gt;&lt;Cite&gt;&lt;Author&gt;Chitrit&lt;/Author&gt;&lt;Year&gt;1999&lt;/Year&gt;&lt;RecNum&gt;1878&lt;/RecNum&gt;&lt;DisplayText&gt;[1]&lt;/DisplayText&gt;&lt;record&gt;&lt;rec-number&gt;1878&lt;/rec-number&gt;&lt;foreign-keys&gt;&lt;key app="EN" db-id="9s0twrsetpzsdbess9cxefa6e0at922t9s2f" timestamp="1517322484"&gt;1878&lt;/key&gt;&lt;/foreign-keys&gt;&lt;ref-type name="Journal Article"&gt;17&lt;/ref-type&gt;&lt;contributors&gt;&lt;authors&gt;&lt;author&gt;Chitrit, Yvon&lt;/author&gt;&lt;author&gt;Filidori, Michel&lt;/author&gt;&lt;author&gt;Pons, Jean-Claude&lt;/author&gt;&lt;author&gt;Duyme, Michel&lt;/author&gt;&lt;author&gt;Papiernik, Emile&lt;/author&gt;&lt;/authors&gt;&lt;/contributors&gt;&lt;titles&gt;&lt;title&gt;Perinatal mortality in twin pregnancies: a 3-year analysis in Seine Saint-Denis (France)&lt;/title&gt;&lt;secondary-title&gt;Eur J Obstet Gynecol Reprod Biol&lt;/secondary-title&gt;&lt;/titles&gt;&lt;periodical&gt;&lt;full-title&gt;Eur J Obstet Gynecol Reprod Biol&lt;/full-title&gt;&lt;/periodical&gt;&lt;pages&gt;23-28&lt;/pages&gt;&lt;volume&gt;86&lt;/volume&gt;&lt;number&gt;1&lt;/number&gt;&lt;keywords&gt;&lt;keyword&gt;Perinatal mortality&lt;/keyword&gt;&lt;keyword&gt;Twins&lt;/keyword&gt;&lt;keyword&gt;Prematurity&lt;/keyword&gt;&lt;keyword&gt;Chorionicity&lt;/keyword&gt;&lt;/keywords&gt;&lt;dates&gt;&lt;year&gt;1999&lt;/year&gt;&lt;pub-dates&gt;&lt;date&gt;1999/09/01/&lt;/date&gt;&lt;/pub-dates&gt;&lt;/dates&gt;&lt;isbn&gt;0301-2115&lt;/isbn&gt;&lt;urls&gt;&lt;related-urls&gt;&lt;url&gt;http://www.sciencedirect.com/science/article/pii/S0301211599000378&lt;/url&gt;&lt;/related-urls&gt;&lt;/urls&gt;&lt;electronic-resource-num&gt;https://doi.org/10.1016/S0301-2115(99)00037-8&lt;/electronic-resource-num&gt;&lt;/record&gt;&lt;/Cite&gt;&lt;/EndNote&gt;</w:instrText>
      </w:r>
      <w:r w:rsidR="00693048" w:rsidRPr="0003552C">
        <w:rPr>
          <w:rFonts w:ascii="Arial" w:hAnsi="Arial" w:cs="Arial"/>
          <w:sz w:val="24"/>
          <w:szCs w:val="24"/>
        </w:rPr>
        <w:fldChar w:fldCharType="separate"/>
      </w:r>
      <w:r w:rsidR="004274EE">
        <w:rPr>
          <w:rFonts w:ascii="Arial" w:hAnsi="Arial" w:cs="Arial"/>
          <w:noProof/>
          <w:sz w:val="24"/>
          <w:szCs w:val="24"/>
        </w:rPr>
        <w:t>[1]</w:t>
      </w:r>
      <w:r w:rsidR="00693048" w:rsidRPr="0003552C">
        <w:rPr>
          <w:rFonts w:ascii="Arial" w:hAnsi="Arial" w:cs="Arial"/>
          <w:sz w:val="24"/>
          <w:szCs w:val="24"/>
        </w:rPr>
        <w:fldChar w:fldCharType="end"/>
      </w:r>
      <w:r w:rsidR="003E2FFA" w:rsidRPr="0003552C">
        <w:rPr>
          <w:rFonts w:ascii="Arial" w:hAnsi="Arial" w:cs="Arial"/>
          <w:sz w:val="24"/>
          <w:szCs w:val="24"/>
        </w:rPr>
        <w:t xml:space="preserve"> with m</w:t>
      </w:r>
      <w:r w:rsidRPr="0003552C">
        <w:rPr>
          <w:rFonts w:ascii="Arial" w:hAnsi="Arial" w:cs="Arial"/>
          <w:sz w:val="24"/>
          <w:szCs w:val="24"/>
        </w:rPr>
        <w:t>onochorionic diamniotic (MCDA) twin</w:t>
      </w:r>
      <w:r w:rsidR="003E2FFA" w:rsidRPr="0003552C">
        <w:rPr>
          <w:rFonts w:ascii="Arial" w:hAnsi="Arial" w:cs="Arial"/>
          <w:sz w:val="24"/>
          <w:szCs w:val="24"/>
        </w:rPr>
        <w:t>s</w:t>
      </w:r>
      <w:r w:rsidRPr="0003552C">
        <w:rPr>
          <w:rFonts w:ascii="Arial" w:hAnsi="Arial" w:cs="Arial"/>
          <w:sz w:val="24"/>
          <w:szCs w:val="24"/>
        </w:rPr>
        <w:t xml:space="preserve"> </w:t>
      </w:r>
      <w:r w:rsidR="003E2FFA" w:rsidRPr="0003552C">
        <w:rPr>
          <w:rFonts w:ascii="Arial" w:hAnsi="Arial" w:cs="Arial"/>
          <w:sz w:val="24"/>
          <w:szCs w:val="24"/>
        </w:rPr>
        <w:t>being</w:t>
      </w:r>
      <w:r w:rsidRPr="0003552C">
        <w:rPr>
          <w:rFonts w:ascii="Arial" w:hAnsi="Arial" w:cs="Arial"/>
          <w:sz w:val="24"/>
          <w:szCs w:val="24"/>
        </w:rPr>
        <w:t xml:space="preserve"> at higher risk of pregnancy loss</w:t>
      </w:r>
      <w:r w:rsidR="003E2FFA" w:rsidRPr="0003552C">
        <w:rPr>
          <w:rFonts w:ascii="Arial" w:hAnsi="Arial" w:cs="Arial"/>
          <w:sz w:val="24"/>
          <w:szCs w:val="24"/>
        </w:rPr>
        <w:t xml:space="preserve"> and morbidity</w:t>
      </w:r>
      <w:r w:rsidRPr="0003552C">
        <w:rPr>
          <w:rFonts w:ascii="Arial" w:hAnsi="Arial" w:cs="Arial"/>
          <w:sz w:val="24"/>
          <w:szCs w:val="24"/>
        </w:rPr>
        <w:t xml:space="preserve"> compared to dichorionic twins</w:t>
      </w:r>
      <w:r w:rsidR="00693048" w:rsidRPr="0003552C">
        <w:rPr>
          <w:rFonts w:ascii="Arial" w:hAnsi="Arial" w:cs="Arial"/>
          <w:sz w:val="24"/>
          <w:szCs w:val="24"/>
        </w:rPr>
        <w:t xml:space="preserve"> </w:t>
      </w:r>
      <w:r w:rsidR="00693048" w:rsidRPr="0003552C">
        <w:rPr>
          <w:rFonts w:ascii="Arial" w:hAnsi="Arial" w:cs="Arial"/>
          <w:sz w:val="24"/>
          <w:szCs w:val="24"/>
        </w:rPr>
        <w:fldChar w:fldCharType="begin"/>
      </w:r>
      <w:r w:rsidR="004274EE">
        <w:rPr>
          <w:rFonts w:ascii="Arial" w:hAnsi="Arial" w:cs="Arial"/>
          <w:sz w:val="24"/>
          <w:szCs w:val="24"/>
        </w:rPr>
        <w:instrText xml:space="preserve"> ADDIN EN.CITE &lt;EndNote&gt;&lt;Cite&gt;&lt;Author&gt;Hack&lt;/Author&gt;&lt;Year&gt;2008&lt;/Year&gt;&lt;RecNum&gt;1877&lt;/RecNum&gt;&lt;DisplayText&gt;[2]&lt;/DisplayText&gt;&lt;record&gt;&lt;rec-number&gt;1877&lt;/rec-number&gt;&lt;foreign-keys&gt;&lt;key app="EN" db-id="9s0twrsetpzsdbess9cxefa6e0at922t9s2f" timestamp="1517322231"&gt;1877&lt;/key&gt;&lt;/foreign-keys&gt;&lt;ref-type name="Journal Article"&gt;17&lt;/ref-type&gt;&lt;contributors&gt;&lt;authors&gt;&lt;author&gt;Hack, K. E. A.&lt;/author&gt;&lt;author&gt;Derks, J. B.&lt;/author&gt;&lt;author&gt;Elias, S. G.&lt;/author&gt;&lt;author&gt;Franx, A.&lt;/author&gt;&lt;author&gt;Roos, E. J.&lt;/author&gt;&lt;author&gt;Voerman, S. K.&lt;/author&gt;&lt;author&gt;Bode, C. L.&lt;/author&gt;&lt;author&gt;Koopman-Esseboom, C.&lt;/author&gt;&lt;author&gt;Visser, G. H. A.&lt;/author&gt;&lt;/authors&gt;&lt;/contributors&gt;&lt;titles&gt;&lt;title&gt;Increased perinatal mortality and morbidity in monochorionic versus dichorionic twin pregnancies: clinical implications of a large Dutch cohort study&lt;/title&gt;&lt;secondary-title&gt;BJOG&lt;/secondary-title&gt;&lt;/titles&gt;&lt;periodical&gt;&lt;full-title&gt;BJOG&lt;/full-title&gt;&lt;/periodical&gt;&lt;pages&gt;58-67&lt;/pages&gt;&lt;volume&gt;115&lt;/volume&gt;&lt;number&gt;1&lt;/number&gt;&lt;keywords&gt;&lt;keyword&gt;Chorionicity&lt;/keyword&gt;&lt;keyword&gt;morbidity&lt;/keyword&gt;&lt;keyword&gt;optimal time of delivery&lt;/keyword&gt;&lt;keyword&gt;perinatal mortality&lt;/keyword&gt;&lt;keyword&gt;pregnancy&lt;/keyword&gt;&lt;keyword&gt;twin&lt;/keyword&gt;&lt;keyword&gt;unexpected fetal death&lt;/keyword&gt;&lt;/keywords&gt;&lt;dates&gt;&lt;year&gt;2008&lt;/year&gt;&lt;/dates&gt;&lt;publisher&gt;Blackwell Publishing Ltd&lt;/publisher&gt;&lt;isbn&gt;1471-0528&lt;/isbn&gt;&lt;urls&gt;&lt;related-urls&gt;&lt;url&gt;http://dx.doi.org/10.1111/j.1471-0528.2007.01556.x&lt;/url&gt;&lt;/related-urls&gt;&lt;/urls&gt;&lt;electronic-resource-num&gt;10.1111/j.1471-0528.2007.01556.x&lt;/electronic-resource-num&gt;&lt;/record&gt;&lt;/Cite&gt;&lt;/EndNote&gt;</w:instrText>
      </w:r>
      <w:r w:rsidR="00693048" w:rsidRPr="0003552C">
        <w:rPr>
          <w:rFonts w:ascii="Arial" w:hAnsi="Arial" w:cs="Arial"/>
          <w:sz w:val="24"/>
          <w:szCs w:val="24"/>
        </w:rPr>
        <w:fldChar w:fldCharType="separate"/>
      </w:r>
      <w:r w:rsidR="004274EE">
        <w:rPr>
          <w:rFonts w:ascii="Arial" w:hAnsi="Arial" w:cs="Arial"/>
          <w:noProof/>
          <w:sz w:val="24"/>
          <w:szCs w:val="24"/>
        </w:rPr>
        <w:t>[2]</w:t>
      </w:r>
      <w:r w:rsidR="00693048" w:rsidRPr="0003552C">
        <w:rPr>
          <w:rFonts w:ascii="Arial" w:hAnsi="Arial" w:cs="Arial"/>
          <w:sz w:val="24"/>
          <w:szCs w:val="24"/>
        </w:rPr>
        <w:fldChar w:fldCharType="end"/>
      </w:r>
      <w:r w:rsidR="002E43CB" w:rsidRPr="0003552C">
        <w:rPr>
          <w:rFonts w:ascii="Arial" w:hAnsi="Arial" w:cs="Arial"/>
          <w:sz w:val="24"/>
          <w:szCs w:val="24"/>
        </w:rPr>
        <w:t>. Th</w:t>
      </w:r>
      <w:r w:rsidR="00F10D59" w:rsidRPr="0003552C">
        <w:rPr>
          <w:rFonts w:ascii="Arial" w:hAnsi="Arial" w:cs="Arial"/>
          <w:sz w:val="24"/>
          <w:szCs w:val="24"/>
        </w:rPr>
        <w:t>ese</w:t>
      </w:r>
      <w:r w:rsidR="002E43CB" w:rsidRPr="0003552C">
        <w:rPr>
          <w:rFonts w:ascii="Arial" w:hAnsi="Arial" w:cs="Arial"/>
          <w:sz w:val="24"/>
          <w:szCs w:val="24"/>
        </w:rPr>
        <w:t xml:space="preserve"> higher risk</w:t>
      </w:r>
      <w:r w:rsidR="003E2FFA" w:rsidRPr="0003552C">
        <w:rPr>
          <w:rFonts w:ascii="Arial" w:hAnsi="Arial" w:cs="Arial"/>
          <w:sz w:val="24"/>
          <w:szCs w:val="24"/>
        </w:rPr>
        <w:t>s</w:t>
      </w:r>
      <w:r w:rsidR="002E43CB" w:rsidRPr="0003552C">
        <w:rPr>
          <w:rFonts w:ascii="Arial" w:hAnsi="Arial" w:cs="Arial"/>
          <w:sz w:val="24"/>
          <w:szCs w:val="24"/>
        </w:rPr>
        <w:t xml:space="preserve"> </w:t>
      </w:r>
      <w:r w:rsidR="003E2FFA" w:rsidRPr="0003552C">
        <w:rPr>
          <w:rFonts w:ascii="Arial" w:hAnsi="Arial" w:cs="Arial"/>
          <w:sz w:val="24"/>
          <w:szCs w:val="24"/>
        </w:rPr>
        <w:t xml:space="preserve">are </w:t>
      </w:r>
      <w:r w:rsidRPr="0003552C">
        <w:rPr>
          <w:rFonts w:ascii="Arial" w:hAnsi="Arial" w:cs="Arial"/>
          <w:sz w:val="24"/>
          <w:szCs w:val="24"/>
        </w:rPr>
        <w:t>secondary to the presence of inter</w:t>
      </w:r>
      <w:r w:rsidR="002E43CB" w:rsidRPr="0003552C">
        <w:rPr>
          <w:rFonts w:ascii="Arial" w:hAnsi="Arial" w:cs="Arial"/>
          <w:sz w:val="24"/>
          <w:szCs w:val="24"/>
        </w:rPr>
        <w:t>-</w:t>
      </w:r>
      <w:r w:rsidRPr="0003552C">
        <w:rPr>
          <w:rFonts w:ascii="Arial" w:hAnsi="Arial" w:cs="Arial"/>
          <w:sz w:val="24"/>
          <w:szCs w:val="24"/>
        </w:rPr>
        <w:t>twin anastomoses joining the fetal circulations within the monochorionic</w:t>
      </w:r>
      <w:r w:rsidR="002E43CB" w:rsidRPr="0003552C">
        <w:rPr>
          <w:rFonts w:ascii="Arial" w:hAnsi="Arial" w:cs="Arial"/>
          <w:sz w:val="24"/>
          <w:szCs w:val="24"/>
        </w:rPr>
        <w:t xml:space="preserve"> (MC)</w:t>
      </w:r>
      <w:r w:rsidRPr="0003552C">
        <w:rPr>
          <w:rFonts w:ascii="Arial" w:hAnsi="Arial" w:cs="Arial"/>
          <w:sz w:val="24"/>
          <w:szCs w:val="24"/>
        </w:rPr>
        <w:t xml:space="preserve"> placenta </w:t>
      </w:r>
      <w:r w:rsidR="00693048" w:rsidRPr="0003552C">
        <w:rPr>
          <w:rFonts w:ascii="Arial" w:hAnsi="Arial" w:cs="Arial"/>
          <w:sz w:val="24"/>
          <w:szCs w:val="24"/>
        </w:rPr>
        <w:fldChar w:fldCharType="begin"/>
      </w:r>
      <w:r w:rsidR="004274EE">
        <w:rPr>
          <w:rFonts w:ascii="Arial" w:hAnsi="Arial" w:cs="Arial"/>
          <w:sz w:val="24"/>
          <w:szCs w:val="24"/>
        </w:rPr>
        <w:instrText xml:space="preserve"> ADDIN EN.CITE &lt;EndNote&gt;&lt;Cite&gt;&lt;Author&gt;Moldenhauer&lt;/Author&gt;&lt;Year&gt;2015&lt;/Year&gt;&lt;RecNum&gt;1831&lt;/RecNum&gt;&lt;DisplayText&gt;[3]&lt;/DisplayText&gt;&lt;record&gt;&lt;rec-number&gt;1831&lt;/rec-number&gt;&lt;foreign-keys&gt;&lt;key app="EN" db-id="9s0twrsetpzsdbess9cxefa6e0at922t9s2f" timestamp="1502702589"&gt;1831&lt;/key&gt;&lt;/foreign-keys&gt;&lt;ref-type name="Journal Article"&gt;17&lt;/ref-type&gt;&lt;contributors&gt;&lt;authors&gt;&lt;author&gt;Moldenhauer, JS&lt;/author&gt;&lt;author&gt;Johnson, MP&lt;/author&gt;&lt;/authors&gt;&lt;/contributors&gt;&lt;titles&gt;&lt;title&gt;Diagnosis and management of complicated monochorionic twins&lt;/title&gt;&lt;secondary-title&gt;Clin Obstet Gynecol&lt;/secondary-title&gt;&lt;/titles&gt;&lt;periodical&gt;&lt;full-title&gt;Clin Obstet Gynecol&lt;/full-title&gt;&lt;abbr-1&gt;Clinical obstetrics and gynecology&lt;/abbr-1&gt;&lt;/periodical&gt;&lt;pages&gt;632-42&lt;/pages&gt;&lt;volume&gt;58&lt;/volume&gt;&lt;number&gt;3&lt;/number&gt;&lt;dates&gt;&lt;year&gt;2015&lt;/year&gt;&lt;/dates&gt;&lt;urls&gt;&lt;/urls&gt;&lt;/record&gt;&lt;/Cite&gt;&lt;/EndNote&gt;</w:instrText>
      </w:r>
      <w:r w:rsidR="00693048" w:rsidRPr="0003552C">
        <w:rPr>
          <w:rFonts w:ascii="Arial" w:hAnsi="Arial" w:cs="Arial"/>
          <w:sz w:val="24"/>
          <w:szCs w:val="24"/>
        </w:rPr>
        <w:fldChar w:fldCharType="separate"/>
      </w:r>
      <w:r w:rsidR="004274EE">
        <w:rPr>
          <w:rFonts w:ascii="Arial" w:hAnsi="Arial" w:cs="Arial"/>
          <w:noProof/>
          <w:sz w:val="24"/>
          <w:szCs w:val="24"/>
        </w:rPr>
        <w:t>[3]</w:t>
      </w:r>
      <w:r w:rsidR="00693048" w:rsidRPr="0003552C">
        <w:rPr>
          <w:rFonts w:ascii="Arial" w:hAnsi="Arial" w:cs="Arial"/>
          <w:sz w:val="24"/>
          <w:szCs w:val="24"/>
        </w:rPr>
        <w:fldChar w:fldCharType="end"/>
      </w:r>
      <w:r w:rsidR="002E43CB" w:rsidRPr="0003552C">
        <w:rPr>
          <w:rFonts w:ascii="Arial" w:hAnsi="Arial" w:cs="Arial"/>
          <w:sz w:val="24"/>
          <w:szCs w:val="24"/>
        </w:rPr>
        <w:t>, and subsequent</w:t>
      </w:r>
      <w:r w:rsidR="00DC65ED" w:rsidRPr="0003552C">
        <w:rPr>
          <w:rFonts w:ascii="Arial" w:hAnsi="Arial" w:cs="Arial"/>
          <w:sz w:val="24"/>
          <w:szCs w:val="24"/>
        </w:rPr>
        <w:t>ly</w:t>
      </w:r>
      <w:r w:rsidRPr="0003552C">
        <w:rPr>
          <w:rFonts w:ascii="Arial" w:hAnsi="Arial" w:cs="Arial"/>
          <w:sz w:val="24"/>
          <w:szCs w:val="24"/>
        </w:rPr>
        <w:t xml:space="preserve"> increas</w:t>
      </w:r>
      <w:r w:rsidR="003851F6" w:rsidRPr="0003552C">
        <w:rPr>
          <w:rFonts w:ascii="Arial" w:hAnsi="Arial" w:cs="Arial"/>
          <w:sz w:val="24"/>
          <w:szCs w:val="24"/>
        </w:rPr>
        <w:t>ing</w:t>
      </w:r>
      <w:r w:rsidR="00DC65ED" w:rsidRPr="0003552C">
        <w:rPr>
          <w:rFonts w:ascii="Arial" w:hAnsi="Arial" w:cs="Arial"/>
          <w:sz w:val="24"/>
          <w:szCs w:val="24"/>
        </w:rPr>
        <w:t xml:space="preserve"> the</w:t>
      </w:r>
      <w:r w:rsidRPr="0003552C">
        <w:rPr>
          <w:rFonts w:ascii="Arial" w:hAnsi="Arial" w:cs="Arial"/>
          <w:sz w:val="24"/>
          <w:szCs w:val="24"/>
        </w:rPr>
        <w:t xml:space="preserve"> risk of twin-twin transfusion syndrome (TTTS), </w:t>
      </w:r>
      <w:r w:rsidR="00814283" w:rsidRPr="0003552C">
        <w:rPr>
          <w:rFonts w:ascii="Arial" w:hAnsi="Arial" w:cs="Arial"/>
          <w:sz w:val="24"/>
          <w:szCs w:val="24"/>
        </w:rPr>
        <w:t>fetal</w:t>
      </w:r>
      <w:r w:rsidR="002E43CB" w:rsidRPr="0003552C">
        <w:rPr>
          <w:rFonts w:ascii="Arial" w:hAnsi="Arial" w:cs="Arial"/>
          <w:sz w:val="24"/>
          <w:szCs w:val="24"/>
        </w:rPr>
        <w:t xml:space="preserve"> growth restriction (</w:t>
      </w:r>
      <w:r w:rsidR="00814283" w:rsidRPr="0003552C">
        <w:rPr>
          <w:rFonts w:ascii="Arial" w:hAnsi="Arial" w:cs="Arial"/>
          <w:sz w:val="24"/>
          <w:szCs w:val="24"/>
        </w:rPr>
        <w:t>F</w:t>
      </w:r>
      <w:r w:rsidR="002E43CB" w:rsidRPr="0003552C">
        <w:rPr>
          <w:rFonts w:ascii="Arial" w:hAnsi="Arial" w:cs="Arial"/>
          <w:sz w:val="24"/>
          <w:szCs w:val="24"/>
        </w:rPr>
        <w:t xml:space="preserve">GR) </w:t>
      </w:r>
      <w:r w:rsidR="003851F6" w:rsidRPr="0003552C">
        <w:rPr>
          <w:rFonts w:ascii="Arial" w:hAnsi="Arial" w:cs="Arial"/>
          <w:sz w:val="24"/>
          <w:szCs w:val="24"/>
        </w:rPr>
        <w:t>(</w:t>
      </w:r>
      <w:r w:rsidR="00814283" w:rsidRPr="0003552C">
        <w:rPr>
          <w:rFonts w:ascii="Arial" w:hAnsi="Arial" w:cs="Arial"/>
          <w:sz w:val="24"/>
          <w:szCs w:val="24"/>
        </w:rPr>
        <w:t xml:space="preserve">either one </w:t>
      </w:r>
      <w:r w:rsidR="004F4730" w:rsidRPr="0003552C">
        <w:rPr>
          <w:rFonts w:ascii="Arial" w:hAnsi="Arial" w:cs="Arial"/>
          <w:sz w:val="24"/>
          <w:szCs w:val="24"/>
        </w:rPr>
        <w:t>o</w:t>
      </w:r>
      <w:r w:rsidR="00814283" w:rsidRPr="0003552C">
        <w:rPr>
          <w:rFonts w:ascii="Arial" w:hAnsi="Arial" w:cs="Arial"/>
          <w:sz w:val="24"/>
          <w:szCs w:val="24"/>
        </w:rPr>
        <w:t>r both fetuses affected</w:t>
      </w:r>
      <w:r w:rsidR="003851F6" w:rsidRPr="0003552C">
        <w:rPr>
          <w:rFonts w:ascii="Arial" w:hAnsi="Arial" w:cs="Arial"/>
          <w:sz w:val="24"/>
          <w:szCs w:val="24"/>
        </w:rPr>
        <w:t>)</w:t>
      </w:r>
      <w:r w:rsidRPr="0003552C">
        <w:rPr>
          <w:rFonts w:ascii="Arial" w:hAnsi="Arial" w:cs="Arial"/>
          <w:sz w:val="24"/>
          <w:szCs w:val="24"/>
        </w:rPr>
        <w:t xml:space="preserve"> </w:t>
      </w:r>
      <w:r w:rsidR="00032D16" w:rsidRPr="0003552C">
        <w:rPr>
          <w:rFonts w:ascii="Arial" w:hAnsi="Arial" w:cs="Arial"/>
          <w:sz w:val="24"/>
          <w:szCs w:val="24"/>
        </w:rPr>
        <w:fldChar w:fldCharType="begin"/>
      </w:r>
      <w:r w:rsidR="004274EE">
        <w:rPr>
          <w:rFonts w:ascii="Arial" w:hAnsi="Arial" w:cs="Arial"/>
          <w:sz w:val="24"/>
          <w:szCs w:val="24"/>
        </w:rPr>
        <w:instrText xml:space="preserve"> ADDIN EN.CITE &lt;EndNote&gt;&lt;Cite&gt;&lt;Author&gt;Oepkes&lt;/Author&gt;&lt;Year&gt;2017&lt;/Year&gt;&lt;RecNum&gt;1879&lt;/RecNum&gt;&lt;DisplayText&gt;[4]&lt;/DisplayText&gt;&lt;record&gt;&lt;rec-number&gt;1879&lt;/rec-number&gt;&lt;foreign-keys&gt;&lt;key app="EN" db-id="9s0twrsetpzsdbess9cxefa6e0at922t9s2f" timestamp="1517322580"&gt;1879&lt;/key&gt;&lt;/foreign-keys&gt;&lt;ref-type name="Journal Article"&gt;17&lt;/ref-type&gt;&lt;contributors&gt;&lt;authors&gt;&lt;author&gt;Oepkes, Dick&lt;/author&gt;&lt;author&gt;Sueters, Marieke&lt;/author&gt;&lt;/authors&gt;&lt;/contributors&gt;&lt;titles&gt;&lt;title&gt;Antenatal fetal surveillance in multiple pregnancies&lt;/title&gt;&lt;secondary-title&gt;Best Pract Res Clin Obstet Gynaecol&lt;/secondary-title&gt;&lt;/titles&gt;&lt;periodical&gt;&lt;full-title&gt;Best Pract Res Clin Obstet Gynaecol&lt;/full-title&gt;&lt;/periodical&gt;&lt;pages&gt;59-70&lt;/pages&gt;&lt;volume&gt;38&lt;/volume&gt;&lt;keywords&gt;&lt;keyword&gt;twin pregnancy&lt;/keyword&gt;&lt;keyword&gt;multiple pregnancy&lt;/keyword&gt;&lt;keyword&gt;obstetrics&lt;/keyword&gt;&lt;keyword&gt;chorionicity&lt;/keyword&gt;&lt;keyword&gt;antenatal surveillance&lt;/keyword&gt;&lt;/keywords&gt;&lt;dates&gt;&lt;year&gt;2017&lt;/year&gt;&lt;pub-dates&gt;&lt;date&gt;2017/01/01/&lt;/date&gt;&lt;/pub-dates&gt;&lt;/dates&gt;&lt;isbn&gt;1521-6934&lt;/isbn&gt;&lt;urls&gt;&lt;related-urls&gt;&lt;url&gt;http://www.sciencedirect.com/science/article/pii/S1521693416300815&lt;/url&gt;&lt;/related-urls&gt;&lt;/urls&gt;&lt;electronic-resource-num&gt;https://doi.org/10.1016/j.bpobgyn.2016.09.004&lt;/electronic-resource-num&gt;&lt;/record&gt;&lt;/Cite&gt;&lt;/EndNote&gt;</w:instrText>
      </w:r>
      <w:r w:rsidR="00032D16" w:rsidRPr="0003552C">
        <w:rPr>
          <w:rFonts w:ascii="Arial" w:hAnsi="Arial" w:cs="Arial"/>
          <w:sz w:val="24"/>
          <w:szCs w:val="24"/>
        </w:rPr>
        <w:fldChar w:fldCharType="separate"/>
      </w:r>
      <w:r w:rsidR="004274EE">
        <w:rPr>
          <w:rFonts w:ascii="Arial" w:hAnsi="Arial" w:cs="Arial"/>
          <w:noProof/>
          <w:sz w:val="24"/>
          <w:szCs w:val="24"/>
        </w:rPr>
        <w:t>[4]</w:t>
      </w:r>
      <w:r w:rsidR="00032D16" w:rsidRPr="0003552C">
        <w:rPr>
          <w:rFonts w:ascii="Arial" w:hAnsi="Arial" w:cs="Arial"/>
          <w:sz w:val="24"/>
          <w:szCs w:val="24"/>
        </w:rPr>
        <w:fldChar w:fldCharType="end"/>
      </w:r>
      <w:r w:rsidRPr="0003552C">
        <w:rPr>
          <w:rFonts w:ascii="Arial" w:hAnsi="Arial" w:cs="Arial"/>
          <w:sz w:val="24"/>
          <w:szCs w:val="24"/>
        </w:rPr>
        <w:t>.</w:t>
      </w:r>
      <w:r w:rsidR="001E7369" w:rsidRPr="0003552C">
        <w:rPr>
          <w:rFonts w:ascii="Arial" w:hAnsi="Arial" w:cs="Arial"/>
          <w:sz w:val="24"/>
          <w:szCs w:val="24"/>
        </w:rPr>
        <w:t xml:space="preserve"> </w:t>
      </w:r>
      <w:r w:rsidR="001A218A" w:rsidRPr="0003552C">
        <w:rPr>
          <w:rFonts w:ascii="Arial" w:hAnsi="Arial" w:cs="Arial"/>
          <w:sz w:val="24"/>
          <w:szCs w:val="24"/>
        </w:rPr>
        <w:t>I</w:t>
      </w:r>
      <w:r w:rsidR="000A4F01" w:rsidRPr="0003552C">
        <w:rPr>
          <w:rFonts w:ascii="Arial" w:hAnsi="Arial" w:cs="Arial"/>
          <w:sz w:val="24"/>
          <w:szCs w:val="24"/>
        </w:rPr>
        <w:t>nternational guidelines</w:t>
      </w:r>
      <w:r w:rsidR="00D17BD1" w:rsidRPr="0003552C">
        <w:rPr>
          <w:rFonts w:ascii="Arial" w:hAnsi="Arial" w:cs="Arial"/>
          <w:sz w:val="24"/>
          <w:szCs w:val="24"/>
        </w:rPr>
        <w:t xml:space="preserve"> </w:t>
      </w:r>
      <w:r w:rsidR="000A4F01" w:rsidRPr="0003552C">
        <w:rPr>
          <w:rFonts w:ascii="Arial" w:hAnsi="Arial" w:cs="Arial"/>
          <w:sz w:val="24"/>
          <w:szCs w:val="24"/>
        </w:rPr>
        <w:t>recommend</w:t>
      </w:r>
      <w:r w:rsidR="001E7369" w:rsidRPr="0003552C">
        <w:rPr>
          <w:rFonts w:ascii="Arial" w:hAnsi="Arial" w:cs="Arial"/>
          <w:sz w:val="24"/>
          <w:szCs w:val="24"/>
        </w:rPr>
        <w:t xml:space="preserve"> </w:t>
      </w:r>
      <w:r w:rsidR="003851F6" w:rsidRPr="0003552C">
        <w:rPr>
          <w:rFonts w:ascii="Arial" w:hAnsi="Arial" w:cs="Arial"/>
          <w:sz w:val="24"/>
          <w:szCs w:val="24"/>
        </w:rPr>
        <w:t xml:space="preserve">intensive </w:t>
      </w:r>
      <w:r w:rsidR="001E7369" w:rsidRPr="0003552C">
        <w:rPr>
          <w:rFonts w:ascii="Arial" w:hAnsi="Arial" w:cs="Arial"/>
          <w:sz w:val="24"/>
          <w:szCs w:val="24"/>
        </w:rPr>
        <w:t xml:space="preserve">antenatal surveillance </w:t>
      </w:r>
      <w:r w:rsidR="003851F6" w:rsidRPr="0003552C">
        <w:rPr>
          <w:rFonts w:ascii="Arial" w:hAnsi="Arial" w:cs="Arial"/>
          <w:sz w:val="24"/>
          <w:szCs w:val="24"/>
        </w:rPr>
        <w:t>to detect adv</w:t>
      </w:r>
      <w:r w:rsidR="001E7369" w:rsidRPr="0003552C">
        <w:rPr>
          <w:rFonts w:ascii="Arial" w:hAnsi="Arial" w:cs="Arial"/>
          <w:sz w:val="24"/>
          <w:szCs w:val="24"/>
        </w:rPr>
        <w:t xml:space="preserve">erse </w:t>
      </w:r>
      <w:r w:rsidR="003851F6" w:rsidRPr="0003552C">
        <w:rPr>
          <w:rFonts w:ascii="Arial" w:hAnsi="Arial" w:cs="Arial"/>
          <w:sz w:val="24"/>
          <w:szCs w:val="24"/>
        </w:rPr>
        <w:t>outcomes</w:t>
      </w:r>
      <w:r w:rsidR="001E7369" w:rsidRPr="0003552C">
        <w:rPr>
          <w:rFonts w:ascii="Arial" w:hAnsi="Arial" w:cs="Arial"/>
          <w:sz w:val="24"/>
          <w:szCs w:val="24"/>
        </w:rPr>
        <w:t xml:space="preserve"> complicating </w:t>
      </w:r>
      <w:r w:rsidR="002E43CB" w:rsidRPr="0003552C">
        <w:rPr>
          <w:rFonts w:ascii="Arial" w:hAnsi="Arial" w:cs="Arial"/>
          <w:sz w:val="24"/>
          <w:szCs w:val="24"/>
        </w:rPr>
        <w:t>MC</w:t>
      </w:r>
      <w:r w:rsidR="001E7369" w:rsidRPr="0003552C">
        <w:rPr>
          <w:rFonts w:ascii="Arial" w:hAnsi="Arial" w:cs="Arial"/>
          <w:sz w:val="24"/>
          <w:szCs w:val="24"/>
        </w:rPr>
        <w:t xml:space="preserve"> twins</w:t>
      </w:r>
      <w:r w:rsidR="002E43CB" w:rsidRPr="0003552C">
        <w:rPr>
          <w:rFonts w:ascii="Arial" w:hAnsi="Arial" w:cs="Arial"/>
          <w:sz w:val="24"/>
          <w:szCs w:val="24"/>
        </w:rPr>
        <w:t xml:space="preserve">, </w:t>
      </w:r>
      <w:r w:rsidR="003851F6" w:rsidRPr="0003552C">
        <w:rPr>
          <w:rFonts w:ascii="Arial" w:hAnsi="Arial" w:cs="Arial"/>
          <w:sz w:val="24"/>
          <w:szCs w:val="24"/>
        </w:rPr>
        <w:t>principally</w:t>
      </w:r>
      <w:r w:rsidR="002E43CB" w:rsidRPr="0003552C">
        <w:rPr>
          <w:rFonts w:ascii="Arial" w:hAnsi="Arial" w:cs="Arial"/>
          <w:sz w:val="24"/>
          <w:szCs w:val="24"/>
        </w:rPr>
        <w:t xml:space="preserve"> TTTS and </w:t>
      </w:r>
      <w:r w:rsidR="00DC65ED" w:rsidRPr="0003552C">
        <w:rPr>
          <w:rFonts w:ascii="Arial" w:hAnsi="Arial" w:cs="Arial"/>
          <w:sz w:val="24"/>
          <w:szCs w:val="24"/>
        </w:rPr>
        <w:t>F</w:t>
      </w:r>
      <w:r w:rsidR="002E43CB" w:rsidRPr="0003552C">
        <w:rPr>
          <w:rFonts w:ascii="Arial" w:hAnsi="Arial" w:cs="Arial"/>
          <w:sz w:val="24"/>
          <w:szCs w:val="24"/>
        </w:rPr>
        <w:t>GR</w:t>
      </w:r>
      <w:r w:rsidR="003851F6" w:rsidRPr="0003552C">
        <w:rPr>
          <w:rFonts w:ascii="Arial" w:hAnsi="Arial" w:cs="Arial"/>
          <w:sz w:val="24"/>
          <w:szCs w:val="24"/>
        </w:rPr>
        <w:t xml:space="preserve">. This </w:t>
      </w:r>
      <w:r w:rsidR="001E7369" w:rsidRPr="0003552C">
        <w:rPr>
          <w:rFonts w:ascii="Arial" w:hAnsi="Arial" w:cs="Arial"/>
          <w:sz w:val="24"/>
          <w:szCs w:val="24"/>
        </w:rPr>
        <w:t xml:space="preserve">involves regular </w:t>
      </w:r>
      <w:r w:rsidR="003E2FFA" w:rsidRPr="0003552C">
        <w:rPr>
          <w:rFonts w:ascii="Arial" w:hAnsi="Arial" w:cs="Arial"/>
          <w:sz w:val="24"/>
          <w:szCs w:val="24"/>
        </w:rPr>
        <w:t>monitoring</w:t>
      </w:r>
      <w:r w:rsidR="00992CEA" w:rsidRPr="0003552C">
        <w:rPr>
          <w:rFonts w:ascii="Arial" w:hAnsi="Arial" w:cs="Arial"/>
          <w:sz w:val="24"/>
          <w:szCs w:val="24"/>
        </w:rPr>
        <w:t xml:space="preserve"> via</w:t>
      </w:r>
      <w:r w:rsidR="003E2FFA" w:rsidRPr="0003552C">
        <w:rPr>
          <w:rFonts w:ascii="Arial" w:hAnsi="Arial" w:cs="Arial"/>
          <w:sz w:val="24"/>
          <w:szCs w:val="24"/>
        </w:rPr>
        <w:t xml:space="preserve"> </w:t>
      </w:r>
      <w:r w:rsidR="001E7369" w:rsidRPr="0003552C">
        <w:rPr>
          <w:rFonts w:ascii="Arial" w:hAnsi="Arial" w:cs="Arial"/>
          <w:sz w:val="24"/>
          <w:szCs w:val="24"/>
        </w:rPr>
        <w:t>ultrasound scans from 16 weeks gestation at two</w:t>
      </w:r>
      <w:r w:rsidR="002E43CB" w:rsidRPr="0003552C">
        <w:rPr>
          <w:rFonts w:ascii="Arial" w:hAnsi="Arial" w:cs="Arial"/>
          <w:sz w:val="24"/>
          <w:szCs w:val="24"/>
        </w:rPr>
        <w:t>-</w:t>
      </w:r>
      <w:r w:rsidR="001E7369" w:rsidRPr="0003552C">
        <w:rPr>
          <w:rFonts w:ascii="Arial" w:hAnsi="Arial" w:cs="Arial"/>
          <w:sz w:val="24"/>
          <w:szCs w:val="24"/>
        </w:rPr>
        <w:t>weekly intervals</w:t>
      </w:r>
      <w:r w:rsidR="002E43CB" w:rsidRPr="0003552C">
        <w:rPr>
          <w:rFonts w:ascii="Arial" w:hAnsi="Arial" w:cs="Arial"/>
          <w:sz w:val="24"/>
          <w:szCs w:val="24"/>
        </w:rPr>
        <w:t xml:space="preserve"> to </w:t>
      </w:r>
      <w:r w:rsidR="001E7369" w:rsidRPr="0003552C">
        <w:rPr>
          <w:rFonts w:ascii="Arial" w:hAnsi="Arial" w:cs="Arial"/>
          <w:sz w:val="24"/>
          <w:szCs w:val="24"/>
        </w:rPr>
        <w:t>evaluat</w:t>
      </w:r>
      <w:r w:rsidR="002E43CB" w:rsidRPr="0003552C">
        <w:rPr>
          <w:rFonts w:ascii="Arial" w:hAnsi="Arial" w:cs="Arial"/>
          <w:sz w:val="24"/>
          <w:szCs w:val="24"/>
        </w:rPr>
        <w:t>e</w:t>
      </w:r>
      <w:r w:rsidR="001E7369" w:rsidRPr="0003552C">
        <w:rPr>
          <w:rFonts w:ascii="Arial" w:hAnsi="Arial" w:cs="Arial"/>
          <w:sz w:val="24"/>
          <w:szCs w:val="24"/>
        </w:rPr>
        <w:t xml:space="preserve"> </w:t>
      </w:r>
      <w:r w:rsidR="002E43CB" w:rsidRPr="0003552C">
        <w:rPr>
          <w:rFonts w:ascii="Arial" w:hAnsi="Arial" w:cs="Arial"/>
          <w:sz w:val="24"/>
          <w:szCs w:val="24"/>
        </w:rPr>
        <w:t xml:space="preserve">the </w:t>
      </w:r>
      <w:r w:rsidR="001E7369" w:rsidRPr="0003552C">
        <w:rPr>
          <w:rFonts w:ascii="Arial" w:hAnsi="Arial" w:cs="Arial"/>
          <w:sz w:val="24"/>
          <w:szCs w:val="24"/>
        </w:rPr>
        <w:t>liquor volume in each fetal sac</w:t>
      </w:r>
      <w:r w:rsidR="002E43CB" w:rsidRPr="0003552C">
        <w:rPr>
          <w:rFonts w:ascii="Arial" w:hAnsi="Arial" w:cs="Arial"/>
          <w:sz w:val="24"/>
          <w:szCs w:val="24"/>
        </w:rPr>
        <w:t>,</w:t>
      </w:r>
      <w:r w:rsidR="00153C24" w:rsidRPr="0003552C">
        <w:rPr>
          <w:rFonts w:ascii="Arial" w:hAnsi="Arial" w:cs="Arial"/>
          <w:sz w:val="24"/>
          <w:szCs w:val="24"/>
        </w:rPr>
        <w:t xml:space="preserve"> </w:t>
      </w:r>
      <w:r w:rsidR="001E7369" w:rsidRPr="0003552C">
        <w:rPr>
          <w:rFonts w:ascii="Arial" w:hAnsi="Arial" w:cs="Arial"/>
          <w:sz w:val="24"/>
          <w:szCs w:val="24"/>
        </w:rPr>
        <w:t xml:space="preserve">fetal biometry and often </w:t>
      </w:r>
      <w:proofErr w:type="spellStart"/>
      <w:r w:rsidR="001E7369" w:rsidRPr="0003552C">
        <w:rPr>
          <w:rFonts w:ascii="Arial" w:hAnsi="Arial" w:cs="Arial"/>
          <w:sz w:val="24"/>
          <w:szCs w:val="24"/>
        </w:rPr>
        <w:t>fetoplacental</w:t>
      </w:r>
      <w:proofErr w:type="spellEnd"/>
      <w:r w:rsidR="001E7369" w:rsidRPr="0003552C">
        <w:rPr>
          <w:rFonts w:ascii="Arial" w:hAnsi="Arial" w:cs="Arial"/>
          <w:sz w:val="24"/>
          <w:szCs w:val="24"/>
        </w:rPr>
        <w:t xml:space="preserve"> Doppler assessment </w:t>
      </w:r>
      <w:r w:rsidR="00693048" w:rsidRPr="0003552C">
        <w:rPr>
          <w:rFonts w:ascii="Arial" w:hAnsi="Arial" w:cs="Arial"/>
          <w:sz w:val="24"/>
          <w:szCs w:val="24"/>
        </w:rPr>
        <w:fldChar w:fldCharType="begin">
          <w:fldData xml:space="preserve">PEVuZE5vdGU+PENpdGU+PEF1dGhvcj5LaGFsaWw8L0F1dGhvcj48WWVhcj4yMDE2PC9ZZWFyPjxS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</w:fldData>
        </w:fldChar>
      </w:r>
      <w:r w:rsidR="00B156D2">
        <w:rPr>
          <w:rFonts w:ascii="Arial" w:hAnsi="Arial" w:cs="Arial"/>
          <w:sz w:val="24"/>
          <w:szCs w:val="24"/>
        </w:rPr>
        <w:instrText xml:space="preserve"> ADDIN EN.CITE </w:instrText>
      </w:r>
      <w:r w:rsidR="00B156D2">
        <w:rPr>
          <w:rFonts w:ascii="Arial" w:hAnsi="Arial" w:cs="Arial"/>
          <w:sz w:val="24"/>
          <w:szCs w:val="24"/>
        </w:rPr>
        <w:fldChar w:fldCharType="begin">
          <w:fldData xml:space="preserve">PEVuZE5vdGU+PENpdGU+PEF1dGhvcj5LaGFsaWw8L0F1dGhvcj48WWVhcj4yMDE2PC9ZZWFyPjxS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</w:fldData>
        </w:fldChar>
      </w:r>
      <w:r w:rsidR="00B156D2">
        <w:rPr>
          <w:rFonts w:ascii="Arial" w:hAnsi="Arial" w:cs="Arial"/>
          <w:sz w:val="24"/>
          <w:szCs w:val="24"/>
        </w:rPr>
        <w:instrText xml:space="preserve"> ADDIN EN.CITE.DATA </w:instrText>
      </w:r>
      <w:r w:rsidR="00B156D2">
        <w:rPr>
          <w:rFonts w:ascii="Arial" w:hAnsi="Arial" w:cs="Arial"/>
          <w:sz w:val="24"/>
          <w:szCs w:val="24"/>
        </w:rPr>
      </w:r>
      <w:r w:rsidR="00B156D2">
        <w:rPr>
          <w:rFonts w:ascii="Arial" w:hAnsi="Arial" w:cs="Arial"/>
          <w:sz w:val="24"/>
          <w:szCs w:val="24"/>
        </w:rPr>
        <w:fldChar w:fldCharType="end"/>
      </w:r>
      <w:r w:rsidR="00693048" w:rsidRPr="0003552C">
        <w:rPr>
          <w:rFonts w:ascii="Arial" w:hAnsi="Arial" w:cs="Arial"/>
          <w:sz w:val="24"/>
          <w:szCs w:val="24"/>
        </w:rPr>
      </w:r>
      <w:r w:rsidR="00693048" w:rsidRPr="0003552C">
        <w:rPr>
          <w:rFonts w:ascii="Arial" w:hAnsi="Arial" w:cs="Arial"/>
          <w:sz w:val="24"/>
          <w:szCs w:val="24"/>
        </w:rPr>
        <w:fldChar w:fldCharType="separate"/>
      </w:r>
      <w:r w:rsidR="004274EE">
        <w:rPr>
          <w:rFonts w:ascii="Arial" w:hAnsi="Arial" w:cs="Arial"/>
          <w:noProof/>
          <w:sz w:val="24"/>
          <w:szCs w:val="24"/>
        </w:rPr>
        <w:t>[5-8]</w:t>
      </w:r>
      <w:r w:rsidR="00693048" w:rsidRPr="0003552C">
        <w:rPr>
          <w:rFonts w:ascii="Arial" w:hAnsi="Arial" w:cs="Arial"/>
          <w:sz w:val="24"/>
          <w:szCs w:val="24"/>
        </w:rPr>
        <w:fldChar w:fldCharType="end"/>
      </w:r>
      <w:r w:rsidR="001E7369" w:rsidRPr="0003552C">
        <w:rPr>
          <w:rFonts w:ascii="Arial" w:hAnsi="Arial" w:cs="Arial"/>
          <w:sz w:val="24"/>
          <w:szCs w:val="24"/>
        </w:rPr>
        <w:t>.</w:t>
      </w:r>
      <w:r w:rsidR="00C84B38" w:rsidRPr="0003552C">
        <w:rPr>
          <w:rFonts w:ascii="Arial" w:hAnsi="Arial" w:cs="Arial"/>
          <w:sz w:val="24"/>
          <w:szCs w:val="24"/>
        </w:rPr>
        <w:t xml:space="preserve"> Such </w:t>
      </w:r>
      <w:r w:rsidR="003E2FFA" w:rsidRPr="0003552C">
        <w:rPr>
          <w:rFonts w:ascii="Arial" w:hAnsi="Arial" w:cs="Arial"/>
          <w:sz w:val="24"/>
          <w:szCs w:val="24"/>
        </w:rPr>
        <w:t xml:space="preserve">obstetric </w:t>
      </w:r>
      <w:r w:rsidR="00C84B38" w:rsidRPr="0003552C">
        <w:rPr>
          <w:rFonts w:ascii="Arial" w:hAnsi="Arial" w:cs="Arial"/>
          <w:sz w:val="24"/>
          <w:szCs w:val="24"/>
        </w:rPr>
        <w:t>surveillance requires ultrasonographic expertise</w:t>
      </w:r>
      <w:r w:rsidR="00C50DD8" w:rsidRPr="0003552C">
        <w:rPr>
          <w:rFonts w:ascii="Arial" w:hAnsi="Arial" w:cs="Arial"/>
          <w:sz w:val="24"/>
          <w:szCs w:val="24"/>
        </w:rPr>
        <w:t>,</w:t>
      </w:r>
      <w:r w:rsidR="00D17BD1" w:rsidRPr="0003552C">
        <w:rPr>
          <w:rFonts w:ascii="Arial" w:hAnsi="Arial" w:cs="Arial"/>
          <w:sz w:val="24"/>
          <w:szCs w:val="24"/>
        </w:rPr>
        <w:t xml:space="preserve"> </w:t>
      </w:r>
      <w:r w:rsidR="000A4F01" w:rsidRPr="0003552C">
        <w:rPr>
          <w:rFonts w:ascii="Arial" w:hAnsi="Arial" w:cs="Arial"/>
          <w:sz w:val="24"/>
          <w:szCs w:val="24"/>
        </w:rPr>
        <w:t>health economic resource</w:t>
      </w:r>
      <w:r w:rsidR="003851F6" w:rsidRPr="0003552C">
        <w:rPr>
          <w:rFonts w:ascii="Arial" w:hAnsi="Arial" w:cs="Arial"/>
          <w:sz w:val="24"/>
          <w:szCs w:val="24"/>
        </w:rPr>
        <w:t>s,</w:t>
      </w:r>
      <w:r w:rsidR="00C84B38" w:rsidRPr="0003552C">
        <w:rPr>
          <w:rFonts w:ascii="Arial" w:hAnsi="Arial" w:cs="Arial"/>
          <w:sz w:val="24"/>
          <w:szCs w:val="24"/>
        </w:rPr>
        <w:t xml:space="preserve"> </w:t>
      </w:r>
      <w:r w:rsidR="003851F6" w:rsidRPr="0003552C">
        <w:rPr>
          <w:rFonts w:ascii="Arial" w:hAnsi="Arial" w:cs="Arial"/>
          <w:sz w:val="24"/>
          <w:szCs w:val="24"/>
        </w:rPr>
        <w:t xml:space="preserve">is time consuming, </w:t>
      </w:r>
      <w:r w:rsidR="00C84B38" w:rsidRPr="0003552C">
        <w:rPr>
          <w:rFonts w:ascii="Arial" w:hAnsi="Arial" w:cs="Arial"/>
          <w:sz w:val="24"/>
          <w:szCs w:val="24"/>
        </w:rPr>
        <w:t xml:space="preserve">and targets </w:t>
      </w:r>
      <w:r w:rsidR="002E43CB" w:rsidRPr="0003552C">
        <w:rPr>
          <w:rFonts w:ascii="Arial" w:hAnsi="Arial" w:cs="Arial"/>
          <w:sz w:val="24"/>
          <w:szCs w:val="24"/>
        </w:rPr>
        <w:t xml:space="preserve">all MC twins </w:t>
      </w:r>
      <w:r w:rsidR="00C84B38" w:rsidRPr="0003552C">
        <w:rPr>
          <w:rFonts w:ascii="Arial" w:hAnsi="Arial" w:cs="Arial"/>
          <w:sz w:val="24"/>
          <w:szCs w:val="24"/>
        </w:rPr>
        <w:t>as a ‘</w:t>
      </w:r>
      <w:r w:rsidR="0085011D" w:rsidRPr="0003552C">
        <w:rPr>
          <w:rFonts w:ascii="Arial" w:hAnsi="Arial" w:cs="Arial"/>
          <w:sz w:val="24"/>
          <w:szCs w:val="24"/>
        </w:rPr>
        <w:t xml:space="preserve">high risk </w:t>
      </w:r>
      <w:r w:rsidR="00C84B38" w:rsidRPr="0003552C">
        <w:rPr>
          <w:rFonts w:ascii="Arial" w:hAnsi="Arial" w:cs="Arial"/>
          <w:sz w:val="24"/>
          <w:szCs w:val="24"/>
        </w:rPr>
        <w:t xml:space="preserve">population’. </w:t>
      </w:r>
      <w:r w:rsidR="002E43CB" w:rsidRPr="0003552C">
        <w:rPr>
          <w:rFonts w:ascii="Arial" w:hAnsi="Arial" w:cs="Arial"/>
          <w:sz w:val="24"/>
          <w:szCs w:val="24"/>
        </w:rPr>
        <w:t>Additionally</w:t>
      </w:r>
      <w:r w:rsidR="00C84B38" w:rsidRPr="0003552C">
        <w:rPr>
          <w:rFonts w:ascii="Arial" w:hAnsi="Arial" w:cs="Arial"/>
          <w:sz w:val="24"/>
          <w:szCs w:val="24"/>
        </w:rPr>
        <w:t xml:space="preserve">, this </w:t>
      </w:r>
      <w:r w:rsidR="002E43CB" w:rsidRPr="0003552C">
        <w:rPr>
          <w:rFonts w:ascii="Arial" w:hAnsi="Arial" w:cs="Arial"/>
          <w:sz w:val="24"/>
          <w:szCs w:val="24"/>
        </w:rPr>
        <w:t xml:space="preserve">intensive surveillance </w:t>
      </w:r>
      <w:r w:rsidR="00EE3582" w:rsidRPr="0003552C">
        <w:rPr>
          <w:rFonts w:ascii="Arial" w:hAnsi="Arial" w:cs="Arial"/>
          <w:sz w:val="24"/>
          <w:szCs w:val="24"/>
        </w:rPr>
        <w:t>may increase</w:t>
      </w:r>
      <w:r w:rsidR="00C84B38" w:rsidRPr="0003552C">
        <w:rPr>
          <w:rFonts w:ascii="Arial" w:hAnsi="Arial" w:cs="Arial"/>
          <w:sz w:val="24"/>
          <w:szCs w:val="24"/>
        </w:rPr>
        <w:t xml:space="preserve"> maternal anxiety </w:t>
      </w:r>
      <w:r w:rsidR="00F247E2" w:rsidRPr="0003552C">
        <w:rPr>
          <w:rFonts w:ascii="Arial" w:hAnsi="Arial" w:cs="Arial"/>
          <w:sz w:val="24"/>
          <w:szCs w:val="24"/>
        </w:rPr>
        <w:t>and a</w:t>
      </w:r>
      <w:r w:rsidR="00C84B38" w:rsidRPr="0003552C">
        <w:rPr>
          <w:rFonts w:ascii="Arial" w:hAnsi="Arial" w:cs="Arial"/>
          <w:sz w:val="24"/>
          <w:szCs w:val="24"/>
        </w:rPr>
        <w:t>ffect mental health</w:t>
      </w:r>
      <w:r w:rsidR="000F39D7" w:rsidRPr="0003552C">
        <w:rPr>
          <w:rFonts w:ascii="Arial" w:hAnsi="Arial" w:cs="Arial"/>
          <w:sz w:val="24"/>
          <w:szCs w:val="24"/>
        </w:rPr>
        <w:t>.</w:t>
      </w:r>
      <w:r w:rsidR="00C84B38" w:rsidRPr="0003552C">
        <w:rPr>
          <w:rFonts w:ascii="Arial" w:hAnsi="Arial" w:cs="Arial"/>
          <w:sz w:val="24"/>
          <w:szCs w:val="24"/>
        </w:rPr>
        <w:t xml:space="preserve"> </w:t>
      </w:r>
      <w:r w:rsidR="004B0F27">
        <w:rPr>
          <w:rFonts w:ascii="Arial" w:hAnsi="Arial" w:cs="Arial"/>
          <w:sz w:val="24"/>
          <w:szCs w:val="24"/>
        </w:rPr>
        <w:t>If it was possible to predict which MC twin pregnancies were at higher risk of developing complications, it would allow clinicians to stratify care, and those at higher risk could undergo more frequent surveillance, or be assessed earlier in a tertiary referral centre</w:t>
      </w:r>
      <w:r w:rsidR="00434FC1">
        <w:rPr>
          <w:rFonts w:ascii="Arial" w:hAnsi="Arial" w:cs="Arial"/>
          <w:sz w:val="24"/>
          <w:szCs w:val="24"/>
        </w:rPr>
        <w:t xml:space="preserve">. </w:t>
      </w:r>
      <w:r w:rsidR="00434FC1" w:rsidRPr="00434FC1">
        <w:rPr>
          <w:rFonts w:ascii="Arial" w:hAnsi="Arial" w:cs="Arial"/>
          <w:sz w:val="24"/>
          <w:szCs w:val="24"/>
        </w:rPr>
        <w:t>This does have financial</w:t>
      </w:r>
      <w:r w:rsidR="00434FC1">
        <w:rPr>
          <w:rFonts w:ascii="Arial" w:hAnsi="Arial" w:cs="Arial"/>
          <w:sz w:val="24"/>
          <w:szCs w:val="24"/>
        </w:rPr>
        <w:t xml:space="preserve"> </w:t>
      </w:r>
      <w:r w:rsidR="00434FC1" w:rsidRPr="00434FC1">
        <w:rPr>
          <w:rFonts w:ascii="Arial" w:hAnsi="Arial" w:cs="Arial"/>
          <w:sz w:val="24"/>
          <w:szCs w:val="24"/>
        </w:rPr>
        <w:t>implications, but may prevent fetal death as TTTS is a highly morbid and rapidly</w:t>
      </w:r>
      <w:r w:rsidR="00434FC1">
        <w:rPr>
          <w:rFonts w:ascii="Arial" w:hAnsi="Arial" w:cs="Arial"/>
          <w:sz w:val="24"/>
          <w:szCs w:val="24"/>
        </w:rPr>
        <w:t xml:space="preserve"> </w:t>
      </w:r>
      <w:r w:rsidR="00434FC1" w:rsidRPr="00434FC1">
        <w:rPr>
          <w:rFonts w:ascii="Arial" w:hAnsi="Arial" w:cs="Arial"/>
          <w:sz w:val="24"/>
          <w:szCs w:val="24"/>
        </w:rPr>
        <w:t>progressive condition, and even with current surveillance every 2 weeks, fetuses still</w:t>
      </w:r>
      <w:r w:rsidR="00434FC1">
        <w:rPr>
          <w:rFonts w:ascii="Arial" w:hAnsi="Arial" w:cs="Arial"/>
          <w:sz w:val="24"/>
          <w:szCs w:val="24"/>
        </w:rPr>
        <w:t xml:space="preserve"> </w:t>
      </w:r>
      <w:r w:rsidR="00434FC1" w:rsidRPr="00434FC1">
        <w:rPr>
          <w:rFonts w:ascii="Arial" w:hAnsi="Arial" w:cs="Arial"/>
          <w:sz w:val="24"/>
          <w:szCs w:val="24"/>
        </w:rPr>
        <w:t>die before FLA. Identifying high-risk pregnancies may enable the development of</w:t>
      </w:r>
      <w:r w:rsidR="00434FC1">
        <w:rPr>
          <w:rFonts w:ascii="Arial" w:hAnsi="Arial" w:cs="Arial"/>
          <w:sz w:val="24"/>
          <w:szCs w:val="24"/>
        </w:rPr>
        <w:t xml:space="preserve"> </w:t>
      </w:r>
      <w:r w:rsidR="00434FC1" w:rsidRPr="00434FC1">
        <w:rPr>
          <w:rFonts w:ascii="Arial" w:hAnsi="Arial" w:cs="Arial"/>
          <w:sz w:val="24"/>
          <w:szCs w:val="24"/>
        </w:rPr>
        <w:t>new therapies, and prophylactic treatments that at present are not possible.</w:t>
      </w:r>
      <w:r w:rsidR="00446BF6">
        <w:rPr>
          <w:rFonts w:ascii="Arial" w:hAnsi="Arial" w:cs="Arial"/>
          <w:sz w:val="24"/>
          <w:szCs w:val="24"/>
        </w:rPr>
        <w:t xml:space="preserve"> Other benefits of prognostic factor research is that it informs </w:t>
      </w:r>
      <w:r w:rsidR="00446BF6" w:rsidRPr="00446BF6">
        <w:rPr>
          <w:rFonts w:ascii="Arial" w:hAnsi="Arial" w:cs="Arial"/>
          <w:sz w:val="24"/>
          <w:szCs w:val="24"/>
        </w:rPr>
        <w:t>adjustment in observation</w:t>
      </w:r>
      <w:r w:rsidR="00446BF6">
        <w:rPr>
          <w:rFonts w:ascii="Arial" w:hAnsi="Arial" w:cs="Arial"/>
          <w:sz w:val="24"/>
          <w:szCs w:val="24"/>
        </w:rPr>
        <w:t xml:space="preserve">al studies, </w:t>
      </w:r>
      <w:r w:rsidR="00446BF6" w:rsidRPr="00446BF6">
        <w:rPr>
          <w:rFonts w:ascii="Arial" w:hAnsi="Arial" w:cs="Arial"/>
          <w:sz w:val="24"/>
          <w:szCs w:val="24"/>
        </w:rPr>
        <w:t>stratification within randomisation of trials</w:t>
      </w:r>
      <w:r w:rsidR="00446BF6">
        <w:rPr>
          <w:rFonts w:ascii="Arial" w:hAnsi="Arial" w:cs="Arial"/>
          <w:sz w:val="24"/>
          <w:szCs w:val="24"/>
        </w:rPr>
        <w:t xml:space="preserve">, and </w:t>
      </w:r>
      <w:r w:rsidR="00446BF6" w:rsidRPr="00446BF6">
        <w:rPr>
          <w:rFonts w:ascii="Arial" w:hAnsi="Arial" w:cs="Arial"/>
          <w:sz w:val="24"/>
          <w:szCs w:val="24"/>
        </w:rPr>
        <w:t>provid</w:t>
      </w:r>
      <w:r w:rsidR="00446BF6">
        <w:rPr>
          <w:rFonts w:ascii="Arial" w:hAnsi="Arial" w:cs="Arial"/>
          <w:sz w:val="24"/>
          <w:szCs w:val="24"/>
        </w:rPr>
        <w:t>es</w:t>
      </w:r>
      <w:r w:rsidR="00446BF6" w:rsidRPr="00446BF6">
        <w:rPr>
          <w:rFonts w:ascii="Arial" w:hAnsi="Arial" w:cs="Arial"/>
          <w:sz w:val="24"/>
          <w:szCs w:val="24"/>
        </w:rPr>
        <w:t xml:space="preserve"> the components of multivariable prognostic models</w:t>
      </w:r>
      <w:r w:rsidR="0064100A">
        <w:rPr>
          <w:rFonts w:ascii="Arial" w:hAnsi="Arial" w:cs="Arial"/>
          <w:sz w:val="24"/>
          <w:szCs w:val="24"/>
        </w:rPr>
        <w:t xml:space="preserve"> </w:t>
      </w:r>
      <w:r w:rsidR="0064100A">
        <w:rPr>
          <w:rFonts w:ascii="Arial" w:hAnsi="Arial" w:cs="Arial"/>
          <w:sz w:val="24"/>
          <w:szCs w:val="24"/>
        </w:rPr>
        <w:fldChar w:fldCharType="begin"/>
      </w:r>
      <w:r w:rsidR="0064100A">
        <w:rPr>
          <w:rFonts w:ascii="Arial" w:hAnsi="Arial" w:cs="Arial"/>
          <w:sz w:val="24"/>
          <w:szCs w:val="24"/>
        </w:rPr>
        <w:instrText xml:space="preserve"> ADDIN EN.CITE &lt;EndNote&gt;&lt;Cite&gt;&lt;Author&gt;Riley&lt;/Author&gt;&lt;Year&gt;2013&lt;/Year&gt;&lt;RecNum&gt;1558&lt;/RecNum&gt;&lt;DisplayText&gt;[9, 10]&lt;/DisplayText&gt;&lt;record&gt;&lt;rec-number&gt;1558&lt;/rec-number&gt;&lt;foreign-keys&gt;&lt;key app="EN" db-id="9s0twrsetpzsdbess9cxefa6e0at922t9s2f" timestamp="1484222603"&gt;1558&lt;/key&gt;&lt;/foreign-keys&gt;&lt;ref-type name="Journal Article"&gt;17&lt;/ref-type&gt;&lt;contributors&gt;&lt;authors&gt;&lt;author&gt;Riley, RD&lt;/author&gt;&lt;author&gt;Hayden, JA&lt;/author&gt;&lt;author&gt;Steyerberg, EW&lt;/author&gt;&lt;author&gt;Moons, KGM&lt;/author&gt;&lt;author&gt;Abrams, K&lt;/author&gt;&lt;author&gt;Kyzas, PA&lt;/author&gt;&lt;author&gt;Malats, N&lt;/author&gt;&lt;author&gt;Briggs, A&lt;/author&gt;&lt;author&gt;Schroter, S&lt;/author&gt;&lt;author&gt;Altman, DG&lt;/author&gt;&lt;author&gt;Hemingway, H&lt;/author&gt;&lt;/authors&gt;&lt;/contributors&gt;&lt;titles&gt;&lt;title&gt;Prognosis research strategy (PROGRESS) 2: Prognostic factor research&lt;/title&gt;&lt;secondary-title&gt;PLoS Med&lt;/secondary-title&gt;&lt;/titles&gt;&lt;periodical&gt;&lt;full-title&gt;PLos Med&lt;/full-title&gt;&lt;/periodical&gt;&lt;pages&gt;1-9&lt;/pages&gt;&lt;volume&gt;10&lt;/volume&gt;&lt;number&gt;2&lt;/number&gt;&lt;dates&gt;&lt;year&gt;2013&lt;/year&gt;&lt;/dates&gt;&lt;urls&gt;&lt;/urls&gt;&lt;/record&gt;&lt;/Cite&gt;&lt;Cite&gt;&lt;Author&gt;Riley&lt;/Author&gt;&lt;Year&gt;2019&lt;/Year&gt;&lt;RecNum&gt;2317&lt;/RecNum&gt;&lt;record&gt;&lt;rec-number&gt;2317&lt;/rec-number&gt;&lt;foreign-keys&gt;&lt;key app="EN" db-id="9s0twrsetpzsdbess9cxefa6e0at922t9s2f" timestamp="1551274215"&gt;2317&lt;/key&gt;&lt;/foreign-keys&gt;&lt;ref-type name="Book"&gt;6&lt;/ref-type&gt;&lt;contributors&gt;&lt;authors&gt;&lt;author&gt;Riley, RD&lt;/author&gt;&lt;author&gt;van der Windt, D&lt;/author&gt;&lt;author&gt;Croft, P&lt;/author&gt;&lt;author&gt;Moons, KGM &lt;/author&gt;&lt;/authors&gt;&lt;/contributors&gt;&lt;titles&gt;&lt;title&gt;Prognosis Research in Healthcare: Concepts, Methods and Impact&lt;/title&gt;&lt;/titles&gt;&lt;dates&gt;&lt;year&gt;2019&lt;/year&gt;&lt;/dates&gt;&lt;publisher&gt;Oxford University Press&lt;/publisher&gt;&lt;urls&gt;&lt;/urls&gt;&lt;/record&gt;&lt;/Cite&gt;&lt;/EndNote&gt;</w:instrText>
      </w:r>
      <w:r w:rsidR="0064100A">
        <w:rPr>
          <w:rFonts w:ascii="Arial" w:hAnsi="Arial" w:cs="Arial"/>
          <w:sz w:val="24"/>
          <w:szCs w:val="24"/>
        </w:rPr>
        <w:fldChar w:fldCharType="separate"/>
      </w:r>
      <w:r w:rsidR="0064100A">
        <w:rPr>
          <w:rFonts w:ascii="Arial" w:hAnsi="Arial" w:cs="Arial"/>
          <w:noProof/>
          <w:sz w:val="24"/>
          <w:szCs w:val="24"/>
        </w:rPr>
        <w:t>[9, 10]</w:t>
      </w:r>
      <w:r w:rsidR="0064100A">
        <w:rPr>
          <w:rFonts w:ascii="Arial" w:hAnsi="Arial" w:cs="Arial"/>
          <w:sz w:val="24"/>
          <w:szCs w:val="24"/>
        </w:rPr>
        <w:fldChar w:fldCharType="end"/>
      </w:r>
      <w:r w:rsidR="00446BF6" w:rsidRPr="00446BF6">
        <w:rPr>
          <w:rFonts w:ascii="Arial" w:hAnsi="Arial" w:cs="Arial"/>
          <w:sz w:val="24"/>
          <w:szCs w:val="24"/>
        </w:rPr>
        <w:t>.</w:t>
      </w:r>
    </w:p>
    <w:p w:rsidR="00070B38" w:rsidRPr="0003552C" w:rsidRDefault="006254F4" w:rsidP="00A1578F">
      <w:pPr>
        <w:spacing w:line="480" w:lineRule="auto"/>
        <w:jc w:val="both"/>
        <w:rPr>
          <w:rFonts w:ascii="Arial" w:hAnsi="Arial" w:cs="Arial"/>
          <w:sz w:val="24"/>
          <w:szCs w:val="24"/>
        </w:rPr>
      </w:pPr>
      <w:r w:rsidRPr="0003552C">
        <w:rPr>
          <w:rFonts w:ascii="Arial" w:hAnsi="Arial" w:cs="Arial"/>
          <w:sz w:val="24"/>
          <w:szCs w:val="24"/>
        </w:rPr>
        <w:lastRenderedPageBreak/>
        <w:t>There has been interest whether</w:t>
      </w:r>
      <w:r w:rsidR="00F673A5" w:rsidRPr="0003552C">
        <w:rPr>
          <w:rFonts w:ascii="Arial" w:hAnsi="Arial" w:cs="Arial"/>
          <w:sz w:val="24"/>
          <w:szCs w:val="24"/>
        </w:rPr>
        <w:t xml:space="preserve"> the risk of</w:t>
      </w:r>
      <w:r w:rsidRPr="0003552C">
        <w:rPr>
          <w:rFonts w:ascii="Arial" w:hAnsi="Arial" w:cs="Arial"/>
          <w:sz w:val="24"/>
          <w:szCs w:val="24"/>
        </w:rPr>
        <w:t xml:space="preserve"> fetal disease of placental origin in singleton pregnancies could </w:t>
      </w:r>
      <w:r w:rsidR="00F673A5" w:rsidRPr="0003552C">
        <w:rPr>
          <w:rFonts w:ascii="Arial" w:hAnsi="Arial" w:cs="Arial"/>
          <w:sz w:val="24"/>
          <w:szCs w:val="24"/>
        </w:rPr>
        <w:t>be predicted</w:t>
      </w:r>
      <w:r w:rsidRPr="0003552C">
        <w:rPr>
          <w:rFonts w:ascii="Arial" w:hAnsi="Arial" w:cs="Arial"/>
          <w:sz w:val="24"/>
          <w:szCs w:val="24"/>
        </w:rPr>
        <w:t xml:space="preserve"> using fetal biometry combined with maternal biomarkers. The focus has been on circulating biochemical markers such as those</w:t>
      </w:r>
      <w:r w:rsidR="00084474" w:rsidRPr="0003552C">
        <w:rPr>
          <w:rFonts w:ascii="Arial" w:hAnsi="Arial" w:cs="Arial"/>
          <w:sz w:val="24"/>
          <w:szCs w:val="24"/>
        </w:rPr>
        <w:t xml:space="preserve"> utilis</w:t>
      </w:r>
      <w:r w:rsidR="0010478E" w:rsidRPr="0003552C">
        <w:rPr>
          <w:rFonts w:ascii="Arial" w:hAnsi="Arial" w:cs="Arial"/>
          <w:sz w:val="24"/>
          <w:szCs w:val="24"/>
        </w:rPr>
        <w:t>ed</w:t>
      </w:r>
      <w:r w:rsidRPr="0003552C">
        <w:rPr>
          <w:rFonts w:ascii="Arial" w:hAnsi="Arial" w:cs="Arial"/>
          <w:sz w:val="24"/>
          <w:szCs w:val="24"/>
        </w:rPr>
        <w:t xml:space="preserve"> in first trimester combined screening</w:t>
      </w:r>
      <w:r w:rsidR="004F4730" w:rsidRPr="0003552C">
        <w:rPr>
          <w:rFonts w:ascii="Arial" w:hAnsi="Arial" w:cs="Arial"/>
          <w:sz w:val="24"/>
          <w:szCs w:val="24"/>
        </w:rPr>
        <w:t xml:space="preserve"> </w:t>
      </w:r>
      <w:r w:rsidR="004F4730" w:rsidRPr="0003552C">
        <w:rPr>
          <w:rFonts w:ascii="Arial" w:hAnsi="Arial" w:cs="Arial"/>
          <w:sz w:val="24"/>
          <w:szCs w:val="24"/>
        </w:rPr>
        <w:fldChar w:fldCharType="begin"/>
      </w:r>
      <w:r w:rsidR="0064100A">
        <w:rPr>
          <w:rFonts w:ascii="Arial" w:hAnsi="Arial" w:cs="Arial"/>
          <w:sz w:val="24"/>
          <w:szCs w:val="24"/>
        </w:rPr>
        <w:instrText xml:space="preserve"> ADDIN EN.CITE &lt;EndNote&gt;&lt;Cite&gt;&lt;Author&gt;Gaccioli&lt;/Author&gt;&lt;Year&gt;2018&lt;/Year&gt;&lt;RecNum&gt;1882&lt;/RecNum&gt;&lt;DisplayText&gt;[11]&lt;/DisplayText&gt;&lt;record&gt;&lt;rec-number&gt;1882&lt;/rec-number&gt;&lt;foreign-keys&gt;&lt;key app="EN" db-id="9s0twrsetpzsdbess9cxefa6e0at922t9s2f" timestamp="0"&gt;1882&lt;/key&gt;&lt;/foreign-keys&gt;&lt;ref-type name="Journal Article"&gt;17&lt;/ref-type&gt;&lt;contributors&gt;&lt;authors&gt;&lt;author&gt;Gaccioli, Francesca&lt;/author&gt;&lt;author&gt;Aye, Irving L. M. H.&lt;/author&gt;&lt;author&gt;Sovio, Ulla&lt;/author&gt;&lt;author&gt;Charnock-Jones, D. Stephen&lt;/author&gt;&lt;author&gt;Smith, Gordon C. S.&lt;/author&gt;&lt;/authors&gt;&lt;/contributors&gt;&lt;titles&gt;&lt;title&gt;Screening for fetal growth restriction using fetal biometry combined with maternal biomarkers&lt;/title&gt;&lt;secondary-title&gt;Am J Obstet Gynecol&lt;/secondary-title&gt;&lt;/titles&gt;&lt;periodical&gt;&lt;full-title&gt;Am J Obstet Gynecol&lt;/full-title&gt;&lt;/periodical&gt;&lt;volume&gt;In press&lt;/volume&gt;&lt;dates&gt;&lt;year&gt;2018&lt;/year&gt;&lt;/dates&gt;&lt;urls&gt;&lt;/urls&gt;&lt;/record&gt;&lt;/Cite&gt;&lt;/EndNote&gt;</w:instrText>
      </w:r>
      <w:r w:rsidR="004F4730" w:rsidRPr="0003552C">
        <w:rPr>
          <w:rFonts w:ascii="Arial" w:hAnsi="Arial" w:cs="Arial"/>
          <w:sz w:val="24"/>
          <w:szCs w:val="24"/>
        </w:rPr>
        <w:fldChar w:fldCharType="separate"/>
      </w:r>
      <w:r w:rsidR="0064100A">
        <w:rPr>
          <w:rFonts w:ascii="Arial" w:hAnsi="Arial" w:cs="Arial"/>
          <w:noProof/>
          <w:sz w:val="24"/>
          <w:szCs w:val="24"/>
        </w:rPr>
        <w:t>[11]</w:t>
      </w:r>
      <w:r w:rsidR="004F4730" w:rsidRPr="0003552C">
        <w:rPr>
          <w:rFonts w:ascii="Arial" w:hAnsi="Arial" w:cs="Arial"/>
          <w:sz w:val="24"/>
          <w:szCs w:val="24"/>
        </w:rPr>
        <w:fldChar w:fldCharType="end"/>
      </w:r>
      <w:r w:rsidR="002E43CB" w:rsidRPr="0003552C">
        <w:rPr>
          <w:rFonts w:ascii="Arial" w:hAnsi="Arial" w:cs="Arial"/>
          <w:sz w:val="24"/>
          <w:szCs w:val="24"/>
        </w:rPr>
        <w:t>,</w:t>
      </w:r>
      <w:r w:rsidRPr="0003552C">
        <w:rPr>
          <w:rFonts w:ascii="Arial" w:hAnsi="Arial" w:cs="Arial"/>
          <w:sz w:val="24"/>
          <w:szCs w:val="24"/>
        </w:rPr>
        <w:t xml:space="preserve"> i.e. </w:t>
      </w:r>
      <w:r w:rsidR="002E43CB" w:rsidRPr="0003552C">
        <w:rPr>
          <w:rFonts w:ascii="Arial" w:hAnsi="Arial" w:cs="Arial"/>
          <w:sz w:val="24"/>
          <w:szCs w:val="24"/>
        </w:rPr>
        <w:t>pregnancy-associated plasma protein A (</w:t>
      </w:r>
      <w:r w:rsidRPr="0003552C">
        <w:rPr>
          <w:rFonts w:ascii="Arial" w:hAnsi="Arial" w:cs="Arial"/>
          <w:sz w:val="24"/>
          <w:szCs w:val="24"/>
        </w:rPr>
        <w:t>PAPP-A</w:t>
      </w:r>
      <w:r w:rsidR="002E43CB" w:rsidRPr="0003552C">
        <w:rPr>
          <w:rFonts w:ascii="Arial" w:hAnsi="Arial" w:cs="Arial"/>
          <w:sz w:val="24"/>
          <w:szCs w:val="24"/>
        </w:rPr>
        <w:t>)</w:t>
      </w:r>
      <w:r w:rsidRPr="0003552C">
        <w:rPr>
          <w:rFonts w:ascii="Arial" w:hAnsi="Arial" w:cs="Arial"/>
          <w:sz w:val="24"/>
          <w:szCs w:val="24"/>
        </w:rPr>
        <w:t xml:space="preserve"> and free </w:t>
      </w:r>
      <w:r w:rsidR="009B5CA3" w:rsidRPr="0003552C">
        <w:rPr>
          <w:rFonts w:ascii="Arial" w:hAnsi="Arial" w:cs="Arial"/>
          <w:sz w:val="24"/>
          <w:szCs w:val="24"/>
        </w:rPr>
        <w:t>β-human chorionic gonadotrophin (</w:t>
      </w:r>
      <w:r w:rsidR="002E43CB" w:rsidRPr="0003552C">
        <w:rPr>
          <w:rFonts w:ascii="Arial" w:hAnsi="Arial" w:cs="Arial"/>
          <w:sz w:val="24"/>
          <w:szCs w:val="24"/>
        </w:rPr>
        <w:t>βh</w:t>
      </w:r>
      <w:r w:rsidRPr="0003552C">
        <w:rPr>
          <w:rFonts w:ascii="Arial" w:hAnsi="Arial" w:cs="Arial"/>
          <w:sz w:val="24"/>
          <w:szCs w:val="24"/>
        </w:rPr>
        <w:t>CG)</w:t>
      </w:r>
      <w:r w:rsidR="009B5CA3" w:rsidRPr="0003552C">
        <w:rPr>
          <w:rFonts w:ascii="Arial" w:hAnsi="Arial" w:cs="Arial"/>
          <w:sz w:val="24"/>
          <w:szCs w:val="24"/>
        </w:rPr>
        <w:t>;</w:t>
      </w:r>
      <w:r w:rsidRPr="0003552C">
        <w:rPr>
          <w:rFonts w:ascii="Arial" w:hAnsi="Arial" w:cs="Arial"/>
          <w:sz w:val="24"/>
          <w:szCs w:val="24"/>
        </w:rPr>
        <w:t xml:space="preserve"> but</w:t>
      </w:r>
      <w:r w:rsidR="009B5CA3" w:rsidRPr="0003552C">
        <w:rPr>
          <w:rFonts w:ascii="Arial" w:hAnsi="Arial" w:cs="Arial"/>
          <w:sz w:val="24"/>
          <w:szCs w:val="24"/>
        </w:rPr>
        <w:t xml:space="preserve"> has</w:t>
      </w:r>
      <w:r w:rsidRPr="0003552C">
        <w:rPr>
          <w:rFonts w:ascii="Arial" w:hAnsi="Arial" w:cs="Arial"/>
          <w:sz w:val="24"/>
          <w:szCs w:val="24"/>
        </w:rPr>
        <w:t xml:space="preserve"> also </w:t>
      </w:r>
      <w:r w:rsidR="009B5CA3" w:rsidRPr="0003552C">
        <w:rPr>
          <w:rFonts w:ascii="Arial" w:hAnsi="Arial" w:cs="Arial"/>
          <w:sz w:val="24"/>
          <w:szCs w:val="24"/>
        </w:rPr>
        <w:t xml:space="preserve">included </w:t>
      </w:r>
      <w:r w:rsidRPr="0003552C">
        <w:rPr>
          <w:rFonts w:ascii="Arial" w:hAnsi="Arial" w:cs="Arial"/>
          <w:sz w:val="24"/>
          <w:szCs w:val="24"/>
        </w:rPr>
        <w:t>alpha</w:t>
      </w:r>
      <w:r w:rsidR="00D2315D" w:rsidRPr="0003552C">
        <w:rPr>
          <w:rFonts w:ascii="Arial" w:hAnsi="Arial" w:cs="Arial"/>
          <w:sz w:val="24"/>
          <w:szCs w:val="24"/>
        </w:rPr>
        <w:t>-</w:t>
      </w:r>
      <w:r w:rsidRPr="0003552C">
        <w:rPr>
          <w:rFonts w:ascii="Arial" w:hAnsi="Arial" w:cs="Arial"/>
          <w:sz w:val="24"/>
          <w:szCs w:val="24"/>
        </w:rPr>
        <w:t>fetoprotein (AFP) and factors</w:t>
      </w:r>
      <w:r w:rsidR="00DC65ED" w:rsidRPr="0003552C">
        <w:rPr>
          <w:rFonts w:ascii="Arial" w:hAnsi="Arial" w:cs="Arial"/>
          <w:sz w:val="24"/>
          <w:szCs w:val="24"/>
        </w:rPr>
        <w:t xml:space="preserve"> related to angiogenesis</w:t>
      </w:r>
      <w:r w:rsidR="005C5645" w:rsidRPr="0003552C">
        <w:rPr>
          <w:rFonts w:ascii="Arial" w:hAnsi="Arial" w:cs="Arial"/>
          <w:sz w:val="24"/>
          <w:szCs w:val="24"/>
        </w:rPr>
        <w:t xml:space="preserve"> and vasculogenesis</w:t>
      </w:r>
      <w:r w:rsidRPr="0003552C">
        <w:rPr>
          <w:rFonts w:ascii="Arial" w:hAnsi="Arial" w:cs="Arial"/>
          <w:sz w:val="24"/>
          <w:szCs w:val="24"/>
        </w:rPr>
        <w:t xml:space="preserve"> such as placental growth factor (PlGF) and soluble fms-like tyrosine kinase-1 (sF</w:t>
      </w:r>
      <w:r w:rsidR="00EE3582" w:rsidRPr="0003552C">
        <w:rPr>
          <w:rFonts w:ascii="Arial" w:hAnsi="Arial" w:cs="Arial"/>
          <w:sz w:val="24"/>
          <w:szCs w:val="24"/>
        </w:rPr>
        <w:t>lt</w:t>
      </w:r>
      <w:r w:rsidRPr="0003552C">
        <w:rPr>
          <w:rFonts w:ascii="Arial" w:hAnsi="Arial" w:cs="Arial"/>
          <w:sz w:val="24"/>
          <w:szCs w:val="24"/>
        </w:rPr>
        <w:t>-1).</w:t>
      </w:r>
      <w:r w:rsidR="00F673A5" w:rsidRPr="0003552C">
        <w:rPr>
          <w:rFonts w:ascii="Arial" w:hAnsi="Arial" w:cs="Arial"/>
          <w:sz w:val="24"/>
          <w:szCs w:val="24"/>
        </w:rPr>
        <w:t xml:space="preserve"> </w:t>
      </w:r>
      <w:r w:rsidR="003E2FFA" w:rsidRPr="0003552C">
        <w:rPr>
          <w:rFonts w:ascii="Arial" w:hAnsi="Arial" w:cs="Arial"/>
          <w:sz w:val="24"/>
          <w:szCs w:val="24"/>
        </w:rPr>
        <w:t>The evaluation of f</w:t>
      </w:r>
      <w:r w:rsidR="00980D81" w:rsidRPr="0003552C">
        <w:rPr>
          <w:rFonts w:ascii="Arial" w:hAnsi="Arial" w:cs="Arial"/>
          <w:sz w:val="24"/>
          <w:szCs w:val="24"/>
        </w:rPr>
        <w:t xml:space="preserve">irst trimester ultrasound </w:t>
      </w:r>
      <w:r w:rsidR="00F673A5" w:rsidRPr="0003552C">
        <w:rPr>
          <w:rFonts w:ascii="Arial" w:hAnsi="Arial" w:cs="Arial"/>
          <w:sz w:val="24"/>
          <w:szCs w:val="24"/>
        </w:rPr>
        <w:t>m</w:t>
      </w:r>
      <w:r w:rsidR="003851F6" w:rsidRPr="0003552C">
        <w:rPr>
          <w:rFonts w:ascii="Arial" w:hAnsi="Arial" w:cs="Arial"/>
          <w:sz w:val="24"/>
          <w:szCs w:val="24"/>
        </w:rPr>
        <w:t>easurements</w:t>
      </w:r>
      <w:r w:rsidR="00E7705E" w:rsidRPr="0003552C">
        <w:rPr>
          <w:rFonts w:ascii="Arial" w:hAnsi="Arial" w:cs="Arial"/>
          <w:sz w:val="24"/>
          <w:szCs w:val="24"/>
        </w:rPr>
        <w:t xml:space="preserve"> in MCDA twins</w:t>
      </w:r>
      <w:r w:rsidR="003E2FFA" w:rsidRPr="0003552C">
        <w:rPr>
          <w:rFonts w:ascii="Arial" w:hAnsi="Arial" w:cs="Arial"/>
          <w:sz w:val="24"/>
          <w:szCs w:val="24"/>
        </w:rPr>
        <w:t xml:space="preserve"> has noted that </w:t>
      </w:r>
      <w:r w:rsidR="00E7705E" w:rsidRPr="0003552C">
        <w:rPr>
          <w:rFonts w:ascii="Arial" w:hAnsi="Arial" w:cs="Arial"/>
          <w:sz w:val="24"/>
          <w:szCs w:val="24"/>
        </w:rPr>
        <w:t>discordanc</w:t>
      </w:r>
      <w:r w:rsidR="0052719F" w:rsidRPr="0003552C">
        <w:rPr>
          <w:rFonts w:ascii="Arial" w:hAnsi="Arial" w:cs="Arial"/>
          <w:sz w:val="24"/>
          <w:szCs w:val="24"/>
        </w:rPr>
        <w:t>e</w:t>
      </w:r>
      <w:r w:rsidR="00E7705E" w:rsidRPr="0003552C">
        <w:rPr>
          <w:rFonts w:ascii="Arial" w:hAnsi="Arial" w:cs="Arial"/>
          <w:sz w:val="24"/>
          <w:szCs w:val="24"/>
        </w:rPr>
        <w:t xml:space="preserve"> in nuchal translucency (NT) and crown rump length (CRL)</w:t>
      </w:r>
      <w:r w:rsidR="00A63EC4" w:rsidRPr="0003552C">
        <w:rPr>
          <w:rFonts w:ascii="Arial" w:hAnsi="Arial" w:cs="Arial"/>
          <w:sz w:val="24"/>
          <w:szCs w:val="24"/>
        </w:rPr>
        <w:t>,</w:t>
      </w:r>
      <w:r w:rsidR="00E7705E" w:rsidRPr="0003552C">
        <w:rPr>
          <w:rFonts w:ascii="Arial" w:hAnsi="Arial" w:cs="Arial"/>
          <w:sz w:val="24"/>
          <w:szCs w:val="24"/>
        </w:rPr>
        <w:t xml:space="preserve"> ha</w:t>
      </w:r>
      <w:r w:rsidR="00F673A5" w:rsidRPr="0003552C">
        <w:rPr>
          <w:rFonts w:ascii="Arial" w:hAnsi="Arial" w:cs="Arial"/>
          <w:sz w:val="24"/>
          <w:szCs w:val="24"/>
        </w:rPr>
        <w:t>ve</w:t>
      </w:r>
      <w:r w:rsidR="00E7705E" w:rsidRPr="0003552C">
        <w:rPr>
          <w:rFonts w:ascii="Arial" w:hAnsi="Arial" w:cs="Arial"/>
          <w:sz w:val="24"/>
          <w:szCs w:val="24"/>
        </w:rPr>
        <w:t xml:space="preserve"> </w:t>
      </w:r>
      <w:r w:rsidR="00C91AE5" w:rsidRPr="0003552C">
        <w:rPr>
          <w:rFonts w:ascii="Arial" w:hAnsi="Arial" w:cs="Arial"/>
          <w:sz w:val="24"/>
          <w:szCs w:val="24"/>
        </w:rPr>
        <w:t xml:space="preserve">demonstrated relatively low sensitivity (~40%) and specificity (~60%) for </w:t>
      </w:r>
      <w:r w:rsidR="00EA2102" w:rsidRPr="0003552C">
        <w:rPr>
          <w:rFonts w:ascii="Arial" w:hAnsi="Arial" w:cs="Arial"/>
          <w:sz w:val="24"/>
          <w:szCs w:val="24"/>
        </w:rPr>
        <w:t>the prediction of</w:t>
      </w:r>
      <w:r w:rsidR="00153C24" w:rsidRPr="0003552C">
        <w:rPr>
          <w:rFonts w:ascii="Arial" w:hAnsi="Arial" w:cs="Arial"/>
          <w:sz w:val="24"/>
          <w:szCs w:val="24"/>
        </w:rPr>
        <w:t xml:space="preserve"> </w:t>
      </w:r>
      <w:r w:rsidR="00980D81" w:rsidRPr="0003552C">
        <w:rPr>
          <w:rFonts w:ascii="Arial" w:hAnsi="Arial" w:cs="Arial"/>
          <w:sz w:val="24"/>
          <w:szCs w:val="24"/>
        </w:rPr>
        <w:t xml:space="preserve">adverse pregnancy outcomes, particularly </w:t>
      </w:r>
      <w:r w:rsidR="003E2FFA" w:rsidRPr="0003552C">
        <w:rPr>
          <w:rFonts w:ascii="Arial" w:hAnsi="Arial" w:cs="Arial"/>
          <w:sz w:val="24"/>
          <w:szCs w:val="24"/>
        </w:rPr>
        <w:t xml:space="preserve">for </w:t>
      </w:r>
      <w:r w:rsidR="00980D81" w:rsidRPr="0003552C">
        <w:rPr>
          <w:rFonts w:ascii="Arial" w:hAnsi="Arial" w:cs="Arial"/>
          <w:sz w:val="24"/>
          <w:szCs w:val="24"/>
        </w:rPr>
        <w:t>TTTS</w:t>
      </w:r>
      <w:r w:rsidR="00E7705E" w:rsidRPr="0003552C">
        <w:rPr>
          <w:rFonts w:ascii="Arial" w:hAnsi="Arial" w:cs="Arial"/>
          <w:sz w:val="24"/>
          <w:szCs w:val="24"/>
        </w:rPr>
        <w:t xml:space="preserve"> </w:t>
      </w:r>
      <w:r w:rsidR="00693048" w:rsidRPr="0003552C">
        <w:rPr>
          <w:rFonts w:ascii="Arial" w:hAnsi="Arial" w:cs="Arial"/>
          <w:sz w:val="24"/>
          <w:szCs w:val="24"/>
        </w:rPr>
        <w:fldChar w:fldCharType="begin">
          <w:fldData xml:space="preserve">PEVuZE5vdGU+PENpdGU+PEF1dGhvcj5LYWdhbjwvQXV0aG9yPjxZZWFyPjIwMDc8L1llYXI+PFJl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=
</w:fldData>
        </w:fldChar>
      </w:r>
      <w:r w:rsidR="0064100A">
        <w:rPr>
          <w:rFonts w:ascii="Arial" w:hAnsi="Arial" w:cs="Arial"/>
          <w:sz w:val="24"/>
          <w:szCs w:val="24"/>
        </w:rPr>
        <w:instrText xml:space="preserve"> ADDIN EN.CITE </w:instrText>
      </w:r>
      <w:r w:rsidR="0064100A">
        <w:rPr>
          <w:rFonts w:ascii="Arial" w:hAnsi="Arial" w:cs="Arial"/>
          <w:sz w:val="24"/>
          <w:szCs w:val="24"/>
        </w:rPr>
        <w:fldChar w:fldCharType="begin">
          <w:fldData xml:space="preserve">PEVuZE5vdGU+PENpdGU+PEF1dGhvcj5LYWdhbjwvQXV0aG9yPjxZZWFyPjIwMDc8L1llYXI+PFJl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=
</w:fldData>
        </w:fldChar>
      </w:r>
      <w:r w:rsidR="0064100A">
        <w:rPr>
          <w:rFonts w:ascii="Arial" w:hAnsi="Arial" w:cs="Arial"/>
          <w:sz w:val="24"/>
          <w:szCs w:val="24"/>
        </w:rPr>
        <w:instrText xml:space="preserve"> ADDIN EN.CITE.DATA </w:instrText>
      </w:r>
      <w:r w:rsidR="0064100A">
        <w:rPr>
          <w:rFonts w:ascii="Arial" w:hAnsi="Arial" w:cs="Arial"/>
          <w:sz w:val="24"/>
          <w:szCs w:val="24"/>
        </w:rPr>
      </w:r>
      <w:r w:rsidR="0064100A">
        <w:rPr>
          <w:rFonts w:ascii="Arial" w:hAnsi="Arial" w:cs="Arial"/>
          <w:sz w:val="24"/>
          <w:szCs w:val="24"/>
        </w:rPr>
        <w:fldChar w:fldCharType="end"/>
      </w:r>
      <w:r w:rsidR="00693048" w:rsidRPr="0003552C">
        <w:rPr>
          <w:rFonts w:ascii="Arial" w:hAnsi="Arial" w:cs="Arial"/>
          <w:sz w:val="24"/>
          <w:szCs w:val="24"/>
        </w:rPr>
      </w:r>
      <w:r w:rsidR="00693048" w:rsidRPr="0003552C">
        <w:rPr>
          <w:rFonts w:ascii="Arial" w:hAnsi="Arial" w:cs="Arial"/>
          <w:sz w:val="24"/>
          <w:szCs w:val="24"/>
        </w:rPr>
        <w:fldChar w:fldCharType="separate"/>
      </w:r>
      <w:r w:rsidR="0064100A">
        <w:rPr>
          <w:rFonts w:ascii="Arial" w:hAnsi="Arial" w:cs="Arial"/>
          <w:noProof/>
          <w:sz w:val="24"/>
          <w:szCs w:val="24"/>
        </w:rPr>
        <w:t>[12-15]</w:t>
      </w:r>
      <w:r w:rsidR="00693048" w:rsidRPr="0003552C">
        <w:rPr>
          <w:rFonts w:ascii="Arial" w:hAnsi="Arial" w:cs="Arial"/>
          <w:sz w:val="24"/>
          <w:szCs w:val="24"/>
        </w:rPr>
        <w:fldChar w:fldCharType="end"/>
      </w:r>
      <w:r w:rsidR="00980D81" w:rsidRPr="0003552C">
        <w:rPr>
          <w:rFonts w:ascii="Arial" w:hAnsi="Arial" w:cs="Arial"/>
          <w:sz w:val="24"/>
          <w:szCs w:val="24"/>
        </w:rPr>
        <w:t xml:space="preserve">. </w:t>
      </w:r>
    </w:p>
    <w:p w:rsidR="005319EF" w:rsidRDefault="005319EF" w:rsidP="00A1578F">
      <w:pPr>
        <w:spacing w:line="480" w:lineRule="auto"/>
        <w:jc w:val="both"/>
        <w:rPr>
          <w:rFonts w:ascii="Arial" w:hAnsi="Arial" w:cs="Arial"/>
          <w:sz w:val="24"/>
          <w:szCs w:val="24"/>
        </w:rPr>
      </w:pPr>
      <w:r>
        <w:rPr>
          <w:rFonts w:ascii="Arial" w:hAnsi="Arial" w:cs="Arial"/>
          <w:sz w:val="24"/>
          <w:szCs w:val="24"/>
        </w:rPr>
        <w:t xml:space="preserve">Before developing multivariable risk prediction tools, it is essential to identify prognostic factors (predictors) that can be incorporated within the </w:t>
      </w:r>
      <w:r w:rsidR="00374D59">
        <w:rPr>
          <w:rFonts w:ascii="Arial" w:hAnsi="Arial" w:cs="Arial"/>
          <w:sz w:val="24"/>
          <w:szCs w:val="24"/>
        </w:rPr>
        <w:t>model. This requires prognostic factor research</w:t>
      </w:r>
      <w:r w:rsidR="00305820">
        <w:rPr>
          <w:rFonts w:ascii="Arial" w:hAnsi="Arial" w:cs="Arial"/>
          <w:sz w:val="24"/>
          <w:szCs w:val="24"/>
        </w:rPr>
        <w:t xml:space="preserve"> </w:t>
      </w:r>
      <w:r w:rsidR="00B156D2">
        <w:rPr>
          <w:rFonts w:ascii="Arial" w:hAnsi="Arial" w:cs="Arial"/>
          <w:sz w:val="24"/>
          <w:szCs w:val="24"/>
        </w:rPr>
        <w:fldChar w:fldCharType="begin"/>
      </w:r>
      <w:r w:rsidR="0064100A">
        <w:rPr>
          <w:rFonts w:ascii="Arial" w:hAnsi="Arial" w:cs="Arial"/>
          <w:sz w:val="24"/>
          <w:szCs w:val="24"/>
        </w:rPr>
        <w:instrText xml:space="preserve"> ADDIN EN.CITE &lt;EndNote&gt;&lt;Cite&gt;&lt;Author&gt;Riley&lt;/Author&gt;&lt;Year&gt;2013&lt;/Year&gt;&lt;RecNum&gt;1558&lt;/RecNum&gt;&lt;DisplayText&gt;[9, 10]&lt;/DisplayText&gt;&lt;record&gt;&lt;rec-number&gt;1558&lt;/rec-number&gt;&lt;foreign-keys&gt;&lt;key app="EN" db-id="9s0twrsetpzsdbess9cxefa6e0at922t9s2f" timestamp="1484222603"&gt;1558&lt;/key&gt;&lt;/foreign-keys&gt;&lt;ref-type name="Journal Article"&gt;17&lt;/ref-type&gt;&lt;contributors&gt;&lt;authors&gt;&lt;author&gt;Riley, RD&lt;/author&gt;&lt;author&gt;Hayden, JA&lt;/author&gt;&lt;author&gt;Steyerberg, EW&lt;/author&gt;&lt;author&gt;Moons, KGM&lt;/author&gt;&lt;author&gt;Abrams, K&lt;/author&gt;&lt;author&gt;Kyzas, PA&lt;/author&gt;&lt;author&gt;Malats, N&lt;/author&gt;&lt;author&gt;Briggs, A&lt;/author&gt;&lt;author&gt;Schroter, S&lt;/author&gt;&lt;author&gt;Altman, DG&lt;/author&gt;&lt;author&gt;Hemingway, H&lt;/author&gt;&lt;/authors&gt;&lt;/contributors&gt;&lt;titles&gt;&lt;title&gt;Prognosis research strategy (PROGRESS) 2: Prognostic factor research&lt;/title&gt;&lt;secondary-title&gt;PLoS Med&lt;/secondary-title&gt;&lt;/titles&gt;&lt;periodical&gt;&lt;full-title&gt;PLos Med&lt;/full-title&gt;&lt;/periodical&gt;&lt;pages&gt;1-9&lt;/pages&gt;&lt;volume&gt;10&lt;/volume&gt;&lt;number&gt;2&lt;/number&gt;&lt;dates&gt;&lt;year&gt;2013&lt;/year&gt;&lt;/dates&gt;&lt;urls&gt;&lt;/urls&gt;&lt;/record&gt;&lt;/Cite&gt;&lt;Cite&gt;&lt;Author&gt;Riley&lt;/Author&gt;&lt;Year&gt;2019&lt;/Year&gt;&lt;RecNum&gt;2317&lt;/RecNum&gt;&lt;record&gt;&lt;rec-number&gt;2317&lt;/rec-number&gt;&lt;foreign-keys&gt;&lt;key app="EN" db-id="9s0twrsetpzsdbess9cxefa6e0at922t9s2f" timestamp="1551274215"&gt;2317&lt;/key&gt;&lt;/foreign-keys&gt;&lt;ref-type name="Book"&gt;6&lt;/ref-type&gt;&lt;contributors&gt;&lt;authors&gt;&lt;author&gt;Riley, RD&lt;/author&gt;&lt;author&gt;van der Windt, D&lt;/author&gt;&lt;author&gt;Croft, P&lt;/author&gt;&lt;author&gt;Moons, KGM &lt;/author&gt;&lt;/authors&gt;&lt;/contributors&gt;&lt;titles&gt;&lt;title&gt;Prognosis Research in Healthcare: Concepts, Methods and Impact&lt;/title&gt;&lt;/titles&gt;&lt;dates&gt;&lt;year&gt;2019&lt;/year&gt;&lt;/dates&gt;&lt;publisher&gt;Oxford University Press&lt;/publisher&gt;&lt;urls&gt;&lt;/urls&gt;&lt;/record&gt;&lt;/Cite&gt;&lt;/EndNote&gt;</w:instrText>
      </w:r>
      <w:r w:rsidR="00B156D2">
        <w:rPr>
          <w:rFonts w:ascii="Arial" w:hAnsi="Arial" w:cs="Arial"/>
          <w:sz w:val="24"/>
          <w:szCs w:val="24"/>
        </w:rPr>
        <w:fldChar w:fldCharType="separate"/>
      </w:r>
      <w:r w:rsidR="0064100A">
        <w:rPr>
          <w:rFonts w:ascii="Arial" w:hAnsi="Arial" w:cs="Arial"/>
          <w:noProof/>
          <w:sz w:val="24"/>
          <w:szCs w:val="24"/>
        </w:rPr>
        <w:t>[9, 10]</w:t>
      </w:r>
      <w:r w:rsidR="00B156D2">
        <w:rPr>
          <w:rFonts w:ascii="Arial" w:hAnsi="Arial" w:cs="Arial"/>
          <w:sz w:val="24"/>
          <w:szCs w:val="24"/>
        </w:rPr>
        <w:fldChar w:fldCharType="end"/>
      </w:r>
      <w:r w:rsidR="00374D59">
        <w:rPr>
          <w:rFonts w:ascii="Arial" w:hAnsi="Arial" w:cs="Arial"/>
          <w:sz w:val="24"/>
          <w:szCs w:val="24"/>
        </w:rPr>
        <w:t xml:space="preserve">. </w:t>
      </w:r>
      <w:r w:rsidR="00980D81" w:rsidRPr="0003552C">
        <w:rPr>
          <w:rFonts w:ascii="Arial" w:hAnsi="Arial" w:cs="Arial"/>
          <w:sz w:val="24"/>
          <w:szCs w:val="24"/>
        </w:rPr>
        <w:t xml:space="preserve">In MCDA twins complicated by </w:t>
      </w:r>
      <w:r w:rsidR="005A13D7" w:rsidRPr="0003552C">
        <w:rPr>
          <w:rFonts w:ascii="Arial" w:hAnsi="Arial" w:cs="Arial"/>
          <w:sz w:val="24"/>
          <w:szCs w:val="24"/>
        </w:rPr>
        <w:t xml:space="preserve">untreated </w:t>
      </w:r>
      <w:r w:rsidR="00980D81" w:rsidRPr="0003552C">
        <w:rPr>
          <w:rFonts w:ascii="Arial" w:hAnsi="Arial" w:cs="Arial"/>
          <w:sz w:val="24"/>
          <w:szCs w:val="24"/>
        </w:rPr>
        <w:t xml:space="preserve">TTTS, </w:t>
      </w:r>
      <w:r w:rsidR="00F247E2" w:rsidRPr="0003552C">
        <w:rPr>
          <w:rFonts w:ascii="Arial" w:hAnsi="Arial" w:cs="Arial"/>
          <w:sz w:val="24"/>
          <w:szCs w:val="24"/>
        </w:rPr>
        <w:t xml:space="preserve">we </w:t>
      </w:r>
      <w:r w:rsidR="00980D81" w:rsidRPr="0003552C">
        <w:rPr>
          <w:rFonts w:ascii="Arial" w:hAnsi="Arial" w:cs="Arial"/>
          <w:sz w:val="24"/>
          <w:szCs w:val="24"/>
        </w:rPr>
        <w:t>ha</w:t>
      </w:r>
      <w:r w:rsidR="00F247E2" w:rsidRPr="0003552C">
        <w:rPr>
          <w:rFonts w:ascii="Arial" w:hAnsi="Arial" w:cs="Arial"/>
          <w:sz w:val="24"/>
          <w:szCs w:val="24"/>
        </w:rPr>
        <w:t>ve</w:t>
      </w:r>
      <w:r w:rsidR="00531096" w:rsidRPr="0003552C">
        <w:rPr>
          <w:rFonts w:ascii="Arial" w:hAnsi="Arial" w:cs="Arial"/>
          <w:sz w:val="24"/>
          <w:szCs w:val="24"/>
        </w:rPr>
        <w:t xml:space="preserve"> </w:t>
      </w:r>
      <w:r w:rsidR="00980D81" w:rsidRPr="0003552C">
        <w:rPr>
          <w:rFonts w:ascii="Arial" w:hAnsi="Arial" w:cs="Arial"/>
          <w:sz w:val="24"/>
          <w:szCs w:val="24"/>
        </w:rPr>
        <w:t xml:space="preserve">demonstrated that </w:t>
      </w:r>
      <w:r w:rsidR="00F768E8" w:rsidRPr="0003552C">
        <w:rPr>
          <w:rFonts w:ascii="Arial" w:hAnsi="Arial" w:cs="Arial"/>
          <w:sz w:val="24"/>
          <w:szCs w:val="24"/>
        </w:rPr>
        <w:t xml:space="preserve">second trimester </w:t>
      </w:r>
      <w:r w:rsidR="00980D81" w:rsidRPr="0003552C">
        <w:rPr>
          <w:rFonts w:ascii="Arial" w:hAnsi="Arial" w:cs="Arial"/>
          <w:sz w:val="24"/>
          <w:szCs w:val="24"/>
        </w:rPr>
        <w:t xml:space="preserve">maternal </w:t>
      </w:r>
      <w:r w:rsidR="00F768E8" w:rsidRPr="0003552C">
        <w:rPr>
          <w:rFonts w:ascii="Arial" w:hAnsi="Arial" w:cs="Arial"/>
          <w:sz w:val="24"/>
          <w:szCs w:val="24"/>
        </w:rPr>
        <w:t xml:space="preserve">serum </w:t>
      </w:r>
      <w:r w:rsidR="00476837" w:rsidRPr="0003552C">
        <w:rPr>
          <w:rFonts w:ascii="Arial" w:hAnsi="Arial" w:cs="Arial"/>
          <w:sz w:val="24"/>
          <w:szCs w:val="24"/>
        </w:rPr>
        <w:t xml:space="preserve">concentrations </w:t>
      </w:r>
      <w:r w:rsidR="00980D81" w:rsidRPr="0003552C">
        <w:rPr>
          <w:rFonts w:ascii="Arial" w:hAnsi="Arial" w:cs="Arial"/>
          <w:sz w:val="24"/>
          <w:szCs w:val="24"/>
        </w:rPr>
        <w:t xml:space="preserve">of </w:t>
      </w:r>
      <w:r w:rsidR="00BA4DF9" w:rsidRPr="0003552C">
        <w:rPr>
          <w:rFonts w:ascii="Arial" w:hAnsi="Arial" w:cs="Arial"/>
          <w:sz w:val="24"/>
          <w:szCs w:val="24"/>
        </w:rPr>
        <w:t>AFP</w:t>
      </w:r>
      <w:r w:rsidR="00980D81" w:rsidRPr="0003552C">
        <w:rPr>
          <w:rFonts w:ascii="Arial" w:hAnsi="Arial" w:cs="Arial"/>
          <w:sz w:val="24"/>
          <w:szCs w:val="24"/>
        </w:rPr>
        <w:t xml:space="preserve"> and the ratio of </w:t>
      </w:r>
      <w:r w:rsidR="00DA4CE7" w:rsidRPr="0003552C">
        <w:rPr>
          <w:rFonts w:ascii="Arial" w:hAnsi="Arial" w:cs="Arial"/>
          <w:sz w:val="24"/>
          <w:szCs w:val="24"/>
        </w:rPr>
        <w:t>sF</w:t>
      </w:r>
      <w:r w:rsidR="00EE3582" w:rsidRPr="0003552C">
        <w:rPr>
          <w:rFonts w:ascii="Arial" w:hAnsi="Arial" w:cs="Arial"/>
          <w:sz w:val="24"/>
          <w:szCs w:val="24"/>
        </w:rPr>
        <w:t>lt</w:t>
      </w:r>
      <w:r w:rsidR="00DA4CE7" w:rsidRPr="0003552C">
        <w:rPr>
          <w:rFonts w:ascii="Arial" w:hAnsi="Arial" w:cs="Arial"/>
          <w:sz w:val="24"/>
          <w:szCs w:val="24"/>
        </w:rPr>
        <w:t>-1</w:t>
      </w:r>
      <w:r w:rsidR="00DF122D" w:rsidRPr="0003552C">
        <w:rPr>
          <w:rFonts w:ascii="Arial" w:hAnsi="Arial" w:cs="Arial"/>
          <w:sz w:val="24"/>
          <w:szCs w:val="24"/>
        </w:rPr>
        <w:t>:</w:t>
      </w:r>
      <w:r w:rsidR="00980D81" w:rsidRPr="0003552C">
        <w:rPr>
          <w:rFonts w:ascii="Arial" w:hAnsi="Arial" w:cs="Arial"/>
          <w:sz w:val="24"/>
          <w:szCs w:val="24"/>
        </w:rPr>
        <w:t xml:space="preserve">PlGF were significantly </w:t>
      </w:r>
      <w:r w:rsidR="00B124D2" w:rsidRPr="0003552C">
        <w:rPr>
          <w:rFonts w:ascii="Arial" w:hAnsi="Arial" w:cs="Arial"/>
          <w:sz w:val="24"/>
          <w:szCs w:val="24"/>
        </w:rPr>
        <w:t>higher</w:t>
      </w:r>
      <w:r w:rsidR="00980D81" w:rsidRPr="0003552C">
        <w:rPr>
          <w:rFonts w:ascii="Arial" w:hAnsi="Arial" w:cs="Arial"/>
          <w:sz w:val="24"/>
          <w:szCs w:val="24"/>
        </w:rPr>
        <w:t xml:space="preserve"> in TTTS</w:t>
      </w:r>
      <w:r w:rsidR="00ED69DF" w:rsidRPr="0003552C">
        <w:rPr>
          <w:rFonts w:ascii="Arial" w:hAnsi="Arial" w:cs="Arial"/>
          <w:sz w:val="24"/>
          <w:szCs w:val="24"/>
        </w:rPr>
        <w:t xml:space="preserve"> </w:t>
      </w:r>
      <w:r w:rsidR="00980D81" w:rsidRPr="0003552C">
        <w:rPr>
          <w:rFonts w:ascii="Arial" w:hAnsi="Arial" w:cs="Arial"/>
          <w:sz w:val="24"/>
          <w:szCs w:val="24"/>
        </w:rPr>
        <w:t xml:space="preserve">compared to </w:t>
      </w:r>
      <w:r w:rsidR="00592DCD" w:rsidRPr="0003552C">
        <w:rPr>
          <w:rFonts w:ascii="Arial" w:hAnsi="Arial" w:cs="Arial"/>
          <w:sz w:val="24"/>
          <w:szCs w:val="24"/>
        </w:rPr>
        <w:t>gestational</w:t>
      </w:r>
      <w:r w:rsidR="00DF122D" w:rsidRPr="0003552C">
        <w:rPr>
          <w:rFonts w:ascii="Arial" w:hAnsi="Arial" w:cs="Arial"/>
          <w:sz w:val="24"/>
          <w:szCs w:val="24"/>
        </w:rPr>
        <w:t>ly-</w:t>
      </w:r>
      <w:r w:rsidR="00980D81" w:rsidRPr="0003552C">
        <w:rPr>
          <w:rFonts w:ascii="Arial" w:hAnsi="Arial" w:cs="Arial"/>
          <w:sz w:val="24"/>
          <w:szCs w:val="24"/>
        </w:rPr>
        <w:t xml:space="preserve">matched uncomplicated MCDA twins </w:t>
      </w:r>
      <w:r w:rsidR="00693048" w:rsidRPr="0003552C">
        <w:rPr>
          <w:rFonts w:ascii="Arial" w:hAnsi="Arial" w:cs="Arial"/>
          <w:sz w:val="24"/>
          <w:szCs w:val="24"/>
        </w:rPr>
        <w:fldChar w:fldCharType="begin">
          <w:fldData xml:space="preserve">PEVuZE5vdGU+PENpdGU+PEF1dGhvcj5Gb3g8L0F1dGhvcj48WWVhcj4yMDA5PC9ZZWFyPjxSZWNO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</w:fldData>
        </w:fldChar>
      </w:r>
      <w:r w:rsidR="00B156D2">
        <w:rPr>
          <w:rFonts w:ascii="Arial" w:hAnsi="Arial" w:cs="Arial"/>
          <w:sz w:val="24"/>
          <w:szCs w:val="24"/>
        </w:rPr>
        <w:instrText xml:space="preserve"> ADDIN EN.CITE </w:instrText>
      </w:r>
      <w:r w:rsidR="00B156D2">
        <w:rPr>
          <w:rFonts w:ascii="Arial" w:hAnsi="Arial" w:cs="Arial"/>
          <w:sz w:val="24"/>
          <w:szCs w:val="24"/>
        </w:rPr>
        <w:fldChar w:fldCharType="begin">
          <w:fldData xml:space="preserve">PEVuZE5vdGU+PENpdGU+PEF1dGhvcj5Gb3g8L0F1dGhvcj48WWVhcj4yMDA5PC9ZZWFyPjxSZWNO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</w:fldData>
        </w:fldChar>
      </w:r>
      <w:r w:rsidR="00B156D2">
        <w:rPr>
          <w:rFonts w:ascii="Arial" w:hAnsi="Arial" w:cs="Arial"/>
          <w:sz w:val="24"/>
          <w:szCs w:val="24"/>
        </w:rPr>
        <w:instrText xml:space="preserve"> ADDIN EN.CITE.DATA </w:instrText>
      </w:r>
      <w:r w:rsidR="00B156D2">
        <w:rPr>
          <w:rFonts w:ascii="Arial" w:hAnsi="Arial" w:cs="Arial"/>
          <w:sz w:val="24"/>
          <w:szCs w:val="24"/>
        </w:rPr>
      </w:r>
      <w:r w:rsidR="00B156D2">
        <w:rPr>
          <w:rFonts w:ascii="Arial" w:hAnsi="Arial" w:cs="Arial"/>
          <w:sz w:val="24"/>
          <w:szCs w:val="24"/>
        </w:rPr>
        <w:fldChar w:fldCharType="end"/>
      </w:r>
      <w:r w:rsidR="00693048" w:rsidRPr="0003552C">
        <w:rPr>
          <w:rFonts w:ascii="Arial" w:hAnsi="Arial" w:cs="Arial"/>
          <w:sz w:val="24"/>
          <w:szCs w:val="24"/>
        </w:rPr>
      </w:r>
      <w:r w:rsidR="00693048" w:rsidRPr="0003552C">
        <w:rPr>
          <w:rFonts w:ascii="Arial" w:hAnsi="Arial" w:cs="Arial"/>
          <w:sz w:val="24"/>
          <w:szCs w:val="24"/>
        </w:rPr>
        <w:fldChar w:fldCharType="separate"/>
      </w:r>
      <w:r w:rsidR="00B156D2">
        <w:rPr>
          <w:rFonts w:ascii="Arial" w:hAnsi="Arial" w:cs="Arial"/>
          <w:noProof/>
          <w:sz w:val="24"/>
          <w:szCs w:val="24"/>
        </w:rPr>
        <w:t>[16, 17]</w:t>
      </w:r>
      <w:r w:rsidR="00693048" w:rsidRPr="0003552C">
        <w:rPr>
          <w:rFonts w:ascii="Arial" w:hAnsi="Arial" w:cs="Arial"/>
          <w:sz w:val="24"/>
          <w:szCs w:val="24"/>
        </w:rPr>
        <w:fldChar w:fldCharType="end"/>
      </w:r>
      <w:r w:rsidR="006E0968">
        <w:rPr>
          <w:rFonts w:ascii="Arial" w:hAnsi="Arial" w:cs="Arial"/>
          <w:sz w:val="24"/>
          <w:szCs w:val="24"/>
        </w:rPr>
        <w:t>, however there has been little research on</w:t>
      </w:r>
      <w:r w:rsidR="00A31FB3">
        <w:rPr>
          <w:rFonts w:ascii="Arial" w:hAnsi="Arial" w:cs="Arial"/>
          <w:sz w:val="24"/>
          <w:szCs w:val="24"/>
        </w:rPr>
        <w:t xml:space="preserve"> the prognostic ability of</w:t>
      </w:r>
      <w:r w:rsidR="006E0968">
        <w:rPr>
          <w:rFonts w:ascii="Arial" w:hAnsi="Arial" w:cs="Arial"/>
          <w:sz w:val="24"/>
          <w:szCs w:val="24"/>
        </w:rPr>
        <w:t xml:space="preserve"> first trimester maternal serum</w:t>
      </w:r>
      <w:r w:rsidR="00B321DE">
        <w:rPr>
          <w:rFonts w:ascii="Arial" w:hAnsi="Arial" w:cs="Arial"/>
          <w:sz w:val="24"/>
          <w:szCs w:val="24"/>
        </w:rPr>
        <w:t xml:space="preserve"> </w:t>
      </w:r>
      <w:r w:rsidR="00B321DE">
        <w:rPr>
          <w:rFonts w:ascii="Arial" w:hAnsi="Arial" w:cs="Arial"/>
          <w:sz w:val="24"/>
          <w:szCs w:val="24"/>
        </w:rPr>
        <w:fldChar w:fldCharType="begin"/>
      </w:r>
      <w:r w:rsidR="00B156D2">
        <w:rPr>
          <w:rFonts w:ascii="Arial" w:hAnsi="Arial" w:cs="Arial"/>
          <w:sz w:val="24"/>
          <w:szCs w:val="24"/>
        </w:rPr>
        <w:instrText xml:space="preserve"> ADDIN EN.CITE &lt;EndNote&gt;&lt;Cite&gt;&lt;Author&gt;Mackie&lt;/Author&gt;&lt;Year&gt;2018&lt;/Year&gt;&lt;RecNum&gt;2267&lt;/RecNum&gt;&lt;DisplayText&gt;[18]&lt;/DisplayText&gt;&lt;record&gt;&lt;rec-number&gt;2267&lt;/rec-number&gt;&lt;foreign-keys&gt;&lt;key app="EN" db-id="9s0twrsetpzsdbess9cxefa6e0at922t9s2f" timestamp="1527693115"&gt;2267&lt;/key&gt;&lt;/foreign-keys&gt;&lt;ref-type name="Journal Article"&gt;17&lt;/ref-type&gt;&lt;contributors&gt;&lt;authors&gt;&lt;author&gt;Mackie, FL&lt;/author&gt;&lt;author&gt;Hall, MJ&lt;/author&gt;&lt;author&gt;Morris, RK&lt;/author&gt;&lt;author&gt;Kilby, MD&lt;/author&gt;&lt;/authors&gt;&lt;/contributors&gt;&lt;titles&gt;&lt;title&gt;Early prognostic factors of outcomes in monochorionic twin pregnancy: systematic review and meta-analysis&lt;/title&gt;&lt;secondary-title&gt;Am J Obstet Gynecol&lt;/secondary-title&gt;&lt;/titles&gt;&lt;periodical&gt;&lt;full-title&gt;Am J Obstet Gynecol&lt;/full-title&gt;&lt;/periodical&gt;&lt;pages&gt;epub ahead of print&lt;/pages&gt;&lt;dates&gt;&lt;year&gt;2018&lt;/year&gt;&lt;/dates&gt;&lt;urls&gt;&lt;/urls&gt;&lt;/record&gt;&lt;/Cite&gt;&lt;/EndNote&gt;</w:instrText>
      </w:r>
      <w:r w:rsidR="00B321DE">
        <w:rPr>
          <w:rFonts w:ascii="Arial" w:hAnsi="Arial" w:cs="Arial"/>
          <w:sz w:val="24"/>
          <w:szCs w:val="24"/>
        </w:rPr>
        <w:fldChar w:fldCharType="separate"/>
      </w:r>
      <w:r w:rsidR="00B156D2">
        <w:rPr>
          <w:rFonts w:ascii="Arial" w:hAnsi="Arial" w:cs="Arial"/>
          <w:noProof/>
          <w:sz w:val="24"/>
          <w:szCs w:val="24"/>
        </w:rPr>
        <w:t>[18]</w:t>
      </w:r>
      <w:r w:rsidR="00B321DE">
        <w:rPr>
          <w:rFonts w:ascii="Arial" w:hAnsi="Arial" w:cs="Arial"/>
          <w:sz w:val="24"/>
          <w:szCs w:val="24"/>
        </w:rPr>
        <w:fldChar w:fldCharType="end"/>
      </w:r>
      <w:r w:rsidR="00980D81" w:rsidRPr="0003552C">
        <w:rPr>
          <w:rFonts w:ascii="Arial" w:hAnsi="Arial" w:cs="Arial"/>
          <w:sz w:val="24"/>
          <w:szCs w:val="24"/>
        </w:rPr>
        <w:t>.</w:t>
      </w:r>
      <w:r w:rsidR="009562CD" w:rsidRPr="0003552C">
        <w:rPr>
          <w:rFonts w:ascii="Arial" w:hAnsi="Arial" w:cs="Arial"/>
          <w:sz w:val="24"/>
          <w:szCs w:val="24"/>
        </w:rPr>
        <w:t xml:space="preserve"> </w:t>
      </w:r>
    </w:p>
    <w:p w:rsidR="00C22A58" w:rsidRPr="0003552C" w:rsidRDefault="005319EF" w:rsidP="00A1578F">
      <w:pPr>
        <w:spacing w:line="480" w:lineRule="auto"/>
        <w:jc w:val="both"/>
        <w:rPr>
          <w:rFonts w:ascii="Arial" w:hAnsi="Arial" w:cs="Arial"/>
          <w:sz w:val="24"/>
          <w:szCs w:val="24"/>
        </w:rPr>
      </w:pPr>
      <w:r w:rsidRPr="0003552C">
        <w:rPr>
          <w:rFonts w:ascii="Arial" w:hAnsi="Arial" w:cs="Arial"/>
          <w:sz w:val="24"/>
          <w:szCs w:val="24"/>
        </w:rPr>
        <w:t>This paper examines the prognostic ability of first trimester ultrasound biometry and maternal serum biomarkers for adverse risk in MC twin pregnancies. We hypothesise that</w:t>
      </w:r>
      <w:r w:rsidR="0071082C">
        <w:rPr>
          <w:rFonts w:ascii="Arial" w:hAnsi="Arial" w:cs="Arial"/>
          <w:sz w:val="24"/>
          <w:szCs w:val="24"/>
        </w:rPr>
        <w:t>, in those with a higher outcome risk,</w:t>
      </w:r>
      <w:r w:rsidRPr="0003552C">
        <w:rPr>
          <w:rFonts w:ascii="Arial" w:hAnsi="Arial" w:cs="Arial"/>
          <w:sz w:val="24"/>
          <w:szCs w:val="24"/>
        </w:rPr>
        <w:t xml:space="preserve"> NT, CRL, AFP, </w:t>
      </w:r>
      <w:r w:rsidR="00B156D2">
        <w:rPr>
          <w:rFonts w:ascii="Arial" w:hAnsi="Arial" w:cs="Arial"/>
          <w:sz w:val="24"/>
          <w:szCs w:val="24"/>
        </w:rPr>
        <w:t xml:space="preserve">and </w:t>
      </w:r>
      <w:r w:rsidRPr="0003552C">
        <w:rPr>
          <w:rFonts w:ascii="Arial" w:hAnsi="Arial" w:cs="Arial"/>
          <w:sz w:val="24"/>
          <w:szCs w:val="24"/>
        </w:rPr>
        <w:t xml:space="preserve">sFlt-1 </w:t>
      </w:r>
      <w:r w:rsidR="00B156D2">
        <w:rPr>
          <w:rFonts w:ascii="Arial" w:hAnsi="Arial" w:cs="Arial"/>
          <w:sz w:val="24"/>
          <w:szCs w:val="24"/>
        </w:rPr>
        <w:t xml:space="preserve">will be increased, and </w:t>
      </w:r>
      <w:proofErr w:type="spellStart"/>
      <w:r w:rsidRPr="0003552C">
        <w:rPr>
          <w:rFonts w:ascii="Arial" w:hAnsi="Arial" w:cs="Arial"/>
          <w:sz w:val="24"/>
          <w:szCs w:val="24"/>
        </w:rPr>
        <w:t>PlGF</w:t>
      </w:r>
      <w:proofErr w:type="spellEnd"/>
      <w:r w:rsidRPr="0003552C">
        <w:rPr>
          <w:rFonts w:ascii="Arial" w:hAnsi="Arial" w:cs="Arial"/>
          <w:sz w:val="24"/>
          <w:szCs w:val="24"/>
        </w:rPr>
        <w:t xml:space="preserve"> </w:t>
      </w:r>
      <w:r w:rsidR="00B156D2">
        <w:rPr>
          <w:rFonts w:ascii="Arial" w:hAnsi="Arial" w:cs="Arial"/>
          <w:sz w:val="24"/>
          <w:szCs w:val="24"/>
        </w:rPr>
        <w:t>will be decreased</w:t>
      </w:r>
      <w:r w:rsidRPr="0003552C">
        <w:rPr>
          <w:rFonts w:ascii="Arial" w:hAnsi="Arial" w:cs="Arial"/>
          <w:sz w:val="24"/>
          <w:szCs w:val="24"/>
        </w:rPr>
        <w:t xml:space="preserve"> in the first trimester, preceding the clinical features associated with adverse outcome</w:t>
      </w:r>
      <w:r w:rsidR="0071082C">
        <w:rPr>
          <w:rFonts w:ascii="Arial" w:hAnsi="Arial" w:cs="Arial"/>
          <w:sz w:val="24"/>
          <w:szCs w:val="24"/>
        </w:rPr>
        <w:t>, and thus may be important prognostic factors</w:t>
      </w:r>
      <w:r w:rsidRPr="0003552C">
        <w:rPr>
          <w:rFonts w:ascii="Arial" w:hAnsi="Arial" w:cs="Arial"/>
          <w:sz w:val="24"/>
          <w:szCs w:val="24"/>
        </w:rPr>
        <w:t xml:space="preserve">. </w:t>
      </w:r>
    </w:p>
    <w:p w:rsidR="00D83F1B" w:rsidRPr="0003552C" w:rsidRDefault="00545ED8" w:rsidP="00A1578F">
      <w:pPr>
        <w:tabs>
          <w:tab w:val="left" w:pos="567"/>
        </w:tabs>
        <w:spacing w:line="480" w:lineRule="auto"/>
        <w:jc w:val="both"/>
        <w:rPr>
          <w:rFonts w:ascii="Arial" w:hAnsi="Arial" w:cs="Arial"/>
          <w:sz w:val="24"/>
          <w:szCs w:val="24"/>
        </w:rPr>
      </w:pPr>
      <w:r>
        <w:rPr>
          <w:rFonts w:ascii="Arial" w:hAnsi="Arial" w:cs="Arial"/>
          <w:b/>
          <w:sz w:val="24"/>
          <w:szCs w:val="24"/>
        </w:rPr>
        <w:lastRenderedPageBreak/>
        <w:t>M</w:t>
      </w:r>
      <w:r w:rsidR="00B85D3F" w:rsidRPr="0003552C">
        <w:rPr>
          <w:rFonts w:ascii="Arial" w:hAnsi="Arial" w:cs="Arial"/>
          <w:b/>
          <w:sz w:val="24"/>
          <w:szCs w:val="24"/>
        </w:rPr>
        <w:t>ethods</w:t>
      </w:r>
    </w:p>
    <w:p w:rsidR="00F46836" w:rsidRPr="0003552C" w:rsidRDefault="00A31FB3" w:rsidP="00A1578F">
      <w:pPr>
        <w:tabs>
          <w:tab w:val="left" w:pos="567"/>
        </w:tabs>
        <w:spacing w:line="480" w:lineRule="auto"/>
        <w:jc w:val="both"/>
        <w:rPr>
          <w:rFonts w:ascii="Arial" w:hAnsi="Arial" w:cs="Arial"/>
          <w:sz w:val="24"/>
          <w:szCs w:val="24"/>
        </w:rPr>
      </w:pPr>
      <w:r w:rsidRPr="0003552C">
        <w:rPr>
          <w:rFonts w:ascii="Arial" w:hAnsi="Arial" w:cs="Arial"/>
          <w:sz w:val="24"/>
          <w:szCs w:val="24"/>
        </w:rPr>
        <w:t>This work is part of a larger study which was registered in April 2016: ISRCTN 13114861 (www.isrctn.com/ISRCTN13114861).</w:t>
      </w:r>
      <w:r w:rsidR="00F46836" w:rsidRPr="0003552C">
        <w:rPr>
          <w:rFonts w:ascii="Arial" w:hAnsi="Arial" w:cs="Arial"/>
          <w:sz w:val="24"/>
          <w:szCs w:val="24"/>
        </w:rPr>
        <w:t xml:space="preserve">The protocol was published prior to analysis </w:t>
      </w:r>
      <w:r w:rsidR="00F46836" w:rsidRPr="0003552C">
        <w:rPr>
          <w:rFonts w:ascii="Arial" w:hAnsi="Arial" w:cs="Arial"/>
          <w:sz w:val="24"/>
          <w:szCs w:val="24"/>
        </w:rPr>
        <w:fldChar w:fldCharType="begin"/>
      </w:r>
      <w:r w:rsidR="00B156D2">
        <w:rPr>
          <w:rFonts w:ascii="Arial" w:hAnsi="Arial" w:cs="Arial"/>
          <w:sz w:val="24"/>
          <w:szCs w:val="24"/>
        </w:rPr>
        <w:instrText xml:space="preserve"> ADDIN EN.CITE &lt;EndNote&gt;&lt;Cite&gt;&lt;Author&gt;Mackie&lt;/Author&gt;&lt;Year&gt;2017&lt;/Year&gt;&lt;RecNum&gt;1634&lt;/RecNum&gt;&lt;DisplayText&gt;[19]&lt;/DisplayText&gt;&lt;record&gt;&lt;rec-number&gt;1634&lt;/rec-number&gt;&lt;foreign-keys&gt;&lt;key app="EN" db-id="9s0twrsetpzsdbess9cxefa6e0at922t9s2f" timestamp="1497279877"&gt;1634&lt;/key&gt;&lt;/foreign-keys&gt;&lt;ref-type name="Journal Article"&gt;17&lt;/ref-type&gt;&lt;contributors&gt;&lt;authors&gt;&lt;author&gt;Mackie, FL&lt;/author&gt;&lt;author&gt;Morris, R. K.&lt;/author&gt;&lt;author&gt;Kilby, M. D.&lt;/author&gt;&lt;/authors&gt;&lt;/contributors&gt;&lt;titles&gt;&lt;title&gt;The prediction, diagnosis and management of complications in monochorionic twin pregnancies: The OMMIT (Optimal Management of Monochorionic Twins) study&lt;/title&gt;&lt;secondary-title&gt;BMC Pregnancy Childbirth&lt;/secondary-title&gt;&lt;/titles&gt;&lt;periodical&gt;&lt;full-title&gt;BMC Pregnancy Childbirth&lt;/full-title&gt;&lt;/periodical&gt;&lt;pages&gt;153&lt;/pages&gt;&lt;volume&gt;17&lt;/volume&gt;&lt;number&gt;1&lt;/number&gt;&lt;dates&gt;&lt;year&gt;2017&lt;/year&gt;&lt;/dates&gt;&lt;urls&gt;&lt;/urls&gt;&lt;/record&gt;&lt;/Cite&gt;&lt;/EndNote&gt;</w:instrText>
      </w:r>
      <w:r w:rsidR="00F46836" w:rsidRPr="0003552C">
        <w:rPr>
          <w:rFonts w:ascii="Arial" w:hAnsi="Arial" w:cs="Arial"/>
          <w:sz w:val="24"/>
          <w:szCs w:val="24"/>
        </w:rPr>
        <w:fldChar w:fldCharType="separate"/>
      </w:r>
      <w:r w:rsidR="00B156D2">
        <w:rPr>
          <w:rFonts w:ascii="Arial" w:hAnsi="Arial" w:cs="Arial"/>
          <w:noProof/>
          <w:sz w:val="24"/>
          <w:szCs w:val="24"/>
        </w:rPr>
        <w:t>[19]</w:t>
      </w:r>
      <w:r w:rsidR="00F46836" w:rsidRPr="0003552C">
        <w:rPr>
          <w:rFonts w:ascii="Arial" w:hAnsi="Arial" w:cs="Arial"/>
          <w:sz w:val="24"/>
          <w:szCs w:val="24"/>
        </w:rPr>
        <w:fldChar w:fldCharType="end"/>
      </w:r>
      <w:r w:rsidR="00F46836" w:rsidRPr="0003552C">
        <w:rPr>
          <w:rFonts w:ascii="Arial" w:hAnsi="Arial" w:cs="Arial"/>
          <w:sz w:val="24"/>
          <w:szCs w:val="24"/>
        </w:rPr>
        <w:t xml:space="preserve">. Since submitting the protocol for publication, </w:t>
      </w:r>
      <w:proofErr w:type="gramStart"/>
      <w:r w:rsidR="00F46836" w:rsidRPr="0003552C">
        <w:rPr>
          <w:rFonts w:ascii="Arial" w:hAnsi="Arial" w:cs="Arial"/>
          <w:sz w:val="24"/>
          <w:szCs w:val="24"/>
        </w:rPr>
        <w:t>a collaboration</w:t>
      </w:r>
      <w:proofErr w:type="gramEnd"/>
      <w:r w:rsidR="00F46836" w:rsidRPr="0003552C">
        <w:rPr>
          <w:rFonts w:ascii="Arial" w:hAnsi="Arial" w:cs="Arial"/>
          <w:sz w:val="24"/>
          <w:szCs w:val="24"/>
        </w:rPr>
        <w:t xml:space="preserve"> with the Royal Prince Alfred Hospital, Sydney, Australia was formed to generate a</w:t>
      </w:r>
      <w:r w:rsidR="003E2FFA" w:rsidRPr="0003552C">
        <w:rPr>
          <w:rFonts w:ascii="Arial" w:hAnsi="Arial" w:cs="Arial"/>
          <w:sz w:val="24"/>
          <w:szCs w:val="24"/>
        </w:rPr>
        <w:t xml:space="preserve"> multicent</w:t>
      </w:r>
      <w:r w:rsidR="001354B5" w:rsidRPr="0003552C">
        <w:rPr>
          <w:rFonts w:ascii="Arial" w:hAnsi="Arial" w:cs="Arial"/>
          <w:sz w:val="24"/>
          <w:szCs w:val="24"/>
        </w:rPr>
        <w:t>re</w:t>
      </w:r>
      <w:r w:rsidR="003E2FFA" w:rsidRPr="0003552C">
        <w:rPr>
          <w:rFonts w:ascii="Arial" w:hAnsi="Arial" w:cs="Arial"/>
          <w:sz w:val="24"/>
          <w:szCs w:val="24"/>
        </w:rPr>
        <w:t>,</w:t>
      </w:r>
      <w:r w:rsidR="00F46836" w:rsidRPr="0003552C">
        <w:rPr>
          <w:rFonts w:ascii="Arial" w:hAnsi="Arial" w:cs="Arial"/>
          <w:sz w:val="24"/>
          <w:szCs w:val="24"/>
        </w:rPr>
        <w:t xml:space="preserve"> international cohort.</w:t>
      </w:r>
    </w:p>
    <w:p w:rsidR="0026758D" w:rsidRPr="0003552C" w:rsidRDefault="0026758D" w:rsidP="00A1578F">
      <w:pPr>
        <w:tabs>
          <w:tab w:val="left" w:pos="567"/>
        </w:tabs>
        <w:spacing w:line="480" w:lineRule="auto"/>
        <w:jc w:val="both"/>
        <w:rPr>
          <w:rFonts w:ascii="Arial" w:hAnsi="Arial" w:cs="Arial"/>
          <w:i/>
          <w:sz w:val="24"/>
          <w:szCs w:val="24"/>
        </w:rPr>
      </w:pPr>
      <w:r w:rsidRPr="0003552C">
        <w:rPr>
          <w:rFonts w:ascii="Arial" w:hAnsi="Arial" w:cs="Arial"/>
          <w:i/>
          <w:sz w:val="24"/>
          <w:szCs w:val="24"/>
        </w:rPr>
        <w:t>Participants</w:t>
      </w:r>
      <w:r w:rsidR="0006128F" w:rsidRPr="0003552C">
        <w:rPr>
          <w:rFonts w:ascii="Arial" w:hAnsi="Arial" w:cs="Arial"/>
          <w:i/>
          <w:sz w:val="24"/>
          <w:szCs w:val="24"/>
        </w:rPr>
        <w:t xml:space="preserve"> </w:t>
      </w:r>
    </w:p>
    <w:p w:rsidR="0003693F" w:rsidRPr="0003552C" w:rsidRDefault="00D5358C" w:rsidP="00A1578F">
      <w:pPr>
        <w:spacing w:line="480" w:lineRule="auto"/>
        <w:jc w:val="both"/>
        <w:rPr>
          <w:rFonts w:ascii="Arial" w:hAnsi="Arial" w:cs="Arial"/>
          <w:sz w:val="24"/>
          <w:szCs w:val="24"/>
        </w:rPr>
      </w:pPr>
      <w:r w:rsidRPr="0003552C">
        <w:rPr>
          <w:rFonts w:ascii="Arial" w:hAnsi="Arial" w:cs="Arial"/>
          <w:sz w:val="24"/>
          <w:szCs w:val="24"/>
        </w:rPr>
        <w:t>All w</w:t>
      </w:r>
      <w:r w:rsidR="00CE2588" w:rsidRPr="0003552C">
        <w:rPr>
          <w:rFonts w:ascii="Arial" w:hAnsi="Arial" w:cs="Arial"/>
          <w:sz w:val="24"/>
          <w:szCs w:val="24"/>
        </w:rPr>
        <w:t xml:space="preserve">omen with a </w:t>
      </w:r>
      <w:r w:rsidR="00751124" w:rsidRPr="0003552C">
        <w:rPr>
          <w:rFonts w:ascii="Arial" w:hAnsi="Arial" w:cs="Arial"/>
          <w:sz w:val="24"/>
          <w:szCs w:val="24"/>
        </w:rPr>
        <w:t>MCDA</w:t>
      </w:r>
      <w:r w:rsidR="00043193" w:rsidRPr="0003552C">
        <w:rPr>
          <w:rFonts w:ascii="Arial" w:hAnsi="Arial" w:cs="Arial"/>
          <w:sz w:val="24"/>
          <w:szCs w:val="24"/>
        </w:rPr>
        <w:t xml:space="preserve"> </w:t>
      </w:r>
      <w:r w:rsidR="00CE2588" w:rsidRPr="0003552C">
        <w:rPr>
          <w:rFonts w:ascii="Arial" w:hAnsi="Arial" w:cs="Arial"/>
          <w:sz w:val="24"/>
          <w:szCs w:val="24"/>
        </w:rPr>
        <w:t>twin pregnancy</w:t>
      </w:r>
      <w:r w:rsidR="007E40F1" w:rsidRPr="0003552C">
        <w:rPr>
          <w:rFonts w:ascii="Arial" w:hAnsi="Arial" w:cs="Arial"/>
          <w:sz w:val="24"/>
          <w:szCs w:val="24"/>
        </w:rPr>
        <w:t xml:space="preserve"> </w:t>
      </w:r>
      <w:r w:rsidR="00CE2588" w:rsidRPr="0003552C">
        <w:rPr>
          <w:rFonts w:ascii="Arial" w:hAnsi="Arial" w:cs="Arial"/>
          <w:sz w:val="24"/>
          <w:szCs w:val="24"/>
        </w:rPr>
        <w:t xml:space="preserve">who had undergone </w:t>
      </w:r>
      <w:r w:rsidR="0049370D" w:rsidRPr="0003552C">
        <w:rPr>
          <w:rFonts w:ascii="Arial" w:hAnsi="Arial" w:cs="Arial"/>
          <w:sz w:val="24"/>
          <w:szCs w:val="24"/>
        </w:rPr>
        <w:t xml:space="preserve">first trimester aneuploidy </w:t>
      </w:r>
      <w:r w:rsidR="00CE2588" w:rsidRPr="0003552C">
        <w:rPr>
          <w:rFonts w:ascii="Arial" w:hAnsi="Arial" w:cs="Arial"/>
          <w:sz w:val="24"/>
          <w:szCs w:val="24"/>
        </w:rPr>
        <w:t xml:space="preserve">screening </w:t>
      </w:r>
      <w:r w:rsidR="007E40F1" w:rsidRPr="0003552C">
        <w:rPr>
          <w:rFonts w:ascii="Arial" w:hAnsi="Arial" w:cs="Arial"/>
          <w:sz w:val="24"/>
          <w:szCs w:val="24"/>
        </w:rPr>
        <w:t xml:space="preserve">in the West Midlands and North Thames </w:t>
      </w:r>
      <w:r w:rsidR="00937B27" w:rsidRPr="0003552C">
        <w:rPr>
          <w:rFonts w:ascii="Arial" w:hAnsi="Arial" w:cs="Arial"/>
          <w:sz w:val="24"/>
          <w:szCs w:val="24"/>
        </w:rPr>
        <w:t>R</w:t>
      </w:r>
      <w:r w:rsidR="007E40F1" w:rsidRPr="0003552C">
        <w:rPr>
          <w:rFonts w:ascii="Arial" w:hAnsi="Arial" w:cs="Arial"/>
          <w:sz w:val="24"/>
          <w:szCs w:val="24"/>
        </w:rPr>
        <w:t xml:space="preserve">egions </w:t>
      </w:r>
      <w:r w:rsidR="00937B27" w:rsidRPr="0003552C">
        <w:rPr>
          <w:rFonts w:ascii="Arial" w:hAnsi="Arial" w:cs="Arial"/>
          <w:sz w:val="24"/>
          <w:szCs w:val="24"/>
        </w:rPr>
        <w:t>(</w:t>
      </w:r>
      <w:r w:rsidR="00FB04A7" w:rsidRPr="0003552C">
        <w:rPr>
          <w:rFonts w:ascii="Arial" w:hAnsi="Arial" w:cs="Arial"/>
          <w:sz w:val="24"/>
          <w:szCs w:val="24"/>
        </w:rPr>
        <w:t>October 2014</w:t>
      </w:r>
      <w:r w:rsidR="00CE2588" w:rsidRPr="0003552C">
        <w:rPr>
          <w:rFonts w:ascii="Arial" w:hAnsi="Arial" w:cs="Arial"/>
          <w:sz w:val="24"/>
          <w:szCs w:val="24"/>
        </w:rPr>
        <w:t xml:space="preserve"> </w:t>
      </w:r>
      <w:r w:rsidR="00F247E2" w:rsidRPr="0003552C">
        <w:rPr>
          <w:rFonts w:ascii="Arial" w:hAnsi="Arial" w:cs="Arial"/>
          <w:sz w:val="24"/>
          <w:szCs w:val="24"/>
        </w:rPr>
        <w:t>to</w:t>
      </w:r>
      <w:r w:rsidR="00CE2588" w:rsidRPr="0003552C">
        <w:rPr>
          <w:rFonts w:ascii="Arial" w:hAnsi="Arial" w:cs="Arial"/>
          <w:sz w:val="24"/>
          <w:szCs w:val="24"/>
        </w:rPr>
        <w:t xml:space="preserve"> </w:t>
      </w:r>
      <w:r w:rsidR="00FB04A7" w:rsidRPr="0003552C">
        <w:rPr>
          <w:rFonts w:ascii="Arial" w:hAnsi="Arial" w:cs="Arial"/>
          <w:sz w:val="24"/>
          <w:szCs w:val="24"/>
        </w:rPr>
        <w:t>September 2015</w:t>
      </w:r>
      <w:r w:rsidR="00937B27" w:rsidRPr="0003552C">
        <w:rPr>
          <w:rFonts w:ascii="Arial" w:hAnsi="Arial" w:cs="Arial"/>
          <w:sz w:val="24"/>
          <w:szCs w:val="24"/>
        </w:rPr>
        <w:t>)</w:t>
      </w:r>
      <w:r w:rsidR="003E2FFA" w:rsidRPr="0003552C">
        <w:rPr>
          <w:rFonts w:ascii="Arial" w:hAnsi="Arial" w:cs="Arial"/>
          <w:sz w:val="24"/>
          <w:szCs w:val="24"/>
        </w:rPr>
        <w:t>, in the UK</w:t>
      </w:r>
      <w:r w:rsidR="00937B27" w:rsidRPr="0003552C">
        <w:rPr>
          <w:rFonts w:ascii="Arial" w:hAnsi="Arial" w:cs="Arial"/>
          <w:sz w:val="24"/>
          <w:szCs w:val="24"/>
        </w:rPr>
        <w:t xml:space="preserve"> and</w:t>
      </w:r>
      <w:r w:rsidR="00DA1957" w:rsidRPr="0003552C">
        <w:rPr>
          <w:rFonts w:ascii="Arial" w:hAnsi="Arial" w:cs="Arial"/>
          <w:sz w:val="24"/>
          <w:szCs w:val="24"/>
        </w:rPr>
        <w:t xml:space="preserve"> at the Royal Prince Alfred Hospital, Sydney </w:t>
      </w:r>
      <w:r w:rsidR="00937B27" w:rsidRPr="0003552C">
        <w:rPr>
          <w:rFonts w:ascii="Arial" w:hAnsi="Arial" w:cs="Arial"/>
          <w:sz w:val="24"/>
          <w:szCs w:val="24"/>
        </w:rPr>
        <w:t>(</w:t>
      </w:r>
      <w:r w:rsidR="00B253B1" w:rsidRPr="0003552C">
        <w:rPr>
          <w:rFonts w:ascii="Arial" w:hAnsi="Arial" w:cs="Arial"/>
          <w:sz w:val="24"/>
          <w:szCs w:val="24"/>
        </w:rPr>
        <w:t>June 2011</w:t>
      </w:r>
      <w:r w:rsidR="00F247E2" w:rsidRPr="0003552C">
        <w:rPr>
          <w:rFonts w:ascii="Arial" w:hAnsi="Arial" w:cs="Arial"/>
          <w:sz w:val="24"/>
          <w:szCs w:val="24"/>
        </w:rPr>
        <w:t xml:space="preserve"> to</w:t>
      </w:r>
      <w:r w:rsidR="00DA1957" w:rsidRPr="0003552C">
        <w:rPr>
          <w:rFonts w:ascii="Arial" w:hAnsi="Arial" w:cs="Arial"/>
          <w:sz w:val="24"/>
          <w:szCs w:val="24"/>
        </w:rPr>
        <w:t xml:space="preserve"> </w:t>
      </w:r>
      <w:r w:rsidR="00FB04A7" w:rsidRPr="0003552C">
        <w:rPr>
          <w:rFonts w:ascii="Arial" w:hAnsi="Arial" w:cs="Arial"/>
          <w:sz w:val="24"/>
          <w:szCs w:val="24"/>
        </w:rPr>
        <w:t>April 2016</w:t>
      </w:r>
      <w:r w:rsidR="00937B27" w:rsidRPr="0003552C">
        <w:rPr>
          <w:rFonts w:ascii="Arial" w:hAnsi="Arial" w:cs="Arial"/>
          <w:sz w:val="24"/>
          <w:szCs w:val="24"/>
        </w:rPr>
        <w:t xml:space="preserve">) had </w:t>
      </w:r>
      <w:r w:rsidR="003E2FFA" w:rsidRPr="0003552C">
        <w:rPr>
          <w:rFonts w:ascii="Arial" w:hAnsi="Arial" w:cs="Arial"/>
          <w:sz w:val="24"/>
          <w:szCs w:val="24"/>
        </w:rPr>
        <w:t xml:space="preserve">maternal </w:t>
      </w:r>
      <w:r w:rsidR="00937B27" w:rsidRPr="0003552C">
        <w:rPr>
          <w:rFonts w:ascii="Arial" w:hAnsi="Arial" w:cs="Arial"/>
          <w:sz w:val="24"/>
          <w:szCs w:val="24"/>
        </w:rPr>
        <w:t>serum stored</w:t>
      </w:r>
      <w:r w:rsidR="00B57F0D" w:rsidRPr="0003552C">
        <w:rPr>
          <w:rFonts w:ascii="Arial" w:hAnsi="Arial" w:cs="Arial"/>
          <w:sz w:val="24"/>
          <w:szCs w:val="24"/>
        </w:rPr>
        <w:t xml:space="preserve"> with consent</w:t>
      </w:r>
      <w:r w:rsidR="00937B27" w:rsidRPr="0003552C">
        <w:rPr>
          <w:rFonts w:ascii="Arial" w:hAnsi="Arial" w:cs="Arial"/>
          <w:sz w:val="24"/>
          <w:szCs w:val="24"/>
        </w:rPr>
        <w:t xml:space="preserve"> at -80</w:t>
      </w:r>
      <w:r w:rsidR="00ED230E" w:rsidRPr="0003552C">
        <w:rPr>
          <w:rFonts w:ascii="Arial" w:hAnsi="Arial" w:cs="Arial"/>
          <w:sz w:val="24"/>
          <w:szCs w:val="24"/>
        </w:rPr>
        <w:t>⁰</w:t>
      </w:r>
      <w:r w:rsidR="00937B27" w:rsidRPr="0003552C">
        <w:rPr>
          <w:rFonts w:ascii="Arial" w:hAnsi="Arial" w:cs="Arial"/>
          <w:sz w:val="24"/>
          <w:szCs w:val="24"/>
        </w:rPr>
        <w:t>C</w:t>
      </w:r>
      <w:r w:rsidR="00DA1957" w:rsidRPr="0003552C">
        <w:rPr>
          <w:rFonts w:ascii="Arial" w:hAnsi="Arial" w:cs="Arial"/>
          <w:sz w:val="24"/>
          <w:szCs w:val="24"/>
        </w:rPr>
        <w:t>.</w:t>
      </w:r>
      <w:r w:rsidRPr="0003552C">
        <w:rPr>
          <w:rFonts w:ascii="Arial" w:hAnsi="Arial" w:cs="Arial"/>
          <w:sz w:val="24"/>
          <w:szCs w:val="24"/>
        </w:rPr>
        <w:t xml:space="preserve"> </w:t>
      </w:r>
      <w:r w:rsidR="00DF122D" w:rsidRPr="0003552C">
        <w:rPr>
          <w:rFonts w:ascii="Arial" w:hAnsi="Arial" w:cs="Arial"/>
          <w:sz w:val="24"/>
          <w:szCs w:val="24"/>
        </w:rPr>
        <w:t xml:space="preserve">Chorionicity </w:t>
      </w:r>
      <w:r w:rsidR="00937B27" w:rsidRPr="0003552C">
        <w:rPr>
          <w:rFonts w:ascii="Arial" w:hAnsi="Arial" w:cs="Arial"/>
          <w:sz w:val="24"/>
          <w:szCs w:val="24"/>
        </w:rPr>
        <w:t>was</w:t>
      </w:r>
      <w:r w:rsidR="00C410FB" w:rsidRPr="0003552C">
        <w:rPr>
          <w:rFonts w:ascii="Arial" w:hAnsi="Arial" w:cs="Arial"/>
          <w:sz w:val="24"/>
          <w:szCs w:val="24"/>
        </w:rPr>
        <w:t xml:space="preserve"> determined </w:t>
      </w:r>
      <w:r w:rsidR="00937B27" w:rsidRPr="0003552C">
        <w:rPr>
          <w:rFonts w:ascii="Arial" w:hAnsi="Arial" w:cs="Arial"/>
          <w:sz w:val="24"/>
          <w:szCs w:val="24"/>
        </w:rPr>
        <w:t>by</w:t>
      </w:r>
      <w:r w:rsidR="00C410FB" w:rsidRPr="0003552C">
        <w:rPr>
          <w:rFonts w:ascii="Arial" w:hAnsi="Arial" w:cs="Arial"/>
          <w:sz w:val="24"/>
          <w:szCs w:val="24"/>
        </w:rPr>
        <w:t xml:space="preserve"> first trimester </w:t>
      </w:r>
      <w:r w:rsidR="00937B27" w:rsidRPr="0003552C">
        <w:rPr>
          <w:rFonts w:ascii="Arial" w:hAnsi="Arial" w:cs="Arial"/>
          <w:sz w:val="24"/>
          <w:szCs w:val="24"/>
        </w:rPr>
        <w:t>ultrasound noting a</w:t>
      </w:r>
      <w:r w:rsidR="00A56088" w:rsidRPr="0003552C">
        <w:rPr>
          <w:rFonts w:ascii="Arial" w:hAnsi="Arial" w:cs="Arial"/>
          <w:sz w:val="24"/>
          <w:szCs w:val="24"/>
        </w:rPr>
        <w:t xml:space="preserve"> single placental mass</w:t>
      </w:r>
      <w:r w:rsidR="003851F6" w:rsidRPr="0003552C">
        <w:rPr>
          <w:rFonts w:ascii="Arial" w:hAnsi="Arial" w:cs="Arial"/>
          <w:sz w:val="24"/>
          <w:szCs w:val="24"/>
        </w:rPr>
        <w:t>,</w:t>
      </w:r>
      <w:r w:rsidR="00937B27" w:rsidRPr="0003552C">
        <w:rPr>
          <w:rFonts w:ascii="Arial" w:hAnsi="Arial" w:cs="Arial"/>
          <w:sz w:val="24"/>
          <w:szCs w:val="24"/>
        </w:rPr>
        <w:t xml:space="preserve"> </w:t>
      </w:r>
      <w:r w:rsidR="00A56088" w:rsidRPr="0003552C">
        <w:rPr>
          <w:rFonts w:ascii="Arial" w:hAnsi="Arial" w:cs="Arial"/>
          <w:sz w:val="24"/>
          <w:szCs w:val="24"/>
        </w:rPr>
        <w:t>thin inter-twin membrane</w:t>
      </w:r>
      <w:r w:rsidR="00937B27" w:rsidRPr="0003552C">
        <w:rPr>
          <w:rFonts w:ascii="Arial" w:hAnsi="Arial" w:cs="Arial"/>
          <w:sz w:val="24"/>
          <w:szCs w:val="24"/>
        </w:rPr>
        <w:t xml:space="preserve"> and the </w:t>
      </w:r>
      <w:r w:rsidR="00C410FB" w:rsidRPr="0003552C">
        <w:rPr>
          <w:rFonts w:ascii="Arial" w:hAnsi="Arial" w:cs="Arial"/>
          <w:sz w:val="24"/>
          <w:szCs w:val="24"/>
        </w:rPr>
        <w:t>presence of the ‘T’ sign</w:t>
      </w:r>
      <w:r w:rsidR="00937B27" w:rsidRPr="0003552C">
        <w:rPr>
          <w:rFonts w:ascii="Arial" w:hAnsi="Arial" w:cs="Arial"/>
          <w:sz w:val="24"/>
          <w:szCs w:val="24"/>
        </w:rPr>
        <w:t xml:space="preserve"> </w:t>
      </w:r>
      <w:r w:rsidR="00693048" w:rsidRPr="0003552C">
        <w:rPr>
          <w:rFonts w:ascii="Arial" w:hAnsi="Arial" w:cs="Arial"/>
          <w:sz w:val="24"/>
          <w:szCs w:val="24"/>
        </w:rPr>
        <w:fldChar w:fldCharType="begin"/>
      </w:r>
      <w:r w:rsidR="00B156D2">
        <w:rPr>
          <w:rFonts w:ascii="Arial" w:hAnsi="Arial" w:cs="Arial"/>
          <w:sz w:val="24"/>
          <w:szCs w:val="24"/>
        </w:rPr>
        <w:instrText xml:space="preserve"> ADDIN EN.CITE &lt;EndNote&gt;&lt;Cite&gt;&lt;Author&gt;Sepulveda&lt;/Author&gt;&lt;Year&gt;1996&lt;/Year&gt;&lt;RecNum&gt;1837&lt;/RecNum&gt;&lt;DisplayText&gt;[20]&lt;/DisplayText&gt;&lt;record&gt;&lt;rec-number&gt;1837&lt;/rec-number&gt;&lt;foreign-keys&gt;&lt;key app="EN" db-id="9s0twrsetpzsdbess9cxefa6e0at922t9s2f" timestamp="1504176059"&gt;1837&lt;/key&gt;&lt;/foreign-keys&gt;&lt;ref-type name="Journal Article"&gt;17&lt;/ref-type&gt;&lt;contributors&gt;&lt;authors&gt;&lt;author&gt;Sepulveda, W&lt;/author&gt;&lt;author&gt;Sebire, NJ&lt;/author&gt;&lt;author&gt;Hughes, K&lt;/author&gt;&lt;author&gt;Odibo, A&lt;/author&gt;&lt;author&gt;Nicolaides, KH&lt;/author&gt;&lt;/authors&gt;&lt;/contributors&gt;&lt;titles&gt;&lt;title&gt;The lambda sign at 10–14 weeks of gestation as a predictor of chorionicity in twin pregnancies&lt;/title&gt;&lt;secondary-title&gt;Ultrasound Obstet Gynecol&lt;/secondary-title&gt;&lt;/titles&gt;&lt;periodical&gt;&lt;full-title&gt;Ultrasound Obstet Gynecol&lt;/full-title&gt;&lt;/periodical&gt;&lt;pages&gt;421-23&lt;/pages&gt;&lt;volume&gt;7&lt;/volume&gt;&lt;dates&gt;&lt;year&gt;1996&lt;/year&gt;&lt;/dates&gt;&lt;urls&gt;&lt;/urls&gt;&lt;/record&gt;&lt;/Cite&gt;&lt;/EndNote&gt;</w:instrText>
      </w:r>
      <w:r w:rsidR="00693048" w:rsidRPr="0003552C">
        <w:rPr>
          <w:rFonts w:ascii="Arial" w:hAnsi="Arial" w:cs="Arial"/>
          <w:sz w:val="24"/>
          <w:szCs w:val="24"/>
        </w:rPr>
        <w:fldChar w:fldCharType="separate"/>
      </w:r>
      <w:r w:rsidR="00B156D2">
        <w:rPr>
          <w:rFonts w:ascii="Arial" w:hAnsi="Arial" w:cs="Arial"/>
          <w:noProof/>
          <w:sz w:val="24"/>
          <w:szCs w:val="24"/>
        </w:rPr>
        <w:t>[20]</w:t>
      </w:r>
      <w:r w:rsidR="00693048" w:rsidRPr="0003552C">
        <w:rPr>
          <w:rFonts w:ascii="Arial" w:hAnsi="Arial" w:cs="Arial"/>
          <w:sz w:val="24"/>
          <w:szCs w:val="24"/>
        </w:rPr>
        <w:fldChar w:fldCharType="end"/>
      </w:r>
      <w:r w:rsidR="00C410FB" w:rsidRPr="0003552C">
        <w:rPr>
          <w:rFonts w:ascii="Arial" w:hAnsi="Arial" w:cs="Arial"/>
          <w:sz w:val="24"/>
          <w:szCs w:val="24"/>
        </w:rPr>
        <w:t xml:space="preserve">. </w:t>
      </w:r>
      <w:r w:rsidR="00B17FE3" w:rsidRPr="0003552C">
        <w:rPr>
          <w:rFonts w:ascii="Arial" w:hAnsi="Arial" w:cs="Arial"/>
          <w:sz w:val="24"/>
          <w:szCs w:val="24"/>
        </w:rPr>
        <w:t xml:space="preserve">Pregnancies were </w:t>
      </w:r>
      <w:r w:rsidR="00937B27" w:rsidRPr="0003552C">
        <w:rPr>
          <w:rFonts w:ascii="Arial" w:hAnsi="Arial" w:cs="Arial"/>
          <w:sz w:val="24"/>
          <w:szCs w:val="24"/>
        </w:rPr>
        <w:t xml:space="preserve">prospectively </w:t>
      </w:r>
      <w:r w:rsidR="00B17FE3" w:rsidRPr="0003552C">
        <w:rPr>
          <w:rFonts w:ascii="Arial" w:hAnsi="Arial" w:cs="Arial"/>
          <w:sz w:val="24"/>
          <w:szCs w:val="24"/>
        </w:rPr>
        <w:t xml:space="preserve">dated </w:t>
      </w:r>
      <w:r w:rsidR="007E40F1" w:rsidRPr="0003552C">
        <w:rPr>
          <w:rFonts w:ascii="Arial" w:hAnsi="Arial" w:cs="Arial"/>
          <w:sz w:val="24"/>
          <w:szCs w:val="24"/>
        </w:rPr>
        <w:t xml:space="preserve">using the largest twin CRL </w:t>
      </w:r>
      <w:r w:rsidR="00EA191D" w:rsidRPr="0003552C">
        <w:rPr>
          <w:rFonts w:ascii="Arial" w:hAnsi="Arial" w:cs="Arial"/>
          <w:sz w:val="24"/>
          <w:szCs w:val="24"/>
        </w:rPr>
        <w:t>between 45-8</w:t>
      </w:r>
      <w:r w:rsidR="003851F6" w:rsidRPr="0003552C">
        <w:rPr>
          <w:rFonts w:ascii="Arial" w:hAnsi="Arial" w:cs="Arial"/>
          <w:sz w:val="24"/>
          <w:szCs w:val="24"/>
        </w:rPr>
        <w:t>4</w:t>
      </w:r>
      <w:r w:rsidR="00937B27" w:rsidRPr="0003552C">
        <w:rPr>
          <w:rFonts w:ascii="Arial" w:hAnsi="Arial" w:cs="Arial"/>
          <w:sz w:val="24"/>
          <w:szCs w:val="24"/>
        </w:rPr>
        <w:t>mm</w:t>
      </w:r>
      <w:r w:rsidR="007E40F1" w:rsidRPr="0003552C">
        <w:rPr>
          <w:rFonts w:ascii="Arial" w:hAnsi="Arial" w:cs="Arial"/>
          <w:sz w:val="24"/>
          <w:szCs w:val="24"/>
        </w:rPr>
        <w:t xml:space="preserve"> </w:t>
      </w:r>
      <w:r w:rsidR="00693048" w:rsidRPr="0003552C">
        <w:rPr>
          <w:rFonts w:ascii="Arial" w:hAnsi="Arial" w:cs="Arial"/>
          <w:sz w:val="24"/>
          <w:szCs w:val="24"/>
        </w:rPr>
        <w:fldChar w:fldCharType="begin"/>
      </w:r>
      <w:r w:rsidR="00B156D2">
        <w:rPr>
          <w:rFonts w:ascii="Arial" w:hAnsi="Arial" w:cs="Arial"/>
          <w:sz w:val="24"/>
          <w:szCs w:val="24"/>
        </w:rPr>
        <w:instrText xml:space="preserve"> ADDIN EN.CITE &lt;EndNote&gt;&lt;Cite&gt;&lt;Author&gt;Khalil&lt;/Author&gt;&lt;Year&gt;2016&lt;/Year&gt;&lt;RecNum&gt;1593&lt;/RecNum&gt;&lt;DisplayText&gt;[5]&lt;/DisplayText&gt;&lt;record&gt;&lt;rec-number&gt;1593&lt;/rec-number&gt;&lt;foreign-keys&gt;&lt;key app="EN" db-id="9s0twrsetpzsdbess9cxefa6e0at922t9s2f" timestamp="1490612617"&gt;1593&lt;/key&gt;&lt;/foreign-keys&gt;&lt;ref-type name="Journal Article"&gt;17&lt;/ref-type&gt;&lt;contributors&gt;&lt;authors&gt;&lt;author&gt;Khalil, A.&lt;/author&gt;&lt;author&gt;Rodgers, M.&lt;/author&gt;&lt;author&gt;Baschat, A.&lt;/author&gt;&lt;author&gt;Bhide, A.&lt;/author&gt;&lt;author&gt;Gratacós, E&lt;/author&gt;&lt;author&gt;Hecher, K.&lt;/author&gt;&lt;author&gt;Kilby, M. D.&lt;/author&gt;&lt;author&gt;Lewi, L.&lt;/author&gt;&lt;author&gt;Nicolaides, K. H.&lt;/author&gt;&lt;author&gt;Oepkes, D.&lt;/author&gt;&lt;author&gt;Raine-Fenning, N.&lt;/author&gt;&lt;author&gt;Reed, K.&lt;/author&gt;&lt;author&gt;Salomon, L. J.&lt;/author&gt;&lt;author&gt;Sotiriadis, A.&lt;/author&gt;&lt;author&gt;Thilaganathan, B.&lt;/author&gt;&lt;author&gt;Ville, Y.&lt;/author&gt;&lt;/authors&gt;&lt;/contributors&gt;&lt;titles&gt;&lt;title&gt;ISUOG Practice Guidelines: role of ultrasound in twin pregnancy&lt;/title&gt;&lt;secondary-title&gt;Ultrasound Obstet Gynecol&lt;/secondary-title&gt;&lt;/titles&gt;&lt;periodical&gt;&lt;full-title&gt;Ultrasound Obstet Gynecol&lt;/full-title&gt;&lt;/periodical&gt;&lt;pages&gt;247-263&lt;/pages&gt;&lt;volume&gt;47&lt;/volume&gt;&lt;number&gt;2&lt;/number&gt;&lt;dates&gt;&lt;year&gt;2016&lt;/year&gt;&lt;/dates&gt;&lt;publisher&gt;John Wiley &amp;amp; Sons, Ltd&lt;/publisher&gt;&lt;isbn&gt;1469-0705&lt;/isbn&gt;&lt;urls&gt;&lt;related-urls&gt;&lt;url&gt;http://dx.doi.org/10.1002/uog.15821&lt;/url&gt;&lt;/related-urls&gt;&lt;/urls&gt;&lt;electronic-resource-num&gt;10.1002/uog.15821&lt;/electronic-resource-num&gt;&lt;/record&gt;&lt;/Cite&gt;&lt;/EndNote&gt;</w:instrText>
      </w:r>
      <w:r w:rsidR="00693048" w:rsidRPr="0003552C">
        <w:rPr>
          <w:rFonts w:ascii="Arial" w:hAnsi="Arial" w:cs="Arial"/>
          <w:sz w:val="24"/>
          <w:szCs w:val="24"/>
        </w:rPr>
        <w:fldChar w:fldCharType="separate"/>
      </w:r>
      <w:r w:rsidR="004274EE">
        <w:rPr>
          <w:rFonts w:ascii="Arial" w:hAnsi="Arial" w:cs="Arial"/>
          <w:noProof/>
          <w:sz w:val="24"/>
          <w:szCs w:val="24"/>
        </w:rPr>
        <w:t>[5]</w:t>
      </w:r>
      <w:r w:rsidR="00693048" w:rsidRPr="0003552C">
        <w:rPr>
          <w:rFonts w:ascii="Arial" w:hAnsi="Arial" w:cs="Arial"/>
          <w:sz w:val="24"/>
          <w:szCs w:val="24"/>
        </w:rPr>
        <w:fldChar w:fldCharType="end"/>
      </w:r>
      <w:r w:rsidR="00B17FE3" w:rsidRPr="0003552C">
        <w:rPr>
          <w:rFonts w:ascii="Arial" w:hAnsi="Arial" w:cs="Arial"/>
          <w:sz w:val="24"/>
          <w:szCs w:val="24"/>
        </w:rPr>
        <w:t xml:space="preserve">. </w:t>
      </w:r>
      <w:r w:rsidR="009E6DE8" w:rsidRPr="0003552C">
        <w:rPr>
          <w:rFonts w:ascii="Arial" w:hAnsi="Arial" w:cs="Arial"/>
          <w:sz w:val="24"/>
          <w:szCs w:val="24"/>
        </w:rPr>
        <w:t>W</w:t>
      </w:r>
      <w:r w:rsidR="00550883" w:rsidRPr="0003552C">
        <w:rPr>
          <w:rFonts w:ascii="Arial" w:hAnsi="Arial" w:cs="Arial"/>
          <w:sz w:val="24"/>
          <w:szCs w:val="24"/>
        </w:rPr>
        <w:t xml:space="preserve">omen </w:t>
      </w:r>
      <w:r w:rsidR="00937B27" w:rsidRPr="0003552C">
        <w:rPr>
          <w:rFonts w:ascii="Arial" w:hAnsi="Arial" w:cs="Arial"/>
          <w:sz w:val="24"/>
          <w:szCs w:val="24"/>
        </w:rPr>
        <w:t xml:space="preserve">had prenatal care </w:t>
      </w:r>
      <w:r w:rsidR="003A6D52" w:rsidRPr="0003552C">
        <w:rPr>
          <w:rFonts w:ascii="Arial" w:hAnsi="Arial" w:cs="Arial"/>
          <w:sz w:val="24"/>
          <w:szCs w:val="24"/>
        </w:rPr>
        <w:t xml:space="preserve">at </w:t>
      </w:r>
      <w:r w:rsidR="00CC64BE" w:rsidRPr="0003552C">
        <w:rPr>
          <w:rFonts w:ascii="Arial" w:hAnsi="Arial" w:cs="Arial"/>
          <w:sz w:val="24"/>
          <w:szCs w:val="24"/>
        </w:rPr>
        <w:t>2</w:t>
      </w:r>
      <w:r w:rsidR="0049370D" w:rsidRPr="0003552C">
        <w:rPr>
          <w:rFonts w:ascii="Arial" w:hAnsi="Arial" w:cs="Arial"/>
          <w:sz w:val="24"/>
          <w:szCs w:val="24"/>
        </w:rPr>
        <w:t>9</w:t>
      </w:r>
      <w:r w:rsidR="00CC64BE" w:rsidRPr="0003552C">
        <w:rPr>
          <w:rFonts w:ascii="Arial" w:hAnsi="Arial" w:cs="Arial"/>
          <w:sz w:val="24"/>
          <w:szCs w:val="24"/>
        </w:rPr>
        <w:t xml:space="preserve"> different </w:t>
      </w:r>
      <w:r w:rsidR="00550883" w:rsidRPr="0003552C">
        <w:rPr>
          <w:rFonts w:ascii="Arial" w:hAnsi="Arial" w:cs="Arial"/>
          <w:sz w:val="24"/>
          <w:szCs w:val="24"/>
        </w:rPr>
        <w:t xml:space="preserve">secondary and tertiary care </w:t>
      </w:r>
      <w:r w:rsidR="002B7861" w:rsidRPr="0003552C">
        <w:rPr>
          <w:rFonts w:ascii="Arial" w:hAnsi="Arial" w:cs="Arial"/>
          <w:sz w:val="24"/>
          <w:szCs w:val="24"/>
        </w:rPr>
        <w:t>maternity units.</w:t>
      </w:r>
      <w:r w:rsidR="00937B27" w:rsidRPr="0003552C">
        <w:rPr>
          <w:rFonts w:ascii="Arial" w:hAnsi="Arial" w:cs="Arial"/>
          <w:sz w:val="24"/>
          <w:szCs w:val="24"/>
        </w:rPr>
        <w:t xml:space="preserve"> Pregnancies</w:t>
      </w:r>
      <w:r w:rsidR="00043193" w:rsidRPr="0003552C">
        <w:rPr>
          <w:rFonts w:ascii="Arial" w:hAnsi="Arial" w:cs="Arial"/>
          <w:sz w:val="24"/>
          <w:szCs w:val="24"/>
        </w:rPr>
        <w:t xml:space="preserve"> </w:t>
      </w:r>
      <w:r w:rsidR="003A6D52" w:rsidRPr="0003552C">
        <w:rPr>
          <w:rFonts w:ascii="Arial" w:hAnsi="Arial" w:cs="Arial"/>
          <w:sz w:val="24"/>
          <w:szCs w:val="24"/>
        </w:rPr>
        <w:t>were not eligible for inclusion if</w:t>
      </w:r>
      <w:r w:rsidR="003851F6" w:rsidRPr="0003552C">
        <w:rPr>
          <w:rFonts w:ascii="Arial" w:hAnsi="Arial" w:cs="Arial"/>
          <w:sz w:val="24"/>
          <w:szCs w:val="24"/>
        </w:rPr>
        <w:t xml:space="preserve"> they</w:t>
      </w:r>
      <w:r w:rsidR="00937B27" w:rsidRPr="0003552C">
        <w:rPr>
          <w:rFonts w:ascii="Arial" w:hAnsi="Arial" w:cs="Arial"/>
          <w:sz w:val="24"/>
          <w:szCs w:val="24"/>
        </w:rPr>
        <w:t xml:space="preserve"> were</w:t>
      </w:r>
      <w:r w:rsidR="003851F6" w:rsidRPr="0003552C">
        <w:rPr>
          <w:rFonts w:ascii="Arial" w:hAnsi="Arial" w:cs="Arial"/>
          <w:sz w:val="24"/>
          <w:szCs w:val="24"/>
        </w:rPr>
        <w:t>:</w:t>
      </w:r>
      <w:r w:rsidR="00937B27" w:rsidRPr="0003552C">
        <w:rPr>
          <w:rFonts w:ascii="Arial" w:hAnsi="Arial" w:cs="Arial"/>
          <w:sz w:val="24"/>
          <w:szCs w:val="24"/>
        </w:rPr>
        <w:t xml:space="preserve"> concordant or discordant</w:t>
      </w:r>
      <w:r w:rsidR="003B70E1" w:rsidRPr="0003552C">
        <w:rPr>
          <w:rFonts w:ascii="Arial" w:hAnsi="Arial" w:cs="Arial"/>
          <w:sz w:val="24"/>
          <w:szCs w:val="24"/>
        </w:rPr>
        <w:t xml:space="preserve"> </w:t>
      </w:r>
      <w:r w:rsidR="003851F6" w:rsidRPr="0003552C">
        <w:rPr>
          <w:rFonts w:ascii="Arial" w:hAnsi="Arial" w:cs="Arial"/>
          <w:sz w:val="24"/>
          <w:szCs w:val="24"/>
        </w:rPr>
        <w:t xml:space="preserve">for </w:t>
      </w:r>
      <w:r w:rsidR="003B70E1" w:rsidRPr="0003552C">
        <w:rPr>
          <w:rFonts w:ascii="Arial" w:hAnsi="Arial" w:cs="Arial"/>
          <w:sz w:val="24"/>
          <w:szCs w:val="24"/>
        </w:rPr>
        <w:t xml:space="preserve">structural </w:t>
      </w:r>
      <w:r w:rsidR="00937B27" w:rsidRPr="0003552C">
        <w:rPr>
          <w:rFonts w:ascii="Arial" w:hAnsi="Arial" w:cs="Arial"/>
          <w:sz w:val="24"/>
          <w:szCs w:val="24"/>
        </w:rPr>
        <w:t xml:space="preserve">fetal </w:t>
      </w:r>
      <w:r w:rsidR="003B70E1" w:rsidRPr="0003552C">
        <w:rPr>
          <w:rFonts w:ascii="Arial" w:hAnsi="Arial" w:cs="Arial"/>
          <w:sz w:val="24"/>
          <w:szCs w:val="24"/>
        </w:rPr>
        <w:t>anomalies</w:t>
      </w:r>
      <w:r w:rsidR="003851F6" w:rsidRPr="0003552C">
        <w:rPr>
          <w:rFonts w:ascii="Arial" w:hAnsi="Arial" w:cs="Arial"/>
          <w:sz w:val="24"/>
          <w:szCs w:val="24"/>
        </w:rPr>
        <w:t>, monoamniotic, higher order multiples, or suffered a fetal loss &lt;14 weeks</w:t>
      </w:r>
      <w:r w:rsidR="003B70E1" w:rsidRPr="0003552C">
        <w:rPr>
          <w:rFonts w:ascii="Arial" w:hAnsi="Arial" w:cs="Arial"/>
          <w:sz w:val="24"/>
          <w:szCs w:val="24"/>
        </w:rPr>
        <w:t>.</w:t>
      </w:r>
      <w:r w:rsidR="005F7D11" w:rsidRPr="0003552C">
        <w:rPr>
          <w:rFonts w:ascii="Arial" w:hAnsi="Arial" w:cs="Arial"/>
          <w:sz w:val="24"/>
          <w:szCs w:val="24"/>
        </w:rPr>
        <w:t xml:space="preserve"> </w:t>
      </w:r>
      <w:r w:rsidR="00963673" w:rsidRPr="0003552C">
        <w:rPr>
          <w:rFonts w:ascii="Arial" w:hAnsi="Arial" w:cs="Arial"/>
          <w:sz w:val="24"/>
          <w:szCs w:val="24"/>
        </w:rPr>
        <w:t xml:space="preserve">Pregnancies were cared for according to local and </w:t>
      </w:r>
      <w:r w:rsidR="00B57F0D" w:rsidRPr="0003552C">
        <w:rPr>
          <w:rFonts w:ascii="Arial" w:hAnsi="Arial" w:cs="Arial"/>
          <w:sz w:val="24"/>
          <w:szCs w:val="24"/>
        </w:rPr>
        <w:t>inter</w:t>
      </w:r>
      <w:r w:rsidR="00963673" w:rsidRPr="0003552C">
        <w:rPr>
          <w:rFonts w:ascii="Arial" w:hAnsi="Arial" w:cs="Arial"/>
          <w:sz w:val="24"/>
          <w:szCs w:val="24"/>
        </w:rPr>
        <w:t>national guidelines.</w:t>
      </w:r>
      <w:r w:rsidR="00EB3947" w:rsidRPr="0003552C">
        <w:rPr>
          <w:rFonts w:ascii="Arial" w:hAnsi="Arial" w:cs="Arial"/>
          <w:sz w:val="24"/>
          <w:szCs w:val="24"/>
        </w:rPr>
        <w:t xml:space="preserve"> P</w:t>
      </w:r>
      <w:r w:rsidR="002143AA" w:rsidRPr="0003552C">
        <w:rPr>
          <w:rFonts w:ascii="Arial" w:hAnsi="Arial" w:cs="Arial"/>
          <w:sz w:val="24"/>
          <w:szCs w:val="24"/>
        </w:rPr>
        <w:t xml:space="preserve">rospectively recorded </w:t>
      </w:r>
      <w:r w:rsidR="00EB3947" w:rsidRPr="0003552C">
        <w:rPr>
          <w:rFonts w:ascii="Arial" w:hAnsi="Arial" w:cs="Arial"/>
          <w:sz w:val="24"/>
          <w:szCs w:val="24"/>
        </w:rPr>
        <w:t xml:space="preserve">outcome data </w:t>
      </w:r>
      <w:r w:rsidR="002143AA" w:rsidRPr="0003552C">
        <w:rPr>
          <w:rFonts w:ascii="Arial" w:hAnsi="Arial" w:cs="Arial"/>
          <w:sz w:val="24"/>
          <w:szCs w:val="24"/>
        </w:rPr>
        <w:t xml:space="preserve">until hospital discharge </w:t>
      </w:r>
      <w:r w:rsidR="00EB3947" w:rsidRPr="0003552C">
        <w:rPr>
          <w:rFonts w:ascii="Arial" w:hAnsi="Arial" w:cs="Arial"/>
          <w:sz w:val="24"/>
          <w:szCs w:val="24"/>
        </w:rPr>
        <w:t>w</w:t>
      </w:r>
      <w:r w:rsidR="005338F4" w:rsidRPr="0003552C">
        <w:rPr>
          <w:rFonts w:ascii="Arial" w:hAnsi="Arial" w:cs="Arial"/>
          <w:sz w:val="24"/>
          <w:szCs w:val="24"/>
        </w:rPr>
        <w:t>ere</w:t>
      </w:r>
      <w:r w:rsidR="00EB3947" w:rsidRPr="0003552C">
        <w:rPr>
          <w:rFonts w:ascii="Arial" w:hAnsi="Arial" w:cs="Arial"/>
          <w:sz w:val="24"/>
          <w:szCs w:val="24"/>
        </w:rPr>
        <w:t xml:space="preserve"> </w:t>
      </w:r>
      <w:r w:rsidR="002143AA" w:rsidRPr="0003552C">
        <w:rPr>
          <w:rFonts w:ascii="Arial" w:hAnsi="Arial" w:cs="Arial"/>
          <w:sz w:val="24"/>
          <w:szCs w:val="24"/>
        </w:rPr>
        <w:t xml:space="preserve">retrospectively </w:t>
      </w:r>
      <w:r w:rsidR="00EB3947" w:rsidRPr="0003552C">
        <w:rPr>
          <w:rFonts w:ascii="Arial" w:hAnsi="Arial" w:cs="Arial"/>
          <w:sz w:val="24"/>
          <w:szCs w:val="24"/>
        </w:rPr>
        <w:t xml:space="preserve">collected </w:t>
      </w:r>
      <w:r w:rsidR="00751124" w:rsidRPr="0003552C">
        <w:rPr>
          <w:rFonts w:ascii="Arial" w:hAnsi="Arial" w:cs="Arial"/>
          <w:sz w:val="24"/>
          <w:szCs w:val="24"/>
        </w:rPr>
        <w:t>from the hospital notes.</w:t>
      </w:r>
      <w:r w:rsidR="00153C24" w:rsidRPr="0003552C">
        <w:rPr>
          <w:rFonts w:ascii="Arial" w:hAnsi="Arial" w:cs="Arial"/>
          <w:sz w:val="24"/>
          <w:szCs w:val="24"/>
        </w:rPr>
        <w:t xml:space="preserve"> </w:t>
      </w:r>
    </w:p>
    <w:p w:rsidR="000261A9" w:rsidRPr="0003552C" w:rsidRDefault="000261A9" w:rsidP="00A1578F">
      <w:pPr>
        <w:spacing w:line="480" w:lineRule="auto"/>
        <w:jc w:val="both"/>
        <w:rPr>
          <w:rFonts w:ascii="Arial" w:hAnsi="Arial" w:cs="Arial"/>
          <w:i/>
          <w:sz w:val="24"/>
          <w:szCs w:val="24"/>
        </w:rPr>
      </w:pPr>
      <w:r w:rsidRPr="0003552C">
        <w:rPr>
          <w:rFonts w:ascii="Arial" w:hAnsi="Arial" w:cs="Arial"/>
          <w:i/>
          <w:sz w:val="24"/>
          <w:szCs w:val="24"/>
        </w:rPr>
        <w:t>Prognostic factor measurements</w:t>
      </w:r>
    </w:p>
    <w:p w:rsidR="006536D6" w:rsidRPr="0003552C" w:rsidRDefault="006536D6" w:rsidP="00A1578F">
      <w:pPr>
        <w:spacing w:line="480" w:lineRule="auto"/>
        <w:jc w:val="both"/>
        <w:rPr>
          <w:rFonts w:ascii="Arial" w:hAnsi="Arial" w:cs="Arial"/>
          <w:sz w:val="24"/>
          <w:szCs w:val="24"/>
        </w:rPr>
      </w:pPr>
      <w:r w:rsidRPr="0003552C">
        <w:rPr>
          <w:rFonts w:ascii="Arial" w:hAnsi="Arial" w:cs="Arial"/>
          <w:sz w:val="24"/>
          <w:szCs w:val="24"/>
        </w:rPr>
        <w:lastRenderedPageBreak/>
        <w:t>The biomarkers</w:t>
      </w:r>
      <w:r w:rsidR="0057445F" w:rsidRPr="0003552C">
        <w:rPr>
          <w:rFonts w:ascii="Arial" w:hAnsi="Arial" w:cs="Arial"/>
          <w:sz w:val="24"/>
          <w:szCs w:val="24"/>
        </w:rPr>
        <w:t xml:space="preserve"> to be examined</w:t>
      </w:r>
      <w:r w:rsidRPr="0003552C">
        <w:rPr>
          <w:rFonts w:ascii="Arial" w:hAnsi="Arial" w:cs="Arial"/>
          <w:sz w:val="24"/>
          <w:szCs w:val="24"/>
        </w:rPr>
        <w:t xml:space="preserve"> </w:t>
      </w:r>
      <w:r w:rsidR="00BB0AEB">
        <w:rPr>
          <w:rFonts w:ascii="Arial" w:hAnsi="Arial" w:cs="Arial"/>
          <w:sz w:val="24"/>
          <w:szCs w:val="24"/>
        </w:rPr>
        <w:t xml:space="preserve">for their prognostic ability </w:t>
      </w:r>
      <w:r w:rsidRPr="0003552C">
        <w:rPr>
          <w:rFonts w:ascii="Arial" w:hAnsi="Arial" w:cs="Arial"/>
          <w:sz w:val="24"/>
          <w:szCs w:val="24"/>
        </w:rPr>
        <w:t xml:space="preserve">were identified </w:t>
      </w:r>
      <w:r w:rsidRPr="0003552C">
        <w:rPr>
          <w:rFonts w:ascii="Arial" w:hAnsi="Arial" w:cs="Arial"/>
          <w:i/>
          <w:sz w:val="24"/>
          <w:szCs w:val="24"/>
        </w:rPr>
        <w:t>a</w:t>
      </w:r>
      <w:r w:rsidR="006843E1" w:rsidRPr="0003552C">
        <w:rPr>
          <w:rFonts w:ascii="Arial" w:hAnsi="Arial" w:cs="Arial"/>
          <w:i/>
          <w:sz w:val="24"/>
          <w:szCs w:val="24"/>
        </w:rPr>
        <w:t xml:space="preserve"> </w:t>
      </w:r>
      <w:r w:rsidRPr="0003552C">
        <w:rPr>
          <w:rFonts w:ascii="Arial" w:hAnsi="Arial" w:cs="Arial"/>
          <w:i/>
          <w:sz w:val="24"/>
          <w:szCs w:val="24"/>
        </w:rPr>
        <w:t>prior</w:t>
      </w:r>
      <w:r w:rsidR="00BB0AEB">
        <w:rPr>
          <w:rFonts w:ascii="Arial" w:hAnsi="Arial" w:cs="Arial"/>
          <w:sz w:val="24"/>
          <w:szCs w:val="24"/>
        </w:rPr>
        <w:t>, i.e. pre-defined before data collection and analysis</w:t>
      </w:r>
      <w:r w:rsidR="001C7B07">
        <w:rPr>
          <w:rFonts w:ascii="Arial" w:hAnsi="Arial" w:cs="Arial"/>
          <w:sz w:val="24"/>
          <w:szCs w:val="24"/>
        </w:rPr>
        <w:t xml:space="preserve"> to avoid data-dredging and selective reporting</w:t>
      </w:r>
      <w:r w:rsidR="00CC5085">
        <w:rPr>
          <w:rFonts w:ascii="Arial" w:hAnsi="Arial" w:cs="Arial"/>
          <w:sz w:val="24"/>
          <w:szCs w:val="24"/>
        </w:rPr>
        <w:t>.</w:t>
      </w:r>
    </w:p>
    <w:p w:rsidR="000261A9" w:rsidRPr="0003552C" w:rsidRDefault="000261A9" w:rsidP="00A1578F">
      <w:pPr>
        <w:spacing w:line="480" w:lineRule="auto"/>
        <w:jc w:val="both"/>
        <w:rPr>
          <w:rFonts w:ascii="Arial" w:hAnsi="Arial" w:cs="Arial"/>
          <w:i/>
          <w:sz w:val="24"/>
          <w:szCs w:val="24"/>
        </w:rPr>
      </w:pPr>
      <w:r w:rsidRPr="0003552C">
        <w:rPr>
          <w:rFonts w:ascii="Arial" w:hAnsi="Arial" w:cs="Arial"/>
          <w:i/>
          <w:sz w:val="24"/>
          <w:szCs w:val="24"/>
        </w:rPr>
        <w:t>Ultrasound measurements</w:t>
      </w:r>
    </w:p>
    <w:p w:rsidR="00316273" w:rsidRPr="0003552C" w:rsidRDefault="00316273" w:rsidP="00A1578F">
      <w:pPr>
        <w:spacing w:line="480" w:lineRule="auto"/>
        <w:jc w:val="both"/>
        <w:rPr>
          <w:rFonts w:ascii="Arial" w:hAnsi="Arial" w:cs="Arial"/>
          <w:sz w:val="24"/>
          <w:szCs w:val="24"/>
        </w:rPr>
      </w:pPr>
      <w:r w:rsidRPr="0003552C">
        <w:rPr>
          <w:rFonts w:ascii="Arial" w:hAnsi="Arial" w:cs="Arial"/>
          <w:sz w:val="24"/>
          <w:szCs w:val="24"/>
        </w:rPr>
        <w:t xml:space="preserve">NT and CRL </w:t>
      </w:r>
      <w:r w:rsidR="00CB223F" w:rsidRPr="0003552C">
        <w:rPr>
          <w:rFonts w:ascii="Arial" w:hAnsi="Arial" w:cs="Arial"/>
          <w:sz w:val="24"/>
          <w:szCs w:val="24"/>
        </w:rPr>
        <w:t xml:space="preserve">were performed </w:t>
      </w:r>
      <w:r w:rsidR="00CF7251" w:rsidRPr="0003552C">
        <w:rPr>
          <w:rFonts w:ascii="Arial" w:hAnsi="Arial" w:cs="Arial"/>
          <w:sz w:val="24"/>
          <w:szCs w:val="24"/>
        </w:rPr>
        <w:t xml:space="preserve">using </w:t>
      </w:r>
      <w:r w:rsidRPr="0003552C">
        <w:rPr>
          <w:rFonts w:ascii="Arial" w:hAnsi="Arial" w:cs="Arial"/>
          <w:sz w:val="24"/>
          <w:szCs w:val="24"/>
        </w:rPr>
        <w:t xml:space="preserve">standard practice </w:t>
      </w:r>
      <w:r w:rsidR="00EF22CA" w:rsidRPr="0003552C">
        <w:rPr>
          <w:rFonts w:ascii="Arial" w:hAnsi="Arial" w:cs="Arial"/>
          <w:sz w:val="24"/>
          <w:szCs w:val="24"/>
        </w:rPr>
        <w:t>(</w:t>
      </w:r>
      <w:r w:rsidR="00983CBB" w:rsidRPr="0003552C">
        <w:rPr>
          <w:rFonts w:ascii="Arial" w:hAnsi="Arial" w:cs="Arial"/>
          <w:sz w:val="24"/>
          <w:szCs w:val="24"/>
        </w:rPr>
        <w:t>Fetal Anomaly Screening Program</w:t>
      </w:r>
      <w:r w:rsidR="00EF22CA" w:rsidRPr="0003552C">
        <w:rPr>
          <w:rFonts w:ascii="Arial" w:hAnsi="Arial" w:cs="Arial"/>
          <w:sz w:val="24"/>
          <w:szCs w:val="24"/>
        </w:rPr>
        <w:t>me</w:t>
      </w:r>
      <w:r w:rsidR="00983CBB" w:rsidRPr="0003552C">
        <w:rPr>
          <w:rFonts w:ascii="Arial" w:hAnsi="Arial" w:cs="Arial"/>
          <w:sz w:val="24"/>
          <w:szCs w:val="24"/>
        </w:rPr>
        <w:t xml:space="preserve"> </w:t>
      </w:r>
      <w:r w:rsidR="00EF22CA" w:rsidRPr="0003552C">
        <w:rPr>
          <w:rFonts w:ascii="Arial" w:hAnsi="Arial" w:cs="Arial"/>
          <w:sz w:val="24"/>
          <w:szCs w:val="24"/>
        </w:rPr>
        <w:t>[</w:t>
      </w:r>
      <w:r w:rsidR="00C977E1" w:rsidRPr="0003552C">
        <w:rPr>
          <w:rFonts w:ascii="Arial" w:hAnsi="Arial" w:cs="Arial"/>
          <w:sz w:val="24"/>
          <w:szCs w:val="24"/>
        </w:rPr>
        <w:t>FASP</w:t>
      </w:r>
      <w:r w:rsidR="00EF22CA" w:rsidRPr="0003552C">
        <w:rPr>
          <w:rFonts w:ascii="Arial" w:hAnsi="Arial" w:cs="Arial"/>
          <w:sz w:val="24"/>
          <w:szCs w:val="24"/>
        </w:rPr>
        <w:t>]</w:t>
      </w:r>
      <w:r w:rsidR="00C977E1" w:rsidRPr="0003552C">
        <w:rPr>
          <w:rFonts w:ascii="Arial" w:hAnsi="Arial" w:cs="Arial"/>
          <w:sz w:val="24"/>
          <w:szCs w:val="24"/>
        </w:rPr>
        <w:t xml:space="preserve"> or </w:t>
      </w:r>
      <w:r w:rsidR="00983CBB" w:rsidRPr="0003552C">
        <w:rPr>
          <w:rFonts w:ascii="Arial" w:hAnsi="Arial" w:cs="Arial"/>
          <w:sz w:val="24"/>
          <w:szCs w:val="24"/>
        </w:rPr>
        <w:t xml:space="preserve">Fetal Medicine Foundation </w:t>
      </w:r>
      <w:r w:rsidR="00EF22CA" w:rsidRPr="0003552C">
        <w:rPr>
          <w:rFonts w:ascii="Arial" w:hAnsi="Arial" w:cs="Arial"/>
          <w:sz w:val="24"/>
          <w:szCs w:val="24"/>
        </w:rPr>
        <w:t>[</w:t>
      </w:r>
      <w:r w:rsidR="00C977E1" w:rsidRPr="0003552C">
        <w:rPr>
          <w:rFonts w:ascii="Arial" w:hAnsi="Arial" w:cs="Arial"/>
          <w:sz w:val="24"/>
          <w:szCs w:val="24"/>
        </w:rPr>
        <w:t>FMF</w:t>
      </w:r>
      <w:r w:rsidR="00EF22CA" w:rsidRPr="0003552C">
        <w:rPr>
          <w:rFonts w:ascii="Arial" w:hAnsi="Arial" w:cs="Arial"/>
          <w:sz w:val="24"/>
          <w:szCs w:val="24"/>
        </w:rPr>
        <w:t>]</w:t>
      </w:r>
      <w:r w:rsidR="00C977E1" w:rsidRPr="0003552C">
        <w:rPr>
          <w:rFonts w:ascii="Arial" w:hAnsi="Arial" w:cs="Arial"/>
          <w:sz w:val="24"/>
          <w:szCs w:val="24"/>
        </w:rPr>
        <w:t xml:space="preserve"> protocols </w:t>
      </w:r>
      <w:r w:rsidR="00CF7251" w:rsidRPr="0003552C">
        <w:rPr>
          <w:rFonts w:ascii="Arial" w:hAnsi="Arial" w:cs="Arial"/>
          <w:sz w:val="24"/>
          <w:szCs w:val="24"/>
        </w:rPr>
        <w:t xml:space="preserve">with </w:t>
      </w:r>
      <w:r w:rsidR="00AF067B" w:rsidRPr="0003552C">
        <w:rPr>
          <w:rFonts w:ascii="Arial" w:hAnsi="Arial" w:cs="Arial"/>
          <w:sz w:val="24"/>
          <w:szCs w:val="24"/>
        </w:rPr>
        <w:t xml:space="preserve">UK National External Quality Service </w:t>
      </w:r>
      <w:r w:rsidR="00EF22CA" w:rsidRPr="0003552C">
        <w:rPr>
          <w:rFonts w:ascii="Arial" w:hAnsi="Arial" w:cs="Arial"/>
          <w:sz w:val="24"/>
          <w:szCs w:val="24"/>
        </w:rPr>
        <w:t>[</w:t>
      </w:r>
      <w:r w:rsidR="00C977E1" w:rsidRPr="0003552C">
        <w:rPr>
          <w:rFonts w:ascii="Arial" w:hAnsi="Arial" w:cs="Arial"/>
          <w:sz w:val="24"/>
          <w:szCs w:val="24"/>
        </w:rPr>
        <w:t>NEQAS</w:t>
      </w:r>
      <w:r w:rsidR="00026E20" w:rsidRPr="0003552C">
        <w:rPr>
          <w:rFonts w:ascii="Arial" w:hAnsi="Arial" w:cs="Arial"/>
          <w:sz w:val="24"/>
          <w:szCs w:val="24"/>
        </w:rPr>
        <w:t>]</w:t>
      </w:r>
      <w:r w:rsidR="00C977E1" w:rsidRPr="0003552C">
        <w:rPr>
          <w:rFonts w:ascii="Arial" w:hAnsi="Arial" w:cs="Arial"/>
          <w:sz w:val="24"/>
          <w:szCs w:val="24"/>
        </w:rPr>
        <w:t xml:space="preserve"> quality assessment</w:t>
      </w:r>
      <w:r w:rsidR="00EF22CA" w:rsidRPr="0003552C">
        <w:rPr>
          <w:rFonts w:ascii="Arial" w:hAnsi="Arial" w:cs="Arial"/>
          <w:sz w:val="24"/>
          <w:szCs w:val="24"/>
        </w:rPr>
        <w:t>)</w:t>
      </w:r>
      <w:r w:rsidR="00C977E1" w:rsidRPr="0003552C">
        <w:rPr>
          <w:rFonts w:ascii="Arial" w:hAnsi="Arial" w:cs="Arial"/>
          <w:sz w:val="24"/>
          <w:szCs w:val="24"/>
        </w:rPr>
        <w:t xml:space="preserve"> </w:t>
      </w:r>
      <w:r w:rsidRPr="0003552C">
        <w:rPr>
          <w:rFonts w:ascii="Arial" w:hAnsi="Arial" w:cs="Arial"/>
          <w:sz w:val="24"/>
          <w:szCs w:val="24"/>
        </w:rPr>
        <w:t>in women who consent</w:t>
      </w:r>
      <w:r w:rsidR="00CF7251" w:rsidRPr="0003552C">
        <w:rPr>
          <w:rFonts w:ascii="Arial" w:hAnsi="Arial" w:cs="Arial"/>
          <w:sz w:val="24"/>
          <w:szCs w:val="24"/>
        </w:rPr>
        <w:t>ed</w:t>
      </w:r>
      <w:r w:rsidRPr="0003552C">
        <w:rPr>
          <w:rFonts w:ascii="Arial" w:hAnsi="Arial" w:cs="Arial"/>
          <w:sz w:val="24"/>
          <w:szCs w:val="24"/>
        </w:rPr>
        <w:t xml:space="preserve"> to </w:t>
      </w:r>
      <w:r w:rsidR="00A56088" w:rsidRPr="0003552C">
        <w:rPr>
          <w:rFonts w:ascii="Arial" w:hAnsi="Arial" w:cs="Arial"/>
          <w:sz w:val="24"/>
          <w:szCs w:val="24"/>
        </w:rPr>
        <w:t xml:space="preserve">first trimester </w:t>
      </w:r>
      <w:r w:rsidRPr="0003552C">
        <w:rPr>
          <w:rFonts w:ascii="Arial" w:hAnsi="Arial" w:cs="Arial"/>
          <w:sz w:val="24"/>
          <w:szCs w:val="24"/>
        </w:rPr>
        <w:t>aneuploidy screening</w:t>
      </w:r>
      <w:r w:rsidR="00B13413" w:rsidRPr="0003552C">
        <w:rPr>
          <w:rFonts w:ascii="Arial" w:hAnsi="Arial" w:cs="Arial"/>
          <w:sz w:val="24"/>
          <w:szCs w:val="24"/>
        </w:rPr>
        <w:t xml:space="preserve"> </w:t>
      </w:r>
      <w:r w:rsidR="00693048" w:rsidRPr="0003552C">
        <w:rPr>
          <w:rFonts w:ascii="Arial" w:hAnsi="Arial" w:cs="Arial"/>
          <w:sz w:val="24"/>
          <w:szCs w:val="24"/>
        </w:rPr>
        <w:fldChar w:fldCharType="begin"/>
      </w:r>
      <w:r w:rsidR="00B156D2">
        <w:rPr>
          <w:rFonts w:ascii="Arial" w:hAnsi="Arial" w:cs="Arial"/>
          <w:sz w:val="24"/>
          <w:szCs w:val="24"/>
        </w:rPr>
        <w:instrText xml:space="preserve"> ADDIN EN.CITE &lt;EndNote&gt;&lt;Cite&gt;&lt;Author&gt;FASP&lt;/Author&gt;&lt;Year&gt;2015&lt;/Year&gt;&lt;RecNum&gt;1838&lt;/RecNum&gt;&lt;DisplayText&gt;[21, 22]&lt;/DisplayText&gt;&lt;record&gt;&lt;rec-number&gt;1838&lt;/rec-number&gt;&lt;foreign-keys&gt;&lt;key app="EN" db-id="9s0twrsetpzsdbess9cxefa6e0at922t9s2f" timestamp="1504176585"&gt;1838&lt;/key&gt;&lt;/foreign-keys&gt;&lt;ref-type name="Book"&gt;6&lt;/ref-type&gt;&lt;contributors&gt;&lt;authors&gt;&lt;author&gt;FASP&lt;/author&gt;&lt;/authors&gt;&lt;secondary-authors&gt;&lt;author&gt;NHS Screening Programme&lt;/author&gt;&lt;/secondary-authors&gt;&lt;/contributors&gt;&lt;titles&gt;&lt;title&gt;Fetal Anomaly Screening Programme&lt;/title&gt;&lt;/titles&gt;&lt;dates&gt;&lt;year&gt;2015&lt;/year&gt;&lt;/dates&gt;&lt;pub-location&gt;London&lt;/pub-location&gt;&lt;publisher&gt;Crown&lt;/publisher&gt;&lt;urls&gt;&lt;/urls&gt;&lt;/record&gt;&lt;/Cite&gt;&lt;Cite&gt;&lt;Author&gt;FMF&lt;/Author&gt;&lt;Year&gt;2004&lt;/Year&gt;&lt;RecNum&gt;1839&lt;/RecNum&gt;&lt;record&gt;&lt;rec-number&gt;1839&lt;/rec-number&gt;&lt;foreign-keys&gt;&lt;key app="EN" db-id="9s0twrsetpzsdbess9cxefa6e0at922t9s2f" timestamp="1504176768"&gt;1839&lt;/key&gt;&lt;/foreign-keys&gt;&lt;ref-type name="Book"&gt;6&lt;/ref-type&gt;&lt;contributors&gt;&lt;authors&gt;&lt;author&gt;FMF&lt;/author&gt;&lt;/authors&gt;&lt;secondary-authors&gt;&lt;author&gt;Nicolaides, K.&lt;/author&gt;&lt;/secondary-authors&gt;&lt;/contributors&gt;&lt;titles&gt;&lt;title&gt;The 11-13+6 weeks scan&lt;/title&gt;&lt;/titles&gt;&lt;dates&gt;&lt;year&gt;2004&lt;/year&gt;&lt;/dates&gt;&lt;pub-location&gt;London&lt;/pub-location&gt;&lt;publisher&gt;Fetal Medicine Foundation&lt;/publisher&gt;&lt;urls&gt;&lt;/urls&gt;&lt;/record&gt;&lt;/Cite&gt;&lt;/EndNote&gt;</w:instrText>
      </w:r>
      <w:r w:rsidR="00693048" w:rsidRPr="0003552C">
        <w:rPr>
          <w:rFonts w:ascii="Arial" w:hAnsi="Arial" w:cs="Arial"/>
          <w:sz w:val="24"/>
          <w:szCs w:val="24"/>
        </w:rPr>
        <w:fldChar w:fldCharType="separate"/>
      </w:r>
      <w:r w:rsidR="00B156D2">
        <w:rPr>
          <w:rFonts w:ascii="Arial" w:hAnsi="Arial" w:cs="Arial"/>
          <w:noProof/>
          <w:sz w:val="24"/>
          <w:szCs w:val="24"/>
        </w:rPr>
        <w:t>[21, 22]</w:t>
      </w:r>
      <w:r w:rsidR="00693048" w:rsidRPr="0003552C">
        <w:rPr>
          <w:rFonts w:ascii="Arial" w:hAnsi="Arial" w:cs="Arial"/>
          <w:sz w:val="24"/>
          <w:szCs w:val="24"/>
        </w:rPr>
        <w:fldChar w:fldCharType="end"/>
      </w:r>
      <w:r w:rsidRPr="0003552C">
        <w:rPr>
          <w:rFonts w:ascii="Arial" w:hAnsi="Arial" w:cs="Arial"/>
          <w:sz w:val="24"/>
          <w:szCs w:val="24"/>
        </w:rPr>
        <w:t xml:space="preserve">. </w:t>
      </w:r>
      <w:r w:rsidR="00B17FE3" w:rsidRPr="0003552C">
        <w:rPr>
          <w:rFonts w:ascii="Arial" w:hAnsi="Arial" w:cs="Arial"/>
          <w:sz w:val="24"/>
          <w:szCs w:val="24"/>
        </w:rPr>
        <w:t>NT discordance (%) was calculated as the smallest NT subtracted from the largest NT, divided by the largest NT</w:t>
      </w:r>
      <w:r w:rsidR="00D91FA0" w:rsidRPr="0003552C">
        <w:rPr>
          <w:rFonts w:ascii="Arial" w:hAnsi="Arial" w:cs="Arial"/>
          <w:sz w:val="24"/>
          <w:szCs w:val="24"/>
        </w:rPr>
        <w:t>, multiplied by 100</w:t>
      </w:r>
      <w:r w:rsidR="00B17FE3" w:rsidRPr="0003552C">
        <w:rPr>
          <w:rFonts w:ascii="Arial" w:hAnsi="Arial" w:cs="Arial"/>
          <w:sz w:val="24"/>
          <w:szCs w:val="24"/>
        </w:rPr>
        <w:t xml:space="preserve">. CRL discordance (%) was calculated as per NT discordance. These </w:t>
      </w:r>
      <w:r w:rsidR="00BB3A5A" w:rsidRPr="0003552C">
        <w:rPr>
          <w:rFonts w:ascii="Arial" w:hAnsi="Arial" w:cs="Arial"/>
          <w:sz w:val="24"/>
          <w:szCs w:val="24"/>
        </w:rPr>
        <w:t xml:space="preserve">measurements </w:t>
      </w:r>
      <w:r w:rsidR="00D26108" w:rsidRPr="0003552C">
        <w:rPr>
          <w:rFonts w:ascii="Arial" w:hAnsi="Arial" w:cs="Arial"/>
          <w:sz w:val="24"/>
          <w:szCs w:val="24"/>
        </w:rPr>
        <w:t xml:space="preserve">were treated as </w:t>
      </w:r>
      <w:r w:rsidR="00D26108" w:rsidRPr="0003552C">
        <w:rPr>
          <w:rFonts w:ascii="Arial" w:hAnsi="Arial" w:cs="Arial"/>
          <w:sz w:val="24"/>
          <w:szCs w:val="24"/>
          <w:u w:val="single"/>
        </w:rPr>
        <w:t>continuous</w:t>
      </w:r>
      <w:r w:rsidR="00ED230E" w:rsidRPr="0003552C">
        <w:rPr>
          <w:rFonts w:ascii="Arial" w:hAnsi="Arial" w:cs="Arial"/>
          <w:sz w:val="24"/>
          <w:szCs w:val="24"/>
          <w:u w:val="single"/>
        </w:rPr>
        <w:t xml:space="preserve"> data</w:t>
      </w:r>
      <w:r w:rsidR="00D26108" w:rsidRPr="0003552C">
        <w:rPr>
          <w:rFonts w:ascii="Arial" w:hAnsi="Arial" w:cs="Arial"/>
          <w:sz w:val="24"/>
          <w:szCs w:val="24"/>
        </w:rPr>
        <w:t xml:space="preserve"> within analyses</w:t>
      </w:r>
      <w:r w:rsidR="000926A6" w:rsidRPr="0003552C">
        <w:rPr>
          <w:rFonts w:ascii="Arial" w:hAnsi="Arial" w:cs="Arial"/>
          <w:sz w:val="24"/>
          <w:szCs w:val="24"/>
        </w:rPr>
        <w:t xml:space="preserve">, </w:t>
      </w:r>
      <w:r w:rsidR="001C7B07">
        <w:rPr>
          <w:rFonts w:ascii="Arial" w:hAnsi="Arial" w:cs="Arial"/>
          <w:sz w:val="24"/>
          <w:szCs w:val="24"/>
        </w:rPr>
        <w:t xml:space="preserve">and so </w:t>
      </w:r>
      <w:r w:rsidR="000926A6" w:rsidRPr="0003552C">
        <w:rPr>
          <w:rFonts w:ascii="Arial" w:hAnsi="Arial" w:cs="Arial"/>
          <w:sz w:val="24"/>
          <w:szCs w:val="24"/>
        </w:rPr>
        <w:t>no cut-offs were applied</w:t>
      </w:r>
      <w:r w:rsidR="0039398A" w:rsidRPr="0003552C">
        <w:rPr>
          <w:rFonts w:ascii="Arial" w:hAnsi="Arial" w:cs="Arial"/>
          <w:sz w:val="24"/>
          <w:szCs w:val="24"/>
        </w:rPr>
        <w:t xml:space="preserve"> </w:t>
      </w:r>
      <w:r w:rsidR="0039398A" w:rsidRPr="0003552C">
        <w:rPr>
          <w:rFonts w:ascii="Arial" w:hAnsi="Arial" w:cs="Arial"/>
          <w:sz w:val="24"/>
          <w:szCs w:val="24"/>
        </w:rPr>
        <w:fldChar w:fldCharType="begin"/>
      </w:r>
      <w:r w:rsidR="00B156D2">
        <w:rPr>
          <w:rFonts w:ascii="Arial" w:hAnsi="Arial" w:cs="Arial"/>
          <w:sz w:val="24"/>
          <w:szCs w:val="24"/>
        </w:rPr>
        <w:instrText xml:space="preserve"> ADDIN EN.CITE &lt;EndNote&gt;&lt;Cite&gt;&lt;Author&gt;Royston&lt;/Author&gt;&lt;Year&gt;2006&lt;/Year&gt;&lt;RecNum&gt;1973&lt;/RecNum&gt;&lt;DisplayText&gt;[23]&lt;/DisplayText&gt;&lt;record&gt;&lt;rec-number&gt;1973&lt;/rec-number&gt;&lt;foreign-keys&gt;&lt;key app="EN" db-id="9s0twrsetpzsdbess9cxefa6e0at922t9s2f" timestamp="1519658340"&gt;1973&lt;/key&gt;&lt;/foreign-keys&gt;&lt;ref-type name="Journal Article"&gt;17&lt;/ref-type&gt;&lt;contributors&gt;&lt;authors&gt;&lt;author&gt;Royston, P&lt;/author&gt;&lt;author&gt;Altman, DG&lt;/author&gt;&lt;author&gt;Sauerbrei, W&lt;/author&gt;&lt;/authors&gt;&lt;/contributors&gt;&lt;titles&gt;&lt;title&gt;Dichotomizing continuous predictors in multiple regression: a bad idea&lt;/title&gt;&lt;secondary-title&gt;Stat Med&lt;/secondary-title&gt;&lt;/titles&gt;&lt;periodical&gt;&lt;full-title&gt;Stat Med&lt;/full-title&gt;&lt;/periodical&gt;&lt;pages&gt;127-41&lt;/pages&gt;&lt;volume&gt;25&lt;/volume&gt;&lt;number&gt;1&lt;/number&gt;&lt;dates&gt;&lt;year&gt;2006&lt;/year&gt;&lt;/dates&gt;&lt;urls&gt;&lt;/urls&gt;&lt;/record&gt;&lt;/Cite&gt;&lt;/EndNote&gt;</w:instrText>
      </w:r>
      <w:r w:rsidR="0039398A" w:rsidRPr="0003552C">
        <w:rPr>
          <w:rFonts w:ascii="Arial" w:hAnsi="Arial" w:cs="Arial"/>
          <w:sz w:val="24"/>
          <w:szCs w:val="24"/>
        </w:rPr>
        <w:fldChar w:fldCharType="separate"/>
      </w:r>
      <w:r w:rsidR="00B156D2">
        <w:rPr>
          <w:rFonts w:ascii="Arial" w:hAnsi="Arial" w:cs="Arial"/>
          <w:noProof/>
          <w:sz w:val="24"/>
          <w:szCs w:val="24"/>
        </w:rPr>
        <w:t>[23]</w:t>
      </w:r>
      <w:r w:rsidR="0039398A" w:rsidRPr="0003552C">
        <w:rPr>
          <w:rFonts w:ascii="Arial" w:hAnsi="Arial" w:cs="Arial"/>
          <w:sz w:val="24"/>
          <w:szCs w:val="24"/>
        </w:rPr>
        <w:fldChar w:fldCharType="end"/>
      </w:r>
      <w:r w:rsidR="00D26108" w:rsidRPr="0003552C">
        <w:rPr>
          <w:rFonts w:ascii="Arial" w:hAnsi="Arial" w:cs="Arial"/>
          <w:sz w:val="24"/>
          <w:szCs w:val="24"/>
        </w:rPr>
        <w:t xml:space="preserve">. </w:t>
      </w:r>
    </w:p>
    <w:p w:rsidR="00C410FB" w:rsidRPr="0003552C" w:rsidRDefault="00C410FB" w:rsidP="00A1578F">
      <w:pPr>
        <w:spacing w:line="480" w:lineRule="auto"/>
        <w:jc w:val="both"/>
        <w:rPr>
          <w:rFonts w:ascii="Arial" w:hAnsi="Arial" w:cs="Arial"/>
          <w:i/>
          <w:sz w:val="24"/>
          <w:szCs w:val="24"/>
        </w:rPr>
      </w:pPr>
      <w:r w:rsidRPr="0003552C">
        <w:rPr>
          <w:rFonts w:ascii="Arial" w:hAnsi="Arial" w:cs="Arial"/>
          <w:i/>
          <w:sz w:val="24"/>
          <w:szCs w:val="24"/>
        </w:rPr>
        <w:t xml:space="preserve">Biomarker measurements </w:t>
      </w:r>
    </w:p>
    <w:p w:rsidR="00EA191D" w:rsidRPr="0003552C" w:rsidRDefault="00EA191D" w:rsidP="00A1578F">
      <w:pPr>
        <w:spacing w:line="480" w:lineRule="auto"/>
        <w:jc w:val="both"/>
        <w:rPr>
          <w:rFonts w:ascii="Arial" w:hAnsi="Arial" w:cs="Arial"/>
          <w:sz w:val="24"/>
          <w:szCs w:val="24"/>
        </w:rPr>
      </w:pPr>
      <w:r w:rsidRPr="0003552C">
        <w:rPr>
          <w:rFonts w:ascii="Arial" w:hAnsi="Arial" w:cs="Arial"/>
          <w:sz w:val="24"/>
          <w:szCs w:val="24"/>
        </w:rPr>
        <w:t>Three serum</w:t>
      </w:r>
      <w:r w:rsidR="00B253B1" w:rsidRPr="0003552C">
        <w:rPr>
          <w:rFonts w:ascii="Arial" w:hAnsi="Arial" w:cs="Arial"/>
          <w:sz w:val="24"/>
          <w:szCs w:val="24"/>
        </w:rPr>
        <w:t xml:space="preserve"> </w:t>
      </w:r>
      <w:r w:rsidR="00404F8A" w:rsidRPr="0003552C">
        <w:rPr>
          <w:rFonts w:ascii="Arial" w:hAnsi="Arial" w:cs="Arial"/>
          <w:sz w:val="24"/>
          <w:szCs w:val="24"/>
        </w:rPr>
        <w:t xml:space="preserve">biomarkers </w:t>
      </w:r>
      <w:r w:rsidR="00BA4DF9" w:rsidRPr="0003552C">
        <w:rPr>
          <w:rFonts w:ascii="Arial" w:hAnsi="Arial" w:cs="Arial"/>
          <w:sz w:val="24"/>
          <w:szCs w:val="24"/>
        </w:rPr>
        <w:t xml:space="preserve">(AFP, sFlt-1, PlGF) </w:t>
      </w:r>
      <w:r w:rsidR="00404F8A" w:rsidRPr="0003552C">
        <w:rPr>
          <w:rFonts w:ascii="Arial" w:hAnsi="Arial" w:cs="Arial"/>
          <w:sz w:val="24"/>
          <w:szCs w:val="24"/>
        </w:rPr>
        <w:t>were measured on</w:t>
      </w:r>
      <w:r w:rsidR="00BA4DF9" w:rsidRPr="0003552C">
        <w:rPr>
          <w:rFonts w:ascii="Arial" w:hAnsi="Arial" w:cs="Arial"/>
          <w:sz w:val="24"/>
          <w:szCs w:val="24"/>
        </w:rPr>
        <w:t xml:space="preserve"> </w:t>
      </w:r>
      <w:r w:rsidR="00FF27A6" w:rsidRPr="0003552C">
        <w:rPr>
          <w:rFonts w:ascii="Arial" w:hAnsi="Arial" w:cs="Arial"/>
          <w:sz w:val="24"/>
          <w:szCs w:val="24"/>
        </w:rPr>
        <w:t xml:space="preserve">stored </w:t>
      </w:r>
      <w:r w:rsidR="00ED230E" w:rsidRPr="0003552C">
        <w:rPr>
          <w:rFonts w:ascii="Arial" w:hAnsi="Arial" w:cs="Arial"/>
          <w:sz w:val="24"/>
          <w:szCs w:val="24"/>
        </w:rPr>
        <w:t xml:space="preserve">maternal </w:t>
      </w:r>
      <w:r w:rsidR="00BA4DF9" w:rsidRPr="0003552C">
        <w:rPr>
          <w:rFonts w:ascii="Arial" w:hAnsi="Arial" w:cs="Arial"/>
          <w:sz w:val="24"/>
          <w:szCs w:val="24"/>
        </w:rPr>
        <w:t xml:space="preserve">serum samples </w:t>
      </w:r>
      <w:r w:rsidR="00ED230E" w:rsidRPr="0003552C">
        <w:rPr>
          <w:rFonts w:ascii="Arial" w:hAnsi="Arial" w:cs="Arial"/>
          <w:sz w:val="24"/>
          <w:szCs w:val="24"/>
        </w:rPr>
        <w:t>that</w:t>
      </w:r>
      <w:r w:rsidR="00FF27A6" w:rsidRPr="0003552C">
        <w:rPr>
          <w:rFonts w:ascii="Arial" w:hAnsi="Arial" w:cs="Arial"/>
          <w:sz w:val="24"/>
          <w:szCs w:val="24"/>
        </w:rPr>
        <w:t xml:space="preserve"> were initially </w:t>
      </w:r>
      <w:r w:rsidR="0003552C" w:rsidRPr="0003552C">
        <w:rPr>
          <w:rFonts w:ascii="Arial" w:hAnsi="Arial" w:cs="Arial"/>
          <w:sz w:val="24"/>
          <w:szCs w:val="24"/>
        </w:rPr>
        <w:t>analysed</w:t>
      </w:r>
      <w:r w:rsidR="00FF27A6" w:rsidRPr="0003552C">
        <w:rPr>
          <w:rFonts w:ascii="Arial" w:hAnsi="Arial" w:cs="Arial"/>
          <w:sz w:val="24"/>
          <w:szCs w:val="24"/>
        </w:rPr>
        <w:t xml:space="preserve"> for β-hCG </w:t>
      </w:r>
      <w:r w:rsidR="00CF7251" w:rsidRPr="0003552C">
        <w:rPr>
          <w:rFonts w:ascii="Arial" w:hAnsi="Arial" w:cs="Arial"/>
          <w:sz w:val="24"/>
          <w:szCs w:val="24"/>
        </w:rPr>
        <w:t xml:space="preserve">and </w:t>
      </w:r>
      <w:r w:rsidR="00FF27A6" w:rsidRPr="0003552C">
        <w:rPr>
          <w:rFonts w:ascii="Arial" w:hAnsi="Arial" w:cs="Arial"/>
          <w:sz w:val="24"/>
          <w:szCs w:val="24"/>
        </w:rPr>
        <w:t>PAPP-A as part of aneuploidy screening and were subsequently s</w:t>
      </w:r>
      <w:r w:rsidR="00BA4DF9" w:rsidRPr="0003552C">
        <w:rPr>
          <w:rFonts w:ascii="Arial" w:hAnsi="Arial" w:cs="Arial"/>
          <w:sz w:val="24"/>
          <w:szCs w:val="24"/>
        </w:rPr>
        <w:t>tored at -80⁰C</w:t>
      </w:r>
      <w:r w:rsidRPr="0003552C">
        <w:rPr>
          <w:rFonts w:ascii="Arial" w:hAnsi="Arial" w:cs="Arial"/>
          <w:sz w:val="24"/>
          <w:szCs w:val="24"/>
        </w:rPr>
        <w:t xml:space="preserve"> (</w:t>
      </w:r>
      <w:r w:rsidR="00BA4DF9" w:rsidRPr="0003552C">
        <w:rPr>
          <w:rFonts w:ascii="Arial" w:hAnsi="Arial" w:cs="Arial"/>
          <w:sz w:val="24"/>
          <w:szCs w:val="24"/>
        </w:rPr>
        <w:t>between 4 months and</w:t>
      </w:r>
      <w:r w:rsidRPr="0003552C">
        <w:rPr>
          <w:rFonts w:ascii="Arial" w:hAnsi="Arial" w:cs="Arial"/>
          <w:sz w:val="24"/>
          <w:szCs w:val="24"/>
        </w:rPr>
        <w:t xml:space="preserve"> 5 years)</w:t>
      </w:r>
      <w:r w:rsidR="00BA4DF9" w:rsidRPr="0003552C">
        <w:rPr>
          <w:rFonts w:ascii="Arial" w:hAnsi="Arial" w:cs="Arial"/>
          <w:sz w:val="24"/>
          <w:szCs w:val="24"/>
        </w:rPr>
        <w:t xml:space="preserve">. </w:t>
      </w:r>
      <w:r w:rsidR="00505164" w:rsidRPr="0003552C">
        <w:rPr>
          <w:rFonts w:ascii="Arial" w:hAnsi="Arial" w:cs="Arial"/>
          <w:sz w:val="24"/>
          <w:szCs w:val="24"/>
        </w:rPr>
        <w:t xml:space="preserve">The sFlt-1 and PlGF assays were performed in </w:t>
      </w:r>
      <w:r w:rsidRPr="0003552C">
        <w:rPr>
          <w:rFonts w:ascii="Arial" w:hAnsi="Arial" w:cs="Arial"/>
          <w:sz w:val="24"/>
          <w:szCs w:val="24"/>
        </w:rPr>
        <w:t>a single</w:t>
      </w:r>
      <w:r w:rsidR="00505164" w:rsidRPr="0003552C">
        <w:rPr>
          <w:rFonts w:ascii="Arial" w:hAnsi="Arial" w:cs="Arial"/>
          <w:sz w:val="24"/>
          <w:szCs w:val="24"/>
        </w:rPr>
        <w:t xml:space="preserve"> batch</w:t>
      </w:r>
      <w:r w:rsidR="00FF27A6" w:rsidRPr="0003552C">
        <w:rPr>
          <w:rFonts w:ascii="Arial" w:hAnsi="Arial" w:cs="Arial"/>
          <w:sz w:val="24"/>
          <w:szCs w:val="24"/>
        </w:rPr>
        <w:t xml:space="preserve"> at the Biochemistry Department at University Hospital Birmingham</w:t>
      </w:r>
      <w:r w:rsidR="00505164" w:rsidRPr="0003552C">
        <w:rPr>
          <w:rFonts w:ascii="Arial" w:hAnsi="Arial" w:cs="Arial"/>
          <w:sz w:val="24"/>
          <w:szCs w:val="24"/>
        </w:rPr>
        <w:t xml:space="preserve">, </w:t>
      </w:r>
      <w:r w:rsidR="00CD0F43" w:rsidRPr="0003552C">
        <w:rPr>
          <w:rFonts w:ascii="Arial" w:hAnsi="Arial" w:cs="Arial"/>
          <w:sz w:val="24"/>
          <w:szCs w:val="24"/>
        </w:rPr>
        <w:t xml:space="preserve">using the assay approved by the UK’s National Institute for Health and Care Excellence (NICE) for </w:t>
      </w:r>
      <w:r w:rsidR="00ED230E" w:rsidRPr="0003552C">
        <w:rPr>
          <w:rFonts w:ascii="Arial" w:hAnsi="Arial" w:cs="Arial"/>
          <w:sz w:val="24"/>
          <w:szCs w:val="24"/>
        </w:rPr>
        <w:t>r</w:t>
      </w:r>
      <w:r w:rsidR="00CD0F43" w:rsidRPr="0003552C">
        <w:rPr>
          <w:rFonts w:ascii="Arial" w:hAnsi="Arial" w:cs="Arial"/>
          <w:sz w:val="24"/>
          <w:szCs w:val="24"/>
        </w:rPr>
        <w:t xml:space="preserve">uling-out pre-eclampsia </w:t>
      </w:r>
      <w:r w:rsidR="00270492" w:rsidRPr="0003552C">
        <w:rPr>
          <w:rFonts w:ascii="Arial" w:hAnsi="Arial" w:cs="Arial"/>
          <w:sz w:val="24"/>
          <w:szCs w:val="24"/>
        </w:rPr>
        <w:t>(Roche Diagnostics Limited, Sussex, UK)</w:t>
      </w:r>
      <w:r w:rsidR="009F7C55" w:rsidRPr="0003552C">
        <w:rPr>
          <w:rFonts w:ascii="Arial" w:hAnsi="Arial" w:cs="Arial"/>
          <w:sz w:val="24"/>
          <w:szCs w:val="24"/>
        </w:rPr>
        <w:t xml:space="preserve"> </w:t>
      </w:r>
      <w:r w:rsidR="00693048" w:rsidRPr="0003552C">
        <w:rPr>
          <w:rFonts w:ascii="Arial" w:hAnsi="Arial" w:cs="Arial"/>
          <w:sz w:val="24"/>
          <w:szCs w:val="24"/>
        </w:rPr>
        <w:fldChar w:fldCharType="begin">
          <w:fldData xml:space="preserve">PEVuZE5vdGU+PENpdGU+PEF1dGhvcj5TY2hpZXR0ZWNhdHRlPC9BdXRob3I+PFllYXI+MjAxMDwv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</w:fldData>
        </w:fldChar>
      </w:r>
      <w:r w:rsidR="00B156D2">
        <w:rPr>
          <w:rFonts w:ascii="Arial" w:hAnsi="Arial" w:cs="Arial"/>
          <w:sz w:val="24"/>
          <w:szCs w:val="24"/>
        </w:rPr>
        <w:instrText xml:space="preserve"> ADDIN EN.CITE </w:instrText>
      </w:r>
      <w:r w:rsidR="00B156D2">
        <w:rPr>
          <w:rFonts w:ascii="Arial" w:hAnsi="Arial" w:cs="Arial"/>
          <w:sz w:val="24"/>
          <w:szCs w:val="24"/>
        </w:rPr>
        <w:fldChar w:fldCharType="begin">
          <w:fldData xml:space="preserve">PEVuZE5vdGU+PENpdGU+PEF1dGhvcj5TY2hpZXR0ZWNhdHRlPC9BdXRob3I+PFllYXI+MjAxMDwv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</w:fldData>
        </w:fldChar>
      </w:r>
      <w:r w:rsidR="00B156D2">
        <w:rPr>
          <w:rFonts w:ascii="Arial" w:hAnsi="Arial" w:cs="Arial"/>
          <w:sz w:val="24"/>
          <w:szCs w:val="24"/>
        </w:rPr>
        <w:instrText xml:space="preserve"> ADDIN EN.CITE.DATA </w:instrText>
      </w:r>
      <w:r w:rsidR="00B156D2">
        <w:rPr>
          <w:rFonts w:ascii="Arial" w:hAnsi="Arial" w:cs="Arial"/>
          <w:sz w:val="24"/>
          <w:szCs w:val="24"/>
        </w:rPr>
      </w:r>
      <w:r w:rsidR="00B156D2">
        <w:rPr>
          <w:rFonts w:ascii="Arial" w:hAnsi="Arial" w:cs="Arial"/>
          <w:sz w:val="24"/>
          <w:szCs w:val="24"/>
        </w:rPr>
        <w:fldChar w:fldCharType="end"/>
      </w:r>
      <w:r w:rsidR="00693048" w:rsidRPr="0003552C">
        <w:rPr>
          <w:rFonts w:ascii="Arial" w:hAnsi="Arial" w:cs="Arial"/>
          <w:sz w:val="24"/>
          <w:szCs w:val="24"/>
        </w:rPr>
      </w:r>
      <w:r w:rsidR="00693048" w:rsidRPr="0003552C">
        <w:rPr>
          <w:rFonts w:ascii="Arial" w:hAnsi="Arial" w:cs="Arial"/>
          <w:sz w:val="24"/>
          <w:szCs w:val="24"/>
        </w:rPr>
        <w:fldChar w:fldCharType="separate"/>
      </w:r>
      <w:r w:rsidR="00B156D2">
        <w:rPr>
          <w:rFonts w:ascii="Arial" w:hAnsi="Arial" w:cs="Arial"/>
          <w:noProof/>
          <w:sz w:val="24"/>
          <w:szCs w:val="24"/>
        </w:rPr>
        <w:t>[24, 25]</w:t>
      </w:r>
      <w:r w:rsidR="00693048" w:rsidRPr="0003552C">
        <w:rPr>
          <w:rFonts w:ascii="Arial" w:hAnsi="Arial" w:cs="Arial"/>
          <w:sz w:val="24"/>
          <w:szCs w:val="24"/>
        </w:rPr>
        <w:fldChar w:fldCharType="end"/>
      </w:r>
      <w:r w:rsidR="00505164" w:rsidRPr="0003552C">
        <w:rPr>
          <w:rFonts w:ascii="Arial" w:hAnsi="Arial" w:cs="Arial"/>
          <w:sz w:val="24"/>
          <w:szCs w:val="24"/>
        </w:rPr>
        <w:t xml:space="preserve">. </w:t>
      </w:r>
      <w:r w:rsidR="0057489D" w:rsidRPr="0003552C">
        <w:rPr>
          <w:rFonts w:ascii="Arial" w:hAnsi="Arial" w:cs="Arial"/>
          <w:sz w:val="24"/>
          <w:szCs w:val="24"/>
        </w:rPr>
        <w:t>The AFP assays</w:t>
      </w:r>
      <w:r w:rsidR="00FF27A6" w:rsidRPr="0003552C">
        <w:rPr>
          <w:rFonts w:ascii="Arial" w:hAnsi="Arial" w:cs="Arial"/>
          <w:sz w:val="24"/>
          <w:szCs w:val="24"/>
        </w:rPr>
        <w:t xml:space="preserve"> were performed at the Biochemistry Department at Birmingham</w:t>
      </w:r>
      <w:r w:rsidR="005012B8" w:rsidRPr="0003552C">
        <w:rPr>
          <w:rFonts w:ascii="Arial" w:hAnsi="Arial" w:cs="Arial"/>
          <w:sz w:val="24"/>
          <w:szCs w:val="24"/>
        </w:rPr>
        <w:t xml:space="preserve"> Women’s Hospital</w:t>
      </w:r>
      <w:r w:rsidR="00FF27A6" w:rsidRPr="0003552C">
        <w:rPr>
          <w:rFonts w:ascii="Arial" w:hAnsi="Arial" w:cs="Arial"/>
          <w:sz w:val="24"/>
          <w:szCs w:val="24"/>
        </w:rPr>
        <w:t xml:space="preserve"> </w:t>
      </w:r>
      <w:r w:rsidR="0057489D" w:rsidRPr="0003552C">
        <w:rPr>
          <w:rFonts w:ascii="Arial" w:hAnsi="Arial" w:cs="Arial"/>
          <w:sz w:val="24"/>
          <w:szCs w:val="24"/>
        </w:rPr>
        <w:t>(Perkin Elmer Wallac Oy, Turku, Finland)</w:t>
      </w:r>
      <w:r w:rsidRPr="0003552C">
        <w:rPr>
          <w:rFonts w:ascii="Arial" w:hAnsi="Arial" w:cs="Arial"/>
          <w:sz w:val="24"/>
          <w:szCs w:val="24"/>
        </w:rPr>
        <w:t xml:space="preserve"> after a single freeze-thaw cycle.</w:t>
      </w:r>
      <w:r w:rsidR="0057489D" w:rsidRPr="0003552C">
        <w:rPr>
          <w:rFonts w:ascii="Arial" w:hAnsi="Arial" w:cs="Arial"/>
          <w:sz w:val="24"/>
          <w:szCs w:val="24"/>
        </w:rPr>
        <w:t xml:space="preserve"> </w:t>
      </w:r>
      <w:r w:rsidR="00FF27A6" w:rsidRPr="0003552C">
        <w:rPr>
          <w:rFonts w:ascii="Arial" w:hAnsi="Arial" w:cs="Arial"/>
          <w:sz w:val="24"/>
          <w:szCs w:val="24"/>
        </w:rPr>
        <w:t>The laboratories are CPA (UK) Ltd. accredited and are externally quality assessed by NEQAS and Down’s syndrome Quality Assurance Support Service (DQASS).</w:t>
      </w:r>
      <w:r w:rsidR="00153C24" w:rsidRPr="0003552C">
        <w:rPr>
          <w:rFonts w:ascii="Arial" w:hAnsi="Arial" w:cs="Arial"/>
          <w:sz w:val="24"/>
          <w:szCs w:val="24"/>
        </w:rPr>
        <w:t xml:space="preserve"> </w:t>
      </w:r>
      <w:r w:rsidR="00110F85" w:rsidRPr="0003552C">
        <w:rPr>
          <w:rFonts w:ascii="Arial" w:hAnsi="Arial" w:cs="Arial"/>
          <w:sz w:val="24"/>
          <w:szCs w:val="24"/>
        </w:rPr>
        <w:t xml:space="preserve">The </w:t>
      </w:r>
      <w:r w:rsidR="00110F85" w:rsidRPr="0003552C">
        <w:rPr>
          <w:rFonts w:ascii="Arial" w:hAnsi="Arial" w:cs="Arial"/>
          <w:sz w:val="24"/>
          <w:szCs w:val="24"/>
        </w:rPr>
        <w:lastRenderedPageBreak/>
        <w:t xml:space="preserve">inter-assay </w:t>
      </w:r>
      <w:r w:rsidR="00897607" w:rsidRPr="0003552C">
        <w:rPr>
          <w:rFonts w:ascii="Arial" w:hAnsi="Arial" w:cs="Arial"/>
          <w:sz w:val="24"/>
          <w:szCs w:val="24"/>
        </w:rPr>
        <w:t xml:space="preserve">and intra-assay </w:t>
      </w:r>
      <w:r w:rsidR="00110F85" w:rsidRPr="0003552C">
        <w:rPr>
          <w:rFonts w:ascii="Arial" w:hAnsi="Arial" w:cs="Arial"/>
          <w:sz w:val="24"/>
          <w:szCs w:val="24"/>
        </w:rPr>
        <w:t xml:space="preserve">coefficient of variation </w:t>
      </w:r>
      <w:r w:rsidRPr="0003552C">
        <w:rPr>
          <w:rFonts w:ascii="Arial" w:hAnsi="Arial" w:cs="Arial"/>
          <w:sz w:val="24"/>
          <w:szCs w:val="24"/>
        </w:rPr>
        <w:t>for measured serum</w:t>
      </w:r>
      <w:r w:rsidR="00110F85" w:rsidRPr="0003552C">
        <w:rPr>
          <w:rFonts w:ascii="Arial" w:hAnsi="Arial" w:cs="Arial"/>
          <w:sz w:val="24"/>
          <w:szCs w:val="24"/>
        </w:rPr>
        <w:t xml:space="preserve"> </w:t>
      </w:r>
      <w:r w:rsidR="00490B3D" w:rsidRPr="0003552C">
        <w:rPr>
          <w:rFonts w:ascii="Arial" w:hAnsi="Arial" w:cs="Arial"/>
          <w:sz w:val="24"/>
          <w:szCs w:val="24"/>
        </w:rPr>
        <w:t xml:space="preserve">AFP, </w:t>
      </w:r>
      <w:r w:rsidR="00110F85" w:rsidRPr="0003552C">
        <w:rPr>
          <w:rFonts w:ascii="Arial" w:hAnsi="Arial" w:cs="Arial"/>
          <w:sz w:val="24"/>
          <w:szCs w:val="24"/>
        </w:rPr>
        <w:t>sFlt-1</w:t>
      </w:r>
      <w:r w:rsidR="00490B3D" w:rsidRPr="0003552C">
        <w:rPr>
          <w:rFonts w:ascii="Arial" w:hAnsi="Arial" w:cs="Arial"/>
          <w:sz w:val="24"/>
          <w:szCs w:val="24"/>
        </w:rPr>
        <w:t xml:space="preserve"> and </w:t>
      </w:r>
      <w:r w:rsidR="00110F85" w:rsidRPr="0003552C">
        <w:rPr>
          <w:rFonts w:ascii="Arial" w:hAnsi="Arial" w:cs="Arial"/>
          <w:sz w:val="24"/>
          <w:szCs w:val="24"/>
        </w:rPr>
        <w:t xml:space="preserve">PlGF were </w:t>
      </w:r>
      <w:r w:rsidR="00897607" w:rsidRPr="0003552C">
        <w:rPr>
          <w:rFonts w:ascii="Arial" w:hAnsi="Arial" w:cs="Arial"/>
          <w:sz w:val="24"/>
          <w:szCs w:val="24"/>
        </w:rPr>
        <w:t>all &lt;5%</w:t>
      </w:r>
      <w:r w:rsidR="00110F85" w:rsidRPr="0003552C">
        <w:rPr>
          <w:rFonts w:ascii="Arial" w:hAnsi="Arial" w:cs="Arial"/>
          <w:sz w:val="24"/>
          <w:szCs w:val="24"/>
        </w:rPr>
        <w:t>.</w:t>
      </w:r>
    </w:p>
    <w:p w:rsidR="000270C2" w:rsidRPr="0003552C" w:rsidRDefault="000270C2" w:rsidP="00A1578F">
      <w:pPr>
        <w:spacing w:line="480" w:lineRule="auto"/>
        <w:jc w:val="both"/>
        <w:rPr>
          <w:rFonts w:ascii="Arial" w:hAnsi="Arial" w:cs="Arial"/>
          <w:sz w:val="24"/>
          <w:szCs w:val="24"/>
        </w:rPr>
      </w:pPr>
      <w:r w:rsidRPr="0003552C">
        <w:rPr>
          <w:rFonts w:ascii="Arial" w:hAnsi="Arial" w:cs="Arial"/>
          <w:i/>
          <w:sz w:val="24"/>
          <w:szCs w:val="24"/>
        </w:rPr>
        <w:t>Adjustment</w:t>
      </w:r>
      <w:r w:rsidRPr="00B156D2">
        <w:rPr>
          <w:rFonts w:ascii="Arial" w:hAnsi="Arial" w:cs="Arial"/>
          <w:i/>
          <w:sz w:val="24"/>
          <w:szCs w:val="24"/>
        </w:rPr>
        <w:t xml:space="preserve"> </w:t>
      </w:r>
      <w:r w:rsidR="0082091D" w:rsidRPr="00B156D2">
        <w:rPr>
          <w:rFonts w:ascii="Arial" w:hAnsi="Arial" w:cs="Arial"/>
          <w:i/>
          <w:sz w:val="24"/>
          <w:szCs w:val="24"/>
        </w:rPr>
        <w:t xml:space="preserve">for </w:t>
      </w:r>
      <w:r w:rsidR="00D763F9">
        <w:rPr>
          <w:rFonts w:ascii="Arial" w:hAnsi="Arial" w:cs="Arial"/>
          <w:i/>
          <w:sz w:val="24"/>
          <w:szCs w:val="24"/>
        </w:rPr>
        <w:t>standard</w:t>
      </w:r>
      <w:r w:rsidR="0082091D" w:rsidRPr="00B156D2">
        <w:rPr>
          <w:rFonts w:ascii="Arial" w:hAnsi="Arial" w:cs="Arial"/>
          <w:i/>
          <w:sz w:val="24"/>
          <w:szCs w:val="24"/>
        </w:rPr>
        <w:t xml:space="preserve"> prognostic </w:t>
      </w:r>
      <w:r w:rsidRPr="0003552C">
        <w:rPr>
          <w:rFonts w:ascii="Arial" w:hAnsi="Arial" w:cs="Arial"/>
          <w:i/>
          <w:sz w:val="24"/>
          <w:szCs w:val="24"/>
        </w:rPr>
        <w:t>factors</w:t>
      </w:r>
    </w:p>
    <w:p w:rsidR="003C1118" w:rsidRPr="0003552C" w:rsidRDefault="0056327D" w:rsidP="00A1578F">
      <w:pPr>
        <w:spacing w:line="480" w:lineRule="auto"/>
        <w:jc w:val="both"/>
        <w:rPr>
          <w:rFonts w:ascii="Arial" w:hAnsi="Arial" w:cs="Arial"/>
          <w:sz w:val="24"/>
          <w:szCs w:val="24"/>
        </w:rPr>
      </w:pPr>
      <w:r>
        <w:rPr>
          <w:rFonts w:ascii="Arial" w:hAnsi="Arial" w:cs="Arial"/>
          <w:sz w:val="24"/>
          <w:szCs w:val="24"/>
        </w:rPr>
        <w:t>Results were analysed on their original scale, as opposed to multiples of the me</w:t>
      </w:r>
      <w:r w:rsidR="000E1216">
        <w:rPr>
          <w:rFonts w:ascii="Arial" w:hAnsi="Arial" w:cs="Arial"/>
          <w:sz w:val="24"/>
          <w:szCs w:val="24"/>
        </w:rPr>
        <w:t>di</w:t>
      </w:r>
      <w:r>
        <w:rPr>
          <w:rFonts w:ascii="Arial" w:hAnsi="Arial" w:cs="Arial"/>
          <w:sz w:val="24"/>
          <w:szCs w:val="24"/>
        </w:rPr>
        <w:t>an (</w:t>
      </w:r>
      <w:proofErr w:type="spellStart"/>
      <w:r>
        <w:rPr>
          <w:rFonts w:ascii="Arial" w:hAnsi="Arial" w:cs="Arial"/>
          <w:sz w:val="24"/>
          <w:szCs w:val="24"/>
        </w:rPr>
        <w:t>MoMs</w:t>
      </w:r>
      <w:proofErr w:type="spellEnd"/>
      <w:r>
        <w:rPr>
          <w:rFonts w:ascii="Arial" w:hAnsi="Arial" w:cs="Arial"/>
          <w:sz w:val="24"/>
          <w:szCs w:val="24"/>
        </w:rPr>
        <w:t>)</w:t>
      </w:r>
      <w:r w:rsidR="000E1216">
        <w:rPr>
          <w:rFonts w:ascii="Arial" w:hAnsi="Arial" w:cs="Arial"/>
          <w:sz w:val="24"/>
          <w:szCs w:val="24"/>
        </w:rPr>
        <w:t>,</w:t>
      </w:r>
      <w:r>
        <w:rPr>
          <w:rFonts w:ascii="Arial" w:hAnsi="Arial" w:cs="Arial"/>
          <w:sz w:val="24"/>
          <w:szCs w:val="24"/>
        </w:rPr>
        <w:t xml:space="preserve"> as all centres used the same method of measurement.</w:t>
      </w:r>
      <w:r w:rsidR="00187823">
        <w:rPr>
          <w:rFonts w:ascii="Arial" w:hAnsi="Arial" w:cs="Arial"/>
          <w:sz w:val="24"/>
          <w:szCs w:val="24"/>
        </w:rPr>
        <w:t xml:space="preserve"> </w:t>
      </w:r>
      <w:r w:rsidR="00187823" w:rsidRPr="00187823">
        <w:rPr>
          <w:rFonts w:ascii="Arial" w:hAnsi="Arial" w:cs="Arial"/>
          <w:sz w:val="24"/>
          <w:szCs w:val="24"/>
        </w:rPr>
        <w:t xml:space="preserve">Some researchers prefer using </w:t>
      </w:r>
      <w:proofErr w:type="spellStart"/>
      <w:r w:rsidR="00187823" w:rsidRPr="00187823">
        <w:rPr>
          <w:rFonts w:ascii="Arial" w:hAnsi="Arial" w:cs="Arial"/>
          <w:sz w:val="24"/>
          <w:szCs w:val="24"/>
        </w:rPr>
        <w:t>MoMs</w:t>
      </w:r>
      <w:proofErr w:type="spellEnd"/>
      <w:r w:rsidR="00187823" w:rsidRPr="00187823">
        <w:rPr>
          <w:rFonts w:ascii="Arial" w:hAnsi="Arial" w:cs="Arial"/>
          <w:sz w:val="24"/>
          <w:szCs w:val="24"/>
        </w:rPr>
        <w:t xml:space="preserve"> to deal with different measurements and case-mix in each centre, but concerns have been raised</w:t>
      </w:r>
      <w:r w:rsidR="005D6F1E">
        <w:rPr>
          <w:rFonts w:ascii="Arial" w:hAnsi="Arial" w:cs="Arial"/>
          <w:sz w:val="24"/>
          <w:szCs w:val="24"/>
        </w:rPr>
        <w:t xml:space="preserve"> </w:t>
      </w:r>
      <w:r w:rsidR="005D6F1E">
        <w:rPr>
          <w:rFonts w:ascii="Arial" w:hAnsi="Arial" w:cs="Arial"/>
          <w:sz w:val="24"/>
          <w:szCs w:val="24"/>
        </w:rPr>
        <w:fldChar w:fldCharType="begin"/>
      </w:r>
      <w:r w:rsidR="005D6F1E">
        <w:rPr>
          <w:rFonts w:ascii="Arial" w:hAnsi="Arial" w:cs="Arial"/>
          <w:sz w:val="24"/>
          <w:szCs w:val="24"/>
        </w:rPr>
        <w:instrText xml:space="preserve"> ADDIN EN.CITE &lt;EndNote&gt;&lt;Cite&gt;&lt;Author&gt;Bishop&lt;/Author&gt;&lt;Year&gt;1993&lt;/Year&gt;&lt;RecNum&gt;2318&lt;/RecNum&gt;&lt;DisplayText&gt;[26]&lt;/DisplayText&gt;&lt;record&gt;&lt;rec-number&gt;2318&lt;/rec-number&gt;&lt;foreign-keys&gt;&lt;key app="EN" db-id="9s0twrsetpzsdbess9cxefa6e0at922t9s2f" timestamp="1552462590"&gt;2318&lt;/key&gt;&lt;/foreign-keys&gt;&lt;ref-type name="Journal Article"&gt;17&lt;/ref-type&gt;&lt;contributors&gt;&lt;authors&gt;&lt;author&gt;Bishop, JC&lt;/author&gt;&lt;author&gt;Dunstan, FC&lt;/author&gt;&lt;author&gt;Nix, BJ&lt;/author&gt;&lt;author&gt;Reynolds, TM&lt;/author&gt;&lt;author&gt;Swift, A&lt;/author&gt;&lt;/authors&gt;&lt;/contributors&gt;&lt;titles&gt;&lt;title&gt;All MoMs are not equal: some statistical properties associated with reporting results in the form of multiples of the median&lt;/title&gt;&lt;secondary-title&gt;Am J Hum Genet&lt;/secondary-title&gt;&lt;/titles&gt;&lt;periodical&gt;&lt;full-title&gt;Am J Hum Genet&lt;/full-title&gt;&lt;/periodical&gt;&lt;pages&gt;425-30&lt;/pages&gt;&lt;volume&gt;52&lt;/volume&gt;&lt;number&gt;2&lt;/number&gt;&lt;dates&gt;&lt;year&gt;1993&lt;/year&gt;&lt;/dates&gt;&lt;urls&gt;&lt;/urls&gt;&lt;/record&gt;&lt;/Cite&gt;&lt;/EndNote&gt;</w:instrText>
      </w:r>
      <w:r w:rsidR="005D6F1E">
        <w:rPr>
          <w:rFonts w:ascii="Arial" w:hAnsi="Arial" w:cs="Arial"/>
          <w:sz w:val="24"/>
          <w:szCs w:val="24"/>
        </w:rPr>
        <w:fldChar w:fldCharType="separate"/>
      </w:r>
      <w:r w:rsidR="005D6F1E">
        <w:rPr>
          <w:rFonts w:ascii="Arial" w:hAnsi="Arial" w:cs="Arial"/>
          <w:noProof/>
          <w:sz w:val="24"/>
          <w:szCs w:val="24"/>
        </w:rPr>
        <w:t>[26]</w:t>
      </w:r>
      <w:r w:rsidR="005D6F1E">
        <w:rPr>
          <w:rFonts w:ascii="Arial" w:hAnsi="Arial" w:cs="Arial"/>
          <w:sz w:val="24"/>
          <w:szCs w:val="24"/>
        </w:rPr>
        <w:fldChar w:fldCharType="end"/>
      </w:r>
      <w:r w:rsidR="00187823" w:rsidRPr="00187823">
        <w:rPr>
          <w:rFonts w:ascii="Arial" w:hAnsi="Arial" w:cs="Arial"/>
          <w:sz w:val="24"/>
          <w:szCs w:val="24"/>
        </w:rPr>
        <w:t>. Here, all centres used the same measurement method, and we adjusted for case-mix v</w:t>
      </w:r>
      <w:r w:rsidR="00187823">
        <w:rPr>
          <w:rFonts w:ascii="Arial" w:hAnsi="Arial" w:cs="Arial"/>
          <w:sz w:val="24"/>
          <w:szCs w:val="24"/>
        </w:rPr>
        <w:t>ia standard prognostic factors.</w:t>
      </w:r>
      <w:r>
        <w:rPr>
          <w:rFonts w:ascii="Arial" w:hAnsi="Arial" w:cs="Arial"/>
          <w:sz w:val="24"/>
          <w:szCs w:val="24"/>
        </w:rPr>
        <w:t xml:space="preserve"> </w:t>
      </w:r>
      <w:r w:rsidR="000270C2" w:rsidRPr="0003552C">
        <w:rPr>
          <w:rFonts w:ascii="Arial" w:hAnsi="Arial" w:cs="Arial"/>
          <w:sz w:val="24"/>
          <w:szCs w:val="24"/>
        </w:rPr>
        <w:t xml:space="preserve">Multivariable analyses </w:t>
      </w:r>
      <w:r>
        <w:rPr>
          <w:rFonts w:ascii="Arial" w:hAnsi="Arial" w:cs="Arial"/>
          <w:sz w:val="24"/>
          <w:szCs w:val="24"/>
        </w:rPr>
        <w:t xml:space="preserve">were </w:t>
      </w:r>
      <w:r w:rsidR="000270C2" w:rsidRPr="0003552C">
        <w:rPr>
          <w:rFonts w:ascii="Arial" w:hAnsi="Arial" w:cs="Arial"/>
          <w:sz w:val="24"/>
          <w:szCs w:val="24"/>
        </w:rPr>
        <w:t xml:space="preserve">adjusted </w:t>
      </w:r>
      <w:r w:rsidR="0082091D">
        <w:rPr>
          <w:rFonts w:ascii="Arial" w:hAnsi="Arial" w:cs="Arial"/>
          <w:sz w:val="24"/>
          <w:szCs w:val="24"/>
        </w:rPr>
        <w:t xml:space="preserve">for </w:t>
      </w:r>
      <w:r w:rsidR="000270C2" w:rsidRPr="0003552C">
        <w:rPr>
          <w:rFonts w:ascii="Arial" w:hAnsi="Arial" w:cs="Arial"/>
          <w:sz w:val="24"/>
          <w:szCs w:val="24"/>
        </w:rPr>
        <w:t xml:space="preserve">standard clinical information considered </w:t>
      </w:r>
      <w:r w:rsidR="0082091D">
        <w:rPr>
          <w:rFonts w:ascii="Arial" w:hAnsi="Arial" w:cs="Arial"/>
          <w:sz w:val="24"/>
          <w:szCs w:val="24"/>
        </w:rPr>
        <w:t xml:space="preserve">as </w:t>
      </w:r>
      <w:r w:rsidR="00D763F9">
        <w:rPr>
          <w:rFonts w:ascii="Arial" w:hAnsi="Arial" w:cs="Arial"/>
          <w:sz w:val="24"/>
          <w:szCs w:val="24"/>
        </w:rPr>
        <w:t>standard</w:t>
      </w:r>
      <w:r w:rsidR="000270C2" w:rsidRPr="0003552C">
        <w:rPr>
          <w:rFonts w:ascii="Arial" w:hAnsi="Arial" w:cs="Arial"/>
          <w:sz w:val="24"/>
          <w:szCs w:val="24"/>
        </w:rPr>
        <w:t xml:space="preserve"> prognostic factors: maternal BMI, age, smoking status, ethnicity, parity, mode of conception (Table 1).</w:t>
      </w:r>
      <w:r w:rsidR="00B156D2">
        <w:rPr>
          <w:rFonts w:ascii="Arial" w:hAnsi="Arial" w:cs="Arial"/>
          <w:sz w:val="24"/>
          <w:szCs w:val="24"/>
        </w:rPr>
        <w:t xml:space="preserve"> The neonatal outcome was also adjusted for </w:t>
      </w:r>
      <w:r w:rsidR="00C72376" w:rsidRPr="0003552C">
        <w:rPr>
          <w:rFonts w:ascii="Arial" w:hAnsi="Arial" w:cs="Arial"/>
          <w:sz w:val="24"/>
          <w:szCs w:val="24"/>
        </w:rPr>
        <w:t>gestational age at delivery</w:t>
      </w:r>
      <w:r w:rsidR="00C72376">
        <w:rPr>
          <w:rFonts w:ascii="Arial" w:hAnsi="Arial" w:cs="Arial"/>
          <w:sz w:val="24"/>
          <w:szCs w:val="24"/>
        </w:rPr>
        <w:t>,</w:t>
      </w:r>
      <w:r w:rsidR="00C72376" w:rsidRPr="0003552C">
        <w:rPr>
          <w:rFonts w:ascii="Arial" w:hAnsi="Arial" w:cs="Arial"/>
          <w:sz w:val="24"/>
          <w:szCs w:val="24"/>
        </w:rPr>
        <w:t xml:space="preserve"> </w:t>
      </w:r>
      <w:r w:rsidR="00B156D2">
        <w:rPr>
          <w:rFonts w:ascii="Arial" w:hAnsi="Arial" w:cs="Arial"/>
          <w:sz w:val="24"/>
          <w:szCs w:val="24"/>
        </w:rPr>
        <w:t>steroid</w:t>
      </w:r>
      <w:r w:rsidR="00B156D2" w:rsidRPr="0003552C">
        <w:rPr>
          <w:rFonts w:ascii="Arial" w:hAnsi="Arial" w:cs="Arial"/>
          <w:sz w:val="24"/>
          <w:szCs w:val="24"/>
        </w:rPr>
        <w:t xml:space="preserve"> and antenatal magnesium sulphate administration</w:t>
      </w:r>
      <w:r w:rsidR="00B156D2">
        <w:rPr>
          <w:rFonts w:ascii="Arial" w:hAnsi="Arial" w:cs="Arial"/>
          <w:sz w:val="24"/>
          <w:szCs w:val="24"/>
        </w:rPr>
        <w:t>.</w:t>
      </w:r>
      <w:r w:rsidR="000270C2" w:rsidRPr="0003552C">
        <w:rPr>
          <w:rFonts w:ascii="Arial" w:hAnsi="Arial" w:cs="Arial"/>
          <w:sz w:val="24"/>
          <w:szCs w:val="24"/>
        </w:rPr>
        <w:t xml:space="preserve"> </w:t>
      </w:r>
      <w:r w:rsidR="00C22D8E" w:rsidRPr="0003552C">
        <w:rPr>
          <w:rFonts w:ascii="Arial" w:hAnsi="Arial" w:cs="Arial"/>
          <w:sz w:val="24"/>
          <w:szCs w:val="24"/>
        </w:rPr>
        <w:t>It was not possible to adjust for gestational age at blood sampling as gestational age was calculated based on CRL which is one of the potential prognostic factors under evaluation.</w:t>
      </w:r>
    </w:p>
    <w:p w:rsidR="00153C24" w:rsidRPr="0003552C" w:rsidRDefault="00554D4A" w:rsidP="00A1578F">
      <w:pPr>
        <w:spacing w:line="480" w:lineRule="auto"/>
        <w:jc w:val="both"/>
        <w:rPr>
          <w:rFonts w:ascii="Arial" w:hAnsi="Arial" w:cs="Arial"/>
          <w:i/>
          <w:sz w:val="24"/>
          <w:szCs w:val="24"/>
        </w:rPr>
      </w:pPr>
      <w:r w:rsidRPr="0003552C">
        <w:rPr>
          <w:rFonts w:ascii="Arial" w:hAnsi="Arial" w:cs="Arial"/>
          <w:i/>
          <w:sz w:val="24"/>
          <w:szCs w:val="24"/>
        </w:rPr>
        <w:t>Outcome</w:t>
      </w:r>
      <w:r w:rsidR="00B12506" w:rsidRPr="0003552C">
        <w:rPr>
          <w:rFonts w:ascii="Arial" w:hAnsi="Arial" w:cs="Arial"/>
          <w:i/>
          <w:sz w:val="24"/>
          <w:szCs w:val="24"/>
        </w:rPr>
        <w:t>s</w:t>
      </w:r>
    </w:p>
    <w:p w:rsidR="00554D4A" w:rsidRPr="0003552C" w:rsidRDefault="004219DA" w:rsidP="00A1578F">
      <w:pPr>
        <w:spacing w:line="480" w:lineRule="auto"/>
        <w:jc w:val="both"/>
        <w:rPr>
          <w:rFonts w:ascii="Arial" w:hAnsi="Arial" w:cs="Arial"/>
          <w:sz w:val="24"/>
          <w:szCs w:val="24"/>
        </w:rPr>
      </w:pPr>
      <w:r w:rsidRPr="0003552C">
        <w:rPr>
          <w:rFonts w:ascii="Arial" w:hAnsi="Arial" w:cs="Arial"/>
          <w:sz w:val="24"/>
          <w:szCs w:val="24"/>
        </w:rPr>
        <w:t xml:space="preserve">There is no </w:t>
      </w:r>
      <w:r w:rsidR="00074BB1" w:rsidRPr="0003552C">
        <w:rPr>
          <w:rFonts w:ascii="Arial" w:hAnsi="Arial" w:cs="Arial"/>
          <w:sz w:val="24"/>
          <w:szCs w:val="24"/>
        </w:rPr>
        <w:t xml:space="preserve">internationally agreed </w:t>
      </w:r>
      <w:r w:rsidRPr="0003552C">
        <w:rPr>
          <w:rFonts w:ascii="Arial" w:hAnsi="Arial" w:cs="Arial"/>
          <w:sz w:val="24"/>
          <w:szCs w:val="24"/>
        </w:rPr>
        <w:t xml:space="preserve">core outcome set for twin pregnancies therefore outcomes were formulated by </w:t>
      </w:r>
      <w:r w:rsidR="00074BB1" w:rsidRPr="0003552C">
        <w:rPr>
          <w:rFonts w:ascii="Arial" w:hAnsi="Arial" w:cs="Arial"/>
          <w:sz w:val="24"/>
          <w:szCs w:val="24"/>
        </w:rPr>
        <w:t xml:space="preserve">our </w:t>
      </w:r>
      <w:r w:rsidRPr="0003552C">
        <w:rPr>
          <w:rFonts w:ascii="Arial" w:hAnsi="Arial" w:cs="Arial"/>
          <w:sz w:val="24"/>
          <w:szCs w:val="24"/>
        </w:rPr>
        <w:t xml:space="preserve">research team. </w:t>
      </w:r>
      <w:r w:rsidR="00153C24" w:rsidRPr="0003552C">
        <w:rPr>
          <w:rFonts w:ascii="Arial" w:hAnsi="Arial" w:cs="Arial"/>
          <w:sz w:val="24"/>
          <w:szCs w:val="24"/>
        </w:rPr>
        <w:t>T</w:t>
      </w:r>
      <w:r w:rsidR="00554D4A" w:rsidRPr="0003552C">
        <w:rPr>
          <w:rFonts w:ascii="Arial" w:hAnsi="Arial" w:cs="Arial"/>
          <w:sz w:val="24"/>
          <w:szCs w:val="24"/>
        </w:rPr>
        <w:t xml:space="preserve">he primary outcome </w:t>
      </w:r>
      <w:r w:rsidR="00CF7251" w:rsidRPr="0003552C">
        <w:rPr>
          <w:rFonts w:ascii="Arial" w:hAnsi="Arial" w:cs="Arial"/>
          <w:sz w:val="24"/>
          <w:szCs w:val="24"/>
        </w:rPr>
        <w:t xml:space="preserve">of our study </w:t>
      </w:r>
      <w:r w:rsidR="00554D4A" w:rsidRPr="0003552C">
        <w:rPr>
          <w:rFonts w:ascii="Arial" w:hAnsi="Arial" w:cs="Arial"/>
          <w:sz w:val="24"/>
          <w:szCs w:val="24"/>
        </w:rPr>
        <w:t xml:space="preserve">was </w:t>
      </w:r>
      <w:r w:rsidR="00EB3947" w:rsidRPr="0003552C">
        <w:rPr>
          <w:rFonts w:ascii="Arial" w:hAnsi="Arial" w:cs="Arial"/>
          <w:sz w:val="24"/>
          <w:szCs w:val="24"/>
        </w:rPr>
        <w:t xml:space="preserve">a </w:t>
      </w:r>
      <w:r w:rsidR="00D42843" w:rsidRPr="0003552C">
        <w:rPr>
          <w:rFonts w:ascii="Arial" w:hAnsi="Arial" w:cs="Arial"/>
          <w:sz w:val="24"/>
          <w:szCs w:val="24"/>
        </w:rPr>
        <w:t>fetal</w:t>
      </w:r>
      <w:r w:rsidR="00554D4A" w:rsidRPr="0003552C">
        <w:rPr>
          <w:rFonts w:ascii="Arial" w:hAnsi="Arial" w:cs="Arial"/>
          <w:sz w:val="24"/>
          <w:szCs w:val="24"/>
        </w:rPr>
        <w:t xml:space="preserve"> </w:t>
      </w:r>
      <w:r w:rsidR="00D36A71" w:rsidRPr="0003552C">
        <w:rPr>
          <w:rFonts w:ascii="Arial" w:hAnsi="Arial" w:cs="Arial"/>
          <w:sz w:val="24"/>
          <w:szCs w:val="24"/>
        </w:rPr>
        <w:t xml:space="preserve">adverse outcome </w:t>
      </w:r>
      <w:r w:rsidR="00554D4A" w:rsidRPr="0003552C">
        <w:rPr>
          <w:rFonts w:ascii="Arial" w:hAnsi="Arial" w:cs="Arial"/>
          <w:sz w:val="24"/>
          <w:szCs w:val="24"/>
        </w:rPr>
        <w:t>composite defined as</w:t>
      </w:r>
      <w:r w:rsidR="006C42B5" w:rsidRPr="0003552C">
        <w:rPr>
          <w:rFonts w:ascii="Arial" w:hAnsi="Arial" w:cs="Arial"/>
          <w:sz w:val="24"/>
          <w:szCs w:val="24"/>
        </w:rPr>
        <w:t xml:space="preserve"> </w:t>
      </w:r>
      <w:r w:rsidR="00113D54" w:rsidRPr="0003552C">
        <w:rPr>
          <w:rFonts w:ascii="Arial" w:hAnsi="Arial" w:cs="Arial"/>
          <w:sz w:val="24"/>
          <w:szCs w:val="24"/>
        </w:rPr>
        <w:t>at least one</w:t>
      </w:r>
      <w:r w:rsidR="00070B38" w:rsidRPr="0003552C">
        <w:rPr>
          <w:rFonts w:ascii="Arial" w:hAnsi="Arial" w:cs="Arial"/>
          <w:sz w:val="24"/>
          <w:szCs w:val="24"/>
        </w:rPr>
        <w:t xml:space="preserve"> of</w:t>
      </w:r>
      <w:r w:rsidR="00EB3947" w:rsidRPr="0003552C">
        <w:rPr>
          <w:rFonts w:ascii="Arial" w:hAnsi="Arial" w:cs="Arial"/>
          <w:sz w:val="24"/>
          <w:szCs w:val="24"/>
        </w:rPr>
        <w:t>:</w:t>
      </w:r>
      <w:r w:rsidR="00554D4A" w:rsidRPr="0003552C">
        <w:rPr>
          <w:rFonts w:ascii="Arial" w:hAnsi="Arial" w:cs="Arial"/>
          <w:sz w:val="24"/>
          <w:szCs w:val="24"/>
        </w:rPr>
        <w:t xml:space="preserve"> </w:t>
      </w:r>
      <w:r w:rsidR="000C021E" w:rsidRPr="0003552C">
        <w:rPr>
          <w:rFonts w:ascii="Arial" w:hAnsi="Arial" w:cs="Arial"/>
          <w:sz w:val="24"/>
          <w:szCs w:val="24"/>
        </w:rPr>
        <w:t xml:space="preserve">TTTS, </w:t>
      </w:r>
      <w:r w:rsidR="0016185D" w:rsidRPr="0003552C">
        <w:rPr>
          <w:rFonts w:ascii="Arial" w:hAnsi="Arial" w:cs="Arial"/>
          <w:sz w:val="24"/>
          <w:szCs w:val="24"/>
        </w:rPr>
        <w:t>antenatally-detected growth restriction</w:t>
      </w:r>
      <w:r w:rsidR="00AE4E8B" w:rsidRPr="0003552C">
        <w:rPr>
          <w:rFonts w:ascii="Arial" w:hAnsi="Arial" w:cs="Arial"/>
          <w:sz w:val="24"/>
          <w:szCs w:val="24"/>
        </w:rPr>
        <w:t>,</w:t>
      </w:r>
      <w:r w:rsidR="00EB51D1" w:rsidRPr="0003552C">
        <w:rPr>
          <w:rFonts w:ascii="Arial" w:hAnsi="Arial" w:cs="Arial"/>
          <w:sz w:val="24"/>
          <w:szCs w:val="24"/>
        </w:rPr>
        <w:t xml:space="preserve"> </w:t>
      </w:r>
      <w:r w:rsidR="0016185D" w:rsidRPr="0003552C">
        <w:rPr>
          <w:rFonts w:ascii="Arial" w:hAnsi="Arial" w:cs="Arial"/>
          <w:sz w:val="24"/>
          <w:szCs w:val="24"/>
        </w:rPr>
        <w:t>postnatally-detected growth restriction</w:t>
      </w:r>
      <w:r w:rsidR="00554D4A" w:rsidRPr="0003552C">
        <w:rPr>
          <w:rFonts w:ascii="Arial" w:hAnsi="Arial" w:cs="Arial"/>
          <w:sz w:val="24"/>
          <w:szCs w:val="24"/>
        </w:rPr>
        <w:t xml:space="preserve">, </w:t>
      </w:r>
      <w:r w:rsidR="003F2685" w:rsidRPr="0003552C">
        <w:rPr>
          <w:rFonts w:ascii="Arial" w:hAnsi="Arial" w:cs="Arial"/>
          <w:sz w:val="24"/>
          <w:szCs w:val="24"/>
        </w:rPr>
        <w:t>twin an</w:t>
      </w:r>
      <w:r w:rsidR="00C50DD8" w:rsidRPr="0003552C">
        <w:rPr>
          <w:rFonts w:ascii="Arial" w:hAnsi="Arial" w:cs="Arial"/>
          <w:sz w:val="24"/>
          <w:szCs w:val="24"/>
        </w:rPr>
        <w:t>a</w:t>
      </w:r>
      <w:r w:rsidR="005446C8" w:rsidRPr="0003552C">
        <w:rPr>
          <w:rFonts w:ascii="Arial" w:hAnsi="Arial" w:cs="Arial"/>
          <w:sz w:val="24"/>
          <w:szCs w:val="24"/>
        </w:rPr>
        <w:t>emia polycyth</w:t>
      </w:r>
      <w:r w:rsidR="00C50DD8" w:rsidRPr="0003552C">
        <w:rPr>
          <w:rFonts w:ascii="Arial" w:hAnsi="Arial" w:cs="Arial"/>
          <w:sz w:val="24"/>
          <w:szCs w:val="24"/>
        </w:rPr>
        <w:t>a</w:t>
      </w:r>
      <w:r w:rsidR="003F2685" w:rsidRPr="0003552C">
        <w:rPr>
          <w:rFonts w:ascii="Arial" w:hAnsi="Arial" w:cs="Arial"/>
          <w:sz w:val="24"/>
          <w:szCs w:val="24"/>
        </w:rPr>
        <w:t>e</w:t>
      </w:r>
      <w:r w:rsidR="005446C8" w:rsidRPr="0003552C">
        <w:rPr>
          <w:rFonts w:ascii="Arial" w:hAnsi="Arial" w:cs="Arial"/>
          <w:sz w:val="24"/>
          <w:szCs w:val="24"/>
        </w:rPr>
        <w:t>mia sequence (</w:t>
      </w:r>
      <w:r w:rsidR="00EB3947" w:rsidRPr="0003552C">
        <w:rPr>
          <w:rFonts w:ascii="Arial" w:hAnsi="Arial" w:cs="Arial"/>
          <w:sz w:val="24"/>
          <w:szCs w:val="24"/>
        </w:rPr>
        <w:t>TAPS</w:t>
      </w:r>
      <w:r w:rsidR="005446C8" w:rsidRPr="0003552C">
        <w:rPr>
          <w:rFonts w:ascii="Arial" w:hAnsi="Arial" w:cs="Arial"/>
          <w:sz w:val="24"/>
          <w:szCs w:val="24"/>
        </w:rPr>
        <w:t>)</w:t>
      </w:r>
      <w:r w:rsidR="00EB3947" w:rsidRPr="0003552C">
        <w:rPr>
          <w:rFonts w:ascii="Arial" w:hAnsi="Arial" w:cs="Arial"/>
          <w:sz w:val="24"/>
          <w:szCs w:val="24"/>
        </w:rPr>
        <w:t xml:space="preserve">, </w:t>
      </w:r>
      <w:r w:rsidR="00554D4A" w:rsidRPr="0003552C">
        <w:rPr>
          <w:rFonts w:ascii="Arial" w:hAnsi="Arial" w:cs="Arial"/>
          <w:sz w:val="24"/>
          <w:szCs w:val="24"/>
        </w:rPr>
        <w:t xml:space="preserve">or </w:t>
      </w:r>
      <w:r w:rsidR="00153C24" w:rsidRPr="0003552C">
        <w:rPr>
          <w:rFonts w:ascii="Arial" w:hAnsi="Arial" w:cs="Arial"/>
          <w:sz w:val="24"/>
          <w:szCs w:val="24"/>
        </w:rPr>
        <w:t>intrauterine fetal death (</w:t>
      </w:r>
      <w:r w:rsidR="00554D4A" w:rsidRPr="0003552C">
        <w:rPr>
          <w:rFonts w:ascii="Arial" w:hAnsi="Arial" w:cs="Arial"/>
          <w:sz w:val="24"/>
          <w:szCs w:val="24"/>
        </w:rPr>
        <w:t>IU</w:t>
      </w:r>
      <w:r w:rsidR="00153C24" w:rsidRPr="0003552C">
        <w:rPr>
          <w:rFonts w:ascii="Arial" w:hAnsi="Arial" w:cs="Arial"/>
          <w:sz w:val="24"/>
          <w:szCs w:val="24"/>
        </w:rPr>
        <w:t>F</w:t>
      </w:r>
      <w:r w:rsidR="00554D4A" w:rsidRPr="0003552C">
        <w:rPr>
          <w:rFonts w:ascii="Arial" w:hAnsi="Arial" w:cs="Arial"/>
          <w:sz w:val="24"/>
          <w:szCs w:val="24"/>
        </w:rPr>
        <w:t>D</w:t>
      </w:r>
      <w:r w:rsidR="00153C24" w:rsidRPr="0003552C">
        <w:rPr>
          <w:rFonts w:ascii="Arial" w:hAnsi="Arial" w:cs="Arial"/>
          <w:sz w:val="24"/>
          <w:szCs w:val="24"/>
        </w:rPr>
        <w:t>)</w:t>
      </w:r>
      <w:r w:rsidR="00070B38" w:rsidRPr="0003552C">
        <w:rPr>
          <w:rFonts w:ascii="Arial" w:hAnsi="Arial" w:cs="Arial"/>
          <w:sz w:val="24"/>
          <w:szCs w:val="24"/>
        </w:rPr>
        <w:t xml:space="preserve"> (</w:t>
      </w:r>
      <w:r w:rsidR="0092549A">
        <w:rPr>
          <w:rFonts w:ascii="Arial" w:hAnsi="Arial" w:cs="Arial"/>
          <w:sz w:val="24"/>
          <w:szCs w:val="24"/>
        </w:rPr>
        <w:t>A</w:t>
      </w:r>
      <w:r w:rsidR="00742554">
        <w:rPr>
          <w:rFonts w:ascii="Arial" w:hAnsi="Arial" w:cs="Arial"/>
          <w:sz w:val="24"/>
          <w:szCs w:val="24"/>
        </w:rPr>
        <w:t>dditional File 1</w:t>
      </w:r>
      <w:r w:rsidR="00CF7251" w:rsidRPr="0003552C">
        <w:rPr>
          <w:rFonts w:ascii="Arial" w:hAnsi="Arial" w:cs="Arial"/>
          <w:sz w:val="24"/>
          <w:szCs w:val="24"/>
        </w:rPr>
        <w:t xml:space="preserve">). </w:t>
      </w:r>
      <w:r w:rsidR="00153C24" w:rsidRPr="0003552C">
        <w:rPr>
          <w:rFonts w:ascii="Arial" w:hAnsi="Arial" w:cs="Arial"/>
          <w:sz w:val="24"/>
          <w:szCs w:val="24"/>
        </w:rPr>
        <w:t>W</w:t>
      </w:r>
      <w:r w:rsidR="00CF7251" w:rsidRPr="0003552C">
        <w:rPr>
          <w:rFonts w:ascii="Arial" w:hAnsi="Arial" w:cs="Arial"/>
          <w:sz w:val="24"/>
          <w:szCs w:val="24"/>
        </w:rPr>
        <w:t xml:space="preserve">e </w:t>
      </w:r>
      <w:r w:rsidR="00153C24" w:rsidRPr="0003552C">
        <w:rPr>
          <w:rFonts w:ascii="Arial" w:hAnsi="Arial" w:cs="Arial"/>
          <w:sz w:val="24"/>
          <w:szCs w:val="24"/>
        </w:rPr>
        <w:t xml:space="preserve">also </w:t>
      </w:r>
      <w:r w:rsidR="00CF7251" w:rsidRPr="0003552C">
        <w:rPr>
          <w:rFonts w:ascii="Arial" w:hAnsi="Arial" w:cs="Arial"/>
          <w:sz w:val="24"/>
          <w:szCs w:val="24"/>
        </w:rPr>
        <w:t>examine</w:t>
      </w:r>
      <w:r w:rsidR="00153C24" w:rsidRPr="0003552C">
        <w:rPr>
          <w:rFonts w:ascii="Arial" w:hAnsi="Arial" w:cs="Arial"/>
          <w:sz w:val="24"/>
          <w:szCs w:val="24"/>
        </w:rPr>
        <w:t>d</w:t>
      </w:r>
      <w:r w:rsidR="00CF7251" w:rsidRPr="0003552C">
        <w:rPr>
          <w:rFonts w:ascii="Arial" w:hAnsi="Arial" w:cs="Arial"/>
          <w:sz w:val="24"/>
          <w:szCs w:val="24"/>
        </w:rPr>
        <w:t xml:space="preserve"> individual </w:t>
      </w:r>
      <w:r w:rsidR="00153C24" w:rsidRPr="0003552C">
        <w:rPr>
          <w:rFonts w:ascii="Arial" w:hAnsi="Arial" w:cs="Arial"/>
          <w:sz w:val="24"/>
          <w:szCs w:val="24"/>
        </w:rPr>
        <w:t>complications</w:t>
      </w:r>
      <w:r w:rsidR="00CF7251" w:rsidRPr="0003552C">
        <w:rPr>
          <w:rFonts w:ascii="Arial" w:hAnsi="Arial" w:cs="Arial"/>
          <w:sz w:val="24"/>
          <w:szCs w:val="24"/>
        </w:rPr>
        <w:t xml:space="preserve"> as s</w:t>
      </w:r>
      <w:r w:rsidR="00554D4A" w:rsidRPr="0003552C">
        <w:rPr>
          <w:rFonts w:ascii="Arial" w:hAnsi="Arial" w:cs="Arial"/>
          <w:sz w:val="24"/>
          <w:szCs w:val="24"/>
        </w:rPr>
        <w:t>econdary outcomes</w:t>
      </w:r>
      <w:r w:rsidR="00153C24" w:rsidRPr="0003552C">
        <w:rPr>
          <w:rFonts w:ascii="Arial" w:hAnsi="Arial" w:cs="Arial"/>
          <w:sz w:val="24"/>
          <w:szCs w:val="24"/>
        </w:rPr>
        <w:t>:</w:t>
      </w:r>
      <w:r w:rsidR="00EE3582" w:rsidRPr="0003552C">
        <w:rPr>
          <w:rFonts w:ascii="Arial" w:hAnsi="Arial" w:cs="Arial"/>
          <w:sz w:val="24"/>
          <w:szCs w:val="24"/>
        </w:rPr>
        <w:t xml:space="preserve"> </w:t>
      </w:r>
    </w:p>
    <w:p w:rsidR="000C021E" w:rsidRPr="0003552C" w:rsidRDefault="000C021E" w:rsidP="00A1578F">
      <w:pPr>
        <w:pStyle w:val="ListParagraph"/>
        <w:numPr>
          <w:ilvl w:val="0"/>
          <w:numId w:val="11"/>
        </w:numPr>
        <w:spacing w:line="480" w:lineRule="auto"/>
        <w:jc w:val="both"/>
        <w:rPr>
          <w:rFonts w:ascii="Arial" w:hAnsi="Arial" w:cs="Arial"/>
          <w:sz w:val="24"/>
          <w:szCs w:val="24"/>
        </w:rPr>
      </w:pPr>
      <w:r w:rsidRPr="0003552C">
        <w:rPr>
          <w:rFonts w:ascii="Arial" w:hAnsi="Arial" w:cs="Arial"/>
          <w:sz w:val="24"/>
          <w:szCs w:val="24"/>
        </w:rPr>
        <w:lastRenderedPageBreak/>
        <w:t xml:space="preserve">TTTS: </w:t>
      </w:r>
      <w:r w:rsidR="00DF7B0C" w:rsidRPr="0003552C">
        <w:rPr>
          <w:rFonts w:ascii="Arial" w:hAnsi="Arial" w:cs="Arial"/>
          <w:sz w:val="24"/>
          <w:szCs w:val="24"/>
        </w:rPr>
        <w:t xml:space="preserve">defined and staged as per </w:t>
      </w:r>
      <w:r w:rsidRPr="0003552C">
        <w:rPr>
          <w:rFonts w:ascii="Arial" w:hAnsi="Arial" w:cs="Arial"/>
          <w:sz w:val="24"/>
          <w:szCs w:val="24"/>
        </w:rPr>
        <w:t xml:space="preserve">Quintero criteria </w:t>
      </w:r>
      <w:r w:rsidR="00693048" w:rsidRPr="0003552C">
        <w:rPr>
          <w:rFonts w:ascii="Arial" w:hAnsi="Arial" w:cs="Arial"/>
          <w:sz w:val="24"/>
          <w:szCs w:val="24"/>
        </w:rPr>
        <w:fldChar w:fldCharType="begin"/>
      </w:r>
      <w:r w:rsidR="005D6F1E">
        <w:rPr>
          <w:rFonts w:ascii="Arial" w:hAnsi="Arial" w:cs="Arial"/>
          <w:sz w:val="24"/>
          <w:szCs w:val="24"/>
        </w:rPr>
        <w:instrText xml:space="preserve"> ADDIN EN.CITE &lt;EndNote&gt;&lt;Cite&gt;&lt;Author&gt;Quintero&lt;/Author&gt;&lt;Year&gt;1999&lt;/Year&gt;&lt;RecNum&gt;1408&lt;/RecNum&gt;&lt;DisplayText&gt;[27]&lt;/DisplayText&gt;&lt;record&gt;&lt;rec-number&gt;1408&lt;/rec-number&gt;&lt;foreign-keys&gt;&lt;key app="EN" db-id="9s0twrsetpzsdbess9cxefa6e0at922t9s2f" timestamp="1451931928"&gt;1408&lt;/key&gt;&lt;/foreign-keys&gt;&lt;ref-type name="Journal Article"&gt;17&lt;/ref-type&gt;&lt;contributors&gt;&lt;authors&gt;&lt;author&gt;Quintero, RA&lt;/author&gt;&lt;author&gt;Morales, WJ&lt;/author&gt;&lt;author&gt;Allen, MH&lt;/author&gt;&lt;author&gt;Bornick, OW&lt;/author&gt;&lt;author&gt;Johnson, PK&lt;/author&gt;&lt;author&gt;Kruger, M&lt;/author&gt;&lt;/authors&gt;&lt;/contributors&gt;&lt;titles&gt;&lt;title&gt;Staging of twin-twin transfusion syndrome&lt;/title&gt;&lt;secondary-title&gt;J Perinatol&lt;/secondary-title&gt;&lt;/titles&gt;&lt;periodical&gt;&lt;full-title&gt;J Perinatol&lt;/full-title&gt;&lt;/periodical&gt;&lt;pages&gt;550-5&lt;/pages&gt;&lt;volume&gt;19&lt;/volume&gt;&lt;dates&gt;&lt;year&gt;1999&lt;/year&gt;&lt;/dates&gt;&lt;urls&gt;&lt;/urls&gt;&lt;/record&gt;&lt;/Cite&gt;&lt;/EndNote&gt;</w:instrText>
      </w:r>
      <w:r w:rsidR="00693048" w:rsidRPr="0003552C">
        <w:rPr>
          <w:rFonts w:ascii="Arial" w:hAnsi="Arial" w:cs="Arial"/>
          <w:sz w:val="24"/>
          <w:szCs w:val="24"/>
        </w:rPr>
        <w:fldChar w:fldCharType="separate"/>
      </w:r>
      <w:r w:rsidR="005D6F1E">
        <w:rPr>
          <w:rFonts w:ascii="Arial" w:hAnsi="Arial" w:cs="Arial"/>
          <w:noProof/>
          <w:sz w:val="24"/>
          <w:szCs w:val="24"/>
        </w:rPr>
        <w:t>[27]</w:t>
      </w:r>
      <w:r w:rsidR="00693048" w:rsidRPr="0003552C">
        <w:rPr>
          <w:rFonts w:ascii="Arial" w:hAnsi="Arial" w:cs="Arial"/>
          <w:sz w:val="24"/>
          <w:szCs w:val="24"/>
        </w:rPr>
        <w:fldChar w:fldCharType="end"/>
      </w:r>
      <w:r w:rsidRPr="0003552C">
        <w:rPr>
          <w:rFonts w:ascii="Arial" w:hAnsi="Arial" w:cs="Arial"/>
          <w:sz w:val="24"/>
          <w:szCs w:val="24"/>
        </w:rPr>
        <w:t xml:space="preserve">. Pregnancies affected by TTTS with concurrent growth restriction were not included in the antenatal or </w:t>
      </w:r>
      <w:r w:rsidR="0016185D" w:rsidRPr="0003552C">
        <w:rPr>
          <w:rFonts w:ascii="Arial" w:hAnsi="Arial" w:cs="Arial"/>
          <w:sz w:val="24"/>
          <w:szCs w:val="24"/>
        </w:rPr>
        <w:t>postnatally-detected growth restriction</w:t>
      </w:r>
      <w:r w:rsidRPr="0003552C">
        <w:rPr>
          <w:rFonts w:ascii="Arial" w:hAnsi="Arial" w:cs="Arial"/>
          <w:sz w:val="24"/>
          <w:szCs w:val="24"/>
        </w:rPr>
        <w:t xml:space="preserve"> groups.</w:t>
      </w:r>
    </w:p>
    <w:p w:rsidR="0024293F" w:rsidRPr="0003552C" w:rsidRDefault="00153C24" w:rsidP="00A1578F">
      <w:pPr>
        <w:numPr>
          <w:ilvl w:val="0"/>
          <w:numId w:val="11"/>
        </w:numPr>
        <w:spacing w:line="480" w:lineRule="auto"/>
        <w:jc w:val="both"/>
        <w:rPr>
          <w:rFonts w:ascii="Arial" w:hAnsi="Arial" w:cs="Arial"/>
          <w:sz w:val="24"/>
          <w:szCs w:val="24"/>
        </w:rPr>
      </w:pPr>
      <w:r w:rsidRPr="0003552C">
        <w:rPr>
          <w:rFonts w:ascii="Arial" w:hAnsi="Arial" w:cs="Arial"/>
          <w:sz w:val="24"/>
          <w:szCs w:val="24"/>
        </w:rPr>
        <w:t>Antenatally-</w:t>
      </w:r>
      <w:r w:rsidR="007014CA" w:rsidRPr="0003552C">
        <w:rPr>
          <w:rFonts w:ascii="Arial" w:hAnsi="Arial" w:cs="Arial"/>
          <w:sz w:val="24"/>
          <w:szCs w:val="24"/>
        </w:rPr>
        <w:t xml:space="preserve">detected fetal </w:t>
      </w:r>
      <w:r w:rsidR="00184C59" w:rsidRPr="0003552C">
        <w:rPr>
          <w:rFonts w:ascii="Arial" w:hAnsi="Arial" w:cs="Arial"/>
          <w:sz w:val="24"/>
          <w:szCs w:val="24"/>
        </w:rPr>
        <w:t>g</w:t>
      </w:r>
      <w:r w:rsidR="00554D4A" w:rsidRPr="0003552C">
        <w:rPr>
          <w:rFonts w:ascii="Arial" w:hAnsi="Arial" w:cs="Arial"/>
          <w:sz w:val="24"/>
          <w:szCs w:val="24"/>
        </w:rPr>
        <w:t>rowth restriction</w:t>
      </w:r>
      <w:r w:rsidR="006C1478" w:rsidRPr="0003552C">
        <w:rPr>
          <w:rFonts w:ascii="Arial" w:hAnsi="Arial" w:cs="Arial"/>
          <w:sz w:val="24"/>
          <w:szCs w:val="24"/>
        </w:rPr>
        <w:t xml:space="preserve">: </w:t>
      </w:r>
      <w:r w:rsidR="00EB51D1" w:rsidRPr="0003552C">
        <w:rPr>
          <w:rFonts w:ascii="Arial" w:hAnsi="Arial" w:cs="Arial"/>
          <w:sz w:val="24"/>
          <w:szCs w:val="24"/>
        </w:rPr>
        <w:t>a</w:t>
      </w:r>
      <w:r w:rsidR="006C1478" w:rsidRPr="0003552C">
        <w:rPr>
          <w:rFonts w:ascii="Arial" w:hAnsi="Arial" w:cs="Arial"/>
          <w:sz w:val="24"/>
          <w:szCs w:val="24"/>
        </w:rPr>
        <w:t xml:space="preserve">bdominal circumference </w:t>
      </w:r>
      <w:r w:rsidR="00DF7B0C" w:rsidRPr="0003552C">
        <w:rPr>
          <w:rFonts w:ascii="Arial" w:hAnsi="Arial" w:cs="Arial"/>
          <w:sz w:val="24"/>
          <w:szCs w:val="24"/>
        </w:rPr>
        <w:t>(AC)</w:t>
      </w:r>
      <w:r w:rsidR="006C1478" w:rsidRPr="0003552C">
        <w:rPr>
          <w:rFonts w:ascii="Arial" w:hAnsi="Arial" w:cs="Arial"/>
          <w:sz w:val="24"/>
          <w:szCs w:val="24"/>
        </w:rPr>
        <w:t xml:space="preserve"> or estimated fetal weight </w:t>
      </w:r>
      <w:r w:rsidR="00DF7B0C" w:rsidRPr="0003552C">
        <w:rPr>
          <w:rFonts w:ascii="Arial" w:hAnsi="Arial" w:cs="Arial"/>
          <w:sz w:val="24"/>
          <w:szCs w:val="24"/>
        </w:rPr>
        <w:t>(</w:t>
      </w:r>
      <w:r w:rsidR="006C1478" w:rsidRPr="0003552C">
        <w:rPr>
          <w:rFonts w:ascii="Arial" w:hAnsi="Arial" w:cs="Arial"/>
          <w:sz w:val="24"/>
          <w:szCs w:val="24"/>
        </w:rPr>
        <w:t>EFW</w:t>
      </w:r>
      <w:r w:rsidR="00DF7B0C" w:rsidRPr="0003552C">
        <w:rPr>
          <w:rFonts w:ascii="Arial" w:hAnsi="Arial" w:cs="Arial"/>
          <w:sz w:val="24"/>
          <w:szCs w:val="24"/>
        </w:rPr>
        <w:t>)</w:t>
      </w:r>
      <w:r w:rsidR="006C1478" w:rsidRPr="0003552C">
        <w:rPr>
          <w:rFonts w:ascii="Arial" w:hAnsi="Arial" w:cs="Arial"/>
          <w:sz w:val="24"/>
          <w:szCs w:val="24"/>
        </w:rPr>
        <w:t xml:space="preserve"> &lt;10</w:t>
      </w:r>
      <w:r w:rsidR="006C1478" w:rsidRPr="0003552C">
        <w:rPr>
          <w:rFonts w:ascii="Arial" w:hAnsi="Arial" w:cs="Arial"/>
          <w:sz w:val="24"/>
          <w:szCs w:val="24"/>
          <w:vertAlign w:val="superscript"/>
        </w:rPr>
        <w:t>th</w:t>
      </w:r>
      <w:r w:rsidR="006C1478" w:rsidRPr="0003552C">
        <w:rPr>
          <w:rFonts w:ascii="Arial" w:hAnsi="Arial" w:cs="Arial"/>
          <w:sz w:val="24"/>
          <w:szCs w:val="24"/>
        </w:rPr>
        <w:t xml:space="preserve"> centile in either/both </w:t>
      </w:r>
      <w:proofErr w:type="gramStart"/>
      <w:r w:rsidR="006C1478" w:rsidRPr="0003552C">
        <w:rPr>
          <w:rFonts w:ascii="Arial" w:hAnsi="Arial" w:cs="Arial"/>
          <w:sz w:val="24"/>
          <w:szCs w:val="24"/>
        </w:rPr>
        <w:t>fetus(</w:t>
      </w:r>
      <w:proofErr w:type="gramEnd"/>
      <w:r w:rsidR="006C1478" w:rsidRPr="0003552C">
        <w:rPr>
          <w:rFonts w:ascii="Arial" w:hAnsi="Arial" w:cs="Arial"/>
          <w:sz w:val="24"/>
          <w:szCs w:val="24"/>
        </w:rPr>
        <w:t>es), and/or growth discordance &gt;20%</w:t>
      </w:r>
      <w:r w:rsidR="00B66EBE" w:rsidRPr="0003552C">
        <w:rPr>
          <w:rFonts w:ascii="Arial" w:hAnsi="Arial" w:cs="Arial"/>
          <w:sz w:val="24"/>
          <w:szCs w:val="24"/>
        </w:rPr>
        <w:t xml:space="preserve"> recorded at least twice over </w:t>
      </w:r>
      <w:r w:rsidR="00796C12" w:rsidRPr="0003552C">
        <w:rPr>
          <w:rFonts w:ascii="Arial" w:hAnsi="Arial" w:cs="Arial"/>
          <w:sz w:val="24"/>
          <w:szCs w:val="24"/>
        </w:rPr>
        <w:t>≥</w:t>
      </w:r>
      <w:r w:rsidR="00B66EBE" w:rsidRPr="0003552C">
        <w:rPr>
          <w:rFonts w:ascii="Arial" w:hAnsi="Arial" w:cs="Arial"/>
          <w:sz w:val="24"/>
          <w:szCs w:val="24"/>
        </w:rPr>
        <w:t>2 week period</w:t>
      </w:r>
      <w:r w:rsidR="0024293F" w:rsidRPr="0003552C">
        <w:rPr>
          <w:rFonts w:ascii="Arial" w:hAnsi="Arial" w:cs="Arial"/>
          <w:sz w:val="24"/>
          <w:szCs w:val="24"/>
        </w:rPr>
        <w:t>.</w:t>
      </w:r>
    </w:p>
    <w:p w:rsidR="00554D4A" w:rsidRPr="0003552C" w:rsidRDefault="00B5223E" w:rsidP="00A1578F">
      <w:pPr>
        <w:numPr>
          <w:ilvl w:val="0"/>
          <w:numId w:val="11"/>
        </w:numPr>
        <w:spacing w:line="480" w:lineRule="auto"/>
        <w:jc w:val="both"/>
        <w:rPr>
          <w:rFonts w:ascii="Arial" w:hAnsi="Arial" w:cs="Arial"/>
          <w:sz w:val="24"/>
          <w:szCs w:val="24"/>
        </w:rPr>
      </w:pPr>
      <w:r w:rsidRPr="0003552C">
        <w:rPr>
          <w:rFonts w:ascii="Arial" w:hAnsi="Arial" w:cs="Arial"/>
          <w:sz w:val="24"/>
          <w:szCs w:val="24"/>
        </w:rPr>
        <w:t>Postnatal</w:t>
      </w:r>
      <w:r w:rsidR="00153C24" w:rsidRPr="0003552C">
        <w:rPr>
          <w:rFonts w:ascii="Arial" w:hAnsi="Arial" w:cs="Arial"/>
          <w:sz w:val="24"/>
          <w:szCs w:val="24"/>
        </w:rPr>
        <w:t>ly-</w:t>
      </w:r>
      <w:r w:rsidR="007014CA" w:rsidRPr="0003552C">
        <w:rPr>
          <w:rFonts w:ascii="Arial" w:hAnsi="Arial" w:cs="Arial"/>
          <w:sz w:val="24"/>
          <w:szCs w:val="24"/>
        </w:rPr>
        <w:t xml:space="preserve">detected </w:t>
      </w:r>
      <w:r w:rsidRPr="0003552C">
        <w:rPr>
          <w:rFonts w:ascii="Arial" w:hAnsi="Arial" w:cs="Arial"/>
          <w:sz w:val="24"/>
          <w:szCs w:val="24"/>
        </w:rPr>
        <w:t>growth restriction</w:t>
      </w:r>
      <w:r w:rsidR="00B66EBE" w:rsidRPr="0003552C">
        <w:rPr>
          <w:rFonts w:ascii="Arial" w:hAnsi="Arial" w:cs="Arial"/>
          <w:sz w:val="24"/>
          <w:szCs w:val="24"/>
        </w:rPr>
        <w:t>: birthweight &lt;9</w:t>
      </w:r>
      <w:r w:rsidR="00B66EBE" w:rsidRPr="0003552C">
        <w:rPr>
          <w:rFonts w:ascii="Arial" w:hAnsi="Arial" w:cs="Arial"/>
          <w:sz w:val="24"/>
          <w:szCs w:val="24"/>
          <w:vertAlign w:val="superscript"/>
        </w:rPr>
        <w:t>th</w:t>
      </w:r>
      <w:r w:rsidR="00B66EBE" w:rsidRPr="0003552C">
        <w:rPr>
          <w:rFonts w:ascii="Arial" w:hAnsi="Arial" w:cs="Arial"/>
          <w:sz w:val="24"/>
          <w:szCs w:val="24"/>
        </w:rPr>
        <w:t xml:space="preserve"> centile </w:t>
      </w:r>
      <w:r w:rsidR="0045290E">
        <w:rPr>
          <w:rFonts w:ascii="Arial" w:hAnsi="Arial" w:cs="Arial"/>
          <w:sz w:val="24"/>
          <w:szCs w:val="24"/>
        </w:rPr>
        <w:t xml:space="preserve">on the </w:t>
      </w:r>
      <w:r w:rsidR="00B66EBE" w:rsidRPr="0003552C">
        <w:rPr>
          <w:rFonts w:ascii="Arial" w:hAnsi="Arial" w:cs="Arial"/>
          <w:sz w:val="24"/>
          <w:szCs w:val="24"/>
        </w:rPr>
        <w:t xml:space="preserve">World Health </w:t>
      </w:r>
      <w:r w:rsidR="0010478E" w:rsidRPr="0003552C">
        <w:rPr>
          <w:rFonts w:ascii="Arial" w:hAnsi="Arial" w:cs="Arial"/>
          <w:sz w:val="24"/>
          <w:szCs w:val="24"/>
        </w:rPr>
        <w:t>Organization</w:t>
      </w:r>
      <w:r w:rsidR="0045290E">
        <w:rPr>
          <w:rFonts w:ascii="Arial" w:hAnsi="Arial" w:cs="Arial"/>
          <w:sz w:val="24"/>
          <w:szCs w:val="24"/>
        </w:rPr>
        <w:t xml:space="preserve"> Growth Charts</w:t>
      </w:r>
      <w:r w:rsidR="005E1E5E" w:rsidRPr="0003552C">
        <w:rPr>
          <w:rFonts w:ascii="Arial" w:hAnsi="Arial" w:cs="Arial"/>
          <w:sz w:val="24"/>
          <w:szCs w:val="24"/>
        </w:rPr>
        <w:t xml:space="preserve"> </w:t>
      </w:r>
      <w:r w:rsidR="005E1E5E" w:rsidRPr="0003552C">
        <w:rPr>
          <w:rFonts w:ascii="Arial" w:hAnsi="Arial" w:cs="Arial"/>
          <w:sz w:val="24"/>
          <w:szCs w:val="24"/>
        </w:rPr>
        <w:fldChar w:fldCharType="begin"/>
      </w:r>
      <w:r w:rsidR="005D6F1E">
        <w:rPr>
          <w:rFonts w:ascii="Arial" w:hAnsi="Arial" w:cs="Arial"/>
          <w:sz w:val="24"/>
          <w:szCs w:val="24"/>
        </w:rPr>
        <w:instrText xml:space="preserve"> ADDIN EN.CITE &lt;EndNote&gt;&lt;Cite&gt;&lt;Author&gt;RCPCH&lt;/Author&gt;&lt;Year&gt;2016&lt;/Year&gt;&lt;RecNum&gt;1886&lt;/RecNum&gt;&lt;DisplayText&gt;[28]&lt;/DisplayText&gt;&lt;record&gt;&lt;rec-number&gt;1886&lt;/rec-number&gt;&lt;foreign-keys&gt;&lt;key app="EN" db-id="9s0twrsetpzsdbess9cxefa6e0at922t9s2f" timestamp="1517326789"&gt;1886&lt;/key&gt;&lt;/foreign-keys&gt;&lt;ref-type name="Web Page"&gt;12&lt;/ref-type&gt;&lt;contributors&gt;&lt;authors&gt;&lt;author&gt;RCPCH&lt;/author&gt;&lt;/authors&gt;&lt;/contributors&gt;&lt;titles&gt;&lt;title&gt;Early years - UK-WHO growth charts and resources&lt;/title&gt;&lt;/titles&gt;&lt;number&gt;09 September 2017&lt;/number&gt;&lt;dates&gt;&lt;year&gt;2016&lt;/year&gt;&lt;/dates&gt;&lt;urls&gt;&lt;related-urls&gt;&lt;url&gt;https://www.rcpch.ac.uk/child-health/research-projects/uk-who-growth-charts/uk-who-growth-chart-resources-0-4-years/uk-who-0#0-4&lt;/url&gt;&lt;/related-urls&gt;&lt;/urls&gt;&lt;/record&gt;&lt;/Cite&gt;&lt;/EndNote&gt;</w:instrText>
      </w:r>
      <w:r w:rsidR="005E1E5E" w:rsidRPr="0003552C">
        <w:rPr>
          <w:rFonts w:ascii="Arial" w:hAnsi="Arial" w:cs="Arial"/>
          <w:sz w:val="24"/>
          <w:szCs w:val="24"/>
        </w:rPr>
        <w:fldChar w:fldCharType="separate"/>
      </w:r>
      <w:r w:rsidR="005D6F1E">
        <w:rPr>
          <w:rFonts w:ascii="Arial" w:hAnsi="Arial" w:cs="Arial"/>
          <w:noProof/>
          <w:sz w:val="24"/>
          <w:szCs w:val="24"/>
        </w:rPr>
        <w:t>[28]</w:t>
      </w:r>
      <w:r w:rsidR="005E1E5E" w:rsidRPr="0003552C">
        <w:rPr>
          <w:rFonts w:ascii="Arial" w:hAnsi="Arial" w:cs="Arial"/>
          <w:sz w:val="24"/>
          <w:szCs w:val="24"/>
        </w:rPr>
        <w:fldChar w:fldCharType="end"/>
      </w:r>
      <w:r w:rsidR="00EF7373" w:rsidRPr="0003552C">
        <w:rPr>
          <w:rFonts w:ascii="Arial" w:hAnsi="Arial" w:cs="Arial"/>
          <w:sz w:val="24"/>
          <w:szCs w:val="24"/>
        </w:rPr>
        <w:t>.</w:t>
      </w:r>
    </w:p>
    <w:p w:rsidR="008D56F3" w:rsidRPr="0003552C" w:rsidRDefault="00153C24" w:rsidP="00A1578F">
      <w:pPr>
        <w:numPr>
          <w:ilvl w:val="0"/>
          <w:numId w:val="11"/>
        </w:numPr>
        <w:spacing w:line="480" w:lineRule="auto"/>
        <w:jc w:val="both"/>
        <w:rPr>
          <w:rFonts w:ascii="Arial" w:hAnsi="Arial" w:cs="Arial"/>
          <w:sz w:val="24"/>
          <w:szCs w:val="24"/>
        </w:rPr>
      </w:pPr>
      <w:r w:rsidRPr="0003552C">
        <w:rPr>
          <w:rFonts w:ascii="Arial" w:hAnsi="Arial" w:cs="Arial"/>
          <w:sz w:val="24"/>
          <w:szCs w:val="24"/>
        </w:rPr>
        <w:t>IUFD: sub-classified</w:t>
      </w:r>
      <w:r w:rsidR="007014CA" w:rsidRPr="0003552C">
        <w:rPr>
          <w:rFonts w:ascii="Arial" w:hAnsi="Arial" w:cs="Arial"/>
          <w:sz w:val="24"/>
          <w:szCs w:val="24"/>
        </w:rPr>
        <w:t xml:space="preserve"> as</w:t>
      </w:r>
      <w:r w:rsidR="00070B38" w:rsidRPr="0003552C">
        <w:rPr>
          <w:rFonts w:ascii="Arial" w:hAnsi="Arial" w:cs="Arial"/>
          <w:sz w:val="24"/>
          <w:szCs w:val="24"/>
        </w:rPr>
        <w:t xml:space="preserve"> either </w:t>
      </w:r>
      <w:r w:rsidR="008D56F3" w:rsidRPr="0003552C">
        <w:rPr>
          <w:rFonts w:ascii="Arial" w:hAnsi="Arial" w:cs="Arial"/>
          <w:sz w:val="24"/>
          <w:szCs w:val="24"/>
        </w:rPr>
        <w:t xml:space="preserve">single </w:t>
      </w:r>
      <w:r w:rsidRPr="0003552C">
        <w:rPr>
          <w:rFonts w:ascii="Arial" w:hAnsi="Arial" w:cs="Arial"/>
          <w:sz w:val="24"/>
          <w:szCs w:val="24"/>
        </w:rPr>
        <w:t>IUFD</w:t>
      </w:r>
      <w:r w:rsidR="008D56F3" w:rsidRPr="0003552C">
        <w:rPr>
          <w:rFonts w:ascii="Arial" w:hAnsi="Arial" w:cs="Arial"/>
          <w:sz w:val="24"/>
          <w:szCs w:val="24"/>
        </w:rPr>
        <w:t xml:space="preserve"> (s</w:t>
      </w:r>
      <w:r w:rsidRPr="0003552C">
        <w:rPr>
          <w:rFonts w:ascii="Arial" w:hAnsi="Arial" w:cs="Arial"/>
          <w:sz w:val="24"/>
          <w:szCs w:val="24"/>
        </w:rPr>
        <w:t>IUFD</w:t>
      </w:r>
      <w:r w:rsidR="008D56F3" w:rsidRPr="0003552C">
        <w:rPr>
          <w:rFonts w:ascii="Arial" w:hAnsi="Arial" w:cs="Arial"/>
          <w:sz w:val="24"/>
          <w:szCs w:val="24"/>
        </w:rPr>
        <w:t xml:space="preserve">) </w:t>
      </w:r>
      <w:r w:rsidR="005446C8" w:rsidRPr="0003552C">
        <w:rPr>
          <w:rFonts w:ascii="Arial" w:hAnsi="Arial" w:cs="Arial"/>
          <w:sz w:val="24"/>
          <w:szCs w:val="24"/>
        </w:rPr>
        <w:t xml:space="preserve">or double </w:t>
      </w:r>
      <w:r w:rsidRPr="0003552C">
        <w:rPr>
          <w:rFonts w:ascii="Arial" w:hAnsi="Arial" w:cs="Arial"/>
          <w:sz w:val="24"/>
          <w:szCs w:val="24"/>
        </w:rPr>
        <w:t>IUFD</w:t>
      </w:r>
      <w:r w:rsidR="005446C8" w:rsidRPr="0003552C">
        <w:rPr>
          <w:rFonts w:ascii="Arial" w:hAnsi="Arial" w:cs="Arial"/>
          <w:sz w:val="24"/>
          <w:szCs w:val="24"/>
        </w:rPr>
        <w:t xml:space="preserve"> (d</w:t>
      </w:r>
      <w:r w:rsidRPr="0003552C">
        <w:rPr>
          <w:rFonts w:ascii="Arial" w:hAnsi="Arial" w:cs="Arial"/>
          <w:sz w:val="24"/>
          <w:szCs w:val="24"/>
        </w:rPr>
        <w:t>IUFD</w:t>
      </w:r>
      <w:r w:rsidR="00DF7B0C" w:rsidRPr="0003552C">
        <w:rPr>
          <w:rFonts w:ascii="Arial" w:hAnsi="Arial" w:cs="Arial"/>
          <w:sz w:val="24"/>
          <w:szCs w:val="24"/>
        </w:rPr>
        <w:t>)</w:t>
      </w:r>
      <w:r w:rsidR="008D56F3" w:rsidRPr="0003552C">
        <w:rPr>
          <w:rFonts w:ascii="Arial" w:hAnsi="Arial" w:cs="Arial"/>
          <w:sz w:val="24"/>
          <w:szCs w:val="24"/>
        </w:rPr>
        <w:t>. The pregnancy was considered a miscarriage if the pregnancy loss occurred at 14-24 weeks,</w:t>
      </w:r>
      <w:r w:rsidR="005012B8" w:rsidRPr="0003552C">
        <w:rPr>
          <w:rFonts w:ascii="Arial" w:hAnsi="Arial" w:cs="Arial"/>
          <w:sz w:val="24"/>
          <w:szCs w:val="24"/>
        </w:rPr>
        <w:t xml:space="preserve"> and a stillbirth if ≥24 weeks.</w:t>
      </w:r>
    </w:p>
    <w:p w:rsidR="00AB2C6E" w:rsidRPr="0003552C" w:rsidRDefault="00FD7994" w:rsidP="00A1578F">
      <w:pPr>
        <w:numPr>
          <w:ilvl w:val="0"/>
          <w:numId w:val="11"/>
        </w:numPr>
        <w:spacing w:line="480" w:lineRule="auto"/>
        <w:jc w:val="both"/>
        <w:rPr>
          <w:rFonts w:ascii="Arial" w:hAnsi="Arial" w:cs="Arial"/>
          <w:sz w:val="24"/>
          <w:szCs w:val="24"/>
        </w:rPr>
      </w:pPr>
      <w:r w:rsidRPr="0003552C">
        <w:rPr>
          <w:rFonts w:ascii="Arial" w:hAnsi="Arial" w:cs="Arial"/>
          <w:sz w:val="24"/>
          <w:szCs w:val="24"/>
        </w:rPr>
        <w:t>Spontaneous p</w:t>
      </w:r>
      <w:r w:rsidR="00554D4A" w:rsidRPr="0003552C">
        <w:rPr>
          <w:rFonts w:ascii="Arial" w:hAnsi="Arial" w:cs="Arial"/>
          <w:sz w:val="24"/>
          <w:szCs w:val="24"/>
        </w:rPr>
        <w:t>reterm birth (PTB)</w:t>
      </w:r>
      <w:r w:rsidR="008D56F3" w:rsidRPr="0003552C">
        <w:rPr>
          <w:rFonts w:ascii="Arial" w:hAnsi="Arial" w:cs="Arial"/>
          <w:sz w:val="24"/>
          <w:szCs w:val="24"/>
        </w:rPr>
        <w:t xml:space="preserve">: </w:t>
      </w:r>
      <w:r w:rsidR="00554D4A" w:rsidRPr="0003552C">
        <w:rPr>
          <w:rFonts w:ascii="Arial" w:hAnsi="Arial" w:cs="Arial"/>
          <w:sz w:val="24"/>
          <w:szCs w:val="24"/>
        </w:rPr>
        <w:t>between 24-34 weeks gestation</w:t>
      </w:r>
      <w:r w:rsidR="00353EB2" w:rsidRPr="0003552C">
        <w:rPr>
          <w:rFonts w:ascii="Arial" w:hAnsi="Arial" w:cs="Arial"/>
          <w:sz w:val="24"/>
          <w:szCs w:val="24"/>
        </w:rPr>
        <w:t xml:space="preserve">. </w:t>
      </w:r>
      <w:r w:rsidR="00DF7B0C" w:rsidRPr="0003552C">
        <w:rPr>
          <w:rFonts w:ascii="Arial" w:hAnsi="Arial" w:cs="Arial"/>
          <w:sz w:val="24"/>
          <w:szCs w:val="24"/>
        </w:rPr>
        <w:t>Iatrogenic</w:t>
      </w:r>
      <w:r w:rsidR="003F2685" w:rsidRPr="0003552C">
        <w:rPr>
          <w:rFonts w:ascii="Arial" w:hAnsi="Arial" w:cs="Arial"/>
          <w:sz w:val="24"/>
          <w:szCs w:val="24"/>
        </w:rPr>
        <w:t xml:space="preserve"> PTB</w:t>
      </w:r>
      <w:r w:rsidR="00DF7B0C" w:rsidRPr="0003552C">
        <w:rPr>
          <w:rFonts w:ascii="Arial" w:hAnsi="Arial" w:cs="Arial"/>
          <w:sz w:val="24"/>
          <w:szCs w:val="24"/>
        </w:rPr>
        <w:t xml:space="preserve"> </w:t>
      </w:r>
      <w:r w:rsidR="007014CA" w:rsidRPr="0003552C">
        <w:rPr>
          <w:rFonts w:ascii="Arial" w:hAnsi="Arial" w:cs="Arial"/>
          <w:sz w:val="24"/>
          <w:szCs w:val="24"/>
        </w:rPr>
        <w:t xml:space="preserve">delivery </w:t>
      </w:r>
      <w:r w:rsidRPr="0003552C">
        <w:rPr>
          <w:rFonts w:ascii="Arial" w:hAnsi="Arial" w:cs="Arial"/>
          <w:sz w:val="24"/>
          <w:szCs w:val="24"/>
        </w:rPr>
        <w:t>w</w:t>
      </w:r>
      <w:r w:rsidR="007014CA" w:rsidRPr="0003552C">
        <w:rPr>
          <w:rFonts w:ascii="Arial" w:hAnsi="Arial" w:cs="Arial"/>
          <w:sz w:val="24"/>
          <w:szCs w:val="24"/>
        </w:rPr>
        <w:t>as</w:t>
      </w:r>
      <w:r w:rsidRPr="0003552C">
        <w:rPr>
          <w:rFonts w:ascii="Arial" w:hAnsi="Arial" w:cs="Arial"/>
          <w:sz w:val="24"/>
          <w:szCs w:val="24"/>
        </w:rPr>
        <w:t xml:space="preserve"> </w:t>
      </w:r>
      <w:r w:rsidR="00DF7B0C" w:rsidRPr="0003552C">
        <w:rPr>
          <w:rFonts w:ascii="Arial" w:hAnsi="Arial" w:cs="Arial"/>
          <w:sz w:val="24"/>
          <w:szCs w:val="24"/>
        </w:rPr>
        <w:t xml:space="preserve">not </w:t>
      </w:r>
      <w:r w:rsidRPr="0003552C">
        <w:rPr>
          <w:rFonts w:ascii="Arial" w:hAnsi="Arial" w:cs="Arial"/>
          <w:sz w:val="24"/>
          <w:szCs w:val="24"/>
        </w:rPr>
        <w:t>included.</w:t>
      </w:r>
    </w:p>
    <w:p w:rsidR="00061FE0" w:rsidRPr="0003552C" w:rsidRDefault="00BC4D4D" w:rsidP="00A1578F">
      <w:pPr>
        <w:numPr>
          <w:ilvl w:val="0"/>
          <w:numId w:val="11"/>
        </w:numPr>
        <w:spacing w:line="480" w:lineRule="auto"/>
        <w:jc w:val="both"/>
        <w:rPr>
          <w:rFonts w:ascii="Arial" w:hAnsi="Arial" w:cs="Arial"/>
          <w:i/>
          <w:sz w:val="24"/>
          <w:szCs w:val="24"/>
        </w:rPr>
      </w:pPr>
      <w:r w:rsidRPr="0003552C">
        <w:rPr>
          <w:rFonts w:ascii="Arial" w:hAnsi="Arial" w:cs="Arial"/>
          <w:sz w:val="24"/>
          <w:szCs w:val="24"/>
        </w:rPr>
        <w:t xml:space="preserve">Neonatal composite outcome: </w:t>
      </w:r>
      <w:r w:rsidR="00CD6E70" w:rsidRPr="0003552C">
        <w:rPr>
          <w:rFonts w:ascii="Arial" w:hAnsi="Arial" w:cs="Arial"/>
          <w:sz w:val="24"/>
          <w:szCs w:val="24"/>
        </w:rPr>
        <w:t xml:space="preserve">see </w:t>
      </w:r>
      <w:r w:rsidR="00742554">
        <w:rPr>
          <w:rFonts w:ascii="Arial" w:hAnsi="Arial" w:cs="Arial"/>
          <w:sz w:val="24"/>
          <w:szCs w:val="24"/>
        </w:rPr>
        <w:t>Additional File 1</w:t>
      </w:r>
    </w:p>
    <w:p w:rsidR="00EE2B6B" w:rsidRPr="0003552C" w:rsidRDefault="00EA191D" w:rsidP="00CD6E70">
      <w:pPr>
        <w:numPr>
          <w:ilvl w:val="0"/>
          <w:numId w:val="11"/>
        </w:numPr>
        <w:spacing w:line="480" w:lineRule="auto"/>
        <w:jc w:val="both"/>
        <w:rPr>
          <w:rFonts w:ascii="Arial" w:hAnsi="Arial" w:cs="Arial"/>
          <w:sz w:val="24"/>
          <w:szCs w:val="24"/>
        </w:rPr>
      </w:pPr>
      <w:r w:rsidRPr="0003552C">
        <w:rPr>
          <w:rFonts w:ascii="Arial" w:hAnsi="Arial" w:cs="Arial"/>
          <w:sz w:val="24"/>
          <w:szCs w:val="24"/>
        </w:rPr>
        <w:t>Maternal</w:t>
      </w:r>
      <w:r w:rsidR="008627C2" w:rsidRPr="0003552C">
        <w:rPr>
          <w:rFonts w:ascii="Arial" w:hAnsi="Arial" w:cs="Arial"/>
          <w:sz w:val="24"/>
          <w:szCs w:val="24"/>
        </w:rPr>
        <w:t xml:space="preserve"> </w:t>
      </w:r>
      <w:r w:rsidR="00EE2B6B" w:rsidRPr="0003552C">
        <w:rPr>
          <w:rFonts w:ascii="Arial" w:hAnsi="Arial" w:cs="Arial"/>
          <w:sz w:val="24"/>
          <w:szCs w:val="24"/>
        </w:rPr>
        <w:t xml:space="preserve">composite outcome: </w:t>
      </w:r>
      <w:r w:rsidR="007841BD" w:rsidRPr="0003552C">
        <w:rPr>
          <w:rFonts w:ascii="Arial" w:hAnsi="Arial" w:cs="Arial"/>
          <w:sz w:val="24"/>
          <w:szCs w:val="24"/>
        </w:rPr>
        <w:t xml:space="preserve">see </w:t>
      </w:r>
      <w:r w:rsidR="00742554">
        <w:rPr>
          <w:rFonts w:ascii="Arial" w:hAnsi="Arial" w:cs="Arial"/>
          <w:sz w:val="24"/>
          <w:szCs w:val="24"/>
        </w:rPr>
        <w:t>Additional File 1</w:t>
      </w:r>
    </w:p>
    <w:p w:rsidR="00A4050D" w:rsidRPr="0003552C" w:rsidRDefault="00A4050D" w:rsidP="00A1578F">
      <w:pPr>
        <w:spacing w:line="480" w:lineRule="auto"/>
        <w:jc w:val="both"/>
        <w:rPr>
          <w:rFonts w:ascii="Arial" w:hAnsi="Arial" w:cs="Arial"/>
          <w:i/>
          <w:sz w:val="24"/>
          <w:szCs w:val="24"/>
        </w:rPr>
      </w:pPr>
      <w:r w:rsidRPr="0003552C">
        <w:rPr>
          <w:rFonts w:ascii="Arial" w:hAnsi="Arial" w:cs="Arial"/>
          <w:i/>
          <w:sz w:val="24"/>
          <w:szCs w:val="24"/>
        </w:rPr>
        <w:t>Statistical analysis</w:t>
      </w:r>
    </w:p>
    <w:p w:rsidR="002651D2" w:rsidRPr="0003552C" w:rsidRDefault="00C2380D" w:rsidP="00A1578F">
      <w:pPr>
        <w:spacing w:line="480" w:lineRule="auto"/>
        <w:jc w:val="both"/>
        <w:rPr>
          <w:rFonts w:ascii="Arial" w:hAnsi="Arial" w:cs="Arial"/>
          <w:sz w:val="24"/>
          <w:szCs w:val="24"/>
        </w:rPr>
      </w:pPr>
      <w:r w:rsidRPr="0003552C">
        <w:rPr>
          <w:rFonts w:ascii="Arial" w:hAnsi="Arial" w:cs="Arial"/>
          <w:sz w:val="24"/>
          <w:szCs w:val="24"/>
        </w:rPr>
        <w:t xml:space="preserve">All analyses were performed using Stata/MP 14.0 (Stata Corporation, TX, </w:t>
      </w:r>
      <w:proofErr w:type="gramStart"/>
      <w:r w:rsidRPr="0003552C">
        <w:rPr>
          <w:rFonts w:ascii="Arial" w:hAnsi="Arial" w:cs="Arial"/>
          <w:sz w:val="24"/>
          <w:szCs w:val="24"/>
        </w:rPr>
        <w:t>USA</w:t>
      </w:r>
      <w:proofErr w:type="gramEnd"/>
      <w:r w:rsidRPr="0003552C">
        <w:rPr>
          <w:rFonts w:ascii="Arial" w:hAnsi="Arial" w:cs="Arial"/>
          <w:sz w:val="24"/>
          <w:szCs w:val="24"/>
        </w:rPr>
        <w:t>).</w:t>
      </w:r>
      <w:r w:rsidR="00AC4847" w:rsidRPr="0003552C">
        <w:rPr>
          <w:rFonts w:ascii="Arial" w:hAnsi="Arial" w:cs="Arial"/>
          <w:sz w:val="24"/>
          <w:szCs w:val="24"/>
        </w:rPr>
        <w:t xml:space="preserve"> </w:t>
      </w:r>
      <w:r w:rsidR="002E312F" w:rsidRPr="0003552C">
        <w:rPr>
          <w:rFonts w:ascii="Arial" w:hAnsi="Arial" w:cs="Arial"/>
          <w:sz w:val="24"/>
          <w:szCs w:val="24"/>
        </w:rPr>
        <w:t xml:space="preserve">As </w:t>
      </w:r>
      <w:r w:rsidR="00AC4847" w:rsidRPr="0003552C">
        <w:rPr>
          <w:rFonts w:ascii="Arial" w:hAnsi="Arial" w:cs="Arial"/>
          <w:sz w:val="24"/>
          <w:szCs w:val="24"/>
        </w:rPr>
        <w:t>&gt;5% data were missing</w:t>
      </w:r>
      <w:r w:rsidR="00191021" w:rsidRPr="0003552C">
        <w:rPr>
          <w:rFonts w:ascii="Arial" w:hAnsi="Arial" w:cs="Arial"/>
          <w:sz w:val="24"/>
          <w:szCs w:val="24"/>
        </w:rPr>
        <w:t xml:space="preserve"> </w:t>
      </w:r>
      <w:r w:rsidR="00E949DF" w:rsidRPr="0003552C">
        <w:rPr>
          <w:rFonts w:ascii="Arial" w:hAnsi="Arial" w:cs="Arial"/>
          <w:sz w:val="24"/>
          <w:szCs w:val="24"/>
        </w:rPr>
        <w:t xml:space="preserve">(19% for </w:t>
      </w:r>
      <w:r w:rsidR="002651D2" w:rsidRPr="0003552C">
        <w:rPr>
          <w:rFonts w:ascii="Arial" w:hAnsi="Arial" w:cs="Arial"/>
          <w:sz w:val="24"/>
          <w:szCs w:val="24"/>
        </w:rPr>
        <w:t>maternal BMI</w:t>
      </w:r>
      <w:r w:rsidR="00191021" w:rsidRPr="0003552C">
        <w:rPr>
          <w:rFonts w:ascii="Arial" w:hAnsi="Arial" w:cs="Arial"/>
          <w:sz w:val="24"/>
          <w:szCs w:val="24"/>
        </w:rPr>
        <w:t xml:space="preserve"> and</w:t>
      </w:r>
      <w:r w:rsidR="002651D2" w:rsidRPr="0003552C">
        <w:rPr>
          <w:rFonts w:ascii="Arial" w:hAnsi="Arial" w:cs="Arial"/>
          <w:sz w:val="24"/>
          <w:szCs w:val="24"/>
        </w:rPr>
        <w:t xml:space="preserve"> </w:t>
      </w:r>
      <w:r w:rsidR="00EF5FCD" w:rsidRPr="0003552C">
        <w:rPr>
          <w:rFonts w:ascii="Arial" w:hAnsi="Arial" w:cs="Arial"/>
          <w:sz w:val="24"/>
          <w:szCs w:val="24"/>
        </w:rPr>
        <w:t xml:space="preserve">7% for </w:t>
      </w:r>
      <w:r w:rsidR="002651D2" w:rsidRPr="0003552C">
        <w:rPr>
          <w:rFonts w:ascii="Arial" w:hAnsi="Arial" w:cs="Arial"/>
          <w:sz w:val="24"/>
          <w:szCs w:val="24"/>
        </w:rPr>
        <w:t>smoking status</w:t>
      </w:r>
      <w:r w:rsidR="00EF5FCD" w:rsidRPr="0003552C">
        <w:rPr>
          <w:rFonts w:ascii="Arial" w:hAnsi="Arial" w:cs="Arial"/>
          <w:sz w:val="24"/>
          <w:szCs w:val="24"/>
        </w:rPr>
        <w:t>)</w:t>
      </w:r>
      <w:r w:rsidR="002651D2" w:rsidRPr="0003552C">
        <w:rPr>
          <w:rFonts w:ascii="Arial" w:hAnsi="Arial" w:cs="Arial"/>
          <w:sz w:val="24"/>
          <w:szCs w:val="24"/>
        </w:rPr>
        <w:t xml:space="preserve">, multiple imputation was </w:t>
      </w:r>
      <w:r w:rsidR="00134AC5" w:rsidRPr="0003552C">
        <w:rPr>
          <w:rFonts w:ascii="Arial" w:hAnsi="Arial" w:cs="Arial"/>
          <w:sz w:val="24"/>
          <w:szCs w:val="24"/>
        </w:rPr>
        <w:t>performed</w:t>
      </w:r>
      <w:r w:rsidR="00601B03" w:rsidRPr="0003552C">
        <w:rPr>
          <w:rFonts w:ascii="Arial" w:hAnsi="Arial" w:cs="Arial"/>
          <w:sz w:val="24"/>
          <w:szCs w:val="24"/>
        </w:rPr>
        <w:t xml:space="preserve"> to replace the missing values</w:t>
      </w:r>
      <w:r w:rsidR="002651D2" w:rsidRPr="0003552C">
        <w:rPr>
          <w:rFonts w:ascii="Arial" w:hAnsi="Arial" w:cs="Arial"/>
          <w:sz w:val="24"/>
          <w:szCs w:val="24"/>
        </w:rPr>
        <w:t xml:space="preserve"> using a chained equation approach</w:t>
      </w:r>
      <w:r w:rsidR="00EF5FCD" w:rsidRPr="0003552C">
        <w:rPr>
          <w:rFonts w:ascii="Arial" w:hAnsi="Arial" w:cs="Arial"/>
          <w:sz w:val="24"/>
          <w:szCs w:val="24"/>
        </w:rPr>
        <w:t>,</w:t>
      </w:r>
      <w:r w:rsidR="002651D2" w:rsidRPr="0003552C">
        <w:rPr>
          <w:rFonts w:ascii="Arial" w:hAnsi="Arial" w:cs="Arial"/>
          <w:sz w:val="24"/>
          <w:szCs w:val="24"/>
        </w:rPr>
        <w:t xml:space="preserve"> with predictive mean matching for continuous variables</w:t>
      </w:r>
      <w:r w:rsidR="00EF5FCD" w:rsidRPr="0003552C">
        <w:rPr>
          <w:rFonts w:ascii="Arial" w:hAnsi="Arial" w:cs="Arial"/>
          <w:sz w:val="24"/>
          <w:szCs w:val="24"/>
        </w:rPr>
        <w:t>,</w:t>
      </w:r>
      <w:r w:rsidR="002651D2" w:rsidRPr="0003552C">
        <w:rPr>
          <w:rFonts w:ascii="Arial" w:hAnsi="Arial" w:cs="Arial"/>
          <w:sz w:val="24"/>
          <w:szCs w:val="24"/>
        </w:rPr>
        <w:t xml:space="preserve"> based on</w:t>
      </w:r>
      <w:r w:rsidR="00644A1F" w:rsidRPr="0003552C">
        <w:rPr>
          <w:rFonts w:ascii="Arial" w:hAnsi="Arial" w:cs="Arial"/>
          <w:sz w:val="24"/>
          <w:szCs w:val="24"/>
        </w:rPr>
        <w:t xml:space="preserve"> the existing and potential prognostic factors, and </w:t>
      </w:r>
      <w:r w:rsidR="00D36A71" w:rsidRPr="0003552C">
        <w:rPr>
          <w:rFonts w:ascii="Arial" w:hAnsi="Arial" w:cs="Arial"/>
          <w:sz w:val="24"/>
          <w:szCs w:val="24"/>
        </w:rPr>
        <w:t>fetal adverse outcome composite</w:t>
      </w:r>
      <w:r w:rsidR="00644A1F" w:rsidRPr="0003552C">
        <w:rPr>
          <w:rFonts w:ascii="Arial" w:hAnsi="Arial" w:cs="Arial"/>
          <w:sz w:val="24"/>
          <w:szCs w:val="24"/>
        </w:rPr>
        <w:t xml:space="preserve"> outcome</w:t>
      </w:r>
      <w:r w:rsidR="009A2C1C" w:rsidRPr="0003552C">
        <w:rPr>
          <w:rFonts w:ascii="Arial" w:hAnsi="Arial" w:cs="Arial"/>
          <w:sz w:val="24"/>
          <w:szCs w:val="24"/>
        </w:rPr>
        <w:t xml:space="preserve"> </w:t>
      </w:r>
      <w:r w:rsidR="009A2C1C" w:rsidRPr="0003552C">
        <w:rPr>
          <w:rFonts w:ascii="Arial" w:hAnsi="Arial" w:cs="Arial"/>
          <w:sz w:val="24"/>
          <w:szCs w:val="24"/>
        </w:rPr>
        <w:fldChar w:fldCharType="begin"/>
      </w:r>
      <w:r w:rsidR="005D6F1E">
        <w:rPr>
          <w:rFonts w:ascii="Arial" w:hAnsi="Arial" w:cs="Arial"/>
          <w:sz w:val="24"/>
          <w:szCs w:val="24"/>
        </w:rPr>
        <w:instrText xml:space="preserve"> ADDIN EN.CITE &lt;EndNote&gt;&lt;Cite&gt;&lt;Author&gt;White&lt;/Author&gt;&lt;Year&gt;2011&lt;/Year&gt;&lt;RecNum&gt;2276&lt;/RecNum&gt;&lt;DisplayText&gt;[29, 30]&lt;/DisplayText&gt;&lt;record&gt;&lt;rec-number&gt;2276&lt;/rec-number&gt;&lt;foreign-keys&gt;&lt;key app="EN" db-id="9s0twrsetpzsdbess9cxefa6e0at922t9s2f" timestamp="1532246256"&gt;2276&lt;/key&gt;&lt;/foreign-keys&gt;&lt;ref-type name="Journal Article"&gt;17&lt;/ref-type&gt;&lt;contributors&gt;&lt;authors&gt;&lt;author&gt;White, IR&lt;/author&gt;&lt;author&gt;Royston, P&lt;/author&gt;&lt;author&gt;Wood, AM&lt;/author&gt;&lt;/authors&gt;&lt;/contributors&gt;&lt;titles&gt;&lt;title&gt;Multiple imputation using chained equations: issues and guidance for practice&lt;/title&gt;&lt;secondary-title&gt;Stat Med&lt;/secondary-title&gt;&lt;/titles&gt;&lt;periodical&gt;&lt;full-title&gt;Stat Med&lt;/full-title&gt;&lt;/periodical&gt;&lt;pages&gt;379-23&lt;/pages&gt;&lt;volume&gt;34&lt;/volume&gt;&lt;number&gt;4&lt;/number&gt;&lt;dates&gt;&lt;year&gt;2011&lt;/year&gt;&lt;/dates&gt;&lt;urls&gt;&lt;/urls&gt;&lt;/record&gt;&lt;/Cite&gt;&lt;Cite&gt;&lt;Author&gt;Little&lt;/Author&gt;&lt;Year&gt;1988&lt;/Year&gt;&lt;RecNum&gt;2277&lt;/RecNum&gt;&lt;record&gt;&lt;rec-number&gt;2277&lt;/rec-number&gt;&lt;foreign-keys&gt;&lt;key app="EN" db-id="9s0twrsetpzsdbess9cxefa6e0at922t9s2f" timestamp="1532246327"&gt;2277&lt;/key&gt;&lt;/foreign-keys&gt;&lt;ref-type name="Journal Article"&gt;17&lt;/ref-type&gt;&lt;contributors&gt;&lt;authors&gt;&lt;author&gt;Little, RJA&lt;/author&gt;&lt;/authors&gt;&lt;/contributors&gt;&lt;titles&gt;&lt;title&gt;Missing-data adjustments in large surveys&lt;/title&gt;&lt;secondary-title&gt;J Bus Econ&lt;/secondary-title&gt;&lt;/titles&gt;&lt;periodical&gt;&lt;full-title&gt;J Bus Econ&lt;/full-title&gt;&lt;/periodical&gt;&lt;pages&gt;287-96&lt;/pages&gt;&lt;volume&gt;6&lt;/volume&gt;&lt;number&gt;3&lt;/number&gt;&lt;dates&gt;&lt;year&gt;1988&lt;/year&gt;&lt;/dates&gt;&lt;urls&gt;&lt;/urls&gt;&lt;/record&gt;&lt;/Cite&gt;&lt;/EndNote&gt;</w:instrText>
      </w:r>
      <w:r w:rsidR="009A2C1C" w:rsidRPr="0003552C">
        <w:rPr>
          <w:rFonts w:ascii="Arial" w:hAnsi="Arial" w:cs="Arial"/>
          <w:sz w:val="24"/>
          <w:szCs w:val="24"/>
        </w:rPr>
        <w:fldChar w:fldCharType="separate"/>
      </w:r>
      <w:r w:rsidR="005D6F1E">
        <w:rPr>
          <w:rFonts w:ascii="Arial" w:hAnsi="Arial" w:cs="Arial"/>
          <w:noProof/>
          <w:sz w:val="24"/>
          <w:szCs w:val="24"/>
        </w:rPr>
        <w:t>[29, 30]</w:t>
      </w:r>
      <w:r w:rsidR="009A2C1C" w:rsidRPr="0003552C">
        <w:rPr>
          <w:rFonts w:ascii="Arial" w:hAnsi="Arial" w:cs="Arial"/>
          <w:sz w:val="24"/>
          <w:szCs w:val="24"/>
        </w:rPr>
        <w:fldChar w:fldCharType="end"/>
      </w:r>
      <w:r w:rsidR="002651D2" w:rsidRPr="0003552C">
        <w:rPr>
          <w:rFonts w:ascii="Arial" w:hAnsi="Arial" w:cs="Arial"/>
          <w:sz w:val="24"/>
          <w:szCs w:val="24"/>
        </w:rPr>
        <w:t xml:space="preserve">. Ten imputed datasets were created </w:t>
      </w:r>
      <w:r w:rsidR="00AC4847" w:rsidRPr="0003552C">
        <w:rPr>
          <w:rFonts w:ascii="Arial" w:hAnsi="Arial" w:cs="Arial"/>
          <w:sz w:val="24"/>
          <w:szCs w:val="24"/>
        </w:rPr>
        <w:t>and</w:t>
      </w:r>
      <w:r w:rsidR="00DF7A66" w:rsidRPr="0003552C">
        <w:rPr>
          <w:rFonts w:ascii="Arial" w:hAnsi="Arial" w:cs="Arial"/>
          <w:sz w:val="24"/>
          <w:szCs w:val="24"/>
        </w:rPr>
        <w:t xml:space="preserve"> results were</w:t>
      </w:r>
      <w:r w:rsidR="00AC4847" w:rsidRPr="0003552C">
        <w:rPr>
          <w:rFonts w:ascii="Arial" w:hAnsi="Arial" w:cs="Arial"/>
          <w:sz w:val="24"/>
          <w:szCs w:val="24"/>
        </w:rPr>
        <w:t xml:space="preserve"> </w:t>
      </w:r>
      <w:r w:rsidR="002651D2" w:rsidRPr="0003552C">
        <w:rPr>
          <w:rFonts w:ascii="Arial" w:hAnsi="Arial" w:cs="Arial"/>
          <w:sz w:val="24"/>
          <w:szCs w:val="24"/>
        </w:rPr>
        <w:t xml:space="preserve">combined </w:t>
      </w:r>
      <w:r w:rsidR="002651D2" w:rsidRPr="0003552C">
        <w:rPr>
          <w:rFonts w:ascii="Arial" w:hAnsi="Arial" w:cs="Arial"/>
          <w:sz w:val="24"/>
          <w:szCs w:val="24"/>
        </w:rPr>
        <w:lastRenderedPageBreak/>
        <w:t>across all datasets using Rubin’s rule</w:t>
      </w:r>
      <w:r w:rsidR="005F582D" w:rsidRPr="0003552C">
        <w:rPr>
          <w:rFonts w:ascii="Arial" w:hAnsi="Arial" w:cs="Arial"/>
          <w:sz w:val="24"/>
          <w:szCs w:val="24"/>
        </w:rPr>
        <w:t>s</w:t>
      </w:r>
      <w:r w:rsidR="002651D2" w:rsidRPr="0003552C">
        <w:rPr>
          <w:rFonts w:ascii="Arial" w:hAnsi="Arial" w:cs="Arial"/>
          <w:sz w:val="24"/>
          <w:szCs w:val="24"/>
        </w:rPr>
        <w:t xml:space="preserve"> to obtain final model estimates</w:t>
      </w:r>
      <w:r w:rsidR="009A2C1C" w:rsidRPr="0003552C">
        <w:rPr>
          <w:rFonts w:ascii="Arial" w:hAnsi="Arial" w:cs="Arial"/>
          <w:sz w:val="24"/>
          <w:szCs w:val="24"/>
        </w:rPr>
        <w:t xml:space="preserve"> </w:t>
      </w:r>
      <w:r w:rsidR="009A2C1C" w:rsidRPr="0003552C">
        <w:rPr>
          <w:rFonts w:ascii="Arial" w:hAnsi="Arial" w:cs="Arial"/>
          <w:sz w:val="24"/>
          <w:szCs w:val="24"/>
        </w:rPr>
        <w:fldChar w:fldCharType="begin"/>
      </w:r>
      <w:r w:rsidR="005D6F1E">
        <w:rPr>
          <w:rFonts w:ascii="Arial" w:hAnsi="Arial" w:cs="Arial"/>
          <w:sz w:val="24"/>
          <w:szCs w:val="24"/>
        </w:rPr>
        <w:instrText xml:space="preserve"> ADDIN EN.CITE &lt;EndNote&gt;&lt;Cite&gt;&lt;Author&gt;Rubin&lt;/Author&gt;&lt;Year&gt;1987&lt;/Year&gt;&lt;RecNum&gt;2278&lt;/RecNum&gt;&lt;DisplayText&gt;[31]&lt;/DisplayText&gt;&lt;record&gt;&lt;rec-number&gt;2278&lt;/rec-number&gt;&lt;foreign-keys&gt;&lt;key app="EN" db-id="9s0twrsetpzsdbess9cxefa6e0at922t9s2f" timestamp="1532246404"&gt;2278&lt;/key&gt;&lt;/foreign-keys&gt;&lt;ref-type name="Book"&gt;6&lt;/ref-type&gt;&lt;contributors&gt;&lt;authors&gt;&lt;author&gt;Rubin, DB&lt;/author&gt;&lt;/authors&gt;&lt;/contributors&gt;&lt;titles&gt;&lt;title&gt;Multiple imputation for nonresponse in surveys&lt;/title&gt;&lt;/titles&gt;&lt;dates&gt;&lt;year&gt;1987&lt;/year&gt;&lt;/dates&gt;&lt;pub-location&gt;New York&lt;/pub-location&gt;&lt;publisher&gt;John Wiley &amp;amp; Sons&lt;/publisher&gt;&lt;urls&gt;&lt;/urls&gt;&lt;/record&gt;&lt;/Cite&gt;&lt;/EndNote&gt;</w:instrText>
      </w:r>
      <w:r w:rsidR="009A2C1C" w:rsidRPr="0003552C">
        <w:rPr>
          <w:rFonts w:ascii="Arial" w:hAnsi="Arial" w:cs="Arial"/>
          <w:sz w:val="24"/>
          <w:szCs w:val="24"/>
        </w:rPr>
        <w:fldChar w:fldCharType="separate"/>
      </w:r>
      <w:r w:rsidR="005D6F1E">
        <w:rPr>
          <w:rFonts w:ascii="Arial" w:hAnsi="Arial" w:cs="Arial"/>
          <w:noProof/>
          <w:sz w:val="24"/>
          <w:szCs w:val="24"/>
        </w:rPr>
        <w:t>[31]</w:t>
      </w:r>
      <w:r w:rsidR="009A2C1C" w:rsidRPr="0003552C">
        <w:rPr>
          <w:rFonts w:ascii="Arial" w:hAnsi="Arial" w:cs="Arial"/>
          <w:sz w:val="24"/>
          <w:szCs w:val="24"/>
        </w:rPr>
        <w:fldChar w:fldCharType="end"/>
      </w:r>
      <w:r w:rsidR="002651D2" w:rsidRPr="0003552C">
        <w:rPr>
          <w:rFonts w:ascii="Arial" w:hAnsi="Arial" w:cs="Arial"/>
          <w:sz w:val="24"/>
          <w:szCs w:val="24"/>
        </w:rPr>
        <w:t>. The neonatal outcome was missing for 14 babies, but</w:t>
      </w:r>
      <w:r w:rsidR="00134AC5" w:rsidRPr="0003552C">
        <w:rPr>
          <w:rFonts w:ascii="Arial" w:hAnsi="Arial" w:cs="Arial"/>
          <w:sz w:val="24"/>
          <w:szCs w:val="24"/>
        </w:rPr>
        <w:t xml:space="preserve"> th</w:t>
      </w:r>
      <w:r w:rsidR="00191021" w:rsidRPr="0003552C">
        <w:rPr>
          <w:rFonts w:ascii="Arial" w:hAnsi="Arial" w:cs="Arial"/>
          <w:sz w:val="24"/>
          <w:szCs w:val="24"/>
        </w:rPr>
        <w:t>e missing data were</w:t>
      </w:r>
      <w:r w:rsidR="00134AC5" w:rsidRPr="0003552C">
        <w:rPr>
          <w:rFonts w:ascii="Arial" w:hAnsi="Arial" w:cs="Arial"/>
          <w:sz w:val="24"/>
          <w:szCs w:val="24"/>
        </w:rPr>
        <w:t xml:space="preserve"> </w:t>
      </w:r>
      <w:r w:rsidR="002651D2" w:rsidRPr="0003552C">
        <w:rPr>
          <w:rFonts w:ascii="Arial" w:hAnsi="Arial" w:cs="Arial"/>
          <w:sz w:val="24"/>
          <w:szCs w:val="24"/>
        </w:rPr>
        <w:t xml:space="preserve">not imputed. </w:t>
      </w:r>
    </w:p>
    <w:p w:rsidR="00A86B47" w:rsidRPr="0003552C" w:rsidRDefault="007569E1" w:rsidP="00A1578F">
      <w:pPr>
        <w:spacing w:line="480" w:lineRule="auto"/>
        <w:jc w:val="both"/>
        <w:rPr>
          <w:rFonts w:ascii="Arial" w:hAnsi="Arial" w:cs="Arial"/>
          <w:sz w:val="24"/>
          <w:szCs w:val="24"/>
        </w:rPr>
      </w:pPr>
      <w:r w:rsidRPr="0003552C">
        <w:rPr>
          <w:rFonts w:ascii="Arial" w:hAnsi="Arial" w:cs="Arial"/>
          <w:sz w:val="24"/>
          <w:szCs w:val="24"/>
        </w:rPr>
        <w:t xml:space="preserve">For each of the primary and secondary outcomes, </w:t>
      </w:r>
      <w:r w:rsidR="006536D6" w:rsidRPr="0003552C">
        <w:rPr>
          <w:rFonts w:ascii="Arial" w:hAnsi="Arial" w:cs="Arial"/>
          <w:sz w:val="24"/>
          <w:szCs w:val="24"/>
        </w:rPr>
        <w:t xml:space="preserve">univariable </w:t>
      </w:r>
      <w:r w:rsidRPr="0003552C">
        <w:rPr>
          <w:rFonts w:ascii="Arial" w:hAnsi="Arial" w:cs="Arial"/>
          <w:sz w:val="24"/>
          <w:szCs w:val="24"/>
        </w:rPr>
        <w:t>logistic regression models were fitted</w:t>
      </w:r>
      <w:r w:rsidR="00A163E6" w:rsidRPr="0003552C">
        <w:rPr>
          <w:rFonts w:ascii="Arial" w:hAnsi="Arial" w:cs="Arial"/>
          <w:sz w:val="24"/>
          <w:szCs w:val="24"/>
        </w:rPr>
        <w:t xml:space="preserve">, calculating the </w:t>
      </w:r>
      <w:r w:rsidR="006536D6" w:rsidRPr="0003552C">
        <w:rPr>
          <w:rFonts w:ascii="Arial" w:hAnsi="Arial" w:cs="Arial"/>
          <w:sz w:val="24"/>
          <w:szCs w:val="24"/>
        </w:rPr>
        <w:t xml:space="preserve">unadjusted </w:t>
      </w:r>
      <w:r w:rsidR="00A163E6" w:rsidRPr="0003552C">
        <w:rPr>
          <w:rFonts w:ascii="Arial" w:hAnsi="Arial" w:cs="Arial"/>
          <w:sz w:val="24"/>
          <w:szCs w:val="24"/>
        </w:rPr>
        <w:t>odds ratio (95% confidence interval) for the association between each potential prognostic factor and each outcome</w:t>
      </w:r>
      <w:r w:rsidRPr="0003552C">
        <w:rPr>
          <w:rFonts w:ascii="Arial" w:hAnsi="Arial" w:cs="Arial"/>
          <w:sz w:val="24"/>
          <w:szCs w:val="24"/>
        </w:rPr>
        <w:t xml:space="preserve">. </w:t>
      </w:r>
      <w:r w:rsidR="00C910B5" w:rsidRPr="0003552C">
        <w:rPr>
          <w:rFonts w:ascii="Arial" w:hAnsi="Arial" w:cs="Arial"/>
          <w:sz w:val="24"/>
          <w:szCs w:val="24"/>
        </w:rPr>
        <w:t xml:space="preserve">Multivariable logistic regression models were then </w:t>
      </w:r>
      <w:r w:rsidR="00346E8D" w:rsidRPr="0003552C">
        <w:rPr>
          <w:rFonts w:ascii="Arial" w:hAnsi="Arial" w:cs="Arial"/>
          <w:sz w:val="24"/>
          <w:szCs w:val="24"/>
        </w:rPr>
        <w:t xml:space="preserve">used </w:t>
      </w:r>
      <w:r w:rsidR="00C910B5" w:rsidRPr="0003552C">
        <w:rPr>
          <w:rFonts w:ascii="Arial" w:hAnsi="Arial" w:cs="Arial"/>
          <w:sz w:val="24"/>
          <w:szCs w:val="24"/>
        </w:rPr>
        <w:t>to estimate the</w:t>
      </w:r>
      <w:r w:rsidR="00DF0411" w:rsidRPr="0003552C">
        <w:rPr>
          <w:rFonts w:ascii="Arial" w:hAnsi="Arial" w:cs="Arial"/>
          <w:sz w:val="24"/>
          <w:szCs w:val="24"/>
        </w:rPr>
        <w:t xml:space="preserve"> independent prognostic value</w:t>
      </w:r>
      <w:r w:rsidR="00C910B5" w:rsidRPr="0003552C">
        <w:rPr>
          <w:rFonts w:ascii="Arial" w:hAnsi="Arial" w:cs="Arial"/>
          <w:sz w:val="24"/>
          <w:szCs w:val="24"/>
        </w:rPr>
        <w:t xml:space="preserve"> (i.e. adjusted odds ratio</w:t>
      </w:r>
      <w:r w:rsidR="003F3704">
        <w:rPr>
          <w:rFonts w:ascii="Arial" w:hAnsi="Arial" w:cs="Arial"/>
          <w:sz w:val="24"/>
          <w:szCs w:val="24"/>
        </w:rPr>
        <w:t>, aOR</w:t>
      </w:r>
      <w:r w:rsidR="00282A8C">
        <w:rPr>
          <w:rFonts w:ascii="Arial" w:hAnsi="Arial" w:cs="Arial"/>
          <w:sz w:val="24"/>
          <w:szCs w:val="24"/>
        </w:rPr>
        <w:t>, and its 95% confidence interval</w:t>
      </w:r>
      <w:r w:rsidR="00C910B5" w:rsidRPr="0003552C">
        <w:rPr>
          <w:rFonts w:ascii="Arial" w:hAnsi="Arial" w:cs="Arial"/>
          <w:sz w:val="24"/>
          <w:szCs w:val="24"/>
        </w:rPr>
        <w:t>)</w:t>
      </w:r>
      <w:r w:rsidR="00DF0411" w:rsidRPr="0003552C">
        <w:rPr>
          <w:rFonts w:ascii="Arial" w:hAnsi="Arial" w:cs="Arial"/>
          <w:sz w:val="24"/>
          <w:szCs w:val="24"/>
        </w:rPr>
        <w:t xml:space="preserve"> of each potential prognostic factor </w:t>
      </w:r>
      <w:r w:rsidR="00C910B5" w:rsidRPr="0003552C">
        <w:rPr>
          <w:rFonts w:ascii="Arial" w:hAnsi="Arial" w:cs="Arial"/>
          <w:sz w:val="24"/>
          <w:szCs w:val="24"/>
        </w:rPr>
        <w:t>after</w:t>
      </w:r>
      <w:r w:rsidR="00DF0411" w:rsidRPr="0003552C">
        <w:rPr>
          <w:rFonts w:ascii="Arial" w:hAnsi="Arial" w:cs="Arial"/>
          <w:sz w:val="24"/>
          <w:szCs w:val="24"/>
        </w:rPr>
        <w:t xml:space="preserve"> adjusting for standard </w:t>
      </w:r>
      <w:r w:rsidR="00C910B5" w:rsidRPr="0003552C">
        <w:rPr>
          <w:rFonts w:ascii="Arial" w:hAnsi="Arial" w:cs="Arial"/>
          <w:sz w:val="24"/>
          <w:szCs w:val="24"/>
        </w:rPr>
        <w:t xml:space="preserve">prognostic </w:t>
      </w:r>
      <w:r w:rsidR="00DF0411" w:rsidRPr="0003552C">
        <w:rPr>
          <w:rFonts w:ascii="Arial" w:hAnsi="Arial" w:cs="Arial"/>
          <w:sz w:val="24"/>
          <w:szCs w:val="24"/>
        </w:rPr>
        <w:t xml:space="preserve">characteristics defined </w:t>
      </w:r>
      <w:r w:rsidR="00DF0411" w:rsidRPr="0003552C">
        <w:rPr>
          <w:rFonts w:ascii="Arial" w:hAnsi="Arial" w:cs="Arial"/>
          <w:i/>
          <w:sz w:val="24"/>
          <w:szCs w:val="24"/>
        </w:rPr>
        <w:t>a priori</w:t>
      </w:r>
      <w:r w:rsidR="00DF0411" w:rsidRPr="0003552C">
        <w:rPr>
          <w:rFonts w:ascii="Arial" w:hAnsi="Arial" w:cs="Arial"/>
          <w:sz w:val="24"/>
          <w:szCs w:val="24"/>
        </w:rPr>
        <w:t>: maternal booking BMI, age, smoking status, ethnicity, parity, mode of conception.</w:t>
      </w:r>
      <w:r w:rsidR="000471DD" w:rsidRPr="0003552C">
        <w:rPr>
          <w:rFonts w:ascii="Arial" w:hAnsi="Arial" w:cs="Arial"/>
          <w:sz w:val="24"/>
          <w:szCs w:val="24"/>
        </w:rPr>
        <w:t xml:space="preserve"> The p</w:t>
      </w:r>
      <w:r w:rsidR="000471DD" w:rsidRPr="0003552C">
        <w:rPr>
          <w:rFonts w:ascii="Arial" w:eastAsia="Calibri" w:hAnsi="Arial" w:cs="Arial"/>
          <w:sz w:val="24"/>
          <w:szCs w:val="24"/>
        </w:rPr>
        <w:t xml:space="preserve">-value is </w:t>
      </w:r>
      <w:r w:rsidR="00282A8C">
        <w:rPr>
          <w:rFonts w:ascii="Arial" w:eastAsia="Calibri" w:hAnsi="Arial" w:cs="Arial"/>
          <w:sz w:val="24"/>
          <w:szCs w:val="24"/>
        </w:rPr>
        <w:t xml:space="preserve">also </w:t>
      </w:r>
      <w:r w:rsidR="000471DD" w:rsidRPr="0003552C">
        <w:rPr>
          <w:rFonts w:ascii="Arial" w:eastAsia="Calibri" w:hAnsi="Arial" w:cs="Arial"/>
          <w:sz w:val="24"/>
          <w:szCs w:val="24"/>
        </w:rPr>
        <w:t xml:space="preserve">presented for the </w:t>
      </w:r>
      <w:proofErr w:type="spellStart"/>
      <w:r w:rsidR="000471DD" w:rsidRPr="0003552C">
        <w:rPr>
          <w:rFonts w:ascii="Arial" w:eastAsia="Calibri" w:hAnsi="Arial" w:cs="Arial"/>
          <w:sz w:val="24"/>
          <w:szCs w:val="24"/>
        </w:rPr>
        <w:t>aOR.</w:t>
      </w:r>
      <w:proofErr w:type="spellEnd"/>
      <w:r w:rsidR="003F2685" w:rsidRPr="0003552C">
        <w:rPr>
          <w:rFonts w:ascii="Arial" w:hAnsi="Arial" w:cs="Arial"/>
          <w:sz w:val="24"/>
          <w:szCs w:val="24"/>
        </w:rPr>
        <w:t xml:space="preserve"> </w:t>
      </w:r>
      <w:r w:rsidR="00282A8C">
        <w:rPr>
          <w:rFonts w:ascii="Arial" w:hAnsi="Arial" w:cs="Arial"/>
          <w:sz w:val="24"/>
          <w:szCs w:val="24"/>
        </w:rPr>
        <w:t xml:space="preserve">To </w:t>
      </w:r>
      <w:r w:rsidR="00FD0CE8">
        <w:rPr>
          <w:rFonts w:ascii="Arial" w:hAnsi="Arial" w:cs="Arial"/>
          <w:sz w:val="24"/>
          <w:szCs w:val="24"/>
        </w:rPr>
        <w:t>gauge</w:t>
      </w:r>
      <w:r w:rsidR="00282A8C">
        <w:rPr>
          <w:rFonts w:ascii="Arial" w:hAnsi="Arial" w:cs="Arial"/>
          <w:sz w:val="24"/>
          <w:szCs w:val="24"/>
        </w:rPr>
        <w:t xml:space="preserve"> the potential </w:t>
      </w:r>
      <w:r w:rsidR="00212774" w:rsidRPr="0003552C">
        <w:rPr>
          <w:rFonts w:ascii="Arial" w:hAnsi="Arial" w:cs="Arial"/>
          <w:sz w:val="24"/>
          <w:szCs w:val="24"/>
        </w:rPr>
        <w:t>increase in</w:t>
      </w:r>
      <w:r w:rsidR="00FA4A2A" w:rsidRPr="0003552C">
        <w:rPr>
          <w:rFonts w:ascii="Arial" w:hAnsi="Arial" w:cs="Arial"/>
          <w:sz w:val="24"/>
          <w:szCs w:val="24"/>
        </w:rPr>
        <w:t xml:space="preserve"> discrimination</w:t>
      </w:r>
      <w:r w:rsidR="00212774" w:rsidRPr="0003552C">
        <w:rPr>
          <w:rFonts w:ascii="Arial" w:hAnsi="Arial" w:cs="Arial"/>
          <w:sz w:val="24"/>
          <w:szCs w:val="24"/>
        </w:rPr>
        <w:t xml:space="preserve"> performance</w:t>
      </w:r>
      <w:r w:rsidR="00FA4A2A" w:rsidRPr="0003552C">
        <w:rPr>
          <w:rFonts w:ascii="Arial" w:hAnsi="Arial" w:cs="Arial"/>
          <w:sz w:val="24"/>
          <w:szCs w:val="24"/>
        </w:rPr>
        <w:t xml:space="preserve"> </w:t>
      </w:r>
      <w:r w:rsidR="00212774" w:rsidRPr="0003552C">
        <w:rPr>
          <w:rFonts w:ascii="Arial" w:hAnsi="Arial" w:cs="Arial"/>
          <w:sz w:val="24"/>
          <w:szCs w:val="24"/>
        </w:rPr>
        <w:t xml:space="preserve">of </w:t>
      </w:r>
      <w:r w:rsidR="00FD0CE8">
        <w:rPr>
          <w:rFonts w:ascii="Arial" w:hAnsi="Arial" w:cs="Arial"/>
          <w:sz w:val="24"/>
          <w:szCs w:val="24"/>
        </w:rPr>
        <w:t>a</w:t>
      </w:r>
      <w:r w:rsidR="00282A8C">
        <w:rPr>
          <w:rFonts w:ascii="Arial" w:hAnsi="Arial" w:cs="Arial"/>
          <w:sz w:val="24"/>
          <w:szCs w:val="24"/>
        </w:rPr>
        <w:t xml:space="preserve"> prognostic</w:t>
      </w:r>
      <w:r w:rsidR="00212774" w:rsidRPr="0003552C">
        <w:rPr>
          <w:rFonts w:ascii="Arial" w:hAnsi="Arial" w:cs="Arial"/>
          <w:sz w:val="24"/>
          <w:szCs w:val="24"/>
        </w:rPr>
        <w:t xml:space="preserve"> model </w:t>
      </w:r>
      <w:r w:rsidR="00FD0CE8">
        <w:rPr>
          <w:rFonts w:ascii="Arial" w:hAnsi="Arial" w:cs="Arial"/>
          <w:sz w:val="24"/>
          <w:szCs w:val="24"/>
        </w:rPr>
        <w:t>that</w:t>
      </w:r>
      <w:r w:rsidR="00FD0CE8" w:rsidRPr="0003552C">
        <w:rPr>
          <w:rFonts w:ascii="Arial" w:hAnsi="Arial" w:cs="Arial"/>
          <w:sz w:val="24"/>
          <w:szCs w:val="24"/>
        </w:rPr>
        <w:t xml:space="preserve"> </w:t>
      </w:r>
      <w:r w:rsidR="00212774" w:rsidRPr="0003552C">
        <w:rPr>
          <w:rFonts w:ascii="Arial" w:hAnsi="Arial" w:cs="Arial"/>
          <w:sz w:val="24"/>
          <w:szCs w:val="24"/>
        </w:rPr>
        <w:t>includ</w:t>
      </w:r>
      <w:r w:rsidR="00FD0CE8">
        <w:rPr>
          <w:rFonts w:ascii="Arial" w:hAnsi="Arial" w:cs="Arial"/>
          <w:sz w:val="24"/>
          <w:szCs w:val="24"/>
        </w:rPr>
        <w:t>es</w:t>
      </w:r>
      <w:r w:rsidR="00212774" w:rsidRPr="0003552C">
        <w:rPr>
          <w:rFonts w:ascii="Arial" w:hAnsi="Arial" w:cs="Arial"/>
          <w:sz w:val="24"/>
          <w:szCs w:val="24"/>
        </w:rPr>
        <w:t xml:space="preserve"> each</w:t>
      </w:r>
      <w:r w:rsidR="00346E8D" w:rsidRPr="0003552C">
        <w:rPr>
          <w:rFonts w:ascii="Arial" w:hAnsi="Arial" w:cs="Arial"/>
          <w:sz w:val="24"/>
          <w:szCs w:val="24"/>
        </w:rPr>
        <w:t xml:space="preserve"> potential prognostic</w:t>
      </w:r>
      <w:r w:rsidR="00212774" w:rsidRPr="0003552C">
        <w:rPr>
          <w:rFonts w:ascii="Arial" w:hAnsi="Arial" w:cs="Arial"/>
          <w:sz w:val="24"/>
          <w:szCs w:val="24"/>
        </w:rPr>
        <w:t xml:space="preserve"> factor </w:t>
      </w:r>
      <w:r w:rsidR="00AD44E1" w:rsidRPr="0003552C">
        <w:rPr>
          <w:rFonts w:ascii="Arial" w:hAnsi="Arial" w:cs="Arial"/>
          <w:sz w:val="24"/>
          <w:szCs w:val="24"/>
        </w:rPr>
        <w:t>in addition to existing factors</w:t>
      </w:r>
      <w:r w:rsidR="00FD0CE8">
        <w:rPr>
          <w:rFonts w:ascii="Arial" w:hAnsi="Arial" w:cs="Arial"/>
          <w:sz w:val="24"/>
          <w:szCs w:val="24"/>
        </w:rPr>
        <w:t xml:space="preserve">, </w:t>
      </w:r>
      <w:r w:rsidR="00212774" w:rsidRPr="0003552C">
        <w:rPr>
          <w:rFonts w:ascii="Arial" w:hAnsi="Arial" w:cs="Arial"/>
          <w:sz w:val="24"/>
          <w:szCs w:val="24"/>
        </w:rPr>
        <w:t xml:space="preserve">the </w:t>
      </w:r>
      <w:r w:rsidR="00400C1A">
        <w:rPr>
          <w:rFonts w:ascii="Arial" w:hAnsi="Arial" w:cs="Arial"/>
          <w:sz w:val="24"/>
          <w:szCs w:val="24"/>
        </w:rPr>
        <w:t>change</w:t>
      </w:r>
      <w:r w:rsidR="00400C1A" w:rsidRPr="0003552C">
        <w:rPr>
          <w:rFonts w:ascii="Arial" w:hAnsi="Arial" w:cs="Arial"/>
          <w:sz w:val="24"/>
          <w:szCs w:val="24"/>
        </w:rPr>
        <w:t xml:space="preserve"> </w:t>
      </w:r>
      <w:r w:rsidR="007F472B" w:rsidRPr="0003552C">
        <w:rPr>
          <w:rFonts w:ascii="Arial" w:hAnsi="Arial" w:cs="Arial"/>
          <w:sz w:val="24"/>
          <w:szCs w:val="24"/>
        </w:rPr>
        <w:t>in</w:t>
      </w:r>
      <w:r w:rsidR="00FB19E7">
        <w:rPr>
          <w:rFonts w:ascii="Arial" w:hAnsi="Arial" w:cs="Arial"/>
          <w:sz w:val="24"/>
          <w:szCs w:val="24"/>
        </w:rPr>
        <w:t xml:space="preserve"> apparent </w:t>
      </w:r>
      <w:r w:rsidR="00FA4A2A" w:rsidRPr="0003552C">
        <w:rPr>
          <w:rFonts w:ascii="Arial" w:hAnsi="Arial" w:cs="Arial"/>
          <w:sz w:val="24"/>
          <w:szCs w:val="24"/>
        </w:rPr>
        <w:t>c-statistic</w:t>
      </w:r>
      <w:r w:rsidR="00212774" w:rsidRPr="0003552C">
        <w:rPr>
          <w:rFonts w:ascii="Arial" w:hAnsi="Arial" w:cs="Arial"/>
          <w:sz w:val="24"/>
          <w:szCs w:val="24"/>
        </w:rPr>
        <w:t xml:space="preserve"> (increase in area under the curve</w:t>
      </w:r>
      <w:r w:rsidR="00FA4A2A" w:rsidRPr="0003552C">
        <w:rPr>
          <w:rFonts w:ascii="Arial" w:hAnsi="Arial" w:cs="Arial"/>
          <w:sz w:val="24"/>
          <w:szCs w:val="24"/>
        </w:rPr>
        <w:t xml:space="preserve">) for </w:t>
      </w:r>
      <w:r w:rsidR="0039398A" w:rsidRPr="0003552C">
        <w:rPr>
          <w:rFonts w:ascii="Arial" w:hAnsi="Arial" w:cs="Arial"/>
          <w:sz w:val="24"/>
          <w:szCs w:val="24"/>
        </w:rPr>
        <w:t>each outcome</w:t>
      </w:r>
      <w:r w:rsidR="006E0968">
        <w:rPr>
          <w:rFonts w:ascii="Arial" w:hAnsi="Arial" w:cs="Arial"/>
          <w:sz w:val="24"/>
          <w:szCs w:val="24"/>
        </w:rPr>
        <w:t xml:space="preserve"> </w:t>
      </w:r>
      <w:r w:rsidR="00400C1A">
        <w:rPr>
          <w:rFonts w:ascii="Arial" w:hAnsi="Arial" w:cs="Arial"/>
          <w:sz w:val="24"/>
          <w:szCs w:val="24"/>
        </w:rPr>
        <w:t xml:space="preserve">was </w:t>
      </w:r>
      <w:r w:rsidR="00FD0CE8">
        <w:rPr>
          <w:rFonts w:ascii="Arial" w:hAnsi="Arial" w:cs="Arial"/>
          <w:sz w:val="24"/>
          <w:szCs w:val="24"/>
        </w:rPr>
        <w:t>calculated</w:t>
      </w:r>
      <w:r w:rsidR="00400C1A">
        <w:rPr>
          <w:rFonts w:ascii="Arial" w:hAnsi="Arial" w:cs="Arial"/>
          <w:sz w:val="24"/>
          <w:szCs w:val="24"/>
        </w:rPr>
        <w:t xml:space="preserve"> (i.e. </w:t>
      </w:r>
      <w:r w:rsidR="00A25AB2">
        <w:rPr>
          <w:rFonts w:ascii="Arial" w:hAnsi="Arial" w:cs="Arial"/>
          <w:sz w:val="24"/>
          <w:szCs w:val="24"/>
        </w:rPr>
        <w:t>difference in</w:t>
      </w:r>
      <w:r w:rsidR="00FB19E7">
        <w:rPr>
          <w:rFonts w:ascii="Arial" w:hAnsi="Arial" w:cs="Arial"/>
          <w:sz w:val="24"/>
          <w:szCs w:val="24"/>
        </w:rPr>
        <w:t xml:space="preserve"> apparent</w:t>
      </w:r>
      <w:r w:rsidR="00A25AB2">
        <w:rPr>
          <w:rFonts w:ascii="Arial" w:hAnsi="Arial" w:cs="Arial"/>
          <w:sz w:val="24"/>
          <w:szCs w:val="24"/>
        </w:rPr>
        <w:t xml:space="preserve"> </w:t>
      </w:r>
      <w:r w:rsidR="00400C1A">
        <w:rPr>
          <w:rFonts w:ascii="Arial" w:hAnsi="Arial" w:cs="Arial"/>
          <w:sz w:val="24"/>
          <w:szCs w:val="24"/>
        </w:rPr>
        <w:t>c-statistic for model</w:t>
      </w:r>
      <w:r w:rsidR="00A25AB2">
        <w:rPr>
          <w:rFonts w:ascii="Arial" w:hAnsi="Arial" w:cs="Arial"/>
          <w:sz w:val="24"/>
          <w:szCs w:val="24"/>
        </w:rPr>
        <w:t>s with standard characteristics including or excluding each factor)</w:t>
      </w:r>
      <w:r w:rsidR="00FA4A2A" w:rsidRPr="0003552C">
        <w:rPr>
          <w:rFonts w:ascii="Arial" w:hAnsi="Arial" w:cs="Arial"/>
          <w:sz w:val="24"/>
          <w:szCs w:val="24"/>
        </w:rPr>
        <w:t>.</w:t>
      </w:r>
      <w:r w:rsidR="00FB19E7">
        <w:rPr>
          <w:rFonts w:ascii="Arial" w:hAnsi="Arial" w:cs="Arial"/>
          <w:sz w:val="24"/>
          <w:szCs w:val="24"/>
        </w:rPr>
        <w:t xml:space="preserve"> No adjustment for potential model overfitting was made during the calculation, as </w:t>
      </w:r>
      <w:r w:rsidR="00FB19E7" w:rsidRPr="00FB19E7">
        <w:rPr>
          <w:rFonts w:ascii="Arial" w:hAnsi="Arial" w:cs="Arial"/>
          <w:sz w:val="24"/>
          <w:szCs w:val="24"/>
        </w:rPr>
        <w:t>this was only for illustration of potential impact of includ</w:t>
      </w:r>
      <w:r w:rsidR="00A834E2">
        <w:rPr>
          <w:rFonts w:ascii="Arial" w:hAnsi="Arial" w:cs="Arial"/>
          <w:sz w:val="24"/>
          <w:szCs w:val="24"/>
        </w:rPr>
        <w:t>ing</w:t>
      </w:r>
      <w:r w:rsidR="00FB19E7" w:rsidRPr="00FB19E7">
        <w:rPr>
          <w:rFonts w:ascii="Arial" w:hAnsi="Arial" w:cs="Arial"/>
          <w:sz w:val="24"/>
          <w:szCs w:val="24"/>
        </w:rPr>
        <w:t xml:space="preserve"> the factors.</w:t>
      </w:r>
    </w:p>
    <w:p w:rsidR="007569E1" w:rsidRPr="0003552C" w:rsidRDefault="0010478E" w:rsidP="00A1578F">
      <w:pPr>
        <w:spacing w:line="480" w:lineRule="auto"/>
        <w:jc w:val="both"/>
        <w:rPr>
          <w:rFonts w:ascii="Arial" w:hAnsi="Arial" w:cs="Arial"/>
          <w:sz w:val="24"/>
          <w:szCs w:val="24"/>
        </w:rPr>
      </w:pPr>
      <w:r w:rsidRPr="0003552C">
        <w:rPr>
          <w:rFonts w:ascii="Arial" w:hAnsi="Arial" w:cs="Arial"/>
          <w:sz w:val="24"/>
          <w:szCs w:val="24"/>
        </w:rPr>
        <w:t>For outcomes relating to individual babies, a</w:t>
      </w:r>
      <w:r w:rsidR="007569E1" w:rsidRPr="0003552C">
        <w:rPr>
          <w:rFonts w:ascii="Arial" w:hAnsi="Arial" w:cs="Arial"/>
          <w:sz w:val="24"/>
          <w:szCs w:val="24"/>
        </w:rPr>
        <w:t xml:space="preserve"> random intercept term at the level of the mother was included to account for clustering of multiple </w:t>
      </w:r>
      <w:r w:rsidR="00FD7994" w:rsidRPr="0003552C">
        <w:rPr>
          <w:rFonts w:ascii="Arial" w:hAnsi="Arial" w:cs="Arial"/>
          <w:sz w:val="24"/>
          <w:szCs w:val="24"/>
        </w:rPr>
        <w:t xml:space="preserve">babies per </w:t>
      </w:r>
      <w:r w:rsidR="000955C1" w:rsidRPr="0003552C">
        <w:rPr>
          <w:rFonts w:ascii="Arial" w:hAnsi="Arial" w:cs="Arial"/>
          <w:sz w:val="24"/>
          <w:szCs w:val="24"/>
        </w:rPr>
        <w:t>mother</w:t>
      </w:r>
      <w:r w:rsidR="007569E1" w:rsidRPr="0003552C">
        <w:rPr>
          <w:rFonts w:ascii="Arial" w:hAnsi="Arial" w:cs="Arial"/>
          <w:sz w:val="24"/>
          <w:szCs w:val="24"/>
        </w:rPr>
        <w:t xml:space="preserve">. The clustering of babies within mothers for the outcome of </w:t>
      </w:r>
      <w:r w:rsidR="00153C24" w:rsidRPr="0003552C">
        <w:rPr>
          <w:rFonts w:ascii="Arial" w:hAnsi="Arial" w:cs="Arial"/>
          <w:sz w:val="24"/>
          <w:szCs w:val="24"/>
        </w:rPr>
        <w:t>IUFD</w:t>
      </w:r>
      <w:r w:rsidR="007569E1" w:rsidRPr="0003552C">
        <w:rPr>
          <w:rFonts w:ascii="Arial" w:hAnsi="Arial" w:cs="Arial"/>
          <w:sz w:val="24"/>
          <w:szCs w:val="24"/>
        </w:rPr>
        <w:t xml:space="preserve"> was not able to be accounted for using a random effects model due to small numbers and minimal variation within the clusters which created convergence </w:t>
      </w:r>
      <w:r w:rsidR="007C0736" w:rsidRPr="0003552C">
        <w:rPr>
          <w:rFonts w:ascii="Arial" w:hAnsi="Arial" w:cs="Arial"/>
          <w:sz w:val="24"/>
          <w:szCs w:val="24"/>
        </w:rPr>
        <w:t>issues;</w:t>
      </w:r>
      <w:r w:rsidR="007569E1" w:rsidRPr="0003552C">
        <w:rPr>
          <w:rFonts w:ascii="Arial" w:hAnsi="Arial" w:cs="Arial"/>
          <w:sz w:val="24"/>
          <w:szCs w:val="24"/>
        </w:rPr>
        <w:t xml:space="preserve"> hence a fixed effect model was used.</w:t>
      </w:r>
      <w:r w:rsidR="00360CCF">
        <w:rPr>
          <w:rFonts w:ascii="Arial" w:hAnsi="Arial" w:cs="Arial"/>
          <w:sz w:val="24"/>
          <w:szCs w:val="24"/>
        </w:rPr>
        <w:t xml:space="preserve"> Clustering by hospital was also adjusted for by putting a random effect on the intercept</w:t>
      </w:r>
      <w:r w:rsidR="00156D22">
        <w:rPr>
          <w:rFonts w:ascii="Arial" w:hAnsi="Arial" w:cs="Arial"/>
          <w:sz w:val="24"/>
          <w:szCs w:val="24"/>
        </w:rPr>
        <w:t xml:space="preserve"> which allowed for heterogeneity in baseline risk across hospitals</w:t>
      </w:r>
      <w:r w:rsidR="00360CCF">
        <w:rPr>
          <w:rFonts w:ascii="Arial" w:hAnsi="Arial" w:cs="Arial"/>
          <w:sz w:val="24"/>
          <w:szCs w:val="24"/>
        </w:rPr>
        <w:t>.</w:t>
      </w:r>
    </w:p>
    <w:p w:rsidR="006A2DA1" w:rsidRPr="0003552C" w:rsidRDefault="007569E1" w:rsidP="00A1578F">
      <w:pPr>
        <w:spacing w:line="480" w:lineRule="auto"/>
        <w:jc w:val="both"/>
        <w:rPr>
          <w:rFonts w:ascii="Arial" w:hAnsi="Arial" w:cs="Arial"/>
          <w:sz w:val="24"/>
          <w:szCs w:val="24"/>
        </w:rPr>
      </w:pPr>
      <w:r w:rsidRPr="0003552C">
        <w:rPr>
          <w:rFonts w:ascii="Arial" w:hAnsi="Arial" w:cs="Arial"/>
          <w:sz w:val="24"/>
          <w:szCs w:val="24"/>
        </w:rPr>
        <w:lastRenderedPageBreak/>
        <w:t xml:space="preserve">The </w:t>
      </w:r>
      <w:r w:rsidR="00B44E05" w:rsidRPr="0003552C">
        <w:rPr>
          <w:rFonts w:ascii="Arial" w:hAnsi="Arial" w:cs="Arial"/>
          <w:sz w:val="24"/>
          <w:szCs w:val="24"/>
        </w:rPr>
        <w:t xml:space="preserve">serum biomarkers </w:t>
      </w:r>
      <w:r w:rsidRPr="0003552C">
        <w:rPr>
          <w:rFonts w:ascii="Arial" w:hAnsi="Arial" w:cs="Arial"/>
          <w:sz w:val="24"/>
          <w:szCs w:val="24"/>
        </w:rPr>
        <w:t>were log transformed as they were highly skewed.</w:t>
      </w:r>
      <w:r w:rsidR="00B44E05" w:rsidRPr="0003552C">
        <w:rPr>
          <w:rFonts w:ascii="Arial" w:hAnsi="Arial" w:cs="Arial"/>
          <w:sz w:val="24"/>
          <w:szCs w:val="24"/>
        </w:rPr>
        <w:t xml:space="preserve"> </w:t>
      </w:r>
      <w:r w:rsidR="009260CB" w:rsidRPr="0003552C">
        <w:rPr>
          <w:rFonts w:ascii="Arial" w:hAnsi="Arial" w:cs="Arial"/>
          <w:sz w:val="24"/>
          <w:szCs w:val="24"/>
        </w:rPr>
        <w:t>C</w:t>
      </w:r>
      <w:r w:rsidRPr="0003552C">
        <w:rPr>
          <w:rFonts w:ascii="Arial" w:hAnsi="Arial" w:cs="Arial"/>
          <w:sz w:val="24"/>
          <w:szCs w:val="24"/>
        </w:rPr>
        <w:t>ontinuous pr</w:t>
      </w:r>
      <w:r w:rsidR="00B44E05" w:rsidRPr="0003552C">
        <w:rPr>
          <w:rFonts w:ascii="Arial" w:hAnsi="Arial" w:cs="Arial"/>
          <w:sz w:val="24"/>
          <w:szCs w:val="24"/>
        </w:rPr>
        <w:t>ognostic factors</w:t>
      </w:r>
      <w:r w:rsidRPr="0003552C">
        <w:rPr>
          <w:rFonts w:ascii="Arial" w:hAnsi="Arial" w:cs="Arial"/>
          <w:sz w:val="24"/>
          <w:szCs w:val="24"/>
        </w:rPr>
        <w:t xml:space="preserve"> </w:t>
      </w:r>
      <w:r w:rsidR="009260CB" w:rsidRPr="0003552C">
        <w:rPr>
          <w:rFonts w:ascii="Arial" w:hAnsi="Arial" w:cs="Arial"/>
          <w:sz w:val="24"/>
          <w:szCs w:val="24"/>
        </w:rPr>
        <w:t>were</w:t>
      </w:r>
      <w:r w:rsidRPr="0003552C">
        <w:rPr>
          <w:rFonts w:ascii="Arial" w:hAnsi="Arial" w:cs="Arial"/>
          <w:sz w:val="24"/>
          <w:szCs w:val="24"/>
        </w:rPr>
        <w:t xml:space="preserve"> included in the models as linear term</w:t>
      </w:r>
      <w:r w:rsidR="00147AEB" w:rsidRPr="0003552C">
        <w:rPr>
          <w:rFonts w:ascii="Arial" w:hAnsi="Arial" w:cs="Arial"/>
          <w:sz w:val="24"/>
          <w:szCs w:val="24"/>
        </w:rPr>
        <w:t>s</w:t>
      </w:r>
      <w:r w:rsidR="00991E68" w:rsidRPr="0003552C">
        <w:rPr>
          <w:rFonts w:ascii="Arial" w:hAnsi="Arial" w:cs="Arial"/>
          <w:sz w:val="24"/>
          <w:szCs w:val="24"/>
        </w:rPr>
        <w:t>.</w:t>
      </w:r>
      <w:r w:rsidR="0095637C" w:rsidRPr="0003552C">
        <w:rPr>
          <w:rFonts w:ascii="Arial" w:hAnsi="Arial" w:cs="Arial"/>
          <w:sz w:val="24"/>
          <w:szCs w:val="24"/>
        </w:rPr>
        <w:t xml:space="preserve"> </w:t>
      </w:r>
      <w:r w:rsidR="00991E68" w:rsidRPr="0003552C">
        <w:rPr>
          <w:rFonts w:ascii="Arial" w:hAnsi="Arial" w:cs="Arial"/>
          <w:sz w:val="24"/>
          <w:szCs w:val="24"/>
        </w:rPr>
        <w:t xml:space="preserve">Non-linear terms were considered by using fractional </w:t>
      </w:r>
      <w:r w:rsidR="007C0736" w:rsidRPr="0003552C">
        <w:rPr>
          <w:rFonts w:ascii="Arial" w:hAnsi="Arial" w:cs="Arial"/>
          <w:sz w:val="24"/>
          <w:szCs w:val="24"/>
        </w:rPr>
        <w:t>polynomials</w:t>
      </w:r>
      <w:r w:rsidR="009A2C1C" w:rsidRPr="0003552C">
        <w:rPr>
          <w:rFonts w:ascii="Arial" w:hAnsi="Arial" w:cs="Arial"/>
          <w:sz w:val="24"/>
          <w:szCs w:val="24"/>
        </w:rPr>
        <w:t xml:space="preserve"> </w:t>
      </w:r>
      <w:r w:rsidR="009A2C1C" w:rsidRPr="0003552C">
        <w:rPr>
          <w:rFonts w:ascii="Arial" w:hAnsi="Arial" w:cs="Arial"/>
          <w:sz w:val="24"/>
          <w:szCs w:val="24"/>
        </w:rPr>
        <w:fldChar w:fldCharType="begin"/>
      </w:r>
      <w:r w:rsidR="005D6F1E">
        <w:rPr>
          <w:rFonts w:ascii="Arial" w:hAnsi="Arial" w:cs="Arial"/>
          <w:sz w:val="24"/>
          <w:szCs w:val="24"/>
        </w:rPr>
        <w:instrText xml:space="preserve"> ADDIN EN.CITE &lt;EndNote&gt;&lt;Cite&gt;&lt;Author&gt;Sauerbrei&lt;/Author&gt;&lt;Year&gt;1999&lt;/Year&gt;&lt;RecNum&gt;2279&lt;/RecNum&gt;&lt;DisplayText&gt;[32]&lt;/DisplayText&gt;&lt;record&gt;&lt;rec-number&gt;2279&lt;/rec-number&gt;&lt;foreign-keys&gt;&lt;key app="EN" db-id="9s0twrsetpzsdbess9cxefa6e0at922t9s2f" timestamp="1532246592"&gt;2279&lt;/key&gt;&lt;/foreign-keys&gt;&lt;ref-type name="Journal Article"&gt;17&lt;/ref-type&gt;&lt;contributors&gt;&lt;authors&gt;&lt;author&gt;Sauerbrei, W&lt;/author&gt;&lt;author&gt;Royston, P&lt;/author&gt;&lt;/authors&gt;&lt;/contributors&gt;&lt;titles&gt;&lt;title&gt;Building multivariable prognostic and diagnostic models: transformation of the predictors by using fractional polynomials&lt;/title&gt;&lt;secondary-title&gt;J R Statist Soc A&lt;/secondary-title&gt;&lt;/titles&gt;&lt;periodical&gt;&lt;full-title&gt;J R Statist Soc A&lt;/full-title&gt;&lt;/periodical&gt;&lt;pages&gt;71-94&lt;/pages&gt;&lt;volume&gt;162&lt;/volume&gt;&lt;number&gt;1&lt;/number&gt;&lt;dates&gt;&lt;year&gt;1999&lt;/year&gt;&lt;/dates&gt;&lt;urls&gt;&lt;/urls&gt;&lt;/record&gt;&lt;/Cite&gt;&lt;/EndNote&gt;</w:instrText>
      </w:r>
      <w:r w:rsidR="009A2C1C" w:rsidRPr="0003552C">
        <w:rPr>
          <w:rFonts w:ascii="Arial" w:hAnsi="Arial" w:cs="Arial"/>
          <w:sz w:val="24"/>
          <w:szCs w:val="24"/>
        </w:rPr>
        <w:fldChar w:fldCharType="separate"/>
      </w:r>
      <w:r w:rsidR="005D6F1E">
        <w:rPr>
          <w:rFonts w:ascii="Arial" w:hAnsi="Arial" w:cs="Arial"/>
          <w:noProof/>
          <w:sz w:val="24"/>
          <w:szCs w:val="24"/>
        </w:rPr>
        <w:t>[32]</w:t>
      </w:r>
      <w:r w:rsidR="009A2C1C" w:rsidRPr="0003552C">
        <w:rPr>
          <w:rFonts w:ascii="Arial" w:hAnsi="Arial" w:cs="Arial"/>
          <w:sz w:val="24"/>
          <w:szCs w:val="24"/>
        </w:rPr>
        <w:fldChar w:fldCharType="end"/>
      </w:r>
      <w:r w:rsidR="007C0736" w:rsidRPr="0003552C">
        <w:rPr>
          <w:rFonts w:ascii="Arial" w:hAnsi="Arial" w:cs="Arial"/>
          <w:sz w:val="24"/>
          <w:szCs w:val="24"/>
        </w:rPr>
        <w:t>;</w:t>
      </w:r>
      <w:r w:rsidR="00991E68" w:rsidRPr="0003552C">
        <w:rPr>
          <w:rFonts w:ascii="Arial" w:hAnsi="Arial" w:cs="Arial"/>
          <w:sz w:val="24"/>
          <w:szCs w:val="24"/>
        </w:rPr>
        <w:t xml:space="preserve"> however the best fitting</w:t>
      </w:r>
      <w:r w:rsidR="00CA0B30" w:rsidRPr="0003552C">
        <w:rPr>
          <w:rFonts w:ascii="Arial" w:hAnsi="Arial" w:cs="Arial"/>
          <w:sz w:val="24"/>
          <w:szCs w:val="24"/>
        </w:rPr>
        <w:t xml:space="preserve"> models were those including a linear term only</w:t>
      </w:r>
      <w:r w:rsidRPr="0003552C">
        <w:rPr>
          <w:rFonts w:ascii="Arial" w:hAnsi="Arial" w:cs="Arial"/>
          <w:sz w:val="24"/>
          <w:szCs w:val="24"/>
        </w:rPr>
        <w:t>.</w:t>
      </w:r>
      <w:r w:rsidR="0095637C" w:rsidRPr="0003552C">
        <w:rPr>
          <w:rFonts w:ascii="Arial" w:hAnsi="Arial" w:cs="Arial"/>
          <w:sz w:val="24"/>
          <w:szCs w:val="24"/>
        </w:rPr>
        <w:t xml:space="preserve"> </w:t>
      </w:r>
    </w:p>
    <w:p w:rsidR="00EC63AD" w:rsidRPr="0003552C" w:rsidRDefault="00EC63AD" w:rsidP="00EC63AD">
      <w:pPr>
        <w:spacing w:line="480" w:lineRule="auto"/>
        <w:jc w:val="both"/>
        <w:rPr>
          <w:rFonts w:ascii="Arial" w:hAnsi="Arial" w:cs="Arial"/>
          <w:i/>
          <w:sz w:val="24"/>
          <w:szCs w:val="24"/>
        </w:rPr>
      </w:pPr>
      <w:r w:rsidRPr="0003552C">
        <w:rPr>
          <w:rFonts w:ascii="Arial" w:hAnsi="Arial" w:cs="Arial"/>
          <w:i/>
          <w:sz w:val="24"/>
          <w:szCs w:val="24"/>
        </w:rPr>
        <w:t>Translating the prognostic effect</w:t>
      </w:r>
      <w:r w:rsidR="00667D92">
        <w:rPr>
          <w:rFonts w:ascii="Arial" w:hAnsi="Arial" w:cs="Arial"/>
          <w:i/>
          <w:sz w:val="24"/>
          <w:szCs w:val="24"/>
        </w:rPr>
        <w:t>s</w:t>
      </w:r>
      <w:r w:rsidRPr="0003552C">
        <w:rPr>
          <w:rFonts w:ascii="Arial" w:hAnsi="Arial" w:cs="Arial"/>
          <w:i/>
          <w:sz w:val="24"/>
          <w:szCs w:val="24"/>
        </w:rPr>
        <w:t xml:space="preserve"> </w:t>
      </w:r>
      <w:r w:rsidR="00AE1C6B">
        <w:rPr>
          <w:rFonts w:ascii="Arial" w:hAnsi="Arial" w:cs="Arial"/>
          <w:i/>
          <w:sz w:val="24"/>
          <w:szCs w:val="24"/>
        </w:rPr>
        <w:t>i</w:t>
      </w:r>
      <w:r w:rsidR="00667D92">
        <w:rPr>
          <w:rFonts w:ascii="Arial" w:hAnsi="Arial" w:cs="Arial"/>
          <w:i/>
          <w:sz w:val="24"/>
          <w:szCs w:val="24"/>
        </w:rPr>
        <w:t>nto absolute risk</w:t>
      </w:r>
    </w:p>
    <w:p w:rsidR="00EC63AD" w:rsidRPr="0003552C" w:rsidRDefault="00EC63AD" w:rsidP="00EC63AD">
      <w:pPr>
        <w:spacing w:line="480" w:lineRule="auto"/>
        <w:jc w:val="both"/>
        <w:rPr>
          <w:rFonts w:ascii="Arial" w:hAnsi="Arial" w:cs="Arial"/>
          <w:i/>
          <w:sz w:val="24"/>
          <w:szCs w:val="24"/>
        </w:rPr>
      </w:pPr>
      <w:r w:rsidRPr="0003552C">
        <w:rPr>
          <w:rFonts w:ascii="Arial" w:hAnsi="Arial" w:cs="Arial"/>
          <w:sz w:val="24"/>
          <w:szCs w:val="24"/>
        </w:rPr>
        <w:t xml:space="preserve">To </w:t>
      </w:r>
      <w:r w:rsidR="000D0F23">
        <w:rPr>
          <w:rFonts w:ascii="Arial" w:hAnsi="Arial" w:cs="Arial"/>
          <w:sz w:val="24"/>
          <w:szCs w:val="24"/>
        </w:rPr>
        <w:t xml:space="preserve">translate </w:t>
      </w:r>
      <w:r w:rsidRPr="0003552C">
        <w:rPr>
          <w:rFonts w:ascii="Arial" w:hAnsi="Arial" w:cs="Arial"/>
          <w:sz w:val="24"/>
          <w:szCs w:val="24"/>
        </w:rPr>
        <w:t xml:space="preserve">how the </w:t>
      </w:r>
      <w:r w:rsidR="004724EC">
        <w:rPr>
          <w:rFonts w:ascii="Arial" w:hAnsi="Arial" w:cs="Arial"/>
          <w:sz w:val="24"/>
          <w:szCs w:val="24"/>
        </w:rPr>
        <w:t>absolute risk</w:t>
      </w:r>
      <w:r w:rsidR="004724EC" w:rsidRPr="0003552C">
        <w:rPr>
          <w:rFonts w:ascii="Arial" w:hAnsi="Arial" w:cs="Arial"/>
          <w:sz w:val="24"/>
          <w:szCs w:val="24"/>
        </w:rPr>
        <w:t xml:space="preserve"> </w:t>
      </w:r>
      <w:r w:rsidRPr="0003552C">
        <w:rPr>
          <w:rFonts w:ascii="Arial" w:hAnsi="Arial" w:cs="Arial"/>
          <w:sz w:val="24"/>
          <w:szCs w:val="24"/>
        </w:rPr>
        <w:t xml:space="preserve">of developing the fetal adverse outcome </w:t>
      </w:r>
      <w:r w:rsidR="000D0F23">
        <w:rPr>
          <w:rFonts w:ascii="Arial" w:hAnsi="Arial" w:cs="Arial"/>
          <w:sz w:val="24"/>
          <w:szCs w:val="24"/>
        </w:rPr>
        <w:t>might</w:t>
      </w:r>
      <w:r w:rsidR="000D0F23" w:rsidRPr="0003552C">
        <w:rPr>
          <w:rFonts w:ascii="Arial" w:hAnsi="Arial" w:cs="Arial"/>
          <w:sz w:val="24"/>
          <w:szCs w:val="24"/>
        </w:rPr>
        <w:t xml:space="preserve"> </w:t>
      </w:r>
      <w:r w:rsidRPr="0003552C">
        <w:rPr>
          <w:rFonts w:ascii="Arial" w:hAnsi="Arial" w:cs="Arial"/>
          <w:sz w:val="24"/>
          <w:szCs w:val="24"/>
        </w:rPr>
        <w:t xml:space="preserve">change across the distribution of each potential prognostic factor, two values for each potential prognostic factor were chosen </w:t>
      </w:r>
      <w:r w:rsidRPr="0003552C">
        <w:rPr>
          <w:rFonts w:ascii="Arial" w:hAnsi="Arial" w:cs="Arial"/>
          <w:i/>
          <w:sz w:val="24"/>
          <w:szCs w:val="24"/>
        </w:rPr>
        <w:t xml:space="preserve">a priori. </w:t>
      </w:r>
      <w:r w:rsidRPr="0003552C">
        <w:rPr>
          <w:rFonts w:ascii="Arial" w:hAnsi="Arial" w:cs="Arial"/>
          <w:sz w:val="24"/>
          <w:szCs w:val="24"/>
        </w:rPr>
        <w:t>The values for the ultrasound measurements were based on</w:t>
      </w:r>
      <w:r w:rsidRPr="0003552C">
        <w:rPr>
          <w:rFonts w:ascii="Arial" w:hAnsi="Arial" w:cs="Arial"/>
          <w:i/>
          <w:sz w:val="24"/>
          <w:szCs w:val="24"/>
        </w:rPr>
        <w:t xml:space="preserve"> </w:t>
      </w:r>
      <w:r w:rsidRPr="0003552C">
        <w:rPr>
          <w:rFonts w:ascii="Arial" w:hAnsi="Arial" w:cs="Arial"/>
          <w:sz w:val="24"/>
          <w:szCs w:val="24"/>
        </w:rPr>
        <w:t>cut-offs used in existing literature for NT % discordance (0% and 20%) and CRL % discordance (0% and 10%). The values used for the maternal serum biomarkers</w:t>
      </w:r>
      <w:r w:rsidR="001C189C" w:rsidRPr="0003552C">
        <w:rPr>
          <w:rFonts w:ascii="Arial" w:hAnsi="Arial" w:cs="Arial"/>
          <w:sz w:val="24"/>
          <w:szCs w:val="24"/>
        </w:rPr>
        <w:t xml:space="preserve"> </w:t>
      </w:r>
      <w:r w:rsidRPr="0003552C">
        <w:rPr>
          <w:rFonts w:ascii="Arial" w:hAnsi="Arial" w:cs="Arial"/>
          <w:sz w:val="24"/>
          <w:szCs w:val="24"/>
        </w:rPr>
        <w:t>were based on centiles in the study cohort: for AFP and sFlt-1 the 50</w:t>
      </w:r>
      <w:r w:rsidRPr="0003552C">
        <w:rPr>
          <w:rFonts w:ascii="Arial" w:hAnsi="Arial" w:cs="Arial"/>
          <w:sz w:val="24"/>
          <w:szCs w:val="24"/>
          <w:vertAlign w:val="superscript"/>
        </w:rPr>
        <w:t>th</w:t>
      </w:r>
      <w:r w:rsidRPr="0003552C">
        <w:rPr>
          <w:rFonts w:ascii="Arial" w:hAnsi="Arial" w:cs="Arial"/>
          <w:sz w:val="24"/>
          <w:szCs w:val="24"/>
        </w:rPr>
        <w:t xml:space="preserve"> centile and 95</w:t>
      </w:r>
      <w:r w:rsidRPr="0003552C">
        <w:rPr>
          <w:rFonts w:ascii="Arial" w:hAnsi="Arial" w:cs="Arial"/>
          <w:sz w:val="24"/>
          <w:szCs w:val="24"/>
          <w:vertAlign w:val="superscript"/>
        </w:rPr>
        <w:t>th</w:t>
      </w:r>
      <w:r w:rsidRPr="0003552C">
        <w:rPr>
          <w:rFonts w:ascii="Arial" w:hAnsi="Arial" w:cs="Arial"/>
          <w:sz w:val="24"/>
          <w:szCs w:val="24"/>
        </w:rPr>
        <w:t xml:space="preserve"> centile were used, for PlGF the 50</w:t>
      </w:r>
      <w:r w:rsidRPr="0003552C">
        <w:rPr>
          <w:rFonts w:ascii="Arial" w:hAnsi="Arial" w:cs="Arial"/>
          <w:sz w:val="24"/>
          <w:szCs w:val="24"/>
          <w:vertAlign w:val="superscript"/>
        </w:rPr>
        <w:t>th</w:t>
      </w:r>
      <w:r w:rsidRPr="0003552C">
        <w:rPr>
          <w:rFonts w:ascii="Arial" w:hAnsi="Arial" w:cs="Arial"/>
          <w:sz w:val="24"/>
          <w:szCs w:val="24"/>
        </w:rPr>
        <w:t xml:space="preserve"> and 5</w:t>
      </w:r>
      <w:r w:rsidRPr="0003552C">
        <w:rPr>
          <w:rFonts w:ascii="Arial" w:hAnsi="Arial" w:cs="Arial"/>
          <w:sz w:val="24"/>
          <w:szCs w:val="24"/>
          <w:vertAlign w:val="superscript"/>
        </w:rPr>
        <w:t>th</w:t>
      </w:r>
      <w:r w:rsidRPr="0003552C">
        <w:rPr>
          <w:rFonts w:ascii="Arial" w:hAnsi="Arial" w:cs="Arial"/>
          <w:sz w:val="24"/>
          <w:szCs w:val="24"/>
        </w:rPr>
        <w:t xml:space="preserve"> centile were used. </w:t>
      </w:r>
      <w:r w:rsidR="004724EC">
        <w:rPr>
          <w:rFonts w:ascii="Arial" w:hAnsi="Arial" w:cs="Arial"/>
          <w:sz w:val="24"/>
          <w:szCs w:val="24"/>
        </w:rPr>
        <w:t xml:space="preserve">For each of these values, absolute risk were estimated from the final model </w:t>
      </w:r>
      <w:r w:rsidR="00A7792B">
        <w:rPr>
          <w:rFonts w:ascii="Arial" w:hAnsi="Arial" w:cs="Arial"/>
          <w:sz w:val="24"/>
          <w:szCs w:val="24"/>
        </w:rPr>
        <w:t xml:space="preserve">with other variables in the model given </w:t>
      </w:r>
      <w:r w:rsidRPr="0003552C">
        <w:rPr>
          <w:rFonts w:ascii="Arial" w:hAnsi="Arial" w:cs="Arial"/>
          <w:sz w:val="24"/>
          <w:szCs w:val="24"/>
        </w:rPr>
        <w:t>the mean values in the study cohort</w:t>
      </w:r>
      <w:proofErr w:type="gramStart"/>
      <w:r w:rsidR="00A7792B">
        <w:rPr>
          <w:rFonts w:ascii="Arial" w:hAnsi="Arial" w:cs="Arial"/>
          <w:sz w:val="24"/>
          <w:szCs w:val="24"/>
        </w:rPr>
        <w:t>:</w:t>
      </w:r>
      <w:r w:rsidRPr="0003552C">
        <w:rPr>
          <w:rFonts w:ascii="Arial" w:hAnsi="Arial" w:cs="Arial"/>
          <w:sz w:val="24"/>
          <w:szCs w:val="24"/>
        </w:rPr>
        <w:t>:</w:t>
      </w:r>
      <w:proofErr w:type="gramEnd"/>
      <w:r w:rsidRPr="0003552C">
        <w:rPr>
          <w:rFonts w:ascii="Arial" w:hAnsi="Arial" w:cs="Arial"/>
          <w:sz w:val="24"/>
          <w:szCs w:val="24"/>
        </w:rPr>
        <w:t xml:space="preserve"> 30 years old, BMI 25, non-smoker, Caucasian, nulliparous and natural conception.</w:t>
      </w:r>
    </w:p>
    <w:p w:rsidR="00A739A2" w:rsidRPr="0003552C" w:rsidRDefault="00A76A87" w:rsidP="00A1578F">
      <w:pPr>
        <w:spacing w:line="480" w:lineRule="auto"/>
        <w:jc w:val="both"/>
        <w:rPr>
          <w:rFonts w:ascii="Arial" w:hAnsi="Arial" w:cs="Arial"/>
          <w:b/>
          <w:sz w:val="24"/>
          <w:szCs w:val="24"/>
        </w:rPr>
      </w:pPr>
      <w:r w:rsidRPr="0003552C">
        <w:rPr>
          <w:rFonts w:ascii="Arial" w:hAnsi="Arial" w:cs="Arial"/>
          <w:b/>
          <w:sz w:val="24"/>
          <w:szCs w:val="24"/>
        </w:rPr>
        <w:t>Results</w:t>
      </w:r>
    </w:p>
    <w:p w:rsidR="00671A12" w:rsidRPr="0003552C" w:rsidRDefault="00671A12" w:rsidP="00A1578F">
      <w:pPr>
        <w:spacing w:line="480" w:lineRule="auto"/>
        <w:jc w:val="both"/>
        <w:rPr>
          <w:rFonts w:ascii="Arial" w:hAnsi="Arial" w:cs="Arial"/>
          <w:i/>
          <w:sz w:val="24"/>
          <w:szCs w:val="24"/>
        </w:rPr>
      </w:pPr>
      <w:r w:rsidRPr="0003552C">
        <w:rPr>
          <w:rFonts w:ascii="Arial" w:hAnsi="Arial" w:cs="Arial"/>
          <w:i/>
          <w:sz w:val="24"/>
          <w:szCs w:val="24"/>
        </w:rPr>
        <w:t>Patient characteristics</w:t>
      </w:r>
    </w:p>
    <w:p w:rsidR="009E17E0" w:rsidRPr="0003552C" w:rsidRDefault="007569E1" w:rsidP="00A1578F">
      <w:pPr>
        <w:spacing w:line="480" w:lineRule="auto"/>
        <w:jc w:val="both"/>
        <w:rPr>
          <w:rFonts w:ascii="Arial" w:hAnsi="Arial" w:cs="Arial"/>
          <w:sz w:val="24"/>
          <w:szCs w:val="24"/>
        </w:rPr>
      </w:pPr>
      <w:r w:rsidRPr="0003552C">
        <w:rPr>
          <w:rFonts w:ascii="Arial" w:hAnsi="Arial" w:cs="Arial"/>
          <w:sz w:val="24"/>
          <w:szCs w:val="24"/>
        </w:rPr>
        <w:t xml:space="preserve">177 </w:t>
      </w:r>
      <w:r w:rsidR="003F5479" w:rsidRPr="0003552C">
        <w:rPr>
          <w:rFonts w:ascii="Arial" w:hAnsi="Arial" w:cs="Arial"/>
          <w:sz w:val="24"/>
          <w:szCs w:val="24"/>
        </w:rPr>
        <w:t>MC</w:t>
      </w:r>
      <w:r w:rsidR="00AE2D1D" w:rsidRPr="0003552C">
        <w:rPr>
          <w:rFonts w:ascii="Arial" w:hAnsi="Arial" w:cs="Arial"/>
          <w:sz w:val="24"/>
          <w:szCs w:val="24"/>
        </w:rPr>
        <w:t>DA</w:t>
      </w:r>
      <w:r w:rsidR="00EA191D" w:rsidRPr="0003552C">
        <w:rPr>
          <w:rFonts w:ascii="Arial" w:hAnsi="Arial" w:cs="Arial"/>
          <w:sz w:val="24"/>
          <w:szCs w:val="24"/>
        </w:rPr>
        <w:t xml:space="preserve"> twin </w:t>
      </w:r>
      <w:r w:rsidRPr="0003552C">
        <w:rPr>
          <w:rFonts w:ascii="Arial" w:hAnsi="Arial" w:cs="Arial"/>
          <w:sz w:val="24"/>
          <w:szCs w:val="24"/>
        </w:rPr>
        <w:t xml:space="preserve">pregnancies (354 </w:t>
      </w:r>
      <w:r w:rsidR="0003693F" w:rsidRPr="0003552C">
        <w:rPr>
          <w:rFonts w:ascii="Arial" w:hAnsi="Arial" w:cs="Arial"/>
          <w:sz w:val="24"/>
          <w:szCs w:val="24"/>
        </w:rPr>
        <w:t>fetuses</w:t>
      </w:r>
      <w:r w:rsidRPr="0003552C">
        <w:rPr>
          <w:rFonts w:ascii="Arial" w:hAnsi="Arial" w:cs="Arial"/>
          <w:sz w:val="24"/>
          <w:szCs w:val="24"/>
        </w:rPr>
        <w:t xml:space="preserve">) were </w:t>
      </w:r>
      <w:r w:rsidR="00EA191D" w:rsidRPr="0003552C">
        <w:rPr>
          <w:rFonts w:ascii="Arial" w:hAnsi="Arial" w:cs="Arial"/>
          <w:sz w:val="24"/>
          <w:szCs w:val="24"/>
        </w:rPr>
        <w:t xml:space="preserve">identified and </w:t>
      </w:r>
      <w:r w:rsidRPr="0003552C">
        <w:rPr>
          <w:rFonts w:ascii="Arial" w:hAnsi="Arial" w:cs="Arial"/>
          <w:sz w:val="24"/>
          <w:szCs w:val="24"/>
        </w:rPr>
        <w:t xml:space="preserve">included in the study. The </w:t>
      </w:r>
      <w:r w:rsidR="00EA191D" w:rsidRPr="0003552C">
        <w:rPr>
          <w:rFonts w:ascii="Arial" w:hAnsi="Arial" w:cs="Arial"/>
          <w:sz w:val="24"/>
          <w:szCs w:val="24"/>
        </w:rPr>
        <w:t>mean</w:t>
      </w:r>
      <w:r w:rsidRPr="0003552C">
        <w:rPr>
          <w:rFonts w:ascii="Arial" w:hAnsi="Arial" w:cs="Arial"/>
          <w:sz w:val="24"/>
          <w:szCs w:val="24"/>
        </w:rPr>
        <w:t xml:space="preserve"> age of the </w:t>
      </w:r>
      <w:r w:rsidR="0094456F" w:rsidRPr="0003552C">
        <w:rPr>
          <w:rFonts w:ascii="Arial" w:hAnsi="Arial" w:cs="Arial"/>
          <w:sz w:val="24"/>
          <w:szCs w:val="24"/>
        </w:rPr>
        <w:t xml:space="preserve">participants </w:t>
      </w:r>
      <w:r w:rsidRPr="0003552C">
        <w:rPr>
          <w:rFonts w:ascii="Arial" w:hAnsi="Arial" w:cs="Arial"/>
          <w:sz w:val="24"/>
          <w:szCs w:val="24"/>
        </w:rPr>
        <w:t xml:space="preserve">was 30.4 years (SD 5.4), and </w:t>
      </w:r>
      <w:r w:rsidR="0094456F" w:rsidRPr="0003552C">
        <w:rPr>
          <w:rFonts w:ascii="Arial" w:hAnsi="Arial" w:cs="Arial"/>
          <w:sz w:val="24"/>
          <w:szCs w:val="24"/>
        </w:rPr>
        <w:t>me</w:t>
      </w:r>
      <w:r w:rsidR="00EA191D" w:rsidRPr="0003552C">
        <w:rPr>
          <w:rFonts w:ascii="Arial" w:hAnsi="Arial" w:cs="Arial"/>
          <w:sz w:val="24"/>
          <w:szCs w:val="24"/>
        </w:rPr>
        <w:t>an</w:t>
      </w:r>
      <w:r w:rsidRPr="0003552C">
        <w:rPr>
          <w:rFonts w:ascii="Arial" w:hAnsi="Arial" w:cs="Arial"/>
          <w:sz w:val="24"/>
          <w:szCs w:val="24"/>
        </w:rPr>
        <w:t xml:space="preserve"> BMI </w:t>
      </w:r>
      <w:r w:rsidR="0094456F" w:rsidRPr="0003552C">
        <w:rPr>
          <w:rFonts w:ascii="Arial" w:hAnsi="Arial" w:cs="Arial"/>
          <w:sz w:val="24"/>
          <w:szCs w:val="24"/>
        </w:rPr>
        <w:t>was</w:t>
      </w:r>
      <w:r w:rsidRPr="0003552C">
        <w:rPr>
          <w:rFonts w:ascii="Arial" w:hAnsi="Arial" w:cs="Arial"/>
          <w:sz w:val="24"/>
          <w:szCs w:val="24"/>
        </w:rPr>
        <w:t xml:space="preserve"> </w:t>
      </w:r>
      <w:proofErr w:type="gramStart"/>
      <w:r w:rsidRPr="0003552C">
        <w:rPr>
          <w:rFonts w:ascii="Arial" w:hAnsi="Arial" w:cs="Arial"/>
          <w:sz w:val="24"/>
          <w:szCs w:val="24"/>
        </w:rPr>
        <w:t>24.9</w:t>
      </w:r>
      <w:r w:rsidR="00CD2CE1" w:rsidRPr="0003552C">
        <w:rPr>
          <w:rFonts w:ascii="Arial" w:hAnsi="Arial" w:cs="Arial"/>
          <w:sz w:val="24"/>
          <w:szCs w:val="24"/>
        </w:rPr>
        <w:t xml:space="preserve"> kg/m</w:t>
      </w:r>
      <w:r w:rsidR="00CD2CE1" w:rsidRPr="0003552C">
        <w:rPr>
          <w:rFonts w:ascii="Arial" w:hAnsi="Arial" w:cs="Arial"/>
          <w:sz w:val="24"/>
          <w:szCs w:val="24"/>
          <w:vertAlign w:val="superscript"/>
        </w:rPr>
        <w:t>2</w:t>
      </w:r>
      <w:r w:rsidR="00EA191D" w:rsidRPr="0003552C">
        <w:rPr>
          <w:rFonts w:ascii="Arial" w:hAnsi="Arial" w:cs="Arial"/>
          <w:sz w:val="24"/>
          <w:szCs w:val="24"/>
        </w:rPr>
        <w:t xml:space="preserve"> (SD 5.4)</w:t>
      </w:r>
      <w:proofErr w:type="gramEnd"/>
      <w:r w:rsidRPr="0003552C">
        <w:rPr>
          <w:rFonts w:ascii="Arial" w:hAnsi="Arial" w:cs="Arial"/>
          <w:sz w:val="24"/>
          <w:szCs w:val="24"/>
        </w:rPr>
        <w:t>.</w:t>
      </w:r>
      <w:r w:rsidR="0094456F" w:rsidRPr="0003552C">
        <w:rPr>
          <w:rFonts w:ascii="Arial" w:hAnsi="Arial" w:cs="Arial"/>
          <w:sz w:val="24"/>
          <w:szCs w:val="24"/>
        </w:rPr>
        <w:t xml:space="preserve"> </w:t>
      </w:r>
      <w:r w:rsidR="00EC7904" w:rsidRPr="0003552C">
        <w:rPr>
          <w:rFonts w:ascii="Arial" w:hAnsi="Arial" w:cs="Arial"/>
          <w:sz w:val="24"/>
          <w:szCs w:val="24"/>
        </w:rPr>
        <w:t>The majority of women had never smoked (</w:t>
      </w:r>
      <w:r w:rsidR="00254AE6" w:rsidRPr="0003552C">
        <w:rPr>
          <w:rFonts w:ascii="Arial" w:hAnsi="Arial" w:cs="Arial"/>
          <w:sz w:val="24"/>
          <w:szCs w:val="24"/>
        </w:rPr>
        <w:t>77.4%</w:t>
      </w:r>
      <w:r w:rsidR="00EC7904" w:rsidRPr="0003552C">
        <w:rPr>
          <w:rFonts w:ascii="Arial" w:hAnsi="Arial" w:cs="Arial"/>
          <w:sz w:val="24"/>
          <w:szCs w:val="24"/>
        </w:rPr>
        <w:t>)</w:t>
      </w:r>
      <w:r w:rsidR="00ED230E" w:rsidRPr="0003552C">
        <w:rPr>
          <w:rFonts w:ascii="Arial" w:hAnsi="Arial" w:cs="Arial"/>
          <w:sz w:val="24"/>
          <w:szCs w:val="24"/>
        </w:rPr>
        <w:t>, 60.5% were nulliparous</w:t>
      </w:r>
      <w:r w:rsidR="0010478E" w:rsidRPr="0003552C">
        <w:rPr>
          <w:rFonts w:ascii="Arial" w:hAnsi="Arial" w:cs="Arial"/>
          <w:sz w:val="24"/>
          <w:szCs w:val="24"/>
        </w:rPr>
        <w:t xml:space="preserve"> (60.5%)</w:t>
      </w:r>
      <w:r w:rsidR="00254AE6" w:rsidRPr="0003552C">
        <w:rPr>
          <w:rFonts w:ascii="Arial" w:hAnsi="Arial" w:cs="Arial"/>
          <w:sz w:val="24"/>
          <w:szCs w:val="24"/>
        </w:rPr>
        <w:t xml:space="preserve">, </w:t>
      </w:r>
      <w:r w:rsidR="009F1E72">
        <w:rPr>
          <w:rFonts w:ascii="Arial" w:hAnsi="Arial" w:cs="Arial"/>
          <w:sz w:val="24"/>
          <w:szCs w:val="24"/>
        </w:rPr>
        <w:t xml:space="preserve">and most </w:t>
      </w:r>
      <w:r w:rsidR="0010478E" w:rsidRPr="0003552C">
        <w:rPr>
          <w:rFonts w:ascii="Arial" w:hAnsi="Arial" w:cs="Arial"/>
          <w:sz w:val="24"/>
          <w:szCs w:val="24"/>
        </w:rPr>
        <w:t>conceived spontaneously (</w:t>
      </w:r>
      <w:r w:rsidR="005A050F" w:rsidRPr="0003552C">
        <w:rPr>
          <w:rFonts w:ascii="Arial" w:hAnsi="Arial" w:cs="Arial"/>
          <w:sz w:val="24"/>
          <w:szCs w:val="24"/>
        </w:rPr>
        <w:t>8</w:t>
      </w:r>
      <w:r w:rsidR="0010478E" w:rsidRPr="0003552C">
        <w:rPr>
          <w:rFonts w:ascii="Arial" w:hAnsi="Arial" w:cs="Arial"/>
          <w:sz w:val="24"/>
          <w:szCs w:val="24"/>
        </w:rPr>
        <w:t>6.0%).</w:t>
      </w:r>
      <w:r w:rsidR="00EC7904" w:rsidRPr="0003552C">
        <w:rPr>
          <w:rFonts w:ascii="Arial" w:hAnsi="Arial" w:cs="Arial"/>
          <w:sz w:val="24"/>
          <w:szCs w:val="24"/>
        </w:rPr>
        <w:t xml:space="preserve"> </w:t>
      </w:r>
      <w:r w:rsidR="0094456F" w:rsidRPr="0003552C">
        <w:rPr>
          <w:rFonts w:ascii="Arial" w:hAnsi="Arial" w:cs="Arial"/>
          <w:sz w:val="24"/>
          <w:szCs w:val="24"/>
        </w:rPr>
        <w:t xml:space="preserve">The maternal characteristics are </w:t>
      </w:r>
      <w:r w:rsidR="00084474" w:rsidRPr="0003552C">
        <w:rPr>
          <w:rFonts w:ascii="Arial" w:hAnsi="Arial" w:cs="Arial"/>
          <w:sz w:val="24"/>
          <w:szCs w:val="24"/>
        </w:rPr>
        <w:t>summaris</w:t>
      </w:r>
      <w:r w:rsidR="0010478E" w:rsidRPr="0003552C">
        <w:rPr>
          <w:rFonts w:ascii="Arial" w:hAnsi="Arial" w:cs="Arial"/>
          <w:sz w:val="24"/>
          <w:szCs w:val="24"/>
        </w:rPr>
        <w:t>ed</w:t>
      </w:r>
      <w:r w:rsidR="0094456F" w:rsidRPr="0003552C">
        <w:rPr>
          <w:rFonts w:ascii="Arial" w:hAnsi="Arial" w:cs="Arial"/>
          <w:sz w:val="24"/>
          <w:szCs w:val="24"/>
        </w:rPr>
        <w:t xml:space="preserve"> in Table </w:t>
      </w:r>
      <w:r w:rsidR="00EC7904" w:rsidRPr="0003552C">
        <w:rPr>
          <w:rFonts w:ascii="Arial" w:hAnsi="Arial" w:cs="Arial"/>
          <w:sz w:val="24"/>
          <w:szCs w:val="24"/>
        </w:rPr>
        <w:t>1</w:t>
      </w:r>
      <w:r w:rsidR="0094456F" w:rsidRPr="0003552C">
        <w:rPr>
          <w:rFonts w:ascii="Arial" w:hAnsi="Arial" w:cs="Arial"/>
          <w:sz w:val="24"/>
          <w:szCs w:val="24"/>
        </w:rPr>
        <w:t xml:space="preserve">. </w:t>
      </w:r>
    </w:p>
    <w:p w:rsidR="009E17E0" w:rsidRPr="0003552C" w:rsidRDefault="009E17E0" w:rsidP="00A1578F">
      <w:pPr>
        <w:spacing w:line="480" w:lineRule="auto"/>
        <w:jc w:val="both"/>
        <w:rPr>
          <w:rFonts w:ascii="Arial" w:hAnsi="Arial" w:cs="Arial"/>
          <w:sz w:val="24"/>
          <w:szCs w:val="24"/>
        </w:rPr>
      </w:pPr>
    </w:p>
    <w:p w:rsidR="009E17E0" w:rsidRPr="0003552C" w:rsidRDefault="009E17E0" w:rsidP="00A1578F">
      <w:pPr>
        <w:spacing w:line="480" w:lineRule="auto"/>
        <w:jc w:val="both"/>
        <w:rPr>
          <w:rFonts w:ascii="Arial" w:hAnsi="Arial" w:cs="Arial"/>
          <w:sz w:val="24"/>
          <w:szCs w:val="24"/>
        </w:rPr>
      </w:pPr>
      <w:r w:rsidRPr="0003552C">
        <w:rPr>
          <w:rFonts w:ascii="Arial" w:hAnsi="Arial" w:cs="Arial"/>
          <w:sz w:val="24"/>
          <w:szCs w:val="24"/>
        </w:rPr>
        <w:t>**Insert table 1 about here please**</w:t>
      </w:r>
    </w:p>
    <w:p w:rsidR="004E4421" w:rsidRPr="0003552C" w:rsidRDefault="004E4421" w:rsidP="00A1578F">
      <w:pPr>
        <w:spacing w:line="480" w:lineRule="auto"/>
        <w:jc w:val="both"/>
        <w:rPr>
          <w:rFonts w:ascii="Arial" w:hAnsi="Arial" w:cs="Arial"/>
          <w:b/>
          <w:i/>
          <w:sz w:val="24"/>
          <w:szCs w:val="24"/>
        </w:rPr>
      </w:pPr>
    </w:p>
    <w:p w:rsidR="00314D86" w:rsidRPr="0003552C" w:rsidRDefault="004E4421" w:rsidP="00A1578F">
      <w:pPr>
        <w:spacing w:line="480" w:lineRule="auto"/>
        <w:jc w:val="both"/>
        <w:rPr>
          <w:rFonts w:ascii="Arial" w:hAnsi="Arial" w:cs="Arial"/>
          <w:sz w:val="24"/>
          <w:szCs w:val="24"/>
        </w:rPr>
      </w:pPr>
      <w:r w:rsidRPr="0003552C">
        <w:rPr>
          <w:rFonts w:ascii="Arial" w:hAnsi="Arial" w:cs="Arial"/>
          <w:sz w:val="24"/>
          <w:szCs w:val="24"/>
        </w:rPr>
        <w:t xml:space="preserve">The median gestational age at blood sampling was 12+6 weeks (IQR: 12+3, 13+2). </w:t>
      </w:r>
      <w:r w:rsidR="00314D86" w:rsidRPr="0003552C">
        <w:rPr>
          <w:rFonts w:ascii="Arial" w:hAnsi="Arial" w:cs="Arial"/>
          <w:sz w:val="24"/>
          <w:szCs w:val="24"/>
        </w:rPr>
        <w:t xml:space="preserve">The median values of the </w:t>
      </w:r>
      <w:r w:rsidR="00D05A4E" w:rsidRPr="0003552C">
        <w:rPr>
          <w:rFonts w:ascii="Arial" w:hAnsi="Arial" w:cs="Arial"/>
          <w:sz w:val="24"/>
          <w:szCs w:val="24"/>
        </w:rPr>
        <w:t xml:space="preserve">potential </w:t>
      </w:r>
      <w:r w:rsidR="00314D86" w:rsidRPr="0003552C">
        <w:rPr>
          <w:rFonts w:ascii="Arial" w:hAnsi="Arial" w:cs="Arial"/>
          <w:sz w:val="24"/>
          <w:szCs w:val="24"/>
        </w:rPr>
        <w:t>prognostic factors in the cohort were:</w:t>
      </w:r>
      <w:r w:rsidR="00153C24" w:rsidRPr="0003552C">
        <w:rPr>
          <w:rFonts w:ascii="Arial" w:hAnsi="Arial" w:cs="Arial"/>
          <w:sz w:val="24"/>
          <w:szCs w:val="24"/>
        </w:rPr>
        <w:t xml:space="preserve"> </w:t>
      </w:r>
      <w:r w:rsidR="00314D86" w:rsidRPr="0003552C">
        <w:rPr>
          <w:rFonts w:ascii="Arial" w:hAnsi="Arial" w:cs="Arial"/>
          <w:sz w:val="24"/>
          <w:szCs w:val="24"/>
        </w:rPr>
        <w:t>inter-twin NT discordance 11.</w:t>
      </w:r>
      <w:r w:rsidR="00191021" w:rsidRPr="0003552C">
        <w:rPr>
          <w:rFonts w:ascii="Arial" w:hAnsi="Arial" w:cs="Arial"/>
          <w:sz w:val="24"/>
          <w:szCs w:val="24"/>
        </w:rPr>
        <w:t>8</w:t>
      </w:r>
      <w:r w:rsidR="00314D86" w:rsidRPr="0003552C">
        <w:rPr>
          <w:rFonts w:ascii="Arial" w:hAnsi="Arial" w:cs="Arial"/>
          <w:sz w:val="24"/>
          <w:szCs w:val="24"/>
        </w:rPr>
        <w:t>% (IQR: 6.</w:t>
      </w:r>
      <w:r w:rsidR="00191021" w:rsidRPr="0003552C">
        <w:rPr>
          <w:rFonts w:ascii="Arial" w:hAnsi="Arial" w:cs="Arial"/>
          <w:sz w:val="24"/>
          <w:szCs w:val="24"/>
        </w:rPr>
        <w:t>6, 21.2</w:t>
      </w:r>
      <w:r w:rsidR="00314D86" w:rsidRPr="0003552C">
        <w:rPr>
          <w:rFonts w:ascii="Arial" w:hAnsi="Arial" w:cs="Arial"/>
          <w:sz w:val="24"/>
          <w:szCs w:val="24"/>
        </w:rPr>
        <w:t>), inter-twin CRL discordance 4.2% (IQR: 1.7, 7.0), AFP 29.</w:t>
      </w:r>
      <w:r w:rsidR="00191021" w:rsidRPr="0003552C">
        <w:rPr>
          <w:rFonts w:ascii="Arial" w:hAnsi="Arial" w:cs="Arial"/>
          <w:sz w:val="24"/>
          <w:szCs w:val="24"/>
        </w:rPr>
        <w:t>3</w:t>
      </w:r>
      <w:r w:rsidR="00314D86" w:rsidRPr="0003552C">
        <w:rPr>
          <w:rFonts w:ascii="Arial" w:hAnsi="Arial" w:cs="Arial"/>
          <w:sz w:val="24"/>
          <w:szCs w:val="24"/>
        </w:rPr>
        <w:t xml:space="preserve"> U/mL (IQR: 23.4, 41.5), sFlt-1 2163 pg/mL (IQR: 1645, 2945.5), and PlGF 60.</w:t>
      </w:r>
      <w:r w:rsidR="00191021" w:rsidRPr="0003552C">
        <w:rPr>
          <w:rFonts w:ascii="Arial" w:hAnsi="Arial" w:cs="Arial"/>
          <w:sz w:val="24"/>
          <w:szCs w:val="24"/>
        </w:rPr>
        <w:t>5</w:t>
      </w:r>
      <w:r w:rsidR="00314D86" w:rsidRPr="0003552C">
        <w:rPr>
          <w:rFonts w:ascii="Arial" w:hAnsi="Arial" w:cs="Arial"/>
          <w:sz w:val="24"/>
          <w:szCs w:val="24"/>
        </w:rPr>
        <w:t xml:space="preserve"> pg/mL (IQR: 40.</w:t>
      </w:r>
      <w:r w:rsidR="00191021" w:rsidRPr="0003552C">
        <w:rPr>
          <w:rFonts w:ascii="Arial" w:hAnsi="Arial" w:cs="Arial"/>
          <w:sz w:val="24"/>
          <w:szCs w:val="24"/>
        </w:rPr>
        <w:t>9</w:t>
      </w:r>
      <w:r w:rsidR="00314D86" w:rsidRPr="0003552C">
        <w:rPr>
          <w:rFonts w:ascii="Arial" w:hAnsi="Arial" w:cs="Arial"/>
          <w:sz w:val="24"/>
          <w:szCs w:val="24"/>
        </w:rPr>
        <w:t>, 89.0</w:t>
      </w:r>
      <w:r w:rsidR="00E536EF" w:rsidRPr="0003552C">
        <w:rPr>
          <w:rFonts w:ascii="Arial" w:hAnsi="Arial" w:cs="Arial"/>
          <w:sz w:val="24"/>
          <w:szCs w:val="24"/>
        </w:rPr>
        <w:t>)</w:t>
      </w:r>
      <w:r w:rsidR="009E17E0" w:rsidRPr="0003552C">
        <w:rPr>
          <w:rFonts w:ascii="Arial" w:hAnsi="Arial" w:cs="Arial"/>
          <w:sz w:val="24"/>
          <w:szCs w:val="24"/>
        </w:rPr>
        <w:t>.</w:t>
      </w:r>
    </w:p>
    <w:p w:rsidR="00D36A71" w:rsidRPr="0003552C" w:rsidRDefault="00D36A71" w:rsidP="00A1578F">
      <w:pPr>
        <w:spacing w:line="480" w:lineRule="auto"/>
        <w:jc w:val="both"/>
        <w:rPr>
          <w:rFonts w:ascii="Arial" w:hAnsi="Arial" w:cs="Arial"/>
          <w:sz w:val="24"/>
          <w:szCs w:val="24"/>
        </w:rPr>
      </w:pPr>
    </w:p>
    <w:p w:rsidR="00546D1E" w:rsidRPr="007D48B0" w:rsidRDefault="00546D1E" w:rsidP="00546D1E">
      <w:pPr>
        <w:keepNext/>
        <w:spacing w:line="480" w:lineRule="auto"/>
        <w:jc w:val="both"/>
        <w:rPr>
          <w:rFonts w:ascii="Arial" w:eastAsia="Calibri" w:hAnsi="Arial" w:cs="Arial"/>
          <w:b/>
          <w:iCs/>
          <w:sz w:val="24"/>
          <w:szCs w:val="24"/>
        </w:rPr>
      </w:pPr>
      <w:r w:rsidRPr="007D48B0">
        <w:rPr>
          <w:rFonts w:ascii="Arial" w:eastAsia="Calibri" w:hAnsi="Arial" w:cs="Arial"/>
          <w:b/>
          <w:iCs/>
          <w:sz w:val="24"/>
          <w:szCs w:val="24"/>
        </w:rPr>
        <w:t xml:space="preserve">Table 2 Number of events (per pregnancy </w:t>
      </w:r>
      <w:r w:rsidR="00496DD6">
        <w:rPr>
          <w:rFonts w:ascii="Arial" w:eastAsia="Calibri" w:hAnsi="Arial" w:cs="Arial"/>
          <w:b/>
          <w:iCs/>
          <w:sz w:val="24"/>
          <w:szCs w:val="24"/>
        </w:rPr>
        <w:t xml:space="preserve">(n=177) </w:t>
      </w:r>
      <w:r w:rsidRPr="007D48B0">
        <w:rPr>
          <w:rFonts w:ascii="Arial" w:eastAsia="Calibri" w:hAnsi="Arial" w:cs="Arial"/>
          <w:b/>
          <w:iCs/>
          <w:sz w:val="24"/>
          <w:szCs w:val="24"/>
        </w:rPr>
        <w:t>unless otherwise stated)</w:t>
      </w:r>
    </w:p>
    <w:tbl>
      <w:tblPr>
        <w:tblStyle w:val="TableGrid"/>
        <w:tblW w:w="4430" w:type="pct"/>
        <w:tblLook w:val="04A0" w:firstRow="1" w:lastRow="0" w:firstColumn="1" w:lastColumn="0" w:noHBand="0" w:noVBand="1"/>
      </w:tblPr>
      <w:tblGrid>
        <w:gridCol w:w="5920"/>
        <w:gridCol w:w="2268"/>
      </w:tblGrid>
      <w:tr w:rsidR="00546D1E" w:rsidRPr="007D48B0" w:rsidTr="00496DD6">
        <w:tc>
          <w:tcPr>
            <w:tcW w:w="3615" w:type="pct"/>
          </w:tcPr>
          <w:p w:rsidR="00546D1E" w:rsidRPr="007D48B0" w:rsidRDefault="00546D1E" w:rsidP="004B0F27">
            <w:pPr>
              <w:spacing w:line="480" w:lineRule="auto"/>
              <w:jc w:val="both"/>
              <w:rPr>
                <w:rFonts w:ascii="Arial" w:eastAsia="Calibri" w:hAnsi="Arial" w:cs="Arial"/>
                <w:sz w:val="24"/>
                <w:szCs w:val="24"/>
              </w:rPr>
            </w:pPr>
          </w:p>
        </w:tc>
        <w:tc>
          <w:tcPr>
            <w:tcW w:w="1385" w:type="pct"/>
          </w:tcPr>
          <w:p w:rsidR="00546D1E" w:rsidRPr="007D48B0" w:rsidRDefault="00546D1E" w:rsidP="004B0F27">
            <w:pPr>
              <w:spacing w:line="480" w:lineRule="auto"/>
              <w:jc w:val="center"/>
              <w:rPr>
                <w:rFonts w:ascii="Arial" w:eastAsia="Calibri" w:hAnsi="Arial" w:cs="Arial"/>
                <w:b/>
                <w:sz w:val="24"/>
                <w:szCs w:val="24"/>
              </w:rPr>
            </w:pPr>
            <w:r w:rsidRPr="007D48B0">
              <w:rPr>
                <w:rFonts w:ascii="Arial" w:eastAsia="Calibri" w:hAnsi="Arial" w:cs="Arial"/>
                <w:b/>
                <w:sz w:val="24"/>
                <w:szCs w:val="24"/>
              </w:rPr>
              <w:t>N (%)</w:t>
            </w:r>
          </w:p>
        </w:tc>
      </w:tr>
      <w:tr w:rsidR="00546D1E" w:rsidRPr="007D48B0" w:rsidTr="00496DD6">
        <w:tc>
          <w:tcPr>
            <w:tcW w:w="3615" w:type="pct"/>
          </w:tcPr>
          <w:p w:rsidR="00546D1E" w:rsidRPr="007D48B0" w:rsidRDefault="00546D1E" w:rsidP="004B0F27">
            <w:pPr>
              <w:spacing w:line="480" w:lineRule="auto"/>
              <w:rPr>
                <w:rFonts w:ascii="Arial" w:eastAsia="Calibri" w:hAnsi="Arial" w:cs="Arial"/>
                <w:sz w:val="24"/>
                <w:szCs w:val="24"/>
              </w:rPr>
            </w:pPr>
            <w:r>
              <w:rPr>
                <w:rFonts w:ascii="Arial" w:eastAsia="Calibri" w:hAnsi="Arial" w:cs="Arial"/>
                <w:sz w:val="24"/>
                <w:szCs w:val="24"/>
              </w:rPr>
              <w:t>Uncomplicated monochorionic diamniotic twin pregnancy, delivered &gt;34 weeks gestation</w:t>
            </w:r>
          </w:p>
        </w:tc>
        <w:tc>
          <w:tcPr>
            <w:tcW w:w="1385" w:type="pct"/>
          </w:tcPr>
          <w:p w:rsidR="00546D1E" w:rsidRPr="007D48B0" w:rsidRDefault="00546D1E" w:rsidP="004B0F27">
            <w:pPr>
              <w:spacing w:line="480" w:lineRule="auto"/>
              <w:jc w:val="center"/>
              <w:rPr>
                <w:rFonts w:ascii="Arial" w:eastAsia="Calibri" w:hAnsi="Arial" w:cs="Arial"/>
                <w:sz w:val="24"/>
                <w:szCs w:val="24"/>
              </w:rPr>
            </w:pPr>
            <w:r>
              <w:rPr>
                <w:rFonts w:ascii="Arial" w:eastAsia="Calibri" w:hAnsi="Arial" w:cs="Arial"/>
                <w:sz w:val="24"/>
                <w:szCs w:val="24"/>
              </w:rPr>
              <w:t>55</w:t>
            </w:r>
            <w:r w:rsidR="0025022A">
              <w:rPr>
                <w:rFonts w:ascii="Arial" w:eastAsia="Calibri" w:hAnsi="Arial" w:cs="Arial"/>
                <w:sz w:val="24"/>
                <w:szCs w:val="24"/>
              </w:rPr>
              <w:t>/177</w:t>
            </w:r>
            <w:r>
              <w:rPr>
                <w:rFonts w:ascii="Arial" w:eastAsia="Calibri" w:hAnsi="Arial" w:cs="Arial"/>
                <w:sz w:val="24"/>
                <w:szCs w:val="24"/>
              </w:rPr>
              <w:t xml:space="preserve"> (31.07)</w:t>
            </w:r>
          </w:p>
        </w:tc>
      </w:tr>
      <w:tr w:rsidR="00546D1E" w:rsidRPr="007D48B0" w:rsidTr="00496DD6">
        <w:tc>
          <w:tcPr>
            <w:tcW w:w="3615" w:type="pct"/>
          </w:tcPr>
          <w:p w:rsidR="00546D1E" w:rsidRPr="007D48B0" w:rsidRDefault="00546D1E" w:rsidP="004B0F27">
            <w:pPr>
              <w:spacing w:line="480" w:lineRule="auto"/>
              <w:jc w:val="both"/>
              <w:rPr>
                <w:rFonts w:ascii="Arial" w:eastAsia="Calibri" w:hAnsi="Arial" w:cs="Arial"/>
                <w:sz w:val="24"/>
                <w:szCs w:val="24"/>
              </w:rPr>
            </w:pPr>
            <w:r w:rsidRPr="007D48B0">
              <w:rPr>
                <w:rFonts w:ascii="Arial" w:eastAsia="Calibri" w:hAnsi="Arial" w:cs="Arial"/>
                <w:sz w:val="24"/>
                <w:szCs w:val="24"/>
              </w:rPr>
              <w:t>Fetal composite</w:t>
            </w:r>
            <w:r w:rsidR="00496DD6">
              <w:rPr>
                <w:rFonts w:ascii="Arial" w:eastAsia="Calibri" w:hAnsi="Arial" w:cs="Arial"/>
                <w:sz w:val="24"/>
                <w:szCs w:val="24"/>
              </w:rPr>
              <w:t>*</w:t>
            </w:r>
          </w:p>
        </w:tc>
        <w:tc>
          <w:tcPr>
            <w:tcW w:w="1385" w:type="pct"/>
          </w:tcPr>
          <w:p w:rsidR="00546D1E" w:rsidRPr="007D48B0" w:rsidRDefault="00546D1E" w:rsidP="004B0F27">
            <w:pPr>
              <w:spacing w:line="480" w:lineRule="auto"/>
              <w:jc w:val="center"/>
              <w:rPr>
                <w:rFonts w:ascii="Arial" w:eastAsia="Calibri" w:hAnsi="Arial" w:cs="Arial"/>
                <w:sz w:val="24"/>
                <w:szCs w:val="24"/>
              </w:rPr>
            </w:pPr>
            <w:r w:rsidRPr="007D48B0">
              <w:rPr>
                <w:rFonts w:ascii="Arial" w:eastAsia="Calibri" w:hAnsi="Arial" w:cs="Arial"/>
                <w:sz w:val="24"/>
                <w:szCs w:val="24"/>
              </w:rPr>
              <w:t>94/177 (53.11)</w:t>
            </w:r>
          </w:p>
        </w:tc>
      </w:tr>
      <w:tr w:rsidR="00546D1E" w:rsidRPr="007D48B0" w:rsidTr="00496DD6">
        <w:tc>
          <w:tcPr>
            <w:tcW w:w="3615" w:type="pct"/>
          </w:tcPr>
          <w:p w:rsidR="00546D1E" w:rsidRPr="007D48B0" w:rsidRDefault="00546D1E" w:rsidP="004B0F27">
            <w:pPr>
              <w:spacing w:line="480" w:lineRule="auto"/>
              <w:jc w:val="both"/>
              <w:rPr>
                <w:rFonts w:ascii="Arial" w:eastAsia="Calibri" w:hAnsi="Arial" w:cs="Arial"/>
                <w:sz w:val="24"/>
                <w:szCs w:val="24"/>
              </w:rPr>
            </w:pPr>
            <w:r w:rsidRPr="007D48B0">
              <w:rPr>
                <w:rFonts w:ascii="Arial" w:eastAsia="Calibri" w:hAnsi="Arial" w:cs="Arial"/>
                <w:sz w:val="24"/>
                <w:szCs w:val="24"/>
              </w:rPr>
              <w:t>T</w:t>
            </w:r>
            <w:r w:rsidR="00496DD6">
              <w:rPr>
                <w:rFonts w:ascii="Arial" w:eastAsia="Calibri" w:hAnsi="Arial" w:cs="Arial"/>
                <w:sz w:val="24"/>
                <w:szCs w:val="24"/>
              </w:rPr>
              <w:t>win-twin transfusion syndrome</w:t>
            </w:r>
          </w:p>
        </w:tc>
        <w:tc>
          <w:tcPr>
            <w:tcW w:w="1385" w:type="pct"/>
          </w:tcPr>
          <w:p w:rsidR="00546D1E" w:rsidRPr="007D48B0" w:rsidRDefault="00546D1E" w:rsidP="004B0F27">
            <w:pPr>
              <w:spacing w:line="480" w:lineRule="auto"/>
              <w:jc w:val="center"/>
              <w:rPr>
                <w:rFonts w:ascii="Arial" w:eastAsia="Calibri" w:hAnsi="Arial" w:cs="Arial"/>
                <w:sz w:val="24"/>
                <w:szCs w:val="24"/>
              </w:rPr>
            </w:pPr>
            <w:r w:rsidRPr="007D48B0">
              <w:rPr>
                <w:rFonts w:ascii="Arial" w:eastAsia="Calibri" w:hAnsi="Arial" w:cs="Arial"/>
                <w:sz w:val="24"/>
                <w:szCs w:val="24"/>
              </w:rPr>
              <w:t>23/177 (12.99)</w:t>
            </w:r>
          </w:p>
        </w:tc>
      </w:tr>
      <w:tr w:rsidR="00546D1E" w:rsidRPr="007D48B0" w:rsidTr="00496DD6">
        <w:tc>
          <w:tcPr>
            <w:tcW w:w="3615" w:type="pct"/>
          </w:tcPr>
          <w:p w:rsidR="00546D1E" w:rsidRPr="007D48B0" w:rsidRDefault="00546D1E" w:rsidP="004B0F27">
            <w:pPr>
              <w:spacing w:line="480" w:lineRule="auto"/>
              <w:jc w:val="both"/>
              <w:rPr>
                <w:rFonts w:ascii="Arial" w:eastAsia="Calibri" w:hAnsi="Arial" w:cs="Arial"/>
                <w:sz w:val="24"/>
                <w:szCs w:val="24"/>
              </w:rPr>
            </w:pPr>
            <w:r w:rsidRPr="007D48B0">
              <w:rPr>
                <w:rFonts w:ascii="Arial" w:eastAsia="Calibri" w:hAnsi="Arial" w:cs="Arial"/>
                <w:sz w:val="24"/>
                <w:szCs w:val="24"/>
              </w:rPr>
              <w:t>Antenatal growth restriction</w:t>
            </w:r>
          </w:p>
        </w:tc>
        <w:tc>
          <w:tcPr>
            <w:tcW w:w="1385" w:type="pct"/>
          </w:tcPr>
          <w:p w:rsidR="00546D1E" w:rsidRPr="007D48B0" w:rsidRDefault="00546D1E" w:rsidP="004B0F27">
            <w:pPr>
              <w:spacing w:line="480" w:lineRule="auto"/>
              <w:jc w:val="center"/>
              <w:rPr>
                <w:rFonts w:ascii="Arial" w:eastAsia="Calibri" w:hAnsi="Arial" w:cs="Arial"/>
                <w:sz w:val="24"/>
                <w:szCs w:val="24"/>
              </w:rPr>
            </w:pPr>
            <w:r w:rsidRPr="007D48B0">
              <w:rPr>
                <w:rFonts w:ascii="Arial" w:eastAsia="Calibri" w:hAnsi="Arial" w:cs="Arial"/>
                <w:sz w:val="24"/>
                <w:szCs w:val="24"/>
              </w:rPr>
              <w:t>41/177 (23.16)</w:t>
            </w:r>
          </w:p>
        </w:tc>
      </w:tr>
      <w:tr w:rsidR="00546D1E" w:rsidRPr="007D48B0" w:rsidTr="00496DD6">
        <w:tc>
          <w:tcPr>
            <w:tcW w:w="3615" w:type="pct"/>
          </w:tcPr>
          <w:p w:rsidR="00546D1E" w:rsidRPr="007D48B0" w:rsidRDefault="00546D1E" w:rsidP="004B0F27">
            <w:pPr>
              <w:spacing w:line="480" w:lineRule="auto"/>
              <w:jc w:val="both"/>
              <w:rPr>
                <w:rFonts w:ascii="Arial" w:eastAsia="Calibri" w:hAnsi="Arial" w:cs="Arial"/>
                <w:sz w:val="24"/>
                <w:szCs w:val="24"/>
              </w:rPr>
            </w:pPr>
            <w:r w:rsidRPr="007D48B0">
              <w:rPr>
                <w:rFonts w:ascii="Arial" w:eastAsia="Calibri" w:hAnsi="Arial" w:cs="Arial"/>
                <w:sz w:val="24"/>
                <w:szCs w:val="24"/>
              </w:rPr>
              <w:t>Antenatal growth restriction (per fetus)</w:t>
            </w:r>
          </w:p>
        </w:tc>
        <w:tc>
          <w:tcPr>
            <w:tcW w:w="1385" w:type="pct"/>
          </w:tcPr>
          <w:p w:rsidR="00546D1E" w:rsidRPr="007D48B0" w:rsidRDefault="00546D1E" w:rsidP="004B0F27">
            <w:pPr>
              <w:spacing w:line="480" w:lineRule="auto"/>
              <w:jc w:val="center"/>
              <w:rPr>
                <w:rFonts w:ascii="Arial" w:eastAsia="Calibri" w:hAnsi="Arial" w:cs="Arial"/>
                <w:sz w:val="24"/>
                <w:szCs w:val="24"/>
              </w:rPr>
            </w:pPr>
            <w:r w:rsidRPr="007D48B0">
              <w:rPr>
                <w:rFonts w:ascii="Arial" w:eastAsia="Calibri" w:hAnsi="Arial" w:cs="Arial"/>
                <w:sz w:val="24"/>
                <w:szCs w:val="24"/>
              </w:rPr>
              <w:t>73/354 (20.6)</w:t>
            </w:r>
          </w:p>
        </w:tc>
      </w:tr>
      <w:tr w:rsidR="00546D1E" w:rsidRPr="007D48B0" w:rsidTr="00496DD6">
        <w:tc>
          <w:tcPr>
            <w:tcW w:w="3615" w:type="pct"/>
          </w:tcPr>
          <w:p w:rsidR="00546D1E" w:rsidRPr="007D48B0" w:rsidRDefault="00546D1E" w:rsidP="004B0F27">
            <w:pPr>
              <w:spacing w:line="480" w:lineRule="auto"/>
              <w:jc w:val="both"/>
              <w:rPr>
                <w:rFonts w:ascii="Arial" w:eastAsia="Calibri" w:hAnsi="Arial" w:cs="Arial"/>
                <w:sz w:val="24"/>
                <w:szCs w:val="24"/>
              </w:rPr>
            </w:pPr>
            <w:r w:rsidRPr="007D48B0">
              <w:rPr>
                <w:rFonts w:ascii="Arial" w:eastAsia="Calibri" w:hAnsi="Arial" w:cs="Arial"/>
                <w:sz w:val="24"/>
                <w:szCs w:val="24"/>
              </w:rPr>
              <w:t>Postnatal growth restriction</w:t>
            </w:r>
          </w:p>
        </w:tc>
        <w:tc>
          <w:tcPr>
            <w:tcW w:w="1385" w:type="pct"/>
          </w:tcPr>
          <w:p w:rsidR="00546D1E" w:rsidRPr="007D48B0" w:rsidRDefault="00546D1E" w:rsidP="004B0F27">
            <w:pPr>
              <w:spacing w:line="480" w:lineRule="auto"/>
              <w:jc w:val="center"/>
              <w:rPr>
                <w:rFonts w:ascii="Arial" w:eastAsia="Calibri" w:hAnsi="Arial" w:cs="Arial"/>
                <w:sz w:val="24"/>
                <w:szCs w:val="24"/>
              </w:rPr>
            </w:pPr>
            <w:r w:rsidRPr="007D48B0">
              <w:rPr>
                <w:rFonts w:ascii="Arial" w:eastAsia="Calibri" w:hAnsi="Arial" w:cs="Arial"/>
                <w:sz w:val="24"/>
                <w:szCs w:val="24"/>
              </w:rPr>
              <w:t>43/177 (24.29)</w:t>
            </w:r>
          </w:p>
        </w:tc>
      </w:tr>
      <w:tr w:rsidR="00546D1E" w:rsidRPr="007D48B0" w:rsidTr="00496DD6">
        <w:tc>
          <w:tcPr>
            <w:tcW w:w="3615" w:type="pct"/>
          </w:tcPr>
          <w:p w:rsidR="00546D1E" w:rsidRPr="007D48B0" w:rsidRDefault="00546D1E" w:rsidP="004B0F27">
            <w:pPr>
              <w:spacing w:line="480" w:lineRule="auto"/>
              <w:jc w:val="both"/>
              <w:rPr>
                <w:rFonts w:ascii="Arial" w:eastAsia="Calibri" w:hAnsi="Arial" w:cs="Arial"/>
                <w:sz w:val="24"/>
                <w:szCs w:val="24"/>
              </w:rPr>
            </w:pPr>
            <w:r w:rsidRPr="007D48B0">
              <w:rPr>
                <w:rFonts w:ascii="Arial" w:eastAsia="Calibri" w:hAnsi="Arial" w:cs="Arial"/>
                <w:sz w:val="24"/>
                <w:szCs w:val="24"/>
              </w:rPr>
              <w:t>Postnatal growth restriction (per baby)</w:t>
            </w:r>
          </w:p>
        </w:tc>
        <w:tc>
          <w:tcPr>
            <w:tcW w:w="1385" w:type="pct"/>
          </w:tcPr>
          <w:p w:rsidR="00546D1E" w:rsidRPr="007D48B0" w:rsidRDefault="00546D1E" w:rsidP="004B0F27">
            <w:pPr>
              <w:spacing w:line="480" w:lineRule="auto"/>
              <w:jc w:val="center"/>
              <w:rPr>
                <w:rFonts w:ascii="Arial" w:eastAsia="Calibri" w:hAnsi="Arial" w:cs="Arial"/>
                <w:sz w:val="24"/>
                <w:szCs w:val="24"/>
              </w:rPr>
            </w:pPr>
            <w:r w:rsidRPr="007D48B0">
              <w:rPr>
                <w:rFonts w:ascii="Arial" w:eastAsia="Calibri" w:hAnsi="Arial" w:cs="Arial"/>
                <w:sz w:val="24"/>
                <w:szCs w:val="24"/>
              </w:rPr>
              <w:t>54/354 (15.25)</w:t>
            </w:r>
          </w:p>
        </w:tc>
      </w:tr>
      <w:tr w:rsidR="00546D1E" w:rsidRPr="007D48B0" w:rsidTr="00496DD6">
        <w:tc>
          <w:tcPr>
            <w:tcW w:w="3615" w:type="pct"/>
          </w:tcPr>
          <w:p w:rsidR="00546D1E" w:rsidRPr="007D48B0" w:rsidRDefault="00546D1E" w:rsidP="004B0F27">
            <w:pPr>
              <w:spacing w:line="480" w:lineRule="auto"/>
              <w:jc w:val="both"/>
              <w:rPr>
                <w:rFonts w:ascii="Arial" w:eastAsia="Calibri" w:hAnsi="Arial" w:cs="Arial"/>
                <w:sz w:val="24"/>
                <w:szCs w:val="24"/>
              </w:rPr>
            </w:pPr>
            <w:r w:rsidRPr="007D48B0">
              <w:rPr>
                <w:rFonts w:ascii="Arial" w:eastAsia="Calibri" w:hAnsi="Arial" w:cs="Arial"/>
                <w:sz w:val="24"/>
                <w:szCs w:val="24"/>
              </w:rPr>
              <w:t xml:space="preserve">Intrauterine </w:t>
            </w:r>
            <w:r>
              <w:rPr>
                <w:rFonts w:ascii="Arial" w:eastAsia="Calibri" w:hAnsi="Arial" w:cs="Arial"/>
                <w:sz w:val="24"/>
                <w:szCs w:val="24"/>
              </w:rPr>
              <w:t xml:space="preserve">fetal </w:t>
            </w:r>
            <w:r w:rsidRPr="007D48B0">
              <w:rPr>
                <w:rFonts w:ascii="Arial" w:eastAsia="Calibri" w:hAnsi="Arial" w:cs="Arial"/>
                <w:sz w:val="24"/>
                <w:szCs w:val="24"/>
              </w:rPr>
              <w:t>de</w:t>
            </w:r>
            <w:r>
              <w:rPr>
                <w:rFonts w:ascii="Arial" w:eastAsia="Calibri" w:hAnsi="Arial" w:cs="Arial"/>
                <w:sz w:val="24"/>
                <w:szCs w:val="24"/>
              </w:rPr>
              <w:t>ath</w:t>
            </w:r>
            <w:r w:rsidRPr="007D48B0">
              <w:rPr>
                <w:rFonts w:ascii="Arial" w:eastAsia="Calibri" w:hAnsi="Arial" w:cs="Arial"/>
                <w:sz w:val="24"/>
                <w:szCs w:val="24"/>
              </w:rPr>
              <w:t xml:space="preserve"> (single)</w:t>
            </w:r>
          </w:p>
        </w:tc>
        <w:tc>
          <w:tcPr>
            <w:tcW w:w="1385" w:type="pct"/>
          </w:tcPr>
          <w:p w:rsidR="00546D1E" w:rsidRPr="007D48B0" w:rsidRDefault="00546D1E" w:rsidP="004B0F27">
            <w:pPr>
              <w:spacing w:line="480" w:lineRule="auto"/>
              <w:jc w:val="center"/>
              <w:rPr>
                <w:rFonts w:ascii="Arial" w:eastAsia="Calibri" w:hAnsi="Arial" w:cs="Arial"/>
                <w:sz w:val="24"/>
                <w:szCs w:val="24"/>
              </w:rPr>
            </w:pPr>
            <w:r w:rsidRPr="007D48B0">
              <w:rPr>
                <w:rFonts w:ascii="Arial" w:eastAsia="Calibri" w:hAnsi="Arial" w:cs="Arial"/>
                <w:sz w:val="24"/>
                <w:szCs w:val="24"/>
              </w:rPr>
              <w:t>11/177 (6.21)</w:t>
            </w:r>
          </w:p>
        </w:tc>
      </w:tr>
      <w:tr w:rsidR="00546D1E" w:rsidRPr="007D48B0" w:rsidTr="00496DD6">
        <w:tc>
          <w:tcPr>
            <w:tcW w:w="3615" w:type="pct"/>
          </w:tcPr>
          <w:p w:rsidR="00546D1E" w:rsidRPr="007D48B0" w:rsidRDefault="00546D1E" w:rsidP="004B0F27">
            <w:pPr>
              <w:spacing w:line="480" w:lineRule="auto"/>
              <w:jc w:val="both"/>
              <w:rPr>
                <w:rFonts w:ascii="Arial" w:eastAsia="Calibri" w:hAnsi="Arial" w:cs="Arial"/>
                <w:sz w:val="24"/>
                <w:szCs w:val="24"/>
              </w:rPr>
            </w:pPr>
            <w:r w:rsidRPr="007D48B0">
              <w:rPr>
                <w:rFonts w:ascii="Arial" w:eastAsia="Calibri" w:hAnsi="Arial" w:cs="Arial"/>
                <w:sz w:val="24"/>
                <w:szCs w:val="24"/>
              </w:rPr>
              <w:t xml:space="preserve">Intrauterine </w:t>
            </w:r>
            <w:r>
              <w:rPr>
                <w:rFonts w:ascii="Arial" w:eastAsia="Calibri" w:hAnsi="Arial" w:cs="Arial"/>
                <w:sz w:val="24"/>
                <w:szCs w:val="24"/>
              </w:rPr>
              <w:t xml:space="preserve">fetal </w:t>
            </w:r>
            <w:r w:rsidRPr="007D48B0">
              <w:rPr>
                <w:rFonts w:ascii="Arial" w:eastAsia="Calibri" w:hAnsi="Arial" w:cs="Arial"/>
                <w:sz w:val="24"/>
                <w:szCs w:val="24"/>
              </w:rPr>
              <w:t>de</w:t>
            </w:r>
            <w:r>
              <w:rPr>
                <w:rFonts w:ascii="Arial" w:eastAsia="Calibri" w:hAnsi="Arial" w:cs="Arial"/>
                <w:sz w:val="24"/>
                <w:szCs w:val="24"/>
              </w:rPr>
              <w:t>ath</w:t>
            </w:r>
            <w:r w:rsidRPr="007D48B0">
              <w:rPr>
                <w:rFonts w:ascii="Arial" w:eastAsia="Calibri" w:hAnsi="Arial" w:cs="Arial"/>
                <w:sz w:val="24"/>
                <w:szCs w:val="24"/>
              </w:rPr>
              <w:t xml:space="preserve"> (double)</w:t>
            </w:r>
          </w:p>
        </w:tc>
        <w:tc>
          <w:tcPr>
            <w:tcW w:w="1385" w:type="pct"/>
          </w:tcPr>
          <w:p w:rsidR="00546D1E" w:rsidRPr="007D48B0" w:rsidRDefault="00546D1E" w:rsidP="004B0F27">
            <w:pPr>
              <w:spacing w:line="480" w:lineRule="auto"/>
              <w:jc w:val="center"/>
              <w:rPr>
                <w:rFonts w:ascii="Arial" w:eastAsia="Calibri" w:hAnsi="Arial" w:cs="Arial"/>
                <w:sz w:val="24"/>
                <w:szCs w:val="24"/>
              </w:rPr>
            </w:pPr>
            <w:r w:rsidRPr="007D48B0">
              <w:rPr>
                <w:rFonts w:ascii="Arial" w:eastAsia="Calibri" w:hAnsi="Arial" w:cs="Arial"/>
                <w:sz w:val="24"/>
                <w:szCs w:val="24"/>
              </w:rPr>
              <w:t>12/177 (6.78)</w:t>
            </w:r>
          </w:p>
        </w:tc>
      </w:tr>
      <w:tr w:rsidR="00546D1E" w:rsidRPr="007D48B0" w:rsidTr="00496DD6">
        <w:tc>
          <w:tcPr>
            <w:tcW w:w="3615" w:type="pct"/>
          </w:tcPr>
          <w:p w:rsidR="00546D1E" w:rsidRPr="007D48B0" w:rsidRDefault="00546D1E" w:rsidP="004B0F27">
            <w:pPr>
              <w:spacing w:line="480" w:lineRule="auto"/>
              <w:jc w:val="both"/>
              <w:rPr>
                <w:rFonts w:ascii="Arial" w:eastAsia="Calibri" w:hAnsi="Arial" w:cs="Arial"/>
                <w:sz w:val="24"/>
                <w:szCs w:val="24"/>
              </w:rPr>
            </w:pPr>
            <w:r w:rsidRPr="007D48B0">
              <w:rPr>
                <w:rFonts w:ascii="Arial" w:eastAsia="Calibri" w:hAnsi="Arial" w:cs="Arial"/>
                <w:sz w:val="24"/>
                <w:szCs w:val="24"/>
              </w:rPr>
              <w:t>Maternal antenatal and postnatal composite</w:t>
            </w:r>
            <w:r w:rsidR="00496DD6">
              <w:rPr>
                <w:rFonts w:ascii="Arial" w:eastAsia="Calibri" w:hAnsi="Arial" w:cs="Arial"/>
                <w:sz w:val="24"/>
                <w:szCs w:val="24"/>
              </w:rPr>
              <w:t xml:space="preserve"> **</w:t>
            </w:r>
          </w:p>
        </w:tc>
        <w:tc>
          <w:tcPr>
            <w:tcW w:w="1385" w:type="pct"/>
          </w:tcPr>
          <w:p w:rsidR="00546D1E" w:rsidRPr="007D48B0" w:rsidRDefault="00546D1E" w:rsidP="004B0F27">
            <w:pPr>
              <w:spacing w:line="480" w:lineRule="auto"/>
              <w:jc w:val="center"/>
              <w:rPr>
                <w:rFonts w:ascii="Arial" w:eastAsia="Calibri" w:hAnsi="Arial" w:cs="Arial"/>
                <w:sz w:val="24"/>
                <w:szCs w:val="24"/>
              </w:rPr>
            </w:pPr>
            <w:r w:rsidRPr="007D48B0">
              <w:rPr>
                <w:rFonts w:ascii="Arial" w:eastAsia="Calibri" w:hAnsi="Arial" w:cs="Arial"/>
                <w:sz w:val="24"/>
                <w:szCs w:val="24"/>
              </w:rPr>
              <w:t>46/177 (25.99)</w:t>
            </w:r>
          </w:p>
        </w:tc>
      </w:tr>
      <w:tr w:rsidR="00546D1E" w:rsidRPr="007D48B0" w:rsidTr="00496DD6">
        <w:tc>
          <w:tcPr>
            <w:tcW w:w="3615" w:type="pct"/>
          </w:tcPr>
          <w:p w:rsidR="00546D1E" w:rsidRPr="007D48B0" w:rsidRDefault="00546D1E" w:rsidP="004B0F27">
            <w:pPr>
              <w:spacing w:line="480" w:lineRule="auto"/>
              <w:jc w:val="both"/>
              <w:rPr>
                <w:rFonts w:ascii="Arial" w:eastAsia="Calibri" w:hAnsi="Arial" w:cs="Arial"/>
                <w:sz w:val="24"/>
                <w:szCs w:val="24"/>
              </w:rPr>
            </w:pPr>
            <w:r w:rsidRPr="007D48B0">
              <w:rPr>
                <w:rFonts w:ascii="Arial" w:eastAsia="Calibri" w:hAnsi="Arial" w:cs="Arial"/>
                <w:sz w:val="24"/>
                <w:szCs w:val="24"/>
              </w:rPr>
              <w:lastRenderedPageBreak/>
              <w:t>Spontaneous preterm birth</w:t>
            </w:r>
            <w:r w:rsidR="00496DD6">
              <w:rPr>
                <w:rFonts w:ascii="Arial" w:eastAsia="Calibri" w:hAnsi="Arial" w:cs="Arial"/>
                <w:sz w:val="24"/>
                <w:szCs w:val="24"/>
              </w:rPr>
              <w:t xml:space="preserve"> at 24-34 weeks</w:t>
            </w:r>
          </w:p>
        </w:tc>
        <w:tc>
          <w:tcPr>
            <w:tcW w:w="1385" w:type="pct"/>
          </w:tcPr>
          <w:p w:rsidR="00546D1E" w:rsidRPr="007D48B0" w:rsidRDefault="00546D1E" w:rsidP="004B0F27">
            <w:pPr>
              <w:spacing w:line="480" w:lineRule="auto"/>
              <w:jc w:val="center"/>
              <w:rPr>
                <w:rFonts w:ascii="Arial" w:eastAsia="Calibri" w:hAnsi="Arial" w:cs="Arial"/>
                <w:sz w:val="24"/>
                <w:szCs w:val="24"/>
              </w:rPr>
            </w:pPr>
            <w:r w:rsidRPr="007D48B0">
              <w:rPr>
                <w:rFonts w:ascii="Arial" w:eastAsia="Calibri" w:hAnsi="Arial" w:cs="Arial"/>
                <w:sz w:val="24"/>
                <w:szCs w:val="24"/>
              </w:rPr>
              <w:t>12/177 (6.78)</w:t>
            </w:r>
          </w:p>
        </w:tc>
      </w:tr>
      <w:tr w:rsidR="00546D1E" w:rsidRPr="007D48B0" w:rsidTr="00496DD6">
        <w:tc>
          <w:tcPr>
            <w:tcW w:w="3615" w:type="pct"/>
          </w:tcPr>
          <w:p w:rsidR="00546D1E" w:rsidRPr="007D48B0" w:rsidRDefault="00546D1E" w:rsidP="004B0F27">
            <w:pPr>
              <w:spacing w:line="480" w:lineRule="auto"/>
              <w:jc w:val="both"/>
              <w:rPr>
                <w:rFonts w:ascii="Arial" w:eastAsia="Calibri" w:hAnsi="Arial" w:cs="Arial"/>
                <w:sz w:val="24"/>
                <w:szCs w:val="24"/>
              </w:rPr>
            </w:pPr>
            <w:r w:rsidRPr="007D48B0">
              <w:rPr>
                <w:rFonts w:ascii="Arial" w:eastAsia="Calibri" w:hAnsi="Arial" w:cs="Arial"/>
                <w:sz w:val="24"/>
                <w:szCs w:val="24"/>
              </w:rPr>
              <w:t>Neonatal composite</w:t>
            </w:r>
            <w:r w:rsidR="00496DD6">
              <w:rPr>
                <w:rFonts w:ascii="Arial" w:eastAsia="Calibri" w:hAnsi="Arial" w:cs="Arial"/>
                <w:sz w:val="24"/>
                <w:szCs w:val="24"/>
              </w:rPr>
              <w:t xml:space="preserve"> **</w:t>
            </w:r>
          </w:p>
        </w:tc>
        <w:tc>
          <w:tcPr>
            <w:tcW w:w="1385" w:type="pct"/>
          </w:tcPr>
          <w:p w:rsidR="00546D1E" w:rsidRPr="007D48B0" w:rsidRDefault="00546D1E" w:rsidP="004B0F27">
            <w:pPr>
              <w:spacing w:line="480" w:lineRule="auto"/>
              <w:jc w:val="center"/>
              <w:rPr>
                <w:rFonts w:ascii="Arial" w:eastAsia="Calibri" w:hAnsi="Arial" w:cs="Arial"/>
                <w:sz w:val="24"/>
                <w:szCs w:val="24"/>
              </w:rPr>
            </w:pPr>
            <w:r w:rsidRPr="007D48B0">
              <w:rPr>
                <w:rFonts w:ascii="Arial" w:eastAsia="Calibri" w:hAnsi="Arial" w:cs="Arial"/>
                <w:sz w:val="24"/>
                <w:szCs w:val="24"/>
              </w:rPr>
              <w:t>91/340 (26.76)</w:t>
            </w:r>
          </w:p>
        </w:tc>
      </w:tr>
    </w:tbl>
    <w:p w:rsidR="00496DD6" w:rsidRDefault="00496DD6" w:rsidP="00496DD6">
      <w:pPr>
        <w:spacing w:line="360" w:lineRule="auto"/>
        <w:jc w:val="both"/>
        <w:rPr>
          <w:rFonts w:ascii="Arial" w:hAnsi="Arial" w:cs="Arial"/>
          <w:sz w:val="24"/>
          <w:szCs w:val="24"/>
        </w:rPr>
      </w:pPr>
      <w:r>
        <w:rPr>
          <w:rFonts w:ascii="Arial" w:hAnsi="Arial" w:cs="Arial"/>
          <w:sz w:val="24"/>
          <w:szCs w:val="24"/>
        </w:rPr>
        <w:t>*</w:t>
      </w:r>
      <w:r w:rsidRPr="00496DD6">
        <w:rPr>
          <w:rFonts w:ascii="Arial" w:hAnsi="Arial" w:cs="Arial"/>
          <w:sz w:val="24"/>
          <w:szCs w:val="24"/>
        </w:rPr>
        <w:t xml:space="preserve"> </w:t>
      </w:r>
      <w:r>
        <w:rPr>
          <w:rFonts w:ascii="Arial" w:hAnsi="Arial" w:cs="Arial"/>
          <w:sz w:val="24"/>
          <w:szCs w:val="24"/>
        </w:rPr>
        <w:t xml:space="preserve">Fetal composite included </w:t>
      </w:r>
      <w:r w:rsidRPr="0003552C">
        <w:rPr>
          <w:rFonts w:ascii="Arial" w:hAnsi="Arial" w:cs="Arial"/>
          <w:sz w:val="24"/>
          <w:szCs w:val="24"/>
        </w:rPr>
        <w:t xml:space="preserve">at least one of: </w:t>
      </w:r>
      <w:r>
        <w:rPr>
          <w:rFonts w:ascii="Arial" w:hAnsi="Arial" w:cs="Arial"/>
          <w:sz w:val="24"/>
          <w:szCs w:val="24"/>
        </w:rPr>
        <w:t>twin-twin transfusion syndrome,</w:t>
      </w:r>
      <w:r w:rsidRPr="0003552C">
        <w:rPr>
          <w:rFonts w:ascii="Arial" w:hAnsi="Arial" w:cs="Arial"/>
          <w:sz w:val="24"/>
          <w:szCs w:val="24"/>
        </w:rPr>
        <w:t xml:space="preserve"> antenatally-detected growth restriction, postnatally-detected growth restriction, twin anaemia polycythaemia sequence, or intrauterine fetal death</w:t>
      </w:r>
      <w:r>
        <w:rPr>
          <w:rFonts w:ascii="Arial" w:hAnsi="Arial" w:cs="Arial"/>
          <w:sz w:val="24"/>
          <w:szCs w:val="24"/>
        </w:rPr>
        <w:t xml:space="preserve">. </w:t>
      </w:r>
    </w:p>
    <w:p w:rsidR="00496DD6" w:rsidRDefault="00496DD6" w:rsidP="00496DD6">
      <w:pPr>
        <w:spacing w:line="360" w:lineRule="auto"/>
        <w:jc w:val="both"/>
        <w:rPr>
          <w:rFonts w:ascii="Arial" w:hAnsi="Arial" w:cs="Arial"/>
          <w:sz w:val="24"/>
          <w:szCs w:val="24"/>
        </w:rPr>
      </w:pPr>
      <w:r>
        <w:rPr>
          <w:rFonts w:ascii="Arial" w:hAnsi="Arial" w:cs="Arial"/>
          <w:sz w:val="24"/>
          <w:szCs w:val="24"/>
        </w:rPr>
        <w:t>** see Additional file 1 for full definitions of these composites</w:t>
      </w:r>
    </w:p>
    <w:p w:rsidR="00496DD6" w:rsidRDefault="00496DD6" w:rsidP="00496DD6">
      <w:pPr>
        <w:spacing w:line="360" w:lineRule="auto"/>
        <w:jc w:val="both"/>
        <w:rPr>
          <w:rFonts w:ascii="Arial" w:hAnsi="Arial" w:cs="Arial"/>
          <w:sz w:val="24"/>
          <w:szCs w:val="24"/>
        </w:rPr>
      </w:pPr>
    </w:p>
    <w:p w:rsidR="0011702E" w:rsidRPr="0003552C" w:rsidRDefault="00A647D0" w:rsidP="00A1578F">
      <w:pPr>
        <w:spacing w:line="480" w:lineRule="auto"/>
        <w:jc w:val="both"/>
        <w:rPr>
          <w:rFonts w:ascii="Arial" w:hAnsi="Arial" w:cs="Arial"/>
          <w:sz w:val="24"/>
          <w:szCs w:val="24"/>
        </w:rPr>
      </w:pPr>
      <w:r w:rsidRPr="0003552C">
        <w:rPr>
          <w:rFonts w:ascii="Arial" w:hAnsi="Arial" w:cs="Arial"/>
          <w:sz w:val="24"/>
          <w:szCs w:val="24"/>
        </w:rPr>
        <w:t>Th</w:t>
      </w:r>
      <w:r w:rsidR="006D4CBA" w:rsidRPr="0003552C">
        <w:rPr>
          <w:rFonts w:ascii="Arial" w:hAnsi="Arial" w:cs="Arial"/>
          <w:sz w:val="24"/>
          <w:szCs w:val="24"/>
        </w:rPr>
        <w:t>irty-one percent experienced</w:t>
      </w:r>
      <w:r w:rsidR="009055C2" w:rsidRPr="0003552C">
        <w:rPr>
          <w:rFonts w:ascii="Arial" w:hAnsi="Arial" w:cs="Arial"/>
          <w:sz w:val="24"/>
          <w:szCs w:val="24"/>
        </w:rPr>
        <w:t xml:space="preserve"> no</w:t>
      </w:r>
      <w:r w:rsidRPr="0003552C">
        <w:rPr>
          <w:rFonts w:ascii="Arial" w:hAnsi="Arial" w:cs="Arial"/>
          <w:sz w:val="24"/>
          <w:szCs w:val="24"/>
        </w:rPr>
        <w:t xml:space="preserve"> adverse outcome</w:t>
      </w:r>
      <w:r w:rsidR="006D4CBA" w:rsidRPr="0003552C">
        <w:rPr>
          <w:rFonts w:ascii="Arial" w:hAnsi="Arial" w:cs="Arial"/>
          <w:sz w:val="24"/>
          <w:szCs w:val="24"/>
        </w:rPr>
        <w:t xml:space="preserve"> and resulted in 2 healthy </w:t>
      </w:r>
      <w:r w:rsidR="00E536EF" w:rsidRPr="0003552C">
        <w:rPr>
          <w:rFonts w:ascii="Arial" w:hAnsi="Arial" w:cs="Arial"/>
          <w:sz w:val="24"/>
          <w:szCs w:val="24"/>
        </w:rPr>
        <w:t>live-births</w:t>
      </w:r>
      <w:r w:rsidR="006D4CBA" w:rsidRPr="0003552C">
        <w:rPr>
          <w:rFonts w:ascii="Arial" w:hAnsi="Arial" w:cs="Arial"/>
          <w:sz w:val="24"/>
          <w:szCs w:val="24"/>
        </w:rPr>
        <w:t xml:space="preserve"> after </w:t>
      </w:r>
      <w:r w:rsidR="006A431C" w:rsidRPr="0003552C">
        <w:rPr>
          <w:rFonts w:ascii="Arial" w:hAnsi="Arial" w:cs="Arial"/>
          <w:sz w:val="24"/>
          <w:szCs w:val="24"/>
        </w:rPr>
        <w:t>34 weeks gestation</w:t>
      </w:r>
      <w:r w:rsidR="00BA65F3" w:rsidRPr="0003552C">
        <w:rPr>
          <w:rFonts w:ascii="Arial" w:hAnsi="Arial" w:cs="Arial"/>
          <w:sz w:val="24"/>
          <w:szCs w:val="24"/>
        </w:rPr>
        <w:t xml:space="preserve"> (Table </w:t>
      </w:r>
      <w:r w:rsidR="000908F1" w:rsidRPr="0003552C">
        <w:rPr>
          <w:rFonts w:ascii="Arial" w:hAnsi="Arial" w:cs="Arial"/>
          <w:sz w:val="24"/>
          <w:szCs w:val="24"/>
        </w:rPr>
        <w:t>2</w:t>
      </w:r>
      <w:r w:rsidR="00BA65F3" w:rsidRPr="0003552C">
        <w:rPr>
          <w:rFonts w:ascii="Arial" w:hAnsi="Arial" w:cs="Arial"/>
          <w:sz w:val="24"/>
          <w:szCs w:val="24"/>
        </w:rPr>
        <w:t>)</w:t>
      </w:r>
      <w:r w:rsidRPr="0003552C">
        <w:rPr>
          <w:rFonts w:ascii="Arial" w:hAnsi="Arial" w:cs="Arial"/>
          <w:sz w:val="24"/>
          <w:szCs w:val="24"/>
        </w:rPr>
        <w:t xml:space="preserve">. </w:t>
      </w:r>
      <w:r w:rsidR="007D10DB" w:rsidRPr="0003552C">
        <w:rPr>
          <w:rFonts w:ascii="Arial" w:hAnsi="Arial" w:cs="Arial"/>
          <w:sz w:val="24"/>
          <w:szCs w:val="24"/>
        </w:rPr>
        <w:t xml:space="preserve">Over half of the cohort (53.1%) had a pregnancy affected by at least one adverse outcome in the </w:t>
      </w:r>
      <w:r w:rsidR="001C43B6" w:rsidRPr="0003552C">
        <w:rPr>
          <w:rFonts w:ascii="Arial" w:hAnsi="Arial" w:cs="Arial"/>
          <w:sz w:val="24"/>
          <w:szCs w:val="24"/>
        </w:rPr>
        <w:t>‘</w:t>
      </w:r>
      <w:r w:rsidR="00D36A71" w:rsidRPr="0003552C">
        <w:rPr>
          <w:rFonts w:ascii="Arial" w:hAnsi="Arial" w:cs="Arial"/>
          <w:sz w:val="24"/>
          <w:szCs w:val="24"/>
        </w:rPr>
        <w:t>fetal adverse outcome composite</w:t>
      </w:r>
      <w:r w:rsidR="001C43B6" w:rsidRPr="0003552C">
        <w:rPr>
          <w:rFonts w:ascii="Arial" w:hAnsi="Arial" w:cs="Arial"/>
          <w:sz w:val="24"/>
          <w:szCs w:val="24"/>
        </w:rPr>
        <w:t>’</w:t>
      </w:r>
      <w:r w:rsidR="00DE334E" w:rsidRPr="0003552C">
        <w:rPr>
          <w:rFonts w:ascii="Arial" w:hAnsi="Arial" w:cs="Arial"/>
          <w:sz w:val="24"/>
          <w:szCs w:val="24"/>
        </w:rPr>
        <w:t xml:space="preserve">. </w:t>
      </w:r>
      <w:r w:rsidR="00D840C2" w:rsidRPr="0003552C">
        <w:rPr>
          <w:rFonts w:ascii="Arial" w:hAnsi="Arial" w:cs="Arial"/>
          <w:sz w:val="24"/>
          <w:szCs w:val="24"/>
        </w:rPr>
        <w:t>TTTS</w:t>
      </w:r>
      <w:r w:rsidR="006D4CBA" w:rsidRPr="0003552C">
        <w:rPr>
          <w:rFonts w:ascii="Arial" w:hAnsi="Arial" w:cs="Arial"/>
          <w:sz w:val="24"/>
          <w:szCs w:val="24"/>
        </w:rPr>
        <w:t xml:space="preserve"> occurred in </w:t>
      </w:r>
      <w:r w:rsidR="008D3A05" w:rsidRPr="0003552C">
        <w:rPr>
          <w:rFonts w:ascii="Arial" w:hAnsi="Arial" w:cs="Arial"/>
          <w:sz w:val="24"/>
          <w:szCs w:val="24"/>
        </w:rPr>
        <w:t>13.0</w:t>
      </w:r>
      <w:r w:rsidR="006D4CBA" w:rsidRPr="0003552C">
        <w:rPr>
          <w:rFonts w:ascii="Arial" w:hAnsi="Arial" w:cs="Arial"/>
          <w:sz w:val="24"/>
          <w:szCs w:val="24"/>
        </w:rPr>
        <w:t>%</w:t>
      </w:r>
      <w:r w:rsidR="0011702E" w:rsidRPr="0003552C">
        <w:rPr>
          <w:rFonts w:ascii="Arial" w:hAnsi="Arial" w:cs="Arial"/>
          <w:sz w:val="24"/>
          <w:szCs w:val="24"/>
        </w:rPr>
        <w:t>, which presented at a median gestational age of 18+1 week</w:t>
      </w:r>
      <w:r w:rsidR="003332CA" w:rsidRPr="0003552C">
        <w:rPr>
          <w:rFonts w:ascii="Arial" w:hAnsi="Arial" w:cs="Arial"/>
          <w:sz w:val="24"/>
          <w:szCs w:val="24"/>
        </w:rPr>
        <w:t>s</w:t>
      </w:r>
      <w:r w:rsidR="0011702E" w:rsidRPr="0003552C">
        <w:rPr>
          <w:rFonts w:ascii="Arial" w:hAnsi="Arial" w:cs="Arial"/>
          <w:sz w:val="24"/>
          <w:szCs w:val="24"/>
        </w:rPr>
        <w:t xml:space="preserve"> (IQR</w:t>
      </w:r>
      <w:r w:rsidR="00E21302" w:rsidRPr="0003552C">
        <w:rPr>
          <w:rFonts w:ascii="Arial" w:hAnsi="Arial" w:cs="Arial"/>
          <w:sz w:val="24"/>
          <w:szCs w:val="24"/>
        </w:rPr>
        <w:t>:</w:t>
      </w:r>
      <w:r w:rsidR="0011702E" w:rsidRPr="0003552C">
        <w:rPr>
          <w:rFonts w:ascii="Arial" w:hAnsi="Arial" w:cs="Arial"/>
          <w:sz w:val="24"/>
          <w:szCs w:val="24"/>
        </w:rPr>
        <w:t xml:space="preserve"> 18</w:t>
      </w:r>
      <w:r w:rsidR="003332CA" w:rsidRPr="0003552C">
        <w:rPr>
          <w:rFonts w:ascii="Arial" w:hAnsi="Arial" w:cs="Arial"/>
          <w:sz w:val="24"/>
          <w:szCs w:val="24"/>
        </w:rPr>
        <w:t xml:space="preserve">, </w:t>
      </w:r>
      <w:r w:rsidR="0011702E" w:rsidRPr="0003552C">
        <w:rPr>
          <w:rFonts w:ascii="Arial" w:hAnsi="Arial" w:cs="Arial"/>
          <w:sz w:val="24"/>
          <w:szCs w:val="24"/>
        </w:rPr>
        <w:t>24), the median Quintero stage was III, with 69% Quintero stage &gt;II at presentation.</w:t>
      </w:r>
      <w:r w:rsidR="006D4CBA" w:rsidRPr="0003552C">
        <w:rPr>
          <w:rFonts w:ascii="Arial" w:hAnsi="Arial" w:cs="Arial"/>
          <w:sz w:val="24"/>
          <w:szCs w:val="24"/>
        </w:rPr>
        <w:t xml:space="preserve"> Fifty-five per</w:t>
      </w:r>
      <w:r w:rsidR="00ED230E" w:rsidRPr="0003552C">
        <w:rPr>
          <w:rFonts w:ascii="Arial" w:hAnsi="Arial" w:cs="Arial"/>
          <w:sz w:val="24"/>
          <w:szCs w:val="24"/>
        </w:rPr>
        <w:t>cent</w:t>
      </w:r>
      <w:r w:rsidR="007D7851" w:rsidRPr="0003552C">
        <w:rPr>
          <w:rFonts w:ascii="Arial" w:hAnsi="Arial" w:cs="Arial"/>
          <w:sz w:val="24"/>
          <w:szCs w:val="24"/>
        </w:rPr>
        <w:t xml:space="preserve"> with</w:t>
      </w:r>
      <w:r w:rsidR="006D4CBA" w:rsidRPr="0003552C">
        <w:rPr>
          <w:rFonts w:ascii="Arial" w:hAnsi="Arial" w:cs="Arial"/>
          <w:sz w:val="24"/>
          <w:szCs w:val="24"/>
        </w:rPr>
        <w:t xml:space="preserve"> po</w:t>
      </w:r>
      <w:r w:rsidR="00BA7F98" w:rsidRPr="0003552C">
        <w:rPr>
          <w:rFonts w:ascii="Arial" w:hAnsi="Arial" w:cs="Arial"/>
          <w:sz w:val="24"/>
          <w:szCs w:val="24"/>
        </w:rPr>
        <w:t>stnatal</w:t>
      </w:r>
      <w:r w:rsidR="001C43B6" w:rsidRPr="0003552C">
        <w:rPr>
          <w:rFonts w:ascii="Arial" w:hAnsi="Arial" w:cs="Arial"/>
          <w:sz w:val="24"/>
          <w:szCs w:val="24"/>
        </w:rPr>
        <w:t>ly-detected</w:t>
      </w:r>
      <w:r w:rsidR="00BA7F98" w:rsidRPr="0003552C">
        <w:rPr>
          <w:rFonts w:ascii="Arial" w:hAnsi="Arial" w:cs="Arial"/>
          <w:sz w:val="24"/>
          <w:szCs w:val="24"/>
        </w:rPr>
        <w:t xml:space="preserve"> growth restriction </w:t>
      </w:r>
      <w:r w:rsidR="003332CA" w:rsidRPr="0003552C">
        <w:rPr>
          <w:rFonts w:ascii="Arial" w:hAnsi="Arial" w:cs="Arial"/>
          <w:sz w:val="24"/>
          <w:szCs w:val="24"/>
        </w:rPr>
        <w:t>were</w:t>
      </w:r>
      <w:r w:rsidR="00BA7F98" w:rsidRPr="0003552C">
        <w:rPr>
          <w:rFonts w:ascii="Arial" w:hAnsi="Arial" w:cs="Arial"/>
          <w:sz w:val="24"/>
          <w:szCs w:val="24"/>
        </w:rPr>
        <w:t xml:space="preserve"> not </w:t>
      </w:r>
      <w:r w:rsidR="007D7851" w:rsidRPr="0003552C">
        <w:rPr>
          <w:rFonts w:ascii="Arial" w:hAnsi="Arial" w:cs="Arial"/>
          <w:sz w:val="24"/>
          <w:szCs w:val="24"/>
        </w:rPr>
        <w:t xml:space="preserve">identified </w:t>
      </w:r>
      <w:r w:rsidR="00BA7F98" w:rsidRPr="0003552C">
        <w:rPr>
          <w:rFonts w:ascii="Arial" w:hAnsi="Arial" w:cs="Arial"/>
          <w:sz w:val="24"/>
          <w:szCs w:val="24"/>
        </w:rPr>
        <w:t>antenatally.</w:t>
      </w:r>
      <w:r w:rsidR="004A1DAE" w:rsidRPr="0003552C">
        <w:rPr>
          <w:rFonts w:ascii="Arial" w:hAnsi="Arial" w:cs="Arial"/>
          <w:sz w:val="24"/>
          <w:szCs w:val="24"/>
        </w:rPr>
        <w:t xml:space="preserve"> </w:t>
      </w:r>
      <w:r w:rsidR="00A01268" w:rsidRPr="0003552C">
        <w:rPr>
          <w:rFonts w:ascii="Arial" w:hAnsi="Arial" w:cs="Arial"/>
          <w:sz w:val="24"/>
          <w:szCs w:val="24"/>
        </w:rPr>
        <w:t>A substantial proportion of those with a sIUFD/dIUFD were complicated by TTTS: 63.6% (7/11) and 58</w:t>
      </w:r>
      <w:r w:rsidR="003332CA" w:rsidRPr="0003552C">
        <w:rPr>
          <w:rFonts w:ascii="Arial" w:hAnsi="Arial" w:cs="Arial"/>
          <w:sz w:val="24"/>
          <w:szCs w:val="24"/>
        </w:rPr>
        <w:t>.3</w:t>
      </w:r>
      <w:r w:rsidR="00A01268" w:rsidRPr="0003552C">
        <w:rPr>
          <w:rFonts w:ascii="Arial" w:hAnsi="Arial" w:cs="Arial"/>
          <w:sz w:val="24"/>
          <w:szCs w:val="24"/>
        </w:rPr>
        <w:t>% (7/12) respectively</w:t>
      </w:r>
      <w:r w:rsidR="004A1DAE" w:rsidRPr="0003552C">
        <w:rPr>
          <w:rFonts w:ascii="Arial" w:hAnsi="Arial" w:cs="Arial"/>
          <w:sz w:val="24"/>
          <w:szCs w:val="24"/>
        </w:rPr>
        <w:t>.</w:t>
      </w:r>
      <w:r w:rsidR="00153C24" w:rsidRPr="0003552C">
        <w:rPr>
          <w:rFonts w:ascii="Arial" w:hAnsi="Arial" w:cs="Arial"/>
          <w:sz w:val="24"/>
          <w:szCs w:val="24"/>
        </w:rPr>
        <w:t xml:space="preserve"> </w:t>
      </w:r>
      <w:r w:rsidR="00A0546D" w:rsidRPr="0003552C">
        <w:rPr>
          <w:rFonts w:ascii="Arial" w:hAnsi="Arial" w:cs="Arial"/>
          <w:sz w:val="24"/>
          <w:szCs w:val="24"/>
        </w:rPr>
        <w:t xml:space="preserve">Antenatal growth restriction affected 2/11 sIUFDs, and 3/12 dIUFDs. </w:t>
      </w:r>
      <w:r w:rsidR="00D840C2" w:rsidRPr="0003552C">
        <w:rPr>
          <w:rFonts w:ascii="Arial" w:hAnsi="Arial" w:cs="Arial"/>
          <w:sz w:val="24"/>
          <w:szCs w:val="24"/>
        </w:rPr>
        <w:t xml:space="preserve">There were </w:t>
      </w:r>
      <w:r w:rsidR="00F247E2" w:rsidRPr="0003552C">
        <w:rPr>
          <w:rFonts w:ascii="Arial" w:hAnsi="Arial" w:cs="Arial"/>
          <w:sz w:val="24"/>
          <w:szCs w:val="24"/>
        </w:rPr>
        <w:t>two</w:t>
      </w:r>
      <w:r w:rsidR="00D840C2" w:rsidRPr="0003552C">
        <w:rPr>
          <w:rFonts w:ascii="Arial" w:hAnsi="Arial" w:cs="Arial"/>
          <w:sz w:val="24"/>
          <w:szCs w:val="24"/>
        </w:rPr>
        <w:t xml:space="preserve"> cases of</w:t>
      </w:r>
      <w:r w:rsidR="000A1D7B" w:rsidRPr="0003552C">
        <w:rPr>
          <w:rFonts w:ascii="Arial" w:hAnsi="Arial" w:cs="Arial"/>
          <w:sz w:val="24"/>
          <w:szCs w:val="24"/>
        </w:rPr>
        <w:t xml:space="preserve"> TAPS</w:t>
      </w:r>
      <w:r w:rsidR="00D840C2" w:rsidRPr="0003552C">
        <w:rPr>
          <w:rFonts w:ascii="Arial" w:hAnsi="Arial" w:cs="Arial"/>
          <w:sz w:val="24"/>
          <w:szCs w:val="24"/>
        </w:rPr>
        <w:t>.</w:t>
      </w:r>
      <w:r w:rsidR="00BA7F98" w:rsidRPr="0003552C">
        <w:rPr>
          <w:rFonts w:ascii="Arial" w:hAnsi="Arial" w:cs="Arial"/>
          <w:sz w:val="24"/>
          <w:szCs w:val="24"/>
        </w:rPr>
        <w:t xml:space="preserve"> </w:t>
      </w:r>
    </w:p>
    <w:p w:rsidR="00D4431D" w:rsidRPr="0003552C" w:rsidRDefault="006D4CBA" w:rsidP="00A1578F">
      <w:pPr>
        <w:spacing w:line="480" w:lineRule="auto"/>
        <w:jc w:val="both"/>
        <w:rPr>
          <w:rFonts w:ascii="Arial" w:hAnsi="Arial" w:cs="Arial"/>
          <w:sz w:val="24"/>
          <w:szCs w:val="24"/>
        </w:rPr>
      </w:pPr>
      <w:r w:rsidRPr="0003552C">
        <w:rPr>
          <w:rFonts w:ascii="Arial" w:hAnsi="Arial" w:cs="Arial"/>
          <w:sz w:val="24"/>
          <w:szCs w:val="24"/>
        </w:rPr>
        <w:t>A quarter o</w:t>
      </w:r>
      <w:r w:rsidR="00062297" w:rsidRPr="0003552C">
        <w:rPr>
          <w:rFonts w:ascii="Arial" w:hAnsi="Arial" w:cs="Arial"/>
          <w:sz w:val="24"/>
          <w:szCs w:val="24"/>
        </w:rPr>
        <w:t>f</w:t>
      </w:r>
      <w:r w:rsidRPr="0003552C">
        <w:rPr>
          <w:rFonts w:ascii="Arial" w:hAnsi="Arial" w:cs="Arial"/>
          <w:sz w:val="24"/>
          <w:szCs w:val="24"/>
        </w:rPr>
        <w:t xml:space="preserve"> pregnancies (2</w:t>
      </w:r>
      <w:r w:rsidR="007D10DB" w:rsidRPr="0003552C">
        <w:rPr>
          <w:rFonts w:ascii="Arial" w:hAnsi="Arial" w:cs="Arial"/>
          <w:sz w:val="24"/>
          <w:szCs w:val="24"/>
        </w:rPr>
        <w:t>6.0</w:t>
      </w:r>
      <w:r w:rsidRPr="0003552C">
        <w:rPr>
          <w:rFonts w:ascii="Arial" w:hAnsi="Arial" w:cs="Arial"/>
          <w:sz w:val="24"/>
          <w:szCs w:val="24"/>
        </w:rPr>
        <w:t xml:space="preserve">%) </w:t>
      </w:r>
      <w:r w:rsidR="007977A3" w:rsidRPr="0003552C">
        <w:rPr>
          <w:rFonts w:ascii="Arial" w:hAnsi="Arial" w:cs="Arial"/>
          <w:sz w:val="24"/>
          <w:szCs w:val="24"/>
        </w:rPr>
        <w:t>had</w:t>
      </w:r>
      <w:r w:rsidR="00BA7F98" w:rsidRPr="0003552C">
        <w:rPr>
          <w:rFonts w:ascii="Arial" w:hAnsi="Arial" w:cs="Arial"/>
          <w:sz w:val="24"/>
          <w:szCs w:val="24"/>
        </w:rPr>
        <w:t xml:space="preserve"> at least </w:t>
      </w:r>
      <w:r w:rsidR="006779A9" w:rsidRPr="0003552C">
        <w:rPr>
          <w:rFonts w:ascii="Arial" w:hAnsi="Arial" w:cs="Arial"/>
          <w:sz w:val="24"/>
          <w:szCs w:val="24"/>
        </w:rPr>
        <w:t xml:space="preserve">one </w:t>
      </w:r>
      <w:r w:rsidR="00BA7F98" w:rsidRPr="0003552C">
        <w:rPr>
          <w:rFonts w:ascii="Arial" w:hAnsi="Arial" w:cs="Arial"/>
          <w:sz w:val="24"/>
          <w:szCs w:val="24"/>
        </w:rPr>
        <w:t>maternal complication</w:t>
      </w:r>
      <w:r w:rsidR="00D4431D" w:rsidRPr="0003552C">
        <w:rPr>
          <w:rFonts w:ascii="Arial" w:hAnsi="Arial" w:cs="Arial"/>
          <w:sz w:val="24"/>
          <w:szCs w:val="24"/>
        </w:rPr>
        <w:t>, the most common complication being</w:t>
      </w:r>
      <w:r w:rsidR="00BA7F98" w:rsidRPr="0003552C">
        <w:rPr>
          <w:rFonts w:ascii="Arial" w:hAnsi="Arial" w:cs="Arial"/>
          <w:sz w:val="24"/>
          <w:szCs w:val="24"/>
        </w:rPr>
        <w:t xml:space="preserve"> </w:t>
      </w:r>
      <w:r w:rsidR="00E5449D" w:rsidRPr="0003552C">
        <w:rPr>
          <w:rFonts w:ascii="Arial" w:hAnsi="Arial" w:cs="Arial"/>
          <w:sz w:val="24"/>
          <w:szCs w:val="24"/>
        </w:rPr>
        <w:t xml:space="preserve">gestational diabetes </w:t>
      </w:r>
      <w:r w:rsidR="001D7E70" w:rsidRPr="0003552C">
        <w:rPr>
          <w:rFonts w:ascii="Arial" w:hAnsi="Arial" w:cs="Arial"/>
          <w:sz w:val="24"/>
          <w:szCs w:val="24"/>
        </w:rPr>
        <w:t>(</w:t>
      </w:r>
      <w:r w:rsidR="00D4431D" w:rsidRPr="0003552C">
        <w:rPr>
          <w:rFonts w:ascii="Arial" w:hAnsi="Arial" w:cs="Arial"/>
          <w:sz w:val="24"/>
          <w:szCs w:val="24"/>
        </w:rPr>
        <w:t>13.</w:t>
      </w:r>
      <w:r w:rsidR="007D10DB" w:rsidRPr="0003552C">
        <w:rPr>
          <w:rFonts w:ascii="Arial" w:hAnsi="Arial" w:cs="Arial"/>
          <w:sz w:val="24"/>
          <w:szCs w:val="24"/>
        </w:rPr>
        <w:t>6</w:t>
      </w:r>
      <w:r w:rsidR="00D4431D" w:rsidRPr="0003552C">
        <w:rPr>
          <w:rFonts w:ascii="Arial" w:hAnsi="Arial" w:cs="Arial"/>
          <w:sz w:val="24"/>
          <w:szCs w:val="24"/>
        </w:rPr>
        <w:t>%</w:t>
      </w:r>
      <w:r w:rsidR="002734F4" w:rsidRPr="0003552C">
        <w:rPr>
          <w:rFonts w:ascii="Arial" w:hAnsi="Arial" w:cs="Arial"/>
          <w:sz w:val="24"/>
          <w:szCs w:val="24"/>
        </w:rPr>
        <w:t>)</w:t>
      </w:r>
      <w:r w:rsidR="00D4431D" w:rsidRPr="0003552C">
        <w:rPr>
          <w:rFonts w:ascii="Arial" w:hAnsi="Arial" w:cs="Arial"/>
          <w:sz w:val="24"/>
          <w:szCs w:val="24"/>
        </w:rPr>
        <w:t>.</w:t>
      </w:r>
      <w:r w:rsidR="00153C24" w:rsidRPr="0003552C">
        <w:rPr>
          <w:rFonts w:ascii="Arial" w:hAnsi="Arial" w:cs="Arial"/>
          <w:sz w:val="24"/>
          <w:szCs w:val="24"/>
        </w:rPr>
        <w:t xml:space="preserve"> </w:t>
      </w:r>
      <w:r w:rsidR="00C42274" w:rsidRPr="0003552C">
        <w:rPr>
          <w:rFonts w:ascii="Arial" w:hAnsi="Arial" w:cs="Arial"/>
          <w:sz w:val="24"/>
          <w:szCs w:val="24"/>
        </w:rPr>
        <w:t>T</w:t>
      </w:r>
      <w:r w:rsidR="00D4431D" w:rsidRPr="0003552C">
        <w:rPr>
          <w:rFonts w:ascii="Arial" w:hAnsi="Arial" w:cs="Arial"/>
          <w:sz w:val="24"/>
          <w:szCs w:val="24"/>
        </w:rPr>
        <w:t>here were severe complications of hypertensive disorders of pregnancy</w:t>
      </w:r>
      <w:r w:rsidR="002734F4" w:rsidRPr="0003552C">
        <w:rPr>
          <w:rFonts w:ascii="Arial" w:hAnsi="Arial" w:cs="Arial"/>
          <w:sz w:val="24"/>
          <w:szCs w:val="24"/>
        </w:rPr>
        <w:t xml:space="preserve"> </w:t>
      </w:r>
      <w:r w:rsidR="007D10DB" w:rsidRPr="0003552C">
        <w:rPr>
          <w:rFonts w:ascii="Arial" w:hAnsi="Arial" w:cs="Arial"/>
          <w:sz w:val="24"/>
          <w:szCs w:val="24"/>
        </w:rPr>
        <w:t>in 7.9%</w:t>
      </w:r>
      <w:r w:rsidR="00D4431D" w:rsidRPr="0003552C">
        <w:rPr>
          <w:rFonts w:ascii="Arial" w:hAnsi="Arial" w:cs="Arial"/>
          <w:sz w:val="24"/>
          <w:szCs w:val="24"/>
        </w:rPr>
        <w:t>.</w:t>
      </w:r>
      <w:r w:rsidR="00153C24" w:rsidRPr="0003552C">
        <w:rPr>
          <w:rFonts w:ascii="Arial" w:hAnsi="Arial" w:cs="Arial"/>
          <w:sz w:val="24"/>
          <w:szCs w:val="24"/>
        </w:rPr>
        <w:t xml:space="preserve"> </w:t>
      </w:r>
      <w:r w:rsidR="00D4431D" w:rsidRPr="0003552C">
        <w:rPr>
          <w:rFonts w:ascii="Arial" w:hAnsi="Arial" w:cs="Arial"/>
          <w:sz w:val="24"/>
          <w:szCs w:val="24"/>
        </w:rPr>
        <w:t>Two cases were complicated by placental abru</w:t>
      </w:r>
      <w:r w:rsidR="002A6503" w:rsidRPr="0003552C">
        <w:rPr>
          <w:rFonts w:ascii="Arial" w:hAnsi="Arial" w:cs="Arial"/>
          <w:sz w:val="24"/>
          <w:szCs w:val="24"/>
        </w:rPr>
        <w:t>p</w:t>
      </w:r>
      <w:r w:rsidR="00D4431D" w:rsidRPr="0003552C">
        <w:rPr>
          <w:rFonts w:ascii="Arial" w:hAnsi="Arial" w:cs="Arial"/>
          <w:sz w:val="24"/>
          <w:szCs w:val="24"/>
        </w:rPr>
        <w:t>tion (1</w:t>
      </w:r>
      <w:r w:rsidR="00614423" w:rsidRPr="0003552C">
        <w:rPr>
          <w:rFonts w:ascii="Arial" w:hAnsi="Arial" w:cs="Arial"/>
          <w:sz w:val="24"/>
          <w:szCs w:val="24"/>
        </w:rPr>
        <w:t>.1</w:t>
      </w:r>
      <w:r w:rsidR="00D4431D" w:rsidRPr="0003552C">
        <w:rPr>
          <w:rFonts w:ascii="Arial" w:hAnsi="Arial" w:cs="Arial"/>
          <w:sz w:val="24"/>
          <w:szCs w:val="24"/>
        </w:rPr>
        <w:t xml:space="preserve">%) and </w:t>
      </w:r>
      <w:r w:rsidR="00C42274" w:rsidRPr="0003552C">
        <w:rPr>
          <w:rFonts w:ascii="Arial" w:hAnsi="Arial" w:cs="Arial"/>
          <w:sz w:val="24"/>
          <w:szCs w:val="24"/>
        </w:rPr>
        <w:t>7</w:t>
      </w:r>
      <w:r w:rsidR="00D4431D" w:rsidRPr="0003552C">
        <w:rPr>
          <w:rFonts w:ascii="Arial" w:hAnsi="Arial" w:cs="Arial"/>
          <w:sz w:val="24"/>
          <w:szCs w:val="24"/>
        </w:rPr>
        <w:t xml:space="preserve"> (</w:t>
      </w:r>
      <w:r w:rsidR="007D10DB" w:rsidRPr="0003552C">
        <w:rPr>
          <w:rFonts w:ascii="Arial" w:hAnsi="Arial" w:cs="Arial"/>
          <w:sz w:val="24"/>
          <w:szCs w:val="24"/>
        </w:rPr>
        <w:t>4.0</w:t>
      </w:r>
      <w:r w:rsidR="00614423" w:rsidRPr="0003552C">
        <w:rPr>
          <w:rFonts w:ascii="Arial" w:hAnsi="Arial" w:cs="Arial"/>
          <w:sz w:val="24"/>
          <w:szCs w:val="24"/>
        </w:rPr>
        <w:t>%)</w:t>
      </w:r>
      <w:r w:rsidR="00D4431D" w:rsidRPr="0003552C">
        <w:rPr>
          <w:rFonts w:ascii="Arial" w:hAnsi="Arial" w:cs="Arial"/>
          <w:sz w:val="24"/>
          <w:szCs w:val="24"/>
        </w:rPr>
        <w:t xml:space="preserve"> pregnancies </w:t>
      </w:r>
      <w:r w:rsidR="00C42274" w:rsidRPr="0003552C">
        <w:rPr>
          <w:rFonts w:ascii="Arial" w:hAnsi="Arial" w:cs="Arial"/>
          <w:sz w:val="24"/>
          <w:szCs w:val="24"/>
        </w:rPr>
        <w:t xml:space="preserve">were </w:t>
      </w:r>
      <w:r w:rsidR="00D4431D" w:rsidRPr="0003552C">
        <w:rPr>
          <w:rFonts w:ascii="Arial" w:hAnsi="Arial" w:cs="Arial"/>
          <w:sz w:val="24"/>
          <w:szCs w:val="24"/>
        </w:rPr>
        <w:t xml:space="preserve">complicated by massive obstetric </w:t>
      </w:r>
      <w:r w:rsidR="0003552C" w:rsidRPr="0003552C">
        <w:rPr>
          <w:rFonts w:ascii="Arial" w:hAnsi="Arial" w:cs="Arial"/>
          <w:sz w:val="24"/>
          <w:szCs w:val="24"/>
        </w:rPr>
        <w:t>haemorrhage</w:t>
      </w:r>
      <w:r w:rsidR="007826F4" w:rsidRPr="0003552C">
        <w:rPr>
          <w:rFonts w:ascii="Arial" w:hAnsi="Arial" w:cs="Arial"/>
          <w:sz w:val="24"/>
          <w:szCs w:val="24"/>
        </w:rPr>
        <w:t xml:space="preserve">. Three </w:t>
      </w:r>
      <w:r w:rsidR="00C42274" w:rsidRPr="0003552C">
        <w:rPr>
          <w:rFonts w:ascii="Arial" w:hAnsi="Arial" w:cs="Arial"/>
          <w:sz w:val="24"/>
          <w:szCs w:val="24"/>
        </w:rPr>
        <w:t xml:space="preserve">mothers developed </w:t>
      </w:r>
      <w:r w:rsidR="007826F4" w:rsidRPr="0003552C">
        <w:rPr>
          <w:rFonts w:ascii="Arial" w:hAnsi="Arial" w:cs="Arial"/>
          <w:sz w:val="24"/>
          <w:szCs w:val="24"/>
        </w:rPr>
        <w:t>renal or liver dysfunction (1.</w:t>
      </w:r>
      <w:r w:rsidR="007D10DB" w:rsidRPr="0003552C">
        <w:rPr>
          <w:rFonts w:ascii="Arial" w:hAnsi="Arial" w:cs="Arial"/>
          <w:sz w:val="24"/>
          <w:szCs w:val="24"/>
        </w:rPr>
        <w:t>7</w:t>
      </w:r>
      <w:r w:rsidR="007826F4" w:rsidRPr="0003552C">
        <w:rPr>
          <w:rFonts w:ascii="Arial" w:hAnsi="Arial" w:cs="Arial"/>
          <w:sz w:val="24"/>
          <w:szCs w:val="24"/>
        </w:rPr>
        <w:t xml:space="preserve">%). In total five (2.8%) needed admission to High-Dependency or Intensive Care Unit. </w:t>
      </w:r>
      <w:r w:rsidR="008A7579" w:rsidRPr="0003552C">
        <w:rPr>
          <w:rFonts w:ascii="Arial" w:hAnsi="Arial" w:cs="Arial"/>
          <w:sz w:val="24"/>
          <w:szCs w:val="24"/>
        </w:rPr>
        <w:t xml:space="preserve">There were no maternal </w:t>
      </w:r>
      <w:r w:rsidR="003332CA" w:rsidRPr="0003552C">
        <w:rPr>
          <w:rFonts w:ascii="Arial" w:hAnsi="Arial" w:cs="Arial"/>
          <w:sz w:val="24"/>
          <w:szCs w:val="24"/>
        </w:rPr>
        <w:t>deaths</w:t>
      </w:r>
      <w:r w:rsidR="008A7579" w:rsidRPr="0003552C">
        <w:rPr>
          <w:rFonts w:ascii="Arial" w:hAnsi="Arial" w:cs="Arial"/>
          <w:sz w:val="24"/>
          <w:szCs w:val="24"/>
        </w:rPr>
        <w:t>.</w:t>
      </w:r>
    </w:p>
    <w:p w:rsidR="00D36A71" w:rsidRPr="0003552C" w:rsidRDefault="00D36A71" w:rsidP="00A1578F">
      <w:pPr>
        <w:spacing w:line="480" w:lineRule="auto"/>
        <w:ind w:firstLine="720"/>
        <w:jc w:val="both"/>
        <w:rPr>
          <w:rFonts w:ascii="Arial" w:hAnsi="Arial" w:cs="Arial"/>
          <w:sz w:val="24"/>
          <w:szCs w:val="24"/>
        </w:rPr>
      </w:pPr>
    </w:p>
    <w:p w:rsidR="007A64BD" w:rsidRPr="0003552C" w:rsidRDefault="00662A5B" w:rsidP="00A1578F">
      <w:pPr>
        <w:spacing w:line="480" w:lineRule="auto"/>
        <w:jc w:val="both"/>
        <w:rPr>
          <w:rFonts w:ascii="Arial" w:hAnsi="Arial" w:cs="Arial"/>
          <w:b/>
          <w:i/>
          <w:sz w:val="24"/>
          <w:szCs w:val="24"/>
        </w:rPr>
      </w:pPr>
      <w:r w:rsidRPr="0003552C">
        <w:rPr>
          <w:rFonts w:ascii="Arial" w:hAnsi="Arial" w:cs="Arial"/>
          <w:b/>
          <w:i/>
          <w:sz w:val="24"/>
          <w:szCs w:val="24"/>
        </w:rPr>
        <w:lastRenderedPageBreak/>
        <w:t>Primary outcome</w:t>
      </w:r>
    </w:p>
    <w:p w:rsidR="007569E1" w:rsidRPr="0003552C" w:rsidRDefault="007D65D1" w:rsidP="00A1578F">
      <w:pPr>
        <w:spacing w:line="480" w:lineRule="auto"/>
        <w:jc w:val="both"/>
        <w:rPr>
          <w:rFonts w:ascii="Arial" w:hAnsi="Arial" w:cs="Arial"/>
          <w:i/>
          <w:sz w:val="24"/>
          <w:szCs w:val="24"/>
        </w:rPr>
      </w:pPr>
      <w:r w:rsidRPr="0003552C">
        <w:rPr>
          <w:rFonts w:ascii="Arial" w:hAnsi="Arial" w:cs="Arial"/>
          <w:i/>
          <w:sz w:val="24"/>
          <w:szCs w:val="24"/>
        </w:rPr>
        <w:t>F</w:t>
      </w:r>
      <w:r w:rsidR="00D42843" w:rsidRPr="0003552C">
        <w:rPr>
          <w:rFonts w:ascii="Arial" w:hAnsi="Arial" w:cs="Arial"/>
          <w:i/>
          <w:sz w:val="24"/>
          <w:szCs w:val="24"/>
        </w:rPr>
        <w:t>etal</w:t>
      </w:r>
      <w:r w:rsidR="00377443" w:rsidRPr="0003552C">
        <w:rPr>
          <w:rFonts w:ascii="Arial" w:hAnsi="Arial" w:cs="Arial"/>
          <w:i/>
          <w:sz w:val="24"/>
          <w:szCs w:val="24"/>
        </w:rPr>
        <w:t xml:space="preserve"> </w:t>
      </w:r>
      <w:r w:rsidR="00B7269A" w:rsidRPr="0003552C">
        <w:rPr>
          <w:rFonts w:ascii="Arial" w:hAnsi="Arial" w:cs="Arial"/>
          <w:i/>
          <w:sz w:val="24"/>
          <w:szCs w:val="24"/>
        </w:rPr>
        <w:t xml:space="preserve">adverse outcome </w:t>
      </w:r>
      <w:r w:rsidR="00D36A71" w:rsidRPr="0003552C">
        <w:rPr>
          <w:rFonts w:ascii="Arial" w:hAnsi="Arial" w:cs="Arial"/>
          <w:i/>
          <w:sz w:val="24"/>
          <w:szCs w:val="24"/>
        </w:rPr>
        <w:t>composite</w:t>
      </w:r>
    </w:p>
    <w:p w:rsidR="00CC12F4" w:rsidRPr="0003552C" w:rsidRDefault="00CC12F4" w:rsidP="00A1578F">
      <w:pPr>
        <w:spacing w:line="480" w:lineRule="auto"/>
        <w:jc w:val="both"/>
        <w:rPr>
          <w:rFonts w:ascii="Arial" w:hAnsi="Arial" w:cs="Arial"/>
          <w:i/>
          <w:sz w:val="24"/>
          <w:szCs w:val="24"/>
        </w:rPr>
      </w:pPr>
    </w:p>
    <w:p w:rsidR="00350B7C" w:rsidRPr="0003552C" w:rsidRDefault="00350B7C" w:rsidP="00A1578F">
      <w:pPr>
        <w:spacing w:line="480" w:lineRule="auto"/>
        <w:jc w:val="both"/>
        <w:rPr>
          <w:rFonts w:ascii="Arial" w:hAnsi="Arial" w:cs="Arial"/>
          <w:i/>
          <w:sz w:val="24"/>
          <w:szCs w:val="24"/>
        </w:rPr>
      </w:pPr>
      <w:r w:rsidRPr="0003552C">
        <w:rPr>
          <w:rFonts w:ascii="Arial" w:hAnsi="Arial" w:cs="Arial"/>
          <w:i/>
          <w:sz w:val="24"/>
          <w:szCs w:val="24"/>
        </w:rPr>
        <w:t>**insert table 3 about here please**</w:t>
      </w:r>
    </w:p>
    <w:p w:rsidR="00350B7C" w:rsidRPr="0003552C" w:rsidRDefault="00350B7C" w:rsidP="00A1578F">
      <w:pPr>
        <w:spacing w:line="480" w:lineRule="auto"/>
        <w:jc w:val="both"/>
        <w:rPr>
          <w:rFonts w:ascii="Arial" w:hAnsi="Arial" w:cs="Arial"/>
          <w:i/>
          <w:sz w:val="24"/>
          <w:szCs w:val="24"/>
        </w:rPr>
      </w:pPr>
    </w:p>
    <w:p w:rsidR="00377443" w:rsidRPr="0003552C" w:rsidRDefault="007569E1" w:rsidP="00A1578F">
      <w:pPr>
        <w:spacing w:line="480" w:lineRule="auto"/>
        <w:jc w:val="both"/>
        <w:rPr>
          <w:rFonts w:ascii="Arial" w:hAnsi="Arial" w:cs="Arial"/>
          <w:sz w:val="24"/>
          <w:szCs w:val="24"/>
        </w:rPr>
      </w:pPr>
      <w:r w:rsidRPr="0003552C">
        <w:rPr>
          <w:rFonts w:ascii="Arial" w:hAnsi="Arial" w:cs="Arial"/>
          <w:sz w:val="24"/>
          <w:szCs w:val="24"/>
        </w:rPr>
        <w:t xml:space="preserve">There was </w:t>
      </w:r>
      <w:r w:rsidR="0059175F" w:rsidRPr="0003552C">
        <w:rPr>
          <w:rFonts w:ascii="Arial" w:hAnsi="Arial" w:cs="Arial"/>
          <w:sz w:val="24"/>
          <w:szCs w:val="24"/>
        </w:rPr>
        <w:t xml:space="preserve">a statistically </w:t>
      </w:r>
      <w:r w:rsidRPr="0003552C">
        <w:rPr>
          <w:rFonts w:ascii="Arial" w:hAnsi="Arial" w:cs="Arial"/>
          <w:sz w:val="24"/>
          <w:szCs w:val="24"/>
        </w:rPr>
        <w:t xml:space="preserve">significant </w:t>
      </w:r>
      <w:r w:rsidR="0059175F" w:rsidRPr="0003552C">
        <w:rPr>
          <w:rFonts w:ascii="Arial" w:hAnsi="Arial" w:cs="Arial"/>
          <w:sz w:val="24"/>
          <w:szCs w:val="24"/>
        </w:rPr>
        <w:t xml:space="preserve">unadjusted </w:t>
      </w:r>
      <w:r w:rsidR="00692EB2" w:rsidRPr="0003552C">
        <w:rPr>
          <w:rFonts w:ascii="Arial" w:hAnsi="Arial" w:cs="Arial"/>
          <w:sz w:val="24"/>
          <w:szCs w:val="24"/>
        </w:rPr>
        <w:t>association between increased</w:t>
      </w:r>
      <w:r w:rsidRPr="0003552C">
        <w:rPr>
          <w:rFonts w:ascii="Arial" w:hAnsi="Arial" w:cs="Arial"/>
          <w:sz w:val="24"/>
          <w:szCs w:val="24"/>
        </w:rPr>
        <w:t xml:space="preserve"> </w:t>
      </w:r>
      <w:r w:rsidR="0059175F" w:rsidRPr="0003552C">
        <w:rPr>
          <w:rFonts w:ascii="Arial" w:hAnsi="Arial" w:cs="Arial"/>
          <w:sz w:val="24"/>
          <w:szCs w:val="24"/>
        </w:rPr>
        <w:t xml:space="preserve">odds of </w:t>
      </w:r>
      <w:r w:rsidR="00D42843" w:rsidRPr="0003552C">
        <w:rPr>
          <w:rFonts w:ascii="Arial" w:hAnsi="Arial" w:cs="Arial"/>
          <w:sz w:val="24"/>
          <w:szCs w:val="24"/>
        </w:rPr>
        <w:t>fetal</w:t>
      </w:r>
      <w:r w:rsidRPr="0003552C">
        <w:rPr>
          <w:rFonts w:ascii="Arial" w:hAnsi="Arial" w:cs="Arial"/>
          <w:sz w:val="24"/>
          <w:szCs w:val="24"/>
        </w:rPr>
        <w:t xml:space="preserve"> </w:t>
      </w:r>
      <w:r w:rsidR="004A2C1E" w:rsidRPr="0003552C">
        <w:rPr>
          <w:rFonts w:ascii="Arial" w:hAnsi="Arial" w:cs="Arial"/>
          <w:sz w:val="24"/>
          <w:szCs w:val="24"/>
        </w:rPr>
        <w:t xml:space="preserve">adverse outcome </w:t>
      </w:r>
      <w:r w:rsidRPr="0003552C">
        <w:rPr>
          <w:rFonts w:ascii="Arial" w:hAnsi="Arial" w:cs="Arial"/>
          <w:sz w:val="24"/>
          <w:szCs w:val="24"/>
        </w:rPr>
        <w:t>composite and</w:t>
      </w:r>
      <w:r w:rsidR="007A64BD" w:rsidRPr="0003552C">
        <w:rPr>
          <w:rFonts w:ascii="Arial" w:hAnsi="Arial" w:cs="Arial"/>
          <w:sz w:val="24"/>
          <w:szCs w:val="24"/>
        </w:rPr>
        <w:t xml:space="preserve"> </w:t>
      </w:r>
      <w:r w:rsidR="00692EB2" w:rsidRPr="0003552C">
        <w:rPr>
          <w:rFonts w:ascii="Arial" w:hAnsi="Arial" w:cs="Arial"/>
          <w:sz w:val="24"/>
          <w:szCs w:val="24"/>
        </w:rPr>
        <w:t xml:space="preserve">increased </w:t>
      </w:r>
      <w:r w:rsidR="007A64BD" w:rsidRPr="0003552C">
        <w:rPr>
          <w:rFonts w:ascii="Arial" w:hAnsi="Arial" w:cs="Arial"/>
          <w:sz w:val="24"/>
          <w:szCs w:val="24"/>
        </w:rPr>
        <w:t>inter-twin</w:t>
      </w:r>
      <w:r w:rsidRPr="0003552C">
        <w:rPr>
          <w:rFonts w:ascii="Arial" w:hAnsi="Arial" w:cs="Arial"/>
          <w:sz w:val="24"/>
          <w:szCs w:val="24"/>
        </w:rPr>
        <w:t xml:space="preserve"> </w:t>
      </w:r>
      <w:r w:rsidR="007C00AE" w:rsidRPr="0003552C">
        <w:rPr>
          <w:rFonts w:ascii="Arial" w:hAnsi="Arial" w:cs="Arial"/>
          <w:sz w:val="24"/>
          <w:szCs w:val="24"/>
        </w:rPr>
        <w:t xml:space="preserve">NT% discordance, and </w:t>
      </w:r>
      <w:r w:rsidR="00692EB2" w:rsidRPr="0003552C">
        <w:rPr>
          <w:rFonts w:ascii="Arial" w:hAnsi="Arial" w:cs="Arial"/>
          <w:sz w:val="24"/>
          <w:szCs w:val="24"/>
        </w:rPr>
        <w:t xml:space="preserve">increased </w:t>
      </w:r>
      <w:r w:rsidR="007C00AE" w:rsidRPr="0003552C">
        <w:rPr>
          <w:rFonts w:ascii="Arial" w:hAnsi="Arial" w:cs="Arial"/>
          <w:sz w:val="24"/>
          <w:szCs w:val="24"/>
        </w:rPr>
        <w:t>CRL% discordance</w:t>
      </w:r>
      <w:r w:rsidR="004A2C1E" w:rsidRPr="0003552C">
        <w:rPr>
          <w:rFonts w:ascii="Arial" w:hAnsi="Arial" w:cs="Arial"/>
          <w:sz w:val="24"/>
          <w:szCs w:val="24"/>
        </w:rPr>
        <w:t xml:space="preserve"> in the first trimester</w:t>
      </w:r>
      <w:r w:rsidR="00380477" w:rsidRPr="0003552C">
        <w:rPr>
          <w:rFonts w:ascii="Arial" w:hAnsi="Arial" w:cs="Arial"/>
          <w:sz w:val="24"/>
          <w:szCs w:val="24"/>
        </w:rPr>
        <w:t xml:space="preserve"> (Table </w:t>
      </w:r>
      <w:r w:rsidR="009F0DD0" w:rsidRPr="0003552C">
        <w:rPr>
          <w:rFonts w:ascii="Arial" w:hAnsi="Arial" w:cs="Arial"/>
          <w:sz w:val="24"/>
          <w:szCs w:val="24"/>
        </w:rPr>
        <w:t>3</w:t>
      </w:r>
      <w:r w:rsidR="00380477" w:rsidRPr="0003552C">
        <w:rPr>
          <w:rFonts w:ascii="Arial" w:hAnsi="Arial" w:cs="Arial"/>
          <w:sz w:val="24"/>
          <w:szCs w:val="24"/>
        </w:rPr>
        <w:t>)</w:t>
      </w:r>
      <w:r w:rsidR="007C00AE" w:rsidRPr="0003552C">
        <w:rPr>
          <w:rFonts w:ascii="Arial" w:hAnsi="Arial" w:cs="Arial"/>
          <w:sz w:val="24"/>
          <w:szCs w:val="24"/>
        </w:rPr>
        <w:t xml:space="preserve">. </w:t>
      </w:r>
      <w:r w:rsidRPr="0003552C">
        <w:rPr>
          <w:rFonts w:ascii="Arial" w:hAnsi="Arial" w:cs="Arial"/>
          <w:sz w:val="24"/>
          <w:szCs w:val="24"/>
        </w:rPr>
        <w:t>These associations remained after adjustment</w:t>
      </w:r>
      <w:r w:rsidR="00074BB1" w:rsidRPr="0003552C">
        <w:rPr>
          <w:rFonts w:ascii="Arial" w:hAnsi="Arial" w:cs="Arial"/>
          <w:sz w:val="24"/>
          <w:szCs w:val="24"/>
        </w:rPr>
        <w:t>,</w:t>
      </w:r>
      <w:r w:rsidRPr="0003552C">
        <w:rPr>
          <w:rFonts w:ascii="Arial" w:hAnsi="Arial" w:cs="Arial"/>
          <w:sz w:val="24"/>
          <w:szCs w:val="24"/>
        </w:rPr>
        <w:t xml:space="preserve"> </w:t>
      </w:r>
      <w:r w:rsidR="00616B45" w:rsidRPr="0003552C">
        <w:rPr>
          <w:rFonts w:ascii="Arial" w:hAnsi="Arial" w:cs="Arial"/>
          <w:sz w:val="24"/>
          <w:szCs w:val="24"/>
        </w:rPr>
        <w:t xml:space="preserve">demonstrating that these factors </w:t>
      </w:r>
      <w:r w:rsidR="00E97A3E" w:rsidRPr="0003552C">
        <w:rPr>
          <w:rFonts w:ascii="Arial" w:hAnsi="Arial" w:cs="Arial"/>
          <w:sz w:val="24"/>
          <w:szCs w:val="24"/>
        </w:rPr>
        <w:t>have independent prognostic value toward</w:t>
      </w:r>
      <w:r w:rsidR="00616B45" w:rsidRPr="0003552C">
        <w:rPr>
          <w:rFonts w:ascii="Arial" w:hAnsi="Arial" w:cs="Arial"/>
          <w:sz w:val="24"/>
          <w:szCs w:val="24"/>
        </w:rPr>
        <w:t xml:space="preserve"> the </w:t>
      </w:r>
      <w:r w:rsidR="00D36A71" w:rsidRPr="0003552C">
        <w:rPr>
          <w:rFonts w:ascii="Arial" w:hAnsi="Arial" w:cs="Arial"/>
          <w:sz w:val="24"/>
          <w:szCs w:val="24"/>
        </w:rPr>
        <w:t>fetal adverse outcome composite</w:t>
      </w:r>
      <w:r w:rsidR="00616B45" w:rsidRPr="0003552C">
        <w:rPr>
          <w:rFonts w:ascii="Arial" w:hAnsi="Arial" w:cs="Arial"/>
          <w:sz w:val="24"/>
          <w:szCs w:val="24"/>
        </w:rPr>
        <w:t xml:space="preserve">, </w:t>
      </w:r>
      <w:r w:rsidRPr="0003552C">
        <w:rPr>
          <w:rFonts w:ascii="Arial" w:hAnsi="Arial" w:cs="Arial"/>
          <w:sz w:val="24"/>
          <w:szCs w:val="24"/>
        </w:rPr>
        <w:t xml:space="preserve">with an estimated 3% (aOR 1.03 </w:t>
      </w:r>
      <w:r w:rsidR="007A64BD" w:rsidRPr="0003552C">
        <w:rPr>
          <w:rFonts w:ascii="Arial" w:hAnsi="Arial" w:cs="Arial"/>
          <w:sz w:val="24"/>
          <w:szCs w:val="24"/>
        </w:rPr>
        <w:t>[95%CI 1.0</w:t>
      </w:r>
      <w:r w:rsidR="00F21CA2" w:rsidRPr="0003552C">
        <w:rPr>
          <w:rFonts w:ascii="Arial" w:hAnsi="Arial" w:cs="Arial"/>
          <w:sz w:val="24"/>
          <w:szCs w:val="24"/>
        </w:rPr>
        <w:t>1</w:t>
      </w:r>
      <w:r w:rsidRPr="0003552C">
        <w:rPr>
          <w:rFonts w:ascii="Arial" w:hAnsi="Arial" w:cs="Arial"/>
          <w:sz w:val="24"/>
          <w:szCs w:val="24"/>
        </w:rPr>
        <w:t>, 1.</w:t>
      </w:r>
      <w:r w:rsidR="007D10DB" w:rsidRPr="0003552C">
        <w:rPr>
          <w:rFonts w:ascii="Arial" w:hAnsi="Arial" w:cs="Arial"/>
          <w:sz w:val="24"/>
          <w:szCs w:val="24"/>
        </w:rPr>
        <w:t>0</w:t>
      </w:r>
      <w:r w:rsidRPr="0003552C">
        <w:rPr>
          <w:rFonts w:ascii="Arial" w:hAnsi="Arial" w:cs="Arial"/>
          <w:sz w:val="24"/>
          <w:szCs w:val="24"/>
        </w:rPr>
        <w:t>6</w:t>
      </w:r>
      <w:r w:rsidR="007A64BD" w:rsidRPr="0003552C">
        <w:rPr>
          <w:rFonts w:ascii="Arial" w:hAnsi="Arial" w:cs="Arial"/>
          <w:sz w:val="24"/>
          <w:szCs w:val="24"/>
        </w:rPr>
        <w:t>]</w:t>
      </w:r>
      <w:r w:rsidR="0095637C" w:rsidRPr="0003552C">
        <w:rPr>
          <w:rFonts w:ascii="Arial" w:hAnsi="Arial" w:cs="Arial"/>
          <w:sz w:val="24"/>
          <w:szCs w:val="24"/>
        </w:rPr>
        <w:t>,</w:t>
      </w:r>
      <w:r w:rsidR="00163122" w:rsidRPr="0003552C">
        <w:rPr>
          <w:rFonts w:ascii="Arial" w:hAnsi="Arial" w:cs="Arial"/>
          <w:sz w:val="24"/>
          <w:szCs w:val="24"/>
        </w:rPr>
        <w:t xml:space="preserve"> p=0.01</w:t>
      </w:r>
      <w:r w:rsidRPr="0003552C">
        <w:rPr>
          <w:rFonts w:ascii="Arial" w:hAnsi="Arial" w:cs="Arial"/>
          <w:sz w:val="24"/>
          <w:szCs w:val="24"/>
        </w:rPr>
        <w:t xml:space="preserve">) increase in the odds of </w:t>
      </w:r>
      <w:r w:rsidR="007C00AE" w:rsidRPr="0003552C">
        <w:rPr>
          <w:rFonts w:ascii="Arial" w:hAnsi="Arial" w:cs="Arial"/>
          <w:sz w:val="24"/>
          <w:szCs w:val="24"/>
        </w:rPr>
        <w:t xml:space="preserve">experiencing an outcome in the </w:t>
      </w:r>
      <w:r w:rsidR="00D36A71" w:rsidRPr="0003552C">
        <w:rPr>
          <w:rFonts w:ascii="Arial" w:hAnsi="Arial" w:cs="Arial"/>
          <w:sz w:val="24"/>
          <w:szCs w:val="24"/>
        </w:rPr>
        <w:t>fetal adverse outcome composite</w:t>
      </w:r>
      <w:r w:rsidR="007C00AE" w:rsidRPr="0003552C">
        <w:rPr>
          <w:rFonts w:ascii="Arial" w:hAnsi="Arial" w:cs="Arial"/>
          <w:sz w:val="24"/>
          <w:szCs w:val="24"/>
        </w:rPr>
        <w:t xml:space="preserve">, </w:t>
      </w:r>
      <w:r w:rsidRPr="0003552C">
        <w:rPr>
          <w:rFonts w:ascii="Arial" w:hAnsi="Arial" w:cs="Arial"/>
          <w:sz w:val="24"/>
          <w:szCs w:val="24"/>
        </w:rPr>
        <w:t xml:space="preserve">for each </w:t>
      </w:r>
      <w:r w:rsidR="007C00AE" w:rsidRPr="0003552C">
        <w:rPr>
          <w:rFonts w:ascii="Arial" w:hAnsi="Arial" w:cs="Arial"/>
          <w:sz w:val="24"/>
          <w:szCs w:val="24"/>
        </w:rPr>
        <w:t xml:space="preserve">1% </w:t>
      </w:r>
      <w:r w:rsidRPr="0003552C">
        <w:rPr>
          <w:rFonts w:ascii="Arial" w:hAnsi="Arial" w:cs="Arial"/>
          <w:sz w:val="24"/>
          <w:szCs w:val="24"/>
        </w:rPr>
        <w:t>increase in</w:t>
      </w:r>
      <w:r w:rsidR="007C00AE" w:rsidRPr="0003552C">
        <w:rPr>
          <w:rFonts w:ascii="Arial" w:hAnsi="Arial" w:cs="Arial"/>
          <w:sz w:val="24"/>
          <w:szCs w:val="24"/>
        </w:rPr>
        <w:t xml:space="preserve"> NT discordance</w:t>
      </w:r>
      <w:r w:rsidRPr="0003552C">
        <w:rPr>
          <w:rFonts w:ascii="Arial" w:hAnsi="Arial" w:cs="Arial"/>
          <w:sz w:val="24"/>
          <w:szCs w:val="24"/>
        </w:rPr>
        <w:t xml:space="preserve">, and an estimated 17% (aOR 1.17 </w:t>
      </w:r>
      <w:r w:rsidR="00E67707" w:rsidRPr="0003552C">
        <w:rPr>
          <w:rFonts w:ascii="Arial" w:hAnsi="Arial" w:cs="Arial"/>
          <w:sz w:val="24"/>
          <w:szCs w:val="24"/>
        </w:rPr>
        <w:t>[</w:t>
      </w:r>
      <w:r w:rsidRPr="0003552C">
        <w:rPr>
          <w:rFonts w:ascii="Arial" w:hAnsi="Arial" w:cs="Arial"/>
          <w:sz w:val="24"/>
          <w:szCs w:val="24"/>
        </w:rPr>
        <w:t>95%CI 1.07, 1.29</w:t>
      </w:r>
      <w:r w:rsidR="00E67707" w:rsidRPr="0003552C">
        <w:rPr>
          <w:rFonts w:ascii="Arial" w:hAnsi="Arial" w:cs="Arial"/>
          <w:sz w:val="24"/>
          <w:szCs w:val="24"/>
        </w:rPr>
        <w:t>]</w:t>
      </w:r>
      <w:r w:rsidR="00163122" w:rsidRPr="0003552C">
        <w:rPr>
          <w:rFonts w:ascii="Arial" w:hAnsi="Arial" w:cs="Arial"/>
          <w:sz w:val="24"/>
          <w:szCs w:val="24"/>
        </w:rPr>
        <w:t>, p=0.001</w:t>
      </w:r>
      <w:r w:rsidRPr="0003552C">
        <w:rPr>
          <w:rFonts w:ascii="Arial" w:hAnsi="Arial" w:cs="Arial"/>
          <w:sz w:val="24"/>
          <w:szCs w:val="24"/>
        </w:rPr>
        <w:t xml:space="preserve">) increase in the odds of </w:t>
      </w:r>
      <w:r w:rsidR="007C00AE" w:rsidRPr="0003552C">
        <w:rPr>
          <w:rFonts w:ascii="Arial" w:hAnsi="Arial" w:cs="Arial"/>
          <w:sz w:val="24"/>
          <w:szCs w:val="24"/>
        </w:rPr>
        <w:t xml:space="preserve">experiencing an outcome in the </w:t>
      </w:r>
      <w:r w:rsidR="00D42843" w:rsidRPr="0003552C">
        <w:rPr>
          <w:rFonts w:ascii="Arial" w:hAnsi="Arial" w:cs="Arial"/>
          <w:sz w:val="24"/>
          <w:szCs w:val="24"/>
        </w:rPr>
        <w:t>fetal</w:t>
      </w:r>
      <w:r w:rsidR="007C00AE" w:rsidRPr="0003552C">
        <w:rPr>
          <w:rFonts w:ascii="Arial" w:hAnsi="Arial" w:cs="Arial"/>
          <w:sz w:val="24"/>
          <w:szCs w:val="24"/>
        </w:rPr>
        <w:t xml:space="preserve"> </w:t>
      </w:r>
      <w:r w:rsidR="009F0DD0" w:rsidRPr="0003552C">
        <w:rPr>
          <w:rFonts w:ascii="Arial" w:hAnsi="Arial" w:cs="Arial"/>
          <w:sz w:val="24"/>
          <w:szCs w:val="24"/>
        </w:rPr>
        <w:t xml:space="preserve">adverse </w:t>
      </w:r>
      <w:r w:rsidR="004A2C1E" w:rsidRPr="0003552C">
        <w:rPr>
          <w:rFonts w:ascii="Arial" w:hAnsi="Arial" w:cs="Arial"/>
          <w:sz w:val="24"/>
          <w:szCs w:val="24"/>
        </w:rPr>
        <w:t>outcome</w:t>
      </w:r>
      <w:r w:rsidR="009F0DD0" w:rsidRPr="0003552C">
        <w:rPr>
          <w:rFonts w:ascii="Arial" w:hAnsi="Arial" w:cs="Arial"/>
          <w:sz w:val="24"/>
          <w:szCs w:val="24"/>
        </w:rPr>
        <w:t xml:space="preserve"> </w:t>
      </w:r>
      <w:r w:rsidR="007C00AE" w:rsidRPr="0003552C">
        <w:rPr>
          <w:rFonts w:ascii="Arial" w:hAnsi="Arial" w:cs="Arial"/>
          <w:sz w:val="24"/>
          <w:szCs w:val="24"/>
        </w:rPr>
        <w:t>composite, f</w:t>
      </w:r>
      <w:r w:rsidRPr="0003552C">
        <w:rPr>
          <w:rFonts w:ascii="Arial" w:hAnsi="Arial" w:cs="Arial"/>
          <w:sz w:val="24"/>
          <w:szCs w:val="24"/>
        </w:rPr>
        <w:t>or each</w:t>
      </w:r>
      <w:r w:rsidR="007C00AE" w:rsidRPr="0003552C">
        <w:rPr>
          <w:rFonts w:ascii="Arial" w:hAnsi="Arial" w:cs="Arial"/>
          <w:sz w:val="24"/>
          <w:szCs w:val="24"/>
        </w:rPr>
        <w:t xml:space="preserve"> 1%</w:t>
      </w:r>
      <w:r w:rsidR="00A70AAF" w:rsidRPr="0003552C">
        <w:rPr>
          <w:rFonts w:ascii="Arial" w:hAnsi="Arial" w:cs="Arial"/>
          <w:sz w:val="24"/>
          <w:szCs w:val="24"/>
        </w:rPr>
        <w:t xml:space="preserve"> increase</w:t>
      </w:r>
      <w:r w:rsidR="007C00AE" w:rsidRPr="0003552C">
        <w:rPr>
          <w:rFonts w:ascii="Arial" w:hAnsi="Arial" w:cs="Arial"/>
          <w:sz w:val="24"/>
          <w:szCs w:val="24"/>
        </w:rPr>
        <w:t xml:space="preserve"> in CRL discordance</w:t>
      </w:r>
      <w:r w:rsidRPr="0003552C">
        <w:rPr>
          <w:rFonts w:ascii="Arial" w:hAnsi="Arial" w:cs="Arial"/>
          <w:sz w:val="24"/>
          <w:szCs w:val="24"/>
        </w:rPr>
        <w:t xml:space="preserve">. </w:t>
      </w:r>
      <w:r w:rsidR="002F59F4" w:rsidRPr="0003552C">
        <w:rPr>
          <w:rFonts w:ascii="Arial" w:hAnsi="Arial" w:cs="Arial"/>
          <w:sz w:val="24"/>
          <w:szCs w:val="24"/>
        </w:rPr>
        <w:t>T</w:t>
      </w:r>
      <w:r w:rsidR="006F0D00" w:rsidRPr="0003552C">
        <w:rPr>
          <w:rFonts w:ascii="Arial" w:hAnsi="Arial" w:cs="Arial"/>
          <w:sz w:val="24"/>
          <w:szCs w:val="24"/>
        </w:rPr>
        <w:t xml:space="preserve">he </w:t>
      </w:r>
      <w:r w:rsidR="00F21CA2" w:rsidRPr="0003552C">
        <w:rPr>
          <w:rFonts w:ascii="Arial" w:hAnsi="Arial" w:cs="Arial"/>
          <w:sz w:val="24"/>
          <w:szCs w:val="24"/>
        </w:rPr>
        <w:t>baseline c-statistic</w:t>
      </w:r>
      <w:r w:rsidR="003351E6">
        <w:rPr>
          <w:rFonts w:ascii="Arial" w:hAnsi="Arial" w:cs="Arial"/>
          <w:sz w:val="24"/>
          <w:szCs w:val="24"/>
        </w:rPr>
        <w:t xml:space="preserve"> (for the model including only standard characteristics)</w:t>
      </w:r>
      <w:r w:rsidR="00F21CA2" w:rsidRPr="0003552C">
        <w:rPr>
          <w:rFonts w:ascii="Arial" w:hAnsi="Arial" w:cs="Arial"/>
          <w:sz w:val="24"/>
          <w:szCs w:val="24"/>
        </w:rPr>
        <w:t xml:space="preserve"> was 0.594, and the </w:t>
      </w:r>
      <w:r w:rsidR="002F59F4" w:rsidRPr="0003552C">
        <w:rPr>
          <w:rFonts w:ascii="Arial" w:hAnsi="Arial" w:cs="Arial"/>
          <w:sz w:val="24"/>
          <w:szCs w:val="24"/>
        </w:rPr>
        <w:t xml:space="preserve">increase in the </w:t>
      </w:r>
      <w:r w:rsidR="006F0D00" w:rsidRPr="0003552C">
        <w:rPr>
          <w:rFonts w:ascii="Arial" w:hAnsi="Arial" w:cs="Arial"/>
          <w:sz w:val="24"/>
          <w:szCs w:val="24"/>
        </w:rPr>
        <w:t>c-statistic</w:t>
      </w:r>
      <w:r w:rsidR="000A31CE" w:rsidRPr="0003552C">
        <w:rPr>
          <w:rFonts w:ascii="Arial" w:hAnsi="Arial" w:cs="Arial"/>
          <w:sz w:val="24"/>
          <w:szCs w:val="24"/>
        </w:rPr>
        <w:t xml:space="preserve"> when </w:t>
      </w:r>
      <w:r w:rsidR="006F0D00" w:rsidRPr="0003552C">
        <w:rPr>
          <w:rFonts w:ascii="Arial" w:hAnsi="Arial" w:cs="Arial"/>
          <w:sz w:val="24"/>
          <w:szCs w:val="24"/>
        </w:rPr>
        <w:t>each prognostic factor</w:t>
      </w:r>
      <w:r w:rsidR="000A31CE" w:rsidRPr="0003552C">
        <w:rPr>
          <w:rFonts w:ascii="Arial" w:hAnsi="Arial" w:cs="Arial"/>
          <w:sz w:val="24"/>
          <w:szCs w:val="24"/>
        </w:rPr>
        <w:t xml:space="preserve"> was </w:t>
      </w:r>
      <w:r w:rsidR="003351E6">
        <w:rPr>
          <w:rFonts w:ascii="Arial" w:hAnsi="Arial" w:cs="Arial"/>
          <w:sz w:val="24"/>
          <w:szCs w:val="24"/>
        </w:rPr>
        <w:t xml:space="preserve">additionally </w:t>
      </w:r>
      <w:r w:rsidR="000A31CE" w:rsidRPr="0003552C">
        <w:rPr>
          <w:rFonts w:ascii="Arial" w:hAnsi="Arial" w:cs="Arial"/>
          <w:sz w:val="24"/>
          <w:szCs w:val="24"/>
        </w:rPr>
        <w:t>included was quite high</w:t>
      </w:r>
      <w:r w:rsidR="00074BB1" w:rsidRPr="0003552C">
        <w:rPr>
          <w:rFonts w:ascii="Arial" w:hAnsi="Arial" w:cs="Arial"/>
          <w:sz w:val="24"/>
          <w:szCs w:val="24"/>
        </w:rPr>
        <w:t xml:space="preserve"> with the </w:t>
      </w:r>
      <w:r w:rsidR="006F0D00" w:rsidRPr="0003552C">
        <w:rPr>
          <w:rFonts w:ascii="Arial" w:hAnsi="Arial" w:cs="Arial"/>
          <w:sz w:val="24"/>
          <w:szCs w:val="24"/>
        </w:rPr>
        <w:t>NT</w:t>
      </w:r>
      <w:r w:rsidR="00E67707" w:rsidRPr="0003552C">
        <w:rPr>
          <w:rFonts w:ascii="Arial" w:hAnsi="Arial" w:cs="Arial"/>
          <w:sz w:val="24"/>
          <w:szCs w:val="24"/>
        </w:rPr>
        <w:t>% discordance</w:t>
      </w:r>
      <w:r w:rsidR="006F0D00" w:rsidRPr="0003552C">
        <w:rPr>
          <w:rFonts w:ascii="Arial" w:hAnsi="Arial" w:cs="Arial"/>
          <w:sz w:val="24"/>
          <w:szCs w:val="24"/>
        </w:rPr>
        <w:t xml:space="preserve"> </w:t>
      </w:r>
      <w:r w:rsidR="00074BB1" w:rsidRPr="0003552C">
        <w:rPr>
          <w:rFonts w:ascii="Arial" w:hAnsi="Arial" w:cs="Arial"/>
          <w:sz w:val="24"/>
          <w:szCs w:val="24"/>
        </w:rPr>
        <w:t xml:space="preserve">having an increase in the c-statistic of </w:t>
      </w:r>
      <w:r w:rsidR="006F0D00" w:rsidRPr="0003552C">
        <w:rPr>
          <w:rFonts w:ascii="Arial" w:hAnsi="Arial" w:cs="Arial"/>
          <w:sz w:val="24"/>
          <w:szCs w:val="24"/>
        </w:rPr>
        <w:t>0.</w:t>
      </w:r>
      <w:r w:rsidR="00F21CA2" w:rsidRPr="0003552C">
        <w:rPr>
          <w:rFonts w:ascii="Arial" w:hAnsi="Arial" w:cs="Arial"/>
          <w:sz w:val="24"/>
          <w:szCs w:val="24"/>
        </w:rPr>
        <w:t>04</w:t>
      </w:r>
      <w:r w:rsidR="006F0D00" w:rsidRPr="0003552C">
        <w:rPr>
          <w:rFonts w:ascii="Arial" w:hAnsi="Arial" w:cs="Arial"/>
          <w:sz w:val="24"/>
          <w:szCs w:val="24"/>
        </w:rPr>
        <w:t>5 and CRL</w:t>
      </w:r>
      <w:r w:rsidR="00E67707" w:rsidRPr="0003552C">
        <w:rPr>
          <w:rFonts w:ascii="Arial" w:hAnsi="Arial" w:cs="Arial"/>
          <w:sz w:val="24"/>
          <w:szCs w:val="24"/>
        </w:rPr>
        <w:t>% discordance</w:t>
      </w:r>
      <w:r w:rsidR="006F0D00" w:rsidRPr="0003552C">
        <w:rPr>
          <w:rFonts w:ascii="Arial" w:hAnsi="Arial" w:cs="Arial"/>
          <w:sz w:val="24"/>
          <w:szCs w:val="24"/>
        </w:rPr>
        <w:t xml:space="preserve"> 0.10</w:t>
      </w:r>
      <w:r w:rsidR="00F21CA2" w:rsidRPr="0003552C">
        <w:rPr>
          <w:rFonts w:ascii="Arial" w:hAnsi="Arial" w:cs="Arial"/>
          <w:sz w:val="24"/>
          <w:szCs w:val="24"/>
        </w:rPr>
        <w:t>3</w:t>
      </w:r>
      <w:r w:rsidR="006F0D00" w:rsidRPr="0003552C">
        <w:rPr>
          <w:rFonts w:ascii="Arial" w:hAnsi="Arial" w:cs="Arial"/>
          <w:sz w:val="24"/>
          <w:szCs w:val="24"/>
        </w:rPr>
        <w:t xml:space="preserve">. </w:t>
      </w:r>
      <w:r w:rsidRPr="0003552C">
        <w:rPr>
          <w:rFonts w:ascii="Arial" w:hAnsi="Arial" w:cs="Arial"/>
          <w:sz w:val="24"/>
          <w:szCs w:val="24"/>
        </w:rPr>
        <w:t xml:space="preserve">There were no </w:t>
      </w:r>
      <w:r w:rsidR="00213012" w:rsidRPr="0003552C">
        <w:rPr>
          <w:rFonts w:ascii="Arial" w:hAnsi="Arial" w:cs="Arial"/>
          <w:sz w:val="24"/>
          <w:szCs w:val="24"/>
        </w:rPr>
        <w:t xml:space="preserve">statistically </w:t>
      </w:r>
      <w:r w:rsidRPr="0003552C">
        <w:rPr>
          <w:rFonts w:ascii="Arial" w:hAnsi="Arial" w:cs="Arial"/>
          <w:sz w:val="24"/>
          <w:szCs w:val="24"/>
        </w:rPr>
        <w:t xml:space="preserve">significant associations between any of the </w:t>
      </w:r>
      <w:r w:rsidR="00E67707" w:rsidRPr="0003552C">
        <w:rPr>
          <w:rFonts w:ascii="Arial" w:hAnsi="Arial" w:cs="Arial"/>
          <w:sz w:val="24"/>
          <w:szCs w:val="24"/>
        </w:rPr>
        <w:t xml:space="preserve">maternal </w:t>
      </w:r>
      <w:r w:rsidR="00DA687F" w:rsidRPr="0003552C">
        <w:rPr>
          <w:rFonts w:ascii="Arial" w:hAnsi="Arial" w:cs="Arial"/>
          <w:sz w:val="24"/>
          <w:szCs w:val="24"/>
        </w:rPr>
        <w:t>serum biomarkers</w:t>
      </w:r>
      <w:r w:rsidR="009F0DD0" w:rsidRPr="0003552C">
        <w:rPr>
          <w:rFonts w:ascii="Arial" w:hAnsi="Arial" w:cs="Arial"/>
          <w:sz w:val="24"/>
          <w:szCs w:val="24"/>
        </w:rPr>
        <w:t xml:space="preserve"> (AFP, PlGF or sFLT-1) measured in the first trimester and subsequent</w:t>
      </w:r>
      <w:r w:rsidR="00153C24" w:rsidRPr="0003552C">
        <w:rPr>
          <w:rFonts w:ascii="Arial" w:hAnsi="Arial" w:cs="Arial"/>
          <w:sz w:val="24"/>
          <w:szCs w:val="24"/>
        </w:rPr>
        <w:t xml:space="preserve"> </w:t>
      </w:r>
      <w:r w:rsidR="00D42843" w:rsidRPr="0003552C">
        <w:rPr>
          <w:rFonts w:ascii="Arial" w:hAnsi="Arial" w:cs="Arial"/>
          <w:sz w:val="24"/>
          <w:szCs w:val="24"/>
        </w:rPr>
        <w:t>fetal</w:t>
      </w:r>
      <w:r w:rsidR="00DA687F" w:rsidRPr="0003552C">
        <w:rPr>
          <w:rFonts w:ascii="Arial" w:hAnsi="Arial" w:cs="Arial"/>
          <w:sz w:val="24"/>
          <w:szCs w:val="24"/>
        </w:rPr>
        <w:t xml:space="preserve"> </w:t>
      </w:r>
      <w:r w:rsidR="009F0DD0" w:rsidRPr="0003552C">
        <w:rPr>
          <w:rFonts w:ascii="Arial" w:hAnsi="Arial" w:cs="Arial"/>
          <w:sz w:val="24"/>
          <w:szCs w:val="24"/>
        </w:rPr>
        <w:t xml:space="preserve">adverse outcome (as measured by the </w:t>
      </w:r>
      <w:r w:rsidR="00DA687F" w:rsidRPr="0003552C">
        <w:rPr>
          <w:rFonts w:ascii="Arial" w:hAnsi="Arial" w:cs="Arial"/>
          <w:sz w:val="24"/>
          <w:szCs w:val="24"/>
        </w:rPr>
        <w:t>composite</w:t>
      </w:r>
      <w:r w:rsidR="009F0DD0" w:rsidRPr="0003552C">
        <w:rPr>
          <w:rFonts w:ascii="Arial" w:hAnsi="Arial" w:cs="Arial"/>
          <w:sz w:val="24"/>
          <w:szCs w:val="24"/>
        </w:rPr>
        <w:t>)</w:t>
      </w:r>
      <w:r w:rsidR="00213012" w:rsidRPr="0003552C">
        <w:rPr>
          <w:rFonts w:ascii="Arial" w:hAnsi="Arial" w:cs="Arial"/>
          <w:sz w:val="24"/>
          <w:szCs w:val="24"/>
        </w:rPr>
        <w:t>, though confidence intervals were wide</w:t>
      </w:r>
      <w:r w:rsidR="00D93CC3" w:rsidRPr="0003552C">
        <w:rPr>
          <w:rFonts w:ascii="Arial" w:hAnsi="Arial" w:cs="Arial"/>
          <w:sz w:val="24"/>
          <w:szCs w:val="24"/>
        </w:rPr>
        <w:t>.</w:t>
      </w:r>
    </w:p>
    <w:p w:rsidR="00E67707" w:rsidRPr="0003552C" w:rsidRDefault="00E67707" w:rsidP="00A1578F">
      <w:pPr>
        <w:spacing w:line="480" w:lineRule="auto"/>
        <w:jc w:val="both"/>
        <w:rPr>
          <w:rFonts w:ascii="Arial" w:hAnsi="Arial" w:cs="Arial"/>
          <w:sz w:val="24"/>
          <w:szCs w:val="24"/>
        </w:rPr>
      </w:pPr>
    </w:p>
    <w:p w:rsidR="00E67707" w:rsidRPr="0003552C" w:rsidRDefault="00671A12" w:rsidP="00A1578F">
      <w:pPr>
        <w:spacing w:line="480" w:lineRule="auto"/>
        <w:jc w:val="both"/>
        <w:rPr>
          <w:rFonts w:ascii="Arial" w:hAnsi="Arial" w:cs="Arial"/>
          <w:b/>
          <w:i/>
          <w:sz w:val="24"/>
          <w:szCs w:val="24"/>
        </w:rPr>
      </w:pPr>
      <w:r w:rsidRPr="0003552C">
        <w:rPr>
          <w:rFonts w:ascii="Arial" w:hAnsi="Arial" w:cs="Arial"/>
          <w:b/>
          <w:i/>
          <w:sz w:val="24"/>
          <w:szCs w:val="24"/>
        </w:rPr>
        <w:lastRenderedPageBreak/>
        <w:t>Secondary outcomes</w:t>
      </w:r>
    </w:p>
    <w:p w:rsidR="00377443" w:rsidRPr="0003552C" w:rsidRDefault="009F0DD0" w:rsidP="00A1578F">
      <w:pPr>
        <w:spacing w:line="480" w:lineRule="auto"/>
        <w:jc w:val="both"/>
        <w:rPr>
          <w:rFonts w:ascii="Arial" w:hAnsi="Arial" w:cs="Arial"/>
          <w:sz w:val="24"/>
          <w:szCs w:val="24"/>
        </w:rPr>
      </w:pPr>
      <w:r w:rsidRPr="0003552C">
        <w:rPr>
          <w:rFonts w:ascii="Arial" w:hAnsi="Arial" w:cs="Arial"/>
          <w:i/>
          <w:sz w:val="24"/>
          <w:szCs w:val="24"/>
        </w:rPr>
        <w:t>Twin</w:t>
      </w:r>
      <w:r w:rsidR="00E67707" w:rsidRPr="0003552C">
        <w:rPr>
          <w:rFonts w:ascii="Arial" w:hAnsi="Arial" w:cs="Arial"/>
          <w:i/>
          <w:sz w:val="24"/>
          <w:szCs w:val="24"/>
        </w:rPr>
        <w:t>-</w:t>
      </w:r>
      <w:r w:rsidRPr="0003552C">
        <w:rPr>
          <w:rFonts w:ascii="Arial" w:hAnsi="Arial" w:cs="Arial"/>
          <w:i/>
          <w:sz w:val="24"/>
          <w:szCs w:val="24"/>
        </w:rPr>
        <w:t>twin transfusion syndrome (</w:t>
      </w:r>
      <w:r w:rsidR="00377443" w:rsidRPr="0003552C">
        <w:rPr>
          <w:rFonts w:ascii="Arial" w:hAnsi="Arial" w:cs="Arial"/>
          <w:i/>
          <w:sz w:val="24"/>
          <w:szCs w:val="24"/>
        </w:rPr>
        <w:t>TTTS</w:t>
      </w:r>
      <w:r w:rsidR="00E67707" w:rsidRPr="0003552C">
        <w:rPr>
          <w:rFonts w:ascii="Arial" w:hAnsi="Arial" w:cs="Arial"/>
          <w:i/>
          <w:sz w:val="24"/>
          <w:szCs w:val="24"/>
        </w:rPr>
        <w:t>)</w:t>
      </w:r>
    </w:p>
    <w:p w:rsidR="00DE334E" w:rsidRPr="0003552C" w:rsidRDefault="003332CA" w:rsidP="00A1578F">
      <w:pPr>
        <w:spacing w:line="480" w:lineRule="auto"/>
        <w:jc w:val="both"/>
        <w:rPr>
          <w:rFonts w:ascii="Arial" w:hAnsi="Arial" w:cs="Arial"/>
          <w:sz w:val="24"/>
          <w:szCs w:val="24"/>
        </w:rPr>
      </w:pPr>
      <w:r w:rsidRPr="0003552C">
        <w:rPr>
          <w:rFonts w:ascii="Arial" w:hAnsi="Arial" w:cs="Arial"/>
          <w:sz w:val="24"/>
          <w:szCs w:val="24"/>
        </w:rPr>
        <w:t>I</w:t>
      </w:r>
      <w:r w:rsidR="00692EB2" w:rsidRPr="0003552C">
        <w:rPr>
          <w:rFonts w:ascii="Arial" w:hAnsi="Arial" w:cs="Arial"/>
          <w:sz w:val="24"/>
          <w:szCs w:val="24"/>
        </w:rPr>
        <w:t>ncreased</w:t>
      </w:r>
      <w:r w:rsidRPr="0003552C">
        <w:rPr>
          <w:rFonts w:ascii="Arial" w:hAnsi="Arial" w:cs="Arial"/>
          <w:sz w:val="24"/>
          <w:szCs w:val="24"/>
        </w:rPr>
        <w:t xml:space="preserve"> first trimester</w:t>
      </w:r>
      <w:r w:rsidR="000B44AA" w:rsidRPr="0003552C">
        <w:rPr>
          <w:rFonts w:ascii="Arial" w:hAnsi="Arial" w:cs="Arial"/>
          <w:sz w:val="24"/>
          <w:szCs w:val="24"/>
        </w:rPr>
        <w:t xml:space="preserve"> </w:t>
      </w:r>
      <w:r w:rsidR="00E67707" w:rsidRPr="0003552C">
        <w:rPr>
          <w:rFonts w:ascii="Arial" w:hAnsi="Arial" w:cs="Arial"/>
          <w:sz w:val="24"/>
          <w:szCs w:val="24"/>
        </w:rPr>
        <w:t xml:space="preserve">inter-twin </w:t>
      </w:r>
      <w:r w:rsidR="00DE334E" w:rsidRPr="0003552C">
        <w:rPr>
          <w:rFonts w:ascii="Arial" w:hAnsi="Arial" w:cs="Arial"/>
          <w:sz w:val="24"/>
          <w:szCs w:val="24"/>
        </w:rPr>
        <w:t>NT</w:t>
      </w:r>
      <w:r w:rsidR="000C021E" w:rsidRPr="0003552C">
        <w:rPr>
          <w:rFonts w:ascii="Arial" w:hAnsi="Arial" w:cs="Arial"/>
          <w:sz w:val="24"/>
          <w:szCs w:val="24"/>
        </w:rPr>
        <w:t xml:space="preserve">% </w:t>
      </w:r>
      <w:r w:rsidR="00DE334E" w:rsidRPr="0003552C">
        <w:rPr>
          <w:rFonts w:ascii="Arial" w:hAnsi="Arial" w:cs="Arial"/>
          <w:sz w:val="24"/>
          <w:szCs w:val="24"/>
        </w:rPr>
        <w:t>discordance</w:t>
      </w:r>
      <w:r w:rsidR="00616B45" w:rsidRPr="0003552C">
        <w:rPr>
          <w:rFonts w:ascii="Arial" w:hAnsi="Arial" w:cs="Arial"/>
          <w:sz w:val="24"/>
          <w:szCs w:val="24"/>
        </w:rPr>
        <w:t xml:space="preserve"> was </w:t>
      </w:r>
      <w:r w:rsidR="00356E1D" w:rsidRPr="0003552C">
        <w:rPr>
          <w:rFonts w:ascii="Arial" w:hAnsi="Arial" w:cs="Arial"/>
          <w:sz w:val="24"/>
          <w:szCs w:val="24"/>
        </w:rPr>
        <w:t xml:space="preserve">associated with development of </w:t>
      </w:r>
      <w:r w:rsidR="00DE334E" w:rsidRPr="0003552C">
        <w:rPr>
          <w:rFonts w:ascii="Arial" w:hAnsi="Arial" w:cs="Arial"/>
          <w:sz w:val="24"/>
          <w:szCs w:val="24"/>
        </w:rPr>
        <w:t>TTTS</w:t>
      </w:r>
      <w:r w:rsidR="00377443" w:rsidRPr="0003552C">
        <w:rPr>
          <w:rFonts w:ascii="Arial" w:hAnsi="Arial" w:cs="Arial"/>
          <w:sz w:val="24"/>
          <w:szCs w:val="24"/>
        </w:rPr>
        <w:t xml:space="preserve"> </w:t>
      </w:r>
      <w:r w:rsidR="004B2FED" w:rsidRPr="0003552C">
        <w:rPr>
          <w:rFonts w:ascii="Arial" w:hAnsi="Arial" w:cs="Arial"/>
          <w:sz w:val="24"/>
          <w:szCs w:val="24"/>
        </w:rPr>
        <w:t xml:space="preserve">after adjustment for </w:t>
      </w:r>
      <w:r w:rsidR="004F157B" w:rsidRPr="0003552C">
        <w:rPr>
          <w:rFonts w:ascii="Arial" w:hAnsi="Arial" w:cs="Arial"/>
          <w:sz w:val="24"/>
          <w:szCs w:val="24"/>
        </w:rPr>
        <w:t xml:space="preserve">previously </w:t>
      </w:r>
      <w:r w:rsidR="00676DFD">
        <w:rPr>
          <w:rFonts w:ascii="Arial" w:hAnsi="Arial" w:cs="Arial"/>
          <w:sz w:val="24"/>
          <w:szCs w:val="24"/>
        </w:rPr>
        <w:t>standard</w:t>
      </w:r>
      <w:r w:rsidR="004F157B" w:rsidRPr="0003552C">
        <w:rPr>
          <w:rFonts w:ascii="Arial" w:hAnsi="Arial" w:cs="Arial"/>
          <w:sz w:val="24"/>
          <w:szCs w:val="24"/>
        </w:rPr>
        <w:t xml:space="preserve"> prognostic factors</w:t>
      </w:r>
      <w:r w:rsidR="004B2FED" w:rsidRPr="0003552C">
        <w:rPr>
          <w:rFonts w:ascii="Arial" w:hAnsi="Arial" w:cs="Arial"/>
          <w:sz w:val="24"/>
          <w:szCs w:val="24"/>
        </w:rPr>
        <w:t xml:space="preserve"> </w:t>
      </w:r>
      <w:r w:rsidR="00377443" w:rsidRPr="0003552C">
        <w:rPr>
          <w:rFonts w:ascii="Arial" w:hAnsi="Arial" w:cs="Arial"/>
          <w:sz w:val="24"/>
          <w:szCs w:val="24"/>
        </w:rPr>
        <w:t>(</w:t>
      </w:r>
      <w:proofErr w:type="spellStart"/>
      <w:r w:rsidR="00DE334E" w:rsidRPr="0003552C">
        <w:rPr>
          <w:rFonts w:ascii="Arial" w:hAnsi="Arial" w:cs="Arial"/>
          <w:sz w:val="24"/>
          <w:szCs w:val="24"/>
        </w:rPr>
        <w:t>aOR</w:t>
      </w:r>
      <w:proofErr w:type="spellEnd"/>
      <w:r w:rsidR="00DE334E" w:rsidRPr="0003552C">
        <w:rPr>
          <w:rFonts w:ascii="Arial" w:hAnsi="Arial" w:cs="Arial"/>
          <w:sz w:val="24"/>
          <w:szCs w:val="24"/>
        </w:rPr>
        <w:t xml:space="preserve"> 1.06 </w:t>
      </w:r>
      <w:r w:rsidR="00E67707" w:rsidRPr="0003552C">
        <w:rPr>
          <w:rFonts w:ascii="Arial" w:hAnsi="Arial" w:cs="Arial"/>
          <w:sz w:val="24"/>
          <w:szCs w:val="24"/>
        </w:rPr>
        <w:t>[</w:t>
      </w:r>
      <w:r w:rsidR="00DE334E" w:rsidRPr="0003552C">
        <w:rPr>
          <w:rFonts w:ascii="Arial" w:hAnsi="Arial" w:cs="Arial"/>
          <w:sz w:val="24"/>
          <w:szCs w:val="24"/>
        </w:rPr>
        <w:t>95%CI 1.03, 1.10</w:t>
      </w:r>
      <w:r w:rsidR="00E67707" w:rsidRPr="0003552C">
        <w:rPr>
          <w:rFonts w:ascii="Arial" w:hAnsi="Arial" w:cs="Arial"/>
          <w:sz w:val="24"/>
          <w:szCs w:val="24"/>
        </w:rPr>
        <w:t>]</w:t>
      </w:r>
      <w:r w:rsidR="00163122" w:rsidRPr="0003552C">
        <w:rPr>
          <w:rFonts w:ascii="Arial" w:hAnsi="Arial" w:cs="Arial"/>
          <w:sz w:val="24"/>
          <w:szCs w:val="24"/>
        </w:rPr>
        <w:t>, p&lt;0.001</w:t>
      </w:r>
      <w:r w:rsidR="00377443" w:rsidRPr="0003552C">
        <w:rPr>
          <w:rFonts w:ascii="Arial" w:hAnsi="Arial" w:cs="Arial"/>
          <w:sz w:val="24"/>
          <w:szCs w:val="24"/>
        </w:rPr>
        <w:t>)</w:t>
      </w:r>
      <w:r w:rsidR="00256F38" w:rsidRPr="0003552C">
        <w:rPr>
          <w:rFonts w:ascii="Arial" w:hAnsi="Arial" w:cs="Arial"/>
          <w:sz w:val="24"/>
          <w:szCs w:val="24"/>
        </w:rPr>
        <w:t xml:space="preserve"> with a 6% increase in the odds of developing TTTS, for each 1% increase in NT discordance </w:t>
      </w:r>
      <w:r w:rsidR="00250AA1" w:rsidRPr="0003552C">
        <w:rPr>
          <w:rFonts w:ascii="Arial" w:hAnsi="Arial" w:cs="Arial"/>
          <w:sz w:val="24"/>
          <w:szCs w:val="24"/>
        </w:rPr>
        <w:t xml:space="preserve">(Table </w:t>
      </w:r>
      <w:r w:rsidR="00350B7C" w:rsidRPr="0003552C">
        <w:rPr>
          <w:rFonts w:ascii="Arial" w:hAnsi="Arial" w:cs="Arial"/>
          <w:sz w:val="24"/>
          <w:szCs w:val="24"/>
        </w:rPr>
        <w:t>3</w:t>
      </w:r>
      <w:r w:rsidR="00250AA1" w:rsidRPr="0003552C">
        <w:rPr>
          <w:rFonts w:ascii="Arial" w:hAnsi="Arial" w:cs="Arial"/>
          <w:sz w:val="24"/>
          <w:szCs w:val="24"/>
        </w:rPr>
        <w:t xml:space="preserve">). </w:t>
      </w:r>
      <w:r w:rsidR="00F875B8" w:rsidRPr="0003552C">
        <w:rPr>
          <w:rFonts w:ascii="Arial" w:hAnsi="Arial" w:cs="Arial"/>
          <w:sz w:val="24"/>
          <w:szCs w:val="24"/>
        </w:rPr>
        <w:t>Increased m</w:t>
      </w:r>
      <w:r w:rsidR="0009280D" w:rsidRPr="0003552C">
        <w:rPr>
          <w:rFonts w:ascii="Arial" w:hAnsi="Arial" w:cs="Arial"/>
          <w:sz w:val="24"/>
          <w:szCs w:val="24"/>
        </w:rPr>
        <w:t xml:space="preserve">aternal serum </w:t>
      </w:r>
      <w:r w:rsidR="00DE334E" w:rsidRPr="0003552C">
        <w:rPr>
          <w:rFonts w:ascii="Arial" w:hAnsi="Arial" w:cs="Arial"/>
          <w:sz w:val="24"/>
          <w:szCs w:val="24"/>
        </w:rPr>
        <w:t xml:space="preserve">AFP </w:t>
      </w:r>
      <w:r w:rsidR="0009280D" w:rsidRPr="0003552C">
        <w:rPr>
          <w:rFonts w:ascii="Arial" w:hAnsi="Arial" w:cs="Arial"/>
          <w:sz w:val="24"/>
          <w:szCs w:val="24"/>
        </w:rPr>
        <w:t xml:space="preserve">measured in the first trimester was </w:t>
      </w:r>
      <w:r w:rsidR="00C50480" w:rsidRPr="0003552C">
        <w:rPr>
          <w:rFonts w:ascii="Arial" w:hAnsi="Arial" w:cs="Arial"/>
          <w:sz w:val="24"/>
          <w:szCs w:val="24"/>
        </w:rPr>
        <w:t>associated with</w:t>
      </w:r>
      <w:r w:rsidR="0009280D" w:rsidRPr="0003552C">
        <w:rPr>
          <w:rFonts w:ascii="Arial" w:hAnsi="Arial" w:cs="Arial"/>
          <w:sz w:val="24"/>
          <w:szCs w:val="24"/>
        </w:rPr>
        <w:t xml:space="preserve"> the development of TTTS </w:t>
      </w:r>
      <w:r w:rsidR="00C50480" w:rsidRPr="0003552C">
        <w:rPr>
          <w:rFonts w:ascii="Arial" w:hAnsi="Arial" w:cs="Arial"/>
          <w:sz w:val="24"/>
          <w:szCs w:val="24"/>
        </w:rPr>
        <w:t>before adjustment</w:t>
      </w:r>
      <w:r w:rsidR="0009280D" w:rsidRPr="0003552C">
        <w:rPr>
          <w:rFonts w:ascii="Arial" w:hAnsi="Arial" w:cs="Arial"/>
          <w:sz w:val="24"/>
          <w:szCs w:val="24"/>
        </w:rPr>
        <w:t xml:space="preserve"> (</w:t>
      </w:r>
      <w:r w:rsidR="002507F6" w:rsidRPr="0003552C">
        <w:rPr>
          <w:rFonts w:ascii="Arial" w:hAnsi="Arial" w:cs="Arial"/>
          <w:sz w:val="24"/>
          <w:szCs w:val="24"/>
        </w:rPr>
        <w:t xml:space="preserve">OR 3.04 </w:t>
      </w:r>
      <w:r w:rsidR="00E67707" w:rsidRPr="0003552C">
        <w:rPr>
          <w:rFonts w:ascii="Arial" w:hAnsi="Arial" w:cs="Arial"/>
          <w:sz w:val="24"/>
          <w:szCs w:val="24"/>
        </w:rPr>
        <w:t xml:space="preserve">[95%CI </w:t>
      </w:r>
      <w:r w:rsidR="002507F6" w:rsidRPr="0003552C">
        <w:rPr>
          <w:rFonts w:ascii="Arial" w:hAnsi="Arial" w:cs="Arial"/>
          <w:sz w:val="24"/>
          <w:szCs w:val="24"/>
        </w:rPr>
        <w:t>1.05, 8.78</w:t>
      </w:r>
      <w:r w:rsidR="00E67707" w:rsidRPr="0003552C">
        <w:rPr>
          <w:rFonts w:ascii="Arial" w:hAnsi="Arial" w:cs="Arial"/>
          <w:sz w:val="24"/>
          <w:szCs w:val="24"/>
        </w:rPr>
        <w:t>]</w:t>
      </w:r>
      <w:r w:rsidR="0009280D" w:rsidRPr="0003552C">
        <w:rPr>
          <w:rFonts w:ascii="Arial" w:hAnsi="Arial" w:cs="Arial"/>
          <w:sz w:val="24"/>
          <w:szCs w:val="24"/>
        </w:rPr>
        <w:t>).</w:t>
      </w:r>
      <w:r w:rsidR="00153C24" w:rsidRPr="0003552C">
        <w:rPr>
          <w:rFonts w:ascii="Arial" w:hAnsi="Arial" w:cs="Arial"/>
          <w:sz w:val="24"/>
          <w:szCs w:val="24"/>
        </w:rPr>
        <w:t xml:space="preserve"> </w:t>
      </w:r>
      <w:r w:rsidRPr="0003552C">
        <w:rPr>
          <w:rFonts w:ascii="Arial" w:hAnsi="Arial" w:cs="Arial"/>
          <w:sz w:val="24"/>
          <w:szCs w:val="24"/>
        </w:rPr>
        <w:t>A</w:t>
      </w:r>
      <w:r w:rsidR="0009280D" w:rsidRPr="0003552C">
        <w:rPr>
          <w:rFonts w:ascii="Arial" w:hAnsi="Arial" w:cs="Arial"/>
          <w:sz w:val="24"/>
          <w:szCs w:val="24"/>
        </w:rPr>
        <w:t xml:space="preserve">fter adjustment for </w:t>
      </w:r>
      <w:r w:rsidR="00AF41D7" w:rsidRPr="0003552C">
        <w:rPr>
          <w:rFonts w:ascii="Arial" w:hAnsi="Arial" w:cs="Arial"/>
          <w:sz w:val="24"/>
          <w:szCs w:val="24"/>
        </w:rPr>
        <w:t>previously identified prognostic factors</w:t>
      </w:r>
      <w:r w:rsidR="0009280D" w:rsidRPr="0003552C">
        <w:rPr>
          <w:rFonts w:ascii="Arial" w:hAnsi="Arial" w:cs="Arial"/>
          <w:sz w:val="24"/>
          <w:szCs w:val="24"/>
        </w:rPr>
        <w:t xml:space="preserve"> this</w:t>
      </w:r>
      <w:r w:rsidR="002507F6" w:rsidRPr="0003552C">
        <w:rPr>
          <w:rFonts w:ascii="Arial" w:hAnsi="Arial" w:cs="Arial"/>
          <w:sz w:val="24"/>
          <w:szCs w:val="24"/>
        </w:rPr>
        <w:t xml:space="preserve"> </w:t>
      </w:r>
      <w:r w:rsidR="009E3DF3" w:rsidRPr="0003552C">
        <w:rPr>
          <w:rFonts w:ascii="Arial" w:hAnsi="Arial" w:cs="Arial"/>
          <w:sz w:val="24"/>
          <w:szCs w:val="24"/>
        </w:rPr>
        <w:t>was no longer</w:t>
      </w:r>
      <w:r w:rsidR="0009280D" w:rsidRPr="0003552C">
        <w:rPr>
          <w:rFonts w:ascii="Arial" w:hAnsi="Arial" w:cs="Arial"/>
          <w:sz w:val="24"/>
          <w:szCs w:val="24"/>
        </w:rPr>
        <w:t xml:space="preserve"> </w:t>
      </w:r>
      <w:r w:rsidR="009134DF" w:rsidRPr="0003552C">
        <w:rPr>
          <w:rFonts w:ascii="Arial" w:hAnsi="Arial" w:cs="Arial"/>
          <w:sz w:val="24"/>
          <w:szCs w:val="24"/>
        </w:rPr>
        <w:t xml:space="preserve">statistically </w:t>
      </w:r>
      <w:r w:rsidR="002507F6" w:rsidRPr="0003552C">
        <w:rPr>
          <w:rFonts w:ascii="Arial" w:hAnsi="Arial" w:cs="Arial"/>
          <w:sz w:val="24"/>
          <w:szCs w:val="24"/>
        </w:rPr>
        <w:t>significan</w:t>
      </w:r>
      <w:r w:rsidR="00266300" w:rsidRPr="0003552C">
        <w:rPr>
          <w:rFonts w:ascii="Arial" w:hAnsi="Arial" w:cs="Arial"/>
          <w:sz w:val="24"/>
          <w:szCs w:val="24"/>
        </w:rPr>
        <w:t>t</w:t>
      </w:r>
      <w:r w:rsidR="0009280D" w:rsidRPr="0003552C">
        <w:rPr>
          <w:rFonts w:ascii="Arial" w:hAnsi="Arial" w:cs="Arial"/>
          <w:sz w:val="24"/>
          <w:szCs w:val="24"/>
        </w:rPr>
        <w:t xml:space="preserve"> </w:t>
      </w:r>
      <w:r w:rsidR="00377443" w:rsidRPr="0003552C">
        <w:rPr>
          <w:rFonts w:ascii="Arial" w:hAnsi="Arial" w:cs="Arial"/>
          <w:sz w:val="24"/>
          <w:szCs w:val="24"/>
        </w:rPr>
        <w:t>(</w:t>
      </w:r>
      <w:r w:rsidR="00DE334E" w:rsidRPr="0003552C">
        <w:rPr>
          <w:rFonts w:ascii="Arial" w:hAnsi="Arial" w:cs="Arial"/>
          <w:sz w:val="24"/>
          <w:szCs w:val="24"/>
        </w:rPr>
        <w:t xml:space="preserve">aOR 3.24 </w:t>
      </w:r>
      <w:r w:rsidR="00E67707" w:rsidRPr="0003552C">
        <w:rPr>
          <w:rFonts w:ascii="Arial" w:hAnsi="Arial" w:cs="Arial"/>
          <w:sz w:val="24"/>
          <w:szCs w:val="24"/>
        </w:rPr>
        <w:t>[</w:t>
      </w:r>
      <w:r w:rsidR="00163122" w:rsidRPr="0003552C">
        <w:rPr>
          <w:rFonts w:ascii="Arial" w:hAnsi="Arial" w:cs="Arial"/>
          <w:sz w:val="24"/>
          <w:szCs w:val="24"/>
        </w:rPr>
        <w:t xml:space="preserve">95%CI </w:t>
      </w:r>
      <w:r w:rsidR="00DE334E" w:rsidRPr="0003552C">
        <w:rPr>
          <w:rFonts w:ascii="Arial" w:hAnsi="Arial" w:cs="Arial"/>
          <w:sz w:val="24"/>
          <w:szCs w:val="24"/>
        </w:rPr>
        <w:t>1.00, 10.48</w:t>
      </w:r>
      <w:r w:rsidR="00E67707" w:rsidRPr="0003552C">
        <w:rPr>
          <w:rFonts w:ascii="Arial" w:hAnsi="Arial" w:cs="Arial"/>
          <w:sz w:val="24"/>
          <w:szCs w:val="24"/>
        </w:rPr>
        <w:t>]</w:t>
      </w:r>
      <w:r w:rsidR="00163122" w:rsidRPr="0003552C">
        <w:rPr>
          <w:rFonts w:ascii="Arial" w:hAnsi="Arial" w:cs="Arial"/>
          <w:sz w:val="24"/>
          <w:szCs w:val="24"/>
        </w:rPr>
        <w:t>, p=0.0</w:t>
      </w:r>
      <w:r w:rsidR="00484081" w:rsidRPr="0003552C">
        <w:rPr>
          <w:rFonts w:ascii="Arial" w:hAnsi="Arial" w:cs="Arial"/>
          <w:sz w:val="24"/>
          <w:szCs w:val="24"/>
        </w:rPr>
        <w:t>5</w:t>
      </w:r>
      <w:r w:rsidR="00F21CA2" w:rsidRPr="0003552C">
        <w:rPr>
          <w:rFonts w:ascii="Arial" w:hAnsi="Arial" w:cs="Arial"/>
          <w:sz w:val="24"/>
          <w:szCs w:val="24"/>
        </w:rPr>
        <w:t>0</w:t>
      </w:r>
      <w:r w:rsidR="00DE334E" w:rsidRPr="0003552C">
        <w:rPr>
          <w:rFonts w:ascii="Arial" w:hAnsi="Arial" w:cs="Arial"/>
          <w:sz w:val="24"/>
          <w:szCs w:val="24"/>
        </w:rPr>
        <w:t>)</w:t>
      </w:r>
      <w:r w:rsidR="009134DF" w:rsidRPr="0003552C">
        <w:rPr>
          <w:rFonts w:ascii="Arial" w:hAnsi="Arial" w:cs="Arial"/>
          <w:sz w:val="24"/>
          <w:szCs w:val="24"/>
        </w:rPr>
        <w:t xml:space="preserve">; however, the </w:t>
      </w:r>
      <w:r w:rsidR="0033514B" w:rsidRPr="0003552C">
        <w:rPr>
          <w:rFonts w:ascii="Arial" w:hAnsi="Arial" w:cs="Arial"/>
          <w:sz w:val="24"/>
          <w:szCs w:val="24"/>
        </w:rPr>
        <w:t>majority of</w:t>
      </w:r>
      <w:r w:rsidR="009134DF" w:rsidRPr="0003552C">
        <w:rPr>
          <w:rFonts w:ascii="Arial" w:hAnsi="Arial" w:cs="Arial"/>
          <w:sz w:val="24"/>
          <w:szCs w:val="24"/>
        </w:rPr>
        <w:t xml:space="preserve"> the confidence interval suggests a prognostic effect, although with large uncertainty about the magnitude</w:t>
      </w:r>
      <w:r w:rsidR="00F875B8" w:rsidRPr="0003552C">
        <w:rPr>
          <w:rFonts w:ascii="Arial" w:hAnsi="Arial" w:cs="Arial"/>
          <w:sz w:val="24"/>
          <w:szCs w:val="24"/>
        </w:rPr>
        <w:t>. Decreased m</w:t>
      </w:r>
      <w:r w:rsidR="007D0957" w:rsidRPr="0003552C">
        <w:rPr>
          <w:rFonts w:ascii="Arial" w:hAnsi="Arial" w:cs="Arial"/>
          <w:sz w:val="24"/>
          <w:szCs w:val="24"/>
        </w:rPr>
        <w:t xml:space="preserve">aternal serum </w:t>
      </w:r>
      <w:r w:rsidR="00DE334E" w:rsidRPr="0003552C">
        <w:rPr>
          <w:rFonts w:ascii="Arial" w:hAnsi="Arial" w:cs="Arial"/>
          <w:sz w:val="24"/>
          <w:szCs w:val="24"/>
        </w:rPr>
        <w:t xml:space="preserve">PlGF </w:t>
      </w:r>
      <w:r w:rsidR="007D0957" w:rsidRPr="0003552C">
        <w:rPr>
          <w:rFonts w:ascii="Arial" w:hAnsi="Arial" w:cs="Arial"/>
          <w:sz w:val="24"/>
          <w:szCs w:val="24"/>
        </w:rPr>
        <w:t xml:space="preserve">measured in the first trimester was </w:t>
      </w:r>
      <w:r w:rsidR="00266300" w:rsidRPr="0003552C">
        <w:rPr>
          <w:rFonts w:ascii="Arial" w:hAnsi="Arial" w:cs="Arial"/>
          <w:sz w:val="24"/>
          <w:szCs w:val="24"/>
        </w:rPr>
        <w:t>associated with</w:t>
      </w:r>
      <w:r w:rsidR="007D0957" w:rsidRPr="0003552C">
        <w:rPr>
          <w:rFonts w:ascii="Arial" w:hAnsi="Arial" w:cs="Arial"/>
          <w:sz w:val="24"/>
          <w:szCs w:val="24"/>
        </w:rPr>
        <w:t xml:space="preserve"> the development of TTTS </w:t>
      </w:r>
      <w:r w:rsidR="00266300" w:rsidRPr="0003552C">
        <w:rPr>
          <w:rFonts w:ascii="Arial" w:hAnsi="Arial" w:cs="Arial"/>
          <w:sz w:val="24"/>
          <w:szCs w:val="24"/>
        </w:rPr>
        <w:t>before adjustment</w:t>
      </w:r>
      <w:r w:rsidR="007D0957" w:rsidRPr="0003552C">
        <w:rPr>
          <w:rFonts w:ascii="Arial" w:hAnsi="Arial" w:cs="Arial"/>
          <w:sz w:val="24"/>
          <w:szCs w:val="24"/>
        </w:rPr>
        <w:t xml:space="preserve"> (</w:t>
      </w:r>
      <w:r w:rsidR="00BA293D" w:rsidRPr="0003552C">
        <w:rPr>
          <w:rFonts w:ascii="Arial" w:hAnsi="Arial" w:cs="Arial"/>
          <w:sz w:val="24"/>
          <w:szCs w:val="24"/>
        </w:rPr>
        <w:t xml:space="preserve">OR </w:t>
      </w:r>
      <w:r w:rsidR="007D0957" w:rsidRPr="0003552C">
        <w:rPr>
          <w:rFonts w:ascii="Arial" w:hAnsi="Arial" w:cs="Arial"/>
          <w:sz w:val="24"/>
          <w:szCs w:val="24"/>
        </w:rPr>
        <w:t xml:space="preserve">0.43 </w:t>
      </w:r>
      <w:r w:rsidR="00E67707" w:rsidRPr="0003552C">
        <w:rPr>
          <w:rFonts w:ascii="Arial" w:hAnsi="Arial" w:cs="Arial"/>
          <w:sz w:val="24"/>
          <w:szCs w:val="24"/>
        </w:rPr>
        <w:t xml:space="preserve">[95%CI </w:t>
      </w:r>
      <w:r w:rsidR="007D0957" w:rsidRPr="0003552C">
        <w:rPr>
          <w:rFonts w:ascii="Arial" w:hAnsi="Arial" w:cs="Arial"/>
          <w:sz w:val="24"/>
          <w:szCs w:val="24"/>
        </w:rPr>
        <w:t>0.20, 0.91</w:t>
      </w:r>
      <w:r w:rsidR="00E67707" w:rsidRPr="0003552C">
        <w:rPr>
          <w:rFonts w:ascii="Arial" w:hAnsi="Arial" w:cs="Arial"/>
          <w:sz w:val="24"/>
          <w:szCs w:val="24"/>
        </w:rPr>
        <w:t>]</w:t>
      </w:r>
      <w:r w:rsidR="007D0957" w:rsidRPr="0003552C">
        <w:rPr>
          <w:rFonts w:ascii="Arial" w:hAnsi="Arial" w:cs="Arial"/>
          <w:sz w:val="24"/>
          <w:szCs w:val="24"/>
        </w:rPr>
        <w:t xml:space="preserve">) and this </w:t>
      </w:r>
      <w:r w:rsidR="00DF048C" w:rsidRPr="0003552C">
        <w:rPr>
          <w:rFonts w:ascii="Arial" w:hAnsi="Arial" w:cs="Arial"/>
          <w:sz w:val="24"/>
          <w:szCs w:val="24"/>
        </w:rPr>
        <w:t xml:space="preserve">remained </w:t>
      </w:r>
      <w:r w:rsidR="007D0957" w:rsidRPr="0003552C">
        <w:rPr>
          <w:rFonts w:ascii="Arial" w:hAnsi="Arial" w:cs="Arial"/>
          <w:sz w:val="24"/>
          <w:szCs w:val="24"/>
        </w:rPr>
        <w:t xml:space="preserve">after adjustment for </w:t>
      </w:r>
      <w:r w:rsidR="00AF41D7" w:rsidRPr="0003552C">
        <w:rPr>
          <w:rFonts w:ascii="Arial" w:hAnsi="Arial" w:cs="Arial"/>
          <w:sz w:val="24"/>
          <w:szCs w:val="24"/>
        </w:rPr>
        <w:t>previously identified prognostic factors</w:t>
      </w:r>
      <w:r w:rsidR="007D0957" w:rsidRPr="0003552C">
        <w:rPr>
          <w:rFonts w:ascii="Arial" w:hAnsi="Arial" w:cs="Arial"/>
          <w:sz w:val="24"/>
          <w:szCs w:val="24"/>
        </w:rPr>
        <w:t xml:space="preserve"> (aOR 0.42 </w:t>
      </w:r>
      <w:r w:rsidR="00E67707" w:rsidRPr="0003552C">
        <w:rPr>
          <w:rFonts w:ascii="Arial" w:hAnsi="Arial" w:cs="Arial"/>
          <w:sz w:val="24"/>
          <w:szCs w:val="24"/>
        </w:rPr>
        <w:t xml:space="preserve">[95%CI </w:t>
      </w:r>
      <w:r w:rsidR="007D0957" w:rsidRPr="0003552C">
        <w:rPr>
          <w:rFonts w:ascii="Arial" w:hAnsi="Arial" w:cs="Arial"/>
          <w:sz w:val="24"/>
          <w:szCs w:val="24"/>
        </w:rPr>
        <w:t>0.19, 0.93</w:t>
      </w:r>
      <w:r w:rsidR="00E67707" w:rsidRPr="0003552C">
        <w:rPr>
          <w:rFonts w:ascii="Arial" w:hAnsi="Arial" w:cs="Arial"/>
          <w:sz w:val="24"/>
          <w:szCs w:val="24"/>
        </w:rPr>
        <w:t>]</w:t>
      </w:r>
      <w:r w:rsidR="00CA1173" w:rsidRPr="0003552C">
        <w:rPr>
          <w:rFonts w:ascii="Arial" w:hAnsi="Arial" w:cs="Arial"/>
          <w:sz w:val="24"/>
          <w:szCs w:val="24"/>
        </w:rPr>
        <w:t>,</w:t>
      </w:r>
      <w:r w:rsidR="007D0957" w:rsidRPr="0003552C">
        <w:rPr>
          <w:rFonts w:ascii="Arial" w:hAnsi="Arial" w:cs="Arial"/>
          <w:sz w:val="24"/>
          <w:szCs w:val="24"/>
        </w:rPr>
        <w:t xml:space="preserve"> p=0.03)</w:t>
      </w:r>
      <w:r w:rsidR="00AF41D7" w:rsidRPr="0003552C">
        <w:rPr>
          <w:rFonts w:ascii="Arial" w:hAnsi="Arial" w:cs="Arial"/>
          <w:sz w:val="24"/>
          <w:szCs w:val="24"/>
        </w:rPr>
        <w:t xml:space="preserve">, demonstrating </w:t>
      </w:r>
      <w:r w:rsidR="0023423D" w:rsidRPr="0003552C">
        <w:rPr>
          <w:rFonts w:ascii="Arial" w:hAnsi="Arial" w:cs="Arial"/>
          <w:sz w:val="24"/>
          <w:szCs w:val="24"/>
        </w:rPr>
        <w:t xml:space="preserve">an estimated </w:t>
      </w:r>
      <w:r w:rsidRPr="0003552C">
        <w:rPr>
          <w:rFonts w:ascii="Arial" w:hAnsi="Arial" w:cs="Arial"/>
          <w:sz w:val="24"/>
          <w:szCs w:val="24"/>
        </w:rPr>
        <w:t>42</w:t>
      </w:r>
      <w:r w:rsidR="0023423D" w:rsidRPr="0003552C">
        <w:rPr>
          <w:rFonts w:ascii="Arial" w:hAnsi="Arial" w:cs="Arial"/>
          <w:sz w:val="24"/>
          <w:szCs w:val="24"/>
        </w:rPr>
        <w:t xml:space="preserve">% </w:t>
      </w:r>
      <w:r w:rsidRPr="0003552C">
        <w:rPr>
          <w:rFonts w:ascii="Arial" w:hAnsi="Arial" w:cs="Arial"/>
          <w:sz w:val="24"/>
          <w:szCs w:val="24"/>
        </w:rPr>
        <w:t>increase</w:t>
      </w:r>
      <w:r w:rsidR="0023423D" w:rsidRPr="0003552C">
        <w:rPr>
          <w:rFonts w:ascii="Arial" w:hAnsi="Arial" w:cs="Arial"/>
          <w:sz w:val="24"/>
          <w:szCs w:val="24"/>
        </w:rPr>
        <w:t xml:space="preserve"> in</w:t>
      </w:r>
      <w:r w:rsidR="00153C24" w:rsidRPr="0003552C">
        <w:rPr>
          <w:rFonts w:ascii="Arial" w:hAnsi="Arial" w:cs="Arial"/>
          <w:sz w:val="24"/>
          <w:szCs w:val="24"/>
        </w:rPr>
        <w:t xml:space="preserve"> </w:t>
      </w:r>
      <w:r w:rsidR="00DE334E" w:rsidRPr="0003552C">
        <w:rPr>
          <w:rFonts w:ascii="Arial" w:hAnsi="Arial" w:cs="Arial"/>
          <w:sz w:val="24"/>
          <w:szCs w:val="24"/>
        </w:rPr>
        <w:t>the odds of TTTS for e</w:t>
      </w:r>
      <w:r w:rsidR="001B21F4" w:rsidRPr="0003552C">
        <w:rPr>
          <w:rFonts w:ascii="Arial" w:hAnsi="Arial" w:cs="Arial"/>
          <w:sz w:val="24"/>
          <w:szCs w:val="24"/>
        </w:rPr>
        <w:t xml:space="preserve">ach </w:t>
      </w:r>
      <w:r w:rsidR="0023423D" w:rsidRPr="0003552C">
        <w:rPr>
          <w:rFonts w:ascii="Arial" w:hAnsi="Arial" w:cs="Arial"/>
          <w:sz w:val="24"/>
          <w:szCs w:val="24"/>
        </w:rPr>
        <w:t xml:space="preserve">concentration </w:t>
      </w:r>
      <w:r w:rsidR="001B21F4" w:rsidRPr="0003552C">
        <w:rPr>
          <w:rFonts w:ascii="Arial" w:hAnsi="Arial" w:cs="Arial"/>
          <w:sz w:val="24"/>
          <w:szCs w:val="24"/>
        </w:rPr>
        <w:t xml:space="preserve">unit </w:t>
      </w:r>
      <w:r w:rsidRPr="0003552C">
        <w:rPr>
          <w:rFonts w:ascii="Arial" w:hAnsi="Arial" w:cs="Arial"/>
          <w:sz w:val="24"/>
          <w:szCs w:val="24"/>
        </w:rPr>
        <w:t>de</w:t>
      </w:r>
      <w:r w:rsidR="008624FF" w:rsidRPr="0003552C">
        <w:rPr>
          <w:rFonts w:ascii="Arial" w:hAnsi="Arial" w:cs="Arial"/>
          <w:sz w:val="24"/>
          <w:szCs w:val="24"/>
        </w:rPr>
        <w:t xml:space="preserve">crease </w:t>
      </w:r>
      <w:r w:rsidR="001B21F4" w:rsidRPr="0003552C">
        <w:rPr>
          <w:rFonts w:ascii="Arial" w:hAnsi="Arial" w:cs="Arial"/>
          <w:sz w:val="24"/>
          <w:szCs w:val="24"/>
        </w:rPr>
        <w:t>in</w:t>
      </w:r>
      <w:r w:rsidR="00FE0952" w:rsidRPr="0003552C">
        <w:rPr>
          <w:rFonts w:ascii="Arial" w:hAnsi="Arial" w:cs="Arial"/>
          <w:sz w:val="24"/>
          <w:szCs w:val="24"/>
        </w:rPr>
        <w:t xml:space="preserve"> log</w:t>
      </w:r>
      <w:r w:rsidR="002E7833" w:rsidRPr="0003552C">
        <w:rPr>
          <w:rFonts w:ascii="Arial" w:hAnsi="Arial" w:cs="Arial"/>
          <w:sz w:val="24"/>
          <w:szCs w:val="24"/>
          <w:vertAlign w:val="subscript"/>
        </w:rPr>
        <w:t>e</w:t>
      </w:r>
      <w:r w:rsidR="00FE0952" w:rsidRPr="0003552C">
        <w:rPr>
          <w:rFonts w:ascii="Arial" w:hAnsi="Arial" w:cs="Arial"/>
          <w:sz w:val="24"/>
          <w:szCs w:val="24"/>
        </w:rPr>
        <w:t>-</w:t>
      </w:r>
      <w:r w:rsidR="00967683" w:rsidRPr="0003552C">
        <w:rPr>
          <w:rFonts w:ascii="Arial" w:hAnsi="Arial" w:cs="Arial"/>
          <w:sz w:val="24"/>
          <w:szCs w:val="24"/>
        </w:rPr>
        <w:t>PlGF</w:t>
      </w:r>
      <w:r w:rsidR="001B21F4" w:rsidRPr="0003552C">
        <w:rPr>
          <w:rFonts w:ascii="Arial" w:hAnsi="Arial" w:cs="Arial"/>
          <w:sz w:val="24"/>
          <w:szCs w:val="24"/>
        </w:rPr>
        <w:t>.</w:t>
      </w:r>
      <w:r w:rsidR="00DA7BB2" w:rsidRPr="0003552C">
        <w:rPr>
          <w:rFonts w:ascii="Arial" w:hAnsi="Arial" w:cs="Arial"/>
          <w:sz w:val="24"/>
          <w:szCs w:val="24"/>
        </w:rPr>
        <w:t xml:space="preserve"> The </w:t>
      </w:r>
      <w:r w:rsidR="00F21CA2" w:rsidRPr="0003552C">
        <w:rPr>
          <w:rFonts w:ascii="Arial" w:hAnsi="Arial" w:cs="Arial"/>
          <w:sz w:val="24"/>
          <w:szCs w:val="24"/>
        </w:rPr>
        <w:t>baseline c-statistic</w:t>
      </w:r>
      <w:r w:rsidR="00174B7A">
        <w:rPr>
          <w:rFonts w:ascii="Arial" w:hAnsi="Arial" w:cs="Arial"/>
          <w:sz w:val="24"/>
          <w:szCs w:val="24"/>
        </w:rPr>
        <w:t xml:space="preserve"> (for the model with only standard prognostic characteristics)</w:t>
      </w:r>
      <w:r w:rsidR="00F21CA2" w:rsidRPr="0003552C">
        <w:rPr>
          <w:rFonts w:ascii="Arial" w:hAnsi="Arial" w:cs="Arial"/>
          <w:sz w:val="24"/>
          <w:szCs w:val="24"/>
        </w:rPr>
        <w:t xml:space="preserve"> was 0.617 and the </w:t>
      </w:r>
      <w:r w:rsidR="00DA7BB2" w:rsidRPr="0003552C">
        <w:rPr>
          <w:rFonts w:ascii="Arial" w:hAnsi="Arial" w:cs="Arial"/>
          <w:sz w:val="24"/>
          <w:szCs w:val="24"/>
        </w:rPr>
        <w:t>increase in the c-statistic when each prognostic factor was included</w:t>
      </w:r>
      <w:r w:rsidR="00676DFD">
        <w:rPr>
          <w:rFonts w:ascii="Arial" w:hAnsi="Arial" w:cs="Arial"/>
          <w:sz w:val="24"/>
          <w:szCs w:val="24"/>
        </w:rPr>
        <w:t xml:space="preserve"> </w:t>
      </w:r>
      <w:r w:rsidR="00DA7BB2" w:rsidRPr="0003552C">
        <w:rPr>
          <w:rFonts w:ascii="Arial" w:hAnsi="Arial" w:cs="Arial"/>
          <w:sz w:val="24"/>
          <w:szCs w:val="24"/>
        </w:rPr>
        <w:t>was quite high</w:t>
      </w:r>
      <w:r w:rsidR="00074BB1" w:rsidRPr="0003552C">
        <w:rPr>
          <w:rFonts w:ascii="Arial" w:hAnsi="Arial" w:cs="Arial"/>
          <w:sz w:val="24"/>
          <w:szCs w:val="24"/>
        </w:rPr>
        <w:t xml:space="preserve"> </w:t>
      </w:r>
      <w:r w:rsidR="00174B7A">
        <w:rPr>
          <w:rFonts w:ascii="Arial" w:hAnsi="Arial" w:cs="Arial"/>
          <w:sz w:val="24"/>
          <w:szCs w:val="24"/>
        </w:rPr>
        <w:t>for</w:t>
      </w:r>
      <w:r w:rsidR="00174B7A" w:rsidRPr="0003552C">
        <w:rPr>
          <w:rFonts w:ascii="Arial" w:hAnsi="Arial" w:cs="Arial"/>
          <w:sz w:val="24"/>
          <w:szCs w:val="24"/>
        </w:rPr>
        <w:t xml:space="preserve"> </w:t>
      </w:r>
      <w:r w:rsidR="00163122" w:rsidRPr="0003552C">
        <w:rPr>
          <w:rFonts w:ascii="Arial" w:hAnsi="Arial" w:cs="Arial"/>
          <w:sz w:val="24"/>
          <w:szCs w:val="24"/>
        </w:rPr>
        <w:t xml:space="preserve">NT </w:t>
      </w:r>
      <w:r w:rsidR="00174B7A">
        <w:rPr>
          <w:rFonts w:ascii="Arial" w:hAnsi="Arial" w:cs="Arial"/>
          <w:sz w:val="24"/>
          <w:szCs w:val="24"/>
        </w:rPr>
        <w:t>(</w:t>
      </w:r>
      <w:r w:rsidR="00163122" w:rsidRPr="0003552C">
        <w:rPr>
          <w:rFonts w:ascii="Arial" w:hAnsi="Arial" w:cs="Arial"/>
          <w:sz w:val="24"/>
          <w:szCs w:val="24"/>
        </w:rPr>
        <w:t>0.1</w:t>
      </w:r>
      <w:r w:rsidR="003E1009" w:rsidRPr="0003552C">
        <w:rPr>
          <w:rFonts w:ascii="Arial" w:hAnsi="Arial" w:cs="Arial"/>
          <w:sz w:val="24"/>
          <w:szCs w:val="24"/>
        </w:rPr>
        <w:t>37</w:t>
      </w:r>
      <w:r w:rsidR="00174B7A">
        <w:rPr>
          <w:rFonts w:ascii="Arial" w:hAnsi="Arial" w:cs="Arial"/>
          <w:sz w:val="24"/>
          <w:szCs w:val="24"/>
        </w:rPr>
        <w:t>)</w:t>
      </w:r>
      <w:r w:rsidR="00163122" w:rsidRPr="0003552C">
        <w:rPr>
          <w:rFonts w:ascii="Arial" w:hAnsi="Arial" w:cs="Arial"/>
          <w:sz w:val="24"/>
          <w:szCs w:val="24"/>
        </w:rPr>
        <w:t xml:space="preserve">, AFP </w:t>
      </w:r>
      <w:r w:rsidR="00174B7A">
        <w:rPr>
          <w:rFonts w:ascii="Arial" w:hAnsi="Arial" w:cs="Arial"/>
          <w:sz w:val="24"/>
          <w:szCs w:val="24"/>
        </w:rPr>
        <w:t>(</w:t>
      </w:r>
      <w:r w:rsidR="00163122" w:rsidRPr="0003552C">
        <w:rPr>
          <w:rFonts w:ascii="Arial" w:hAnsi="Arial" w:cs="Arial"/>
          <w:sz w:val="24"/>
          <w:szCs w:val="24"/>
        </w:rPr>
        <w:t>0.0</w:t>
      </w:r>
      <w:r w:rsidR="003E1009" w:rsidRPr="0003552C">
        <w:rPr>
          <w:rFonts w:ascii="Arial" w:hAnsi="Arial" w:cs="Arial"/>
          <w:sz w:val="24"/>
          <w:szCs w:val="24"/>
        </w:rPr>
        <w:t>6</w:t>
      </w:r>
      <w:r w:rsidR="00163122" w:rsidRPr="0003552C">
        <w:rPr>
          <w:rFonts w:ascii="Arial" w:hAnsi="Arial" w:cs="Arial"/>
          <w:sz w:val="24"/>
          <w:szCs w:val="24"/>
        </w:rPr>
        <w:t>7</w:t>
      </w:r>
      <w:r w:rsidR="00174B7A">
        <w:rPr>
          <w:rFonts w:ascii="Arial" w:hAnsi="Arial" w:cs="Arial"/>
          <w:sz w:val="24"/>
          <w:szCs w:val="24"/>
        </w:rPr>
        <w:t>)</w:t>
      </w:r>
      <w:r w:rsidR="00163122" w:rsidRPr="0003552C">
        <w:rPr>
          <w:rFonts w:ascii="Arial" w:hAnsi="Arial" w:cs="Arial"/>
          <w:sz w:val="24"/>
          <w:szCs w:val="24"/>
        </w:rPr>
        <w:t xml:space="preserve">, </w:t>
      </w:r>
      <w:r w:rsidR="007C0736" w:rsidRPr="0003552C">
        <w:rPr>
          <w:rFonts w:ascii="Arial" w:hAnsi="Arial" w:cs="Arial"/>
          <w:sz w:val="24"/>
          <w:szCs w:val="24"/>
        </w:rPr>
        <w:t>and PlGF</w:t>
      </w:r>
      <w:r w:rsidR="00163122" w:rsidRPr="0003552C">
        <w:rPr>
          <w:rFonts w:ascii="Arial" w:hAnsi="Arial" w:cs="Arial"/>
          <w:sz w:val="24"/>
          <w:szCs w:val="24"/>
        </w:rPr>
        <w:t xml:space="preserve"> </w:t>
      </w:r>
      <w:r w:rsidR="00174B7A">
        <w:rPr>
          <w:rFonts w:ascii="Arial" w:hAnsi="Arial" w:cs="Arial"/>
          <w:sz w:val="24"/>
          <w:szCs w:val="24"/>
        </w:rPr>
        <w:t>(</w:t>
      </w:r>
      <w:r w:rsidR="00163122" w:rsidRPr="0003552C">
        <w:rPr>
          <w:rFonts w:ascii="Arial" w:hAnsi="Arial" w:cs="Arial"/>
          <w:sz w:val="24"/>
          <w:szCs w:val="24"/>
        </w:rPr>
        <w:t>0.07</w:t>
      </w:r>
      <w:r w:rsidR="003E1009" w:rsidRPr="0003552C">
        <w:rPr>
          <w:rFonts w:ascii="Arial" w:hAnsi="Arial" w:cs="Arial"/>
          <w:sz w:val="24"/>
          <w:szCs w:val="24"/>
        </w:rPr>
        <w:t>4</w:t>
      </w:r>
      <w:r w:rsidR="00174B7A">
        <w:rPr>
          <w:rFonts w:ascii="Arial" w:hAnsi="Arial" w:cs="Arial"/>
          <w:sz w:val="24"/>
          <w:szCs w:val="24"/>
        </w:rPr>
        <w:t>)</w:t>
      </w:r>
      <w:r w:rsidR="00074BB1" w:rsidRPr="0003552C">
        <w:rPr>
          <w:rFonts w:ascii="Arial" w:hAnsi="Arial" w:cs="Arial"/>
          <w:sz w:val="24"/>
          <w:szCs w:val="24"/>
        </w:rPr>
        <w:t>, respectively</w:t>
      </w:r>
      <w:r w:rsidR="00163122" w:rsidRPr="0003552C">
        <w:rPr>
          <w:rFonts w:ascii="Arial" w:hAnsi="Arial" w:cs="Arial"/>
          <w:sz w:val="24"/>
          <w:szCs w:val="24"/>
        </w:rPr>
        <w:t>.</w:t>
      </w:r>
    </w:p>
    <w:p w:rsidR="00CA1173" w:rsidRPr="0003552C" w:rsidRDefault="00CA1173" w:rsidP="00A1578F">
      <w:pPr>
        <w:spacing w:line="480" w:lineRule="auto"/>
        <w:jc w:val="both"/>
        <w:rPr>
          <w:rFonts w:ascii="Arial" w:hAnsi="Arial" w:cs="Arial"/>
          <w:sz w:val="24"/>
          <w:szCs w:val="24"/>
        </w:rPr>
      </w:pPr>
    </w:p>
    <w:p w:rsidR="00DA687F" w:rsidRPr="0003552C" w:rsidRDefault="00377443" w:rsidP="00A1578F">
      <w:pPr>
        <w:spacing w:line="480" w:lineRule="auto"/>
        <w:jc w:val="both"/>
        <w:rPr>
          <w:rFonts w:ascii="Arial" w:hAnsi="Arial" w:cs="Arial"/>
          <w:i/>
          <w:sz w:val="24"/>
          <w:szCs w:val="24"/>
        </w:rPr>
      </w:pPr>
      <w:r w:rsidRPr="0003552C">
        <w:rPr>
          <w:rFonts w:ascii="Arial" w:hAnsi="Arial" w:cs="Arial"/>
          <w:i/>
          <w:sz w:val="24"/>
          <w:szCs w:val="24"/>
        </w:rPr>
        <w:t>A</w:t>
      </w:r>
      <w:r w:rsidR="00DA687F" w:rsidRPr="0003552C">
        <w:rPr>
          <w:rFonts w:ascii="Arial" w:hAnsi="Arial" w:cs="Arial"/>
          <w:i/>
          <w:sz w:val="24"/>
          <w:szCs w:val="24"/>
        </w:rPr>
        <w:t>ntenatal</w:t>
      </w:r>
      <w:r w:rsidR="00CA1173" w:rsidRPr="0003552C">
        <w:rPr>
          <w:rFonts w:ascii="Arial" w:hAnsi="Arial" w:cs="Arial"/>
          <w:i/>
          <w:sz w:val="24"/>
          <w:szCs w:val="24"/>
        </w:rPr>
        <w:t>ly-detected</w:t>
      </w:r>
      <w:r w:rsidR="00DA687F" w:rsidRPr="0003552C">
        <w:rPr>
          <w:rFonts w:ascii="Arial" w:hAnsi="Arial" w:cs="Arial"/>
          <w:i/>
          <w:sz w:val="24"/>
          <w:szCs w:val="24"/>
        </w:rPr>
        <w:t xml:space="preserve"> growth restriction</w:t>
      </w:r>
    </w:p>
    <w:p w:rsidR="00CA1173" w:rsidRPr="0003552C" w:rsidRDefault="00692EB2" w:rsidP="00A1578F">
      <w:pPr>
        <w:spacing w:line="480" w:lineRule="auto"/>
        <w:jc w:val="both"/>
        <w:rPr>
          <w:rFonts w:ascii="Arial" w:hAnsi="Arial" w:cs="Arial"/>
          <w:sz w:val="24"/>
          <w:szCs w:val="24"/>
        </w:rPr>
      </w:pPr>
      <w:r w:rsidRPr="0003552C">
        <w:rPr>
          <w:rFonts w:ascii="Arial" w:hAnsi="Arial" w:cs="Arial"/>
          <w:sz w:val="24"/>
          <w:szCs w:val="24"/>
        </w:rPr>
        <w:lastRenderedPageBreak/>
        <w:t>Increased f</w:t>
      </w:r>
      <w:r w:rsidR="009E32A7" w:rsidRPr="0003552C">
        <w:rPr>
          <w:rFonts w:ascii="Arial" w:hAnsi="Arial" w:cs="Arial"/>
          <w:sz w:val="24"/>
          <w:szCs w:val="24"/>
        </w:rPr>
        <w:t xml:space="preserve">irst trimester </w:t>
      </w:r>
      <w:r w:rsidR="00CA1173" w:rsidRPr="0003552C">
        <w:rPr>
          <w:rFonts w:ascii="Arial" w:hAnsi="Arial" w:cs="Arial"/>
          <w:sz w:val="24"/>
          <w:szCs w:val="24"/>
        </w:rPr>
        <w:t xml:space="preserve">inter-twin </w:t>
      </w:r>
      <w:r w:rsidR="00250AA1" w:rsidRPr="0003552C">
        <w:rPr>
          <w:rFonts w:ascii="Arial" w:hAnsi="Arial" w:cs="Arial"/>
          <w:sz w:val="24"/>
          <w:szCs w:val="24"/>
        </w:rPr>
        <w:t>CRL% discordance</w:t>
      </w:r>
      <w:r w:rsidR="00CA1173" w:rsidRPr="0003552C">
        <w:rPr>
          <w:rFonts w:ascii="Arial" w:hAnsi="Arial" w:cs="Arial"/>
          <w:sz w:val="24"/>
          <w:szCs w:val="24"/>
        </w:rPr>
        <w:t xml:space="preserve"> </w:t>
      </w:r>
      <w:r w:rsidR="00616B45" w:rsidRPr="0003552C">
        <w:rPr>
          <w:rFonts w:ascii="Arial" w:hAnsi="Arial" w:cs="Arial"/>
          <w:sz w:val="24"/>
          <w:szCs w:val="24"/>
        </w:rPr>
        <w:t xml:space="preserve">was </w:t>
      </w:r>
      <w:r w:rsidR="000A31CE" w:rsidRPr="0003552C">
        <w:rPr>
          <w:rFonts w:ascii="Arial" w:hAnsi="Arial" w:cs="Arial"/>
          <w:sz w:val="24"/>
          <w:szCs w:val="24"/>
        </w:rPr>
        <w:t>a</w:t>
      </w:r>
      <w:r w:rsidR="006D525B" w:rsidRPr="0003552C">
        <w:rPr>
          <w:rFonts w:ascii="Arial" w:hAnsi="Arial" w:cs="Arial"/>
          <w:sz w:val="24"/>
          <w:szCs w:val="24"/>
        </w:rPr>
        <w:t>n independent prognostic factor</w:t>
      </w:r>
      <w:r w:rsidR="009E32A7" w:rsidRPr="0003552C">
        <w:rPr>
          <w:rFonts w:ascii="Arial" w:hAnsi="Arial" w:cs="Arial"/>
          <w:sz w:val="24"/>
          <w:szCs w:val="24"/>
        </w:rPr>
        <w:t xml:space="preserve"> </w:t>
      </w:r>
      <w:r w:rsidR="00616B45" w:rsidRPr="0003552C">
        <w:rPr>
          <w:rFonts w:ascii="Arial" w:hAnsi="Arial" w:cs="Arial"/>
          <w:sz w:val="24"/>
          <w:szCs w:val="24"/>
        </w:rPr>
        <w:t xml:space="preserve">for </w:t>
      </w:r>
      <w:r w:rsidR="00250AA1" w:rsidRPr="0003552C">
        <w:rPr>
          <w:rFonts w:ascii="Arial" w:hAnsi="Arial" w:cs="Arial"/>
          <w:sz w:val="24"/>
          <w:szCs w:val="24"/>
        </w:rPr>
        <w:t>antenatal</w:t>
      </w:r>
      <w:r w:rsidR="00CA1173" w:rsidRPr="0003552C">
        <w:rPr>
          <w:rFonts w:ascii="Arial" w:hAnsi="Arial" w:cs="Arial"/>
          <w:sz w:val="24"/>
          <w:szCs w:val="24"/>
        </w:rPr>
        <w:t xml:space="preserve">ly-detected </w:t>
      </w:r>
      <w:r w:rsidR="00250AA1" w:rsidRPr="0003552C">
        <w:rPr>
          <w:rFonts w:ascii="Arial" w:hAnsi="Arial" w:cs="Arial"/>
          <w:sz w:val="24"/>
          <w:szCs w:val="24"/>
        </w:rPr>
        <w:t>growth restriction</w:t>
      </w:r>
      <w:r w:rsidR="00377443" w:rsidRPr="0003552C">
        <w:rPr>
          <w:rFonts w:ascii="Arial" w:hAnsi="Arial" w:cs="Arial"/>
          <w:sz w:val="24"/>
          <w:szCs w:val="24"/>
        </w:rPr>
        <w:t xml:space="preserve"> (</w:t>
      </w:r>
      <w:r w:rsidR="00250AA1" w:rsidRPr="0003552C">
        <w:rPr>
          <w:rFonts w:ascii="Arial" w:hAnsi="Arial" w:cs="Arial"/>
          <w:sz w:val="24"/>
          <w:szCs w:val="24"/>
        </w:rPr>
        <w:t xml:space="preserve">aOR 1.20 </w:t>
      </w:r>
      <w:r w:rsidR="00BA293D" w:rsidRPr="0003552C">
        <w:rPr>
          <w:rFonts w:ascii="Arial" w:hAnsi="Arial" w:cs="Arial"/>
          <w:sz w:val="24"/>
          <w:szCs w:val="24"/>
        </w:rPr>
        <w:t>[</w:t>
      </w:r>
      <w:r w:rsidR="00250AA1" w:rsidRPr="0003552C">
        <w:rPr>
          <w:rFonts w:ascii="Arial" w:hAnsi="Arial" w:cs="Arial"/>
          <w:sz w:val="24"/>
          <w:szCs w:val="24"/>
        </w:rPr>
        <w:t>95%CI 1.08</w:t>
      </w:r>
      <w:r w:rsidR="006C1FB7" w:rsidRPr="0003552C">
        <w:rPr>
          <w:rFonts w:ascii="Arial" w:hAnsi="Arial" w:cs="Arial"/>
          <w:sz w:val="24"/>
          <w:szCs w:val="24"/>
        </w:rPr>
        <w:t xml:space="preserve">, </w:t>
      </w:r>
      <w:r w:rsidR="00250AA1" w:rsidRPr="0003552C">
        <w:rPr>
          <w:rFonts w:ascii="Arial" w:hAnsi="Arial" w:cs="Arial"/>
          <w:sz w:val="24"/>
          <w:szCs w:val="24"/>
        </w:rPr>
        <w:t>1.34</w:t>
      </w:r>
      <w:r w:rsidR="006C1FB7" w:rsidRPr="0003552C">
        <w:rPr>
          <w:rFonts w:ascii="Arial" w:hAnsi="Arial" w:cs="Arial"/>
          <w:sz w:val="24"/>
          <w:szCs w:val="24"/>
        </w:rPr>
        <w:t>]</w:t>
      </w:r>
      <w:r w:rsidR="00484081" w:rsidRPr="0003552C">
        <w:rPr>
          <w:rFonts w:ascii="Arial" w:hAnsi="Arial" w:cs="Arial"/>
          <w:sz w:val="24"/>
          <w:szCs w:val="24"/>
        </w:rPr>
        <w:t>, p=0.001</w:t>
      </w:r>
      <w:r w:rsidR="00377443" w:rsidRPr="0003552C">
        <w:rPr>
          <w:rFonts w:ascii="Arial" w:hAnsi="Arial" w:cs="Arial"/>
          <w:sz w:val="24"/>
          <w:szCs w:val="24"/>
        </w:rPr>
        <w:t>)</w:t>
      </w:r>
      <w:r w:rsidR="00250AA1" w:rsidRPr="0003552C">
        <w:rPr>
          <w:rFonts w:ascii="Arial" w:hAnsi="Arial" w:cs="Arial"/>
          <w:sz w:val="24"/>
          <w:szCs w:val="24"/>
        </w:rPr>
        <w:t xml:space="preserve"> (Table </w:t>
      </w:r>
      <w:r w:rsidR="00350B7C" w:rsidRPr="0003552C">
        <w:rPr>
          <w:rFonts w:ascii="Arial" w:hAnsi="Arial" w:cs="Arial"/>
          <w:sz w:val="24"/>
          <w:szCs w:val="24"/>
        </w:rPr>
        <w:t>3</w:t>
      </w:r>
      <w:r w:rsidR="00250AA1" w:rsidRPr="0003552C">
        <w:rPr>
          <w:rFonts w:ascii="Arial" w:hAnsi="Arial" w:cs="Arial"/>
          <w:sz w:val="24"/>
          <w:szCs w:val="24"/>
        </w:rPr>
        <w:t>).</w:t>
      </w:r>
      <w:r w:rsidR="00AC6AC9" w:rsidRPr="0003552C">
        <w:rPr>
          <w:rFonts w:ascii="Arial" w:hAnsi="Arial" w:cs="Arial"/>
          <w:sz w:val="24"/>
          <w:szCs w:val="24"/>
        </w:rPr>
        <w:t xml:space="preserve"> No other </w:t>
      </w:r>
      <w:r w:rsidR="009E32A7" w:rsidRPr="0003552C">
        <w:rPr>
          <w:rFonts w:ascii="Arial" w:hAnsi="Arial" w:cs="Arial"/>
          <w:sz w:val="24"/>
          <w:szCs w:val="24"/>
        </w:rPr>
        <w:t xml:space="preserve">first trimester fetal </w:t>
      </w:r>
      <w:r w:rsidR="003332CA" w:rsidRPr="0003552C">
        <w:rPr>
          <w:rFonts w:ascii="Arial" w:hAnsi="Arial" w:cs="Arial"/>
          <w:sz w:val="24"/>
          <w:szCs w:val="24"/>
        </w:rPr>
        <w:t>ultrasound</w:t>
      </w:r>
      <w:r w:rsidR="009E32A7" w:rsidRPr="0003552C">
        <w:rPr>
          <w:rFonts w:ascii="Arial" w:hAnsi="Arial" w:cs="Arial"/>
          <w:sz w:val="24"/>
          <w:szCs w:val="24"/>
        </w:rPr>
        <w:t xml:space="preserve"> or maternal biomarker measurements </w:t>
      </w:r>
      <w:r w:rsidR="00616B45" w:rsidRPr="0003552C">
        <w:rPr>
          <w:rFonts w:ascii="Arial" w:hAnsi="Arial" w:cs="Arial"/>
          <w:sz w:val="24"/>
          <w:szCs w:val="24"/>
        </w:rPr>
        <w:t xml:space="preserve">were </w:t>
      </w:r>
      <w:r w:rsidR="00356E1D" w:rsidRPr="0003552C">
        <w:rPr>
          <w:rFonts w:ascii="Arial" w:hAnsi="Arial" w:cs="Arial"/>
          <w:sz w:val="24"/>
          <w:szCs w:val="24"/>
        </w:rPr>
        <w:t xml:space="preserve">associated with </w:t>
      </w:r>
      <w:r w:rsidR="009E32A7" w:rsidRPr="0003552C">
        <w:rPr>
          <w:rFonts w:ascii="Arial" w:hAnsi="Arial" w:cs="Arial"/>
          <w:sz w:val="24"/>
          <w:szCs w:val="24"/>
        </w:rPr>
        <w:t>antenatal</w:t>
      </w:r>
      <w:r w:rsidR="00CA1173" w:rsidRPr="0003552C">
        <w:rPr>
          <w:rFonts w:ascii="Arial" w:hAnsi="Arial" w:cs="Arial"/>
          <w:sz w:val="24"/>
          <w:szCs w:val="24"/>
        </w:rPr>
        <w:t>ly-detected</w:t>
      </w:r>
      <w:r w:rsidR="009E32A7" w:rsidRPr="0003552C">
        <w:rPr>
          <w:rFonts w:ascii="Arial" w:hAnsi="Arial" w:cs="Arial"/>
          <w:sz w:val="24"/>
          <w:szCs w:val="24"/>
        </w:rPr>
        <w:t xml:space="preserve"> growth restriction</w:t>
      </w:r>
      <w:r w:rsidR="00AC6AC9" w:rsidRPr="0003552C">
        <w:rPr>
          <w:rFonts w:ascii="Arial" w:hAnsi="Arial" w:cs="Arial"/>
          <w:sz w:val="24"/>
          <w:szCs w:val="24"/>
        </w:rPr>
        <w:t>.</w:t>
      </w:r>
      <w:r w:rsidR="00B353E6" w:rsidRPr="0003552C">
        <w:rPr>
          <w:rFonts w:ascii="Arial" w:hAnsi="Arial" w:cs="Arial"/>
          <w:sz w:val="24"/>
          <w:szCs w:val="24"/>
        </w:rPr>
        <w:t xml:space="preserve"> The baseline c-statistic was 0.616</w:t>
      </w:r>
      <w:r w:rsidR="00F30241">
        <w:rPr>
          <w:rFonts w:ascii="Arial" w:hAnsi="Arial" w:cs="Arial"/>
          <w:sz w:val="24"/>
          <w:szCs w:val="24"/>
        </w:rPr>
        <w:t xml:space="preserve"> (for the model with only standard prognostic characteristics)</w:t>
      </w:r>
      <w:r w:rsidR="00B353E6" w:rsidRPr="0003552C">
        <w:rPr>
          <w:rFonts w:ascii="Arial" w:hAnsi="Arial" w:cs="Arial"/>
          <w:sz w:val="24"/>
          <w:szCs w:val="24"/>
        </w:rPr>
        <w:t>.</w:t>
      </w:r>
    </w:p>
    <w:p w:rsidR="00CA1173" w:rsidRPr="0003552C" w:rsidRDefault="00CA1173" w:rsidP="00A1578F">
      <w:pPr>
        <w:spacing w:line="480" w:lineRule="auto"/>
        <w:jc w:val="both"/>
        <w:rPr>
          <w:rFonts w:ascii="Arial" w:hAnsi="Arial" w:cs="Arial"/>
          <w:sz w:val="24"/>
          <w:szCs w:val="24"/>
        </w:rPr>
      </w:pPr>
    </w:p>
    <w:p w:rsidR="009E3156" w:rsidRPr="0003552C" w:rsidRDefault="009E3156" w:rsidP="00A1578F">
      <w:pPr>
        <w:spacing w:line="480" w:lineRule="auto"/>
        <w:jc w:val="both"/>
        <w:rPr>
          <w:rFonts w:ascii="Arial" w:hAnsi="Arial" w:cs="Arial"/>
          <w:i/>
          <w:sz w:val="24"/>
          <w:szCs w:val="24"/>
        </w:rPr>
      </w:pPr>
      <w:r w:rsidRPr="0003552C">
        <w:rPr>
          <w:rFonts w:ascii="Arial" w:hAnsi="Arial" w:cs="Arial"/>
          <w:i/>
          <w:sz w:val="24"/>
          <w:szCs w:val="24"/>
        </w:rPr>
        <w:t>Intrauterine fetal death</w:t>
      </w:r>
      <w:r w:rsidR="00CA1173" w:rsidRPr="0003552C">
        <w:rPr>
          <w:rFonts w:ascii="Arial" w:hAnsi="Arial" w:cs="Arial"/>
          <w:i/>
          <w:sz w:val="24"/>
          <w:szCs w:val="24"/>
        </w:rPr>
        <w:t xml:space="preserve"> (IUFD)</w:t>
      </w:r>
    </w:p>
    <w:p w:rsidR="009E3156" w:rsidRPr="0003552C" w:rsidRDefault="003E1B7E" w:rsidP="00A1578F">
      <w:pPr>
        <w:spacing w:line="480" w:lineRule="auto"/>
        <w:jc w:val="both"/>
        <w:rPr>
          <w:rFonts w:ascii="Arial" w:hAnsi="Arial" w:cs="Arial"/>
          <w:sz w:val="24"/>
          <w:szCs w:val="24"/>
        </w:rPr>
      </w:pPr>
      <w:r w:rsidRPr="0003552C">
        <w:rPr>
          <w:rFonts w:ascii="Arial" w:hAnsi="Arial" w:cs="Arial"/>
          <w:sz w:val="24"/>
          <w:szCs w:val="24"/>
        </w:rPr>
        <w:t xml:space="preserve">The majority of the </w:t>
      </w:r>
      <w:r w:rsidR="00CA1173" w:rsidRPr="0003552C">
        <w:rPr>
          <w:rFonts w:ascii="Arial" w:hAnsi="Arial" w:cs="Arial"/>
          <w:sz w:val="24"/>
          <w:szCs w:val="24"/>
        </w:rPr>
        <w:t>IUFDs</w:t>
      </w:r>
      <w:r w:rsidRPr="0003552C">
        <w:rPr>
          <w:rFonts w:ascii="Arial" w:hAnsi="Arial" w:cs="Arial"/>
          <w:sz w:val="24"/>
          <w:szCs w:val="24"/>
        </w:rPr>
        <w:t xml:space="preserve"> were associated with TTTS and</w:t>
      </w:r>
      <w:r w:rsidR="00BA293D" w:rsidRPr="0003552C">
        <w:rPr>
          <w:rFonts w:ascii="Arial" w:hAnsi="Arial" w:cs="Arial"/>
          <w:sz w:val="24"/>
          <w:szCs w:val="24"/>
        </w:rPr>
        <w:t>/or</w:t>
      </w:r>
      <w:r w:rsidRPr="0003552C">
        <w:rPr>
          <w:rFonts w:ascii="Arial" w:hAnsi="Arial" w:cs="Arial"/>
          <w:sz w:val="24"/>
          <w:szCs w:val="24"/>
        </w:rPr>
        <w:t xml:space="preserve"> </w:t>
      </w:r>
      <w:r w:rsidR="00BA293D" w:rsidRPr="0003552C">
        <w:rPr>
          <w:rFonts w:ascii="Arial" w:hAnsi="Arial" w:cs="Arial"/>
          <w:sz w:val="24"/>
          <w:szCs w:val="24"/>
        </w:rPr>
        <w:t xml:space="preserve">antenatally-detected growth restriction </w:t>
      </w:r>
      <w:r w:rsidRPr="0003552C">
        <w:rPr>
          <w:rFonts w:ascii="Arial" w:hAnsi="Arial" w:cs="Arial"/>
          <w:sz w:val="24"/>
          <w:szCs w:val="24"/>
        </w:rPr>
        <w:t>(</w:t>
      </w:r>
      <w:r w:rsidR="00746767" w:rsidRPr="0003552C">
        <w:rPr>
          <w:rFonts w:ascii="Arial" w:hAnsi="Arial" w:cs="Arial"/>
          <w:sz w:val="24"/>
          <w:szCs w:val="24"/>
        </w:rPr>
        <w:t>78%</w:t>
      </w:r>
      <w:r w:rsidRPr="0003552C">
        <w:rPr>
          <w:rFonts w:ascii="Arial" w:hAnsi="Arial" w:cs="Arial"/>
          <w:sz w:val="24"/>
          <w:szCs w:val="24"/>
        </w:rPr>
        <w:t>).</w:t>
      </w:r>
      <w:r w:rsidR="00EE3582" w:rsidRPr="0003552C">
        <w:rPr>
          <w:rFonts w:ascii="Arial" w:hAnsi="Arial" w:cs="Arial"/>
          <w:sz w:val="24"/>
          <w:szCs w:val="24"/>
        </w:rPr>
        <w:t xml:space="preserve"> </w:t>
      </w:r>
      <w:r w:rsidRPr="0003552C">
        <w:rPr>
          <w:rFonts w:ascii="Arial" w:hAnsi="Arial" w:cs="Arial"/>
          <w:sz w:val="24"/>
          <w:szCs w:val="24"/>
        </w:rPr>
        <w:t xml:space="preserve">It was not possible to </w:t>
      </w:r>
      <w:r w:rsidR="00BA293D" w:rsidRPr="0003552C">
        <w:rPr>
          <w:rFonts w:ascii="Arial" w:hAnsi="Arial" w:cs="Arial"/>
          <w:sz w:val="24"/>
          <w:szCs w:val="24"/>
        </w:rPr>
        <w:t xml:space="preserve">separate </w:t>
      </w:r>
      <w:r w:rsidRPr="0003552C">
        <w:rPr>
          <w:rFonts w:ascii="Arial" w:hAnsi="Arial" w:cs="Arial"/>
          <w:sz w:val="24"/>
          <w:szCs w:val="24"/>
        </w:rPr>
        <w:t>spontaneous</w:t>
      </w:r>
      <w:r w:rsidR="008041B6" w:rsidRPr="0003552C">
        <w:rPr>
          <w:rFonts w:ascii="Arial" w:hAnsi="Arial" w:cs="Arial"/>
          <w:sz w:val="24"/>
          <w:szCs w:val="24"/>
        </w:rPr>
        <w:t xml:space="preserve"> </w:t>
      </w:r>
      <w:r w:rsidR="00CA1173" w:rsidRPr="0003552C">
        <w:rPr>
          <w:rFonts w:ascii="Arial" w:hAnsi="Arial" w:cs="Arial"/>
          <w:sz w:val="24"/>
          <w:szCs w:val="24"/>
        </w:rPr>
        <w:t>IUFD</w:t>
      </w:r>
      <w:r w:rsidR="00BA293D" w:rsidRPr="0003552C">
        <w:rPr>
          <w:rFonts w:ascii="Arial" w:hAnsi="Arial" w:cs="Arial"/>
          <w:sz w:val="24"/>
          <w:szCs w:val="24"/>
        </w:rPr>
        <w:t xml:space="preserve">s from those </w:t>
      </w:r>
      <w:r w:rsidR="003332CA" w:rsidRPr="0003552C">
        <w:rPr>
          <w:rFonts w:ascii="Arial" w:hAnsi="Arial" w:cs="Arial"/>
          <w:sz w:val="24"/>
          <w:szCs w:val="24"/>
        </w:rPr>
        <w:t>associated with</w:t>
      </w:r>
      <w:r w:rsidR="00BA293D" w:rsidRPr="0003552C">
        <w:rPr>
          <w:rFonts w:ascii="Arial" w:hAnsi="Arial" w:cs="Arial"/>
          <w:sz w:val="24"/>
          <w:szCs w:val="24"/>
        </w:rPr>
        <w:t xml:space="preserve"> TTTS or growth restriction</w:t>
      </w:r>
      <w:r w:rsidRPr="0003552C">
        <w:rPr>
          <w:rFonts w:ascii="Arial" w:hAnsi="Arial" w:cs="Arial"/>
          <w:sz w:val="24"/>
          <w:szCs w:val="24"/>
        </w:rPr>
        <w:t xml:space="preserve"> as the cohort numbers were too small.</w:t>
      </w:r>
      <w:r w:rsidR="00153C24" w:rsidRPr="0003552C">
        <w:rPr>
          <w:rFonts w:ascii="Arial" w:hAnsi="Arial" w:cs="Arial"/>
          <w:sz w:val="24"/>
          <w:szCs w:val="24"/>
        </w:rPr>
        <w:t xml:space="preserve"> </w:t>
      </w:r>
      <w:r w:rsidR="00F875B8" w:rsidRPr="0003552C">
        <w:rPr>
          <w:rFonts w:ascii="Arial" w:hAnsi="Arial" w:cs="Arial"/>
          <w:sz w:val="24"/>
          <w:szCs w:val="24"/>
        </w:rPr>
        <w:t>T</w:t>
      </w:r>
      <w:r w:rsidRPr="0003552C">
        <w:rPr>
          <w:rFonts w:ascii="Arial" w:hAnsi="Arial" w:cs="Arial"/>
          <w:sz w:val="24"/>
          <w:szCs w:val="24"/>
        </w:rPr>
        <w:t xml:space="preserve">he </w:t>
      </w:r>
      <w:r w:rsidR="00F875B8" w:rsidRPr="0003552C">
        <w:rPr>
          <w:rFonts w:ascii="Arial" w:hAnsi="Arial" w:cs="Arial"/>
          <w:sz w:val="24"/>
          <w:szCs w:val="24"/>
        </w:rPr>
        <w:t xml:space="preserve">only statistically significant </w:t>
      </w:r>
      <w:r w:rsidRPr="0003552C">
        <w:rPr>
          <w:rFonts w:ascii="Arial" w:hAnsi="Arial" w:cs="Arial"/>
          <w:sz w:val="24"/>
          <w:szCs w:val="24"/>
        </w:rPr>
        <w:t>maternal serum biomarker</w:t>
      </w:r>
      <w:r w:rsidR="00F875B8" w:rsidRPr="0003552C">
        <w:rPr>
          <w:rFonts w:ascii="Arial" w:hAnsi="Arial" w:cs="Arial"/>
          <w:sz w:val="24"/>
          <w:szCs w:val="24"/>
        </w:rPr>
        <w:t xml:space="preserve"> was decreased</w:t>
      </w:r>
      <w:r w:rsidRPr="0003552C">
        <w:rPr>
          <w:rFonts w:ascii="Arial" w:hAnsi="Arial" w:cs="Arial"/>
          <w:sz w:val="24"/>
          <w:szCs w:val="24"/>
        </w:rPr>
        <w:t xml:space="preserve"> </w:t>
      </w:r>
      <w:r w:rsidR="009E3156" w:rsidRPr="0003552C">
        <w:rPr>
          <w:rFonts w:ascii="Arial" w:hAnsi="Arial" w:cs="Arial"/>
          <w:sz w:val="24"/>
          <w:szCs w:val="24"/>
        </w:rPr>
        <w:t>PlGF</w:t>
      </w:r>
      <w:r w:rsidRPr="0003552C">
        <w:rPr>
          <w:rFonts w:ascii="Arial" w:hAnsi="Arial" w:cs="Arial"/>
          <w:sz w:val="24"/>
          <w:szCs w:val="24"/>
        </w:rPr>
        <w:t xml:space="preserve"> </w:t>
      </w:r>
      <w:r w:rsidR="00F875B8" w:rsidRPr="0003552C">
        <w:rPr>
          <w:rFonts w:ascii="Arial" w:hAnsi="Arial" w:cs="Arial"/>
          <w:sz w:val="24"/>
          <w:szCs w:val="24"/>
        </w:rPr>
        <w:t xml:space="preserve">which </w:t>
      </w:r>
      <w:r w:rsidRPr="0003552C">
        <w:rPr>
          <w:rFonts w:ascii="Arial" w:hAnsi="Arial" w:cs="Arial"/>
          <w:sz w:val="24"/>
          <w:szCs w:val="24"/>
        </w:rPr>
        <w:t xml:space="preserve">was </w:t>
      </w:r>
      <w:r w:rsidR="003045F6" w:rsidRPr="0003552C">
        <w:rPr>
          <w:rFonts w:ascii="Arial" w:hAnsi="Arial" w:cs="Arial"/>
          <w:sz w:val="24"/>
          <w:szCs w:val="24"/>
        </w:rPr>
        <w:t xml:space="preserve">a prognostic factor </w:t>
      </w:r>
      <w:r w:rsidR="009E3156" w:rsidRPr="0003552C">
        <w:rPr>
          <w:rFonts w:ascii="Arial" w:hAnsi="Arial" w:cs="Arial"/>
          <w:sz w:val="24"/>
          <w:szCs w:val="24"/>
        </w:rPr>
        <w:t>for s</w:t>
      </w:r>
      <w:r w:rsidR="00153C24" w:rsidRPr="0003552C">
        <w:rPr>
          <w:rFonts w:ascii="Arial" w:hAnsi="Arial" w:cs="Arial"/>
          <w:sz w:val="24"/>
          <w:szCs w:val="24"/>
        </w:rPr>
        <w:t>IUFD</w:t>
      </w:r>
      <w:r w:rsidR="009E3156" w:rsidRPr="0003552C">
        <w:rPr>
          <w:rFonts w:ascii="Arial" w:hAnsi="Arial" w:cs="Arial"/>
          <w:sz w:val="24"/>
          <w:szCs w:val="24"/>
        </w:rPr>
        <w:t xml:space="preserve"> (aOR 0.3</w:t>
      </w:r>
      <w:r w:rsidR="00B353E6" w:rsidRPr="0003552C">
        <w:rPr>
          <w:rFonts w:ascii="Arial" w:hAnsi="Arial" w:cs="Arial"/>
          <w:sz w:val="24"/>
          <w:szCs w:val="24"/>
        </w:rPr>
        <w:t>4</w:t>
      </w:r>
      <w:r w:rsidR="009E3156" w:rsidRPr="0003552C">
        <w:rPr>
          <w:rFonts w:ascii="Arial" w:hAnsi="Arial" w:cs="Arial"/>
          <w:sz w:val="24"/>
          <w:szCs w:val="24"/>
        </w:rPr>
        <w:t xml:space="preserve"> </w:t>
      </w:r>
      <w:r w:rsidR="00BA2EFC" w:rsidRPr="0003552C">
        <w:rPr>
          <w:rFonts w:ascii="Arial" w:hAnsi="Arial" w:cs="Arial"/>
          <w:sz w:val="24"/>
          <w:szCs w:val="24"/>
        </w:rPr>
        <w:t>[</w:t>
      </w:r>
      <w:r w:rsidR="009E3156" w:rsidRPr="0003552C">
        <w:rPr>
          <w:rFonts w:ascii="Arial" w:hAnsi="Arial" w:cs="Arial"/>
          <w:sz w:val="24"/>
          <w:szCs w:val="24"/>
        </w:rPr>
        <w:t>95%CI 0.1</w:t>
      </w:r>
      <w:r w:rsidR="00B353E6" w:rsidRPr="0003552C">
        <w:rPr>
          <w:rFonts w:ascii="Arial" w:hAnsi="Arial" w:cs="Arial"/>
          <w:sz w:val="24"/>
          <w:szCs w:val="24"/>
        </w:rPr>
        <w:t>2</w:t>
      </w:r>
      <w:r w:rsidR="009E3156" w:rsidRPr="0003552C">
        <w:rPr>
          <w:rFonts w:ascii="Arial" w:hAnsi="Arial" w:cs="Arial"/>
          <w:sz w:val="24"/>
          <w:szCs w:val="24"/>
        </w:rPr>
        <w:t xml:space="preserve">, </w:t>
      </w:r>
      <w:r w:rsidR="00792AC8" w:rsidRPr="0003552C">
        <w:rPr>
          <w:rFonts w:ascii="Arial" w:hAnsi="Arial" w:cs="Arial"/>
          <w:sz w:val="24"/>
          <w:szCs w:val="24"/>
        </w:rPr>
        <w:t>0.9</w:t>
      </w:r>
      <w:r w:rsidR="00B353E6" w:rsidRPr="0003552C">
        <w:rPr>
          <w:rFonts w:ascii="Arial" w:hAnsi="Arial" w:cs="Arial"/>
          <w:sz w:val="24"/>
          <w:szCs w:val="24"/>
        </w:rPr>
        <w:t>8</w:t>
      </w:r>
      <w:r w:rsidR="00792AC8" w:rsidRPr="0003552C">
        <w:rPr>
          <w:rFonts w:ascii="Arial" w:hAnsi="Arial" w:cs="Arial"/>
          <w:sz w:val="24"/>
          <w:szCs w:val="24"/>
        </w:rPr>
        <w:t>]</w:t>
      </w:r>
      <w:r w:rsidR="00484081" w:rsidRPr="0003552C">
        <w:rPr>
          <w:rFonts w:ascii="Arial" w:hAnsi="Arial" w:cs="Arial"/>
          <w:sz w:val="24"/>
          <w:szCs w:val="24"/>
        </w:rPr>
        <w:t>, p=0.045</w:t>
      </w:r>
      <w:r w:rsidR="009E3156" w:rsidRPr="0003552C">
        <w:rPr>
          <w:rFonts w:ascii="Arial" w:hAnsi="Arial" w:cs="Arial"/>
          <w:sz w:val="24"/>
          <w:szCs w:val="24"/>
        </w:rPr>
        <w:t>) and d</w:t>
      </w:r>
      <w:r w:rsidR="00153C24" w:rsidRPr="0003552C">
        <w:rPr>
          <w:rFonts w:ascii="Arial" w:hAnsi="Arial" w:cs="Arial"/>
          <w:sz w:val="24"/>
          <w:szCs w:val="24"/>
        </w:rPr>
        <w:t>IUFD</w:t>
      </w:r>
      <w:r w:rsidR="009E3156" w:rsidRPr="0003552C">
        <w:rPr>
          <w:rFonts w:ascii="Arial" w:hAnsi="Arial" w:cs="Arial"/>
          <w:sz w:val="24"/>
          <w:szCs w:val="24"/>
        </w:rPr>
        <w:t xml:space="preserve"> (aOR 0.18 </w:t>
      </w:r>
      <w:r w:rsidR="00BA293D" w:rsidRPr="0003552C">
        <w:rPr>
          <w:rFonts w:ascii="Arial" w:hAnsi="Arial" w:cs="Arial"/>
          <w:sz w:val="24"/>
          <w:szCs w:val="24"/>
        </w:rPr>
        <w:t>[</w:t>
      </w:r>
      <w:r w:rsidR="009E3156" w:rsidRPr="0003552C">
        <w:rPr>
          <w:rFonts w:ascii="Arial" w:hAnsi="Arial" w:cs="Arial"/>
          <w:sz w:val="24"/>
          <w:szCs w:val="24"/>
        </w:rPr>
        <w:t>95%CI 0.05</w:t>
      </w:r>
      <w:r w:rsidR="00792AC8" w:rsidRPr="0003552C">
        <w:rPr>
          <w:rFonts w:ascii="Arial" w:hAnsi="Arial" w:cs="Arial"/>
          <w:sz w:val="24"/>
          <w:szCs w:val="24"/>
        </w:rPr>
        <w:t>,</w:t>
      </w:r>
      <w:r w:rsidR="009E3156" w:rsidRPr="0003552C">
        <w:rPr>
          <w:rFonts w:ascii="Arial" w:hAnsi="Arial" w:cs="Arial"/>
          <w:sz w:val="24"/>
          <w:szCs w:val="24"/>
        </w:rPr>
        <w:t xml:space="preserve"> 0.58</w:t>
      </w:r>
      <w:r w:rsidR="006C1FB7" w:rsidRPr="0003552C">
        <w:rPr>
          <w:rFonts w:ascii="Arial" w:hAnsi="Arial" w:cs="Arial"/>
          <w:sz w:val="24"/>
          <w:szCs w:val="24"/>
        </w:rPr>
        <w:t>]</w:t>
      </w:r>
      <w:r w:rsidR="00484081" w:rsidRPr="0003552C">
        <w:rPr>
          <w:rFonts w:ascii="Arial" w:hAnsi="Arial" w:cs="Arial"/>
          <w:sz w:val="24"/>
          <w:szCs w:val="24"/>
        </w:rPr>
        <w:t>, p=</w:t>
      </w:r>
      <w:r w:rsidR="00F768E6" w:rsidRPr="0003552C">
        <w:rPr>
          <w:rFonts w:ascii="Arial" w:hAnsi="Arial" w:cs="Arial"/>
          <w:sz w:val="24"/>
          <w:szCs w:val="24"/>
        </w:rPr>
        <w:t>0.00</w:t>
      </w:r>
      <w:r w:rsidR="00B353E6" w:rsidRPr="0003552C">
        <w:rPr>
          <w:rFonts w:ascii="Arial" w:hAnsi="Arial" w:cs="Arial"/>
          <w:sz w:val="24"/>
          <w:szCs w:val="24"/>
        </w:rPr>
        <w:t>5</w:t>
      </w:r>
      <w:r w:rsidR="009E3156" w:rsidRPr="0003552C">
        <w:rPr>
          <w:rFonts w:ascii="Arial" w:hAnsi="Arial" w:cs="Arial"/>
          <w:sz w:val="24"/>
          <w:szCs w:val="24"/>
        </w:rPr>
        <w:t xml:space="preserve">) (Table </w:t>
      </w:r>
      <w:r w:rsidR="00350B7C" w:rsidRPr="0003552C">
        <w:rPr>
          <w:rFonts w:ascii="Arial" w:hAnsi="Arial" w:cs="Arial"/>
          <w:sz w:val="24"/>
          <w:szCs w:val="24"/>
        </w:rPr>
        <w:t>3</w:t>
      </w:r>
      <w:r w:rsidR="009E3156" w:rsidRPr="0003552C">
        <w:rPr>
          <w:rFonts w:ascii="Arial" w:hAnsi="Arial" w:cs="Arial"/>
          <w:sz w:val="24"/>
          <w:szCs w:val="24"/>
        </w:rPr>
        <w:t xml:space="preserve">). </w:t>
      </w:r>
      <w:r w:rsidR="00071F68" w:rsidRPr="0003552C">
        <w:rPr>
          <w:rFonts w:ascii="Arial" w:hAnsi="Arial" w:cs="Arial"/>
          <w:sz w:val="24"/>
          <w:szCs w:val="24"/>
        </w:rPr>
        <w:t xml:space="preserve">No other prognostic factors were found in the ultrasound measurements or serum biomarkers </w:t>
      </w:r>
      <w:r w:rsidR="003332CA" w:rsidRPr="0003552C">
        <w:rPr>
          <w:rFonts w:ascii="Arial" w:hAnsi="Arial" w:cs="Arial"/>
          <w:sz w:val="24"/>
          <w:szCs w:val="24"/>
        </w:rPr>
        <w:t>for</w:t>
      </w:r>
      <w:r w:rsidR="00071F68" w:rsidRPr="0003552C">
        <w:rPr>
          <w:rFonts w:ascii="Arial" w:hAnsi="Arial" w:cs="Arial"/>
          <w:sz w:val="24"/>
          <w:szCs w:val="24"/>
        </w:rPr>
        <w:t xml:space="preserve"> the other outcomes</w:t>
      </w:r>
      <w:r w:rsidR="002E370A">
        <w:rPr>
          <w:rFonts w:ascii="Arial" w:hAnsi="Arial" w:cs="Arial"/>
          <w:sz w:val="24"/>
          <w:szCs w:val="24"/>
        </w:rPr>
        <w:t>, including maternal and neonatal outcomes</w:t>
      </w:r>
      <w:r w:rsidR="00071F68" w:rsidRPr="0003552C">
        <w:rPr>
          <w:rFonts w:ascii="Arial" w:hAnsi="Arial" w:cs="Arial"/>
          <w:sz w:val="24"/>
          <w:szCs w:val="24"/>
        </w:rPr>
        <w:t xml:space="preserve"> (</w:t>
      </w:r>
      <w:r w:rsidR="00742554">
        <w:rPr>
          <w:rFonts w:ascii="Arial" w:hAnsi="Arial" w:cs="Arial"/>
          <w:sz w:val="24"/>
          <w:szCs w:val="24"/>
        </w:rPr>
        <w:t>Additional File 2</w:t>
      </w:r>
      <w:r w:rsidR="00071F68" w:rsidRPr="0003552C">
        <w:rPr>
          <w:rFonts w:ascii="Arial" w:hAnsi="Arial" w:cs="Arial"/>
          <w:sz w:val="24"/>
          <w:szCs w:val="24"/>
        </w:rPr>
        <w:t>).</w:t>
      </w:r>
      <w:r w:rsidR="00B353E6" w:rsidRPr="0003552C">
        <w:rPr>
          <w:rFonts w:ascii="Arial" w:hAnsi="Arial" w:cs="Arial"/>
          <w:sz w:val="24"/>
          <w:szCs w:val="24"/>
        </w:rPr>
        <w:t xml:space="preserve"> The baseline c-statistic was 0.625 and 0.783 for sIUFD and dIUFD respectively</w:t>
      </w:r>
      <w:r w:rsidR="00F30241">
        <w:rPr>
          <w:rFonts w:ascii="Arial" w:hAnsi="Arial" w:cs="Arial"/>
          <w:sz w:val="24"/>
          <w:szCs w:val="24"/>
        </w:rPr>
        <w:t xml:space="preserve"> (for the model with only standard prognostic characteristics)</w:t>
      </w:r>
      <w:r w:rsidR="00B353E6" w:rsidRPr="0003552C">
        <w:rPr>
          <w:rFonts w:ascii="Arial" w:hAnsi="Arial" w:cs="Arial"/>
          <w:sz w:val="24"/>
          <w:szCs w:val="24"/>
        </w:rPr>
        <w:t>.</w:t>
      </w:r>
    </w:p>
    <w:p w:rsidR="00A0546D" w:rsidRPr="0003552C" w:rsidRDefault="00A0546D" w:rsidP="00667D92">
      <w:pPr>
        <w:spacing w:line="480" w:lineRule="auto"/>
        <w:jc w:val="center"/>
        <w:rPr>
          <w:rFonts w:ascii="Arial" w:hAnsi="Arial" w:cs="Arial"/>
          <w:sz w:val="24"/>
          <w:szCs w:val="24"/>
        </w:rPr>
      </w:pPr>
    </w:p>
    <w:p w:rsidR="009E3156" w:rsidRPr="0003552C" w:rsidRDefault="00EC63AD" w:rsidP="00723950">
      <w:pPr>
        <w:spacing w:after="0" w:line="480" w:lineRule="auto"/>
        <w:jc w:val="both"/>
        <w:rPr>
          <w:rFonts w:ascii="Arial" w:hAnsi="Arial" w:cs="Arial"/>
          <w:i/>
          <w:sz w:val="24"/>
          <w:szCs w:val="24"/>
          <w:highlight w:val="yellow"/>
        </w:rPr>
      </w:pPr>
      <w:r w:rsidRPr="0003552C">
        <w:rPr>
          <w:rFonts w:ascii="Arial" w:hAnsi="Arial" w:cs="Arial"/>
          <w:i/>
          <w:sz w:val="24"/>
          <w:szCs w:val="24"/>
        </w:rPr>
        <w:t>Translating the prognostic effect</w:t>
      </w:r>
      <w:r w:rsidR="00667D92">
        <w:rPr>
          <w:rFonts w:ascii="Arial" w:hAnsi="Arial" w:cs="Arial"/>
          <w:i/>
          <w:sz w:val="24"/>
          <w:szCs w:val="24"/>
        </w:rPr>
        <w:t>s</w:t>
      </w:r>
      <w:r w:rsidR="00EB778D" w:rsidRPr="0003552C">
        <w:rPr>
          <w:rFonts w:ascii="Arial" w:hAnsi="Arial" w:cs="Arial"/>
          <w:i/>
          <w:sz w:val="24"/>
          <w:szCs w:val="24"/>
        </w:rPr>
        <w:t xml:space="preserve"> </w:t>
      </w:r>
      <w:r w:rsidR="00DC737C" w:rsidRPr="0003552C">
        <w:rPr>
          <w:rFonts w:ascii="Arial" w:hAnsi="Arial" w:cs="Arial"/>
          <w:i/>
          <w:sz w:val="24"/>
          <w:szCs w:val="24"/>
        </w:rPr>
        <w:t xml:space="preserve">into </w:t>
      </w:r>
      <w:r w:rsidR="00667D92">
        <w:rPr>
          <w:rFonts w:ascii="Arial" w:hAnsi="Arial" w:cs="Arial"/>
          <w:i/>
          <w:sz w:val="24"/>
          <w:szCs w:val="24"/>
        </w:rPr>
        <w:t>absolute risk</w:t>
      </w:r>
    </w:p>
    <w:p w:rsidR="00B84CFD" w:rsidRPr="0003552C" w:rsidRDefault="00B84CFD" w:rsidP="00EC63AD">
      <w:pPr>
        <w:spacing w:after="0" w:line="480" w:lineRule="auto"/>
        <w:jc w:val="both"/>
        <w:rPr>
          <w:rFonts w:ascii="Arial" w:hAnsi="Arial" w:cs="Arial"/>
          <w:sz w:val="24"/>
          <w:szCs w:val="24"/>
        </w:rPr>
      </w:pPr>
      <w:r w:rsidRPr="0003552C">
        <w:rPr>
          <w:rFonts w:ascii="Arial" w:hAnsi="Arial" w:cs="Arial"/>
          <w:sz w:val="24"/>
          <w:szCs w:val="24"/>
        </w:rPr>
        <w:t>T</w:t>
      </w:r>
      <w:r w:rsidR="006F5B6E" w:rsidRPr="0003552C">
        <w:rPr>
          <w:rFonts w:ascii="Arial" w:hAnsi="Arial" w:cs="Arial"/>
          <w:sz w:val="24"/>
          <w:szCs w:val="24"/>
        </w:rPr>
        <w:t xml:space="preserve">he odds of developing the fetal adverse outcome based on 2 values for each potential prognostic factor were translated to </w:t>
      </w:r>
      <w:r w:rsidR="003E0237">
        <w:rPr>
          <w:rFonts w:ascii="Arial" w:hAnsi="Arial" w:cs="Arial"/>
          <w:sz w:val="24"/>
          <w:szCs w:val="24"/>
        </w:rPr>
        <w:t xml:space="preserve">absolute risks, to </w:t>
      </w:r>
      <w:r w:rsidR="006F5B6E" w:rsidRPr="0003552C">
        <w:rPr>
          <w:rFonts w:ascii="Arial" w:hAnsi="Arial" w:cs="Arial"/>
          <w:sz w:val="24"/>
          <w:szCs w:val="24"/>
        </w:rPr>
        <w:t xml:space="preserve">demonstrate </w:t>
      </w:r>
      <w:r w:rsidR="003E0237">
        <w:rPr>
          <w:rFonts w:ascii="Arial" w:hAnsi="Arial" w:cs="Arial"/>
          <w:sz w:val="24"/>
          <w:szCs w:val="24"/>
        </w:rPr>
        <w:t xml:space="preserve">how </w:t>
      </w:r>
      <w:r w:rsidR="006F5B6E" w:rsidRPr="0003552C">
        <w:rPr>
          <w:rFonts w:ascii="Arial" w:hAnsi="Arial" w:cs="Arial"/>
          <w:sz w:val="24"/>
          <w:szCs w:val="24"/>
        </w:rPr>
        <w:t xml:space="preserve">the </w:t>
      </w:r>
      <w:r w:rsidR="003E0237">
        <w:rPr>
          <w:rFonts w:ascii="Arial" w:hAnsi="Arial" w:cs="Arial"/>
          <w:sz w:val="24"/>
          <w:szCs w:val="24"/>
        </w:rPr>
        <w:t xml:space="preserve">estimated </w:t>
      </w:r>
      <w:r w:rsidR="006F5B6E" w:rsidRPr="0003552C">
        <w:rPr>
          <w:rFonts w:ascii="Arial" w:hAnsi="Arial" w:cs="Arial"/>
          <w:sz w:val="24"/>
          <w:szCs w:val="24"/>
        </w:rPr>
        <w:t>prognostic effect for each individual factor</w:t>
      </w:r>
      <w:r w:rsidR="003E0237">
        <w:rPr>
          <w:rFonts w:ascii="Arial" w:hAnsi="Arial" w:cs="Arial"/>
          <w:sz w:val="24"/>
          <w:szCs w:val="24"/>
        </w:rPr>
        <w:t xml:space="preserve"> might </w:t>
      </w:r>
      <w:r w:rsidR="000C3047">
        <w:rPr>
          <w:rFonts w:ascii="Arial" w:hAnsi="Arial" w:cs="Arial"/>
          <w:sz w:val="24"/>
          <w:szCs w:val="24"/>
        </w:rPr>
        <w:t xml:space="preserve">change absolute risk </w:t>
      </w:r>
      <w:r w:rsidR="000C3047">
        <w:rPr>
          <w:rFonts w:ascii="Arial" w:hAnsi="Arial" w:cs="Arial"/>
          <w:sz w:val="24"/>
          <w:szCs w:val="24"/>
        </w:rPr>
        <w:lastRenderedPageBreak/>
        <w:t>predictions</w:t>
      </w:r>
      <w:r w:rsidR="003E0237">
        <w:rPr>
          <w:rFonts w:ascii="Arial" w:hAnsi="Arial" w:cs="Arial"/>
          <w:sz w:val="24"/>
          <w:szCs w:val="24"/>
        </w:rPr>
        <w:t>, if a prognostic model were developed in the future</w:t>
      </w:r>
      <w:r w:rsidR="000C3047">
        <w:rPr>
          <w:rFonts w:ascii="Arial" w:hAnsi="Arial" w:cs="Arial"/>
          <w:sz w:val="24"/>
          <w:szCs w:val="24"/>
        </w:rPr>
        <w:t>. Predicted outcome risk is shown for various values of each factor, for individuals whose other standard prognostic factors are set at the mean in the dataset</w:t>
      </w:r>
      <w:r w:rsidRPr="0003552C">
        <w:rPr>
          <w:rFonts w:ascii="Arial" w:hAnsi="Arial" w:cs="Arial"/>
          <w:sz w:val="24"/>
          <w:szCs w:val="24"/>
        </w:rPr>
        <w:t xml:space="preserve"> (Table 4).</w:t>
      </w:r>
      <w:r w:rsidR="00D07670">
        <w:rPr>
          <w:rFonts w:ascii="Arial" w:hAnsi="Arial" w:cs="Arial"/>
          <w:sz w:val="24"/>
          <w:szCs w:val="24"/>
        </w:rPr>
        <w:t xml:space="preserve"> No adjustment for potential model overfitting was made, as this was only for illustration of potential </w:t>
      </w:r>
      <w:r w:rsidR="002D4918">
        <w:rPr>
          <w:rFonts w:ascii="Arial" w:hAnsi="Arial" w:cs="Arial"/>
          <w:sz w:val="24"/>
          <w:szCs w:val="24"/>
        </w:rPr>
        <w:t>impact of included the factors on predicted risks from a prognostic model</w:t>
      </w:r>
      <w:r w:rsidR="00D07670">
        <w:rPr>
          <w:rFonts w:ascii="Arial" w:hAnsi="Arial" w:cs="Arial"/>
          <w:sz w:val="24"/>
          <w:szCs w:val="24"/>
        </w:rPr>
        <w:t xml:space="preserve">. </w:t>
      </w:r>
    </w:p>
    <w:p w:rsidR="00B84CFD" w:rsidRPr="0003552C" w:rsidRDefault="00B84CFD" w:rsidP="00EC63AD">
      <w:pPr>
        <w:spacing w:after="0" w:line="480" w:lineRule="auto"/>
        <w:jc w:val="both"/>
        <w:rPr>
          <w:rFonts w:ascii="Arial" w:hAnsi="Arial" w:cs="Arial"/>
          <w:sz w:val="24"/>
          <w:szCs w:val="24"/>
        </w:rPr>
      </w:pPr>
    </w:p>
    <w:p w:rsidR="00742554" w:rsidRPr="002253B0" w:rsidRDefault="00742554" w:rsidP="00742554">
      <w:pPr>
        <w:spacing w:line="480" w:lineRule="auto"/>
        <w:jc w:val="both"/>
        <w:rPr>
          <w:rFonts w:ascii="Arial" w:eastAsia="Calibri" w:hAnsi="Arial" w:cs="Arial"/>
          <w:b/>
          <w:sz w:val="24"/>
          <w:szCs w:val="24"/>
        </w:rPr>
      </w:pPr>
      <w:r w:rsidRPr="002253B0">
        <w:rPr>
          <w:rFonts w:ascii="Arial" w:eastAsia="Calibri" w:hAnsi="Arial" w:cs="Arial"/>
          <w:b/>
          <w:sz w:val="24"/>
          <w:szCs w:val="24"/>
        </w:rPr>
        <w:t xml:space="preserve">Table </w:t>
      </w:r>
      <w:r>
        <w:rPr>
          <w:rFonts w:ascii="Arial" w:eastAsia="Calibri" w:hAnsi="Arial" w:cs="Arial"/>
          <w:b/>
          <w:sz w:val="24"/>
          <w:szCs w:val="24"/>
        </w:rPr>
        <w:t>4</w:t>
      </w:r>
      <w:r w:rsidRPr="002253B0">
        <w:rPr>
          <w:rFonts w:ascii="Arial" w:eastAsia="Calibri" w:hAnsi="Arial" w:cs="Arial"/>
          <w:b/>
          <w:sz w:val="24"/>
          <w:szCs w:val="24"/>
        </w:rPr>
        <w:t xml:space="preserve"> </w:t>
      </w:r>
      <w:r>
        <w:rPr>
          <w:rFonts w:ascii="Arial" w:eastAsia="Calibri" w:hAnsi="Arial" w:cs="Arial"/>
          <w:b/>
          <w:sz w:val="24"/>
          <w:szCs w:val="24"/>
        </w:rPr>
        <w:t>Pr</w:t>
      </w:r>
      <w:r w:rsidR="00D26B58">
        <w:rPr>
          <w:rFonts w:ascii="Arial" w:eastAsia="Calibri" w:hAnsi="Arial" w:cs="Arial"/>
          <w:b/>
          <w:sz w:val="24"/>
          <w:szCs w:val="24"/>
        </w:rPr>
        <w:t>edicted risk</w:t>
      </w:r>
      <w:r>
        <w:rPr>
          <w:rFonts w:ascii="Arial" w:eastAsia="Calibri" w:hAnsi="Arial" w:cs="Arial"/>
          <w:b/>
          <w:sz w:val="24"/>
          <w:szCs w:val="24"/>
        </w:rPr>
        <w:t xml:space="preserve"> of developing a fetal adverse outcome according to potential prognostic factor measurements determined </w:t>
      </w:r>
      <w:r>
        <w:rPr>
          <w:rFonts w:ascii="Arial" w:eastAsia="Calibri" w:hAnsi="Arial" w:cs="Arial"/>
          <w:b/>
          <w:i/>
          <w:sz w:val="24"/>
          <w:szCs w:val="24"/>
        </w:rPr>
        <w:t>a priori</w:t>
      </w:r>
      <w:r>
        <w:rPr>
          <w:rFonts w:ascii="Arial" w:eastAsia="Calibri" w:hAnsi="Arial" w:cs="Arial"/>
          <w:b/>
          <w:sz w:val="24"/>
          <w:szCs w:val="24"/>
        </w:rPr>
        <w:t xml:space="preserve"> </w:t>
      </w:r>
    </w:p>
    <w:tbl>
      <w:tblPr>
        <w:tblStyle w:val="TableGrid"/>
        <w:tblW w:w="4054" w:type="pct"/>
        <w:jc w:val="center"/>
        <w:tblCellMar>
          <w:top w:w="57" w:type="dxa"/>
          <w:left w:w="0" w:type="dxa"/>
          <w:bottom w:w="57" w:type="dxa"/>
          <w:right w:w="0" w:type="dxa"/>
        </w:tblCellMar>
        <w:tblLook w:val="04A0" w:firstRow="1" w:lastRow="0" w:firstColumn="1" w:lastColumn="0" w:noHBand="0" w:noVBand="1"/>
      </w:tblPr>
      <w:tblGrid>
        <w:gridCol w:w="4547"/>
        <w:gridCol w:w="2779"/>
      </w:tblGrid>
      <w:tr w:rsidR="00742554" w:rsidRPr="00B80351" w:rsidTr="004B0F27">
        <w:trPr>
          <w:jc w:val="center"/>
        </w:trPr>
        <w:tc>
          <w:tcPr>
            <w:tcW w:w="3103" w:type="pct"/>
            <w:vAlign w:val="center"/>
          </w:tcPr>
          <w:p w:rsidR="00742554" w:rsidRPr="00B80351" w:rsidRDefault="00742554" w:rsidP="004B0F27">
            <w:pPr>
              <w:widowControl w:val="0"/>
              <w:spacing w:line="360" w:lineRule="auto"/>
              <w:contextualSpacing/>
              <w:jc w:val="center"/>
              <w:rPr>
                <w:rFonts w:ascii="Arial" w:eastAsia="Calibri" w:hAnsi="Arial" w:cs="Arial"/>
                <w:b/>
              </w:rPr>
            </w:pPr>
            <w:r w:rsidRPr="00B80351">
              <w:rPr>
                <w:rFonts w:ascii="Arial" w:eastAsia="Calibri" w:hAnsi="Arial" w:cs="Arial"/>
                <w:b/>
              </w:rPr>
              <w:t>Potential prognostic factor measurement</w:t>
            </w:r>
          </w:p>
        </w:tc>
        <w:tc>
          <w:tcPr>
            <w:tcW w:w="1897" w:type="pct"/>
            <w:vAlign w:val="center"/>
          </w:tcPr>
          <w:p w:rsidR="00742554" w:rsidRPr="00B80351" w:rsidRDefault="00D07670" w:rsidP="004B0F27">
            <w:pPr>
              <w:widowControl w:val="0"/>
              <w:spacing w:line="360" w:lineRule="auto"/>
              <w:contextualSpacing/>
              <w:jc w:val="center"/>
              <w:rPr>
                <w:rFonts w:ascii="Arial" w:eastAsia="Calibri" w:hAnsi="Arial" w:cs="Arial"/>
                <w:b/>
              </w:rPr>
            </w:pPr>
            <w:r>
              <w:rPr>
                <w:rFonts w:ascii="Arial" w:eastAsia="Calibri" w:hAnsi="Arial" w:cs="Arial"/>
                <w:b/>
              </w:rPr>
              <w:t>Predicted risk</w:t>
            </w:r>
            <w:r w:rsidR="00742554" w:rsidRPr="00B80351">
              <w:rPr>
                <w:rFonts w:ascii="Arial" w:eastAsia="Calibri" w:hAnsi="Arial" w:cs="Arial"/>
                <w:b/>
              </w:rPr>
              <w:t>*</w:t>
            </w:r>
          </w:p>
        </w:tc>
      </w:tr>
      <w:tr w:rsidR="00742554" w:rsidRPr="00B80351" w:rsidTr="004B0F27">
        <w:trPr>
          <w:jc w:val="center"/>
        </w:trPr>
        <w:tc>
          <w:tcPr>
            <w:tcW w:w="3103" w:type="pct"/>
            <w:vAlign w:val="center"/>
          </w:tcPr>
          <w:p w:rsidR="00742554" w:rsidRPr="00597E45" w:rsidRDefault="00742554" w:rsidP="004B0F27">
            <w:pPr>
              <w:widowControl w:val="0"/>
              <w:spacing w:line="360" w:lineRule="auto"/>
              <w:contextualSpacing/>
              <w:jc w:val="center"/>
              <w:rPr>
                <w:rFonts w:ascii="Arial" w:eastAsia="Calibri" w:hAnsi="Arial" w:cs="Arial"/>
              </w:rPr>
            </w:pPr>
            <w:r w:rsidRPr="00597E45">
              <w:rPr>
                <w:rFonts w:ascii="Arial" w:eastAsia="Calibri" w:hAnsi="Arial" w:cs="Arial"/>
              </w:rPr>
              <w:t>NT (% discordance) 0%</w:t>
            </w:r>
          </w:p>
        </w:tc>
        <w:tc>
          <w:tcPr>
            <w:tcW w:w="1897" w:type="pct"/>
            <w:vAlign w:val="center"/>
          </w:tcPr>
          <w:p w:rsidR="00742554" w:rsidRPr="00597E45" w:rsidRDefault="00742554" w:rsidP="004B0F27">
            <w:pPr>
              <w:widowControl w:val="0"/>
              <w:spacing w:line="360" w:lineRule="auto"/>
              <w:contextualSpacing/>
              <w:jc w:val="center"/>
              <w:rPr>
                <w:rFonts w:ascii="Arial" w:eastAsia="Calibri" w:hAnsi="Arial" w:cs="Arial"/>
              </w:rPr>
            </w:pPr>
            <w:r w:rsidRPr="00597E45">
              <w:rPr>
                <w:rFonts w:ascii="Arial" w:eastAsia="Calibri" w:hAnsi="Arial" w:cs="Arial"/>
              </w:rPr>
              <w:t>0.446</w:t>
            </w:r>
          </w:p>
        </w:tc>
      </w:tr>
      <w:tr w:rsidR="00742554" w:rsidRPr="00B80351" w:rsidTr="004B0F27">
        <w:trPr>
          <w:jc w:val="center"/>
        </w:trPr>
        <w:tc>
          <w:tcPr>
            <w:tcW w:w="3103" w:type="pct"/>
            <w:vAlign w:val="center"/>
          </w:tcPr>
          <w:p w:rsidR="00742554" w:rsidRPr="00597E45" w:rsidRDefault="00742554" w:rsidP="004B0F27">
            <w:pPr>
              <w:widowControl w:val="0"/>
              <w:spacing w:line="360" w:lineRule="auto"/>
              <w:contextualSpacing/>
              <w:jc w:val="center"/>
              <w:rPr>
                <w:rFonts w:ascii="Arial" w:eastAsia="Calibri" w:hAnsi="Arial" w:cs="Arial"/>
              </w:rPr>
            </w:pPr>
            <w:r w:rsidRPr="00597E45">
              <w:rPr>
                <w:rFonts w:ascii="Arial" w:eastAsia="Calibri" w:hAnsi="Arial" w:cs="Arial"/>
              </w:rPr>
              <w:t>NT (% discordance) 20%</w:t>
            </w:r>
          </w:p>
        </w:tc>
        <w:tc>
          <w:tcPr>
            <w:tcW w:w="1897" w:type="pct"/>
            <w:vAlign w:val="center"/>
          </w:tcPr>
          <w:p w:rsidR="00742554" w:rsidRPr="00597E45" w:rsidRDefault="00742554" w:rsidP="004B0F27">
            <w:pPr>
              <w:widowControl w:val="0"/>
              <w:spacing w:line="360" w:lineRule="auto"/>
              <w:contextualSpacing/>
              <w:jc w:val="center"/>
              <w:rPr>
                <w:rFonts w:ascii="Arial" w:eastAsia="Calibri" w:hAnsi="Arial" w:cs="Arial"/>
              </w:rPr>
            </w:pPr>
            <w:r w:rsidRPr="00597E45">
              <w:rPr>
                <w:rFonts w:ascii="Arial" w:eastAsia="Calibri" w:hAnsi="Arial" w:cs="Arial"/>
              </w:rPr>
              <w:t>0.604</w:t>
            </w:r>
          </w:p>
        </w:tc>
      </w:tr>
      <w:tr w:rsidR="00742554" w:rsidRPr="00B80351" w:rsidTr="004B0F27">
        <w:trPr>
          <w:jc w:val="center"/>
        </w:trPr>
        <w:tc>
          <w:tcPr>
            <w:tcW w:w="3103" w:type="pct"/>
            <w:vAlign w:val="center"/>
          </w:tcPr>
          <w:p w:rsidR="00742554" w:rsidRPr="00597E45" w:rsidRDefault="00742554" w:rsidP="004B0F27">
            <w:pPr>
              <w:widowControl w:val="0"/>
              <w:spacing w:line="360" w:lineRule="auto"/>
              <w:contextualSpacing/>
              <w:jc w:val="center"/>
              <w:rPr>
                <w:rFonts w:ascii="Arial" w:eastAsia="Calibri" w:hAnsi="Arial" w:cs="Arial"/>
              </w:rPr>
            </w:pPr>
            <w:r w:rsidRPr="00597E45">
              <w:rPr>
                <w:rFonts w:ascii="Arial" w:eastAsia="Calibri" w:hAnsi="Arial" w:cs="Arial"/>
              </w:rPr>
              <w:t>CRL (% discordance) 0%</w:t>
            </w:r>
          </w:p>
        </w:tc>
        <w:tc>
          <w:tcPr>
            <w:tcW w:w="1897" w:type="pct"/>
            <w:vAlign w:val="center"/>
          </w:tcPr>
          <w:p w:rsidR="00742554" w:rsidRPr="00597E45" w:rsidRDefault="00742554" w:rsidP="004B0F27">
            <w:pPr>
              <w:widowControl w:val="0"/>
              <w:spacing w:line="360" w:lineRule="auto"/>
              <w:contextualSpacing/>
              <w:jc w:val="center"/>
              <w:rPr>
                <w:rFonts w:ascii="Arial" w:eastAsia="Calibri" w:hAnsi="Arial" w:cs="Arial"/>
              </w:rPr>
            </w:pPr>
            <w:r w:rsidRPr="00597E45">
              <w:rPr>
                <w:rFonts w:ascii="Arial" w:eastAsia="Calibri" w:hAnsi="Arial" w:cs="Arial"/>
              </w:rPr>
              <w:t>0.379</w:t>
            </w:r>
          </w:p>
        </w:tc>
      </w:tr>
      <w:tr w:rsidR="00742554" w:rsidRPr="00B80351" w:rsidTr="004B0F27">
        <w:trPr>
          <w:jc w:val="center"/>
        </w:trPr>
        <w:tc>
          <w:tcPr>
            <w:tcW w:w="3103" w:type="pct"/>
            <w:vAlign w:val="center"/>
          </w:tcPr>
          <w:p w:rsidR="00742554" w:rsidRPr="00597E45" w:rsidRDefault="00742554" w:rsidP="004B0F27">
            <w:pPr>
              <w:widowControl w:val="0"/>
              <w:spacing w:line="360" w:lineRule="auto"/>
              <w:contextualSpacing/>
              <w:jc w:val="center"/>
              <w:rPr>
                <w:rFonts w:ascii="Arial" w:eastAsia="Calibri" w:hAnsi="Arial" w:cs="Arial"/>
              </w:rPr>
            </w:pPr>
            <w:r w:rsidRPr="00597E45">
              <w:rPr>
                <w:rFonts w:ascii="Arial" w:eastAsia="Calibri" w:hAnsi="Arial" w:cs="Arial"/>
              </w:rPr>
              <w:t>CRL (% discordance) 10%</w:t>
            </w:r>
          </w:p>
        </w:tc>
        <w:tc>
          <w:tcPr>
            <w:tcW w:w="1897" w:type="pct"/>
            <w:vAlign w:val="center"/>
          </w:tcPr>
          <w:p w:rsidR="00742554" w:rsidRPr="00597E45" w:rsidRDefault="00742554" w:rsidP="004B0F27">
            <w:pPr>
              <w:widowControl w:val="0"/>
              <w:spacing w:line="360" w:lineRule="auto"/>
              <w:contextualSpacing/>
              <w:jc w:val="center"/>
              <w:rPr>
                <w:rFonts w:ascii="Arial" w:eastAsia="Calibri" w:hAnsi="Arial" w:cs="Arial"/>
              </w:rPr>
            </w:pPr>
            <w:r w:rsidRPr="00597E45">
              <w:rPr>
                <w:rFonts w:ascii="Arial" w:eastAsia="Calibri" w:hAnsi="Arial" w:cs="Arial"/>
              </w:rPr>
              <w:t>0.750</w:t>
            </w:r>
          </w:p>
        </w:tc>
      </w:tr>
      <w:tr w:rsidR="00742554" w:rsidRPr="00B80351" w:rsidTr="004B0F27">
        <w:trPr>
          <w:jc w:val="center"/>
        </w:trPr>
        <w:tc>
          <w:tcPr>
            <w:tcW w:w="3103" w:type="pct"/>
            <w:vAlign w:val="center"/>
          </w:tcPr>
          <w:p w:rsidR="00742554" w:rsidRPr="00B80351" w:rsidRDefault="00742554" w:rsidP="004B0F27">
            <w:pPr>
              <w:widowControl w:val="0"/>
              <w:spacing w:line="360" w:lineRule="auto"/>
              <w:contextualSpacing/>
              <w:jc w:val="center"/>
              <w:rPr>
                <w:rFonts w:ascii="Arial" w:eastAsia="Calibri" w:hAnsi="Arial" w:cs="Arial"/>
              </w:rPr>
            </w:pPr>
            <w:r w:rsidRPr="00B80351">
              <w:rPr>
                <w:rFonts w:ascii="Arial" w:eastAsia="Calibri" w:hAnsi="Arial" w:cs="Arial"/>
              </w:rPr>
              <w:t>AFP 50</w:t>
            </w:r>
            <w:r w:rsidRPr="00B80351">
              <w:rPr>
                <w:rFonts w:ascii="Arial" w:eastAsia="Calibri" w:hAnsi="Arial" w:cs="Arial"/>
                <w:vertAlign w:val="superscript"/>
              </w:rPr>
              <w:t>th</w:t>
            </w:r>
            <w:r w:rsidRPr="00B80351">
              <w:rPr>
                <w:rFonts w:ascii="Arial" w:eastAsia="Calibri" w:hAnsi="Arial" w:cs="Arial"/>
              </w:rPr>
              <w:t xml:space="preserve"> centile (29.3 U/mL)</w:t>
            </w:r>
          </w:p>
        </w:tc>
        <w:tc>
          <w:tcPr>
            <w:tcW w:w="1897" w:type="pct"/>
            <w:vAlign w:val="center"/>
          </w:tcPr>
          <w:p w:rsidR="00742554" w:rsidRPr="00B80351" w:rsidRDefault="00742554" w:rsidP="004B0F27">
            <w:pPr>
              <w:widowControl w:val="0"/>
              <w:spacing w:line="360" w:lineRule="auto"/>
              <w:contextualSpacing/>
              <w:jc w:val="center"/>
              <w:rPr>
                <w:rFonts w:ascii="Arial" w:eastAsia="Calibri" w:hAnsi="Arial" w:cs="Arial"/>
              </w:rPr>
            </w:pPr>
            <w:r w:rsidRPr="00B80351">
              <w:rPr>
                <w:rFonts w:ascii="Arial" w:eastAsia="Calibri" w:hAnsi="Arial" w:cs="Arial"/>
              </w:rPr>
              <w:t>0.549</w:t>
            </w:r>
          </w:p>
        </w:tc>
      </w:tr>
      <w:tr w:rsidR="00742554" w:rsidRPr="00B80351" w:rsidTr="004B0F27">
        <w:trPr>
          <w:jc w:val="center"/>
        </w:trPr>
        <w:tc>
          <w:tcPr>
            <w:tcW w:w="3103" w:type="pct"/>
            <w:vAlign w:val="center"/>
          </w:tcPr>
          <w:p w:rsidR="00742554" w:rsidRPr="00B80351" w:rsidRDefault="00742554" w:rsidP="004B0F27">
            <w:pPr>
              <w:widowControl w:val="0"/>
              <w:spacing w:line="360" w:lineRule="auto"/>
              <w:contextualSpacing/>
              <w:jc w:val="center"/>
              <w:rPr>
                <w:rFonts w:ascii="Arial" w:eastAsia="Calibri" w:hAnsi="Arial" w:cs="Arial"/>
              </w:rPr>
            </w:pPr>
            <w:r w:rsidRPr="00B80351">
              <w:rPr>
                <w:rFonts w:ascii="Arial" w:eastAsia="Calibri" w:hAnsi="Arial" w:cs="Arial"/>
              </w:rPr>
              <w:t>AFP 95</w:t>
            </w:r>
            <w:r w:rsidRPr="00B80351">
              <w:rPr>
                <w:rFonts w:ascii="Arial" w:eastAsia="Calibri" w:hAnsi="Arial" w:cs="Arial"/>
                <w:vertAlign w:val="superscript"/>
              </w:rPr>
              <w:t>th</w:t>
            </w:r>
            <w:r w:rsidRPr="00B80351">
              <w:rPr>
                <w:rFonts w:ascii="Arial" w:eastAsia="Calibri" w:hAnsi="Arial" w:cs="Arial"/>
              </w:rPr>
              <w:t xml:space="preserve"> centile (54.7 U/mL)</w:t>
            </w:r>
          </w:p>
        </w:tc>
        <w:tc>
          <w:tcPr>
            <w:tcW w:w="1897" w:type="pct"/>
            <w:vAlign w:val="center"/>
          </w:tcPr>
          <w:p w:rsidR="00742554" w:rsidRPr="00B80351" w:rsidRDefault="00742554" w:rsidP="004B0F27">
            <w:pPr>
              <w:widowControl w:val="0"/>
              <w:spacing w:line="360" w:lineRule="auto"/>
              <w:contextualSpacing/>
              <w:jc w:val="center"/>
              <w:rPr>
                <w:rFonts w:ascii="Arial" w:eastAsia="Calibri" w:hAnsi="Arial" w:cs="Arial"/>
              </w:rPr>
            </w:pPr>
            <w:r w:rsidRPr="00B80351">
              <w:rPr>
                <w:rFonts w:ascii="Arial" w:eastAsia="Calibri" w:hAnsi="Arial" w:cs="Arial"/>
              </w:rPr>
              <w:t>0.658</w:t>
            </w:r>
          </w:p>
        </w:tc>
      </w:tr>
      <w:tr w:rsidR="00742554" w:rsidRPr="00B80351" w:rsidTr="004B0F27">
        <w:trPr>
          <w:jc w:val="center"/>
        </w:trPr>
        <w:tc>
          <w:tcPr>
            <w:tcW w:w="3103" w:type="pct"/>
            <w:vAlign w:val="center"/>
          </w:tcPr>
          <w:p w:rsidR="00742554" w:rsidRPr="00B80351" w:rsidRDefault="00742554" w:rsidP="004B0F27">
            <w:pPr>
              <w:widowControl w:val="0"/>
              <w:spacing w:line="360" w:lineRule="auto"/>
              <w:contextualSpacing/>
              <w:jc w:val="center"/>
              <w:rPr>
                <w:rFonts w:ascii="Arial" w:eastAsia="Calibri" w:hAnsi="Arial" w:cs="Arial"/>
              </w:rPr>
            </w:pPr>
            <w:r w:rsidRPr="00B80351">
              <w:rPr>
                <w:rFonts w:ascii="Arial" w:eastAsia="Calibri" w:hAnsi="Arial" w:cs="Arial"/>
              </w:rPr>
              <w:t>PlGF 50</w:t>
            </w:r>
            <w:r w:rsidRPr="00B80351">
              <w:rPr>
                <w:rFonts w:ascii="Arial" w:eastAsia="Calibri" w:hAnsi="Arial" w:cs="Arial"/>
                <w:vertAlign w:val="superscript"/>
              </w:rPr>
              <w:t>th</w:t>
            </w:r>
            <w:r w:rsidRPr="00B80351">
              <w:rPr>
                <w:rFonts w:ascii="Arial" w:eastAsia="Calibri" w:hAnsi="Arial" w:cs="Arial"/>
              </w:rPr>
              <w:t xml:space="preserve"> centile </w:t>
            </w:r>
            <w:r w:rsidRPr="00B80351">
              <w:rPr>
                <w:rFonts w:ascii="Arial" w:hAnsi="Arial" w:cs="Arial"/>
              </w:rPr>
              <w:t>(60.4 pg/mL)</w:t>
            </w:r>
          </w:p>
        </w:tc>
        <w:tc>
          <w:tcPr>
            <w:tcW w:w="1897" w:type="pct"/>
            <w:vAlign w:val="center"/>
          </w:tcPr>
          <w:p w:rsidR="00742554" w:rsidRPr="00B80351" w:rsidRDefault="00742554" w:rsidP="004B0F27">
            <w:pPr>
              <w:widowControl w:val="0"/>
              <w:spacing w:line="360" w:lineRule="auto"/>
              <w:contextualSpacing/>
              <w:jc w:val="center"/>
              <w:rPr>
                <w:rFonts w:ascii="Arial" w:eastAsia="Calibri" w:hAnsi="Arial" w:cs="Arial"/>
              </w:rPr>
            </w:pPr>
            <w:r w:rsidRPr="00B80351">
              <w:rPr>
                <w:rFonts w:ascii="Arial" w:eastAsia="Calibri" w:hAnsi="Arial" w:cs="Arial"/>
              </w:rPr>
              <w:t>0.535</w:t>
            </w:r>
          </w:p>
        </w:tc>
      </w:tr>
      <w:tr w:rsidR="00742554" w:rsidRPr="00B80351" w:rsidTr="004B0F27">
        <w:trPr>
          <w:jc w:val="center"/>
        </w:trPr>
        <w:tc>
          <w:tcPr>
            <w:tcW w:w="3103" w:type="pct"/>
            <w:vAlign w:val="center"/>
          </w:tcPr>
          <w:p w:rsidR="00742554" w:rsidRPr="00B80351" w:rsidRDefault="00742554" w:rsidP="004B0F27">
            <w:pPr>
              <w:widowControl w:val="0"/>
              <w:spacing w:line="360" w:lineRule="auto"/>
              <w:contextualSpacing/>
              <w:jc w:val="center"/>
              <w:rPr>
                <w:rFonts w:ascii="Arial" w:eastAsia="Calibri" w:hAnsi="Arial" w:cs="Arial"/>
              </w:rPr>
            </w:pPr>
            <w:r w:rsidRPr="00B80351">
              <w:rPr>
                <w:rFonts w:ascii="Arial" w:eastAsia="Calibri" w:hAnsi="Arial" w:cs="Arial"/>
              </w:rPr>
              <w:t>PlGF 5</w:t>
            </w:r>
            <w:r w:rsidRPr="00B80351">
              <w:rPr>
                <w:rFonts w:ascii="Arial" w:eastAsia="Calibri" w:hAnsi="Arial" w:cs="Arial"/>
                <w:vertAlign w:val="superscript"/>
              </w:rPr>
              <w:t>th</w:t>
            </w:r>
            <w:r w:rsidRPr="00B80351">
              <w:rPr>
                <w:rFonts w:ascii="Arial" w:eastAsia="Calibri" w:hAnsi="Arial" w:cs="Arial"/>
              </w:rPr>
              <w:t xml:space="preserve"> centile </w:t>
            </w:r>
            <w:r w:rsidRPr="00B80351">
              <w:rPr>
                <w:rFonts w:ascii="Arial" w:hAnsi="Arial" w:cs="Arial"/>
              </w:rPr>
              <w:t>(23.6 U/mL)</w:t>
            </w:r>
          </w:p>
        </w:tc>
        <w:tc>
          <w:tcPr>
            <w:tcW w:w="1897" w:type="pct"/>
            <w:vAlign w:val="center"/>
          </w:tcPr>
          <w:p w:rsidR="00742554" w:rsidRPr="00B80351" w:rsidRDefault="00742554" w:rsidP="004B0F27">
            <w:pPr>
              <w:widowControl w:val="0"/>
              <w:spacing w:line="360" w:lineRule="auto"/>
              <w:contextualSpacing/>
              <w:jc w:val="center"/>
              <w:rPr>
                <w:rFonts w:ascii="Arial" w:eastAsia="Calibri" w:hAnsi="Arial" w:cs="Arial"/>
              </w:rPr>
            </w:pPr>
            <w:r w:rsidRPr="00B80351">
              <w:rPr>
                <w:rFonts w:ascii="Arial" w:eastAsia="Calibri" w:hAnsi="Arial" w:cs="Arial"/>
              </w:rPr>
              <w:t>0.634</w:t>
            </w:r>
          </w:p>
        </w:tc>
      </w:tr>
      <w:tr w:rsidR="00742554" w:rsidRPr="00B80351" w:rsidTr="004B0F27">
        <w:trPr>
          <w:jc w:val="center"/>
        </w:trPr>
        <w:tc>
          <w:tcPr>
            <w:tcW w:w="3103" w:type="pct"/>
            <w:vAlign w:val="center"/>
          </w:tcPr>
          <w:p w:rsidR="00742554" w:rsidRPr="00B80351" w:rsidRDefault="00742554" w:rsidP="004B0F27">
            <w:pPr>
              <w:widowControl w:val="0"/>
              <w:spacing w:line="360" w:lineRule="auto"/>
              <w:contextualSpacing/>
              <w:jc w:val="center"/>
              <w:rPr>
                <w:rFonts w:ascii="Arial" w:eastAsia="Calibri" w:hAnsi="Arial" w:cs="Arial"/>
              </w:rPr>
            </w:pPr>
            <w:r w:rsidRPr="00B80351">
              <w:rPr>
                <w:rFonts w:ascii="Arial" w:eastAsia="Calibri" w:hAnsi="Arial" w:cs="Arial"/>
              </w:rPr>
              <w:t>sFlt-1 50</w:t>
            </w:r>
            <w:r w:rsidRPr="00B80351">
              <w:rPr>
                <w:rFonts w:ascii="Arial" w:eastAsia="Calibri" w:hAnsi="Arial" w:cs="Arial"/>
                <w:vertAlign w:val="superscript"/>
              </w:rPr>
              <w:t>th</w:t>
            </w:r>
            <w:r w:rsidRPr="00B80351">
              <w:rPr>
                <w:rFonts w:ascii="Arial" w:eastAsia="Calibri" w:hAnsi="Arial" w:cs="Arial"/>
              </w:rPr>
              <w:t xml:space="preserve"> centile </w:t>
            </w:r>
            <w:r w:rsidRPr="00B80351">
              <w:rPr>
                <w:rFonts w:ascii="Arial" w:hAnsi="Arial" w:cs="Arial"/>
              </w:rPr>
              <w:t>(2169pg/mL)</w:t>
            </w:r>
          </w:p>
        </w:tc>
        <w:tc>
          <w:tcPr>
            <w:tcW w:w="1897" w:type="pct"/>
            <w:vAlign w:val="center"/>
          </w:tcPr>
          <w:p w:rsidR="00742554" w:rsidRPr="00B80351" w:rsidRDefault="00742554" w:rsidP="004B0F27">
            <w:pPr>
              <w:widowControl w:val="0"/>
              <w:spacing w:line="360" w:lineRule="auto"/>
              <w:contextualSpacing/>
              <w:jc w:val="center"/>
              <w:rPr>
                <w:rFonts w:ascii="Arial" w:eastAsia="Calibri" w:hAnsi="Arial" w:cs="Arial"/>
              </w:rPr>
            </w:pPr>
            <w:r w:rsidRPr="00B80351">
              <w:rPr>
                <w:rFonts w:ascii="Arial" w:eastAsia="Calibri" w:hAnsi="Arial" w:cs="Arial"/>
              </w:rPr>
              <w:t>0.545</w:t>
            </w:r>
          </w:p>
        </w:tc>
      </w:tr>
      <w:tr w:rsidR="00742554" w:rsidRPr="00B80351" w:rsidTr="004B0F27">
        <w:trPr>
          <w:jc w:val="center"/>
        </w:trPr>
        <w:tc>
          <w:tcPr>
            <w:tcW w:w="3103" w:type="pct"/>
            <w:vAlign w:val="center"/>
          </w:tcPr>
          <w:p w:rsidR="00742554" w:rsidRPr="00B80351" w:rsidRDefault="00742554" w:rsidP="004B0F27">
            <w:pPr>
              <w:widowControl w:val="0"/>
              <w:spacing w:line="360" w:lineRule="auto"/>
              <w:contextualSpacing/>
              <w:jc w:val="center"/>
              <w:rPr>
                <w:rFonts w:ascii="Arial" w:eastAsia="Calibri" w:hAnsi="Arial" w:cs="Arial"/>
              </w:rPr>
            </w:pPr>
            <w:r w:rsidRPr="00B80351">
              <w:rPr>
                <w:rFonts w:ascii="Arial" w:eastAsia="Calibri" w:hAnsi="Arial" w:cs="Arial"/>
              </w:rPr>
              <w:t>sFlt-1 95</w:t>
            </w:r>
            <w:r w:rsidRPr="00B80351">
              <w:rPr>
                <w:rFonts w:ascii="Arial" w:eastAsia="Calibri" w:hAnsi="Arial" w:cs="Arial"/>
                <w:vertAlign w:val="superscript"/>
              </w:rPr>
              <w:t>th</w:t>
            </w:r>
            <w:r w:rsidRPr="00B80351">
              <w:rPr>
                <w:rFonts w:ascii="Arial" w:eastAsia="Calibri" w:hAnsi="Arial" w:cs="Arial"/>
              </w:rPr>
              <w:t xml:space="preserve"> centile</w:t>
            </w:r>
            <w:r>
              <w:rPr>
                <w:rFonts w:ascii="Arial" w:eastAsia="Calibri" w:hAnsi="Arial" w:cs="Arial"/>
              </w:rPr>
              <w:t xml:space="preserve"> </w:t>
            </w:r>
            <w:r w:rsidRPr="00B80351">
              <w:rPr>
                <w:rFonts w:ascii="Arial" w:hAnsi="Arial" w:cs="Arial"/>
              </w:rPr>
              <w:t>(</w:t>
            </w:r>
            <w:r>
              <w:rPr>
                <w:rFonts w:ascii="Arial" w:hAnsi="Arial" w:cs="Arial"/>
              </w:rPr>
              <w:t>4089</w:t>
            </w:r>
            <w:r w:rsidRPr="00B80351">
              <w:rPr>
                <w:rFonts w:ascii="Arial" w:hAnsi="Arial" w:cs="Arial"/>
              </w:rPr>
              <w:t>pg/mL)</w:t>
            </w:r>
          </w:p>
        </w:tc>
        <w:tc>
          <w:tcPr>
            <w:tcW w:w="1897" w:type="pct"/>
            <w:vAlign w:val="center"/>
          </w:tcPr>
          <w:p w:rsidR="00742554" w:rsidRPr="00B80351" w:rsidRDefault="00742554" w:rsidP="004B0F27">
            <w:pPr>
              <w:widowControl w:val="0"/>
              <w:spacing w:line="360" w:lineRule="auto"/>
              <w:contextualSpacing/>
              <w:jc w:val="center"/>
              <w:rPr>
                <w:rFonts w:ascii="Arial" w:eastAsia="Calibri" w:hAnsi="Arial" w:cs="Arial"/>
              </w:rPr>
            </w:pPr>
            <w:r>
              <w:rPr>
                <w:rFonts w:ascii="Arial" w:eastAsia="Calibri" w:hAnsi="Arial" w:cs="Arial"/>
              </w:rPr>
              <w:t>0.549</w:t>
            </w:r>
          </w:p>
        </w:tc>
      </w:tr>
    </w:tbl>
    <w:p w:rsidR="00742554" w:rsidRPr="004618BB" w:rsidRDefault="00742554" w:rsidP="00742554">
      <w:pPr>
        <w:spacing w:line="360" w:lineRule="auto"/>
        <w:jc w:val="both"/>
        <w:rPr>
          <w:rFonts w:ascii="Arial" w:hAnsi="Arial" w:cs="Arial"/>
          <w:sz w:val="24"/>
          <w:szCs w:val="24"/>
        </w:rPr>
      </w:pPr>
      <w:r>
        <w:rPr>
          <w:rFonts w:ascii="Arial" w:eastAsia="Calibri" w:hAnsi="Arial" w:cs="Arial"/>
          <w:sz w:val="24"/>
          <w:szCs w:val="24"/>
        </w:rPr>
        <w:t>*</w:t>
      </w:r>
      <w:r w:rsidR="005578A1">
        <w:rPr>
          <w:rFonts w:ascii="Arial" w:eastAsia="Calibri" w:hAnsi="Arial" w:cs="Arial"/>
          <w:sz w:val="24"/>
          <w:szCs w:val="24"/>
        </w:rPr>
        <w:t xml:space="preserve">Risk predictions obtained from the fitted multivariable model for values shown, and </w:t>
      </w:r>
      <w:r w:rsidRPr="00EC63AD">
        <w:rPr>
          <w:rFonts w:ascii="Arial" w:hAnsi="Arial" w:cs="Arial"/>
          <w:sz w:val="24"/>
          <w:szCs w:val="24"/>
        </w:rPr>
        <w:t xml:space="preserve">using the mean values of the </w:t>
      </w:r>
      <w:r w:rsidR="005578A1">
        <w:rPr>
          <w:rFonts w:ascii="Arial" w:hAnsi="Arial" w:cs="Arial"/>
          <w:sz w:val="24"/>
          <w:szCs w:val="24"/>
        </w:rPr>
        <w:t>standard</w:t>
      </w:r>
      <w:r w:rsidR="005578A1" w:rsidRPr="00EC63AD">
        <w:rPr>
          <w:rFonts w:ascii="Arial" w:hAnsi="Arial" w:cs="Arial"/>
          <w:sz w:val="24"/>
          <w:szCs w:val="24"/>
        </w:rPr>
        <w:t xml:space="preserve"> </w:t>
      </w:r>
      <w:r w:rsidRPr="00EC63AD">
        <w:rPr>
          <w:rFonts w:ascii="Arial" w:hAnsi="Arial" w:cs="Arial"/>
          <w:sz w:val="24"/>
          <w:szCs w:val="24"/>
        </w:rPr>
        <w:t xml:space="preserve">factors </w:t>
      </w:r>
      <w:r w:rsidR="005578A1">
        <w:rPr>
          <w:rFonts w:ascii="Arial" w:hAnsi="Arial" w:cs="Arial"/>
          <w:sz w:val="24"/>
          <w:szCs w:val="24"/>
        </w:rPr>
        <w:t>included in the model</w:t>
      </w:r>
      <w:r w:rsidRPr="00EC63AD">
        <w:rPr>
          <w:rFonts w:ascii="Arial" w:hAnsi="Arial" w:cs="Arial"/>
          <w:sz w:val="24"/>
          <w:szCs w:val="24"/>
        </w:rPr>
        <w:t>: 30 years old, BMI 25, non-smoker, Caucasian, nulliparous and natural conception.</w:t>
      </w:r>
    </w:p>
    <w:p w:rsidR="00183508" w:rsidRPr="0003552C" w:rsidRDefault="00183508" w:rsidP="00EC63AD">
      <w:pPr>
        <w:spacing w:after="0" w:line="480" w:lineRule="auto"/>
        <w:jc w:val="both"/>
        <w:rPr>
          <w:rFonts w:ascii="Arial" w:hAnsi="Arial" w:cs="Arial"/>
          <w:sz w:val="24"/>
          <w:szCs w:val="24"/>
        </w:rPr>
      </w:pPr>
    </w:p>
    <w:p w:rsidR="004270F6" w:rsidRPr="0003552C" w:rsidRDefault="004219DA" w:rsidP="00A1578F">
      <w:pPr>
        <w:spacing w:line="480" w:lineRule="auto"/>
        <w:jc w:val="both"/>
        <w:rPr>
          <w:rFonts w:ascii="Arial" w:hAnsi="Arial" w:cs="Arial"/>
          <w:b/>
          <w:sz w:val="24"/>
          <w:szCs w:val="24"/>
        </w:rPr>
      </w:pPr>
      <w:r w:rsidRPr="0003552C">
        <w:rPr>
          <w:rFonts w:ascii="Arial" w:hAnsi="Arial" w:cs="Arial"/>
          <w:b/>
          <w:sz w:val="24"/>
          <w:szCs w:val="24"/>
        </w:rPr>
        <w:t>Discussion</w:t>
      </w:r>
    </w:p>
    <w:p w:rsidR="00FB7766" w:rsidRPr="0003552C" w:rsidRDefault="00FB7766" w:rsidP="000F39D7">
      <w:pPr>
        <w:spacing w:line="480" w:lineRule="auto"/>
        <w:jc w:val="both"/>
        <w:rPr>
          <w:rFonts w:ascii="Arial" w:hAnsi="Arial" w:cs="Arial"/>
          <w:i/>
          <w:sz w:val="24"/>
          <w:szCs w:val="24"/>
        </w:rPr>
      </w:pPr>
      <w:r w:rsidRPr="0003552C">
        <w:rPr>
          <w:rFonts w:ascii="Arial" w:hAnsi="Arial" w:cs="Arial"/>
          <w:i/>
          <w:sz w:val="24"/>
          <w:szCs w:val="24"/>
        </w:rPr>
        <w:t>Main findings</w:t>
      </w:r>
    </w:p>
    <w:p w:rsidR="00356E1D" w:rsidRPr="0003552C" w:rsidRDefault="003D17BD" w:rsidP="000F39D7">
      <w:pPr>
        <w:spacing w:line="480" w:lineRule="auto"/>
        <w:jc w:val="both"/>
        <w:rPr>
          <w:rFonts w:ascii="Arial" w:hAnsi="Arial" w:cs="Arial"/>
          <w:sz w:val="24"/>
          <w:szCs w:val="24"/>
        </w:rPr>
      </w:pPr>
      <w:r w:rsidRPr="0003552C">
        <w:rPr>
          <w:rFonts w:ascii="Arial" w:hAnsi="Arial" w:cs="Arial"/>
          <w:sz w:val="24"/>
          <w:szCs w:val="24"/>
        </w:rPr>
        <w:lastRenderedPageBreak/>
        <w:t>I</w:t>
      </w:r>
      <w:r w:rsidR="00356E1D" w:rsidRPr="0003552C">
        <w:rPr>
          <w:rFonts w:ascii="Arial" w:hAnsi="Arial" w:cs="Arial"/>
          <w:sz w:val="24"/>
          <w:szCs w:val="24"/>
        </w:rPr>
        <w:t>ncreas</w:t>
      </w:r>
      <w:r w:rsidRPr="0003552C">
        <w:rPr>
          <w:rFonts w:ascii="Arial" w:hAnsi="Arial" w:cs="Arial"/>
          <w:sz w:val="24"/>
          <w:szCs w:val="24"/>
        </w:rPr>
        <w:t xml:space="preserve">ing </w:t>
      </w:r>
      <w:r w:rsidR="00356E1D" w:rsidRPr="0003552C">
        <w:rPr>
          <w:rFonts w:ascii="Arial" w:hAnsi="Arial" w:cs="Arial"/>
          <w:sz w:val="24"/>
          <w:szCs w:val="24"/>
        </w:rPr>
        <w:t xml:space="preserve">percentage difference in NT and CRL </w:t>
      </w:r>
      <w:r w:rsidR="00A01268" w:rsidRPr="0003552C">
        <w:rPr>
          <w:rFonts w:ascii="Arial" w:hAnsi="Arial" w:cs="Arial"/>
          <w:sz w:val="24"/>
          <w:szCs w:val="24"/>
        </w:rPr>
        <w:t xml:space="preserve">was </w:t>
      </w:r>
      <w:r w:rsidR="002E7833" w:rsidRPr="0003552C">
        <w:rPr>
          <w:rFonts w:ascii="Arial" w:hAnsi="Arial" w:cs="Arial"/>
          <w:sz w:val="24"/>
          <w:szCs w:val="24"/>
        </w:rPr>
        <w:t xml:space="preserve">statistically </w:t>
      </w:r>
      <w:r w:rsidR="00356E1D" w:rsidRPr="0003552C">
        <w:rPr>
          <w:rFonts w:ascii="Arial" w:hAnsi="Arial" w:cs="Arial"/>
          <w:sz w:val="24"/>
          <w:szCs w:val="24"/>
        </w:rPr>
        <w:t>significantly associated with</w:t>
      </w:r>
      <w:r w:rsidR="00A01268" w:rsidRPr="0003552C">
        <w:rPr>
          <w:rFonts w:ascii="Arial" w:hAnsi="Arial" w:cs="Arial"/>
          <w:sz w:val="24"/>
          <w:szCs w:val="24"/>
        </w:rPr>
        <w:t xml:space="preserve"> our </w:t>
      </w:r>
      <w:r w:rsidR="00356E1D" w:rsidRPr="0003552C">
        <w:rPr>
          <w:rFonts w:ascii="Arial" w:hAnsi="Arial" w:cs="Arial"/>
          <w:sz w:val="24"/>
          <w:szCs w:val="24"/>
        </w:rPr>
        <w:t xml:space="preserve">fetal adverse outcome composite, </w:t>
      </w:r>
      <w:r w:rsidR="001A218A" w:rsidRPr="0003552C">
        <w:rPr>
          <w:rFonts w:ascii="Arial" w:hAnsi="Arial" w:cs="Arial"/>
          <w:sz w:val="24"/>
          <w:szCs w:val="24"/>
        </w:rPr>
        <w:t>including after</w:t>
      </w:r>
      <w:r w:rsidR="00356E1D" w:rsidRPr="0003552C">
        <w:rPr>
          <w:rFonts w:ascii="Arial" w:hAnsi="Arial" w:cs="Arial"/>
          <w:sz w:val="24"/>
          <w:szCs w:val="24"/>
        </w:rPr>
        <w:t xml:space="preserve"> adjust</w:t>
      </w:r>
      <w:r w:rsidR="001A218A" w:rsidRPr="0003552C">
        <w:rPr>
          <w:rFonts w:ascii="Arial" w:hAnsi="Arial" w:cs="Arial"/>
          <w:sz w:val="24"/>
          <w:szCs w:val="24"/>
        </w:rPr>
        <w:t xml:space="preserve">ment </w:t>
      </w:r>
      <w:r w:rsidR="00356E1D" w:rsidRPr="0003552C">
        <w:rPr>
          <w:rFonts w:ascii="Arial" w:hAnsi="Arial" w:cs="Arial"/>
          <w:sz w:val="24"/>
          <w:szCs w:val="24"/>
        </w:rPr>
        <w:t xml:space="preserve">for </w:t>
      </w:r>
      <w:r w:rsidR="00D763F9">
        <w:rPr>
          <w:rFonts w:ascii="Arial" w:hAnsi="Arial" w:cs="Arial"/>
          <w:sz w:val="24"/>
          <w:szCs w:val="24"/>
        </w:rPr>
        <w:t>standard</w:t>
      </w:r>
      <w:r w:rsidR="00356E1D" w:rsidRPr="0003552C">
        <w:rPr>
          <w:rFonts w:ascii="Arial" w:hAnsi="Arial" w:cs="Arial"/>
          <w:sz w:val="24"/>
          <w:szCs w:val="24"/>
        </w:rPr>
        <w:t xml:space="preserve"> prognostic factors</w:t>
      </w:r>
      <w:r w:rsidR="001A2478">
        <w:rPr>
          <w:rFonts w:ascii="Arial" w:hAnsi="Arial" w:cs="Arial"/>
          <w:sz w:val="24"/>
          <w:szCs w:val="24"/>
        </w:rPr>
        <w:t xml:space="preserve"> defined by </w:t>
      </w:r>
      <w:r w:rsidR="001A2478" w:rsidRPr="001A2478">
        <w:rPr>
          <w:rFonts w:ascii="Arial" w:hAnsi="Arial" w:cs="Arial"/>
          <w:sz w:val="24"/>
          <w:szCs w:val="24"/>
        </w:rPr>
        <w:t>maternal variables</w:t>
      </w:r>
      <w:r w:rsidR="00356E1D" w:rsidRPr="0003552C">
        <w:rPr>
          <w:rFonts w:ascii="Arial" w:hAnsi="Arial" w:cs="Arial"/>
          <w:sz w:val="24"/>
          <w:szCs w:val="24"/>
        </w:rPr>
        <w:t xml:space="preserve">. </w:t>
      </w:r>
      <w:r w:rsidRPr="0003552C">
        <w:rPr>
          <w:rFonts w:ascii="Arial" w:hAnsi="Arial" w:cs="Arial"/>
          <w:sz w:val="24"/>
          <w:szCs w:val="24"/>
        </w:rPr>
        <w:t>I</w:t>
      </w:r>
      <w:r w:rsidR="00356E1D" w:rsidRPr="0003552C">
        <w:rPr>
          <w:rFonts w:ascii="Arial" w:hAnsi="Arial" w:cs="Arial"/>
          <w:sz w:val="24"/>
          <w:szCs w:val="24"/>
        </w:rPr>
        <w:t>ncreasi</w:t>
      </w:r>
      <w:r w:rsidR="00A01268" w:rsidRPr="0003552C">
        <w:rPr>
          <w:rFonts w:ascii="Arial" w:hAnsi="Arial" w:cs="Arial"/>
          <w:sz w:val="24"/>
          <w:szCs w:val="24"/>
        </w:rPr>
        <w:t>ng inter-twin CRL discordance was</w:t>
      </w:r>
      <w:r w:rsidR="00356E1D" w:rsidRPr="0003552C">
        <w:rPr>
          <w:rFonts w:ascii="Arial" w:hAnsi="Arial" w:cs="Arial"/>
          <w:sz w:val="24"/>
          <w:szCs w:val="24"/>
        </w:rPr>
        <w:t xml:space="preserve"> </w:t>
      </w:r>
      <w:r w:rsidR="003332CA" w:rsidRPr="0003552C">
        <w:rPr>
          <w:rFonts w:ascii="Arial" w:hAnsi="Arial" w:cs="Arial"/>
          <w:sz w:val="24"/>
          <w:szCs w:val="24"/>
        </w:rPr>
        <w:t xml:space="preserve">also </w:t>
      </w:r>
      <w:r w:rsidR="002E7833" w:rsidRPr="0003552C">
        <w:rPr>
          <w:rFonts w:ascii="Arial" w:hAnsi="Arial" w:cs="Arial"/>
          <w:sz w:val="24"/>
          <w:szCs w:val="24"/>
        </w:rPr>
        <w:t xml:space="preserve">statistically </w:t>
      </w:r>
      <w:r w:rsidR="00356E1D" w:rsidRPr="0003552C">
        <w:rPr>
          <w:rFonts w:ascii="Arial" w:hAnsi="Arial" w:cs="Arial"/>
          <w:sz w:val="24"/>
          <w:szCs w:val="24"/>
        </w:rPr>
        <w:t xml:space="preserve">significantly associated with </w:t>
      </w:r>
      <w:r w:rsidR="00B124D2" w:rsidRPr="0003552C">
        <w:rPr>
          <w:rFonts w:ascii="Arial" w:hAnsi="Arial" w:cs="Arial"/>
          <w:sz w:val="24"/>
          <w:szCs w:val="24"/>
        </w:rPr>
        <w:t>IUFD</w:t>
      </w:r>
      <w:r w:rsidR="00356E1D" w:rsidRPr="0003552C">
        <w:rPr>
          <w:rFonts w:ascii="Arial" w:hAnsi="Arial" w:cs="Arial"/>
          <w:sz w:val="24"/>
          <w:szCs w:val="24"/>
        </w:rPr>
        <w:t xml:space="preserve"> and </w:t>
      </w:r>
      <w:r w:rsidR="00B124D2" w:rsidRPr="0003552C">
        <w:rPr>
          <w:rFonts w:ascii="Arial" w:hAnsi="Arial" w:cs="Arial"/>
          <w:sz w:val="24"/>
          <w:szCs w:val="24"/>
        </w:rPr>
        <w:t>antenatally-detected growth restriction</w:t>
      </w:r>
      <w:r w:rsidR="00356E1D" w:rsidRPr="0003552C">
        <w:rPr>
          <w:rFonts w:ascii="Arial" w:hAnsi="Arial" w:cs="Arial"/>
          <w:sz w:val="24"/>
          <w:szCs w:val="24"/>
        </w:rPr>
        <w:t xml:space="preserve">; whilst an increasing discordance in inter-twin NT </w:t>
      </w:r>
      <w:r w:rsidR="001A218A" w:rsidRPr="0003552C">
        <w:rPr>
          <w:rFonts w:ascii="Arial" w:hAnsi="Arial" w:cs="Arial"/>
          <w:sz w:val="24"/>
          <w:szCs w:val="24"/>
        </w:rPr>
        <w:t>wa</w:t>
      </w:r>
      <w:r w:rsidR="00356E1D" w:rsidRPr="0003552C">
        <w:rPr>
          <w:rFonts w:ascii="Arial" w:hAnsi="Arial" w:cs="Arial"/>
          <w:sz w:val="24"/>
          <w:szCs w:val="24"/>
        </w:rPr>
        <w:t xml:space="preserve">s </w:t>
      </w:r>
      <w:r w:rsidR="002E7833" w:rsidRPr="0003552C">
        <w:rPr>
          <w:rFonts w:ascii="Arial" w:hAnsi="Arial" w:cs="Arial"/>
          <w:sz w:val="24"/>
          <w:szCs w:val="24"/>
        </w:rPr>
        <w:t xml:space="preserve">statistically </w:t>
      </w:r>
      <w:r w:rsidR="00356E1D" w:rsidRPr="0003552C">
        <w:rPr>
          <w:rFonts w:ascii="Arial" w:hAnsi="Arial" w:cs="Arial"/>
          <w:sz w:val="24"/>
          <w:szCs w:val="24"/>
        </w:rPr>
        <w:t>significantly associated with the development of TTTS.</w:t>
      </w:r>
      <w:r w:rsidR="001E5737" w:rsidRPr="0003552C">
        <w:rPr>
          <w:rFonts w:ascii="Arial" w:hAnsi="Arial" w:cs="Arial"/>
          <w:sz w:val="24"/>
          <w:szCs w:val="24"/>
        </w:rPr>
        <w:t xml:space="preserve"> When the association was considered at an individual level in clinical scenarios there was </w:t>
      </w:r>
      <w:r w:rsidR="0064100A">
        <w:rPr>
          <w:rFonts w:ascii="Arial" w:hAnsi="Arial" w:cs="Arial"/>
          <w:sz w:val="24"/>
          <w:szCs w:val="24"/>
        </w:rPr>
        <w:t>potential</w:t>
      </w:r>
      <w:r w:rsidR="001E5737" w:rsidRPr="0003552C">
        <w:rPr>
          <w:rFonts w:ascii="Arial" w:hAnsi="Arial" w:cs="Arial"/>
          <w:sz w:val="24"/>
          <w:szCs w:val="24"/>
        </w:rPr>
        <w:t xml:space="preserve"> clinical utility of individual biomarkers.</w:t>
      </w:r>
      <w:r w:rsidR="00CC02AD" w:rsidRPr="0003552C">
        <w:rPr>
          <w:rFonts w:ascii="Arial" w:hAnsi="Arial" w:cs="Arial"/>
          <w:sz w:val="24"/>
          <w:szCs w:val="24"/>
        </w:rPr>
        <w:t xml:space="preserve"> </w:t>
      </w:r>
    </w:p>
    <w:p w:rsidR="00FB7766" w:rsidRPr="0003552C" w:rsidRDefault="00FB7766" w:rsidP="00302836">
      <w:pPr>
        <w:spacing w:line="480" w:lineRule="auto"/>
        <w:jc w:val="both"/>
        <w:rPr>
          <w:rFonts w:ascii="Arial" w:hAnsi="Arial" w:cs="Arial"/>
          <w:i/>
          <w:sz w:val="24"/>
          <w:szCs w:val="24"/>
        </w:rPr>
      </w:pPr>
      <w:r w:rsidRPr="0003552C">
        <w:rPr>
          <w:rFonts w:ascii="Arial" w:hAnsi="Arial" w:cs="Arial"/>
          <w:i/>
          <w:sz w:val="24"/>
          <w:szCs w:val="24"/>
        </w:rPr>
        <w:t>Strengths and limitations</w:t>
      </w:r>
    </w:p>
    <w:p w:rsidR="00A90BB6" w:rsidRPr="0003552C" w:rsidRDefault="00CB79DD" w:rsidP="00302836">
      <w:pPr>
        <w:spacing w:line="480" w:lineRule="auto"/>
        <w:jc w:val="both"/>
        <w:rPr>
          <w:rFonts w:ascii="Arial" w:hAnsi="Arial" w:cs="Arial"/>
          <w:sz w:val="24"/>
          <w:szCs w:val="24"/>
        </w:rPr>
      </w:pPr>
      <w:r w:rsidRPr="0003552C">
        <w:rPr>
          <w:rFonts w:ascii="Arial" w:hAnsi="Arial" w:cs="Arial"/>
          <w:sz w:val="24"/>
          <w:szCs w:val="24"/>
        </w:rPr>
        <w:t>Our study</w:t>
      </w:r>
      <w:r w:rsidR="00A90BB6" w:rsidRPr="0003552C">
        <w:rPr>
          <w:rFonts w:ascii="Arial" w:hAnsi="Arial" w:cs="Arial"/>
          <w:sz w:val="24"/>
          <w:szCs w:val="24"/>
        </w:rPr>
        <w:t xml:space="preserve"> ha</w:t>
      </w:r>
      <w:r w:rsidRPr="0003552C">
        <w:rPr>
          <w:rFonts w:ascii="Arial" w:hAnsi="Arial" w:cs="Arial"/>
          <w:sz w:val="24"/>
          <w:szCs w:val="24"/>
        </w:rPr>
        <w:t>s</w:t>
      </w:r>
      <w:r w:rsidR="00A90BB6" w:rsidRPr="0003552C">
        <w:rPr>
          <w:rFonts w:ascii="Arial" w:hAnsi="Arial" w:cs="Arial"/>
          <w:sz w:val="24"/>
          <w:szCs w:val="24"/>
        </w:rPr>
        <w:t xml:space="preserve"> the benefit of investigating the prognostic values of </w:t>
      </w:r>
      <w:r w:rsidR="00390B8F" w:rsidRPr="0003552C">
        <w:rPr>
          <w:rFonts w:ascii="Arial" w:hAnsi="Arial" w:cs="Arial"/>
          <w:sz w:val="24"/>
          <w:szCs w:val="24"/>
        </w:rPr>
        <w:t xml:space="preserve">inter-twin </w:t>
      </w:r>
      <w:r w:rsidR="00A90BB6" w:rsidRPr="0003552C">
        <w:rPr>
          <w:rFonts w:ascii="Arial" w:hAnsi="Arial" w:cs="Arial"/>
          <w:sz w:val="24"/>
          <w:szCs w:val="24"/>
        </w:rPr>
        <w:t xml:space="preserve">NT and CRL </w:t>
      </w:r>
      <w:r w:rsidR="00390B8F" w:rsidRPr="0003552C">
        <w:rPr>
          <w:rFonts w:ascii="Arial" w:hAnsi="Arial" w:cs="Arial"/>
          <w:sz w:val="24"/>
          <w:szCs w:val="24"/>
        </w:rPr>
        <w:t>percentage discordance</w:t>
      </w:r>
      <w:r w:rsidR="00A90BB6" w:rsidRPr="0003552C">
        <w:rPr>
          <w:rFonts w:ascii="Arial" w:hAnsi="Arial" w:cs="Arial"/>
          <w:sz w:val="24"/>
          <w:szCs w:val="24"/>
        </w:rPr>
        <w:t xml:space="preserve"> as a continuous variable </w:t>
      </w:r>
      <w:r w:rsidR="00390B8F" w:rsidRPr="0003552C">
        <w:rPr>
          <w:rFonts w:ascii="Arial" w:hAnsi="Arial" w:cs="Arial"/>
          <w:sz w:val="24"/>
          <w:szCs w:val="24"/>
        </w:rPr>
        <w:t xml:space="preserve">whereas other studies </w:t>
      </w:r>
      <w:r w:rsidR="0010478E" w:rsidRPr="0003552C">
        <w:rPr>
          <w:rFonts w:ascii="Arial" w:hAnsi="Arial" w:cs="Arial"/>
          <w:sz w:val="24"/>
          <w:szCs w:val="24"/>
        </w:rPr>
        <w:t>dichotomi</w:t>
      </w:r>
      <w:r w:rsidR="00084474" w:rsidRPr="0003552C">
        <w:rPr>
          <w:rFonts w:ascii="Arial" w:hAnsi="Arial" w:cs="Arial"/>
          <w:sz w:val="24"/>
          <w:szCs w:val="24"/>
        </w:rPr>
        <w:t>s</w:t>
      </w:r>
      <w:r w:rsidR="0010478E" w:rsidRPr="0003552C">
        <w:rPr>
          <w:rFonts w:ascii="Arial" w:hAnsi="Arial" w:cs="Arial"/>
          <w:sz w:val="24"/>
          <w:szCs w:val="24"/>
        </w:rPr>
        <w:t>ed</w:t>
      </w:r>
      <w:r w:rsidR="00390B8F" w:rsidRPr="0003552C">
        <w:rPr>
          <w:rFonts w:ascii="Arial" w:hAnsi="Arial" w:cs="Arial"/>
          <w:sz w:val="24"/>
          <w:szCs w:val="24"/>
        </w:rPr>
        <w:t xml:space="preserve"> the data using</w:t>
      </w:r>
      <w:r w:rsidR="003F2685" w:rsidRPr="0003552C">
        <w:rPr>
          <w:rFonts w:ascii="Arial" w:hAnsi="Arial" w:cs="Arial"/>
          <w:sz w:val="24"/>
          <w:szCs w:val="24"/>
        </w:rPr>
        <w:t xml:space="preserve"> </w:t>
      </w:r>
      <w:r w:rsidR="00A90BB6" w:rsidRPr="0003552C">
        <w:rPr>
          <w:rFonts w:ascii="Arial" w:hAnsi="Arial" w:cs="Arial"/>
          <w:sz w:val="24"/>
          <w:szCs w:val="24"/>
        </w:rPr>
        <w:t>no</w:t>
      </w:r>
      <w:r w:rsidR="00390B8F" w:rsidRPr="0003552C">
        <w:rPr>
          <w:rFonts w:ascii="Arial" w:hAnsi="Arial" w:cs="Arial"/>
          <w:sz w:val="24"/>
          <w:szCs w:val="24"/>
        </w:rPr>
        <w:t>n-</w:t>
      </w:r>
      <w:r w:rsidR="00A90BB6" w:rsidRPr="0003552C">
        <w:rPr>
          <w:rFonts w:ascii="Arial" w:hAnsi="Arial" w:cs="Arial"/>
          <w:sz w:val="24"/>
          <w:szCs w:val="24"/>
        </w:rPr>
        <w:t>validated ‘cut offs of abnormality’</w:t>
      </w:r>
      <w:r w:rsidR="00390B8F" w:rsidRPr="0003552C">
        <w:rPr>
          <w:rFonts w:ascii="Arial" w:hAnsi="Arial" w:cs="Arial"/>
          <w:sz w:val="24"/>
          <w:szCs w:val="24"/>
        </w:rPr>
        <w:t xml:space="preserve"> which </w:t>
      </w:r>
      <w:r w:rsidR="00A90BB6" w:rsidRPr="0003552C">
        <w:rPr>
          <w:rFonts w:ascii="Arial" w:hAnsi="Arial" w:cs="Arial"/>
          <w:sz w:val="24"/>
          <w:szCs w:val="24"/>
        </w:rPr>
        <w:t>lose</w:t>
      </w:r>
      <w:r w:rsidR="00390B8F" w:rsidRPr="0003552C">
        <w:rPr>
          <w:rFonts w:ascii="Arial" w:hAnsi="Arial" w:cs="Arial"/>
          <w:sz w:val="24"/>
          <w:szCs w:val="24"/>
        </w:rPr>
        <w:t>s</w:t>
      </w:r>
      <w:r w:rsidR="00A90BB6" w:rsidRPr="0003552C">
        <w:rPr>
          <w:rFonts w:ascii="Arial" w:hAnsi="Arial" w:cs="Arial"/>
          <w:sz w:val="24"/>
          <w:szCs w:val="24"/>
        </w:rPr>
        <w:t xml:space="preserve"> important information</w:t>
      </w:r>
      <w:r w:rsidR="00A05BE5">
        <w:rPr>
          <w:rFonts w:ascii="Arial" w:hAnsi="Arial" w:cs="Arial"/>
          <w:sz w:val="24"/>
          <w:szCs w:val="24"/>
        </w:rPr>
        <w:t xml:space="preserve"> (often equivalent to throwing away one third of the data)</w:t>
      </w:r>
      <w:r w:rsidR="00CC1492" w:rsidRPr="0003552C">
        <w:rPr>
          <w:rFonts w:ascii="Arial" w:hAnsi="Arial" w:cs="Arial"/>
          <w:sz w:val="24"/>
          <w:szCs w:val="24"/>
        </w:rPr>
        <w:t xml:space="preserve"> </w:t>
      </w:r>
      <w:r w:rsidR="00CC1492" w:rsidRPr="0003552C">
        <w:rPr>
          <w:rFonts w:ascii="Arial" w:hAnsi="Arial" w:cs="Arial"/>
          <w:sz w:val="24"/>
          <w:szCs w:val="24"/>
        </w:rPr>
        <w:fldChar w:fldCharType="begin"/>
      </w:r>
      <w:r w:rsidR="005D6F1E">
        <w:rPr>
          <w:rFonts w:ascii="Arial" w:hAnsi="Arial" w:cs="Arial"/>
          <w:sz w:val="24"/>
          <w:szCs w:val="24"/>
        </w:rPr>
        <w:instrText xml:space="preserve"> ADDIN EN.CITE &lt;EndNote&gt;&lt;Cite&gt;&lt;Author&gt;Altman&lt;/Author&gt;&lt;Year&gt;2006&lt;/Year&gt;&lt;RecNum&gt;1883&lt;/RecNum&gt;&lt;DisplayText&gt;[33]&lt;/DisplayText&gt;&lt;record&gt;&lt;rec-number&gt;1883&lt;/rec-number&gt;&lt;foreign-keys&gt;&lt;key app="EN" db-id="9s0twrsetpzsdbess9cxefa6e0at922t9s2f" timestamp="1517325343"&gt;1883&lt;/key&gt;&lt;/foreign-keys&gt;&lt;ref-type name="Journal Article"&gt;17&lt;/ref-type&gt;&lt;contributors&gt;&lt;authors&gt;&lt;author&gt;Altman, D.&lt;/author&gt;&lt;author&gt;Royston, P.&lt;/author&gt;&lt;/authors&gt;&lt;/contributors&gt;&lt;titles&gt;&lt;title&gt;The cost of dichotomising continuous variables&lt;/title&gt;&lt;secondary-title&gt;BMJ&lt;/secondary-title&gt;&lt;/titles&gt;&lt;periodical&gt;&lt;full-title&gt;BMJ&lt;/full-title&gt;&lt;/periodical&gt;&lt;pages&gt;1080&lt;/pages&gt;&lt;volume&gt;332&lt;/volume&gt;&lt;number&gt;7549&lt;/number&gt;&lt;dates&gt;&lt;year&gt;2006&lt;/year&gt;&lt;/dates&gt;&lt;urls&gt;&lt;/urls&gt;&lt;/record&gt;&lt;/Cite&gt;&lt;/EndNote&gt;</w:instrText>
      </w:r>
      <w:r w:rsidR="00CC1492" w:rsidRPr="0003552C">
        <w:rPr>
          <w:rFonts w:ascii="Arial" w:hAnsi="Arial" w:cs="Arial"/>
          <w:sz w:val="24"/>
          <w:szCs w:val="24"/>
        </w:rPr>
        <w:fldChar w:fldCharType="separate"/>
      </w:r>
      <w:r w:rsidR="005D6F1E">
        <w:rPr>
          <w:rFonts w:ascii="Arial" w:hAnsi="Arial" w:cs="Arial"/>
          <w:noProof/>
          <w:sz w:val="24"/>
          <w:szCs w:val="24"/>
        </w:rPr>
        <w:t>[33]</w:t>
      </w:r>
      <w:r w:rsidR="00CC1492" w:rsidRPr="0003552C">
        <w:rPr>
          <w:rFonts w:ascii="Arial" w:hAnsi="Arial" w:cs="Arial"/>
          <w:sz w:val="24"/>
          <w:szCs w:val="24"/>
        </w:rPr>
        <w:fldChar w:fldCharType="end"/>
      </w:r>
      <w:r w:rsidR="00A90BB6" w:rsidRPr="0003552C">
        <w:rPr>
          <w:rFonts w:ascii="Arial" w:hAnsi="Arial" w:cs="Arial"/>
          <w:sz w:val="24"/>
          <w:szCs w:val="24"/>
        </w:rPr>
        <w:t>.</w:t>
      </w:r>
      <w:r w:rsidRPr="0003552C">
        <w:rPr>
          <w:rFonts w:ascii="Arial" w:hAnsi="Arial" w:cs="Arial"/>
          <w:sz w:val="24"/>
          <w:szCs w:val="24"/>
        </w:rPr>
        <w:t xml:space="preserve"> </w:t>
      </w:r>
    </w:p>
    <w:p w:rsidR="0027301A" w:rsidRPr="0003552C" w:rsidRDefault="00331D17" w:rsidP="00420AB6">
      <w:pPr>
        <w:spacing w:line="480" w:lineRule="auto"/>
        <w:jc w:val="both"/>
        <w:rPr>
          <w:rFonts w:ascii="Arial" w:hAnsi="Arial" w:cs="Arial"/>
          <w:sz w:val="24"/>
          <w:szCs w:val="24"/>
        </w:rPr>
      </w:pPr>
      <w:r w:rsidRPr="0003552C">
        <w:rPr>
          <w:rFonts w:ascii="Arial" w:hAnsi="Arial" w:cs="Arial"/>
          <w:sz w:val="24"/>
          <w:szCs w:val="24"/>
        </w:rPr>
        <w:t xml:space="preserve">When evaluating maternal </w:t>
      </w:r>
      <w:r w:rsidR="009D42F0" w:rsidRPr="0003552C">
        <w:rPr>
          <w:rFonts w:ascii="Arial" w:hAnsi="Arial" w:cs="Arial"/>
          <w:sz w:val="24"/>
          <w:szCs w:val="24"/>
        </w:rPr>
        <w:t xml:space="preserve">serum </w:t>
      </w:r>
      <w:r w:rsidRPr="0003552C">
        <w:rPr>
          <w:rFonts w:ascii="Arial" w:hAnsi="Arial" w:cs="Arial"/>
          <w:sz w:val="24"/>
          <w:szCs w:val="24"/>
        </w:rPr>
        <w:t>biomarkers in</w:t>
      </w:r>
      <w:r w:rsidR="00CB79DD" w:rsidRPr="0003552C">
        <w:rPr>
          <w:rFonts w:ascii="Arial" w:hAnsi="Arial" w:cs="Arial"/>
          <w:sz w:val="24"/>
          <w:szCs w:val="24"/>
        </w:rPr>
        <w:t xml:space="preserve"> our </w:t>
      </w:r>
      <w:r w:rsidRPr="0003552C">
        <w:rPr>
          <w:rFonts w:ascii="Arial" w:hAnsi="Arial" w:cs="Arial"/>
          <w:sz w:val="24"/>
          <w:szCs w:val="24"/>
        </w:rPr>
        <w:t xml:space="preserve">study neither </w:t>
      </w:r>
      <w:r w:rsidR="00084648" w:rsidRPr="0003552C">
        <w:rPr>
          <w:rFonts w:ascii="Arial" w:hAnsi="Arial" w:cs="Arial"/>
          <w:sz w:val="24"/>
          <w:szCs w:val="24"/>
        </w:rPr>
        <w:t>serum AFP</w:t>
      </w:r>
      <w:r w:rsidRPr="0003552C">
        <w:rPr>
          <w:rFonts w:ascii="Arial" w:hAnsi="Arial" w:cs="Arial"/>
          <w:sz w:val="24"/>
          <w:szCs w:val="24"/>
        </w:rPr>
        <w:t xml:space="preserve">, PlGF or </w:t>
      </w:r>
      <w:r w:rsidR="00EE3582" w:rsidRPr="0003552C">
        <w:rPr>
          <w:rFonts w:ascii="Arial" w:hAnsi="Arial" w:cs="Arial"/>
          <w:sz w:val="24"/>
          <w:szCs w:val="24"/>
        </w:rPr>
        <w:t>sF</w:t>
      </w:r>
      <w:r w:rsidRPr="0003552C">
        <w:rPr>
          <w:rFonts w:ascii="Arial" w:hAnsi="Arial" w:cs="Arial"/>
          <w:sz w:val="24"/>
          <w:szCs w:val="24"/>
        </w:rPr>
        <w:t>lt-</w:t>
      </w:r>
      <w:r w:rsidR="00084648" w:rsidRPr="0003552C">
        <w:rPr>
          <w:rFonts w:ascii="Arial" w:hAnsi="Arial" w:cs="Arial"/>
          <w:sz w:val="24"/>
          <w:szCs w:val="24"/>
        </w:rPr>
        <w:t>1 measured</w:t>
      </w:r>
      <w:r w:rsidRPr="0003552C">
        <w:rPr>
          <w:rFonts w:ascii="Arial" w:hAnsi="Arial" w:cs="Arial"/>
          <w:sz w:val="24"/>
          <w:szCs w:val="24"/>
        </w:rPr>
        <w:t xml:space="preserve"> between 11+0</w:t>
      </w:r>
      <w:r w:rsidR="009D42F0" w:rsidRPr="0003552C">
        <w:rPr>
          <w:rFonts w:ascii="Arial" w:hAnsi="Arial" w:cs="Arial"/>
          <w:sz w:val="24"/>
          <w:szCs w:val="24"/>
        </w:rPr>
        <w:t xml:space="preserve"> </w:t>
      </w:r>
      <w:r w:rsidR="007841BD" w:rsidRPr="0003552C">
        <w:rPr>
          <w:rFonts w:ascii="Arial" w:hAnsi="Arial" w:cs="Arial"/>
          <w:sz w:val="24"/>
          <w:szCs w:val="24"/>
        </w:rPr>
        <w:t>and</w:t>
      </w:r>
      <w:r w:rsidR="009D42F0" w:rsidRPr="0003552C">
        <w:rPr>
          <w:rFonts w:ascii="Arial" w:hAnsi="Arial" w:cs="Arial"/>
          <w:sz w:val="24"/>
          <w:szCs w:val="24"/>
        </w:rPr>
        <w:t xml:space="preserve"> </w:t>
      </w:r>
      <w:r w:rsidRPr="0003552C">
        <w:rPr>
          <w:rFonts w:ascii="Arial" w:hAnsi="Arial" w:cs="Arial"/>
          <w:sz w:val="24"/>
          <w:szCs w:val="24"/>
        </w:rPr>
        <w:t xml:space="preserve">13+6 weeks were prognostic for the </w:t>
      </w:r>
      <w:r w:rsidR="0052719F" w:rsidRPr="0003552C">
        <w:rPr>
          <w:rFonts w:ascii="Arial" w:hAnsi="Arial" w:cs="Arial"/>
          <w:sz w:val="24"/>
          <w:szCs w:val="24"/>
        </w:rPr>
        <w:t>fetal adverse outcome composite</w:t>
      </w:r>
      <w:r w:rsidRPr="0003552C">
        <w:rPr>
          <w:rFonts w:ascii="Arial" w:hAnsi="Arial" w:cs="Arial"/>
          <w:sz w:val="24"/>
          <w:szCs w:val="24"/>
        </w:rPr>
        <w:t>.</w:t>
      </w:r>
      <w:r w:rsidR="00EE3582" w:rsidRPr="0003552C">
        <w:rPr>
          <w:rFonts w:ascii="Arial" w:hAnsi="Arial" w:cs="Arial"/>
          <w:sz w:val="24"/>
          <w:szCs w:val="24"/>
        </w:rPr>
        <w:t xml:space="preserve"> </w:t>
      </w:r>
      <w:r w:rsidR="00356199" w:rsidRPr="0003552C">
        <w:rPr>
          <w:rFonts w:ascii="Arial" w:hAnsi="Arial" w:cs="Arial"/>
          <w:sz w:val="24"/>
          <w:szCs w:val="24"/>
        </w:rPr>
        <w:t>However, unadjusted logistic regression indicated that both AFP and PlGF were</w:t>
      </w:r>
      <w:r w:rsidR="00D905E4" w:rsidRPr="0003552C">
        <w:rPr>
          <w:rFonts w:ascii="Arial" w:hAnsi="Arial" w:cs="Arial"/>
          <w:sz w:val="24"/>
          <w:szCs w:val="24"/>
        </w:rPr>
        <w:t xml:space="preserve"> significantly</w:t>
      </w:r>
      <w:r w:rsidR="00356199" w:rsidRPr="0003552C">
        <w:rPr>
          <w:rFonts w:ascii="Arial" w:hAnsi="Arial" w:cs="Arial"/>
          <w:sz w:val="24"/>
          <w:szCs w:val="24"/>
        </w:rPr>
        <w:t xml:space="preserve"> associated </w:t>
      </w:r>
      <w:r w:rsidR="009B0542" w:rsidRPr="0003552C">
        <w:rPr>
          <w:rFonts w:ascii="Arial" w:hAnsi="Arial" w:cs="Arial"/>
          <w:sz w:val="24"/>
          <w:szCs w:val="24"/>
        </w:rPr>
        <w:t>with the</w:t>
      </w:r>
      <w:r w:rsidR="00356199" w:rsidRPr="0003552C">
        <w:rPr>
          <w:rFonts w:ascii="Arial" w:hAnsi="Arial" w:cs="Arial"/>
          <w:sz w:val="24"/>
          <w:szCs w:val="24"/>
        </w:rPr>
        <w:t xml:space="preserve"> development of TTTS.</w:t>
      </w:r>
      <w:r w:rsidR="009B0542" w:rsidRPr="0003552C">
        <w:rPr>
          <w:rFonts w:ascii="Arial" w:hAnsi="Arial" w:cs="Arial"/>
          <w:sz w:val="24"/>
          <w:szCs w:val="24"/>
        </w:rPr>
        <w:t xml:space="preserve"> On </w:t>
      </w:r>
      <w:r w:rsidR="00CA76C7" w:rsidRPr="0003552C">
        <w:rPr>
          <w:rFonts w:ascii="Arial" w:hAnsi="Arial" w:cs="Arial"/>
          <w:sz w:val="24"/>
          <w:szCs w:val="24"/>
        </w:rPr>
        <w:t>adjusting</w:t>
      </w:r>
      <w:r w:rsidR="009B0542" w:rsidRPr="0003552C">
        <w:rPr>
          <w:rFonts w:ascii="Arial" w:hAnsi="Arial" w:cs="Arial"/>
          <w:sz w:val="24"/>
          <w:szCs w:val="24"/>
        </w:rPr>
        <w:t xml:space="preserve"> for </w:t>
      </w:r>
      <w:r w:rsidR="00A05BE5">
        <w:rPr>
          <w:rFonts w:ascii="Arial" w:hAnsi="Arial" w:cs="Arial"/>
          <w:sz w:val="24"/>
          <w:szCs w:val="24"/>
        </w:rPr>
        <w:t>existing standard prognostic factor</w:t>
      </w:r>
      <w:r w:rsidR="009B0542" w:rsidRPr="0003552C">
        <w:rPr>
          <w:rFonts w:ascii="Arial" w:hAnsi="Arial" w:cs="Arial"/>
          <w:sz w:val="24"/>
          <w:szCs w:val="24"/>
        </w:rPr>
        <w:t>, the associat</w:t>
      </w:r>
      <w:r w:rsidR="00D905E4" w:rsidRPr="0003552C">
        <w:rPr>
          <w:rFonts w:ascii="Arial" w:hAnsi="Arial" w:cs="Arial"/>
          <w:sz w:val="24"/>
          <w:szCs w:val="24"/>
        </w:rPr>
        <w:t>ion</w:t>
      </w:r>
      <w:r w:rsidR="009B0542" w:rsidRPr="0003552C">
        <w:rPr>
          <w:rFonts w:ascii="Arial" w:hAnsi="Arial" w:cs="Arial"/>
          <w:sz w:val="24"/>
          <w:szCs w:val="24"/>
        </w:rPr>
        <w:t xml:space="preserve"> persisted for PlGF and </w:t>
      </w:r>
      <w:r w:rsidR="000A31CE" w:rsidRPr="0003552C">
        <w:rPr>
          <w:rFonts w:ascii="Arial" w:hAnsi="Arial" w:cs="Arial"/>
          <w:sz w:val="24"/>
          <w:szCs w:val="24"/>
        </w:rPr>
        <w:t>approached significance for AFP</w:t>
      </w:r>
      <w:r w:rsidR="009B0542" w:rsidRPr="0003552C">
        <w:rPr>
          <w:rFonts w:ascii="Arial" w:hAnsi="Arial" w:cs="Arial"/>
          <w:sz w:val="24"/>
          <w:szCs w:val="24"/>
        </w:rPr>
        <w:t>.</w:t>
      </w:r>
      <w:r w:rsidR="00EE3582" w:rsidRPr="0003552C">
        <w:rPr>
          <w:rFonts w:ascii="Arial" w:hAnsi="Arial" w:cs="Arial"/>
          <w:sz w:val="24"/>
          <w:szCs w:val="24"/>
        </w:rPr>
        <w:t xml:space="preserve"> </w:t>
      </w:r>
      <w:r w:rsidR="00ED69DF" w:rsidRPr="0003552C">
        <w:rPr>
          <w:rFonts w:ascii="Arial" w:hAnsi="Arial" w:cs="Arial"/>
          <w:sz w:val="24"/>
          <w:szCs w:val="24"/>
        </w:rPr>
        <w:t xml:space="preserve">These findings are slightly different to our </w:t>
      </w:r>
      <w:r w:rsidR="00F6595C" w:rsidRPr="0003552C">
        <w:rPr>
          <w:rFonts w:ascii="Arial" w:hAnsi="Arial" w:cs="Arial"/>
          <w:sz w:val="24"/>
          <w:szCs w:val="24"/>
        </w:rPr>
        <w:t xml:space="preserve">previous </w:t>
      </w:r>
      <w:r w:rsidR="00ED69DF" w:rsidRPr="0003552C">
        <w:rPr>
          <w:rFonts w:ascii="Arial" w:hAnsi="Arial" w:cs="Arial"/>
          <w:sz w:val="24"/>
          <w:szCs w:val="24"/>
        </w:rPr>
        <w:t xml:space="preserve">findings that </w:t>
      </w:r>
      <w:r w:rsidR="003332CA" w:rsidRPr="0003552C">
        <w:rPr>
          <w:rFonts w:ascii="Arial" w:hAnsi="Arial" w:cs="Arial"/>
          <w:sz w:val="24"/>
          <w:szCs w:val="24"/>
        </w:rPr>
        <w:t xml:space="preserve">second trimester </w:t>
      </w:r>
      <w:r w:rsidR="00F6595C" w:rsidRPr="0003552C">
        <w:rPr>
          <w:rFonts w:ascii="Arial" w:hAnsi="Arial" w:cs="Arial"/>
          <w:sz w:val="24"/>
          <w:szCs w:val="24"/>
        </w:rPr>
        <w:t>maternal serum AFP</w:t>
      </w:r>
      <w:r w:rsidR="003332CA" w:rsidRPr="0003552C">
        <w:rPr>
          <w:rFonts w:ascii="Arial" w:hAnsi="Arial" w:cs="Arial"/>
          <w:sz w:val="24"/>
          <w:szCs w:val="24"/>
        </w:rPr>
        <w:t>, and sFlt-1:PlGF ratio</w:t>
      </w:r>
      <w:r w:rsidR="00F6595C" w:rsidRPr="0003552C">
        <w:rPr>
          <w:rFonts w:ascii="Arial" w:hAnsi="Arial" w:cs="Arial"/>
          <w:sz w:val="24"/>
          <w:szCs w:val="24"/>
        </w:rPr>
        <w:t xml:space="preserve"> </w:t>
      </w:r>
      <w:r w:rsidR="00ED69DF" w:rsidRPr="0003552C">
        <w:rPr>
          <w:rFonts w:ascii="Arial" w:hAnsi="Arial" w:cs="Arial"/>
          <w:sz w:val="24"/>
          <w:szCs w:val="24"/>
        </w:rPr>
        <w:t>a</w:t>
      </w:r>
      <w:r w:rsidR="00FB7766" w:rsidRPr="0003552C">
        <w:rPr>
          <w:rFonts w:ascii="Arial" w:hAnsi="Arial" w:cs="Arial"/>
          <w:sz w:val="24"/>
          <w:szCs w:val="24"/>
        </w:rPr>
        <w:t>r</w:t>
      </w:r>
      <w:r w:rsidR="00ED69DF" w:rsidRPr="0003552C">
        <w:rPr>
          <w:rFonts w:ascii="Arial" w:hAnsi="Arial" w:cs="Arial"/>
          <w:sz w:val="24"/>
          <w:szCs w:val="24"/>
        </w:rPr>
        <w:t>e</w:t>
      </w:r>
      <w:r w:rsidR="00F6595C" w:rsidRPr="0003552C">
        <w:rPr>
          <w:rFonts w:ascii="Arial" w:hAnsi="Arial" w:cs="Arial"/>
          <w:sz w:val="24"/>
          <w:szCs w:val="24"/>
        </w:rPr>
        <w:t xml:space="preserve"> significantly elevated in </w:t>
      </w:r>
      <w:r w:rsidR="00D205DD" w:rsidRPr="0003552C">
        <w:rPr>
          <w:rFonts w:ascii="Arial" w:hAnsi="Arial" w:cs="Arial"/>
          <w:sz w:val="24"/>
          <w:szCs w:val="24"/>
        </w:rPr>
        <w:t xml:space="preserve">MC </w:t>
      </w:r>
      <w:r w:rsidR="00F6595C" w:rsidRPr="0003552C">
        <w:rPr>
          <w:rFonts w:ascii="Arial" w:hAnsi="Arial" w:cs="Arial"/>
          <w:sz w:val="24"/>
          <w:szCs w:val="24"/>
        </w:rPr>
        <w:t>twin pregnancies complicated by TTTS</w:t>
      </w:r>
      <w:r w:rsidR="00D905E4" w:rsidRPr="0003552C">
        <w:rPr>
          <w:rFonts w:ascii="Arial" w:hAnsi="Arial" w:cs="Arial"/>
          <w:sz w:val="24"/>
          <w:szCs w:val="24"/>
        </w:rPr>
        <w:t xml:space="preserve"> </w:t>
      </w:r>
      <w:r w:rsidR="00F6595C" w:rsidRPr="0003552C">
        <w:rPr>
          <w:rFonts w:ascii="Arial" w:hAnsi="Arial" w:cs="Arial"/>
          <w:sz w:val="24"/>
          <w:szCs w:val="24"/>
        </w:rPr>
        <w:t>compared to uncomplicated MC twin</w:t>
      </w:r>
      <w:r w:rsidR="00D905E4" w:rsidRPr="0003552C">
        <w:rPr>
          <w:rFonts w:ascii="Arial" w:hAnsi="Arial" w:cs="Arial"/>
          <w:sz w:val="24"/>
          <w:szCs w:val="24"/>
        </w:rPr>
        <w:t xml:space="preserve"> pregnancies</w:t>
      </w:r>
      <w:r w:rsidR="002E7833" w:rsidRPr="0003552C">
        <w:rPr>
          <w:rFonts w:ascii="Arial" w:hAnsi="Arial" w:cs="Arial"/>
          <w:sz w:val="24"/>
          <w:szCs w:val="24"/>
        </w:rPr>
        <w:t>, however this was when signs of TTTS were already apparent and the condition had been diagnosed</w:t>
      </w:r>
      <w:r w:rsidR="008627C2" w:rsidRPr="0003552C">
        <w:rPr>
          <w:rFonts w:ascii="Arial" w:hAnsi="Arial" w:cs="Arial"/>
          <w:sz w:val="24"/>
          <w:szCs w:val="24"/>
        </w:rPr>
        <w:t xml:space="preserve"> </w:t>
      </w:r>
      <w:r w:rsidR="008627C2" w:rsidRPr="0003552C">
        <w:rPr>
          <w:rFonts w:ascii="Arial" w:hAnsi="Arial" w:cs="Arial"/>
          <w:sz w:val="24"/>
          <w:szCs w:val="24"/>
        </w:rPr>
        <w:fldChar w:fldCharType="begin">
          <w:fldData xml:space="preserve">PEVuZE5vdGU+PENpdGU+PEF1dGhvcj5Gb3g8L0F1dGhvcj48WWVhcj4yMDA5PC9ZZWFyPjxSZWNO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</w:fldData>
        </w:fldChar>
      </w:r>
      <w:r w:rsidR="00B156D2">
        <w:rPr>
          <w:rFonts w:ascii="Arial" w:hAnsi="Arial" w:cs="Arial"/>
          <w:sz w:val="24"/>
          <w:szCs w:val="24"/>
        </w:rPr>
        <w:instrText xml:space="preserve"> ADDIN EN.CITE </w:instrText>
      </w:r>
      <w:r w:rsidR="00B156D2">
        <w:rPr>
          <w:rFonts w:ascii="Arial" w:hAnsi="Arial" w:cs="Arial"/>
          <w:sz w:val="24"/>
          <w:szCs w:val="24"/>
        </w:rPr>
        <w:fldChar w:fldCharType="begin">
          <w:fldData xml:space="preserve">PEVuZE5vdGU+PENpdGU+PEF1dGhvcj5Gb3g8L0F1dGhvcj48WWVhcj4yMDA5PC9ZZWFyPjxSZWNO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</w:fldData>
        </w:fldChar>
      </w:r>
      <w:r w:rsidR="00B156D2">
        <w:rPr>
          <w:rFonts w:ascii="Arial" w:hAnsi="Arial" w:cs="Arial"/>
          <w:sz w:val="24"/>
          <w:szCs w:val="24"/>
        </w:rPr>
        <w:instrText xml:space="preserve"> ADDIN EN.CITE.DATA </w:instrText>
      </w:r>
      <w:r w:rsidR="00B156D2">
        <w:rPr>
          <w:rFonts w:ascii="Arial" w:hAnsi="Arial" w:cs="Arial"/>
          <w:sz w:val="24"/>
          <w:szCs w:val="24"/>
        </w:rPr>
      </w:r>
      <w:r w:rsidR="00B156D2">
        <w:rPr>
          <w:rFonts w:ascii="Arial" w:hAnsi="Arial" w:cs="Arial"/>
          <w:sz w:val="24"/>
          <w:szCs w:val="24"/>
        </w:rPr>
        <w:fldChar w:fldCharType="end"/>
      </w:r>
      <w:r w:rsidR="008627C2" w:rsidRPr="0003552C">
        <w:rPr>
          <w:rFonts w:ascii="Arial" w:hAnsi="Arial" w:cs="Arial"/>
          <w:sz w:val="24"/>
          <w:szCs w:val="24"/>
        </w:rPr>
      </w:r>
      <w:r w:rsidR="008627C2" w:rsidRPr="0003552C">
        <w:rPr>
          <w:rFonts w:ascii="Arial" w:hAnsi="Arial" w:cs="Arial"/>
          <w:sz w:val="24"/>
          <w:szCs w:val="24"/>
        </w:rPr>
        <w:fldChar w:fldCharType="separate"/>
      </w:r>
      <w:r w:rsidR="00B156D2">
        <w:rPr>
          <w:rFonts w:ascii="Arial" w:hAnsi="Arial" w:cs="Arial"/>
          <w:noProof/>
          <w:sz w:val="24"/>
          <w:szCs w:val="24"/>
        </w:rPr>
        <w:t>[16, 17]</w:t>
      </w:r>
      <w:r w:rsidR="008627C2" w:rsidRPr="0003552C">
        <w:rPr>
          <w:rFonts w:ascii="Arial" w:hAnsi="Arial" w:cs="Arial"/>
          <w:sz w:val="24"/>
          <w:szCs w:val="24"/>
        </w:rPr>
        <w:fldChar w:fldCharType="end"/>
      </w:r>
      <w:r w:rsidR="00311E2A" w:rsidRPr="0003552C">
        <w:rPr>
          <w:rFonts w:ascii="Arial" w:hAnsi="Arial" w:cs="Arial"/>
          <w:sz w:val="24"/>
          <w:szCs w:val="24"/>
        </w:rPr>
        <w:t>.</w:t>
      </w:r>
      <w:r w:rsidR="00EE3582" w:rsidRPr="0003552C">
        <w:rPr>
          <w:rFonts w:ascii="Arial" w:hAnsi="Arial" w:cs="Arial"/>
          <w:sz w:val="24"/>
          <w:szCs w:val="24"/>
        </w:rPr>
        <w:t xml:space="preserve"> </w:t>
      </w:r>
    </w:p>
    <w:p w:rsidR="007A76A9" w:rsidRPr="0003552C" w:rsidRDefault="00311E2A" w:rsidP="00420AB6">
      <w:pPr>
        <w:spacing w:line="480" w:lineRule="auto"/>
        <w:jc w:val="both"/>
        <w:rPr>
          <w:rFonts w:ascii="Arial" w:hAnsi="Arial" w:cs="Arial"/>
          <w:sz w:val="24"/>
          <w:szCs w:val="24"/>
        </w:rPr>
      </w:pPr>
      <w:r w:rsidRPr="0003552C">
        <w:rPr>
          <w:rFonts w:ascii="Arial" w:hAnsi="Arial" w:cs="Arial"/>
          <w:sz w:val="24"/>
          <w:szCs w:val="24"/>
        </w:rPr>
        <w:lastRenderedPageBreak/>
        <w:t xml:space="preserve">This </w:t>
      </w:r>
      <w:r w:rsidR="004C0E71" w:rsidRPr="0003552C">
        <w:rPr>
          <w:rFonts w:ascii="Arial" w:hAnsi="Arial" w:cs="Arial"/>
          <w:sz w:val="24"/>
          <w:szCs w:val="24"/>
        </w:rPr>
        <w:t xml:space="preserve">study </w:t>
      </w:r>
      <w:r w:rsidRPr="0003552C">
        <w:rPr>
          <w:rFonts w:ascii="Arial" w:hAnsi="Arial" w:cs="Arial"/>
          <w:sz w:val="24"/>
          <w:szCs w:val="24"/>
        </w:rPr>
        <w:t xml:space="preserve">is the first that an association </w:t>
      </w:r>
      <w:r w:rsidR="004C0E71" w:rsidRPr="0003552C">
        <w:rPr>
          <w:rFonts w:ascii="Arial" w:hAnsi="Arial" w:cs="Arial"/>
          <w:sz w:val="24"/>
          <w:szCs w:val="24"/>
        </w:rPr>
        <w:t xml:space="preserve">between </w:t>
      </w:r>
      <w:r w:rsidR="00CB79DD" w:rsidRPr="0003552C">
        <w:rPr>
          <w:rFonts w:ascii="Arial" w:hAnsi="Arial" w:cs="Arial"/>
          <w:sz w:val="24"/>
          <w:szCs w:val="24"/>
        </w:rPr>
        <w:t xml:space="preserve">first trimester </w:t>
      </w:r>
      <w:r w:rsidR="004C0E71" w:rsidRPr="0003552C">
        <w:rPr>
          <w:rFonts w:ascii="Arial" w:hAnsi="Arial" w:cs="Arial"/>
          <w:sz w:val="24"/>
          <w:szCs w:val="24"/>
        </w:rPr>
        <w:t xml:space="preserve">maternal serum AFP and PlGF </w:t>
      </w:r>
      <w:r w:rsidR="00CB79DD" w:rsidRPr="0003552C">
        <w:rPr>
          <w:rFonts w:ascii="Arial" w:hAnsi="Arial" w:cs="Arial"/>
          <w:sz w:val="24"/>
          <w:szCs w:val="24"/>
        </w:rPr>
        <w:t>and adverse outcome</w:t>
      </w:r>
      <w:r w:rsidRPr="0003552C">
        <w:rPr>
          <w:rFonts w:ascii="Arial" w:hAnsi="Arial" w:cs="Arial"/>
          <w:sz w:val="24"/>
          <w:szCs w:val="24"/>
        </w:rPr>
        <w:t xml:space="preserve"> </w:t>
      </w:r>
      <w:r w:rsidR="00CB79DD" w:rsidRPr="0003552C">
        <w:rPr>
          <w:rFonts w:ascii="Arial" w:hAnsi="Arial" w:cs="Arial"/>
          <w:sz w:val="24"/>
          <w:szCs w:val="24"/>
        </w:rPr>
        <w:t xml:space="preserve">has </w:t>
      </w:r>
      <w:r w:rsidRPr="0003552C">
        <w:rPr>
          <w:rFonts w:ascii="Arial" w:hAnsi="Arial" w:cs="Arial"/>
          <w:sz w:val="24"/>
          <w:szCs w:val="24"/>
        </w:rPr>
        <w:t xml:space="preserve">been noted and </w:t>
      </w:r>
      <w:r w:rsidR="004C0E71" w:rsidRPr="0003552C">
        <w:rPr>
          <w:rFonts w:ascii="Arial" w:hAnsi="Arial" w:cs="Arial"/>
          <w:sz w:val="24"/>
          <w:szCs w:val="24"/>
        </w:rPr>
        <w:t xml:space="preserve">it should be </w:t>
      </w:r>
      <w:r w:rsidR="007841BD" w:rsidRPr="0003552C">
        <w:rPr>
          <w:rFonts w:ascii="Arial" w:hAnsi="Arial" w:cs="Arial"/>
          <w:sz w:val="24"/>
          <w:szCs w:val="24"/>
        </w:rPr>
        <w:t>emphasi</w:t>
      </w:r>
      <w:r w:rsidR="00084474" w:rsidRPr="0003552C">
        <w:rPr>
          <w:rFonts w:ascii="Arial" w:hAnsi="Arial" w:cs="Arial"/>
          <w:sz w:val="24"/>
          <w:szCs w:val="24"/>
        </w:rPr>
        <w:t>s</w:t>
      </w:r>
      <w:r w:rsidR="007841BD" w:rsidRPr="0003552C">
        <w:rPr>
          <w:rFonts w:ascii="Arial" w:hAnsi="Arial" w:cs="Arial"/>
          <w:sz w:val="24"/>
          <w:szCs w:val="24"/>
        </w:rPr>
        <w:t>ed</w:t>
      </w:r>
      <w:r w:rsidR="004C0E71" w:rsidRPr="0003552C">
        <w:rPr>
          <w:rFonts w:ascii="Arial" w:hAnsi="Arial" w:cs="Arial"/>
          <w:sz w:val="24"/>
          <w:szCs w:val="24"/>
        </w:rPr>
        <w:t xml:space="preserve"> that this</w:t>
      </w:r>
      <w:r w:rsidR="00EE3582" w:rsidRPr="0003552C">
        <w:rPr>
          <w:rFonts w:ascii="Arial" w:hAnsi="Arial" w:cs="Arial"/>
          <w:sz w:val="24"/>
          <w:szCs w:val="24"/>
        </w:rPr>
        <w:t xml:space="preserve"> </w:t>
      </w:r>
      <w:r w:rsidR="004C0E71" w:rsidRPr="0003552C">
        <w:rPr>
          <w:rFonts w:ascii="Arial" w:hAnsi="Arial" w:cs="Arial"/>
          <w:sz w:val="24"/>
          <w:szCs w:val="24"/>
        </w:rPr>
        <w:t>associat</w:t>
      </w:r>
      <w:r w:rsidR="00D905E4" w:rsidRPr="0003552C">
        <w:rPr>
          <w:rFonts w:ascii="Arial" w:hAnsi="Arial" w:cs="Arial"/>
          <w:sz w:val="24"/>
          <w:szCs w:val="24"/>
        </w:rPr>
        <w:t>ion</w:t>
      </w:r>
      <w:r w:rsidR="004C0E71" w:rsidRPr="0003552C">
        <w:rPr>
          <w:rFonts w:ascii="Arial" w:hAnsi="Arial" w:cs="Arial"/>
          <w:sz w:val="24"/>
          <w:szCs w:val="24"/>
        </w:rPr>
        <w:t xml:space="preserve"> is </w:t>
      </w:r>
      <w:r w:rsidRPr="0003552C">
        <w:rPr>
          <w:rFonts w:ascii="Arial" w:hAnsi="Arial" w:cs="Arial"/>
          <w:sz w:val="24"/>
          <w:szCs w:val="24"/>
        </w:rPr>
        <w:t>prior to the development of clinical TTTS.</w:t>
      </w:r>
      <w:r w:rsidR="00EE3582" w:rsidRPr="0003552C">
        <w:rPr>
          <w:rFonts w:ascii="Arial" w:hAnsi="Arial" w:cs="Arial"/>
          <w:sz w:val="24"/>
          <w:szCs w:val="24"/>
        </w:rPr>
        <w:t xml:space="preserve"> </w:t>
      </w:r>
      <w:r w:rsidR="001A218A" w:rsidRPr="0003552C">
        <w:rPr>
          <w:rFonts w:ascii="Arial" w:hAnsi="Arial" w:cs="Arial"/>
          <w:sz w:val="24"/>
          <w:szCs w:val="24"/>
        </w:rPr>
        <w:t xml:space="preserve">We did this using widely </w:t>
      </w:r>
      <w:r w:rsidR="00084474" w:rsidRPr="0003552C">
        <w:rPr>
          <w:rFonts w:ascii="Arial" w:hAnsi="Arial" w:cs="Arial"/>
          <w:sz w:val="24"/>
          <w:szCs w:val="24"/>
        </w:rPr>
        <w:t>utilis</w:t>
      </w:r>
      <w:r w:rsidR="0010478E" w:rsidRPr="0003552C">
        <w:rPr>
          <w:rFonts w:ascii="Arial" w:hAnsi="Arial" w:cs="Arial"/>
          <w:sz w:val="24"/>
          <w:szCs w:val="24"/>
        </w:rPr>
        <w:t>ed</w:t>
      </w:r>
      <w:r w:rsidR="001A218A" w:rsidRPr="0003552C">
        <w:rPr>
          <w:rFonts w:ascii="Arial" w:hAnsi="Arial" w:cs="Arial"/>
          <w:sz w:val="24"/>
          <w:szCs w:val="24"/>
        </w:rPr>
        <w:t xml:space="preserve"> and validated methodologies used in accredited biochemistry laboratories. </w:t>
      </w:r>
      <w:r w:rsidR="00CD13A8" w:rsidRPr="0003552C">
        <w:rPr>
          <w:rFonts w:ascii="Arial" w:hAnsi="Arial" w:cs="Arial"/>
          <w:sz w:val="24"/>
          <w:szCs w:val="24"/>
        </w:rPr>
        <w:t>In our cohort study, s</w:t>
      </w:r>
      <w:r w:rsidR="00D905E4" w:rsidRPr="0003552C">
        <w:rPr>
          <w:rFonts w:ascii="Arial" w:hAnsi="Arial" w:cs="Arial"/>
          <w:sz w:val="24"/>
          <w:szCs w:val="24"/>
        </w:rPr>
        <w:t xml:space="preserve">IUFD and dIUFD occurred in pregnancies affected by </w:t>
      </w:r>
      <w:r w:rsidR="00CD13A8" w:rsidRPr="0003552C">
        <w:rPr>
          <w:rFonts w:ascii="Arial" w:hAnsi="Arial" w:cs="Arial"/>
          <w:sz w:val="24"/>
          <w:szCs w:val="24"/>
        </w:rPr>
        <w:t xml:space="preserve">TTTS in a </w:t>
      </w:r>
      <w:r w:rsidR="00D905E4" w:rsidRPr="0003552C">
        <w:rPr>
          <w:rFonts w:ascii="Arial" w:hAnsi="Arial" w:cs="Arial"/>
          <w:sz w:val="24"/>
          <w:szCs w:val="24"/>
        </w:rPr>
        <w:t>substantial</w:t>
      </w:r>
      <w:r w:rsidR="00CD13A8" w:rsidRPr="0003552C">
        <w:rPr>
          <w:rFonts w:ascii="Arial" w:hAnsi="Arial" w:cs="Arial"/>
          <w:sz w:val="24"/>
          <w:szCs w:val="24"/>
        </w:rPr>
        <w:t xml:space="preserve"> number of </w:t>
      </w:r>
      <w:r w:rsidR="00052F16" w:rsidRPr="0003552C">
        <w:rPr>
          <w:rFonts w:ascii="Arial" w:hAnsi="Arial" w:cs="Arial"/>
          <w:sz w:val="24"/>
          <w:szCs w:val="24"/>
        </w:rPr>
        <w:t>cases, thus i</w:t>
      </w:r>
      <w:r w:rsidR="00CD13A8" w:rsidRPr="0003552C">
        <w:rPr>
          <w:rFonts w:ascii="Arial" w:hAnsi="Arial" w:cs="Arial"/>
          <w:sz w:val="24"/>
          <w:szCs w:val="24"/>
        </w:rPr>
        <w:t xml:space="preserve">t is </w:t>
      </w:r>
      <w:r w:rsidR="00CB3F0C">
        <w:rPr>
          <w:rFonts w:ascii="Arial" w:hAnsi="Arial" w:cs="Arial"/>
          <w:sz w:val="24"/>
          <w:szCs w:val="24"/>
        </w:rPr>
        <w:t>possible</w:t>
      </w:r>
      <w:r w:rsidR="00CD13A8" w:rsidRPr="0003552C">
        <w:rPr>
          <w:rFonts w:ascii="Arial" w:hAnsi="Arial" w:cs="Arial"/>
          <w:sz w:val="24"/>
          <w:szCs w:val="24"/>
        </w:rPr>
        <w:t xml:space="preserve"> that the secondary outcome of </w:t>
      </w:r>
      <w:r w:rsidR="00D905E4" w:rsidRPr="0003552C">
        <w:rPr>
          <w:rFonts w:ascii="Arial" w:hAnsi="Arial" w:cs="Arial"/>
          <w:sz w:val="24"/>
          <w:szCs w:val="24"/>
        </w:rPr>
        <w:t>IUFD</w:t>
      </w:r>
      <w:r w:rsidR="00CD13A8" w:rsidRPr="0003552C">
        <w:rPr>
          <w:rFonts w:ascii="Arial" w:hAnsi="Arial" w:cs="Arial"/>
          <w:sz w:val="24"/>
          <w:szCs w:val="24"/>
        </w:rPr>
        <w:t xml:space="preserve"> was </w:t>
      </w:r>
      <w:r w:rsidR="00496DD6">
        <w:rPr>
          <w:rFonts w:ascii="Arial" w:hAnsi="Arial" w:cs="Arial"/>
          <w:sz w:val="24"/>
          <w:szCs w:val="24"/>
        </w:rPr>
        <w:t>a</w:t>
      </w:r>
      <w:r w:rsidR="00597E45">
        <w:rPr>
          <w:rFonts w:ascii="Arial" w:hAnsi="Arial" w:cs="Arial"/>
          <w:sz w:val="24"/>
          <w:szCs w:val="24"/>
        </w:rPr>
        <w:t xml:space="preserve">ssociated with </w:t>
      </w:r>
      <w:r w:rsidR="00CD13A8" w:rsidRPr="0003552C">
        <w:rPr>
          <w:rFonts w:ascii="Arial" w:hAnsi="Arial" w:cs="Arial"/>
          <w:sz w:val="24"/>
          <w:szCs w:val="24"/>
        </w:rPr>
        <w:t>the presence of TTTS</w:t>
      </w:r>
      <w:r w:rsidR="00CB79DD" w:rsidRPr="0003552C">
        <w:rPr>
          <w:rFonts w:ascii="Arial" w:hAnsi="Arial" w:cs="Arial"/>
          <w:sz w:val="24"/>
          <w:szCs w:val="24"/>
        </w:rPr>
        <w:t xml:space="preserve">. This is an interesting finding </w:t>
      </w:r>
      <w:proofErr w:type="gramStart"/>
      <w:r w:rsidR="00CB79DD" w:rsidRPr="0003552C">
        <w:rPr>
          <w:rFonts w:ascii="Arial" w:hAnsi="Arial" w:cs="Arial"/>
          <w:sz w:val="24"/>
          <w:szCs w:val="24"/>
        </w:rPr>
        <w:t>a</w:t>
      </w:r>
      <w:r w:rsidR="00496DD6">
        <w:rPr>
          <w:rFonts w:ascii="Arial" w:hAnsi="Arial" w:cs="Arial"/>
          <w:sz w:val="24"/>
          <w:szCs w:val="24"/>
        </w:rPr>
        <w:t>n it</w:t>
      </w:r>
      <w:proofErr w:type="gramEnd"/>
      <w:r w:rsidR="00496DD6">
        <w:rPr>
          <w:rFonts w:ascii="Arial" w:hAnsi="Arial" w:cs="Arial"/>
          <w:sz w:val="24"/>
          <w:szCs w:val="24"/>
        </w:rPr>
        <w:t xml:space="preserve"> may be that </w:t>
      </w:r>
      <w:proofErr w:type="spellStart"/>
      <w:r w:rsidR="00D905E4" w:rsidRPr="0003552C">
        <w:rPr>
          <w:rFonts w:ascii="Arial" w:hAnsi="Arial" w:cs="Arial"/>
          <w:sz w:val="24"/>
          <w:szCs w:val="24"/>
        </w:rPr>
        <w:t>PlGF</w:t>
      </w:r>
      <w:proofErr w:type="spellEnd"/>
      <w:r w:rsidR="00D905E4" w:rsidRPr="0003552C">
        <w:rPr>
          <w:rFonts w:ascii="Arial" w:hAnsi="Arial" w:cs="Arial"/>
          <w:sz w:val="24"/>
          <w:szCs w:val="24"/>
        </w:rPr>
        <w:t xml:space="preserve"> could be </w:t>
      </w:r>
      <w:r w:rsidR="00496DD6">
        <w:rPr>
          <w:rFonts w:ascii="Arial" w:hAnsi="Arial" w:cs="Arial"/>
          <w:sz w:val="24"/>
          <w:szCs w:val="24"/>
        </w:rPr>
        <w:t>used</w:t>
      </w:r>
      <w:r w:rsidR="00D905E4" w:rsidRPr="0003552C">
        <w:rPr>
          <w:rFonts w:ascii="Arial" w:hAnsi="Arial" w:cs="Arial"/>
          <w:sz w:val="24"/>
          <w:szCs w:val="24"/>
        </w:rPr>
        <w:t xml:space="preserve"> as a marker of severity of TTTS</w:t>
      </w:r>
      <w:r w:rsidR="00496DD6">
        <w:rPr>
          <w:rFonts w:ascii="Arial" w:hAnsi="Arial" w:cs="Arial"/>
          <w:sz w:val="24"/>
          <w:szCs w:val="24"/>
        </w:rPr>
        <w:t>, although this does need further investigation and was not the aim of this study</w:t>
      </w:r>
      <w:r w:rsidR="00D905E4" w:rsidRPr="0003552C">
        <w:rPr>
          <w:rFonts w:ascii="Arial" w:hAnsi="Arial" w:cs="Arial"/>
          <w:sz w:val="24"/>
          <w:szCs w:val="24"/>
        </w:rPr>
        <w:t xml:space="preserve">. </w:t>
      </w:r>
      <w:r w:rsidR="009D42F0" w:rsidRPr="0003552C">
        <w:rPr>
          <w:rFonts w:ascii="Arial" w:hAnsi="Arial" w:cs="Arial"/>
          <w:sz w:val="24"/>
          <w:szCs w:val="24"/>
        </w:rPr>
        <w:t>T</w:t>
      </w:r>
      <w:r w:rsidR="008E2319" w:rsidRPr="0003552C">
        <w:rPr>
          <w:rFonts w:ascii="Arial" w:hAnsi="Arial" w:cs="Arial"/>
          <w:sz w:val="24"/>
          <w:szCs w:val="24"/>
        </w:rPr>
        <w:t xml:space="preserve">he </w:t>
      </w:r>
      <w:r w:rsidR="009145D9" w:rsidRPr="0003552C">
        <w:rPr>
          <w:rFonts w:ascii="Arial" w:hAnsi="Arial" w:cs="Arial"/>
          <w:sz w:val="24"/>
          <w:szCs w:val="24"/>
        </w:rPr>
        <w:t xml:space="preserve">exact </w:t>
      </w:r>
      <w:r w:rsidR="008E2319" w:rsidRPr="0003552C">
        <w:rPr>
          <w:rFonts w:ascii="Arial" w:hAnsi="Arial" w:cs="Arial"/>
          <w:sz w:val="24"/>
          <w:szCs w:val="24"/>
        </w:rPr>
        <w:t>mechanism</w:t>
      </w:r>
      <w:r w:rsidR="009D42F0" w:rsidRPr="0003552C">
        <w:rPr>
          <w:rFonts w:ascii="Arial" w:hAnsi="Arial" w:cs="Arial"/>
          <w:sz w:val="24"/>
          <w:szCs w:val="24"/>
        </w:rPr>
        <w:t>s for the development of TTTS are complex. T</w:t>
      </w:r>
      <w:r w:rsidR="0027301A" w:rsidRPr="0003552C">
        <w:rPr>
          <w:rFonts w:ascii="Arial" w:hAnsi="Arial" w:cs="Arial"/>
          <w:sz w:val="24"/>
          <w:szCs w:val="24"/>
        </w:rPr>
        <w:t xml:space="preserve">he association </w:t>
      </w:r>
      <w:r w:rsidR="008E2319" w:rsidRPr="0003552C">
        <w:rPr>
          <w:rFonts w:ascii="Arial" w:hAnsi="Arial" w:cs="Arial"/>
          <w:sz w:val="24"/>
          <w:szCs w:val="24"/>
        </w:rPr>
        <w:t xml:space="preserve">between TTTS and </w:t>
      </w:r>
      <w:r w:rsidR="008D5898" w:rsidRPr="0003552C">
        <w:rPr>
          <w:rFonts w:ascii="Arial" w:hAnsi="Arial" w:cs="Arial"/>
          <w:sz w:val="24"/>
          <w:szCs w:val="24"/>
        </w:rPr>
        <w:t>decreased</w:t>
      </w:r>
      <w:r w:rsidR="0027301A" w:rsidRPr="0003552C">
        <w:rPr>
          <w:rFonts w:ascii="Arial" w:hAnsi="Arial" w:cs="Arial"/>
          <w:sz w:val="24"/>
          <w:szCs w:val="24"/>
        </w:rPr>
        <w:t xml:space="preserve"> PlGF </w:t>
      </w:r>
      <w:r w:rsidR="00B67940" w:rsidRPr="0003552C">
        <w:rPr>
          <w:rFonts w:ascii="Arial" w:hAnsi="Arial" w:cs="Arial"/>
          <w:sz w:val="24"/>
          <w:szCs w:val="24"/>
        </w:rPr>
        <w:t xml:space="preserve">may be </w:t>
      </w:r>
      <w:r w:rsidR="0027301A" w:rsidRPr="0003552C">
        <w:rPr>
          <w:rFonts w:ascii="Arial" w:hAnsi="Arial" w:cs="Arial"/>
          <w:sz w:val="24"/>
          <w:szCs w:val="24"/>
        </w:rPr>
        <w:t>biological</w:t>
      </w:r>
      <w:r w:rsidR="00B67940" w:rsidRPr="0003552C">
        <w:rPr>
          <w:rFonts w:ascii="Arial" w:hAnsi="Arial" w:cs="Arial"/>
          <w:sz w:val="24"/>
          <w:szCs w:val="24"/>
        </w:rPr>
        <w:t>ly</w:t>
      </w:r>
      <w:r w:rsidR="0027301A" w:rsidRPr="0003552C">
        <w:rPr>
          <w:rFonts w:ascii="Arial" w:hAnsi="Arial" w:cs="Arial"/>
          <w:sz w:val="24"/>
          <w:szCs w:val="24"/>
        </w:rPr>
        <w:t xml:space="preserve"> plausible as </w:t>
      </w:r>
      <w:proofErr w:type="spellStart"/>
      <w:r w:rsidR="009A5637" w:rsidRPr="0003552C">
        <w:rPr>
          <w:rFonts w:ascii="Arial" w:hAnsi="Arial" w:cs="Arial"/>
          <w:sz w:val="24"/>
          <w:szCs w:val="24"/>
        </w:rPr>
        <w:t>PlGF</w:t>
      </w:r>
      <w:proofErr w:type="spellEnd"/>
      <w:r w:rsidR="009A5637" w:rsidRPr="0003552C">
        <w:rPr>
          <w:rFonts w:ascii="Arial" w:hAnsi="Arial" w:cs="Arial"/>
          <w:sz w:val="24"/>
          <w:szCs w:val="24"/>
        </w:rPr>
        <w:t xml:space="preserve"> </w:t>
      </w:r>
      <w:r w:rsidR="00007793" w:rsidRPr="0003552C">
        <w:rPr>
          <w:rFonts w:ascii="Arial" w:hAnsi="Arial" w:cs="Arial"/>
          <w:sz w:val="24"/>
          <w:szCs w:val="24"/>
        </w:rPr>
        <w:t>is</w:t>
      </w:r>
      <w:r w:rsidR="005C5645" w:rsidRPr="0003552C">
        <w:rPr>
          <w:rFonts w:ascii="Arial" w:hAnsi="Arial" w:cs="Arial"/>
          <w:sz w:val="24"/>
          <w:szCs w:val="24"/>
        </w:rPr>
        <w:t xml:space="preserve"> </w:t>
      </w:r>
      <w:r w:rsidR="00F57204" w:rsidRPr="0003552C">
        <w:rPr>
          <w:rFonts w:ascii="Arial" w:hAnsi="Arial" w:cs="Arial"/>
          <w:sz w:val="24"/>
          <w:szCs w:val="24"/>
        </w:rPr>
        <w:t>pro-</w:t>
      </w:r>
      <w:proofErr w:type="spellStart"/>
      <w:r w:rsidR="007C08DF" w:rsidRPr="0003552C">
        <w:rPr>
          <w:rFonts w:ascii="Arial" w:hAnsi="Arial" w:cs="Arial"/>
          <w:sz w:val="24"/>
          <w:szCs w:val="24"/>
        </w:rPr>
        <w:t>vasculogenic</w:t>
      </w:r>
      <w:proofErr w:type="spellEnd"/>
      <w:r w:rsidR="007C08DF" w:rsidRPr="0003552C">
        <w:rPr>
          <w:rFonts w:ascii="Arial" w:hAnsi="Arial" w:cs="Arial"/>
          <w:sz w:val="24"/>
          <w:szCs w:val="24"/>
        </w:rPr>
        <w:t xml:space="preserve"> and pro-</w:t>
      </w:r>
      <w:proofErr w:type="spellStart"/>
      <w:r w:rsidR="00F57204" w:rsidRPr="0003552C">
        <w:rPr>
          <w:rFonts w:ascii="Arial" w:hAnsi="Arial" w:cs="Arial"/>
          <w:sz w:val="24"/>
          <w:szCs w:val="24"/>
        </w:rPr>
        <w:t>angiogenic</w:t>
      </w:r>
      <w:proofErr w:type="spellEnd"/>
      <w:r w:rsidR="00B67940" w:rsidRPr="0003552C">
        <w:rPr>
          <w:rFonts w:ascii="Arial" w:hAnsi="Arial" w:cs="Arial"/>
          <w:sz w:val="24"/>
          <w:szCs w:val="24"/>
        </w:rPr>
        <w:t xml:space="preserve"> </w:t>
      </w:r>
      <w:r w:rsidR="003F7E27" w:rsidRPr="0003552C">
        <w:rPr>
          <w:rFonts w:ascii="Arial" w:hAnsi="Arial" w:cs="Arial"/>
          <w:sz w:val="24"/>
          <w:szCs w:val="24"/>
        </w:rPr>
        <w:fldChar w:fldCharType="begin"/>
      </w:r>
      <w:r w:rsidR="005D6F1E">
        <w:rPr>
          <w:rFonts w:ascii="Arial" w:hAnsi="Arial" w:cs="Arial"/>
          <w:sz w:val="24"/>
          <w:szCs w:val="24"/>
        </w:rPr>
        <w:instrText xml:space="preserve"> ADDIN EN.CITE &lt;EndNote&gt;&lt;Cite&gt;&lt;Author&gt;Carmeliet&lt;/Author&gt;&lt;Year&gt;2001&lt;/Year&gt;&lt;RecNum&gt;2113&lt;/RecNum&gt;&lt;DisplayText&gt;[34]&lt;/DisplayText&gt;&lt;record&gt;&lt;rec-number&gt;2113&lt;/rec-number&gt;&lt;foreign-keys&gt;&lt;key app="EN" db-id="9s0twrsetpzsdbess9cxefa6e0at922t9s2f" timestamp="1521123463"&gt;2113&lt;/key&gt;&lt;/foreign-keys&gt;&lt;ref-type name="Journal Article"&gt;17&lt;/ref-type&gt;&lt;contributors&gt;&lt;authors&gt;&lt;author&gt;Carmeliet, P&lt;/author&gt;&lt;author&gt;Moons, L&lt;/author&gt;&lt;author&gt;Luttun, A&lt;/author&gt;&lt;author&gt;Vincenti, V&lt;/author&gt;&lt;author&gt;Compernolle, V&lt;/author&gt;&lt;author&gt;De Mol, M&lt;/author&gt;&lt;author&gt;Wu, Y&lt;/author&gt;&lt;author&gt;Bono, F&lt;/author&gt;&lt;author&gt;Dew, L&lt;/author&gt;&lt;author&gt;Beck, H&lt;/author&gt;&lt;author&gt;Et al.&lt;/author&gt;&lt;/authors&gt;&lt;/contributors&gt;&lt;titles&gt;&lt;title&gt;Synergism between vascular endothelial growth factor and placental growth factor contributes to angiogenesis and plasma extravasation in pathological conditions&lt;/title&gt;&lt;secondary-title&gt;Nat Med&lt;/secondary-title&gt;&lt;/titles&gt;&lt;periodical&gt;&lt;full-title&gt;Nat Med&lt;/full-title&gt;&lt;/periodical&gt;&lt;pages&gt;575-83&lt;/pages&gt;&lt;volume&gt;7&lt;/volume&gt;&lt;number&gt;5&lt;/number&gt;&lt;dates&gt;&lt;year&gt;2001&lt;/year&gt;&lt;/dates&gt;&lt;urls&gt;&lt;/urls&gt;&lt;/record&gt;&lt;/Cite&gt;&lt;/EndNote&gt;</w:instrText>
      </w:r>
      <w:r w:rsidR="003F7E27" w:rsidRPr="0003552C">
        <w:rPr>
          <w:rFonts w:ascii="Arial" w:hAnsi="Arial" w:cs="Arial"/>
          <w:sz w:val="24"/>
          <w:szCs w:val="24"/>
        </w:rPr>
        <w:fldChar w:fldCharType="separate"/>
      </w:r>
      <w:r w:rsidR="005D6F1E">
        <w:rPr>
          <w:rFonts w:ascii="Arial" w:hAnsi="Arial" w:cs="Arial"/>
          <w:noProof/>
          <w:sz w:val="24"/>
          <w:szCs w:val="24"/>
        </w:rPr>
        <w:t>[34]</w:t>
      </w:r>
      <w:r w:rsidR="003F7E27" w:rsidRPr="0003552C">
        <w:rPr>
          <w:rFonts w:ascii="Arial" w:hAnsi="Arial" w:cs="Arial"/>
          <w:sz w:val="24"/>
          <w:szCs w:val="24"/>
        </w:rPr>
        <w:fldChar w:fldCharType="end"/>
      </w:r>
      <w:r w:rsidR="003F7E27" w:rsidRPr="0003552C">
        <w:rPr>
          <w:rFonts w:ascii="Arial" w:hAnsi="Arial" w:cs="Arial"/>
          <w:sz w:val="24"/>
          <w:szCs w:val="24"/>
        </w:rPr>
        <w:t xml:space="preserve"> </w:t>
      </w:r>
      <w:r w:rsidR="005C5645" w:rsidRPr="0003552C">
        <w:rPr>
          <w:rFonts w:ascii="Arial" w:hAnsi="Arial" w:cs="Arial"/>
          <w:sz w:val="24"/>
          <w:szCs w:val="24"/>
        </w:rPr>
        <w:t>and TTTS</w:t>
      </w:r>
      <w:r w:rsidR="00B67940" w:rsidRPr="0003552C">
        <w:rPr>
          <w:rFonts w:ascii="Arial" w:hAnsi="Arial" w:cs="Arial"/>
          <w:sz w:val="24"/>
          <w:szCs w:val="24"/>
        </w:rPr>
        <w:t xml:space="preserve"> is related to </w:t>
      </w:r>
      <w:r w:rsidR="00007793" w:rsidRPr="0003552C">
        <w:rPr>
          <w:rFonts w:ascii="Arial" w:hAnsi="Arial" w:cs="Arial"/>
          <w:sz w:val="24"/>
          <w:szCs w:val="24"/>
        </w:rPr>
        <w:t xml:space="preserve">the formation of </w:t>
      </w:r>
      <w:r w:rsidR="009D42F0" w:rsidRPr="0003552C">
        <w:rPr>
          <w:rFonts w:ascii="Arial" w:hAnsi="Arial" w:cs="Arial"/>
          <w:sz w:val="24"/>
          <w:szCs w:val="24"/>
        </w:rPr>
        <w:t>inter</w:t>
      </w:r>
      <w:r w:rsidR="007841BD" w:rsidRPr="0003552C">
        <w:rPr>
          <w:rFonts w:ascii="Arial" w:hAnsi="Arial" w:cs="Arial"/>
          <w:sz w:val="24"/>
          <w:szCs w:val="24"/>
        </w:rPr>
        <w:t>-</w:t>
      </w:r>
      <w:r w:rsidR="009D42F0" w:rsidRPr="0003552C">
        <w:rPr>
          <w:rFonts w:ascii="Arial" w:hAnsi="Arial" w:cs="Arial"/>
          <w:sz w:val="24"/>
          <w:szCs w:val="24"/>
        </w:rPr>
        <w:t xml:space="preserve">twin placental </w:t>
      </w:r>
      <w:r w:rsidR="007C08DF" w:rsidRPr="0003552C">
        <w:rPr>
          <w:rFonts w:ascii="Arial" w:hAnsi="Arial" w:cs="Arial"/>
          <w:sz w:val="24"/>
          <w:szCs w:val="24"/>
        </w:rPr>
        <w:t>anastomoses</w:t>
      </w:r>
      <w:r w:rsidR="0027301A" w:rsidRPr="0003552C">
        <w:rPr>
          <w:rFonts w:ascii="Arial" w:hAnsi="Arial" w:cs="Arial"/>
          <w:sz w:val="24"/>
          <w:szCs w:val="24"/>
        </w:rPr>
        <w:t xml:space="preserve">. </w:t>
      </w:r>
      <w:r w:rsidR="009A5637" w:rsidRPr="0003552C">
        <w:rPr>
          <w:rFonts w:ascii="Arial" w:hAnsi="Arial" w:cs="Arial"/>
          <w:sz w:val="24"/>
          <w:szCs w:val="24"/>
        </w:rPr>
        <w:t>The borderline association with increased AFP</w:t>
      </w:r>
      <w:r w:rsidR="00B67940" w:rsidRPr="0003552C">
        <w:rPr>
          <w:rFonts w:ascii="Arial" w:hAnsi="Arial" w:cs="Arial"/>
          <w:sz w:val="24"/>
          <w:szCs w:val="24"/>
        </w:rPr>
        <w:t xml:space="preserve"> </w:t>
      </w:r>
      <w:r w:rsidR="009F5315" w:rsidRPr="0003552C">
        <w:rPr>
          <w:rFonts w:ascii="Arial" w:hAnsi="Arial" w:cs="Arial"/>
          <w:sz w:val="24"/>
          <w:szCs w:val="24"/>
        </w:rPr>
        <w:t>warrants</w:t>
      </w:r>
      <w:r w:rsidR="008E2319" w:rsidRPr="0003552C">
        <w:rPr>
          <w:rFonts w:ascii="Arial" w:hAnsi="Arial" w:cs="Arial"/>
          <w:sz w:val="24"/>
          <w:szCs w:val="24"/>
        </w:rPr>
        <w:t xml:space="preserve"> further investigation</w:t>
      </w:r>
      <w:r w:rsidR="009F5315" w:rsidRPr="0003552C">
        <w:rPr>
          <w:rFonts w:ascii="Arial" w:hAnsi="Arial" w:cs="Arial"/>
          <w:sz w:val="24"/>
          <w:szCs w:val="24"/>
        </w:rPr>
        <w:t xml:space="preserve"> as it is a marker of placental function</w:t>
      </w:r>
      <w:r w:rsidR="003F7E27" w:rsidRPr="0003552C">
        <w:rPr>
          <w:rFonts w:ascii="Arial" w:hAnsi="Arial" w:cs="Arial"/>
          <w:sz w:val="24"/>
          <w:szCs w:val="24"/>
        </w:rPr>
        <w:t xml:space="preserve"> </w:t>
      </w:r>
      <w:r w:rsidR="003F7E27" w:rsidRPr="0003552C">
        <w:rPr>
          <w:rFonts w:ascii="Arial" w:hAnsi="Arial" w:cs="Arial"/>
          <w:sz w:val="24"/>
          <w:szCs w:val="24"/>
        </w:rPr>
        <w:fldChar w:fldCharType="begin"/>
      </w:r>
      <w:r w:rsidR="005D6F1E">
        <w:rPr>
          <w:rFonts w:ascii="Arial" w:hAnsi="Arial" w:cs="Arial"/>
          <w:sz w:val="24"/>
          <w:szCs w:val="24"/>
        </w:rPr>
        <w:instrText xml:space="preserve"> ADDIN EN.CITE &lt;EndNote&gt;&lt;Cite&gt;&lt;Author&gt;Mizejewski&lt;/Author&gt;&lt;Year&gt;2001&lt;/Year&gt;&lt;RecNum&gt;2112&lt;/RecNum&gt;&lt;DisplayText&gt;[35]&lt;/DisplayText&gt;&lt;record&gt;&lt;rec-number&gt;2112&lt;/rec-number&gt;&lt;foreign-keys&gt;&lt;key app="EN" db-id="9s0twrsetpzsdbess9cxefa6e0at922t9s2f" timestamp="1521122920"&gt;2112&lt;/key&gt;&lt;/foreign-keys&gt;&lt;ref-type name="Journal Article"&gt;17&lt;/ref-type&gt;&lt;contributors&gt;&lt;authors&gt;&lt;author&gt;Mizejewski, GJ&lt;/author&gt;&lt;/authors&gt;&lt;/contributors&gt;&lt;titles&gt;&lt;title&gt;Alpha-fetoprotein structure and function: relevance to isoforms, epitopes, and conformational variants&lt;/title&gt;&lt;secondary-title&gt;Exp Biol Med &lt;/secondary-title&gt;&lt;/titles&gt;&lt;periodical&gt;&lt;full-title&gt;Exp Biol Med&lt;/full-title&gt;&lt;/periodical&gt;&lt;pages&gt;377-408&lt;/pages&gt;&lt;volume&gt;226&lt;/volume&gt;&lt;number&gt;5&lt;/number&gt;&lt;dates&gt;&lt;year&gt;2001&lt;/year&gt;&lt;/dates&gt;&lt;urls&gt;&lt;/urls&gt;&lt;/record&gt;&lt;/Cite&gt;&lt;/EndNote&gt;</w:instrText>
      </w:r>
      <w:r w:rsidR="003F7E27" w:rsidRPr="0003552C">
        <w:rPr>
          <w:rFonts w:ascii="Arial" w:hAnsi="Arial" w:cs="Arial"/>
          <w:sz w:val="24"/>
          <w:szCs w:val="24"/>
        </w:rPr>
        <w:fldChar w:fldCharType="separate"/>
      </w:r>
      <w:r w:rsidR="005D6F1E">
        <w:rPr>
          <w:rFonts w:ascii="Arial" w:hAnsi="Arial" w:cs="Arial"/>
          <w:noProof/>
          <w:sz w:val="24"/>
          <w:szCs w:val="24"/>
        </w:rPr>
        <w:t>[35]</w:t>
      </w:r>
      <w:r w:rsidR="003F7E27" w:rsidRPr="0003552C">
        <w:rPr>
          <w:rFonts w:ascii="Arial" w:hAnsi="Arial" w:cs="Arial"/>
          <w:sz w:val="24"/>
          <w:szCs w:val="24"/>
        </w:rPr>
        <w:fldChar w:fldCharType="end"/>
      </w:r>
      <w:r w:rsidR="009F5315" w:rsidRPr="0003552C">
        <w:rPr>
          <w:rFonts w:ascii="Arial" w:hAnsi="Arial" w:cs="Arial"/>
          <w:sz w:val="24"/>
          <w:szCs w:val="24"/>
        </w:rPr>
        <w:t xml:space="preserve">, and </w:t>
      </w:r>
      <w:r w:rsidR="008E2319" w:rsidRPr="0003552C">
        <w:rPr>
          <w:rFonts w:ascii="Arial" w:hAnsi="Arial" w:cs="Arial"/>
          <w:sz w:val="24"/>
          <w:szCs w:val="24"/>
        </w:rPr>
        <w:t xml:space="preserve">although we </w:t>
      </w:r>
      <w:r w:rsidR="009F5315" w:rsidRPr="0003552C">
        <w:rPr>
          <w:rFonts w:ascii="Arial" w:hAnsi="Arial" w:cs="Arial"/>
          <w:sz w:val="24"/>
          <w:szCs w:val="24"/>
        </w:rPr>
        <w:t xml:space="preserve">previously found </w:t>
      </w:r>
      <w:r w:rsidR="008E2319" w:rsidRPr="0003552C">
        <w:rPr>
          <w:rFonts w:ascii="Arial" w:hAnsi="Arial" w:cs="Arial"/>
          <w:sz w:val="24"/>
          <w:szCs w:val="24"/>
        </w:rPr>
        <w:t xml:space="preserve">a significant </w:t>
      </w:r>
      <w:r w:rsidR="00ED69DF" w:rsidRPr="0003552C">
        <w:rPr>
          <w:rFonts w:ascii="Arial" w:hAnsi="Arial" w:cs="Arial"/>
          <w:sz w:val="24"/>
          <w:szCs w:val="24"/>
        </w:rPr>
        <w:t>increase</w:t>
      </w:r>
      <w:r w:rsidR="008E2319" w:rsidRPr="0003552C">
        <w:rPr>
          <w:rFonts w:ascii="Arial" w:hAnsi="Arial" w:cs="Arial"/>
          <w:sz w:val="24"/>
          <w:szCs w:val="24"/>
        </w:rPr>
        <w:t xml:space="preserve"> in second trimester maternal serum</w:t>
      </w:r>
      <w:r w:rsidR="009F5315" w:rsidRPr="0003552C">
        <w:rPr>
          <w:rFonts w:ascii="Arial" w:hAnsi="Arial" w:cs="Arial"/>
          <w:sz w:val="24"/>
          <w:szCs w:val="24"/>
        </w:rPr>
        <w:t xml:space="preserve"> from TTTS pregnancies</w:t>
      </w:r>
      <w:r w:rsidR="003F7E27" w:rsidRPr="0003552C">
        <w:rPr>
          <w:rFonts w:ascii="Arial" w:hAnsi="Arial" w:cs="Arial"/>
          <w:sz w:val="24"/>
          <w:szCs w:val="24"/>
        </w:rPr>
        <w:t xml:space="preserve"> </w:t>
      </w:r>
      <w:r w:rsidR="003F7E27" w:rsidRPr="0003552C">
        <w:rPr>
          <w:rFonts w:ascii="Arial" w:hAnsi="Arial" w:cs="Arial"/>
          <w:sz w:val="24"/>
          <w:szCs w:val="24"/>
        </w:rPr>
        <w:fldChar w:fldCharType="begin"/>
      </w:r>
      <w:r w:rsidR="00B156D2">
        <w:rPr>
          <w:rFonts w:ascii="Arial" w:hAnsi="Arial" w:cs="Arial"/>
          <w:sz w:val="24"/>
          <w:szCs w:val="24"/>
        </w:rPr>
        <w:instrText xml:space="preserve"> ADDIN EN.CITE &lt;EndNote&gt;&lt;Cite&gt;&lt;Author&gt;Fox&lt;/Author&gt;&lt;Year&gt;2009&lt;/Year&gt;&lt;RecNum&gt;14&lt;/RecNum&gt;&lt;DisplayText&gt;[16]&lt;/DisplayText&gt;&lt;record&gt;&lt;rec-number&gt;14&lt;/rec-number&gt;&lt;foreign-keys&gt;&lt;key app="EN" db-id="9s0twrsetpzsdbess9cxefa6e0at922t9s2f" timestamp="1413382236"&gt;14&lt;/key&gt;&lt;/foreign-keys&gt;&lt;ref-type name="Journal Article"&gt;17&lt;/ref-type&gt;&lt;contributors&gt;&lt;authors&gt;&lt;author&gt;Fox, C. E.&lt;/author&gt;&lt;author&gt;Pretlove, S. J.&lt;/author&gt;&lt;author&gt;Chan, B. C.&lt;/author&gt;&lt;author&gt;Mahony, R. T.&lt;/author&gt;&lt;author&gt;Holder, R.&lt;/author&gt;&lt;author&gt;Kilby, M. D.&lt;/author&gt;&lt;/authors&gt;&lt;/contributors&gt;&lt;titles&gt;&lt;title&gt;Maternal serum markers of placental damage in uncomplicated dichorionic and monochorionic pregnancies in comparison with monochorionic pregnancies complicated by severe twin-to-twin transfusion syndrome and the response to fetoscopic laser ablation&lt;/title&gt;&lt;secondary-title&gt;Eur J Obstet Gynecol Reprod Biol&lt;/secondary-title&gt;&lt;/titles&gt;&lt;periodical&gt;&lt;full-title&gt;Eur J Obstet Gynecol Reprod Biol&lt;/full-title&gt;&lt;/periodical&gt;&lt;pages&gt;124-129&lt;/pages&gt;&lt;volume&gt;144&lt;/volume&gt;&lt;number&gt;2&lt;/number&gt;&lt;keywords&gt;&lt;keyword&gt;Maternal serum alphafetoprotein (MSAFP)&lt;/keyword&gt;&lt;keyword&gt;Free β-human chorionic gonodotrophin (fβHCG)&lt;/keyword&gt;&lt;keyword&gt;Twins&lt;/keyword&gt;&lt;keyword&gt;Twin–twin transfusion syndrome (TTTS)&lt;/keyword&gt;&lt;keyword&gt;Fetoscopic laser ablation (FLA)&lt;/keyword&gt;&lt;/keywords&gt;&lt;dates&gt;&lt;year&gt;2009&lt;/year&gt;&lt;pub-dates&gt;&lt;date&gt;6//&lt;/date&gt;&lt;/pub-dates&gt;&lt;/dates&gt;&lt;isbn&gt;0301-2115&lt;/isbn&gt;&lt;urls&gt;&lt;related-urls&gt;&lt;url&gt;http://www.sciencedirect.com/science/article/pii/S0301211509001705&lt;/url&gt;&lt;/related-urls&gt;&lt;/urls&gt;&lt;electronic-resource-num&gt;http://dx.doi.org/10.1016/j.ejogrb.2009.02.049&lt;/electronic-resource-num&gt;&lt;/record&gt;&lt;/Cite&gt;&lt;/EndNote&gt;</w:instrText>
      </w:r>
      <w:r w:rsidR="003F7E27" w:rsidRPr="0003552C">
        <w:rPr>
          <w:rFonts w:ascii="Arial" w:hAnsi="Arial" w:cs="Arial"/>
          <w:sz w:val="24"/>
          <w:szCs w:val="24"/>
        </w:rPr>
        <w:fldChar w:fldCharType="separate"/>
      </w:r>
      <w:r w:rsidR="00B156D2">
        <w:rPr>
          <w:rFonts w:ascii="Arial" w:hAnsi="Arial" w:cs="Arial"/>
          <w:noProof/>
          <w:sz w:val="24"/>
          <w:szCs w:val="24"/>
        </w:rPr>
        <w:t>[16]</w:t>
      </w:r>
      <w:r w:rsidR="003F7E27" w:rsidRPr="0003552C">
        <w:rPr>
          <w:rFonts w:ascii="Arial" w:hAnsi="Arial" w:cs="Arial"/>
          <w:sz w:val="24"/>
          <w:szCs w:val="24"/>
        </w:rPr>
        <w:fldChar w:fldCharType="end"/>
      </w:r>
      <w:r w:rsidR="008E2319" w:rsidRPr="0003552C">
        <w:rPr>
          <w:rFonts w:ascii="Arial" w:hAnsi="Arial" w:cs="Arial"/>
          <w:sz w:val="24"/>
          <w:szCs w:val="24"/>
        </w:rPr>
        <w:t xml:space="preserve">, another study </w:t>
      </w:r>
      <w:r w:rsidR="009F5315" w:rsidRPr="0003552C">
        <w:rPr>
          <w:rFonts w:ascii="Arial" w:hAnsi="Arial" w:cs="Arial"/>
          <w:sz w:val="24"/>
          <w:szCs w:val="24"/>
        </w:rPr>
        <w:t>found no difference</w:t>
      </w:r>
      <w:r w:rsidR="003F7E27" w:rsidRPr="0003552C">
        <w:rPr>
          <w:rFonts w:ascii="Arial" w:hAnsi="Arial" w:cs="Arial"/>
          <w:sz w:val="24"/>
          <w:szCs w:val="24"/>
        </w:rPr>
        <w:t xml:space="preserve"> </w:t>
      </w:r>
      <w:r w:rsidR="003F7E27" w:rsidRPr="0003552C">
        <w:rPr>
          <w:rFonts w:ascii="Arial" w:hAnsi="Arial" w:cs="Arial"/>
          <w:sz w:val="24"/>
          <w:szCs w:val="24"/>
        </w:rPr>
        <w:fldChar w:fldCharType="begin">
          <w:fldData xml:space="preserve">PEVuZE5vdGU+PENpdGU+PEF1dGhvcj5TZXJtb25kYWRlPC9BdXRob3I+PFllYXI+MjAwOTwvWWVh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</w:fldData>
        </w:fldChar>
      </w:r>
      <w:r w:rsidR="005D6F1E">
        <w:rPr>
          <w:rFonts w:ascii="Arial" w:hAnsi="Arial" w:cs="Arial"/>
          <w:sz w:val="24"/>
          <w:szCs w:val="24"/>
        </w:rPr>
        <w:instrText xml:space="preserve"> ADDIN EN.CITE </w:instrText>
      </w:r>
      <w:r w:rsidR="005D6F1E">
        <w:rPr>
          <w:rFonts w:ascii="Arial" w:hAnsi="Arial" w:cs="Arial"/>
          <w:sz w:val="24"/>
          <w:szCs w:val="24"/>
        </w:rPr>
        <w:fldChar w:fldCharType="begin">
          <w:fldData xml:space="preserve">PEVuZE5vdGU+PENpdGU+PEF1dGhvcj5TZXJtb25kYWRlPC9BdXRob3I+PFllYXI+MjAwOTwvWWVh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</w:fldData>
        </w:fldChar>
      </w:r>
      <w:r w:rsidR="005D6F1E">
        <w:rPr>
          <w:rFonts w:ascii="Arial" w:hAnsi="Arial" w:cs="Arial"/>
          <w:sz w:val="24"/>
          <w:szCs w:val="24"/>
        </w:rPr>
        <w:instrText xml:space="preserve"> ADDIN EN.CITE.DATA </w:instrText>
      </w:r>
      <w:r w:rsidR="005D6F1E">
        <w:rPr>
          <w:rFonts w:ascii="Arial" w:hAnsi="Arial" w:cs="Arial"/>
          <w:sz w:val="24"/>
          <w:szCs w:val="24"/>
        </w:rPr>
      </w:r>
      <w:r w:rsidR="005D6F1E">
        <w:rPr>
          <w:rFonts w:ascii="Arial" w:hAnsi="Arial" w:cs="Arial"/>
          <w:sz w:val="24"/>
          <w:szCs w:val="24"/>
        </w:rPr>
        <w:fldChar w:fldCharType="end"/>
      </w:r>
      <w:r w:rsidR="003F7E27" w:rsidRPr="0003552C">
        <w:rPr>
          <w:rFonts w:ascii="Arial" w:hAnsi="Arial" w:cs="Arial"/>
          <w:sz w:val="24"/>
          <w:szCs w:val="24"/>
        </w:rPr>
      </w:r>
      <w:r w:rsidR="003F7E27" w:rsidRPr="0003552C">
        <w:rPr>
          <w:rFonts w:ascii="Arial" w:hAnsi="Arial" w:cs="Arial"/>
          <w:sz w:val="24"/>
          <w:szCs w:val="24"/>
        </w:rPr>
        <w:fldChar w:fldCharType="separate"/>
      </w:r>
      <w:r w:rsidR="005D6F1E">
        <w:rPr>
          <w:rFonts w:ascii="Arial" w:hAnsi="Arial" w:cs="Arial"/>
          <w:noProof/>
          <w:sz w:val="24"/>
          <w:szCs w:val="24"/>
        </w:rPr>
        <w:t>[36]</w:t>
      </w:r>
      <w:r w:rsidR="003F7E27" w:rsidRPr="0003552C">
        <w:rPr>
          <w:rFonts w:ascii="Arial" w:hAnsi="Arial" w:cs="Arial"/>
          <w:sz w:val="24"/>
          <w:szCs w:val="24"/>
        </w:rPr>
        <w:fldChar w:fldCharType="end"/>
      </w:r>
      <w:r w:rsidR="008E2319" w:rsidRPr="0003552C">
        <w:rPr>
          <w:rFonts w:ascii="Arial" w:hAnsi="Arial" w:cs="Arial"/>
          <w:sz w:val="24"/>
          <w:szCs w:val="24"/>
        </w:rPr>
        <w:t xml:space="preserve">. </w:t>
      </w:r>
      <w:r w:rsidR="007A76A9" w:rsidRPr="0003552C">
        <w:rPr>
          <w:rFonts w:ascii="Arial" w:hAnsi="Arial" w:cs="Arial"/>
          <w:sz w:val="24"/>
          <w:szCs w:val="24"/>
        </w:rPr>
        <w:t xml:space="preserve">The limitations of this study </w:t>
      </w:r>
      <w:r w:rsidR="006A29B3" w:rsidRPr="0003552C">
        <w:rPr>
          <w:rFonts w:ascii="Arial" w:hAnsi="Arial" w:cs="Arial"/>
          <w:sz w:val="24"/>
          <w:szCs w:val="24"/>
        </w:rPr>
        <w:t>are</w:t>
      </w:r>
      <w:r w:rsidR="007A76A9" w:rsidRPr="0003552C">
        <w:rPr>
          <w:rFonts w:ascii="Arial" w:hAnsi="Arial" w:cs="Arial"/>
          <w:sz w:val="24"/>
          <w:szCs w:val="24"/>
        </w:rPr>
        <w:t xml:space="preserve"> that it is retrospective and the cohort size is relatively small.</w:t>
      </w:r>
      <w:r w:rsidR="00EE3582" w:rsidRPr="0003552C">
        <w:rPr>
          <w:rFonts w:ascii="Arial" w:hAnsi="Arial" w:cs="Arial"/>
          <w:sz w:val="24"/>
          <w:szCs w:val="24"/>
        </w:rPr>
        <w:t xml:space="preserve"> </w:t>
      </w:r>
      <w:r w:rsidR="00070677" w:rsidRPr="0003552C">
        <w:rPr>
          <w:rFonts w:ascii="Arial" w:hAnsi="Arial" w:cs="Arial"/>
          <w:sz w:val="24"/>
          <w:szCs w:val="24"/>
        </w:rPr>
        <w:t>For the maternal biomarkers</w:t>
      </w:r>
      <w:r w:rsidR="007A76A9" w:rsidRPr="0003552C">
        <w:rPr>
          <w:rFonts w:ascii="Arial" w:hAnsi="Arial" w:cs="Arial"/>
          <w:sz w:val="24"/>
          <w:szCs w:val="24"/>
        </w:rPr>
        <w:t xml:space="preserve">, the </w:t>
      </w:r>
      <w:r w:rsidR="00853605" w:rsidRPr="0003552C">
        <w:rPr>
          <w:rFonts w:ascii="Arial" w:hAnsi="Arial" w:cs="Arial"/>
          <w:sz w:val="24"/>
          <w:szCs w:val="24"/>
        </w:rPr>
        <w:t xml:space="preserve">confidence intervals </w:t>
      </w:r>
      <w:r w:rsidR="00DE177A" w:rsidRPr="0003552C">
        <w:rPr>
          <w:rFonts w:ascii="Arial" w:hAnsi="Arial" w:cs="Arial"/>
          <w:sz w:val="24"/>
          <w:szCs w:val="24"/>
        </w:rPr>
        <w:t>sur</w:t>
      </w:r>
      <w:r w:rsidR="00853605" w:rsidRPr="0003552C">
        <w:rPr>
          <w:rFonts w:ascii="Arial" w:hAnsi="Arial" w:cs="Arial"/>
          <w:sz w:val="24"/>
          <w:szCs w:val="24"/>
        </w:rPr>
        <w:t>round</w:t>
      </w:r>
      <w:r w:rsidR="00DE177A" w:rsidRPr="0003552C">
        <w:rPr>
          <w:rFonts w:ascii="Arial" w:hAnsi="Arial" w:cs="Arial"/>
          <w:sz w:val="24"/>
          <w:szCs w:val="24"/>
        </w:rPr>
        <w:t>ing</w:t>
      </w:r>
      <w:r w:rsidR="00853605" w:rsidRPr="0003552C">
        <w:rPr>
          <w:rFonts w:ascii="Arial" w:hAnsi="Arial" w:cs="Arial"/>
          <w:sz w:val="24"/>
          <w:szCs w:val="24"/>
        </w:rPr>
        <w:t xml:space="preserve"> the corresponding odds ratios are large</w:t>
      </w:r>
      <w:r w:rsidR="00B76418" w:rsidRPr="0003552C">
        <w:rPr>
          <w:rFonts w:ascii="Arial" w:hAnsi="Arial" w:cs="Arial"/>
          <w:sz w:val="24"/>
          <w:szCs w:val="24"/>
        </w:rPr>
        <w:t>, meaning the estimates are not very precise</w:t>
      </w:r>
      <w:r w:rsidR="00DE177A" w:rsidRPr="0003552C">
        <w:rPr>
          <w:rFonts w:ascii="Arial" w:hAnsi="Arial" w:cs="Arial"/>
          <w:sz w:val="24"/>
          <w:szCs w:val="24"/>
        </w:rPr>
        <w:t>.</w:t>
      </w:r>
      <w:r w:rsidR="00B76418" w:rsidRPr="0003552C">
        <w:rPr>
          <w:rFonts w:ascii="Arial" w:hAnsi="Arial" w:cs="Arial"/>
          <w:sz w:val="24"/>
          <w:szCs w:val="24"/>
        </w:rPr>
        <w:t xml:space="preserve"> </w:t>
      </w:r>
      <w:r w:rsidR="00DE177A" w:rsidRPr="0003552C">
        <w:rPr>
          <w:rFonts w:ascii="Arial" w:hAnsi="Arial" w:cs="Arial"/>
          <w:sz w:val="24"/>
          <w:szCs w:val="24"/>
        </w:rPr>
        <w:t>Hence,</w:t>
      </w:r>
      <w:r w:rsidR="00853605" w:rsidRPr="0003552C">
        <w:rPr>
          <w:rFonts w:ascii="Arial" w:hAnsi="Arial" w:cs="Arial"/>
          <w:sz w:val="24"/>
          <w:szCs w:val="24"/>
        </w:rPr>
        <w:t xml:space="preserve"> </w:t>
      </w:r>
      <w:r w:rsidR="007A76A9" w:rsidRPr="0003552C">
        <w:rPr>
          <w:rFonts w:ascii="Arial" w:hAnsi="Arial" w:cs="Arial"/>
          <w:sz w:val="24"/>
          <w:szCs w:val="24"/>
        </w:rPr>
        <w:t xml:space="preserve">this </w:t>
      </w:r>
      <w:r w:rsidR="00DE177A" w:rsidRPr="0003552C">
        <w:rPr>
          <w:rFonts w:ascii="Arial" w:hAnsi="Arial" w:cs="Arial"/>
          <w:sz w:val="24"/>
          <w:szCs w:val="24"/>
        </w:rPr>
        <w:t>large variability needs</w:t>
      </w:r>
      <w:r w:rsidR="00215674" w:rsidRPr="0003552C">
        <w:rPr>
          <w:rFonts w:ascii="Arial" w:hAnsi="Arial" w:cs="Arial"/>
          <w:sz w:val="24"/>
          <w:szCs w:val="24"/>
        </w:rPr>
        <w:t xml:space="preserve"> to be </w:t>
      </w:r>
      <w:r w:rsidR="00B86A08" w:rsidRPr="0003552C">
        <w:rPr>
          <w:rFonts w:ascii="Arial" w:hAnsi="Arial" w:cs="Arial"/>
          <w:sz w:val="24"/>
          <w:szCs w:val="24"/>
        </w:rPr>
        <w:t>investigated in further research with larger sample sizes, allowing the assessment of multiple prognostic factors in combination</w:t>
      </w:r>
      <w:r w:rsidR="009331AC" w:rsidRPr="0003552C">
        <w:rPr>
          <w:rFonts w:ascii="Arial" w:hAnsi="Arial" w:cs="Arial"/>
          <w:sz w:val="24"/>
          <w:szCs w:val="24"/>
        </w:rPr>
        <w:t>. T</w:t>
      </w:r>
      <w:r w:rsidR="00B86A08" w:rsidRPr="0003552C">
        <w:rPr>
          <w:rFonts w:ascii="Arial" w:hAnsi="Arial" w:cs="Arial"/>
          <w:sz w:val="24"/>
          <w:szCs w:val="24"/>
        </w:rPr>
        <w:t xml:space="preserve">his </w:t>
      </w:r>
      <w:r w:rsidR="008D5898" w:rsidRPr="0003552C">
        <w:rPr>
          <w:rFonts w:ascii="Arial" w:hAnsi="Arial" w:cs="Arial"/>
          <w:sz w:val="24"/>
          <w:szCs w:val="24"/>
        </w:rPr>
        <w:t>could enable</w:t>
      </w:r>
      <w:r w:rsidR="00B86A08" w:rsidRPr="0003552C">
        <w:rPr>
          <w:rFonts w:ascii="Arial" w:hAnsi="Arial" w:cs="Arial"/>
          <w:sz w:val="24"/>
          <w:szCs w:val="24"/>
        </w:rPr>
        <w:t xml:space="preserve"> </w:t>
      </w:r>
      <w:r w:rsidR="005C5645" w:rsidRPr="0003552C">
        <w:rPr>
          <w:rFonts w:ascii="Arial" w:hAnsi="Arial" w:cs="Arial"/>
          <w:sz w:val="24"/>
          <w:szCs w:val="24"/>
        </w:rPr>
        <w:t xml:space="preserve">the </w:t>
      </w:r>
      <w:r w:rsidR="00B86A08" w:rsidRPr="0003552C">
        <w:rPr>
          <w:rFonts w:ascii="Arial" w:hAnsi="Arial" w:cs="Arial"/>
          <w:sz w:val="24"/>
          <w:szCs w:val="24"/>
        </w:rPr>
        <w:t>develop</w:t>
      </w:r>
      <w:r w:rsidR="005C5645" w:rsidRPr="0003552C">
        <w:rPr>
          <w:rFonts w:ascii="Arial" w:hAnsi="Arial" w:cs="Arial"/>
          <w:sz w:val="24"/>
          <w:szCs w:val="24"/>
        </w:rPr>
        <w:t xml:space="preserve">ment of </w:t>
      </w:r>
      <w:r w:rsidR="00B86A08" w:rsidRPr="0003552C">
        <w:rPr>
          <w:rFonts w:ascii="Arial" w:hAnsi="Arial" w:cs="Arial"/>
          <w:sz w:val="24"/>
          <w:szCs w:val="24"/>
        </w:rPr>
        <w:t>a prognostic</w:t>
      </w:r>
      <w:r w:rsidR="004013A1" w:rsidRPr="0003552C">
        <w:rPr>
          <w:rFonts w:ascii="Arial" w:hAnsi="Arial" w:cs="Arial"/>
          <w:sz w:val="24"/>
          <w:szCs w:val="24"/>
        </w:rPr>
        <w:t xml:space="preserve"> model</w:t>
      </w:r>
      <w:r w:rsidR="008D5898" w:rsidRPr="0003552C">
        <w:rPr>
          <w:rFonts w:ascii="Arial" w:hAnsi="Arial" w:cs="Arial"/>
          <w:sz w:val="24"/>
          <w:szCs w:val="24"/>
        </w:rPr>
        <w:t xml:space="preserve">, </w:t>
      </w:r>
      <w:r w:rsidR="00B86A08" w:rsidRPr="0003552C">
        <w:rPr>
          <w:rFonts w:ascii="Arial" w:hAnsi="Arial" w:cs="Arial"/>
          <w:sz w:val="24"/>
          <w:szCs w:val="24"/>
        </w:rPr>
        <w:t xml:space="preserve">depending on the predictive ability. </w:t>
      </w:r>
      <w:r w:rsidR="00215674" w:rsidRPr="0003552C">
        <w:rPr>
          <w:rFonts w:ascii="Arial" w:hAnsi="Arial" w:cs="Arial"/>
          <w:sz w:val="24"/>
          <w:szCs w:val="24"/>
        </w:rPr>
        <w:t xml:space="preserve">The other important </w:t>
      </w:r>
      <w:r w:rsidR="00B86A08" w:rsidRPr="0003552C">
        <w:rPr>
          <w:rFonts w:ascii="Arial" w:hAnsi="Arial" w:cs="Arial"/>
          <w:sz w:val="24"/>
          <w:szCs w:val="24"/>
        </w:rPr>
        <w:t xml:space="preserve">consideration </w:t>
      </w:r>
      <w:r w:rsidR="00215674" w:rsidRPr="0003552C">
        <w:rPr>
          <w:rFonts w:ascii="Arial" w:hAnsi="Arial" w:cs="Arial"/>
          <w:sz w:val="24"/>
          <w:szCs w:val="24"/>
        </w:rPr>
        <w:t xml:space="preserve">is that although there is a call for universal definitions of outcome in </w:t>
      </w:r>
      <w:r w:rsidR="003F5479" w:rsidRPr="0003552C">
        <w:rPr>
          <w:rFonts w:ascii="Arial" w:hAnsi="Arial" w:cs="Arial"/>
          <w:sz w:val="24"/>
          <w:szCs w:val="24"/>
        </w:rPr>
        <w:t>MC</w:t>
      </w:r>
      <w:r w:rsidR="00215674" w:rsidRPr="0003552C">
        <w:rPr>
          <w:rFonts w:ascii="Arial" w:hAnsi="Arial" w:cs="Arial"/>
          <w:sz w:val="24"/>
          <w:szCs w:val="24"/>
        </w:rPr>
        <w:t xml:space="preserve"> twin pregnancies </w:t>
      </w:r>
      <w:r w:rsidR="008627C2" w:rsidRPr="0003552C">
        <w:rPr>
          <w:rFonts w:ascii="Arial" w:hAnsi="Arial" w:cs="Arial"/>
          <w:sz w:val="24"/>
          <w:szCs w:val="24"/>
        </w:rPr>
        <w:fldChar w:fldCharType="begin"/>
      </w:r>
      <w:r w:rsidR="005D6F1E">
        <w:rPr>
          <w:rFonts w:ascii="Arial" w:hAnsi="Arial" w:cs="Arial"/>
          <w:sz w:val="24"/>
          <w:szCs w:val="24"/>
        </w:rPr>
        <w:instrText xml:space="preserve"> ADDIN EN.CITE &lt;EndNote&gt;&lt;Cite&gt;&lt;Author&gt;COMET&lt;/Author&gt;&lt;Year&gt;2016&lt;/Year&gt;&lt;RecNum&gt;1541&lt;/RecNum&gt;&lt;DisplayText&gt;[37]&lt;/DisplayText&gt;&lt;record&gt;&lt;rec-number&gt;1541&lt;/rec-number&gt;&lt;foreign-keys&gt;&lt;key app="EN" db-id="9s0twrsetpzsdbess9cxefa6e0at922t9s2f" timestamp="1472734663"&gt;1541&lt;/key&gt;&lt;/foreign-keys&gt;&lt;ref-type name="Web Page"&gt;12&lt;/ref-type&gt;&lt;contributors&gt;&lt;authors&gt;&lt;author&gt;COMET&lt;/author&gt;&lt;/authors&gt;&lt;/contributors&gt;&lt;titles&gt;&lt;title&gt;Developing a core outcome set for research in multiple pregnancies&lt;/title&gt;&lt;/titles&gt;&lt;number&gt;01 September 2016&lt;/number&gt;&lt;dates&gt;&lt;year&gt;2016&lt;/year&gt;&lt;/dates&gt;&lt;publisher&gt;COMET Initiative&lt;/publisher&gt;&lt;urls&gt;&lt;related-urls&gt;&lt;url&gt;http://www.comet-initiative.org/studies/details/844?result=true&lt;/url&gt;&lt;/related-urls&gt;&lt;/urls&gt;&lt;/record&gt;&lt;/Cite&gt;&lt;/EndNote&gt;</w:instrText>
      </w:r>
      <w:r w:rsidR="008627C2" w:rsidRPr="0003552C">
        <w:rPr>
          <w:rFonts w:ascii="Arial" w:hAnsi="Arial" w:cs="Arial"/>
          <w:sz w:val="24"/>
          <w:szCs w:val="24"/>
        </w:rPr>
        <w:fldChar w:fldCharType="separate"/>
      </w:r>
      <w:r w:rsidR="005D6F1E">
        <w:rPr>
          <w:rFonts w:ascii="Arial" w:hAnsi="Arial" w:cs="Arial"/>
          <w:noProof/>
          <w:sz w:val="24"/>
          <w:szCs w:val="24"/>
        </w:rPr>
        <w:t>[37]</w:t>
      </w:r>
      <w:r w:rsidR="008627C2" w:rsidRPr="0003552C">
        <w:rPr>
          <w:rFonts w:ascii="Arial" w:hAnsi="Arial" w:cs="Arial"/>
          <w:sz w:val="24"/>
          <w:szCs w:val="24"/>
        </w:rPr>
        <w:fldChar w:fldCharType="end"/>
      </w:r>
      <w:r w:rsidR="00215674" w:rsidRPr="0003552C">
        <w:rPr>
          <w:rFonts w:ascii="Arial" w:hAnsi="Arial" w:cs="Arial"/>
          <w:sz w:val="24"/>
          <w:szCs w:val="24"/>
        </w:rPr>
        <w:t xml:space="preserve"> this is not yet internationally agreed.</w:t>
      </w:r>
      <w:r w:rsidR="00BE5D7E" w:rsidRPr="0003552C">
        <w:rPr>
          <w:rFonts w:ascii="Arial" w:hAnsi="Arial" w:cs="Arial"/>
          <w:sz w:val="24"/>
          <w:szCs w:val="24"/>
        </w:rPr>
        <w:t xml:space="preserve"> This is particularly true for TTTS and antenatal fetal growth restriction in MC twins.</w:t>
      </w:r>
      <w:r w:rsidR="00EE3582" w:rsidRPr="0003552C">
        <w:rPr>
          <w:rFonts w:ascii="Arial" w:hAnsi="Arial" w:cs="Arial"/>
          <w:sz w:val="24"/>
          <w:szCs w:val="24"/>
        </w:rPr>
        <w:t xml:space="preserve"> </w:t>
      </w:r>
      <w:r w:rsidR="006402FE" w:rsidRPr="0003552C">
        <w:rPr>
          <w:rFonts w:ascii="Arial" w:hAnsi="Arial" w:cs="Arial"/>
          <w:sz w:val="24"/>
          <w:szCs w:val="24"/>
        </w:rPr>
        <w:t>R</w:t>
      </w:r>
      <w:r w:rsidR="00BE5D7E" w:rsidRPr="0003552C">
        <w:rPr>
          <w:rFonts w:ascii="Arial" w:hAnsi="Arial" w:cs="Arial"/>
          <w:sz w:val="24"/>
          <w:szCs w:val="24"/>
        </w:rPr>
        <w:t xml:space="preserve">ecently a Delphi consensus </w:t>
      </w:r>
      <w:r w:rsidR="006402FE" w:rsidRPr="0003552C">
        <w:rPr>
          <w:rFonts w:ascii="Arial" w:hAnsi="Arial" w:cs="Arial"/>
          <w:sz w:val="24"/>
          <w:szCs w:val="24"/>
        </w:rPr>
        <w:t>was</w:t>
      </w:r>
      <w:r w:rsidR="00BE5D7E" w:rsidRPr="0003552C">
        <w:rPr>
          <w:rFonts w:ascii="Arial" w:hAnsi="Arial" w:cs="Arial"/>
          <w:sz w:val="24"/>
          <w:szCs w:val="24"/>
        </w:rPr>
        <w:t xml:space="preserve"> </w:t>
      </w:r>
      <w:r w:rsidR="00BE5D7E" w:rsidRPr="0003552C">
        <w:rPr>
          <w:rFonts w:ascii="Arial" w:hAnsi="Arial" w:cs="Arial"/>
          <w:sz w:val="24"/>
          <w:szCs w:val="24"/>
        </w:rPr>
        <w:lastRenderedPageBreak/>
        <w:t xml:space="preserve">published to focus definitions and outcomes in fetal growth restriction in twins </w:t>
      </w:r>
      <w:r w:rsidR="00CC1492" w:rsidRPr="0003552C">
        <w:rPr>
          <w:rFonts w:ascii="Arial" w:hAnsi="Arial" w:cs="Arial"/>
          <w:sz w:val="24"/>
          <w:szCs w:val="24"/>
        </w:rPr>
        <w:fldChar w:fldCharType="begin"/>
      </w:r>
      <w:r w:rsidR="005D6F1E">
        <w:rPr>
          <w:rFonts w:ascii="Arial" w:hAnsi="Arial" w:cs="Arial"/>
          <w:sz w:val="24"/>
          <w:szCs w:val="24"/>
        </w:rPr>
        <w:instrText xml:space="preserve"> ADDIN EN.CITE &lt;EndNote&gt;&lt;Cite&gt;&lt;Author&gt;Khalil&lt;/Author&gt;&lt;Year&gt;2018&lt;/Year&gt;&lt;RecNum&gt;1884&lt;/RecNum&gt;&lt;DisplayText&gt;[38]&lt;/DisplayText&gt;&lt;record&gt;&lt;rec-number&gt;1884&lt;/rec-number&gt;&lt;foreign-keys&gt;&lt;key app="EN" db-id="9s0twrsetpzsdbess9cxefa6e0at922t9s2f" timestamp="1517325637"&gt;1884&lt;/key&gt;&lt;/foreign-keys&gt;&lt;ref-type name="Journal Article"&gt;17&lt;/ref-type&gt;&lt;contributors&gt;&lt;authors&gt;&lt;author&gt;Khalil, A&lt;/author&gt;&lt;author&gt;Beune, I&lt;/author&gt;&lt;author&gt;Hecher, K&lt;/author&gt;&lt;author&gt;Wynia, K&lt;/author&gt;&lt;author&gt;Ganzevoort, W&lt;/author&gt;&lt;author&gt;Reed, K&lt;/author&gt;&lt;author&gt;Lewi, L&lt;/author&gt;&lt;author&gt;Oepkes, D&lt;/author&gt;&lt;author&gt;Gratacos, E&lt;/author&gt;&lt;author&gt;Thilaganathan, B&lt;/author&gt;&lt;author&gt;Gordijn, SJ&lt;/author&gt;&lt;/authors&gt;&lt;/contributors&gt;&lt;titles&gt;&lt;title&gt;Consensus definition and essential reporting parameters of selective fetal growth restriction in twin pregnancy: a Delphi procedure&lt;/title&gt;&lt;secondary-title&gt;Ultrasound Obstet Gynecol&lt;/secondary-title&gt;&lt;/titles&gt;&lt;periodical&gt;&lt;full-title&gt;Ultrasound Obstet Gynecol&lt;/full-title&gt;&lt;/periodical&gt;&lt;pages&gt;epub ahead of print&lt;/pages&gt;&lt;dates&gt;&lt;year&gt;2018&lt;/year&gt;&lt;/dates&gt;&lt;urls&gt;&lt;/urls&gt;&lt;/record&gt;&lt;/Cite&gt;&lt;/EndNote&gt;</w:instrText>
      </w:r>
      <w:r w:rsidR="00CC1492" w:rsidRPr="0003552C">
        <w:rPr>
          <w:rFonts w:ascii="Arial" w:hAnsi="Arial" w:cs="Arial"/>
          <w:sz w:val="24"/>
          <w:szCs w:val="24"/>
        </w:rPr>
        <w:fldChar w:fldCharType="separate"/>
      </w:r>
      <w:r w:rsidR="005D6F1E">
        <w:rPr>
          <w:rFonts w:ascii="Arial" w:hAnsi="Arial" w:cs="Arial"/>
          <w:noProof/>
          <w:sz w:val="24"/>
          <w:szCs w:val="24"/>
        </w:rPr>
        <w:t>[38]</w:t>
      </w:r>
      <w:r w:rsidR="00CC1492" w:rsidRPr="0003552C">
        <w:rPr>
          <w:rFonts w:ascii="Arial" w:hAnsi="Arial" w:cs="Arial"/>
          <w:sz w:val="24"/>
          <w:szCs w:val="24"/>
        </w:rPr>
        <w:fldChar w:fldCharType="end"/>
      </w:r>
      <w:r w:rsidR="008B5C98" w:rsidRPr="0003552C">
        <w:rPr>
          <w:rFonts w:ascii="Arial" w:hAnsi="Arial" w:cs="Arial"/>
          <w:sz w:val="24"/>
          <w:szCs w:val="24"/>
        </w:rPr>
        <w:t>, but this requires validation</w:t>
      </w:r>
      <w:r w:rsidR="00BE5D7E" w:rsidRPr="0003552C">
        <w:rPr>
          <w:rFonts w:ascii="Arial" w:hAnsi="Arial" w:cs="Arial"/>
          <w:sz w:val="24"/>
          <w:szCs w:val="24"/>
        </w:rPr>
        <w:t xml:space="preserve">. </w:t>
      </w:r>
      <w:r w:rsidR="00070677" w:rsidRPr="0003552C">
        <w:rPr>
          <w:rFonts w:ascii="Arial" w:hAnsi="Arial" w:cs="Arial"/>
          <w:sz w:val="24"/>
          <w:szCs w:val="24"/>
        </w:rPr>
        <w:t>Thus</w:t>
      </w:r>
      <w:r w:rsidR="00BE5D7E" w:rsidRPr="0003552C">
        <w:rPr>
          <w:rFonts w:ascii="Arial" w:hAnsi="Arial" w:cs="Arial"/>
          <w:sz w:val="24"/>
          <w:szCs w:val="24"/>
        </w:rPr>
        <w:t xml:space="preserve">, we chose </w:t>
      </w:r>
      <w:r w:rsidR="0052719F" w:rsidRPr="0003552C">
        <w:rPr>
          <w:rFonts w:ascii="Arial" w:hAnsi="Arial" w:cs="Arial"/>
          <w:sz w:val="24"/>
          <w:szCs w:val="24"/>
        </w:rPr>
        <w:t xml:space="preserve">fetal adverse outcome composite </w:t>
      </w:r>
      <w:r w:rsidR="00084648" w:rsidRPr="0003552C">
        <w:rPr>
          <w:rFonts w:ascii="Arial" w:hAnsi="Arial" w:cs="Arial"/>
          <w:sz w:val="24"/>
          <w:szCs w:val="24"/>
        </w:rPr>
        <w:t>as an endpoint, as well as individual pathologies reported in MC twin pregnancies.</w:t>
      </w:r>
      <w:r w:rsidR="00316660" w:rsidRPr="0003552C">
        <w:rPr>
          <w:rFonts w:ascii="Arial" w:hAnsi="Arial" w:cs="Arial"/>
          <w:sz w:val="24"/>
          <w:szCs w:val="24"/>
        </w:rPr>
        <w:t xml:space="preserve"> Although we </w:t>
      </w:r>
      <w:r w:rsidR="007C1862" w:rsidRPr="0003552C">
        <w:rPr>
          <w:rFonts w:ascii="Arial" w:hAnsi="Arial" w:cs="Arial"/>
          <w:sz w:val="24"/>
          <w:szCs w:val="24"/>
        </w:rPr>
        <w:t>were</w:t>
      </w:r>
      <w:r w:rsidR="00316660" w:rsidRPr="0003552C">
        <w:rPr>
          <w:rFonts w:ascii="Arial" w:hAnsi="Arial" w:cs="Arial"/>
          <w:sz w:val="24"/>
          <w:szCs w:val="24"/>
        </w:rPr>
        <w:t xml:space="preserve"> as pragmatic as possible with the growth restriction definitions, different pathophysiological mechanisms </w:t>
      </w:r>
      <w:r w:rsidR="003F7E27" w:rsidRPr="0003552C">
        <w:rPr>
          <w:rFonts w:ascii="Arial" w:hAnsi="Arial" w:cs="Arial"/>
          <w:sz w:val="24"/>
          <w:szCs w:val="24"/>
        </w:rPr>
        <w:fldChar w:fldCharType="begin">
          <w:fldData xml:space="preserve">PEVuZE5vdGU+PENpdGU+PEF1dGhvcj5MZXdpPC9BdXRob3I+PFllYXI+MjAwOGE8L1llYXI+PFJl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</w:fldData>
        </w:fldChar>
      </w:r>
      <w:r w:rsidR="005D6F1E">
        <w:rPr>
          <w:rFonts w:ascii="Arial" w:hAnsi="Arial" w:cs="Arial"/>
          <w:sz w:val="24"/>
          <w:szCs w:val="24"/>
        </w:rPr>
        <w:instrText xml:space="preserve"> ADDIN EN.CITE </w:instrText>
      </w:r>
      <w:r w:rsidR="005D6F1E">
        <w:rPr>
          <w:rFonts w:ascii="Arial" w:hAnsi="Arial" w:cs="Arial"/>
          <w:sz w:val="24"/>
          <w:szCs w:val="24"/>
        </w:rPr>
        <w:fldChar w:fldCharType="begin">
          <w:fldData xml:space="preserve">PEVuZE5vdGU+PENpdGU+PEF1dGhvcj5MZXdpPC9BdXRob3I+PFllYXI+MjAwOGE8L1llYXI+PFJl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</w:fldData>
        </w:fldChar>
      </w:r>
      <w:r w:rsidR="005D6F1E">
        <w:rPr>
          <w:rFonts w:ascii="Arial" w:hAnsi="Arial" w:cs="Arial"/>
          <w:sz w:val="24"/>
          <w:szCs w:val="24"/>
        </w:rPr>
        <w:instrText xml:space="preserve"> ADDIN EN.CITE.DATA </w:instrText>
      </w:r>
      <w:r w:rsidR="005D6F1E">
        <w:rPr>
          <w:rFonts w:ascii="Arial" w:hAnsi="Arial" w:cs="Arial"/>
          <w:sz w:val="24"/>
          <w:szCs w:val="24"/>
        </w:rPr>
      </w:r>
      <w:r w:rsidR="005D6F1E">
        <w:rPr>
          <w:rFonts w:ascii="Arial" w:hAnsi="Arial" w:cs="Arial"/>
          <w:sz w:val="24"/>
          <w:szCs w:val="24"/>
        </w:rPr>
        <w:fldChar w:fldCharType="end"/>
      </w:r>
      <w:r w:rsidR="003F7E27" w:rsidRPr="0003552C">
        <w:rPr>
          <w:rFonts w:ascii="Arial" w:hAnsi="Arial" w:cs="Arial"/>
          <w:sz w:val="24"/>
          <w:szCs w:val="24"/>
        </w:rPr>
      </w:r>
      <w:r w:rsidR="003F7E27" w:rsidRPr="0003552C">
        <w:rPr>
          <w:rFonts w:ascii="Arial" w:hAnsi="Arial" w:cs="Arial"/>
          <w:sz w:val="24"/>
          <w:szCs w:val="24"/>
        </w:rPr>
        <w:fldChar w:fldCharType="separate"/>
      </w:r>
      <w:r w:rsidR="005D6F1E">
        <w:rPr>
          <w:rFonts w:ascii="Arial" w:hAnsi="Arial" w:cs="Arial"/>
          <w:noProof/>
          <w:sz w:val="24"/>
          <w:szCs w:val="24"/>
        </w:rPr>
        <w:t>[39]</w:t>
      </w:r>
      <w:r w:rsidR="003F7E27" w:rsidRPr="0003552C">
        <w:rPr>
          <w:rFonts w:ascii="Arial" w:hAnsi="Arial" w:cs="Arial"/>
          <w:sz w:val="24"/>
          <w:szCs w:val="24"/>
        </w:rPr>
        <w:fldChar w:fldCharType="end"/>
      </w:r>
      <w:r w:rsidR="003F7E27" w:rsidRPr="0003552C">
        <w:rPr>
          <w:rFonts w:ascii="Arial" w:hAnsi="Arial" w:cs="Arial"/>
          <w:sz w:val="24"/>
          <w:szCs w:val="24"/>
        </w:rPr>
        <w:t xml:space="preserve"> </w:t>
      </w:r>
      <w:r w:rsidR="00316660" w:rsidRPr="0003552C">
        <w:rPr>
          <w:rFonts w:ascii="Arial" w:hAnsi="Arial" w:cs="Arial"/>
          <w:sz w:val="24"/>
          <w:szCs w:val="24"/>
        </w:rPr>
        <w:t>may be included</w:t>
      </w:r>
      <w:r w:rsidR="00F57204" w:rsidRPr="0003552C">
        <w:rPr>
          <w:rFonts w:ascii="Arial" w:hAnsi="Arial" w:cs="Arial"/>
          <w:sz w:val="24"/>
          <w:szCs w:val="24"/>
        </w:rPr>
        <w:t xml:space="preserve"> as the sample </w:t>
      </w:r>
      <w:r w:rsidR="007C1862" w:rsidRPr="0003552C">
        <w:rPr>
          <w:rFonts w:ascii="Arial" w:hAnsi="Arial" w:cs="Arial"/>
          <w:sz w:val="24"/>
          <w:szCs w:val="24"/>
        </w:rPr>
        <w:t xml:space="preserve">size </w:t>
      </w:r>
      <w:r w:rsidR="00F57204" w:rsidRPr="0003552C">
        <w:rPr>
          <w:rFonts w:ascii="Arial" w:hAnsi="Arial" w:cs="Arial"/>
          <w:sz w:val="24"/>
          <w:szCs w:val="24"/>
        </w:rPr>
        <w:t>was too small to do further sub-group analysis</w:t>
      </w:r>
      <w:r w:rsidR="00316660" w:rsidRPr="0003552C">
        <w:rPr>
          <w:rFonts w:ascii="Arial" w:hAnsi="Arial" w:cs="Arial"/>
          <w:sz w:val="24"/>
          <w:szCs w:val="24"/>
        </w:rPr>
        <w:t xml:space="preserve">, possibly explaining why biomarkers </w:t>
      </w:r>
      <w:r w:rsidR="00316650" w:rsidRPr="0003552C">
        <w:rPr>
          <w:rFonts w:ascii="Arial" w:hAnsi="Arial" w:cs="Arial"/>
          <w:sz w:val="24"/>
          <w:szCs w:val="24"/>
        </w:rPr>
        <w:t>were</w:t>
      </w:r>
      <w:r w:rsidR="00316660" w:rsidRPr="0003552C">
        <w:rPr>
          <w:rFonts w:ascii="Arial" w:hAnsi="Arial" w:cs="Arial"/>
          <w:sz w:val="24"/>
          <w:szCs w:val="24"/>
        </w:rPr>
        <w:t xml:space="preserve"> not significant</w:t>
      </w:r>
      <w:r w:rsidR="007C1862" w:rsidRPr="0003552C">
        <w:rPr>
          <w:rFonts w:ascii="Arial" w:hAnsi="Arial" w:cs="Arial"/>
          <w:sz w:val="24"/>
          <w:szCs w:val="24"/>
        </w:rPr>
        <w:t xml:space="preserve"> for the growth restriction outcomes</w:t>
      </w:r>
      <w:r w:rsidR="00316660" w:rsidRPr="0003552C">
        <w:rPr>
          <w:rFonts w:ascii="Arial" w:hAnsi="Arial" w:cs="Arial"/>
          <w:sz w:val="24"/>
          <w:szCs w:val="24"/>
        </w:rPr>
        <w:t>.</w:t>
      </w:r>
      <w:r w:rsidR="00EE3582" w:rsidRPr="0003552C">
        <w:rPr>
          <w:rFonts w:ascii="Arial" w:hAnsi="Arial" w:cs="Arial"/>
          <w:sz w:val="24"/>
          <w:szCs w:val="24"/>
        </w:rPr>
        <w:t xml:space="preserve"> </w:t>
      </w:r>
      <w:r w:rsidR="001C189C" w:rsidRPr="0003552C">
        <w:rPr>
          <w:rFonts w:ascii="Arial" w:hAnsi="Arial" w:cs="Arial"/>
          <w:sz w:val="24"/>
          <w:szCs w:val="24"/>
        </w:rPr>
        <w:t xml:space="preserve">It may also be that “true” or “confirmed” growth restriction was not represented due to the discrepancy </w:t>
      </w:r>
      <w:r w:rsidR="009E2477" w:rsidRPr="0003552C">
        <w:rPr>
          <w:rFonts w:ascii="Arial" w:hAnsi="Arial" w:cs="Arial"/>
          <w:sz w:val="24"/>
          <w:szCs w:val="24"/>
        </w:rPr>
        <w:t>between antenatally- and postnatal-</w:t>
      </w:r>
      <w:r w:rsidR="001C189C" w:rsidRPr="0003552C">
        <w:rPr>
          <w:rFonts w:ascii="Arial" w:hAnsi="Arial" w:cs="Arial"/>
          <w:sz w:val="24"/>
          <w:szCs w:val="24"/>
        </w:rPr>
        <w:t xml:space="preserve">detected growth </w:t>
      </w:r>
      <w:proofErr w:type="gramStart"/>
      <w:r w:rsidR="001C189C" w:rsidRPr="0003552C">
        <w:rPr>
          <w:rFonts w:ascii="Arial" w:hAnsi="Arial" w:cs="Arial"/>
          <w:sz w:val="24"/>
          <w:szCs w:val="24"/>
        </w:rPr>
        <w:t>restriction</w:t>
      </w:r>
      <w:proofErr w:type="gramEnd"/>
      <w:r w:rsidR="001C189C" w:rsidRPr="0003552C">
        <w:rPr>
          <w:rFonts w:ascii="Arial" w:hAnsi="Arial" w:cs="Arial"/>
          <w:sz w:val="24"/>
          <w:szCs w:val="24"/>
        </w:rPr>
        <w:t xml:space="preserve"> not being </w:t>
      </w:r>
      <w:r w:rsidR="009E2477" w:rsidRPr="0003552C">
        <w:rPr>
          <w:rFonts w:ascii="Arial" w:hAnsi="Arial" w:cs="Arial"/>
          <w:sz w:val="24"/>
          <w:szCs w:val="24"/>
        </w:rPr>
        <w:t>concordant</w:t>
      </w:r>
      <w:r w:rsidR="001C189C" w:rsidRPr="0003552C">
        <w:rPr>
          <w:rFonts w:ascii="Arial" w:hAnsi="Arial" w:cs="Arial"/>
          <w:sz w:val="24"/>
          <w:szCs w:val="24"/>
        </w:rPr>
        <w:t xml:space="preserve">, although the growth restriction definitions were chosen as the antenatal measurements are </w:t>
      </w:r>
      <w:r w:rsidR="008A0BDD" w:rsidRPr="0003552C">
        <w:rPr>
          <w:rFonts w:ascii="Arial" w:hAnsi="Arial" w:cs="Arial"/>
          <w:sz w:val="24"/>
          <w:szCs w:val="24"/>
        </w:rPr>
        <w:t>those that</w:t>
      </w:r>
      <w:r w:rsidR="001C189C" w:rsidRPr="0003552C">
        <w:rPr>
          <w:rFonts w:ascii="Arial" w:hAnsi="Arial" w:cs="Arial"/>
          <w:sz w:val="24"/>
          <w:szCs w:val="24"/>
        </w:rPr>
        <w:t xml:space="preserve"> guide clinicians management decisions. </w:t>
      </w:r>
      <w:r w:rsidR="00BA43C7" w:rsidRPr="0003552C">
        <w:rPr>
          <w:rFonts w:ascii="Arial" w:hAnsi="Arial" w:cs="Arial"/>
          <w:sz w:val="24"/>
          <w:szCs w:val="24"/>
        </w:rPr>
        <w:t xml:space="preserve">However, our analysis was performed according to robust prognostic methodology and has been reported in-keeping with the </w:t>
      </w:r>
      <w:proofErr w:type="spellStart"/>
      <w:r w:rsidR="00BA43C7" w:rsidRPr="0003552C">
        <w:rPr>
          <w:rFonts w:ascii="Arial" w:hAnsi="Arial" w:cs="Arial"/>
          <w:sz w:val="24"/>
          <w:szCs w:val="24"/>
        </w:rPr>
        <w:t>REporting</w:t>
      </w:r>
      <w:proofErr w:type="spellEnd"/>
      <w:r w:rsidR="00BA43C7" w:rsidRPr="0003552C">
        <w:rPr>
          <w:rFonts w:ascii="Arial" w:hAnsi="Arial" w:cs="Arial"/>
          <w:sz w:val="24"/>
          <w:szCs w:val="24"/>
        </w:rPr>
        <w:t xml:space="preserve"> recommendations for </w:t>
      </w:r>
      <w:proofErr w:type="spellStart"/>
      <w:r w:rsidR="00BA43C7" w:rsidRPr="0003552C">
        <w:rPr>
          <w:rFonts w:ascii="Arial" w:hAnsi="Arial" w:cs="Arial"/>
          <w:sz w:val="24"/>
          <w:szCs w:val="24"/>
        </w:rPr>
        <w:t>tumor</w:t>
      </w:r>
      <w:proofErr w:type="spellEnd"/>
      <w:r w:rsidR="00BA43C7" w:rsidRPr="0003552C">
        <w:rPr>
          <w:rFonts w:ascii="Arial" w:hAnsi="Arial" w:cs="Arial"/>
          <w:sz w:val="24"/>
          <w:szCs w:val="24"/>
        </w:rPr>
        <w:t xml:space="preserve"> </w:t>
      </w:r>
      <w:proofErr w:type="spellStart"/>
      <w:r w:rsidR="00BA43C7" w:rsidRPr="0003552C">
        <w:rPr>
          <w:rFonts w:ascii="Arial" w:hAnsi="Arial" w:cs="Arial"/>
          <w:sz w:val="24"/>
          <w:szCs w:val="24"/>
        </w:rPr>
        <w:t>MARKer</w:t>
      </w:r>
      <w:proofErr w:type="spellEnd"/>
      <w:r w:rsidR="00BA43C7" w:rsidRPr="0003552C">
        <w:rPr>
          <w:rFonts w:ascii="Arial" w:hAnsi="Arial" w:cs="Arial"/>
          <w:sz w:val="24"/>
          <w:szCs w:val="24"/>
        </w:rPr>
        <w:t xml:space="preserve"> prognostic studies (REMARK) </w:t>
      </w:r>
      <w:r w:rsidR="00BA43C7" w:rsidRPr="0003552C">
        <w:rPr>
          <w:rFonts w:ascii="Arial" w:hAnsi="Arial" w:cs="Arial"/>
          <w:sz w:val="24"/>
          <w:szCs w:val="24"/>
        </w:rPr>
        <w:fldChar w:fldCharType="begin"/>
      </w:r>
      <w:r w:rsidR="005D6F1E">
        <w:rPr>
          <w:rFonts w:ascii="Arial" w:hAnsi="Arial" w:cs="Arial"/>
          <w:sz w:val="24"/>
          <w:szCs w:val="24"/>
        </w:rPr>
        <w:instrText xml:space="preserve"> ADDIN EN.CITE &lt;EndNote&gt;&lt;Cite&gt;&lt;Author&gt;McShane&lt;/Author&gt;&lt;Year&gt;2005&lt;/Year&gt;&lt;RecNum&gt;1848&lt;/RecNum&gt;&lt;DisplayText&gt;[40]&lt;/DisplayText&gt;&lt;record&gt;&lt;rec-number&gt;1848&lt;/rec-number&gt;&lt;foreign-keys&gt;&lt;key app="EN" db-id="9s0twrsetpzsdbess9cxefa6e0at922t9s2f" timestamp="1506003281"&gt;1848&lt;/key&gt;&lt;/foreign-keys&gt;&lt;ref-type name="Journal Article"&gt;17&lt;/ref-type&gt;&lt;contributors&gt;&lt;authors&gt;&lt;author&gt;McShane, LM&lt;/author&gt;&lt;author&gt;Altman, DG&lt;/author&gt;&lt;author&gt;Sauerbrei, W&lt;/author&gt;&lt;author&gt;Taube, SE&lt;/author&gt;&lt;author&gt;Gion, M&lt;/author&gt;&lt;author&gt;Clark, GM&lt;/author&gt;&lt;/authors&gt;&lt;/contributors&gt;&lt;titles&gt;&lt;title&gt;Reporting recommendations for tumor marker prognostic studies (REMARK)&lt;/title&gt;&lt;secondary-title&gt;J Natl Cancer Inst&lt;/secondary-title&gt;&lt;/titles&gt;&lt;periodical&gt;&lt;full-title&gt;J Natl Cancer Inst&lt;/full-title&gt;&lt;abbr-1&gt;Journal of the National Cancer Institute&lt;/abbr-1&gt;&lt;/periodical&gt;&lt;volume&gt;97&lt;/volume&gt;&lt;number&gt;1180-84&lt;/number&gt;&lt;dates&gt;&lt;year&gt;2005&lt;/year&gt;&lt;/dates&gt;&lt;urls&gt;&lt;/urls&gt;&lt;/record&gt;&lt;/Cite&gt;&lt;/EndNote&gt;</w:instrText>
      </w:r>
      <w:r w:rsidR="00BA43C7" w:rsidRPr="0003552C">
        <w:rPr>
          <w:rFonts w:ascii="Arial" w:hAnsi="Arial" w:cs="Arial"/>
          <w:sz w:val="24"/>
          <w:szCs w:val="24"/>
        </w:rPr>
        <w:fldChar w:fldCharType="separate"/>
      </w:r>
      <w:r w:rsidR="005D6F1E">
        <w:rPr>
          <w:rFonts w:ascii="Arial" w:hAnsi="Arial" w:cs="Arial"/>
          <w:noProof/>
          <w:sz w:val="24"/>
          <w:szCs w:val="24"/>
        </w:rPr>
        <w:t>[40]</w:t>
      </w:r>
      <w:r w:rsidR="00BA43C7" w:rsidRPr="0003552C">
        <w:rPr>
          <w:rFonts w:ascii="Arial" w:hAnsi="Arial" w:cs="Arial"/>
          <w:sz w:val="24"/>
          <w:szCs w:val="24"/>
        </w:rPr>
        <w:fldChar w:fldCharType="end"/>
      </w:r>
      <w:r w:rsidR="00BA43C7" w:rsidRPr="0003552C">
        <w:rPr>
          <w:rFonts w:ascii="Arial" w:hAnsi="Arial" w:cs="Arial"/>
          <w:sz w:val="24"/>
          <w:szCs w:val="24"/>
        </w:rPr>
        <w:t>.</w:t>
      </w:r>
    </w:p>
    <w:p w:rsidR="005D40B1" w:rsidRPr="0003552C" w:rsidRDefault="005D40B1" w:rsidP="005D40B1">
      <w:pPr>
        <w:spacing w:line="480" w:lineRule="auto"/>
        <w:jc w:val="both"/>
        <w:rPr>
          <w:rFonts w:ascii="Arial" w:hAnsi="Arial" w:cs="Arial"/>
          <w:i/>
          <w:sz w:val="24"/>
          <w:szCs w:val="24"/>
        </w:rPr>
      </w:pPr>
      <w:r w:rsidRPr="0003552C">
        <w:rPr>
          <w:rFonts w:ascii="Arial" w:hAnsi="Arial" w:cs="Arial"/>
          <w:i/>
          <w:sz w:val="24"/>
          <w:szCs w:val="24"/>
        </w:rPr>
        <w:t>Interpretation</w:t>
      </w:r>
    </w:p>
    <w:p w:rsidR="001E5737" w:rsidRPr="0003552C" w:rsidRDefault="00DC737C" w:rsidP="005D40B1">
      <w:pPr>
        <w:spacing w:line="480" w:lineRule="auto"/>
        <w:jc w:val="both"/>
        <w:rPr>
          <w:rFonts w:ascii="Arial" w:hAnsi="Arial" w:cs="Arial"/>
          <w:sz w:val="24"/>
          <w:szCs w:val="24"/>
        </w:rPr>
      </w:pPr>
      <w:r w:rsidRPr="0003552C">
        <w:rPr>
          <w:rFonts w:ascii="Arial" w:hAnsi="Arial" w:cs="Arial"/>
          <w:sz w:val="24"/>
          <w:szCs w:val="24"/>
        </w:rPr>
        <w:t>The aim of this work was to evaluate the prognostic ability of individual first trimester markers for adverse outcome in MC twins.</w:t>
      </w:r>
      <w:r w:rsidR="001E5737" w:rsidRPr="0003552C">
        <w:rPr>
          <w:rFonts w:ascii="Arial" w:hAnsi="Arial" w:cs="Arial"/>
          <w:sz w:val="24"/>
          <w:szCs w:val="24"/>
        </w:rPr>
        <w:t xml:space="preserve"> For those markers where there was a statistically significant</w:t>
      </w:r>
      <w:r w:rsidR="00FB490C">
        <w:rPr>
          <w:rFonts w:ascii="Arial" w:hAnsi="Arial" w:cs="Arial"/>
          <w:sz w:val="24"/>
          <w:szCs w:val="24"/>
        </w:rPr>
        <w:t>, independent</w:t>
      </w:r>
      <w:r w:rsidR="001E5737" w:rsidRPr="0003552C">
        <w:rPr>
          <w:rFonts w:ascii="Arial" w:hAnsi="Arial" w:cs="Arial"/>
          <w:sz w:val="24"/>
          <w:szCs w:val="24"/>
        </w:rPr>
        <w:t xml:space="preserve"> association with adverse outcome</w:t>
      </w:r>
      <w:r w:rsidR="00CC5085">
        <w:rPr>
          <w:rFonts w:ascii="Arial" w:hAnsi="Arial" w:cs="Arial"/>
          <w:sz w:val="24"/>
          <w:szCs w:val="24"/>
        </w:rPr>
        <w:t>,</w:t>
      </w:r>
      <w:r w:rsidR="001E5737" w:rsidRPr="0003552C">
        <w:rPr>
          <w:rFonts w:ascii="Arial" w:hAnsi="Arial" w:cs="Arial"/>
          <w:sz w:val="24"/>
          <w:szCs w:val="24"/>
        </w:rPr>
        <w:t xml:space="preserve"> </w:t>
      </w:r>
      <w:r w:rsidR="0064100A">
        <w:rPr>
          <w:rFonts w:ascii="Arial" w:hAnsi="Arial" w:cs="Arial"/>
          <w:sz w:val="24"/>
          <w:szCs w:val="24"/>
        </w:rPr>
        <w:t xml:space="preserve">calculating the absolute risk for each outcome </w:t>
      </w:r>
      <w:r w:rsidR="001E5737" w:rsidRPr="0003552C">
        <w:rPr>
          <w:rFonts w:ascii="Arial" w:hAnsi="Arial" w:cs="Arial"/>
          <w:sz w:val="24"/>
          <w:szCs w:val="24"/>
        </w:rPr>
        <w:t xml:space="preserve">using common values demonstrated </w:t>
      </w:r>
      <w:r w:rsidR="0064100A">
        <w:rPr>
          <w:rFonts w:ascii="Arial" w:hAnsi="Arial" w:cs="Arial"/>
          <w:sz w:val="24"/>
          <w:szCs w:val="24"/>
        </w:rPr>
        <w:t xml:space="preserve">that the markers may be useful </w:t>
      </w:r>
      <w:r w:rsidR="00435E86">
        <w:rPr>
          <w:rFonts w:ascii="Arial" w:hAnsi="Arial" w:cs="Arial"/>
          <w:sz w:val="24"/>
          <w:szCs w:val="24"/>
        </w:rPr>
        <w:t>clinically, although</w:t>
      </w:r>
      <w:r w:rsidR="0064100A">
        <w:rPr>
          <w:rFonts w:ascii="Arial" w:hAnsi="Arial" w:cs="Arial"/>
          <w:sz w:val="24"/>
          <w:szCs w:val="24"/>
        </w:rPr>
        <w:t xml:space="preserve"> this depends on the</w:t>
      </w:r>
      <w:r w:rsidR="001E5737" w:rsidRPr="0003552C">
        <w:rPr>
          <w:rFonts w:ascii="Arial" w:hAnsi="Arial" w:cs="Arial"/>
          <w:sz w:val="24"/>
          <w:szCs w:val="24"/>
        </w:rPr>
        <w:t xml:space="preserve"> change in management.</w:t>
      </w:r>
    </w:p>
    <w:p w:rsidR="005D40B1" w:rsidRPr="0003552C" w:rsidRDefault="005D40B1" w:rsidP="005D40B1">
      <w:pPr>
        <w:spacing w:line="480" w:lineRule="auto"/>
        <w:jc w:val="both"/>
        <w:rPr>
          <w:rFonts w:ascii="Arial" w:hAnsi="Arial" w:cs="Arial"/>
          <w:sz w:val="24"/>
          <w:szCs w:val="24"/>
        </w:rPr>
      </w:pPr>
      <w:r w:rsidRPr="0003552C">
        <w:rPr>
          <w:rFonts w:ascii="Arial" w:hAnsi="Arial" w:cs="Arial"/>
          <w:sz w:val="24"/>
          <w:szCs w:val="24"/>
        </w:rPr>
        <w:t xml:space="preserve">A recent systematic review by Stagnati (13) </w:t>
      </w:r>
      <w:r w:rsidR="00084474" w:rsidRPr="0003552C">
        <w:rPr>
          <w:rFonts w:ascii="Arial" w:hAnsi="Arial" w:cs="Arial"/>
          <w:sz w:val="24"/>
          <w:szCs w:val="24"/>
        </w:rPr>
        <w:t>summaris</w:t>
      </w:r>
      <w:r w:rsidR="00654040" w:rsidRPr="0003552C">
        <w:rPr>
          <w:rFonts w:ascii="Arial" w:hAnsi="Arial" w:cs="Arial"/>
          <w:sz w:val="24"/>
          <w:szCs w:val="24"/>
        </w:rPr>
        <w:t xml:space="preserve">ed </w:t>
      </w:r>
      <w:r w:rsidRPr="0003552C">
        <w:rPr>
          <w:rFonts w:ascii="Arial" w:hAnsi="Arial" w:cs="Arial"/>
          <w:sz w:val="24"/>
          <w:szCs w:val="24"/>
        </w:rPr>
        <w:t xml:space="preserve">the results of seven studies comprising 1087 MC twin pregnancies. These studies defined discordant NT in various ways: &gt;10%, &gt;20% or a difference of &gt;0.5 or 0.6mm. Of the MC twins, 128 </w:t>
      </w:r>
      <w:r w:rsidRPr="0003552C">
        <w:rPr>
          <w:rFonts w:ascii="Arial" w:hAnsi="Arial" w:cs="Arial"/>
          <w:sz w:val="24"/>
          <w:szCs w:val="24"/>
        </w:rPr>
        <w:lastRenderedPageBreak/>
        <w:t>developed TTTS, the only adverse outcome examined. The meta-analysis demonstrated that NT% discordance and NT&gt;95th centile had a prognostic association with the development of TTTS: positive likelihood ratio (LR+) 1.92 [95%CI 1.25, 2.96], negative likelihood ratio (LR-) 0.65 [95%CI 0.50, 0.84], and LR+ 2.63 [95%CI, 1.51, 4.58], LR- 0.85 [95% CI, 0.75, 0.96] respectively. However, overall the ‘pooled data’ demonstrated a low sensitivity (52.8% [95%CI 43.8, 61.7]; I2=48.7%) and specificity (72.5% [95%CI 61.7], 82.0; I2=84.3%) for detecting TTTS.</w:t>
      </w:r>
      <w:r w:rsidR="00654040" w:rsidRPr="0003552C">
        <w:rPr>
          <w:rFonts w:ascii="Arial" w:hAnsi="Arial" w:cs="Arial"/>
          <w:sz w:val="24"/>
          <w:szCs w:val="24"/>
        </w:rPr>
        <w:t xml:space="preserve"> Our work has examined the biomarkers as continuous variables, to ensure that no prognostic ability is lost by </w:t>
      </w:r>
      <w:r w:rsidR="004E4421" w:rsidRPr="0003552C">
        <w:rPr>
          <w:rFonts w:ascii="Arial" w:hAnsi="Arial" w:cs="Arial"/>
          <w:sz w:val="24"/>
          <w:szCs w:val="24"/>
        </w:rPr>
        <w:t>choosing</w:t>
      </w:r>
      <w:r w:rsidR="00654040" w:rsidRPr="0003552C">
        <w:rPr>
          <w:rFonts w:ascii="Arial" w:hAnsi="Arial" w:cs="Arial"/>
          <w:sz w:val="24"/>
          <w:szCs w:val="24"/>
        </w:rPr>
        <w:t xml:space="preserve"> an arbitrary threshold, but has demonstrated a similar </w:t>
      </w:r>
      <w:r w:rsidR="004E4421" w:rsidRPr="0003552C">
        <w:rPr>
          <w:rFonts w:ascii="Arial" w:hAnsi="Arial" w:cs="Arial"/>
          <w:sz w:val="24"/>
          <w:szCs w:val="24"/>
        </w:rPr>
        <w:t>association</w:t>
      </w:r>
      <w:r w:rsidR="00654040" w:rsidRPr="0003552C">
        <w:rPr>
          <w:rFonts w:ascii="Arial" w:hAnsi="Arial" w:cs="Arial"/>
          <w:sz w:val="24"/>
          <w:szCs w:val="24"/>
        </w:rPr>
        <w:t xml:space="preserve"> with adverse outcome but limited translation for individual biomarkers into a clinically useful predictive tool.</w:t>
      </w:r>
    </w:p>
    <w:p w:rsidR="004219DA" w:rsidRDefault="004219DA" w:rsidP="001A218A">
      <w:pPr>
        <w:spacing w:line="480" w:lineRule="auto"/>
        <w:jc w:val="both"/>
        <w:rPr>
          <w:rFonts w:ascii="Arial" w:hAnsi="Arial" w:cs="Arial"/>
          <w:sz w:val="24"/>
          <w:szCs w:val="24"/>
        </w:rPr>
      </w:pPr>
    </w:p>
    <w:p w:rsidR="00E75B6A" w:rsidRPr="0003552C" w:rsidRDefault="00E75B6A" w:rsidP="001A218A">
      <w:pPr>
        <w:spacing w:line="480" w:lineRule="auto"/>
        <w:jc w:val="both"/>
        <w:rPr>
          <w:rFonts w:ascii="Arial" w:hAnsi="Arial" w:cs="Arial"/>
          <w:sz w:val="24"/>
          <w:szCs w:val="24"/>
        </w:rPr>
      </w:pPr>
      <w:r w:rsidRPr="00E75B6A">
        <w:rPr>
          <w:rFonts w:ascii="Arial" w:hAnsi="Arial" w:cs="Arial"/>
          <w:b/>
          <w:sz w:val="24"/>
          <w:szCs w:val="24"/>
        </w:rPr>
        <w:t>Conclusions</w:t>
      </w:r>
    </w:p>
    <w:p w:rsidR="001A218A" w:rsidRPr="0003552C" w:rsidRDefault="00070677" w:rsidP="001A218A">
      <w:pPr>
        <w:spacing w:line="480" w:lineRule="auto"/>
        <w:jc w:val="both"/>
        <w:rPr>
          <w:rFonts w:ascii="Arial" w:hAnsi="Arial" w:cs="Arial"/>
          <w:sz w:val="24"/>
          <w:szCs w:val="24"/>
        </w:rPr>
      </w:pPr>
      <w:r w:rsidRPr="0003552C">
        <w:rPr>
          <w:rFonts w:ascii="Arial" w:hAnsi="Arial" w:cs="Arial"/>
          <w:sz w:val="24"/>
          <w:szCs w:val="24"/>
        </w:rPr>
        <w:t>Currently</w:t>
      </w:r>
      <w:r w:rsidR="00084648" w:rsidRPr="0003552C">
        <w:rPr>
          <w:rFonts w:ascii="Arial" w:hAnsi="Arial" w:cs="Arial"/>
          <w:sz w:val="24"/>
          <w:szCs w:val="24"/>
        </w:rPr>
        <w:t xml:space="preserve"> </w:t>
      </w:r>
      <w:r w:rsidR="001A218A" w:rsidRPr="0003552C">
        <w:rPr>
          <w:rFonts w:ascii="Arial" w:hAnsi="Arial" w:cs="Arial"/>
          <w:sz w:val="24"/>
          <w:szCs w:val="24"/>
        </w:rPr>
        <w:t xml:space="preserve">there are </w:t>
      </w:r>
      <w:r w:rsidR="006A29B3" w:rsidRPr="0003552C">
        <w:rPr>
          <w:rFonts w:ascii="Arial" w:hAnsi="Arial" w:cs="Arial"/>
          <w:sz w:val="24"/>
          <w:szCs w:val="24"/>
        </w:rPr>
        <w:t xml:space="preserve">no </w:t>
      </w:r>
      <w:r w:rsidR="00084648" w:rsidRPr="0003552C">
        <w:rPr>
          <w:rFonts w:ascii="Arial" w:hAnsi="Arial" w:cs="Arial"/>
          <w:sz w:val="24"/>
          <w:szCs w:val="24"/>
        </w:rPr>
        <w:t>establi</w:t>
      </w:r>
      <w:r w:rsidR="002508C6" w:rsidRPr="0003552C">
        <w:rPr>
          <w:rFonts w:ascii="Arial" w:hAnsi="Arial" w:cs="Arial"/>
          <w:sz w:val="24"/>
          <w:szCs w:val="24"/>
        </w:rPr>
        <w:t>shed prognostic models</w:t>
      </w:r>
      <w:r w:rsidR="001A218A" w:rsidRPr="0003552C">
        <w:rPr>
          <w:rFonts w:ascii="Arial" w:hAnsi="Arial" w:cs="Arial"/>
          <w:sz w:val="24"/>
          <w:szCs w:val="24"/>
        </w:rPr>
        <w:t xml:space="preserve"> for predicting adverse outcome in MC twins</w:t>
      </w:r>
      <w:r w:rsidR="00084648" w:rsidRPr="0003552C">
        <w:rPr>
          <w:rFonts w:ascii="Arial" w:hAnsi="Arial" w:cs="Arial"/>
          <w:sz w:val="24"/>
          <w:szCs w:val="24"/>
        </w:rPr>
        <w:t>.</w:t>
      </w:r>
      <w:r w:rsidR="00EE3582" w:rsidRPr="0003552C">
        <w:rPr>
          <w:rFonts w:ascii="Arial" w:hAnsi="Arial" w:cs="Arial"/>
          <w:sz w:val="24"/>
          <w:szCs w:val="24"/>
        </w:rPr>
        <w:t xml:space="preserve"> </w:t>
      </w:r>
      <w:r w:rsidR="00084648" w:rsidRPr="0003552C">
        <w:rPr>
          <w:rFonts w:ascii="Arial" w:hAnsi="Arial" w:cs="Arial"/>
          <w:sz w:val="24"/>
          <w:szCs w:val="24"/>
        </w:rPr>
        <w:t xml:space="preserve">This study has identified potential individual prognostic factors in the first trimester </w:t>
      </w:r>
      <w:r w:rsidR="001A218A" w:rsidRPr="0003552C">
        <w:rPr>
          <w:rFonts w:ascii="Arial" w:hAnsi="Arial" w:cs="Arial"/>
          <w:sz w:val="24"/>
          <w:szCs w:val="24"/>
        </w:rPr>
        <w:t>(</w:t>
      </w:r>
      <w:r w:rsidR="00084648" w:rsidRPr="0003552C">
        <w:rPr>
          <w:rFonts w:ascii="Arial" w:hAnsi="Arial" w:cs="Arial"/>
          <w:sz w:val="24"/>
          <w:szCs w:val="24"/>
        </w:rPr>
        <w:t>fetal biometric and maternal serum biomarkers) that show promise but require further robust evaluation in a larger, prospective series of</w:t>
      </w:r>
      <w:r w:rsidR="003F5479" w:rsidRPr="0003552C">
        <w:rPr>
          <w:rFonts w:ascii="Arial" w:hAnsi="Arial" w:cs="Arial"/>
          <w:sz w:val="24"/>
          <w:szCs w:val="24"/>
        </w:rPr>
        <w:t xml:space="preserve"> MC</w:t>
      </w:r>
      <w:r w:rsidR="00084648" w:rsidRPr="0003552C">
        <w:rPr>
          <w:rFonts w:ascii="Arial" w:hAnsi="Arial" w:cs="Arial"/>
          <w:sz w:val="24"/>
          <w:szCs w:val="24"/>
        </w:rPr>
        <w:t xml:space="preserve"> twin pregnancies, so that their usefulness both individually and in combination can be defined </w:t>
      </w:r>
      <w:r w:rsidR="008627C2" w:rsidRPr="0003552C">
        <w:rPr>
          <w:rFonts w:ascii="Arial" w:hAnsi="Arial" w:cs="Arial"/>
          <w:sz w:val="24"/>
          <w:szCs w:val="24"/>
        </w:rPr>
        <w:fldChar w:fldCharType="begin"/>
      </w:r>
      <w:r w:rsidR="0064100A">
        <w:rPr>
          <w:rFonts w:ascii="Arial" w:hAnsi="Arial" w:cs="Arial"/>
          <w:sz w:val="24"/>
          <w:szCs w:val="24"/>
        </w:rPr>
        <w:instrText xml:space="preserve"> ADDIN EN.CITE &lt;EndNote&gt;&lt;Cite&gt;&lt;Author&gt;Riley&lt;/Author&gt;&lt;Year&gt;2013&lt;/Year&gt;&lt;RecNum&gt;1558&lt;/RecNum&gt;&lt;DisplayText&gt;[9]&lt;/DisplayText&gt;&lt;record&gt;&lt;rec-number&gt;1558&lt;/rec-number&gt;&lt;foreign-keys&gt;&lt;key app="EN" db-id="9s0twrsetpzsdbess9cxefa6e0at922t9s2f" timestamp="1484222603"&gt;1558&lt;/key&gt;&lt;/foreign-keys&gt;&lt;ref-type name="Journal Article"&gt;17&lt;/ref-type&gt;&lt;contributors&gt;&lt;authors&gt;&lt;author&gt;Riley, RD&lt;/author&gt;&lt;author&gt;Hayden, JA&lt;/author&gt;&lt;author&gt;Steyerberg, EW&lt;/author&gt;&lt;author&gt;Moons, KGM&lt;/author&gt;&lt;author&gt;Abrams, K&lt;/author&gt;&lt;author&gt;Kyzas, PA&lt;/author&gt;&lt;author&gt;Malats, N&lt;/author&gt;&lt;author&gt;Briggs, A&lt;/author&gt;&lt;author&gt;Schroter, S&lt;/author&gt;&lt;author&gt;Altman, DG&lt;/author&gt;&lt;author&gt;Hemingway, H&lt;/author&gt;&lt;/authors&gt;&lt;/contributors&gt;&lt;titles&gt;&lt;title&gt;Prognosis research strategy (PROGRESS) 2: Prognostic factor research&lt;/title&gt;&lt;secondary-title&gt;PLoS Med&lt;/secondary-title&gt;&lt;/titles&gt;&lt;periodical&gt;&lt;full-title&gt;PLos Med&lt;/full-title&gt;&lt;/periodical&gt;&lt;pages&gt;1-9&lt;/pages&gt;&lt;volume&gt;10&lt;/volume&gt;&lt;number&gt;2&lt;/number&gt;&lt;dates&gt;&lt;year&gt;2013&lt;/year&gt;&lt;/dates&gt;&lt;urls&gt;&lt;/urls&gt;&lt;/record&gt;&lt;/Cite&gt;&lt;/EndNote&gt;</w:instrText>
      </w:r>
      <w:r w:rsidR="008627C2" w:rsidRPr="0003552C">
        <w:rPr>
          <w:rFonts w:ascii="Arial" w:hAnsi="Arial" w:cs="Arial"/>
          <w:sz w:val="24"/>
          <w:szCs w:val="24"/>
        </w:rPr>
        <w:fldChar w:fldCharType="separate"/>
      </w:r>
      <w:r w:rsidR="0064100A">
        <w:rPr>
          <w:rFonts w:ascii="Arial" w:hAnsi="Arial" w:cs="Arial"/>
          <w:noProof/>
          <w:sz w:val="24"/>
          <w:szCs w:val="24"/>
        </w:rPr>
        <w:t>[9]</w:t>
      </w:r>
      <w:r w:rsidR="008627C2" w:rsidRPr="0003552C">
        <w:rPr>
          <w:rFonts w:ascii="Arial" w:hAnsi="Arial" w:cs="Arial"/>
          <w:sz w:val="24"/>
          <w:szCs w:val="24"/>
        </w:rPr>
        <w:fldChar w:fldCharType="end"/>
      </w:r>
      <w:r w:rsidR="00084648" w:rsidRPr="0003552C">
        <w:rPr>
          <w:rFonts w:ascii="Arial" w:hAnsi="Arial" w:cs="Arial"/>
          <w:sz w:val="24"/>
          <w:szCs w:val="24"/>
        </w:rPr>
        <w:t>.</w:t>
      </w:r>
      <w:r w:rsidR="00607C11" w:rsidRPr="0003552C">
        <w:rPr>
          <w:rFonts w:ascii="Arial" w:hAnsi="Arial" w:cs="Arial"/>
          <w:sz w:val="24"/>
          <w:szCs w:val="24"/>
        </w:rPr>
        <w:t xml:space="preserve"> </w:t>
      </w:r>
      <w:r w:rsidR="002C2D55">
        <w:rPr>
          <w:rFonts w:ascii="Arial" w:hAnsi="Arial" w:cs="Arial"/>
          <w:sz w:val="24"/>
          <w:szCs w:val="24"/>
        </w:rPr>
        <w:t>When larger datasets are available, these</w:t>
      </w:r>
      <w:r w:rsidR="00607C11" w:rsidRPr="0003552C">
        <w:rPr>
          <w:rFonts w:ascii="Arial" w:hAnsi="Arial" w:cs="Arial"/>
          <w:sz w:val="24"/>
          <w:szCs w:val="24"/>
        </w:rPr>
        <w:t xml:space="preserve"> markers could </w:t>
      </w:r>
      <w:r w:rsidR="0033618F">
        <w:rPr>
          <w:rFonts w:ascii="Arial" w:hAnsi="Arial" w:cs="Arial"/>
          <w:sz w:val="24"/>
          <w:szCs w:val="24"/>
        </w:rPr>
        <w:t>potentially</w:t>
      </w:r>
      <w:r w:rsidR="0033618F" w:rsidRPr="0003552C">
        <w:rPr>
          <w:rFonts w:ascii="Arial" w:hAnsi="Arial" w:cs="Arial"/>
          <w:sz w:val="24"/>
          <w:szCs w:val="24"/>
        </w:rPr>
        <w:t xml:space="preserve"> </w:t>
      </w:r>
      <w:r w:rsidR="00607C11" w:rsidRPr="0003552C">
        <w:rPr>
          <w:rFonts w:ascii="Arial" w:hAnsi="Arial" w:cs="Arial"/>
          <w:sz w:val="24"/>
          <w:szCs w:val="24"/>
        </w:rPr>
        <w:t xml:space="preserve">be combined </w:t>
      </w:r>
      <w:r w:rsidR="0033618F">
        <w:rPr>
          <w:rFonts w:ascii="Arial" w:hAnsi="Arial" w:cs="Arial"/>
          <w:sz w:val="24"/>
          <w:szCs w:val="24"/>
        </w:rPr>
        <w:t>with standard prognostic variables to form</w:t>
      </w:r>
      <w:r w:rsidR="00607C11" w:rsidRPr="0003552C">
        <w:rPr>
          <w:rFonts w:ascii="Arial" w:hAnsi="Arial" w:cs="Arial"/>
          <w:sz w:val="24"/>
          <w:szCs w:val="24"/>
        </w:rPr>
        <w:t xml:space="preserve"> a prognostic model ready for internal and external validation.</w:t>
      </w:r>
    </w:p>
    <w:p w:rsidR="001A218A" w:rsidRPr="0003552C" w:rsidRDefault="001A218A" w:rsidP="001A218A">
      <w:pPr>
        <w:spacing w:line="480" w:lineRule="auto"/>
        <w:jc w:val="both"/>
        <w:rPr>
          <w:rFonts w:ascii="Arial" w:hAnsi="Arial" w:cs="Arial"/>
          <w:sz w:val="24"/>
          <w:szCs w:val="24"/>
        </w:rPr>
      </w:pPr>
    </w:p>
    <w:p w:rsidR="00E75B6A" w:rsidRDefault="00E75B6A" w:rsidP="001A218A">
      <w:pPr>
        <w:spacing w:line="480" w:lineRule="auto"/>
        <w:jc w:val="both"/>
        <w:rPr>
          <w:rFonts w:ascii="Arial" w:hAnsi="Arial" w:cs="Arial"/>
          <w:b/>
          <w:sz w:val="24"/>
          <w:szCs w:val="24"/>
        </w:rPr>
      </w:pPr>
      <w:r>
        <w:rPr>
          <w:rFonts w:ascii="Arial" w:hAnsi="Arial" w:cs="Arial"/>
          <w:b/>
          <w:sz w:val="24"/>
          <w:szCs w:val="24"/>
        </w:rPr>
        <w:t>List of abbreviations</w:t>
      </w:r>
    </w:p>
    <w:tbl>
      <w:tblPr>
        <w:tblW w:w="9356" w:type="dxa"/>
        <w:tblInd w:w="108" w:type="dxa"/>
        <w:tblLook w:val="04A0" w:firstRow="1" w:lastRow="0" w:firstColumn="1" w:lastColumn="0" w:noHBand="0" w:noVBand="1"/>
      </w:tblPr>
      <w:tblGrid>
        <w:gridCol w:w="1683"/>
        <w:gridCol w:w="7673"/>
      </w:tblGrid>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lastRenderedPageBreak/>
              <w:t>AFP</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alpha-fetoprotein</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aOR</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adjusted odds ratio</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BMI</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body mass index</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CI</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confidence interval</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CRL</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crown-rump length</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dIUFD</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double intrauterine fetal death</w:t>
            </w:r>
          </w:p>
        </w:tc>
      </w:tr>
      <w:tr w:rsidR="0052794C" w:rsidRPr="00586389" w:rsidTr="0052794C">
        <w:trPr>
          <w:trHeight w:val="300"/>
        </w:trPr>
        <w:tc>
          <w:tcPr>
            <w:tcW w:w="1683" w:type="dxa"/>
            <w:tcBorders>
              <w:top w:val="nil"/>
              <w:left w:val="nil"/>
              <w:bottom w:val="nil"/>
              <w:right w:val="nil"/>
            </w:tcBorders>
            <w:shd w:val="clear" w:color="auto" w:fill="auto"/>
            <w:noWrap/>
            <w:vAlign w:val="bottom"/>
          </w:tcPr>
          <w:p w:rsidR="0052794C" w:rsidRPr="00586389" w:rsidRDefault="0052794C" w:rsidP="0052794C">
            <w:pPr>
              <w:rPr>
                <w:rFonts w:ascii="Arial" w:hAnsi="Arial" w:cs="Arial"/>
                <w:lang w:eastAsia="en-GB"/>
              </w:rPr>
            </w:pPr>
            <w:r w:rsidRPr="00586389">
              <w:rPr>
                <w:rFonts w:ascii="Arial" w:hAnsi="Arial" w:cs="Arial"/>
                <w:lang w:eastAsia="en-GB"/>
              </w:rPr>
              <w:t>ET</w:t>
            </w:r>
          </w:p>
        </w:tc>
        <w:tc>
          <w:tcPr>
            <w:tcW w:w="7673" w:type="dxa"/>
            <w:tcBorders>
              <w:top w:val="nil"/>
              <w:left w:val="nil"/>
              <w:bottom w:val="nil"/>
              <w:right w:val="nil"/>
            </w:tcBorders>
            <w:shd w:val="clear" w:color="auto" w:fill="auto"/>
            <w:noWrap/>
            <w:vAlign w:val="bottom"/>
          </w:tcPr>
          <w:p w:rsidR="0052794C" w:rsidRPr="00586389" w:rsidRDefault="0052794C" w:rsidP="0052794C">
            <w:pPr>
              <w:rPr>
                <w:rFonts w:ascii="Arial" w:hAnsi="Arial" w:cs="Arial"/>
                <w:lang w:eastAsia="en-GB"/>
              </w:rPr>
            </w:pPr>
            <w:r w:rsidRPr="00586389">
              <w:rPr>
                <w:rFonts w:ascii="Arial" w:hAnsi="Arial" w:cs="Arial"/>
              </w:rPr>
              <w:t>ejection time</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FASP</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Fetal Anomaly Screening Programme</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FMF</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 xml:space="preserve">Fetal Medicine Foundation </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IQR</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interquartile range</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IUFD</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intrauterine fetal death</w:t>
            </w:r>
          </w:p>
        </w:tc>
      </w:tr>
      <w:tr w:rsidR="00E623D8" w:rsidRPr="00586389" w:rsidTr="0052794C">
        <w:trPr>
          <w:trHeight w:val="300"/>
        </w:trPr>
        <w:tc>
          <w:tcPr>
            <w:tcW w:w="1683" w:type="dxa"/>
            <w:tcBorders>
              <w:top w:val="nil"/>
              <w:left w:val="nil"/>
              <w:bottom w:val="nil"/>
              <w:right w:val="nil"/>
            </w:tcBorders>
            <w:shd w:val="clear" w:color="auto" w:fill="auto"/>
            <w:noWrap/>
            <w:vAlign w:val="bottom"/>
          </w:tcPr>
          <w:p w:rsidR="00E623D8" w:rsidRPr="00586389" w:rsidRDefault="00E623D8" w:rsidP="0052794C">
            <w:pPr>
              <w:rPr>
                <w:rFonts w:ascii="Arial" w:hAnsi="Arial" w:cs="Arial"/>
                <w:lang w:eastAsia="en-GB"/>
              </w:rPr>
            </w:pPr>
            <w:r>
              <w:rPr>
                <w:rFonts w:ascii="Arial" w:hAnsi="Arial" w:cs="Arial"/>
                <w:lang w:eastAsia="en-GB"/>
              </w:rPr>
              <w:t>IUGR</w:t>
            </w:r>
          </w:p>
        </w:tc>
        <w:tc>
          <w:tcPr>
            <w:tcW w:w="7673" w:type="dxa"/>
            <w:tcBorders>
              <w:top w:val="nil"/>
              <w:left w:val="nil"/>
              <w:bottom w:val="nil"/>
              <w:right w:val="nil"/>
            </w:tcBorders>
            <w:shd w:val="clear" w:color="auto" w:fill="auto"/>
            <w:noWrap/>
            <w:vAlign w:val="bottom"/>
          </w:tcPr>
          <w:p w:rsidR="00E623D8" w:rsidRPr="00586389" w:rsidRDefault="00E623D8" w:rsidP="0052794C">
            <w:pPr>
              <w:rPr>
                <w:rFonts w:ascii="Arial" w:hAnsi="Arial" w:cs="Arial"/>
                <w:lang w:eastAsia="en-GB"/>
              </w:rPr>
            </w:pPr>
            <w:r>
              <w:rPr>
                <w:rFonts w:ascii="Arial" w:hAnsi="Arial" w:cs="Arial"/>
                <w:lang w:eastAsia="en-GB"/>
              </w:rPr>
              <w:t>intrauterine growth restriction</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MC</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monochorionic</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MCDA</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monochorionic diamniotic</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MCMA</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monochorionic monoamniotic</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NEQAS</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UK National External Quality Service</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NICE</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National Institute for Health and Care Excellence</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NT</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nuchal translucency</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OR</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odds ratio</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PAPP-A</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pregnancy associated plasma protein-A</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PlGF</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placental growth factor</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PTB</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preterm birth</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REMARK</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REporting recommendations for tumour MARKer prognostic studies</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SD</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standard deviation</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sFlt-1</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soluble fms-like tyrosine kinase-1</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TAPS</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twin anaemia polycythaemia sequence</w:t>
            </w:r>
          </w:p>
        </w:tc>
      </w:tr>
      <w:tr w:rsidR="00E623D8" w:rsidRPr="00586389" w:rsidTr="0052794C">
        <w:trPr>
          <w:trHeight w:val="300"/>
        </w:trPr>
        <w:tc>
          <w:tcPr>
            <w:tcW w:w="1683" w:type="dxa"/>
            <w:tcBorders>
              <w:top w:val="nil"/>
              <w:left w:val="nil"/>
              <w:bottom w:val="nil"/>
              <w:right w:val="nil"/>
            </w:tcBorders>
            <w:shd w:val="clear" w:color="auto" w:fill="auto"/>
            <w:noWrap/>
            <w:vAlign w:val="bottom"/>
          </w:tcPr>
          <w:p w:rsidR="00E623D8" w:rsidRPr="00586389" w:rsidRDefault="00E623D8" w:rsidP="0052794C">
            <w:pPr>
              <w:rPr>
                <w:rFonts w:ascii="Arial" w:hAnsi="Arial" w:cs="Arial"/>
                <w:lang w:eastAsia="en-GB"/>
              </w:rPr>
            </w:pPr>
            <w:r>
              <w:rPr>
                <w:rFonts w:ascii="Arial" w:hAnsi="Arial" w:cs="Arial"/>
                <w:lang w:eastAsia="en-GB"/>
              </w:rPr>
              <w:t>TOPS</w:t>
            </w:r>
          </w:p>
        </w:tc>
        <w:tc>
          <w:tcPr>
            <w:tcW w:w="7673" w:type="dxa"/>
            <w:tcBorders>
              <w:top w:val="nil"/>
              <w:left w:val="nil"/>
              <w:bottom w:val="nil"/>
              <w:right w:val="nil"/>
            </w:tcBorders>
            <w:shd w:val="clear" w:color="auto" w:fill="auto"/>
            <w:noWrap/>
            <w:vAlign w:val="bottom"/>
          </w:tcPr>
          <w:p w:rsidR="00E623D8" w:rsidRPr="00586389" w:rsidRDefault="00E623D8" w:rsidP="0052794C">
            <w:pPr>
              <w:rPr>
                <w:rFonts w:ascii="Arial" w:hAnsi="Arial" w:cs="Arial"/>
                <w:lang w:eastAsia="en-GB"/>
              </w:rPr>
            </w:pPr>
            <w:r w:rsidRPr="00DF5842">
              <w:rPr>
                <w:rFonts w:ascii="Arial" w:eastAsia="Calibri" w:hAnsi="Arial" w:cs="Arial"/>
                <w:sz w:val="20"/>
                <w:szCs w:val="20"/>
              </w:rPr>
              <w:t>twin oligohydramnios-polyhydramnios sequence</w:t>
            </w:r>
          </w:p>
        </w:tc>
      </w:tr>
      <w:tr w:rsidR="0052794C" w:rsidRPr="00586389" w:rsidTr="0052794C">
        <w:trPr>
          <w:trHeight w:val="300"/>
        </w:trPr>
        <w:tc>
          <w:tcPr>
            <w:tcW w:w="168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TTTS</w:t>
            </w:r>
          </w:p>
        </w:tc>
        <w:tc>
          <w:tcPr>
            <w:tcW w:w="7673" w:type="dxa"/>
            <w:tcBorders>
              <w:top w:val="nil"/>
              <w:left w:val="nil"/>
              <w:bottom w:val="nil"/>
              <w:right w:val="nil"/>
            </w:tcBorders>
            <w:shd w:val="clear" w:color="auto" w:fill="auto"/>
            <w:noWrap/>
            <w:vAlign w:val="bottom"/>
            <w:hideMark/>
          </w:tcPr>
          <w:p w:rsidR="0052794C" w:rsidRPr="00586389" w:rsidRDefault="0052794C" w:rsidP="0052794C">
            <w:pPr>
              <w:rPr>
                <w:rFonts w:ascii="Arial" w:hAnsi="Arial" w:cs="Arial"/>
                <w:lang w:eastAsia="en-GB"/>
              </w:rPr>
            </w:pPr>
            <w:r w:rsidRPr="00586389">
              <w:rPr>
                <w:rFonts w:ascii="Arial" w:hAnsi="Arial" w:cs="Arial"/>
                <w:lang w:eastAsia="en-GB"/>
              </w:rPr>
              <w:t>twin-twin transfusion syndrome</w:t>
            </w:r>
          </w:p>
        </w:tc>
      </w:tr>
    </w:tbl>
    <w:p w:rsidR="00586389" w:rsidRDefault="00586389" w:rsidP="001A218A">
      <w:pPr>
        <w:spacing w:line="480" w:lineRule="auto"/>
        <w:jc w:val="both"/>
        <w:rPr>
          <w:rFonts w:ascii="Arial" w:hAnsi="Arial" w:cs="Arial"/>
          <w:b/>
          <w:sz w:val="24"/>
          <w:szCs w:val="24"/>
        </w:rPr>
      </w:pPr>
    </w:p>
    <w:p w:rsidR="005D429C" w:rsidRDefault="005D429C" w:rsidP="001A218A">
      <w:pPr>
        <w:spacing w:line="480" w:lineRule="auto"/>
        <w:jc w:val="both"/>
        <w:rPr>
          <w:rFonts w:ascii="Arial" w:hAnsi="Arial" w:cs="Arial"/>
          <w:b/>
          <w:sz w:val="24"/>
          <w:szCs w:val="24"/>
        </w:rPr>
      </w:pPr>
      <w:r>
        <w:rPr>
          <w:rFonts w:ascii="Arial" w:hAnsi="Arial" w:cs="Arial"/>
          <w:b/>
          <w:sz w:val="24"/>
          <w:szCs w:val="24"/>
        </w:rPr>
        <w:t>Declarations</w:t>
      </w:r>
    </w:p>
    <w:p w:rsidR="00586389" w:rsidRPr="00586389" w:rsidRDefault="00586389" w:rsidP="001A218A">
      <w:pPr>
        <w:spacing w:line="480" w:lineRule="auto"/>
        <w:jc w:val="both"/>
        <w:rPr>
          <w:rFonts w:ascii="Arial" w:hAnsi="Arial" w:cs="Arial"/>
          <w:i/>
          <w:sz w:val="24"/>
          <w:szCs w:val="24"/>
        </w:rPr>
      </w:pPr>
      <w:r w:rsidRPr="00586389">
        <w:rPr>
          <w:rFonts w:ascii="Arial" w:hAnsi="Arial" w:cs="Arial"/>
          <w:i/>
          <w:sz w:val="24"/>
          <w:szCs w:val="24"/>
        </w:rPr>
        <w:t>Ethics approval and consent to participate</w:t>
      </w:r>
    </w:p>
    <w:p w:rsidR="005D429C" w:rsidRDefault="00586389" w:rsidP="001A218A">
      <w:pPr>
        <w:spacing w:line="480" w:lineRule="auto"/>
        <w:jc w:val="both"/>
        <w:rPr>
          <w:rFonts w:ascii="Arial" w:hAnsi="Arial" w:cs="Arial"/>
          <w:sz w:val="24"/>
          <w:szCs w:val="24"/>
        </w:rPr>
      </w:pPr>
      <w:r w:rsidRPr="00586389">
        <w:rPr>
          <w:rFonts w:ascii="Arial" w:hAnsi="Arial" w:cs="Arial"/>
          <w:sz w:val="24"/>
          <w:szCs w:val="24"/>
        </w:rPr>
        <w:t>This study received ethical approval from East Midlands Research Ethics Committee (15/EM/0240) in June 2015 and the Royal Prince Alfred Hospital Research and Ethics Governance Office (HREC/11/RPAH/472) in January 2016.</w:t>
      </w:r>
    </w:p>
    <w:p w:rsidR="00586389" w:rsidRPr="00586389" w:rsidRDefault="00586389" w:rsidP="001A218A">
      <w:pPr>
        <w:spacing w:line="480" w:lineRule="auto"/>
        <w:jc w:val="both"/>
        <w:rPr>
          <w:rFonts w:ascii="Arial" w:hAnsi="Arial" w:cs="Arial"/>
          <w:i/>
          <w:sz w:val="24"/>
          <w:szCs w:val="24"/>
        </w:rPr>
      </w:pPr>
      <w:r w:rsidRPr="00586389">
        <w:rPr>
          <w:rFonts w:ascii="Arial" w:hAnsi="Arial" w:cs="Arial"/>
          <w:i/>
          <w:sz w:val="24"/>
          <w:szCs w:val="24"/>
        </w:rPr>
        <w:t>Consent for publication</w:t>
      </w:r>
    </w:p>
    <w:p w:rsidR="00586389" w:rsidRDefault="00586389" w:rsidP="001A218A">
      <w:pPr>
        <w:spacing w:line="480" w:lineRule="auto"/>
        <w:jc w:val="both"/>
        <w:rPr>
          <w:rFonts w:ascii="Arial" w:hAnsi="Arial" w:cs="Arial"/>
          <w:sz w:val="24"/>
          <w:szCs w:val="24"/>
        </w:rPr>
      </w:pPr>
      <w:r>
        <w:rPr>
          <w:rFonts w:ascii="Arial" w:hAnsi="Arial" w:cs="Arial"/>
          <w:sz w:val="24"/>
          <w:szCs w:val="24"/>
        </w:rPr>
        <w:t>Not applicable</w:t>
      </w:r>
    </w:p>
    <w:p w:rsidR="00586389" w:rsidRDefault="00586389" w:rsidP="001A218A">
      <w:pPr>
        <w:spacing w:line="480" w:lineRule="auto"/>
        <w:jc w:val="both"/>
        <w:rPr>
          <w:rFonts w:ascii="Arial" w:hAnsi="Arial" w:cs="Arial"/>
          <w:i/>
          <w:sz w:val="24"/>
          <w:szCs w:val="24"/>
        </w:rPr>
      </w:pPr>
      <w:r>
        <w:rPr>
          <w:rFonts w:ascii="Arial" w:hAnsi="Arial" w:cs="Arial"/>
          <w:i/>
          <w:sz w:val="24"/>
          <w:szCs w:val="24"/>
        </w:rPr>
        <w:t>Availability of data and materials</w:t>
      </w:r>
    </w:p>
    <w:p w:rsidR="00586389" w:rsidRDefault="00586389" w:rsidP="001A218A">
      <w:pPr>
        <w:spacing w:line="480" w:lineRule="auto"/>
        <w:jc w:val="both"/>
        <w:rPr>
          <w:rFonts w:ascii="Arial" w:hAnsi="Arial" w:cs="Arial"/>
          <w:sz w:val="24"/>
          <w:szCs w:val="24"/>
        </w:rPr>
      </w:pPr>
      <w:r w:rsidRPr="00586389">
        <w:rPr>
          <w:rFonts w:ascii="Arial" w:hAnsi="Arial" w:cs="Arial"/>
          <w:sz w:val="24"/>
          <w:szCs w:val="24"/>
        </w:rPr>
        <w:t>The datasets used and/or analysed during the current study are available from the corresponding author on reasonable request.</w:t>
      </w:r>
    </w:p>
    <w:p w:rsidR="00586389" w:rsidRDefault="00586389" w:rsidP="001A218A">
      <w:pPr>
        <w:spacing w:line="480" w:lineRule="auto"/>
        <w:jc w:val="both"/>
        <w:rPr>
          <w:rFonts w:ascii="Arial" w:hAnsi="Arial" w:cs="Arial"/>
          <w:i/>
          <w:sz w:val="24"/>
          <w:szCs w:val="24"/>
        </w:rPr>
      </w:pPr>
      <w:r>
        <w:rPr>
          <w:rFonts w:ascii="Arial" w:hAnsi="Arial" w:cs="Arial"/>
          <w:i/>
          <w:sz w:val="24"/>
          <w:szCs w:val="24"/>
        </w:rPr>
        <w:t>Competing interests</w:t>
      </w:r>
    </w:p>
    <w:p w:rsidR="00586389" w:rsidRDefault="00586389" w:rsidP="001A218A">
      <w:pPr>
        <w:spacing w:line="480" w:lineRule="auto"/>
        <w:jc w:val="both"/>
        <w:rPr>
          <w:rFonts w:ascii="Arial" w:hAnsi="Arial" w:cs="Arial"/>
          <w:sz w:val="24"/>
          <w:szCs w:val="24"/>
        </w:rPr>
      </w:pPr>
      <w:r w:rsidRPr="00586389">
        <w:rPr>
          <w:rFonts w:ascii="Arial" w:hAnsi="Arial" w:cs="Arial"/>
          <w:sz w:val="24"/>
          <w:szCs w:val="24"/>
        </w:rPr>
        <w:t>The authors declare that they have no competing</w:t>
      </w:r>
      <w:r>
        <w:rPr>
          <w:rFonts w:ascii="Arial" w:hAnsi="Arial" w:cs="Arial"/>
          <w:sz w:val="24"/>
          <w:szCs w:val="24"/>
        </w:rPr>
        <w:t xml:space="preserve"> interests</w:t>
      </w:r>
    </w:p>
    <w:p w:rsidR="00586389" w:rsidRDefault="00586389" w:rsidP="001A218A">
      <w:pPr>
        <w:spacing w:line="480" w:lineRule="auto"/>
        <w:jc w:val="both"/>
        <w:rPr>
          <w:rFonts w:ascii="Arial" w:hAnsi="Arial" w:cs="Arial"/>
          <w:i/>
          <w:sz w:val="24"/>
          <w:szCs w:val="24"/>
        </w:rPr>
      </w:pPr>
      <w:r>
        <w:rPr>
          <w:rFonts w:ascii="Arial" w:hAnsi="Arial" w:cs="Arial"/>
          <w:i/>
          <w:sz w:val="24"/>
          <w:szCs w:val="24"/>
        </w:rPr>
        <w:t>Funding</w:t>
      </w:r>
    </w:p>
    <w:p w:rsidR="00586389" w:rsidRPr="00586389" w:rsidRDefault="00586389" w:rsidP="001A218A">
      <w:pPr>
        <w:spacing w:line="480" w:lineRule="auto"/>
        <w:jc w:val="both"/>
        <w:rPr>
          <w:rFonts w:ascii="Arial" w:hAnsi="Arial" w:cs="Arial"/>
          <w:sz w:val="24"/>
          <w:szCs w:val="24"/>
        </w:rPr>
      </w:pPr>
      <w:r w:rsidRPr="0003552C">
        <w:rPr>
          <w:rFonts w:ascii="Arial" w:hAnsi="Arial" w:cs="Arial"/>
          <w:sz w:val="24"/>
          <w:szCs w:val="24"/>
        </w:rPr>
        <w:t>FLM is funded by the Richard and Jack Wiseman Trust</w:t>
      </w:r>
      <w:r>
        <w:rPr>
          <w:rFonts w:ascii="Arial" w:hAnsi="Arial" w:cs="Arial"/>
          <w:sz w:val="24"/>
          <w:szCs w:val="24"/>
        </w:rPr>
        <w:t xml:space="preserve"> (Charitable number 1036690)</w:t>
      </w:r>
      <w:r w:rsidRPr="0003552C">
        <w:rPr>
          <w:rFonts w:ascii="Arial" w:hAnsi="Arial" w:cs="Arial"/>
          <w:sz w:val="24"/>
          <w:szCs w:val="24"/>
        </w:rPr>
        <w:t xml:space="preserve"> but they had no involvement in study design; in the collection, analysis and interpretation of the data; in the writing of the report; and in the decision to submit the article for publication.</w:t>
      </w:r>
    </w:p>
    <w:p w:rsidR="00586389" w:rsidRPr="00586389" w:rsidRDefault="00586389" w:rsidP="00586389">
      <w:pPr>
        <w:spacing w:line="480" w:lineRule="auto"/>
        <w:jc w:val="both"/>
        <w:rPr>
          <w:rFonts w:ascii="Arial" w:hAnsi="Arial" w:cs="Arial"/>
          <w:i/>
          <w:sz w:val="24"/>
          <w:szCs w:val="24"/>
        </w:rPr>
      </w:pPr>
      <w:r w:rsidRPr="00586389">
        <w:rPr>
          <w:rFonts w:ascii="Arial" w:hAnsi="Arial" w:cs="Arial"/>
          <w:i/>
          <w:sz w:val="24"/>
          <w:szCs w:val="24"/>
        </w:rPr>
        <w:t>Contribution to authorship</w:t>
      </w:r>
    </w:p>
    <w:p w:rsidR="00586389" w:rsidRPr="0003552C" w:rsidRDefault="00586389" w:rsidP="00586389">
      <w:pPr>
        <w:spacing w:line="480" w:lineRule="auto"/>
        <w:jc w:val="both"/>
        <w:rPr>
          <w:rFonts w:ascii="Arial" w:hAnsi="Arial" w:cs="Arial"/>
          <w:sz w:val="24"/>
          <w:szCs w:val="24"/>
        </w:rPr>
      </w:pPr>
      <w:r w:rsidRPr="0003552C">
        <w:rPr>
          <w:rFonts w:ascii="Arial" w:hAnsi="Arial" w:cs="Arial"/>
          <w:sz w:val="24"/>
          <w:szCs w:val="24"/>
        </w:rPr>
        <w:t xml:space="preserve">FLM, RW, KM, RR and MDK designed the study, FLM, JH and MDK assisted with data collection, RW and RR performed the statistical analysis, all authors interpreted </w:t>
      </w:r>
      <w:r w:rsidRPr="0003552C">
        <w:rPr>
          <w:rFonts w:ascii="Arial" w:hAnsi="Arial" w:cs="Arial"/>
          <w:sz w:val="24"/>
          <w:szCs w:val="24"/>
        </w:rPr>
        <w:lastRenderedPageBreak/>
        <w:t>the results, FLM and RW drafted the manuscript and all other authors revised it critically for important intellectual content and provided final approval of the version to be published.</w:t>
      </w:r>
    </w:p>
    <w:p w:rsidR="00382E64" w:rsidRPr="00586389" w:rsidRDefault="00382E64" w:rsidP="001A218A">
      <w:pPr>
        <w:spacing w:line="480" w:lineRule="auto"/>
        <w:jc w:val="both"/>
        <w:rPr>
          <w:rFonts w:ascii="Arial" w:hAnsi="Arial" w:cs="Arial"/>
          <w:i/>
          <w:sz w:val="24"/>
          <w:szCs w:val="24"/>
        </w:rPr>
      </w:pPr>
      <w:r w:rsidRPr="00586389">
        <w:rPr>
          <w:rFonts w:ascii="Arial" w:hAnsi="Arial" w:cs="Arial"/>
          <w:i/>
          <w:sz w:val="24"/>
          <w:szCs w:val="24"/>
        </w:rPr>
        <w:t>Acknowledgements</w:t>
      </w:r>
    </w:p>
    <w:p w:rsidR="00382E64" w:rsidRPr="0003552C" w:rsidRDefault="00382E64" w:rsidP="00A1578F">
      <w:pPr>
        <w:spacing w:line="480" w:lineRule="auto"/>
        <w:jc w:val="both"/>
        <w:rPr>
          <w:rFonts w:ascii="Arial" w:hAnsi="Arial" w:cs="Arial"/>
          <w:sz w:val="24"/>
          <w:szCs w:val="24"/>
        </w:rPr>
      </w:pPr>
      <w:r w:rsidRPr="0003552C">
        <w:rPr>
          <w:rFonts w:ascii="Arial" w:hAnsi="Arial" w:cs="Arial"/>
          <w:sz w:val="24"/>
          <w:szCs w:val="24"/>
        </w:rPr>
        <w:t>We thank the people wh</w:t>
      </w:r>
      <w:r w:rsidR="00A7318F" w:rsidRPr="0003552C">
        <w:rPr>
          <w:rFonts w:ascii="Arial" w:hAnsi="Arial" w:cs="Arial"/>
          <w:sz w:val="24"/>
          <w:szCs w:val="24"/>
        </w:rPr>
        <w:t xml:space="preserve">o assisted with data collection, particularly </w:t>
      </w:r>
      <w:r w:rsidR="009D42F0" w:rsidRPr="0003552C">
        <w:rPr>
          <w:rFonts w:ascii="Arial" w:hAnsi="Arial" w:cs="Arial"/>
          <w:sz w:val="24"/>
          <w:szCs w:val="24"/>
        </w:rPr>
        <w:t xml:space="preserve">Ms </w:t>
      </w:r>
      <w:r w:rsidR="00A7318F" w:rsidRPr="0003552C">
        <w:rPr>
          <w:rFonts w:ascii="Arial" w:hAnsi="Arial" w:cs="Arial"/>
          <w:sz w:val="24"/>
          <w:szCs w:val="24"/>
        </w:rPr>
        <w:t>Jane Tooher</w:t>
      </w:r>
      <w:r w:rsidR="00014291" w:rsidRPr="0003552C">
        <w:rPr>
          <w:rFonts w:ascii="Arial" w:hAnsi="Arial" w:cs="Arial"/>
          <w:sz w:val="24"/>
          <w:szCs w:val="24"/>
        </w:rPr>
        <w:t xml:space="preserve"> (Royal Prince Alfred Hospital, Sydney)</w:t>
      </w:r>
      <w:r w:rsidR="002A66E1" w:rsidRPr="0003552C">
        <w:rPr>
          <w:rFonts w:ascii="Arial" w:hAnsi="Arial" w:cs="Arial"/>
          <w:sz w:val="24"/>
          <w:szCs w:val="24"/>
        </w:rPr>
        <w:t>;</w:t>
      </w:r>
      <w:r w:rsidR="00713D3B" w:rsidRPr="0003552C">
        <w:rPr>
          <w:rFonts w:ascii="Arial" w:hAnsi="Arial" w:cs="Arial"/>
          <w:sz w:val="24"/>
          <w:szCs w:val="24"/>
        </w:rPr>
        <w:t xml:space="preserve"> and </w:t>
      </w:r>
      <w:r w:rsidR="009D42F0" w:rsidRPr="0003552C">
        <w:rPr>
          <w:rFonts w:ascii="Arial" w:hAnsi="Arial" w:cs="Arial"/>
          <w:sz w:val="24"/>
          <w:szCs w:val="24"/>
        </w:rPr>
        <w:t xml:space="preserve">Mr </w:t>
      </w:r>
      <w:r w:rsidR="00713D3B" w:rsidRPr="0003552C">
        <w:rPr>
          <w:rFonts w:ascii="Arial" w:hAnsi="Arial" w:cs="Arial"/>
          <w:sz w:val="24"/>
          <w:szCs w:val="24"/>
        </w:rPr>
        <w:t xml:space="preserve">Ian Mills </w:t>
      </w:r>
      <w:r w:rsidR="00014291" w:rsidRPr="0003552C">
        <w:rPr>
          <w:rFonts w:ascii="Arial" w:hAnsi="Arial" w:cs="Arial"/>
          <w:sz w:val="24"/>
          <w:szCs w:val="24"/>
        </w:rPr>
        <w:t xml:space="preserve">(Birmingham Women’s and Children’s NHS Foundation Trust, UK) </w:t>
      </w:r>
      <w:r w:rsidR="00713D3B" w:rsidRPr="0003552C">
        <w:rPr>
          <w:rFonts w:ascii="Arial" w:hAnsi="Arial" w:cs="Arial"/>
          <w:sz w:val="24"/>
          <w:szCs w:val="24"/>
        </w:rPr>
        <w:t xml:space="preserve">and </w:t>
      </w:r>
      <w:r w:rsidR="009D42F0" w:rsidRPr="0003552C">
        <w:rPr>
          <w:rFonts w:ascii="Arial" w:hAnsi="Arial" w:cs="Arial"/>
          <w:sz w:val="24"/>
          <w:szCs w:val="24"/>
        </w:rPr>
        <w:t xml:space="preserve">Mr </w:t>
      </w:r>
      <w:r w:rsidR="00713D3B" w:rsidRPr="0003552C">
        <w:rPr>
          <w:rFonts w:ascii="Arial" w:hAnsi="Arial" w:cs="Arial"/>
          <w:sz w:val="24"/>
          <w:szCs w:val="24"/>
        </w:rPr>
        <w:t xml:space="preserve">Naz Ahmed </w:t>
      </w:r>
      <w:r w:rsidR="00014291" w:rsidRPr="0003552C">
        <w:rPr>
          <w:rFonts w:ascii="Arial" w:hAnsi="Arial" w:cs="Arial"/>
          <w:sz w:val="24"/>
          <w:szCs w:val="24"/>
        </w:rPr>
        <w:t xml:space="preserve">(University Hospital Birmingham, UK) </w:t>
      </w:r>
      <w:r w:rsidR="00713D3B" w:rsidRPr="0003552C">
        <w:rPr>
          <w:rFonts w:ascii="Arial" w:hAnsi="Arial" w:cs="Arial"/>
          <w:sz w:val="24"/>
          <w:szCs w:val="24"/>
        </w:rPr>
        <w:t>for laboratory assistance</w:t>
      </w:r>
      <w:r w:rsidR="00942D4D" w:rsidRPr="0003552C">
        <w:rPr>
          <w:rFonts w:ascii="Arial" w:hAnsi="Arial" w:cs="Arial"/>
          <w:sz w:val="24"/>
          <w:szCs w:val="24"/>
        </w:rPr>
        <w:t>.</w:t>
      </w:r>
    </w:p>
    <w:p w:rsidR="004E33E5" w:rsidRDefault="004E33E5" w:rsidP="004E33E5">
      <w:pPr>
        <w:spacing w:after="0" w:line="480" w:lineRule="auto"/>
        <w:rPr>
          <w:rFonts w:ascii="Arial" w:hAnsi="Arial" w:cs="Arial"/>
          <w:b/>
          <w:sz w:val="24"/>
          <w:szCs w:val="24"/>
        </w:rPr>
      </w:pPr>
    </w:p>
    <w:p w:rsidR="00E623D8" w:rsidRDefault="00E623D8" w:rsidP="004E33E5">
      <w:pPr>
        <w:spacing w:after="0" w:line="480" w:lineRule="auto"/>
        <w:rPr>
          <w:rFonts w:ascii="Arial" w:hAnsi="Arial" w:cs="Arial"/>
          <w:b/>
          <w:sz w:val="24"/>
          <w:szCs w:val="24"/>
        </w:rPr>
      </w:pPr>
      <w:r>
        <w:rPr>
          <w:rFonts w:ascii="Arial" w:hAnsi="Arial" w:cs="Arial"/>
          <w:b/>
          <w:sz w:val="24"/>
          <w:szCs w:val="24"/>
        </w:rPr>
        <w:t>Tables</w:t>
      </w:r>
      <w:r w:rsidR="00546D1E">
        <w:rPr>
          <w:rFonts w:ascii="Arial" w:hAnsi="Arial" w:cs="Arial"/>
          <w:b/>
          <w:sz w:val="24"/>
          <w:szCs w:val="24"/>
        </w:rPr>
        <w:t xml:space="preserve"> over 1 page in length</w:t>
      </w:r>
    </w:p>
    <w:p w:rsidR="00E623D8" w:rsidRDefault="00E623D8" w:rsidP="004E33E5">
      <w:pPr>
        <w:spacing w:after="0" w:line="480" w:lineRule="auto"/>
        <w:rPr>
          <w:rFonts w:ascii="Arial" w:hAnsi="Arial" w:cs="Arial"/>
          <w:b/>
          <w:sz w:val="24"/>
          <w:szCs w:val="24"/>
        </w:rPr>
      </w:pPr>
    </w:p>
    <w:p w:rsidR="00E623D8" w:rsidRPr="00F11C98" w:rsidRDefault="00E623D8" w:rsidP="00E623D8">
      <w:pPr>
        <w:keepNext/>
        <w:spacing w:line="480" w:lineRule="auto"/>
        <w:jc w:val="both"/>
        <w:rPr>
          <w:rFonts w:ascii="Arial" w:eastAsia="Calibri" w:hAnsi="Arial" w:cs="Arial"/>
          <w:b/>
          <w:iCs/>
          <w:sz w:val="24"/>
          <w:szCs w:val="24"/>
        </w:rPr>
      </w:pPr>
      <w:r w:rsidRPr="00F11C98">
        <w:rPr>
          <w:rFonts w:ascii="Arial" w:eastAsia="Calibri" w:hAnsi="Arial" w:cs="Arial"/>
          <w:b/>
          <w:iCs/>
          <w:sz w:val="24"/>
          <w:szCs w:val="24"/>
        </w:rPr>
        <w:t>Table 1 Maternal characteristics used as adjustment factors</w:t>
      </w:r>
    </w:p>
    <w:tbl>
      <w:tblPr>
        <w:tblStyle w:val="TableGrid"/>
        <w:tblW w:w="4070" w:type="pct"/>
        <w:tblLook w:val="04A0" w:firstRow="1" w:lastRow="0" w:firstColumn="1" w:lastColumn="0" w:noHBand="0" w:noVBand="1"/>
      </w:tblPr>
      <w:tblGrid>
        <w:gridCol w:w="3178"/>
        <w:gridCol w:w="2078"/>
        <w:gridCol w:w="2267"/>
      </w:tblGrid>
      <w:tr w:rsidR="00926A96" w:rsidRPr="00DF5842" w:rsidTr="00926A96">
        <w:tc>
          <w:tcPr>
            <w:tcW w:w="2112" w:type="pct"/>
          </w:tcPr>
          <w:p w:rsidR="00926A96" w:rsidRPr="00DF5842" w:rsidRDefault="00926A96" w:rsidP="004B0F27">
            <w:pPr>
              <w:spacing w:line="480" w:lineRule="auto"/>
              <w:jc w:val="both"/>
              <w:rPr>
                <w:rFonts w:ascii="Arial" w:eastAsia="Calibri" w:hAnsi="Arial" w:cs="Arial"/>
                <w:b/>
                <w:sz w:val="20"/>
                <w:szCs w:val="20"/>
              </w:rPr>
            </w:pPr>
          </w:p>
        </w:tc>
        <w:tc>
          <w:tcPr>
            <w:tcW w:w="2888" w:type="pct"/>
            <w:gridSpan w:val="2"/>
          </w:tcPr>
          <w:p w:rsidR="00926A96" w:rsidRPr="00DF5842" w:rsidDel="00F20A4F" w:rsidRDefault="00926A96" w:rsidP="004B0F27">
            <w:pPr>
              <w:spacing w:line="480" w:lineRule="auto"/>
              <w:jc w:val="center"/>
              <w:rPr>
                <w:rFonts w:ascii="Arial" w:eastAsia="Calibri" w:hAnsi="Arial" w:cs="Arial"/>
                <w:b/>
                <w:sz w:val="20"/>
                <w:szCs w:val="20"/>
              </w:rPr>
            </w:pPr>
            <w:r w:rsidRPr="00DF5842">
              <w:rPr>
                <w:rFonts w:ascii="Arial" w:eastAsia="Calibri" w:hAnsi="Arial" w:cs="Arial"/>
                <w:b/>
                <w:sz w:val="20"/>
                <w:szCs w:val="20"/>
              </w:rPr>
              <w:t>Fetal composite (TTTS, TAPS, TOPS, IUGR, IUFD)</w:t>
            </w:r>
          </w:p>
        </w:tc>
      </w:tr>
      <w:tr w:rsidR="00926A96" w:rsidRPr="00DF5842" w:rsidTr="00926A96">
        <w:tc>
          <w:tcPr>
            <w:tcW w:w="2112" w:type="pct"/>
          </w:tcPr>
          <w:p w:rsidR="00926A96" w:rsidRPr="00DF5842" w:rsidRDefault="00926A96" w:rsidP="004B0F27">
            <w:pPr>
              <w:spacing w:line="480" w:lineRule="auto"/>
              <w:jc w:val="both"/>
              <w:rPr>
                <w:rFonts w:ascii="Arial" w:eastAsia="Calibri" w:hAnsi="Arial" w:cs="Arial"/>
                <w:b/>
                <w:sz w:val="20"/>
                <w:szCs w:val="20"/>
              </w:rPr>
            </w:pPr>
          </w:p>
        </w:tc>
        <w:tc>
          <w:tcPr>
            <w:tcW w:w="1381" w:type="pct"/>
          </w:tcPr>
          <w:p w:rsidR="00926A96" w:rsidRPr="00DF5842" w:rsidDel="00F20A4F" w:rsidRDefault="00926A96" w:rsidP="004B0F27">
            <w:pPr>
              <w:spacing w:line="480" w:lineRule="auto"/>
              <w:jc w:val="center"/>
              <w:rPr>
                <w:rFonts w:ascii="Arial" w:eastAsia="Calibri" w:hAnsi="Arial" w:cs="Arial"/>
                <w:b/>
                <w:sz w:val="20"/>
                <w:szCs w:val="20"/>
              </w:rPr>
            </w:pPr>
            <w:r w:rsidRPr="00DF5842">
              <w:rPr>
                <w:rFonts w:ascii="Arial" w:eastAsia="Calibri" w:hAnsi="Arial" w:cs="Arial"/>
                <w:b/>
                <w:sz w:val="20"/>
                <w:szCs w:val="20"/>
              </w:rPr>
              <w:t>At least one fetal complication present (n=94)</w:t>
            </w:r>
          </w:p>
        </w:tc>
        <w:tc>
          <w:tcPr>
            <w:tcW w:w="1507" w:type="pct"/>
          </w:tcPr>
          <w:p w:rsidR="00926A96" w:rsidRPr="00DF5842" w:rsidDel="00F20A4F" w:rsidRDefault="00926A96" w:rsidP="004B0F27">
            <w:pPr>
              <w:spacing w:line="480" w:lineRule="auto"/>
              <w:jc w:val="center"/>
              <w:rPr>
                <w:rFonts w:ascii="Arial" w:eastAsia="Calibri" w:hAnsi="Arial" w:cs="Arial"/>
                <w:b/>
                <w:sz w:val="20"/>
                <w:szCs w:val="20"/>
              </w:rPr>
            </w:pPr>
            <w:r w:rsidRPr="00DF5842">
              <w:rPr>
                <w:rFonts w:ascii="Arial" w:eastAsia="Calibri" w:hAnsi="Arial" w:cs="Arial"/>
                <w:b/>
                <w:sz w:val="20"/>
                <w:szCs w:val="20"/>
              </w:rPr>
              <w:t>No fetal complication (n=83)</w:t>
            </w:r>
          </w:p>
        </w:tc>
      </w:tr>
      <w:tr w:rsidR="00926A96" w:rsidRPr="00DF5842" w:rsidTr="00926A96">
        <w:tc>
          <w:tcPr>
            <w:tcW w:w="2112" w:type="pct"/>
          </w:tcPr>
          <w:p w:rsidR="00926A96" w:rsidRPr="00DF5842" w:rsidRDefault="00926A96" w:rsidP="004B0F27">
            <w:pPr>
              <w:spacing w:line="480" w:lineRule="auto"/>
              <w:jc w:val="both"/>
              <w:rPr>
                <w:rFonts w:ascii="Arial" w:eastAsia="Calibri" w:hAnsi="Arial" w:cs="Arial"/>
                <w:sz w:val="20"/>
                <w:szCs w:val="20"/>
              </w:rPr>
            </w:pPr>
            <w:r w:rsidRPr="00DF5842">
              <w:rPr>
                <w:rFonts w:ascii="Arial" w:eastAsia="Calibri" w:hAnsi="Arial" w:cs="Arial"/>
                <w:sz w:val="20"/>
                <w:szCs w:val="20"/>
              </w:rPr>
              <w:t>Maternal age; mean (SD) years</w:t>
            </w:r>
          </w:p>
        </w:tc>
        <w:tc>
          <w:tcPr>
            <w:tcW w:w="1381" w:type="pct"/>
          </w:tcPr>
          <w:p w:rsidR="00926A96" w:rsidRPr="00DF5842" w:rsidDel="00F20A4F"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30.73 (5.30)</w:t>
            </w:r>
          </w:p>
        </w:tc>
        <w:tc>
          <w:tcPr>
            <w:tcW w:w="1507" w:type="pct"/>
          </w:tcPr>
          <w:p w:rsidR="00926A96" w:rsidRPr="00DF5842" w:rsidDel="00F20A4F"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29.99 (5.53)</w:t>
            </w:r>
          </w:p>
        </w:tc>
      </w:tr>
      <w:tr w:rsidR="00926A96" w:rsidRPr="00DF5842" w:rsidTr="00926A96">
        <w:tc>
          <w:tcPr>
            <w:tcW w:w="2112" w:type="pct"/>
          </w:tcPr>
          <w:p w:rsidR="00926A96" w:rsidRPr="00DF5842" w:rsidRDefault="00926A96" w:rsidP="004B0F27">
            <w:pPr>
              <w:spacing w:line="480" w:lineRule="auto"/>
              <w:jc w:val="both"/>
              <w:rPr>
                <w:rFonts w:ascii="Arial" w:eastAsia="Calibri" w:hAnsi="Arial" w:cs="Arial"/>
                <w:sz w:val="20"/>
                <w:szCs w:val="20"/>
                <w:vertAlign w:val="superscript"/>
              </w:rPr>
            </w:pPr>
            <w:r w:rsidRPr="00DF5842">
              <w:rPr>
                <w:rFonts w:ascii="Arial" w:eastAsia="Calibri" w:hAnsi="Arial" w:cs="Arial"/>
                <w:sz w:val="20"/>
                <w:szCs w:val="20"/>
              </w:rPr>
              <w:t>Maternal BMI; mean (SD) kg/m</w:t>
            </w:r>
            <w:r w:rsidRPr="00DF5842">
              <w:rPr>
                <w:rFonts w:ascii="Arial" w:eastAsia="Calibri" w:hAnsi="Arial" w:cs="Arial"/>
                <w:sz w:val="20"/>
                <w:szCs w:val="20"/>
                <w:vertAlign w:val="superscript"/>
              </w:rPr>
              <w:t>2</w:t>
            </w:r>
          </w:p>
        </w:tc>
        <w:tc>
          <w:tcPr>
            <w:tcW w:w="1381" w:type="pct"/>
          </w:tcPr>
          <w:p w:rsidR="00926A96" w:rsidRPr="00DF5842" w:rsidDel="00F20A4F"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24.71 (5.08)</w:t>
            </w:r>
          </w:p>
        </w:tc>
        <w:tc>
          <w:tcPr>
            <w:tcW w:w="1507" w:type="pct"/>
          </w:tcPr>
          <w:p w:rsidR="00926A96" w:rsidRPr="00DF5842" w:rsidDel="00F20A4F"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25.05 (5.77)</w:t>
            </w:r>
          </w:p>
        </w:tc>
      </w:tr>
      <w:tr w:rsidR="00926A96" w:rsidRPr="00DF5842" w:rsidTr="00926A96">
        <w:tc>
          <w:tcPr>
            <w:tcW w:w="2112" w:type="pct"/>
          </w:tcPr>
          <w:p w:rsidR="00926A96" w:rsidRPr="00DF5842" w:rsidRDefault="00926A96" w:rsidP="004B0F27">
            <w:pPr>
              <w:spacing w:line="480" w:lineRule="auto"/>
              <w:jc w:val="both"/>
              <w:rPr>
                <w:rFonts w:ascii="Arial" w:eastAsia="Calibri" w:hAnsi="Arial" w:cs="Arial"/>
                <w:sz w:val="20"/>
                <w:szCs w:val="20"/>
              </w:rPr>
            </w:pPr>
            <w:r w:rsidRPr="00DF5842">
              <w:rPr>
                <w:rFonts w:ascii="Arial" w:eastAsia="Calibri" w:hAnsi="Arial" w:cs="Arial"/>
                <w:sz w:val="20"/>
                <w:szCs w:val="20"/>
              </w:rPr>
              <w:t>Maternal smoking status; n (%)</w:t>
            </w:r>
          </w:p>
        </w:tc>
        <w:tc>
          <w:tcPr>
            <w:tcW w:w="1381" w:type="pct"/>
          </w:tcPr>
          <w:p w:rsidR="00926A96" w:rsidRPr="00DF5842" w:rsidDel="00F20A4F" w:rsidRDefault="00926A96" w:rsidP="004B0F27">
            <w:pPr>
              <w:spacing w:line="480" w:lineRule="auto"/>
              <w:jc w:val="center"/>
              <w:rPr>
                <w:rFonts w:ascii="Arial" w:eastAsia="Calibri" w:hAnsi="Arial" w:cs="Arial"/>
                <w:sz w:val="20"/>
                <w:szCs w:val="20"/>
              </w:rPr>
            </w:pPr>
          </w:p>
        </w:tc>
        <w:tc>
          <w:tcPr>
            <w:tcW w:w="1507" w:type="pct"/>
          </w:tcPr>
          <w:p w:rsidR="00926A96" w:rsidRPr="00DF5842" w:rsidDel="00F20A4F" w:rsidRDefault="00926A96" w:rsidP="004B0F27">
            <w:pPr>
              <w:spacing w:line="480" w:lineRule="auto"/>
              <w:jc w:val="center"/>
              <w:rPr>
                <w:rFonts w:ascii="Arial" w:eastAsia="Calibri" w:hAnsi="Arial" w:cs="Arial"/>
                <w:sz w:val="20"/>
                <w:szCs w:val="20"/>
              </w:rPr>
            </w:pP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t>Never</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64 (75.29)</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63 (79.75)</w:t>
            </w: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t>Current smoker</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8 (9.41)</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4 (5.06)</w:t>
            </w: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t>Ex-smoker</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13 (15.29)</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12 (15.19)</w:t>
            </w:r>
          </w:p>
        </w:tc>
      </w:tr>
      <w:tr w:rsidR="00926A96" w:rsidRPr="00DF5842" w:rsidTr="00926A96">
        <w:tc>
          <w:tcPr>
            <w:tcW w:w="2112" w:type="pct"/>
          </w:tcPr>
          <w:p w:rsidR="00926A96" w:rsidRPr="00DF5842" w:rsidRDefault="00926A96" w:rsidP="004B0F27">
            <w:pPr>
              <w:spacing w:line="480" w:lineRule="auto"/>
              <w:jc w:val="both"/>
              <w:rPr>
                <w:rFonts w:ascii="Arial" w:eastAsia="Calibri" w:hAnsi="Arial" w:cs="Arial"/>
                <w:sz w:val="20"/>
                <w:szCs w:val="20"/>
              </w:rPr>
            </w:pPr>
            <w:r w:rsidRPr="00DF5842">
              <w:rPr>
                <w:rFonts w:ascii="Arial" w:eastAsia="Calibri" w:hAnsi="Arial" w:cs="Arial"/>
                <w:sz w:val="20"/>
                <w:szCs w:val="20"/>
              </w:rPr>
              <w:t>Maternal ethnicity; n (%)</w:t>
            </w:r>
          </w:p>
        </w:tc>
        <w:tc>
          <w:tcPr>
            <w:tcW w:w="1381" w:type="pct"/>
          </w:tcPr>
          <w:p w:rsidR="00926A96" w:rsidRPr="00DF5842" w:rsidDel="00F20A4F" w:rsidRDefault="00926A96" w:rsidP="004B0F27">
            <w:pPr>
              <w:spacing w:line="480" w:lineRule="auto"/>
              <w:jc w:val="center"/>
              <w:rPr>
                <w:rFonts w:ascii="Arial" w:eastAsia="Calibri" w:hAnsi="Arial" w:cs="Arial"/>
                <w:sz w:val="20"/>
                <w:szCs w:val="20"/>
              </w:rPr>
            </w:pPr>
          </w:p>
        </w:tc>
        <w:tc>
          <w:tcPr>
            <w:tcW w:w="1507" w:type="pct"/>
          </w:tcPr>
          <w:p w:rsidR="00926A96" w:rsidRPr="00DF5842" w:rsidDel="00F20A4F" w:rsidRDefault="00926A96" w:rsidP="004B0F27">
            <w:pPr>
              <w:spacing w:line="480" w:lineRule="auto"/>
              <w:jc w:val="center"/>
              <w:rPr>
                <w:rFonts w:ascii="Arial" w:eastAsia="Calibri" w:hAnsi="Arial" w:cs="Arial"/>
                <w:sz w:val="20"/>
                <w:szCs w:val="20"/>
              </w:rPr>
            </w:pP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t>White</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60 (64.52)</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52 (65.00)</w:t>
            </w: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lastRenderedPageBreak/>
              <w:t>Mixed</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3 (3.23)</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7 (8.75)</w:t>
            </w: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t>Oriental</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11 (11.83)</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11 (13.75)</w:t>
            </w: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t>South Asian</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12 (12.90)</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7 (8.75)</w:t>
            </w: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t>African-Caribbean</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7 (7.53)</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3 (3.75)</w:t>
            </w:r>
          </w:p>
        </w:tc>
      </w:tr>
      <w:tr w:rsidR="00926A96" w:rsidRPr="00DF5842" w:rsidTr="00926A96">
        <w:tc>
          <w:tcPr>
            <w:tcW w:w="2112" w:type="pct"/>
          </w:tcPr>
          <w:p w:rsidR="00926A96" w:rsidRPr="00DF5842" w:rsidRDefault="00926A96" w:rsidP="004B0F27">
            <w:pPr>
              <w:spacing w:line="480" w:lineRule="auto"/>
              <w:jc w:val="both"/>
              <w:rPr>
                <w:rFonts w:ascii="Arial" w:eastAsia="Calibri" w:hAnsi="Arial" w:cs="Arial"/>
                <w:sz w:val="20"/>
                <w:szCs w:val="20"/>
              </w:rPr>
            </w:pPr>
            <w:r w:rsidRPr="00DF5842">
              <w:rPr>
                <w:rFonts w:ascii="Arial" w:eastAsia="Calibri" w:hAnsi="Arial" w:cs="Arial"/>
                <w:sz w:val="20"/>
                <w:szCs w:val="20"/>
              </w:rPr>
              <w:t>Parity; n (%)</w:t>
            </w:r>
          </w:p>
        </w:tc>
        <w:tc>
          <w:tcPr>
            <w:tcW w:w="1381" w:type="pct"/>
          </w:tcPr>
          <w:p w:rsidR="00926A96" w:rsidRPr="00DF5842" w:rsidDel="00F20A4F" w:rsidRDefault="00926A96" w:rsidP="004B0F27">
            <w:pPr>
              <w:spacing w:line="480" w:lineRule="auto"/>
              <w:jc w:val="center"/>
              <w:rPr>
                <w:rFonts w:ascii="Arial" w:eastAsia="Calibri" w:hAnsi="Arial" w:cs="Arial"/>
                <w:sz w:val="20"/>
                <w:szCs w:val="20"/>
              </w:rPr>
            </w:pPr>
          </w:p>
        </w:tc>
        <w:tc>
          <w:tcPr>
            <w:tcW w:w="1507" w:type="pct"/>
          </w:tcPr>
          <w:p w:rsidR="00926A96" w:rsidRPr="00DF5842" w:rsidDel="00F20A4F" w:rsidRDefault="00926A96" w:rsidP="004B0F27">
            <w:pPr>
              <w:spacing w:line="480" w:lineRule="auto"/>
              <w:jc w:val="center"/>
              <w:rPr>
                <w:rFonts w:ascii="Arial" w:eastAsia="Calibri" w:hAnsi="Arial" w:cs="Arial"/>
                <w:sz w:val="20"/>
                <w:szCs w:val="20"/>
              </w:rPr>
            </w:pP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t>0</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61 (64.89)</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46 (55.42)</w:t>
            </w: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t>1</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23 (24.47)</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25 (30.12)</w:t>
            </w: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t>2</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8 (8.51)</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10 (12.05)</w:t>
            </w: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t>3</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 (1.06)</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 (1.20)</w:t>
            </w:r>
          </w:p>
        </w:tc>
      </w:tr>
      <w:tr w:rsidR="00926A96" w:rsidRPr="00DF5842" w:rsidTr="00926A96">
        <w:tc>
          <w:tcPr>
            <w:tcW w:w="2112" w:type="pct"/>
          </w:tcPr>
          <w:p w:rsidR="00926A96" w:rsidRPr="00DF5842" w:rsidRDefault="00926A96" w:rsidP="004B0F27">
            <w:pPr>
              <w:spacing w:line="480" w:lineRule="auto"/>
              <w:ind w:left="170"/>
              <w:jc w:val="both"/>
              <w:rPr>
                <w:rFonts w:ascii="Arial" w:eastAsia="Calibri" w:hAnsi="Arial" w:cs="Arial"/>
                <w:sz w:val="20"/>
                <w:szCs w:val="20"/>
              </w:rPr>
            </w:pPr>
            <w:r w:rsidRPr="00DF5842">
              <w:rPr>
                <w:rFonts w:ascii="Arial" w:eastAsia="Calibri" w:hAnsi="Arial" w:cs="Arial"/>
                <w:sz w:val="20"/>
                <w:szCs w:val="20"/>
              </w:rPr>
              <w:t>4</w:t>
            </w:r>
          </w:p>
        </w:tc>
        <w:tc>
          <w:tcPr>
            <w:tcW w:w="1381"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 (1.06)</w:t>
            </w:r>
          </w:p>
        </w:tc>
        <w:tc>
          <w:tcPr>
            <w:tcW w:w="1507" w:type="pct"/>
          </w:tcPr>
          <w:p w:rsidR="00926A96" w:rsidRPr="00DF5842"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 (1.20)</w:t>
            </w:r>
          </w:p>
        </w:tc>
      </w:tr>
      <w:tr w:rsidR="00926A96" w:rsidRPr="00DF5842" w:rsidTr="00926A96">
        <w:tc>
          <w:tcPr>
            <w:tcW w:w="2112" w:type="pct"/>
          </w:tcPr>
          <w:p w:rsidR="00926A96" w:rsidRPr="00DF5842" w:rsidRDefault="00926A96" w:rsidP="004B0F27">
            <w:pPr>
              <w:spacing w:line="480" w:lineRule="auto"/>
              <w:jc w:val="both"/>
              <w:rPr>
                <w:rFonts w:ascii="Arial" w:eastAsia="Calibri" w:hAnsi="Arial" w:cs="Arial"/>
                <w:sz w:val="20"/>
                <w:szCs w:val="20"/>
              </w:rPr>
            </w:pPr>
            <w:r w:rsidRPr="00DF5842">
              <w:rPr>
                <w:rFonts w:ascii="Arial" w:eastAsia="Calibri" w:hAnsi="Arial" w:cs="Arial"/>
                <w:sz w:val="20"/>
                <w:szCs w:val="20"/>
              </w:rPr>
              <w:t>Assisted conception; n (%)</w:t>
            </w:r>
          </w:p>
        </w:tc>
        <w:tc>
          <w:tcPr>
            <w:tcW w:w="1381" w:type="pct"/>
          </w:tcPr>
          <w:p w:rsidR="00926A96" w:rsidRPr="00DF5842" w:rsidDel="00F20A4F"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14 (15.22)</w:t>
            </w:r>
          </w:p>
        </w:tc>
        <w:tc>
          <w:tcPr>
            <w:tcW w:w="1507" w:type="pct"/>
          </w:tcPr>
          <w:p w:rsidR="00926A96" w:rsidRPr="00DF5842" w:rsidDel="00F20A4F"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10 (12.50)</w:t>
            </w:r>
          </w:p>
        </w:tc>
      </w:tr>
      <w:tr w:rsidR="00926A96" w:rsidRPr="00DF5842" w:rsidTr="00926A96">
        <w:tc>
          <w:tcPr>
            <w:tcW w:w="2112" w:type="pct"/>
          </w:tcPr>
          <w:p w:rsidR="00926A96" w:rsidRPr="00DF5842" w:rsidRDefault="00926A96" w:rsidP="004B0F27">
            <w:pPr>
              <w:spacing w:line="480" w:lineRule="auto"/>
              <w:rPr>
                <w:rFonts w:ascii="Arial" w:eastAsia="Calibri" w:hAnsi="Arial" w:cs="Arial"/>
                <w:sz w:val="20"/>
                <w:szCs w:val="20"/>
              </w:rPr>
            </w:pPr>
            <w:r w:rsidRPr="00DF5842">
              <w:rPr>
                <w:rFonts w:ascii="Arial" w:eastAsia="Calibri" w:hAnsi="Arial" w:cs="Arial"/>
                <w:sz w:val="20"/>
                <w:szCs w:val="20"/>
              </w:rPr>
              <w:t>Gestational age at delivery; median (IQR)</w:t>
            </w:r>
          </w:p>
        </w:tc>
        <w:tc>
          <w:tcPr>
            <w:tcW w:w="1381" w:type="pct"/>
          </w:tcPr>
          <w:p w:rsidR="00926A96" w:rsidRPr="00DF5842" w:rsidDel="00F20A4F"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34.36 (30.00, 36.43)</w:t>
            </w:r>
          </w:p>
        </w:tc>
        <w:tc>
          <w:tcPr>
            <w:tcW w:w="1507" w:type="pct"/>
          </w:tcPr>
          <w:p w:rsidR="00926A96" w:rsidRPr="00DF5842" w:rsidDel="00F20A4F"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36.00 (35.00, 36.57)</w:t>
            </w:r>
          </w:p>
        </w:tc>
      </w:tr>
      <w:tr w:rsidR="00926A96" w:rsidRPr="00DF5842" w:rsidTr="00926A96">
        <w:tc>
          <w:tcPr>
            <w:tcW w:w="2112" w:type="pct"/>
          </w:tcPr>
          <w:p w:rsidR="00926A96" w:rsidRPr="00DF5842" w:rsidRDefault="00926A96" w:rsidP="004B0F27">
            <w:pPr>
              <w:spacing w:line="480" w:lineRule="auto"/>
              <w:jc w:val="both"/>
              <w:rPr>
                <w:rFonts w:ascii="Arial" w:eastAsia="Calibri" w:hAnsi="Arial" w:cs="Arial"/>
                <w:sz w:val="20"/>
                <w:szCs w:val="20"/>
              </w:rPr>
            </w:pPr>
            <w:r w:rsidRPr="00DF5842">
              <w:rPr>
                <w:rFonts w:ascii="Arial" w:eastAsia="Calibri" w:hAnsi="Arial" w:cs="Arial"/>
                <w:sz w:val="20"/>
                <w:szCs w:val="20"/>
              </w:rPr>
              <w:t>Steroids administration</w:t>
            </w:r>
          </w:p>
        </w:tc>
        <w:tc>
          <w:tcPr>
            <w:tcW w:w="1381" w:type="pct"/>
          </w:tcPr>
          <w:p w:rsidR="00926A96" w:rsidRPr="00DF5842" w:rsidDel="00F20A4F"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67 (71.28)</w:t>
            </w:r>
          </w:p>
        </w:tc>
        <w:tc>
          <w:tcPr>
            <w:tcW w:w="1507" w:type="pct"/>
          </w:tcPr>
          <w:p w:rsidR="00926A96" w:rsidRPr="00DF5842" w:rsidDel="00F20A4F"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58 (70.73)</w:t>
            </w:r>
          </w:p>
        </w:tc>
      </w:tr>
      <w:tr w:rsidR="00926A96" w:rsidRPr="00DF5842" w:rsidTr="00926A96">
        <w:tc>
          <w:tcPr>
            <w:tcW w:w="2112" w:type="pct"/>
          </w:tcPr>
          <w:p w:rsidR="00926A96" w:rsidRPr="00DF5842" w:rsidRDefault="00926A96" w:rsidP="004B0F27">
            <w:pPr>
              <w:spacing w:line="480" w:lineRule="auto"/>
              <w:rPr>
                <w:rFonts w:ascii="Arial" w:eastAsia="Calibri" w:hAnsi="Arial" w:cs="Arial"/>
                <w:sz w:val="20"/>
                <w:szCs w:val="20"/>
              </w:rPr>
            </w:pPr>
            <w:r w:rsidRPr="00DF5842">
              <w:rPr>
                <w:rFonts w:ascii="Arial" w:eastAsia="Calibri" w:hAnsi="Arial" w:cs="Arial"/>
                <w:sz w:val="20"/>
                <w:szCs w:val="20"/>
              </w:rPr>
              <w:t>Magnesium sulphate administration</w:t>
            </w:r>
          </w:p>
        </w:tc>
        <w:tc>
          <w:tcPr>
            <w:tcW w:w="1381" w:type="pct"/>
          </w:tcPr>
          <w:p w:rsidR="00926A96" w:rsidRPr="00DF5842" w:rsidDel="00F20A4F"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10 (10.64)</w:t>
            </w:r>
          </w:p>
        </w:tc>
        <w:tc>
          <w:tcPr>
            <w:tcW w:w="1507" w:type="pct"/>
          </w:tcPr>
          <w:p w:rsidR="00926A96" w:rsidRPr="00DF5842" w:rsidDel="00F20A4F" w:rsidRDefault="00926A96" w:rsidP="004B0F27">
            <w:pPr>
              <w:spacing w:line="480" w:lineRule="auto"/>
              <w:jc w:val="center"/>
              <w:rPr>
                <w:rFonts w:ascii="Arial" w:eastAsia="Calibri" w:hAnsi="Arial" w:cs="Arial"/>
                <w:sz w:val="20"/>
                <w:szCs w:val="20"/>
              </w:rPr>
            </w:pPr>
            <w:r w:rsidRPr="00DF5842">
              <w:rPr>
                <w:rFonts w:ascii="Arial" w:eastAsia="Calibri" w:hAnsi="Arial" w:cs="Arial"/>
                <w:sz w:val="20"/>
                <w:szCs w:val="20"/>
              </w:rPr>
              <w:t>2 (2.44)</w:t>
            </w:r>
          </w:p>
        </w:tc>
      </w:tr>
    </w:tbl>
    <w:p w:rsidR="00E623D8" w:rsidRPr="00DF5842" w:rsidRDefault="00E623D8" w:rsidP="00E623D8">
      <w:pPr>
        <w:rPr>
          <w:rFonts w:ascii="Arial" w:hAnsi="Arial" w:cs="Arial"/>
          <w:sz w:val="20"/>
          <w:szCs w:val="20"/>
        </w:rPr>
      </w:pPr>
      <w:r w:rsidRPr="00DF5842">
        <w:rPr>
          <w:rFonts w:ascii="Arial" w:eastAsia="Calibri" w:hAnsi="Arial" w:cs="Arial"/>
          <w:sz w:val="20"/>
          <w:szCs w:val="20"/>
        </w:rPr>
        <w:t>BMI: body mass index, IUFD: intrauterine fetal death, IUGR: intrauterine growth restriction, TAPS: twin anaemia polycythaemia sequence, TOPS: twin oligohydramnios-polyhydramnios sequence, TTTS: twin-twin transfusion syndrome</w:t>
      </w:r>
    </w:p>
    <w:p w:rsidR="00E623D8" w:rsidRDefault="00E623D8" w:rsidP="004E33E5">
      <w:pPr>
        <w:spacing w:after="0" w:line="480" w:lineRule="auto"/>
        <w:rPr>
          <w:rFonts w:ascii="Arial" w:hAnsi="Arial" w:cs="Arial"/>
          <w:b/>
          <w:sz w:val="24"/>
          <w:szCs w:val="24"/>
        </w:rPr>
      </w:pPr>
    </w:p>
    <w:p w:rsidR="00742554" w:rsidRPr="002253B0" w:rsidRDefault="00742554" w:rsidP="00742554">
      <w:pPr>
        <w:spacing w:line="480" w:lineRule="auto"/>
        <w:jc w:val="both"/>
        <w:rPr>
          <w:rFonts w:ascii="Arial" w:eastAsia="Calibri" w:hAnsi="Arial" w:cs="Arial"/>
          <w:b/>
          <w:sz w:val="24"/>
          <w:szCs w:val="24"/>
        </w:rPr>
      </w:pPr>
      <w:r w:rsidRPr="002253B0">
        <w:rPr>
          <w:rFonts w:ascii="Arial" w:eastAsia="Calibri" w:hAnsi="Arial" w:cs="Arial"/>
          <w:b/>
          <w:sz w:val="24"/>
          <w:szCs w:val="24"/>
        </w:rPr>
        <w:t>Table 3 Association between potential prognostic factors and outcome (n=177 pregnancies)</w:t>
      </w:r>
      <w:r>
        <w:rPr>
          <w:rFonts w:ascii="Arial" w:eastAsia="Calibri" w:hAnsi="Arial" w:cs="Arial"/>
          <w:b/>
          <w:sz w:val="24"/>
          <w:szCs w:val="24"/>
        </w:rPr>
        <w:t xml:space="preserve"> </w:t>
      </w:r>
    </w:p>
    <w:tbl>
      <w:tblPr>
        <w:tblStyle w:val="TableGrid"/>
        <w:tblW w:w="5000" w:type="pct"/>
        <w:jc w:val="center"/>
        <w:tblCellMar>
          <w:top w:w="57" w:type="dxa"/>
          <w:left w:w="0" w:type="dxa"/>
          <w:bottom w:w="57" w:type="dxa"/>
          <w:right w:w="0" w:type="dxa"/>
        </w:tblCellMar>
        <w:tblLook w:val="04A0" w:firstRow="1" w:lastRow="0" w:firstColumn="1" w:lastColumn="0" w:noHBand="0" w:noVBand="1"/>
      </w:tblPr>
      <w:tblGrid>
        <w:gridCol w:w="2657"/>
        <w:gridCol w:w="2067"/>
        <w:gridCol w:w="2067"/>
        <w:gridCol w:w="1005"/>
        <w:gridCol w:w="1240"/>
      </w:tblGrid>
      <w:tr w:rsidR="00742554" w:rsidRPr="002253B0" w:rsidTr="004B0F27">
        <w:trPr>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Potential prognostic factor</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Unadjusted</w:t>
            </w:r>
          </w:p>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OR (95% CI)</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Adjusted*</w:t>
            </w:r>
          </w:p>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OR (95% CI)</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p-value</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change in c-statistic</w:t>
            </w:r>
            <w:r w:rsidRPr="00B63916">
              <w:rPr>
                <w:rFonts w:ascii="Arial" w:eastAsia="Calibri" w:hAnsi="Arial" w:cs="Arial"/>
                <w:b/>
                <w:vertAlign w:val="superscript"/>
              </w:rPr>
              <w:t>†</w:t>
            </w:r>
          </w:p>
        </w:tc>
      </w:tr>
      <w:tr w:rsidR="00742554" w:rsidRPr="002253B0" w:rsidTr="004B0F27">
        <w:trPr>
          <w:jc w:val="center"/>
        </w:trPr>
        <w:tc>
          <w:tcPr>
            <w:tcW w:w="5000" w:type="pct"/>
            <w:gridSpan w:val="5"/>
            <w:vAlign w:val="center"/>
          </w:tcPr>
          <w:p w:rsidR="00742554" w:rsidRPr="002253B0" w:rsidRDefault="00742554" w:rsidP="004B0F27">
            <w:pPr>
              <w:widowControl w:val="0"/>
              <w:spacing w:line="360" w:lineRule="auto"/>
              <w:contextualSpacing/>
              <w:jc w:val="center"/>
              <w:rPr>
                <w:rFonts w:ascii="Arial" w:hAnsi="Arial" w:cs="Arial"/>
                <w:b/>
              </w:rPr>
            </w:pPr>
            <w:r w:rsidRPr="002253B0">
              <w:rPr>
                <w:rFonts w:ascii="Arial" w:hAnsi="Arial" w:cs="Arial"/>
                <w:b/>
              </w:rPr>
              <w:t>Fetal adverse outcome composite</w:t>
            </w:r>
          </w:p>
        </w:tc>
      </w:tr>
      <w:tr w:rsidR="00742554" w:rsidRPr="002253B0" w:rsidTr="004B0F27">
        <w:trPr>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NT (% discordance)</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1.03 (1.01, 1.05)</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1.03 (1.01, 1.06)</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0.01</w:t>
            </w:r>
            <w:r>
              <w:rPr>
                <w:rFonts w:ascii="Arial" w:eastAsia="Calibri" w:hAnsi="Arial" w:cs="Arial"/>
                <w:b/>
              </w:rPr>
              <w:t>1</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0.0</w:t>
            </w:r>
            <w:r>
              <w:rPr>
                <w:rFonts w:ascii="Arial" w:eastAsia="Calibri" w:hAnsi="Arial" w:cs="Arial"/>
                <w:b/>
              </w:rPr>
              <w:t>4</w:t>
            </w:r>
            <w:r w:rsidRPr="002253B0">
              <w:rPr>
                <w:rFonts w:ascii="Arial" w:eastAsia="Calibri" w:hAnsi="Arial" w:cs="Arial"/>
                <w:b/>
              </w:rPr>
              <w:t>5</w:t>
            </w:r>
          </w:p>
        </w:tc>
      </w:tr>
      <w:tr w:rsidR="00742554" w:rsidRPr="002253B0" w:rsidTr="004B0F27">
        <w:trPr>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CRL (% discordance)</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1.16 (1.06, 1.27)</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1.17 (1.07, 1.29)</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0.001</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0.10</w:t>
            </w:r>
            <w:r>
              <w:rPr>
                <w:rFonts w:ascii="Arial" w:eastAsia="Calibri" w:hAnsi="Arial" w:cs="Arial"/>
                <w:b/>
              </w:rPr>
              <w:t>3</w:t>
            </w:r>
          </w:p>
        </w:tc>
      </w:tr>
      <w:tr w:rsidR="00742554" w:rsidRPr="002253B0" w:rsidTr="004B0F27">
        <w:trPr>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AFP</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1.91 (0.93, 3.94)</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2.08 (0.94, 4.59)</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0.07</w:t>
            </w:r>
            <w:r>
              <w:rPr>
                <w:rFonts w:ascii="Arial" w:eastAsia="Calibri" w:hAnsi="Arial" w:cs="Arial"/>
              </w:rPr>
              <w:t>1</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rPr>
            </w:pPr>
            <w:r>
              <w:rPr>
                <w:rFonts w:ascii="Arial" w:eastAsia="Calibri" w:hAnsi="Arial" w:cs="Arial"/>
              </w:rPr>
              <w:t>0.026</w:t>
            </w:r>
          </w:p>
        </w:tc>
      </w:tr>
      <w:tr w:rsidR="00742554" w:rsidRPr="002253B0" w:rsidTr="004B0F27">
        <w:trPr>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sFlt-1</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1.12 (0.52, 2.40)</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1.03 (0.42, 2.50)</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0.95</w:t>
            </w:r>
            <w:r>
              <w:rPr>
                <w:rFonts w:ascii="Arial" w:eastAsia="Calibri" w:hAnsi="Arial" w:cs="Arial"/>
              </w:rPr>
              <w:t>0</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rPr>
            </w:pPr>
            <w:r>
              <w:rPr>
                <w:rFonts w:ascii="Arial" w:eastAsia="Calibri" w:hAnsi="Arial" w:cs="Arial"/>
              </w:rPr>
              <w:t>&lt;0.001</w:t>
            </w:r>
          </w:p>
        </w:tc>
      </w:tr>
      <w:tr w:rsidR="00742554" w:rsidRPr="002253B0" w:rsidTr="004B0F27">
        <w:trPr>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lastRenderedPageBreak/>
              <w:t>PlGF</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0.73 (0.44, 1.22)</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0.65 (0.37, 1.13)</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0.1</w:t>
            </w:r>
            <w:r>
              <w:rPr>
                <w:rFonts w:ascii="Arial" w:eastAsia="Calibri" w:hAnsi="Arial" w:cs="Arial"/>
              </w:rPr>
              <w:t>25</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0.01</w:t>
            </w:r>
            <w:r>
              <w:rPr>
                <w:rFonts w:ascii="Arial" w:eastAsia="Calibri" w:hAnsi="Arial" w:cs="Arial"/>
              </w:rPr>
              <w:t>4</w:t>
            </w:r>
          </w:p>
        </w:tc>
      </w:tr>
      <w:tr w:rsidR="00742554" w:rsidRPr="002253B0" w:rsidTr="004B0F27">
        <w:trPr>
          <w:jc w:val="center"/>
        </w:trPr>
        <w:tc>
          <w:tcPr>
            <w:tcW w:w="5000" w:type="pct"/>
            <w:gridSpan w:val="5"/>
            <w:vAlign w:val="center"/>
          </w:tcPr>
          <w:p w:rsidR="00742554" w:rsidRPr="002253B0" w:rsidRDefault="00742554" w:rsidP="004B0F27">
            <w:pPr>
              <w:widowControl w:val="0"/>
              <w:spacing w:line="360" w:lineRule="auto"/>
              <w:contextualSpacing/>
              <w:jc w:val="center"/>
              <w:rPr>
                <w:rFonts w:ascii="Arial" w:eastAsia="Calibri" w:hAnsi="Arial" w:cs="Arial"/>
                <w:b/>
              </w:rPr>
            </w:pPr>
            <w:r>
              <w:rPr>
                <w:rFonts w:ascii="Arial" w:eastAsia="Calibri" w:hAnsi="Arial" w:cs="Arial"/>
                <w:b/>
              </w:rPr>
              <w:t>Twin-twin transfusion syndrome (TTTS)</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NT (% discordance)</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1.05 (1.02, 1.08)</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1.06 (1.03, 1.10)</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&lt;0.001</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0.1</w:t>
            </w:r>
            <w:r>
              <w:rPr>
                <w:rFonts w:ascii="Arial" w:eastAsia="Calibri" w:hAnsi="Arial" w:cs="Arial"/>
                <w:b/>
              </w:rPr>
              <w:t>37</w:t>
            </w:r>
          </w:p>
        </w:tc>
      </w:tr>
      <w:tr w:rsidR="00742554" w:rsidRPr="002253B0" w:rsidTr="004B0F27">
        <w:tblPrEx>
          <w:tblCellMar>
            <w:left w:w="108" w:type="dxa"/>
            <w:right w:w="108" w:type="dxa"/>
          </w:tblCellMar>
        </w:tblPrEx>
        <w:trPr>
          <w:trHeight w:val="439"/>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CRL (% discordance)</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1.07 (0.96, 1.20)</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1.09 (0.97, 1.23)</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0.1</w:t>
            </w:r>
            <w:r>
              <w:rPr>
                <w:rFonts w:ascii="Arial" w:eastAsia="Calibri" w:hAnsi="Arial" w:cs="Arial"/>
              </w:rPr>
              <w:t>61</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0.03</w:t>
            </w:r>
            <w:r>
              <w:rPr>
                <w:rFonts w:ascii="Arial" w:eastAsia="Calibri" w:hAnsi="Arial" w:cs="Arial"/>
              </w:rPr>
              <w:t>2</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AFP</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3.04 (1.05, 8.78)</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3.24 (1.00, 10.48)</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0.0</w:t>
            </w:r>
            <w:r>
              <w:rPr>
                <w:rFonts w:ascii="Arial" w:eastAsia="Calibri" w:hAnsi="Arial" w:cs="Arial"/>
                <w:b/>
              </w:rPr>
              <w:t>50</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0.0</w:t>
            </w:r>
            <w:r>
              <w:rPr>
                <w:rFonts w:ascii="Arial" w:eastAsia="Calibri" w:hAnsi="Arial" w:cs="Arial"/>
                <w:b/>
              </w:rPr>
              <w:t>6</w:t>
            </w:r>
            <w:r w:rsidRPr="002253B0">
              <w:rPr>
                <w:rFonts w:ascii="Arial" w:eastAsia="Calibri" w:hAnsi="Arial" w:cs="Arial"/>
                <w:b/>
              </w:rPr>
              <w:t>7</w:t>
            </w:r>
          </w:p>
        </w:tc>
      </w:tr>
      <w:tr w:rsidR="00742554" w:rsidRPr="002253B0" w:rsidTr="004B0F27">
        <w:tblPrEx>
          <w:tblCellMar>
            <w:left w:w="108" w:type="dxa"/>
            <w:right w:w="108" w:type="dxa"/>
          </w:tblCellMar>
        </w:tblPrEx>
        <w:trPr>
          <w:trHeight w:val="439"/>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sFlt-1</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1.91 (0.62, 5.88)</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1.64 (0.44, 6.03)</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0.4</w:t>
            </w:r>
            <w:r>
              <w:rPr>
                <w:rFonts w:ascii="Arial" w:eastAsia="Calibri" w:hAnsi="Arial" w:cs="Arial"/>
              </w:rPr>
              <w:t>59</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rPr>
            </w:pPr>
            <w:r w:rsidRPr="002253B0">
              <w:rPr>
                <w:rFonts w:ascii="Arial" w:eastAsia="Calibri" w:hAnsi="Arial" w:cs="Arial"/>
              </w:rPr>
              <w:t>0.00</w:t>
            </w:r>
            <w:r>
              <w:rPr>
                <w:rFonts w:ascii="Arial" w:eastAsia="Calibri" w:hAnsi="Arial" w:cs="Arial"/>
              </w:rPr>
              <w:t>6</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PlGF</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0.43 (0.20, 0.91)</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0.42 (0.19, 0.93)</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0.03</w:t>
            </w:r>
            <w:r>
              <w:rPr>
                <w:rFonts w:ascii="Arial" w:eastAsia="Calibri" w:hAnsi="Arial" w:cs="Arial"/>
                <w:b/>
              </w:rPr>
              <w:t>2</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0.07</w:t>
            </w:r>
            <w:r>
              <w:rPr>
                <w:rFonts w:ascii="Arial" w:eastAsia="Calibri" w:hAnsi="Arial" w:cs="Arial"/>
                <w:b/>
              </w:rPr>
              <w:t>4</w:t>
            </w:r>
          </w:p>
        </w:tc>
      </w:tr>
      <w:tr w:rsidR="00742554" w:rsidRPr="002253B0" w:rsidTr="004B0F27">
        <w:tblPrEx>
          <w:tblCellMar>
            <w:left w:w="108" w:type="dxa"/>
            <w:right w:w="108" w:type="dxa"/>
          </w:tblCellMar>
        </w:tblPrEx>
        <w:trPr>
          <w:trHeight w:val="425"/>
          <w:jc w:val="center"/>
        </w:trPr>
        <w:tc>
          <w:tcPr>
            <w:tcW w:w="5000" w:type="pct"/>
            <w:gridSpan w:val="5"/>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Antenatal growth restriction</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NT (% discordance)</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1.01 (0.99, 1.03)</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1.01 (0.99, 1.04)</w:t>
            </w:r>
          </w:p>
        </w:tc>
        <w:tc>
          <w:tcPr>
            <w:tcW w:w="55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0.261</w:t>
            </w:r>
          </w:p>
        </w:tc>
        <w:tc>
          <w:tcPr>
            <w:tcW w:w="68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0.014</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CRL (% discordance)</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1.17 (1.06, 1.30)</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1.20 (1.08, 1.34)</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Pr>
                <w:rFonts w:ascii="Arial" w:eastAsia="Calibri" w:hAnsi="Arial" w:cs="Arial"/>
                <w:b/>
              </w:rPr>
              <w:t>0.001</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Pr>
                <w:rFonts w:ascii="Arial" w:eastAsia="Calibri" w:hAnsi="Arial" w:cs="Arial"/>
                <w:b/>
              </w:rPr>
              <w:t>0.119</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AFP</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1.55 (0.67, 3.55)</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2.10 (0.82, 5.40)</w:t>
            </w:r>
          </w:p>
        </w:tc>
        <w:tc>
          <w:tcPr>
            <w:tcW w:w="55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0.123</w:t>
            </w:r>
          </w:p>
        </w:tc>
        <w:tc>
          <w:tcPr>
            <w:tcW w:w="68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0.032</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sFlt-1</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1.25 (0.50, 3.13)</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1.47 (0.49, 4.35)</w:t>
            </w:r>
          </w:p>
        </w:tc>
        <w:tc>
          <w:tcPr>
            <w:tcW w:w="55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0.491</w:t>
            </w:r>
          </w:p>
        </w:tc>
        <w:tc>
          <w:tcPr>
            <w:tcW w:w="68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0.011</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PlGF</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0.91 (0.50, 1.66)</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0.88 (0.44, 1.76)</w:t>
            </w:r>
          </w:p>
        </w:tc>
        <w:tc>
          <w:tcPr>
            <w:tcW w:w="55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0.720</w:t>
            </w:r>
          </w:p>
        </w:tc>
        <w:tc>
          <w:tcPr>
            <w:tcW w:w="68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-0.001</w:t>
            </w:r>
          </w:p>
        </w:tc>
      </w:tr>
      <w:tr w:rsidR="00742554" w:rsidRPr="002253B0" w:rsidTr="004B0F27">
        <w:tblPrEx>
          <w:tblCellMar>
            <w:left w:w="108" w:type="dxa"/>
            <w:right w:w="108" w:type="dxa"/>
          </w:tblCellMar>
        </w:tblPrEx>
        <w:trPr>
          <w:trHeight w:val="425"/>
          <w:jc w:val="center"/>
        </w:trPr>
        <w:tc>
          <w:tcPr>
            <w:tcW w:w="5000" w:type="pct"/>
            <w:gridSpan w:val="5"/>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Single intrauterine fetal death</w:t>
            </w:r>
            <w:r>
              <w:rPr>
                <w:rFonts w:ascii="Arial" w:eastAsia="Calibri" w:hAnsi="Arial" w:cs="Arial"/>
                <w:b/>
              </w:rPr>
              <w:t xml:space="preserve"> (sIUFD)</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NT (% discordance)</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1.01 (0.98, 1.05)</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1.02 (0.98, 1.06)</w:t>
            </w:r>
          </w:p>
        </w:tc>
        <w:tc>
          <w:tcPr>
            <w:tcW w:w="55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0.425</w:t>
            </w:r>
          </w:p>
        </w:tc>
        <w:tc>
          <w:tcPr>
            <w:tcW w:w="68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&lt;-0.001</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CRL (% discordance)</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1.17 (1.00, 1.36)</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1.19 (1.01, 1.40)</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Pr>
                <w:rFonts w:ascii="Arial" w:eastAsia="Calibri" w:hAnsi="Arial" w:cs="Arial"/>
                <w:b/>
              </w:rPr>
              <w:t>0.035</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Pr>
                <w:rFonts w:ascii="Arial" w:eastAsia="Calibri" w:hAnsi="Arial" w:cs="Arial"/>
                <w:b/>
              </w:rPr>
              <w:t>0.085</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AFP</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0.68 (0.16, 2.87)</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0.80 (0.17, 3.90)</w:t>
            </w:r>
          </w:p>
        </w:tc>
        <w:tc>
          <w:tcPr>
            <w:tcW w:w="55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0.787</w:t>
            </w:r>
          </w:p>
        </w:tc>
        <w:tc>
          <w:tcPr>
            <w:tcW w:w="68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-0.004</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sFlt-1</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1.27 (0.27, 6.04)</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1.79 (0.30, 10.64)</w:t>
            </w:r>
          </w:p>
        </w:tc>
        <w:tc>
          <w:tcPr>
            <w:tcW w:w="55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0.523</w:t>
            </w:r>
          </w:p>
        </w:tc>
        <w:tc>
          <w:tcPr>
            <w:tcW w:w="68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&lt;-0.001</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PlGF</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0.35 (0.13, 0.97)</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0.34 (0.12, 0.98)</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Pr>
                <w:rFonts w:ascii="Arial" w:eastAsia="Calibri" w:hAnsi="Arial" w:cs="Arial"/>
                <w:b/>
              </w:rPr>
              <w:t>0.045</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Pr>
                <w:rFonts w:ascii="Arial" w:eastAsia="Calibri" w:hAnsi="Arial" w:cs="Arial"/>
                <w:b/>
              </w:rPr>
              <w:t>0.057</w:t>
            </w:r>
          </w:p>
        </w:tc>
      </w:tr>
      <w:tr w:rsidR="00742554" w:rsidRPr="002253B0" w:rsidTr="004B0F27">
        <w:tblPrEx>
          <w:tblCellMar>
            <w:left w:w="108" w:type="dxa"/>
            <w:right w:w="108" w:type="dxa"/>
          </w:tblCellMar>
        </w:tblPrEx>
        <w:trPr>
          <w:trHeight w:val="425"/>
          <w:jc w:val="center"/>
        </w:trPr>
        <w:tc>
          <w:tcPr>
            <w:tcW w:w="5000" w:type="pct"/>
            <w:gridSpan w:val="5"/>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Double intrauterine fetal death</w:t>
            </w:r>
            <w:r>
              <w:rPr>
                <w:rFonts w:ascii="Arial" w:eastAsia="Calibri" w:hAnsi="Arial" w:cs="Arial"/>
                <w:b/>
              </w:rPr>
              <w:t xml:space="preserve"> (dIUFD)</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NT (% discordance)</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1.02 (0.98, 1.06)</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1.02 (0.98, 1.06)</w:t>
            </w:r>
          </w:p>
        </w:tc>
        <w:tc>
          <w:tcPr>
            <w:tcW w:w="55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w:t>
            </w:r>
            <w:r>
              <w:rPr>
                <w:rFonts w:ascii="Arial" w:eastAsia="Calibri" w:hAnsi="Arial" w:cs="Arial"/>
              </w:rPr>
              <w:t>420</w:t>
            </w:r>
          </w:p>
        </w:tc>
        <w:tc>
          <w:tcPr>
            <w:tcW w:w="68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-0.005</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CRL (% discordance)</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1.06 (0.91, 1.24)</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1.12 (0.94, 1.33)</w:t>
            </w:r>
          </w:p>
        </w:tc>
        <w:tc>
          <w:tcPr>
            <w:tcW w:w="55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0.2</w:t>
            </w:r>
            <w:r>
              <w:rPr>
                <w:rFonts w:ascii="Arial" w:eastAsia="Calibri" w:hAnsi="Arial" w:cs="Arial"/>
              </w:rPr>
              <w:t>21</w:t>
            </w:r>
          </w:p>
        </w:tc>
        <w:tc>
          <w:tcPr>
            <w:tcW w:w="68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0.01</w:t>
            </w:r>
            <w:r>
              <w:rPr>
                <w:rFonts w:ascii="Arial" w:eastAsia="Calibri" w:hAnsi="Arial" w:cs="Arial"/>
              </w:rPr>
              <w:t>9</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AFP</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1.33 (0.34, 5.21)</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0.97 (0.18, 5.33)</w:t>
            </w:r>
          </w:p>
        </w:tc>
        <w:tc>
          <w:tcPr>
            <w:tcW w:w="55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0.970</w:t>
            </w:r>
          </w:p>
        </w:tc>
        <w:tc>
          <w:tcPr>
            <w:tcW w:w="68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&lt;</w:t>
            </w:r>
            <w:r>
              <w:rPr>
                <w:rFonts w:ascii="Arial" w:eastAsia="Calibri" w:hAnsi="Arial" w:cs="Arial"/>
              </w:rPr>
              <w:t>-</w:t>
            </w:r>
            <w:r w:rsidRPr="002E0F6D">
              <w:rPr>
                <w:rFonts w:ascii="Arial" w:eastAsia="Calibri" w:hAnsi="Arial" w:cs="Arial"/>
              </w:rPr>
              <w:t>0.001</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sFlt-1</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4.13 (0.92, 18.58)</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rPr>
              <w:t>8.21 (1.02, 66.24)</w:t>
            </w:r>
          </w:p>
        </w:tc>
        <w:tc>
          <w:tcPr>
            <w:tcW w:w="55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0.048</w:t>
            </w:r>
          </w:p>
        </w:tc>
        <w:tc>
          <w:tcPr>
            <w:tcW w:w="686" w:type="pct"/>
            <w:vAlign w:val="center"/>
          </w:tcPr>
          <w:p w:rsidR="00742554" w:rsidRPr="002E0F6D" w:rsidRDefault="00742554" w:rsidP="004B0F27">
            <w:pPr>
              <w:widowControl w:val="0"/>
              <w:spacing w:line="360" w:lineRule="auto"/>
              <w:contextualSpacing/>
              <w:jc w:val="center"/>
              <w:rPr>
                <w:rFonts w:ascii="Arial" w:eastAsia="Calibri" w:hAnsi="Arial" w:cs="Arial"/>
              </w:rPr>
            </w:pPr>
            <w:r w:rsidRPr="002E0F6D">
              <w:rPr>
                <w:rFonts w:ascii="Arial" w:eastAsia="Calibri" w:hAnsi="Arial" w:cs="Arial"/>
              </w:rPr>
              <w:t>0.03</w:t>
            </w:r>
            <w:r>
              <w:rPr>
                <w:rFonts w:ascii="Arial" w:eastAsia="Calibri" w:hAnsi="Arial" w:cs="Arial"/>
              </w:rPr>
              <w:t>5</w:t>
            </w:r>
          </w:p>
        </w:tc>
      </w:tr>
      <w:tr w:rsidR="00742554" w:rsidRPr="002253B0" w:rsidTr="004B0F27">
        <w:tblPrEx>
          <w:tblCellMar>
            <w:left w:w="108" w:type="dxa"/>
            <w:right w:w="108" w:type="dxa"/>
          </w:tblCellMar>
        </w:tblPrEx>
        <w:trPr>
          <w:trHeight w:val="425"/>
          <w:jc w:val="center"/>
        </w:trPr>
        <w:tc>
          <w:tcPr>
            <w:tcW w:w="1470"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PlGF</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0.23 (0.08, 0.63)</w:t>
            </w:r>
          </w:p>
        </w:tc>
        <w:tc>
          <w:tcPr>
            <w:tcW w:w="1144" w:type="pct"/>
            <w:vAlign w:val="center"/>
          </w:tcPr>
          <w:p w:rsidR="00742554" w:rsidRPr="002253B0" w:rsidRDefault="00742554" w:rsidP="004B0F27">
            <w:pPr>
              <w:widowControl w:val="0"/>
              <w:spacing w:line="360" w:lineRule="auto"/>
              <w:contextualSpacing/>
              <w:jc w:val="center"/>
              <w:rPr>
                <w:rFonts w:ascii="Arial" w:eastAsia="Calibri" w:hAnsi="Arial" w:cs="Arial"/>
                <w:b/>
              </w:rPr>
            </w:pPr>
            <w:r w:rsidRPr="002253B0">
              <w:rPr>
                <w:rFonts w:ascii="Arial" w:eastAsia="Calibri" w:hAnsi="Arial" w:cs="Arial"/>
                <w:b/>
              </w:rPr>
              <w:t>0.18 (0.05, 0.58)</w:t>
            </w:r>
          </w:p>
        </w:tc>
        <w:tc>
          <w:tcPr>
            <w:tcW w:w="55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Pr>
                <w:rFonts w:ascii="Arial" w:eastAsia="Calibri" w:hAnsi="Arial" w:cs="Arial"/>
                <w:b/>
              </w:rPr>
              <w:t>0.005</w:t>
            </w:r>
          </w:p>
        </w:tc>
        <w:tc>
          <w:tcPr>
            <w:tcW w:w="686" w:type="pct"/>
            <w:vAlign w:val="center"/>
          </w:tcPr>
          <w:p w:rsidR="00742554" w:rsidRPr="002253B0" w:rsidRDefault="00742554" w:rsidP="004B0F27">
            <w:pPr>
              <w:widowControl w:val="0"/>
              <w:spacing w:line="360" w:lineRule="auto"/>
              <w:contextualSpacing/>
              <w:jc w:val="center"/>
              <w:rPr>
                <w:rFonts w:ascii="Arial" w:eastAsia="Calibri" w:hAnsi="Arial" w:cs="Arial"/>
                <w:b/>
              </w:rPr>
            </w:pPr>
            <w:r>
              <w:rPr>
                <w:rFonts w:ascii="Arial" w:eastAsia="Calibri" w:hAnsi="Arial" w:cs="Arial"/>
                <w:b/>
              </w:rPr>
              <w:t>0.080</w:t>
            </w:r>
          </w:p>
        </w:tc>
      </w:tr>
    </w:tbl>
    <w:p w:rsidR="00742554" w:rsidRDefault="00742554" w:rsidP="00742554">
      <w:pPr>
        <w:spacing w:after="0" w:line="360" w:lineRule="auto"/>
        <w:jc w:val="both"/>
        <w:rPr>
          <w:rFonts w:ascii="Arial" w:eastAsia="Calibri" w:hAnsi="Arial" w:cs="Arial"/>
          <w:sz w:val="24"/>
          <w:szCs w:val="24"/>
        </w:rPr>
      </w:pPr>
      <w:r>
        <w:rPr>
          <w:rFonts w:ascii="Arial" w:eastAsia="Calibri" w:hAnsi="Arial" w:cs="Arial"/>
          <w:sz w:val="24"/>
          <w:szCs w:val="24"/>
        </w:rPr>
        <w:t>The AFP, sFlt-1 and PlGF are log</w:t>
      </w:r>
      <w:r w:rsidRPr="00D816B5">
        <w:rPr>
          <w:rFonts w:ascii="Arial" w:eastAsia="Calibri" w:hAnsi="Arial" w:cs="Arial"/>
          <w:sz w:val="24"/>
          <w:szCs w:val="24"/>
          <w:vertAlign w:val="subscript"/>
        </w:rPr>
        <w:t>e</w:t>
      </w:r>
      <w:r>
        <w:rPr>
          <w:rFonts w:ascii="Arial" w:eastAsia="Calibri" w:hAnsi="Arial" w:cs="Arial"/>
          <w:sz w:val="24"/>
          <w:szCs w:val="24"/>
          <w:vertAlign w:val="subscript"/>
        </w:rPr>
        <w:t xml:space="preserve"> </w:t>
      </w:r>
      <w:r w:rsidRPr="00D816B5">
        <w:rPr>
          <w:rFonts w:ascii="Arial" w:eastAsia="Calibri" w:hAnsi="Arial" w:cs="Arial"/>
          <w:sz w:val="24"/>
          <w:szCs w:val="24"/>
        </w:rPr>
        <w:t>transformed.</w:t>
      </w:r>
    </w:p>
    <w:p w:rsidR="00742554" w:rsidRDefault="00742554" w:rsidP="00742554">
      <w:pPr>
        <w:spacing w:after="0" w:line="360" w:lineRule="auto"/>
        <w:jc w:val="both"/>
        <w:rPr>
          <w:rFonts w:ascii="Arial" w:eastAsia="Calibri" w:hAnsi="Arial" w:cs="Arial"/>
          <w:sz w:val="24"/>
          <w:szCs w:val="24"/>
        </w:rPr>
      </w:pPr>
      <w:r w:rsidRPr="002253B0">
        <w:rPr>
          <w:rFonts w:ascii="Arial" w:eastAsia="Calibri" w:hAnsi="Arial" w:cs="Arial"/>
          <w:sz w:val="24"/>
          <w:szCs w:val="24"/>
        </w:rPr>
        <w:lastRenderedPageBreak/>
        <w:t xml:space="preserve">*Adjusted for maternal BMI, age, smoking status, ethnicity, parity and mode of conception. </w:t>
      </w:r>
      <w:proofErr w:type="gramStart"/>
      <w:r>
        <w:rPr>
          <w:rFonts w:ascii="Arial" w:eastAsia="Calibri" w:hAnsi="Arial" w:cs="Arial"/>
          <w:sz w:val="24"/>
          <w:szCs w:val="24"/>
        </w:rPr>
        <w:t>sIUFD</w:t>
      </w:r>
      <w:proofErr w:type="gramEnd"/>
      <w:r>
        <w:rPr>
          <w:rFonts w:ascii="Arial" w:eastAsia="Calibri" w:hAnsi="Arial" w:cs="Arial"/>
          <w:sz w:val="24"/>
          <w:szCs w:val="24"/>
        </w:rPr>
        <w:t xml:space="preserve"> and dIUFD was only able to be adjusted for</w:t>
      </w:r>
      <w:r w:rsidRPr="009C648F">
        <w:rPr>
          <w:rFonts w:ascii="Arial" w:eastAsia="Calibri" w:hAnsi="Arial" w:cs="Arial"/>
          <w:sz w:val="24"/>
          <w:szCs w:val="24"/>
        </w:rPr>
        <w:t xml:space="preserve"> </w:t>
      </w:r>
      <w:r>
        <w:rPr>
          <w:rFonts w:ascii="Arial" w:eastAsia="Calibri" w:hAnsi="Arial" w:cs="Arial"/>
          <w:sz w:val="24"/>
          <w:szCs w:val="24"/>
        </w:rPr>
        <w:t xml:space="preserve">maternal BMI, age, ethnicity and mode of conception. </w:t>
      </w:r>
      <w:r w:rsidRPr="00AB301B">
        <w:rPr>
          <w:rFonts w:ascii="Arial" w:eastAsia="Calibri" w:hAnsi="Arial" w:cs="Arial"/>
          <w:sz w:val="24"/>
          <w:szCs w:val="24"/>
        </w:rPr>
        <w:t xml:space="preserve">Bold denotes significant associations. </w:t>
      </w:r>
      <w:r>
        <w:rPr>
          <w:rFonts w:ascii="Arial" w:eastAsia="Calibri" w:hAnsi="Arial" w:cs="Arial"/>
          <w:sz w:val="24"/>
          <w:szCs w:val="24"/>
        </w:rPr>
        <w:t>P-value is related to the adjusted OR.</w:t>
      </w:r>
    </w:p>
    <w:p w:rsidR="00742554" w:rsidRPr="002253B0" w:rsidRDefault="00742554" w:rsidP="00742554">
      <w:pPr>
        <w:spacing w:after="0" w:line="360" w:lineRule="auto"/>
        <w:jc w:val="both"/>
        <w:rPr>
          <w:rFonts w:ascii="Arial" w:eastAsia="Calibri" w:hAnsi="Arial" w:cs="Arial"/>
          <w:sz w:val="24"/>
          <w:szCs w:val="24"/>
        </w:rPr>
      </w:pPr>
      <w:r w:rsidRPr="00B63916">
        <w:rPr>
          <w:rFonts w:ascii="Arial" w:eastAsia="Calibri" w:hAnsi="Arial" w:cs="Arial"/>
          <w:b/>
          <w:vertAlign w:val="superscript"/>
        </w:rPr>
        <w:t>†</w:t>
      </w:r>
      <w:r w:rsidRPr="00AB301B">
        <w:rPr>
          <w:rFonts w:ascii="Arial" w:eastAsia="Calibri" w:hAnsi="Arial" w:cs="Arial"/>
          <w:sz w:val="24"/>
          <w:szCs w:val="24"/>
        </w:rPr>
        <w:t>Change in</w:t>
      </w:r>
      <w:r>
        <w:rPr>
          <w:rFonts w:ascii="Arial" w:eastAsia="Calibri" w:hAnsi="Arial" w:cs="Arial"/>
          <w:sz w:val="24"/>
          <w:szCs w:val="24"/>
        </w:rPr>
        <w:t xml:space="preserve"> </w:t>
      </w:r>
      <w:r w:rsidRPr="00AB301B">
        <w:rPr>
          <w:rFonts w:ascii="Arial" w:eastAsia="Calibri" w:hAnsi="Arial" w:cs="Arial"/>
          <w:sz w:val="24"/>
          <w:szCs w:val="24"/>
        </w:rPr>
        <w:t>c-statistic represents the additional prognostic value of each individual potential</w:t>
      </w:r>
      <w:r>
        <w:rPr>
          <w:rFonts w:ascii="Arial" w:eastAsia="Calibri" w:hAnsi="Arial" w:cs="Arial"/>
          <w:sz w:val="24"/>
          <w:szCs w:val="24"/>
        </w:rPr>
        <w:t xml:space="preserve"> </w:t>
      </w:r>
      <w:r w:rsidRPr="00AB301B">
        <w:rPr>
          <w:rFonts w:ascii="Arial" w:eastAsia="Calibri" w:hAnsi="Arial" w:cs="Arial"/>
          <w:sz w:val="24"/>
          <w:szCs w:val="24"/>
        </w:rPr>
        <w:t>prognostic factor above the standard prognostic factors (maternal BMI, age,</w:t>
      </w:r>
      <w:r>
        <w:rPr>
          <w:rFonts w:ascii="Arial" w:eastAsia="Calibri" w:hAnsi="Arial" w:cs="Arial"/>
          <w:sz w:val="24"/>
          <w:szCs w:val="24"/>
        </w:rPr>
        <w:t xml:space="preserve"> </w:t>
      </w:r>
      <w:r w:rsidRPr="00AB301B">
        <w:rPr>
          <w:rFonts w:ascii="Arial" w:eastAsia="Calibri" w:hAnsi="Arial" w:cs="Arial"/>
          <w:sz w:val="24"/>
          <w:szCs w:val="24"/>
        </w:rPr>
        <w:t>smoking status, ethnicity, parity and mode of conception).</w:t>
      </w:r>
      <w:r>
        <w:rPr>
          <w:rFonts w:ascii="Arial" w:eastAsia="Calibri" w:hAnsi="Arial" w:cs="Arial"/>
          <w:sz w:val="24"/>
          <w:szCs w:val="24"/>
        </w:rPr>
        <w:t xml:space="preserve"> The baseline c-statistics for the fetal adverse outcome composite is 0.594, TTTS is 0.617, antenatal growth restriction is 0.616, </w:t>
      </w:r>
      <w:proofErr w:type="gramStart"/>
      <w:r>
        <w:rPr>
          <w:rFonts w:ascii="Arial" w:eastAsia="Calibri" w:hAnsi="Arial" w:cs="Arial"/>
          <w:sz w:val="24"/>
          <w:szCs w:val="24"/>
        </w:rPr>
        <w:t>sIUFD</w:t>
      </w:r>
      <w:proofErr w:type="gramEnd"/>
      <w:r>
        <w:rPr>
          <w:rFonts w:ascii="Arial" w:eastAsia="Calibri" w:hAnsi="Arial" w:cs="Arial"/>
          <w:sz w:val="24"/>
          <w:szCs w:val="24"/>
        </w:rPr>
        <w:t xml:space="preserve"> is 0.625, dIUFD 0.783</w:t>
      </w:r>
    </w:p>
    <w:p w:rsidR="00E623D8" w:rsidRDefault="00E623D8" w:rsidP="004E33E5">
      <w:pPr>
        <w:spacing w:after="0" w:line="480" w:lineRule="auto"/>
        <w:rPr>
          <w:rFonts w:ascii="Arial" w:hAnsi="Arial" w:cs="Arial"/>
          <w:b/>
          <w:sz w:val="24"/>
          <w:szCs w:val="24"/>
        </w:rPr>
      </w:pPr>
    </w:p>
    <w:p w:rsidR="00742554" w:rsidRPr="0003552C" w:rsidRDefault="00742554" w:rsidP="004E33E5">
      <w:pPr>
        <w:spacing w:after="0" w:line="480" w:lineRule="auto"/>
        <w:rPr>
          <w:rFonts w:ascii="Arial" w:hAnsi="Arial" w:cs="Arial"/>
          <w:b/>
          <w:sz w:val="24"/>
          <w:szCs w:val="24"/>
        </w:rPr>
      </w:pPr>
    </w:p>
    <w:p w:rsidR="00D95640" w:rsidRPr="0003552C" w:rsidRDefault="00D95640" w:rsidP="00A1578F">
      <w:pPr>
        <w:spacing w:line="480" w:lineRule="auto"/>
        <w:jc w:val="both"/>
        <w:rPr>
          <w:rFonts w:ascii="Arial" w:hAnsi="Arial" w:cs="Arial"/>
          <w:b/>
          <w:sz w:val="24"/>
          <w:szCs w:val="24"/>
        </w:rPr>
      </w:pPr>
      <w:r w:rsidRPr="0003552C">
        <w:rPr>
          <w:rFonts w:ascii="Arial" w:hAnsi="Arial" w:cs="Arial"/>
          <w:b/>
          <w:sz w:val="24"/>
          <w:szCs w:val="24"/>
        </w:rPr>
        <w:t>References</w:t>
      </w:r>
    </w:p>
    <w:p w:rsidR="005D6F1E" w:rsidRPr="005D6F1E" w:rsidRDefault="00693048" w:rsidP="005D6F1E">
      <w:pPr>
        <w:pStyle w:val="EndNoteBibliography"/>
        <w:spacing w:after="0"/>
      </w:pPr>
      <w:r w:rsidRPr="0003552C">
        <w:rPr>
          <w:b/>
          <w:noProof w:val="0"/>
          <w:sz w:val="24"/>
          <w:szCs w:val="24"/>
        </w:rPr>
        <w:fldChar w:fldCharType="begin"/>
      </w:r>
      <w:r w:rsidRPr="0003552C">
        <w:rPr>
          <w:b/>
          <w:noProof w:val="0"/>
          <w:sz w:val="24"/>
          <w:szCs w:val="24"/>
        </w:rPr>
        <w:instrText xml:space="preserve"> ADDIN EN.REFLIST </w:instrText>
      </w:r>
      <w:r w:rsidRPr="0003552C">
        <w:rPr>
          <w:b/>
          <w:noProof w:val="0"/>
          <w:sz w:val="24"/>
          <w:szCs w:val="24"/>
        </w:rPr>
        <w:fldChar w:fldCharType="separate"/>
      </w:r>
      <w:r w:rsidR="005D6F1E" w:rsidRPr="005D6F1E">
        <w:t>1</w:t>
      </w:r>
      <w:r w:rsidR="005D6F1E" w:rsidRPr="005D6F1E">
        <w:tab/>
        <w:t>Chitrit Y, Filidori M, Pons J-C, Duyme M, Papiernik E: Perinatal mortality in twin pregnancies: a 3-year analysis in Seine Saint-Denis (France). Eur J Obstet Gynecol Reprod Biol 1999;86:23-28.</w:t>
      </w:r>
    </w:p>
    <w:p w:rsidR="005D6F1E" w:rsidRPr="005D6F1E" w:rsidRDefault="005D6F1E" w:rsidP="005D6F1E">
      <w:pPr>
        <w:pStyle w:val="EndNoteBibliography"/>
        <w:spacing w:after="0"/>
      </w:pPr>
      <w:r w:rsidRPr="005D6F1E">
        <w:t>2</w:t>
      </w:r>
      <w:r w:rsidRPr="005D6F1E">
        <w:tab/>
        <w:t>Hack KEA, Derks JB, Elias SG, Franx A, Roos EJ, Voerman SK, Bode CL, Koopman-Esseboom C, Visser GHA: Increased perinatal mortality and morbidity in monochorionic versus dichorionic twin pregnancies: clinical implications of a large Dutch cohort study. BJOG 2008;115:58-67.</w:t>
      </w:r>
    </w:p>
    <w:p w:rsidR="005D6F1E" w:rsidRPr="005D6F1E" w:rsidRDefault="005D6F1E" w:rsidP="005D6F1E">
      <w:pPr>
        <w:pStyle w:val="EndNoteBibliography"/>
        <w:spacing w:after="0"/>
      </w:pPr>
      <w:r w:rsidRPr="005D6F1E">
        <w:t>3</w:t>
      </w:r>
      <w:r w:rsidRPr="005D6F1E">
        <w:tab/>
        <w:t>Moldenhauer J, Johnson M: Diagnosis and management of complicated monochorionic twins. Clinical obstetrics and gynecology 2015;58:632-642.</w:t>
      </w:r>
    </w:p>
    <w:p w:rsidR="005D6F1E" w:rsidRPr="005D6F1E" w:rsidRDefault="005D6F1E" w:rsidP="005D6F1E">
      <w:pPr>
        <w:pStyle w:val="EndNoteBibliography"/>
        <w:spacing w:after="0"/>
      </w:pPr>
      <w:r w:rsidRPr="005D6F1E">
        <w:t>4</w:t>
      </w:r>
      <w:r w:rsidRPr="005D6F1E">
        <w:tab/>
        <w:t>Oepkes D, Sueters M: Antenatal fetal surveillance in multiple pregnancies. Best Pract Res Clin Obstet Gynaecol 2017;38:59-70.</w:t>
      </w:r>
    </w:p>
    <w:p w:rsidR="005D6F1E" w:rsidRPr="005D6F1E" w:rsidRDefault="005D6F1E" w:rsidP="005D6F1E">
      <w:pPr>
        <w:pStyle w:val="EndNoteBibliography"/>
        <w:spacing w:after="0"/>
      </w:pPr>
      <w:r w:rsidRPr="005D6F1E">
        <w:t>5</w:t>
      </w:r>
      <w:r w:rsidRPr="005D6F1E">
        <w:tab/>
        <w:t>Khalil A, Rodgers M, Baschat A, Bhide A, Gratacós E, Hecher K, Kilby MD, Lewi L, Nicolaides KH, Oepkes D, Raine-Fenning N, Reed K, Salomon LJ, Sotiriadis A, Thilaganathan B, Ville Y: ISUOG Practice Guidelines: role of ultrasound in twin pregnancy. Ultrasound Obstet Gynecol 2016;47:247-263.</w:t>
      </w:r>
    </w:p>
    <w:p w:rsidR="005D6F1E" w:rsidRPr="005D6F1E" w:rsidRDefault="005D6F1E" w:rsidP="005D6F1E">
      <w:pPr>
        <w:pStyle w:val="EndNoteBibliography"/>
        <w:spacing w:after="0"/>
      </w:pPr>
      <w:r w:rsidRPr="005D6F1E">
        <w:t>6</w:t>
      </w:r>
      <w:r w:rsidRPr="005D6F1E">
        <w:tab/>
        <w:t>ACOG: Practice bulletin No. 169: Multifetal gestations: twin, triplet, and higher-order multifetal pregnancies. Obstet Gynecol 2016;128:e131-146.</w:t>
      </w:r>
    </w:p>
    <w:p w:rsidR="005D6F1E" w:rsidRPr="005D6F1E" w:rsidRDefault="005D6F1E" w:rsidP="005D6F1E">
      <w:pPr>
        <w:pStyle w:val="EndNoteBibliography"/>
        <w:spacing w:after="0"/>
      </w:pPr>
      <w:r w:rsidRPr="005D6F1E">
        <w:t>7</w:t>
      </w:r>
      <w:r w:rsidRPr="005D6F1E">
        <w:tab/>
        <w:t>NICE: Multiple Pregnancy. The management of twin and triplet pregnancies in the antenatal period. NICE clinical guideline 129. Manchester, National Institute for Health and Clinical Excellence, 2011.</w:t>
      </w:r>
    </w:p>
    <w:p w:rsidR="005D6F1E" w:rsidRPr="005D6F1E" w:rsidRDefault="005D6F1E" w:rsidP="005D6F1E">
      <w:pPr>
        <w:pStyle w:val="EndNoteBibliography"/>
        <w:spacing w:after="0"/>
      </w:pPr>
      <w:r w:rsidRPr="005D6F1E">
        <w:t>8</w:t>
      </w:r>
      <w:r w:rsidRPr="005D6F1E">
        <w:tab/>
        <w:t>Kilby M, Bricker L: RCOG Green-top Guideline No. 51: Management of monochorionic twin pregnancy. BJOG 2016</w:t>
      </w:r>
    </w:p>
    <w:p w:rsidR="005D6F1E" w:rsidRPr="005D6F1E" w:rsidRDefault="005D6F1E" w:rsidP="005D6F1E">
      <w:pPr>
        <w:pStyle w:val="EndNoteBibliography"/>
        <w:spacing w:after="0"/>
      </w:pPr>
      <w:r w:rsidRPr="005D6F1E">
        <w:t>9</w:t>
      </w:r>
      <w:r w:rsidRPr="005D6F1E">
        <w:tab/>
        <w:t>Riley R, Hayden J, Steyerberg E, Moons K, Abrams K, Kyzas P, Malats N, Briggs A, Schroter S, Altman D, Hemingway H: Prognosis research strategy (PROGRESS) 2: Prognostic factor research. PLoS Med 2013;10:1-9.</w:t>
      </w:r>
    </w:p>
    <w:p w:rsidR="005D6F1E" w:rsidRPr="005D6F1E" w:rsidRDefault="005D6F1E" w:rsidP="005D6F1E">
      <w:pPr>
        <w:pStyle w:val="EndNoteBibliography"/>
        <w:spacing w:after="0"/>
      </w:pPr>
      <w:r w:rsidRPr="005D6F1E">
        <w:t>10</w:t>
      </w:r>
      <w:r w:rsidRPr="005D6F1E">
        <w:tab/>
        <w:t>Riley R, van der Windt D, Croft P, Moons K: Prognosis Research in Healthcare: Concepts, Methods and Impact. Oxford University Press, 2019.</w:t>
      </w:r>
    </w:p>
    <w:p w:rsidR="005D6F1E" w:rsidRPr="005D6F1E" w:rsidRDefault="005D6F1E" w:rsidP="005D6F1E">
      <w:pPr>
        <w:pStyle w:val="EndNoteBibliography"/>
        <w:spacing w:after="0"/>
      </w:pPr>
      <w:r w:rsidRPr="005D6F1E">
        <w:t>11</w:t>
      </w:r>
      <w:r w:rsidRPr="005D6F1E">
        <w:tab/>
        <w:t>Gaccioli F, Aye ILMH, Sovio U, Charnock-Jones DS, Smith GCS: Screening for fetal growth restriction using fetal biometry combined with maternal biomarkers. Am J Obstet Gynecol 2018;In press</w:t>
      </w:r>
    </w:p>
    <w:p w:rsidR="005D6F1E" w:rsidRPr="005D6F1E" w:rsidRDefault="005D6F1E" w:rsidP="005D6F1E">
      <w:pPr>
        <w:pStyle w:val="EndNoteBibliography"/>
        <w:spacing w:after="0"/>
      </w:pPr>
      <w:r w:rsidRPr="005D6F1E">
        <w:t>12</w:t>
      </w:r>
      <w:r w:rsidRPr="005D6F1E">
        <w:tab/>
        <w:t>Kagan KO, Gazzoni A, Sepulveda-Gonzalez G, Sotiriadis A, Nicolaides KH: Discordance in nuchal translucency thickness in the prediction of severe twin-to-twin transfusion syndrome. Ultrasound Obstet Gynecol 2007;29:527-532.</w:t>
      </w:r>
    </w:p>
    <w:p w:rsidR="005D6F1E" w:rsidRPr="005D6F1E" w:rsidRDefault="005D6F1E" w:rsidP="005D6F1E">
      <w:pPr>
        <w:pStyle w:val="EndNoteBibliography"/>
        <w:spacing w:after="0"/>
      </w:pPr>
      <w:r w:rsidRPr="005D6F1E">
        <w:t>13</w:t>
      </w:r>
      <w:r w:rsidRPr="005D6F1E">
        <w:tab/>
        <w:t>El Kateb A, Nasr B, Nassar M, Bernard JP, Ville Y: First-trimester ultrasound examination and the outcome of monochorionic twin pregnancies. Prenat Diagn 2007;27:922-925.</w:t>
      </w:r>
    </w:p>
    <w:p w:rsidR="005D6F1E" w:rsidRPr="005D6F1E" w:rsidRDefault="005D6F1E" w:rsidP="005D6F1E">
      <w:pPr>
        <w:pStyle w:val="EndNoteBibliography"/>
        <w:spacing w:after="0"/>
      </w:pPr>
      <w:r w:rsidRPr="005D6F1E">
        <w:lastRenderedPageBreak/>
        <w:t>14</w:t>
      </w:r>
      <w:r w:rsidRPr="005D6F1E">
        <w:tab/>
        <w:t>Johansen M, Oldenburg A, Rosthøj S, Maxild J, Rode L, Tabor A: Crown−rump length discordance in the first trimester: a predictor of adverse outcome in twin pregnancies? Ultrasound Obstet Gynecol 2014;43:277-283.</w:t>
      </w:r>
    </w:p>
    <w:p w:rsidR="005D6F1E" w:rsidRPr="005D6F1E" w:rsidRDefault="005D6F1E" w:rsidP="005D6F1E">
      <w:pPr>
        <w:pStyle w:val="EndNoteBibliography"/>
        <w:spacing w:after="0"/>
      </w:pPr>
      <w:r w:rsidRPr="005D6F1E">
        <w:t>15</w:t>
      </w:r>
      <w:r w:rsidRPr="005D6F1E">
        <w:tab/>
        <w:t>Stagnati V, Zanardini C, Fichera A, Pagani G, Quintero RA, Bellocco R, Prefumo F: Early prediction of twin-to-twin transfusion syndrome: systematic review and meta-analysis. Ultrasound Obstet Gynecol 2017;49:573-582.</w:t>
      </w:r>
    </w:p>
    <w:p w:rsidR="005D6F1E" w:rsidRPr="005D6F1E" w:rsidRDefault="005D6F1E" w:rsidP="005D6F1E">
      <w:pPr>
        <w:pStyle w:val="EndNoteBibliography"/>
        <w:spacing w:after="0"/>
      </w:pPr>
      <w:r w:rsidRPr="005D6F1E">
        <w:t>16</w:t>
      </w:r>
      <w:r w:rsidRPr="005D6F1E">
        <w:tab/>
        <w:t>Fox CE, Pretlove SJ, Chan BC, Mahony RT, Holder R, Kilby MD: Maternal serum markers of placental damage in uncomplicated dichorionic and monochorionic pregnancies in comparison with monochorionic pregnancies complicated by severe twin-to-twin transfusion syndrome and the response to fetoscopic laser ablation. Eur J Obstet Gynecol Reprod Biol 2009;144:124-129.</w:t>
      </w:r>
    </w:p>
    <w:p w:rsidR="005D6F1E" w:rsidRPr="005D6F1E" w:rsidRDefault="005D6F1E" w:rsidP="005D6F1E">
      <w:pPr>
        <w:pStyle w:val="EndNoteBibliography"/>
        <w:spacing w:after="0"/>
      </w:pPr>
      <w:r w:rsidRPr="005D6F1E">
        <w:t>17</w:t>
      </w:r>
      <w:r w:rsidRPr="005D6F1E">
        <w:tab/>
        <w:t>Fox CE, Lash GE, Pretlove SJ, Chan BC, Holder R, Kilby MD: Maternal plasma and amniotic fluid angiogenic factors and their receptors in monochorionic twin pregnancies complicated by twin-to-twin transfusion syndrome. Ultrasound Obstet Gynecol 2010;35:695-701.</w:t>
      </w:r>
    </w:p>
    <w:p w:rsidR="005D6F1E" w:rsidRPr="005D6F1E" w:rsidRDefault="005D6F1E" w:rsidP="005D6F1E">
      <w:pPr>
        <w:pStyle w:val="EndNoteBibliography"/>
        <w:spacing w:after="0"/>
      </w:pPr>
      <w:r w:rsidRPr="005D6F1E">
        <w:t>18</w:t>
      </w:r>
      <w:r w:rsidRPr="005D6F1E">
        <w:tab/>
        <w:t>Mackie F, Hall M, Morris R, Kilby M: Early prognostic factors of outcomes in monochorionic twin pregnancy: systematic review and meta-analysis. Am J Obstet Gynecol 2018:epub ahead of print.</w:t>
      </w:r>
    </w:p>
    <w:p w:rsidR="005D6F1E" w:rsidRPr="005D6F1E" w:rsidRDefault="005D6F1E" w:rsidP="005D6F1E">
      <w:pPr>
        <w:pStyle w:val="EndNoteBibliography"/>
        <w:spacing w:after="0"/>
      </w:pPr>
      <w:r w:rsidRPr="005D6F1E">
        <w:t>19</w:t>
      </w:r>
      <w:r w:rsidRPr="005D6F1E">
        <w:tab/>
        <w:t>Mackie F, Morris RK, Kilby MD: The prediction, diagnosis and management of complications in monochorionic twin pregnancies: The OMMIT (Optimal Management of Monochorionic Twins) study. BMC Pregnancy Childbirth 2017;17:153.</w:t>
      </w:r>
    </w:p>
    <w:p w:rsidR="005D6F1E" w:rsidRPr="005D6F1E" w:rsidRDefault="005D6F1E" w:rsidP="005D6F1E">
      <w:pPr>
        <w:pStyle w:val="EndNoteBibliography"/>
        <w:spacing w:after="0"/>
      </w:pPr>
      <w:r w:rsidRPr="005D6F1E">
        <w:t>20</w:t>
      </w:r>
      <w:r w:rsidRPr="005D6F1E">
        <w:tab/>
        <w:t>Sepulveda W, Sebire N, Hughes K, Odibo A, Nicolaides K: The lambda sign at 10–14 weeks of gestation as a predictor of chorionicity in twin pregnancies. Ultrasound Obstet Gynecol 1996;7:421-423.</w:t>
      </w:r>
    </w:p>
    <w:p w:rsidR="005D6F1E" w:rsidRPr="005D6F1E" w:rsidRDefault="005D6F1E" w:rsidP="005D6F1E">
      <w:pPr>
        <w:pStyle w:val="EndNoteBibliography"/>
        <w:spacing w:after="0"/>
      </w:pPr>
      <w:r w:rsidRPr="005D6F1E">
        <w:t>21</w:t>
      </w:r>
      <w:r w:rsidRPr="005D6F1E">
        <w:tab/>
        <w:t>FASP: Fetal Anomaly Screening Programme. London, Crown, 2015.</w:t>
      </w:r>
    </w:p>
    <w:p w:rsidR="005D6F1E" w:rsidRPr="005D6F1E" w:rsidRDefault="005D6F1E" w:rsidP="005D6F1E">
      <w:pPr>
        <w:pStyle w:val="EndNoteBibliography"/>
        <w:spacing w:after="0"/>
      </w:pPr>
      <w:r w:rsidRPr="005D6F1E">
        <w:t>22</w:t>
      </w:r>
      <w:r w:rsidRPr="005D6F1E">
        <w:tab/>
        <w:t>FMF: The 11-13+6 weeks scan. London, Fetal Medicine Foundation, 2004.</w:t>
      </w:r>
    </w:p>
    <w:p w:rsidR="005D6F1E" w:rsidRPr="005D6F1E" w:rsidRDefault="005D6F1E" w:rsidP="005D6F1E">
      <w:pPr>
        <w:pStyle w:val="EndNoteBibliography"/>
        <w:spacing w:after="0"/>
      </w:pPr>
      <w:r w:rsidRPr="005D6F1E">
        <w:t>23</w:t>
      </w:r>
      <w:r w:rsidRPr="005D6F1E">
        <w:tab/>
        <w:t>Royston P, Altman D, Sauerbrei W: Dichotomizing continuous predictors in multiple regression: a bad idea. Stat Med 2006;25:127-141.</w:t>
      </w:r>
    </w:p>
    <w:p w:rsidR="005D6F1E" w:rsidRPr="005D6F1E" w:rsidRDefault="005D6F1E" w:rsidP="005D6F1E">
      <w:pPr>
        <w:pStyle w:val="EndNoteBibliography"/>
        <w:spacing w:after="0"/>
      </w:pPr>
      <w:r w:rsidRPr="005D6F1E">
        <w:t>24</w:t>
      </w:r>
      <w:r w:rsidRPr="005D6F1E">
        <w:tab/>
        <w:t>Schiettecatte J, Russcher H, Anckaert E, Mees M, Leeser B, Tirelli AS, Fiedler GM, Luthe H, Denk B, Smitz J: Multicenter evaluation of the first automated Elecsys sFlt-1 and PlGF assays in normal pregnancies and preeclampsia. Clin Biochem 2010;43:768-770.</w:t>
      </w:r>
    </w:p>
    <w:p w:rsidR="005D6F1E" w:rsidRPr="005D6F1E" w:rsidRDefault="005D6F1E" w:rsidP="005D6F1E">
      <w:pPr>
        <w:pStyle w:val="EndNoteBibliography"/>
        <w:spacing w:after="0"/>
      </w:pPr>
      <w:r w:rsidRPr="005D6F1E">
        <w:t>25</w:t>
      </w:r>
      <w:r w:rsidRPr="005D6F1E">
        <w:tab/>
        <w:t>NICE: PlGF-based testing to help diagnose suspected pre-eclampsia (Triage PlGF test, Elecsys immunoassay sFlt-1/PlGF ratio, DELFIA Xpress PlGF 1-2-3 test, and BRAHMS sFlt-1 kryptor/BRAHMS PlGF plus Kryptor PE ratio). London, National Institute for Health and Care Excellence, 2016.</w:t>
      </w:r>
    </w:p>
    <w:p w:rsidR="005D6F1E" w:rsidRPr="005D6F1E" w:rsidRDefault="005D6F1E" w:rsidP="005D6F1E">
      <w:pPr>
        <w:pStyle w:val="EndNoteBibliography"/>
        <w:spacing w:after="0"/>
      </w:pPr>
      <w:r w:rsidRPr="005D6F1E">
        <w:t>26</w:t>
      </w:r>
      <w:r w:rsidRPr="005D6F1E">
        <w:tab/>
        <w:t>Bishop J, Dunstan F, Nix B, Reynolds T, Swift A: All MoMs are not equal: some statistical properties associated with reporting results in the form of multiples of the median. Am J Hum Genet 1993;52:425-430.</w:t>
      </w:r>
    </w:p>
    <w:p w:rsidR="005D6F1E" w:rsidRPr="005D6F1E" w:rsidRDefault="005D6F1E" w:rsidP="005D6F1E">
      <w:pPr>
        <w:pStyle w:val="EndNoteBibliography"/>
        <w:spacing w:after="0"/>
      </w:pPr>
      <w:r w:rsidRPr="005D6F1E">
        <w:t>27</w:t>
      </w:r>
      <w:r w:rsidRPr="005D6F1E">
        <w:tab/>
        <w:t>Quintero R, Morales W, Allen M, Bornick O, Johnson P, Kruger M: Staging of twin-twin transfusion syndrome. J Perinatol 1999;19:550-555.</w:t>
      </w:r>
    </w:p>
    <w:p w:rsidR="005D6F1E" w:rsidRPr="005D6F1E" w:rsidRDefault="005D6F1E" w:rsidP="005D6F1E">
      <w:pPr>
        <w:pStyle w:val="EndNoteBibliography"/>
        <w:spacing w:after="0"/>
      </w:pPr>
      <w:r w:rsidRPr="005D6F1E">
        <w:t>28</w:t>
      </w:r>
      <w:r w:rsidRPr="005D6F1E">
        <w:tab/>
        <w:t xml:space="preserve">RCPCH: Early years - UK-WHO growth charts and resources, 2016, </w:t>
      </w:r>
    </w:p>
    <w:p w:rsidR="005D6F1E" w:rsidRPr="005D6F1E" w:rsidRDefault="005D6F1E" w:rsidP="005D6F1E">
      <w:pPr>
        <w:pStyle w:val="EndNoteBibliography"/>
        <w:spacing w:after="0"/>
      </w:pPr>
      <w:r w:rsidRPr="005D6F1E">
        <w:t>29</w:t>
      </w:r>
      <w:r w:rsidRPr="005D6F1E">
        <w:tab/>
        <w:t>White I, Royston P, Wood A: Multiple imputation using chained equations: issues and guidance for practice. Stat Med 2011;34:379-323.</w:t>
      </w:r>
    </w:p>
    <w:p w:rsidR="005D6F1E" w:rsidRPr="005D6F1E" w:rsidRDefault="005D6F1E" w:rsidP="005D6F1E">
      <w:pPr>
        <w:pStyle w:val="EndNoteBibliography"/>
        <w:spacing w:after="0"/>
      </w:pPr>
      <w:r w:rsidRPr="005D6F1E">
        <w:t>30</w:t>
      </w:r>
      <w:r w:rsidRPr="005D6F1E">
        <w:tab/>
        <w:t>Little R: Missing-data adjustments in large surveys. J Bus Econ 1988;6:287-296.</w:t>
      </w:r>
    </w:p>
    <w:p w:rsidR="005D6F1E" w:rsidRPr="005D6F1E" w:rsidRDefault="005D6F1E" w:rsidP="005D6F1E">
      <w:pPr>
        <w:pStyle w:val="EndNoteBibliography"/>
        <w:spacing w:after="0"/>
      </w:pPr>
      <w:r w:rsidRPr="005D6F1E">
        <w:t>31</w:t>
      </w:r>
      <w:r w:rsidRPr="005D6F1E">
        <w:tab/>
        <w:t>Rubin D: Multiple imputation for nonresponse in surveys. New York, John Wiley &amp; Sons, 1987.</w:t>
      </w:r>
    </w:p>
    <w:p w:rsidR="005D6F1E" w:rsidRPr="005D6F1E" w:rsidRDefault="005D6F1E" w:rsidP="005D6F1E">
      <w:pPr>
        <w:pStyle w:val="EndNoteBibliography"/>
        <w:spacing w:after="0"/>
      </w:pPr>
      <w:r w:rsidRPr="005D6F1E">
        <w:t>32</w:t>
      </w:r>
      <w:r w:rsidRPr="005D6F1E">
        <w:tab/>
        <w:t>Sauerbrei W, Royston P: Building multivariable prognostic and diagnostic models: transformation of the predictors by using fractional polynomials. J R Statist Soc A 1999;162:71-94.</w:t>
      </w:r>
    </w:p>
    <w:p w:rsidR="005D6F1E" w:rsidRPr="005D6F1E" w:rsidRDefault="005D6F1E" w:rsidP="005D6F1E">
      <w:pPr>
        <w:pStyle w:val="EndNoteBibliography"/>
        <w:spacing w:after="0"/>
      </w:pPr>
      <w:r w:rsidRPr="005D6F1E">
        <w:t>33</w:t>
      </w:r>
      <w:r w:rsidRPr="005D6F1E">
        <w:tab/>
        <w:t>Altman D, Royston P: The cost of dichotomising continuous variables. BMJ 2006;332:1080.</w:t>
      </w:r>
    </w:p>
    <w:p w:rsidR="005D6F1E" w:rsidRPr="005D6F1E" w:rsidRDefault="005D6F1E" w:rsidP="005D6F1E">
      <w:pPr>
        <w:pStyle w:val="EndNoteBibliography"/>
        <w:spacing w:after="0"/>
      </w:pPr>
      <w:r w:rsidRPr="005D6F1E">
        <w:t>34</w:t>
      </w:r>
      <w:r w:rsidRPr="005D6F1E">
        <w:tab/>
        <w:t>Carmeliet P, Moons L, Luttun A, Vincenti V, Compernolle V, De Mol M, Wu Y, Bono F, Dew L, Beck H, al. E: Synergism between vascular endothelial growth factor and placental growth factor contributes to angiogenesis and plasma extravasation in pathological conditions. Nat Med 2001;7:575-583.</w:t>
      </w:r>
    </w:p>
    <w:p w:rsidR="005D6F1E" w:rsidRPr="005D6F1E" w:rsidRDefault="005D6F1E" w:rsidP="005D6F1E">
      <w:pPr>
        <w:pStyle w:val="EndNoteBibliography"/>
        <w:spacing w:after="0"/>
      </w:pPr>
      <w:r w:rsidRPr="005D6F1E">
        <w:t>35</w:t>
      </w:r>
      <w:r w:rsidRPr="005D6F1E">
        <w:tab/>
        <w:t>Mizejewski G: Alpha-fetoprotein structure and function: relevance to isoforms, epitopes, and conformational variants. Exp Biol Med 2001;226:377-408.</w:t>
      </w:r>
    </w:p>
    <w:p w:rsidR="005D6F1E" w:rsidRPr="005D6F1E" w:rsidRDefault="005D6F1E" w:rsidP="005D6F1E">
      <w:pPr>
        <w:pStyle w:val="EndNoteBibliography"/>
        <w:spacing w:after="0"/>
      </w:pPr>
      <w:r w:rsidRPr="005D6F1E">
        <w:t>36</w:t>
      </w:r>
      <w:r w:rsidRPr="005D6F1E">
        <w:tab/>
        <w:t>Sermondade N, Dreux S, Oury JF, Muller F: Second-trimester maternal serum screening for Down syndrome in twin-to-twin transfusion syndrome. Prenatal Diagnosis 2009;29:814-815.</w:t>
      </w:r>
    </w:p>
    <w:p w:rsidR="005D6F1E" w:rsidRPr="005D6F1E" w:rsidRDefault="005D6F1E" w:rsidP="005D6F1E">
      <w:pPr>
        <w:pStyle w:val="EndNoteBibliography"/>
        <w:spacing w:after="0"/>
      </w:pPr>
      <w:r w:rsidRPr="005D6F1E">
        <w:t>37</w:t>
      </w:r>
      <w:r w:rsidRPr="005D6F1E">
        <w:tab/>
        <w:t xml:space="preserve">COMET: Developing a core outcome set for research in multiple pregnancies, COMET Initiative, 2016, </w:t>
      </w:r>
    </w:p>
    <w:p w:rsidR="005D6F1E" w:rsidRPr="005D6F1E" w:rsidRDefault="005D6F1E" w:rsidP="005D6F1E">
      <w:pPr>
        <w:pStyle w:val="EndNoteBibliography"/>
        <w:spacing w:after="0"/>
      </w:pPr>
      <w:r w:rsidRPr="005D6F1E">
        <w:t>38</w:t>
      </w:r>
      <w:r w:rsidRPr="005D6F1E">
        <w:tab/>
        <w:t xml:space="preserve">Khalil A, Beune I, Hecher K, Wynia K, Ganzevoort W, Reed K, Lewi L, Oepkes D, Gratacos E, Thilaganathan B, Gordijn S: Consensus definition and essential reporting parameters of selective fetal </w:t>
      </w:r>
      <w:r w:rsidRPr="005D6F1E">
        <w:lastRenderedPageBreak/>
        <w:t>growth restriction in twin pregnancy: a Delphi procedure. Ultrasound Obstet Gynecol 2018:epub ahead of print.</w:t>
      </w:r>
    </w:p>
    <w:p w:rsidR="005D6F1E" w:rsidRPr="005D6F1E" w:rsidRDefault="005D6F1E" w:rsidP="005D6F1E">
      <w:pPr>
        <w:pStyle w:val="EndNoteBibliography"/>
        <w:spacing w:after="0"/>
      </w:pPr>
      <w:r w:rsidRPr="005D6F1E">
        <w:t>39</w:t>
      </w:r>
      <w:r w:rsidRPr="005D6F1E">
        <w:tab/>
        <w:t>Lewi L, Gucciardo L, Huber A, Jani J, Van Mieghem T, Done E, Cannie M, Gratacos E, Diemert A, Hecher K, Lewi P, Deprest J: Clinical outcome and placental characteristics of monochorionic diamniotic twin pairs with early- and late-onset discordant growth. Am J Obstet Gynecol 2008a;199:511.e511-517.</w:t>
      </w:r>
    </w:p>
    <w:p w:rsidR="005D6F1E" w:rsidRPr="005D6F1E" w:rsidRDefault="005D6F1E" w:rsidP="005D6F1E">
      <w:pPr>
        <w:pStyle w:val="EndNoteBibliography"/>
      </w:pPr>
      <w:r w:rsidRPr="005D6F1E">
        <w:t>40</w:t>
      </w:r>
      <w:r w:rsidRPr="005D6F1E">
        <w:tab/>
        <w:t>McShane L, Altman D, Sauerbrei W, Taube S, Gion M, Clark G: Reporting recommendations for tumor marker prognostic studies (REMARK). Journal of the National Cancer Institute 2005;97</w:t>
      </w:r>
    </w:p>
    <w:p w:rsidR="00523D3C" w:rsidRDefault="00693048" w:rsidP="00A1578F">
      <w:pPr>
        <w:spacing w:line="480" w:lineRule="auto"/>
        <w:jc w:val="both"/>
        <w:rPr>
          <w:rFonts w:ascii="Arial" w:hAnsi="Arial" w:cs="Arial"/>
          <w:b/>
          <w:sz w:val="24"/>
          <w:szCs w:val="24"/>
        </w:rPr>
      </w:pPr>
      <w:r w:rsidRPr="0003552C">
        <w:rPr>
          <w:rFonts w:ascii="Arial" w:hAnsi="Arial" w:cs="Arial"/>
          <w:b/>
          <w:sz w:val="24"/>
          <w:szCs w:val="24"/>
        </w:rPr>
        <w:fldChar w:fldCharType="end"/>
      </w:r>
      <w:r w:rsidR="009B2614">
        <w:rPr>
          <w:rFonts w:ascii="Arial" w:hAnsi="Arial" w:cs="Arial"/>
          <w:b/>
          <w:sz w:val="24"/>
          <w:szCs w:val="24"/>
        </w:rPr>
        <w:t>Additional file 1 Definition and justification of outcomes</w:t>
      </w:r>
      <w:r w:rsidR="004033D8">
        <w:rPr>
          <w:rFonts w:ascii="Arial" w:hAnsi="Arial" w:cs="Arial"/>
          <w:b/>
          <w:sz w:val="24"/>
          <w:szCs w:val="24"/>
        </w:rPr>
        <w:t xml:space="preserve"> (Word </w:t>
      </w:r>
      <w:r w:rsidR="009B2614">
        <w:rPr>
          <w:rFonts w:ascii="Arial" w:hAnsi="Arial" w:cs="Arial"/>
          <w:b/>
          <w:sz w:val="24"/>
          <w:szCs w:val="24"/>
        </w:rPr>
        <w:t>.doc</w:t>
      </w:r>
      <w:r w:rsidR="004033D8">
        <w:rPr>
          <w:rFonts w:ascii="Arial" w:hAnsi="Arial" w:cs="Arial"/>
          <w:b/>
          <w:sz w:val="24"/>
          <w:szCs w:val="24"/>
        </w:rPr>
        <w:t>)</w:t>
      </w:r>
    </w:p>
    <w:p w:rsidR="004033D8" w:rsidRPr="0003552C" w:rsidRDefault="004033D8" w:rsidP="00A1578F">
      <w:pPr>
        <w:spacing w:line="480" w:lineRule="auto"/>
        <w:jc w:val="both"/>
        <w:rPr>
          <w:rFonts w:ascii="Arial" w:hAnsi="Arial" w:cs="Arial"/>
          <w:b/>
          <w:sz w:val="24"/>
          <w:szCs w:val="24"/>
        </w:rPr>
      </w:pPr>
      <w:r>
        <w:rPr>
          <w:rFonts w:ascii="Arial" w:hAnsi="Arial" w:cs="Arial"/>
          <w:b/>
          <w:sz w:val="24"/>
          <w:szCs w:val="24"/>
        </w:rPr>
        <w:t>Additional file 2 Additional analyses (Word .doc)</w:t>
      </w:r>
    </w:p>
    <w:sectPr w:rsidR="004033D8" w:rsidRPr="0003552C" w:rsidSect="003951C2">
      <w:headerReference w:type="default" r:id="rId9"/>
      <w:type w:val="continuous"/>
      <w:pgSz w:w="11906" w:h="16838"/>
      <w:pgMar w:top="1440" w:right="1440" w:bottom="1440" w:left="1440"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A755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88714" w16cid:durableId="1F40E81B"/>
  <w16cid:commentId w16cid:paraId="779E30CB" w16cid:durableId="1F40E2D5"/>
  <w16cid:commentId w16cid:paraId="22CA669A" w16cid:durableId="1F40EC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96" w:rsidRDefault="00926A96" w:rsidP="000A27C8">
      <w:pPr>
        <w:spacing w:after="0" w:line="240" w:lineRule="auto"/>
      </w:pPr>
      <w:r>
        <w:separator/>
      </w:r>
    </w:p>
  </w:endnote>
  <w:endnote w:type="continuationSeparator" w:id="0">
    <w:p w:rsidR="00926A96" w:rsidRDefault="00926A96" w:rsidP="000A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96" w:rsidRDefault="00926A96" w:rsidP="000A27C8">
      <w:pPr>
        <w:spacing w:after="0" w:line="240" w:lineRule="auto"/>
      </w:pPr>
      <w:r>
        <w:separator/>
      </w:r>
    </w:p>
  </w:footnote>
  <w:footnote w:type="continuationSeparator" w:id="0">
    <w:p w:rsidR="00926A96" w:rsidRDefault="00926A96" w:rsidP="000A2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96" w:rsidRDefault="00CE135F">
    <w:pPr>
      <w:pStyle w:val="Header"/>
      <w:jc w:val="right"/>
    </w:pPr>
    <w:sdt>
      <w:sdtPr>
        <w:id w:val="-1688205468"/>
        <w:docPartObj>
          <w:docPartGallery w:val="Page Numbers (Top of Page)"/>
          <w:docPartUnique/>
        </w:docPartObj>
      </w:sdtPr>
      <w:sdtEndPr>
        <w:rPr>
          <w:noProof/>
        </w:rPr>
      </w:sdtEndPr>
      <w:sdtContent>
        <w:r w:rsidR="00926A96">
          <w:fldChar w:fldCharType="begin"/>
        </w:r>
        <w:r w:rsidR="00926A96">
          <w:instrText xml:space="preserve"> PAGE   \* MERGEFORMAT </w:instrText>
        </w:r>
        <w:r w:rsidR="00926A96">
          <w:fldChar w:fldCharType="separate"/>
        </w:r>
        <w:r>
          <w:rPr>
            <w:noProof/>
          </w:rPr>
          <w:t>2</w:t>
        </w:r>
        <w:r w:rsidR="00926A96">
          <w:rPr>
            <w:noProof/>
          </w:rPr>
          <w:fldChar w:fldCharType="end"/>
        </w:r>
      </w:sdtContent>
    </w:sdt>
  </w:p>
  <w:p w:rsidR="00926A96" w:rsidRDefault="00926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9863"/>
      </v:shape>
    </w:pict>
  </w:numPicBullet>
  <w:abstractNum w:abstractNumId="0">
    <w:nsid w:val="01070722"/>
    <w:multiLevelType w:val="hybridMultilevel"/>
    <w:tmpl w:val="73A630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D42BD"/>
    <w:multiLevelType w:val="hybridMultilevel"/>
    <w:tmpl w:val="115E8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A13202"/>
    <w:multiLevelType w:val="hybridMultilevel"/>
    <w:tmpl w:val="AAF032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142137"/>
    <w:multiLevelType w:val="hybridMultilevel"/>
    <w:tmpl w:val="8E6C2BB2"/>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B42049"/>
    <w:multiLevelType w:val="hybridMultilevel"/>
    <w:tmpl w:val="74C87B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370A9"/>
    <w:multiLevelType w:val="hybridMultilevel"/>
    <w:tmpl w:val="F69ECF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233194D"/>
    <w:multiLevelType w:val="hybridMultilevel"/>
    <w:tmpl w:val="9992F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9A4D17"/>
    <w:multiLevelType w:val="hybridMultilevel"/>
    <w:tmpl w:val="8C2E3ADE"/>
    <w:lvl w:ilvl="0" w:tplc="08090017">
      <w:start w:val="1"/>
      <w:numFmt w:val="lowerLetter"/>
      <w:lvlText w:val="%1)"/>
      <w:lvlJc w:val="left"/>
      <w:pPr>
        <w:ind w:left="770" w:hanging="360"/>
      </w:p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8">
    <w:nsid w:val="43B829EE"/>
    <w:multiLevelType w:val="hybridMultilevel"/>
    <w:tmpl w:val="DA5EE7A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3364AE"/>
    <w:multiLevelType w:val="hybridMultilevel"/>
    <w:tmpl w:val="BAE8D89C"/>
    <w:lvl w:ilvl="0" w:tplc="875C6990">
      <w:start w:val="1"/>
      <w:numFmt w:val="lowerLetter"/>
      <w:lvlText w:val="(%1)"/>
      <w:lvlJc w:val="left"/>
      <w:pPr>
        <w:ind w:left="360" w:hanging="360"/>
      </w:pPr>
      <w:rPr>
        <w:rFonts w:ascii="Arial" w:eastAsiaTheme="minorHAnsi" w:hAnsi="Arial" w:cs="Arial"/>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E12556"/>
    <w:multiLevelType w:val="hybridMultilevel"/>
    <w:tmpl w:val="F6C21388"/>
    <w:lvl w:ilvl="0" w:tplc="08090001">
      <w:start w:val="1"/>
      <w:numFmt w:val="bullet"/>
      <w:lvlText w:val=""/>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4172D2"/>
    <w:multiLevelType w:val="hybridMultilevel"/>
    <w:tmpl w:val="BB1EFA2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9DD36FF"/>
    <w:multiLevelType w:val="hybridMultilevel"/>
    <w:tmpl w:val="21D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CB2EF3"/>
    <w:multiLevelType w:val="hybridMultilevel"/>
    <w:tmpl w:val="B1F0C7B8"/>
    <w:lvl w:ilvl="0" w:tplc="677EC7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C623C3"/>
    <w:multiLevelType w:val="hybridMultilevel"/>
    <w:tmpl w:val="2CF88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5B7B89"/>
    <w:multiLevelType w:val="hybridMultilevel"/>
    <w:tmpl w:val="01E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C0066C"/>
    <w:multiLevelType w:val="hybridMultilevel"/>
    <w:tmpl w:val="7FA09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CF243E"/>
    <w:multiLevelType w:val="multilevel"/>
    <w:tmpl w:val="2E0AAF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E96C4B"/>
    <w:multiLevelType w:val="hybridMultilevel"/>
    <w:tmpl w:val="928E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281F95"/>
    <w:multiLevelType w:val="hybridMultilevel"/>
    <w:tmpl w:val="7E7C0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3"/>
  </w:num>
  <w:num w:numId="3">
    <w:abstractNumId w:val="2"/>
  </w:num>
  <w:num w:numId="4">
    <w:abstractNumId w:val="11"/>
  </w:num>
  <w:num w:numId="5">
    <w:abstractNumId w:val="1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14"/>
  </w:num>
  <w:num w:numId="10">
    <w:abstractNumId w:val="3"/>
  </w:num>
  <w:num w:numId="11">
    <w:abstractNumId w:val="9"/>
  </w:num>
  <w:num w:numId="12">
    <w:abstractNumId w:val="7"/>
  </w:num>
  <w:num w:numId="13">
    <w:abstractNumId w:val="10"/>
  </w:num>
  <w:num w:numId="14">
    <w:abstractNumId w:val="15"/>
  </w:num>
  <w:num w:numId="15">
    <w:abstractNumId w:val="6"/>
  </w:num>
  <w:num w:numId="16">
    <w:abstractNumId w:val="12"/>
  </w:num>
  <w:num w:numId="17">
    <w:abstractNumId w:val="8"/>
  </w:num>
  <w:num w:numId="18">
    <w:abstractNumId w:val="16"/>
  </w:num>
  <w:num w:numId="19">
    <w:abstractNumId w:val="1"/>
  </w:num>
  <w:num w:numId="20">
    <w:abstractNumId w:val="17"/>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Riley">
    <w15:presenceInfo w15:providerId="None" w15:userId="Richard Riley"/>
  </w15:person>
  <w15:person w15:author="Fiona MacKie (PhD Metab + System FT Lab A300)">
    <w15:presenceInfo w15:providerId="AD" w15:userId="S-1-5-21-1390067357-308236825-725345543-390178"/>
  </w15:person>
  <w15:person w15:author="Fiona MacKie">
    <w15:presenceInfo w15:providerId="AD" w15:userId="S-1-5-21-1390067357-308236825-725345543-390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e0NDa0NDO3tDAwMDFT0lEKTi0uzszPAykwrAUAgyn4VywAAAA="/>
    <w:docVar w:name="EN.InstantFormat" w:val="&lt;ENInstantFormat&gt;&lt;Enabled&gt;0&lt;/Enabled&gt;&lt;ScanUnformatted&gt;1&lt;/ScanUnformatted&gt;&lt;ScanChanges&gt;1&lt;/ScanChanges&gt;&lt;Suspended&gt;0&lt;/Suspended&gt;&lt;/ENInstantFormat&gt;"/>
    <w:docVar w:name="EN.Layout" w:val="&lt;ENLayout&gt;&lt;Style&gt;FDT&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0twrsetpzsdbess9cxefa6e0at922t9s2f&quot;&gt;MC twins-Saved&lt;record-ids&gt;&lt;item&gt;7&lt;/item&gt;&lt;item&gt;10&lt;/item&gt;&lt;item&gt;14&lt;/item&gt;&lt;item&gt;44&lt;/item&gt;&lt;item&gt;896&lt;/item&gt;&lt;item&gt;985&lt;/item&gt;&lt;item&gt;1297&lt;/item&gt;&lt;item&gt;1408&lt;/item&gt;&lt;item&gt;1541&lt;/item&gt;&lt;item&gt;1558&lt;/item&gt;&lt;item&gt;1565&lt;/item&gt;&lt;item&gt;1593&lt;/item&gt;&lt;item&gt;1595&lt;/item&gt;&lt;item&gt;1626&lt;/item&gt;&lt;item&gt;1634&lt;/item&gt;&lt;item&gt;1655&lt;/item&gt;&lt;item&gt;1785&lt;/item&gt;&lt;item&gt;1831&lt;/item&gt;&lt;item&gt;1836&lt;/item&gt;&lt;item&gt;1837&lt;/item&gt;&lt;item&gt;1838&lt;/item&gt;&lt;item&gt;1839&lt;/item&gt;&lt;item&gt;1848&lt;/item&gt;&lt;item&gt;1877&lt;/item&gt;&lt;item&gt;1878&lt;/item&gt;&lt;item&gt;1879&lt;/item&gt;&lt;item&gt;1882&lt;/item&gt;&lt;item&gt;1883&lt;/item&gt;&lt;item&gt;1884&lt;/item&gt;&lt;item&gt;1886&lt;/item&gt;&lt;item&gt;1973&lt;/item&gt;&lt;item&gt;2112&lt;/item&gt;&lt;item&gt;2113&lt;/item&gt;&lt;item&gt;2267&lt;/item&gt;&lt;item&gt;2276&lt;/item&gt;&lt;item&gt;2277&lt;/item&gt;&lt;item&gt;2278&lt;/item&gt;&lt;item&gt;2279&lt;/item&gt;&lt;item&gt;2317&lt;/item&gt;&lt;item&gt;2318&lt;/item&gt;&lt;/record-ids&gt;&lt;/item&gt;&lt;/Libraries&gt;"/>
  </w:docVars>
  <w:rsids>
    <w:rsidRoot w:val="000A27C8"/>
    <w:rsid w:val="0000062D"/>
    <w:rsid w:val="00004D85"/>
    <w:rsid w:val="00004DDC"/>
    <w:rsid w:val="00005233"/>
    <w:rsid w:val="000057AF"/>
    <w:rsid w:val="000062CF"/>
    <w:rsid w:val="00007750"/>
    <w:rsid w:val="00007793"/>
    <w:rsid w:val="00011804"/>
    <w:rsid w:val="00013841"/>
    <w:rsid w:val="00014291"/>
    <w:rsid w:val="0001472D"/>
    <w:rsid w:val="000160E8"/>
    <w:rsid w:val="0002345C"/>
    <w:rsid w:val="0002542D"/>
    <w:rsid w:val="00025EAF"/>
    <w:rsid w:val="000261A9"/>
    <w:rsid w:val="00026E20"/>
    <w:rsid w:val="000270C2"/>
    <w:rsid w:val="00030EAC"/>
    <w:rsid w:val="0003204D"/>
    <w:rsid w:val="00032D16"/>
    <w:rsid w:val="0003395A"/>
    <w:rsid w:val="000343D6"/>
    <w:rsid w:val="000344AA"/>
    <w:rsid w:val="0003552C"/>
    <w:rsid w:val="0003618C"/>
    <w:rsid w:val="000368DA"/>
    <w:rsid w:val="0003693F"/>
    <w:rsid w:val="00041E5D"/>
    <w:rsid w:val="00043193"/>
    <w:rsid w:val="0004456D"/>
    <w:rsid w:val="000456DD"/>
    <w:rsid w:val="000471DD"/>
    <w:rsid w:val="000477EA"/>
    <w:rsid w:val="00047AB2"/>
    <w:rsid w:val="000513C5"/>
    <w:rsid w:val="00051953"/>
    <w:rsid w:val="00051EC3"/>
    <w:rsid w:val="00052F16"/>
    <w:rsid w:val="00055323"/>
    <w:rsid w:val="0005651A"/>
    <w:rsid w:val="000577B8"/>
    <w:rsid w:val="00060704"/>
    <w:rsid w:val="0006113B"/>
    <w:rsid w:val="0006128F"/>
    <w:rsid w:val="00061FE0"/>
    <w:rsid w:val="00062297"/>
    <w:rsid w:val="00062FD2"/>
    <w:rsid w:val="0006447D"/>
    <w:rsid w:val="00066E5A"/>
    <w:rsid w:val="0006779C"/>
    <w:rsid w:val="00070677"/>
    <w:rsid w:val="00070B38"/>
    <w:rsid w:val="00070B96"/>
    <w:rsid w:val="00071F68"/>
    <w:rsid w:val="00073709"/>
    <w:rsid w:val="00074BB1"/>
    <w:rsid w:val="0007580B"/>
    <w:rsid w:val="0007647D"/>
    <w:rsid w:val="00077D8A"/>
    <w:rsid w:val="0008144F"/>
    <w:rsid w:val="00084474"/>
    <w:rsid w:val="00084648"/>
    <w:rsid w:val="0008541A"/>
    <w:rsid w:val="00087835"/>
    <w:rsid w:val="00087EF2"/>
    <w:rsid w:val="0009021A"/>
    <w:rsid w:val="000907ED"/>
    <w:rsid w:val="000908F1"/>
    <w:rsid w:val="000926A6"/>
    <w:rsid w:val="0009280D"/>
    <w:rsid w:val="00092BE2"/>
    <w:rsid w:val="000938C3"/>
    <w:rsid w:val="00093B34"/>
    <w:rsid w:val="000944BA"/>
    <w:rsid w:val="000955C1"/>
    <w:rsid w:val="000968F6"/>
    <w:rsid w:val="00097B69"/>
    <w:rsid w:val="000A1D7B"/>
    <w:rsid w:val="000A25C4"/>
    <w:rsid w:val="000A27C8"/>
    <w:rsid w:val="000A31CE"/>
    <w:rsid w:val="000A413A"/>
    <w:rsid w:val="000A4F01"/>
    <w:rsid w:val="000A4FB0"/>
    <w:rsid w:val="000A5322"/>
    <w:rsid w:val="000A7FAE"/>
    <w:rsid w:val="000B0261"/>
    <w:rsid w:val="000B15BD"/>
    <w:rsid w:val="000B44AA"/>
    <w:rsid w:val="000B4C57"/>
    <w:rsid w:val="000B54C0"/>
    <w:rsid w:val="000B64EA"/>
    <w:rsid w:val="000C021E"/>
    <w:rsid w:val="000C02F5"/>
    <w:rsid w:val="000C3047"/>
    <w:rsid w:val="000C308E"/>
    <w:rsid w:val="000C5B3A"/>
    <w:rsid w:val="000C6C24"/>
    <w:rsid w:val="000C786B"/>
    <w:rsid w:val="000D0899"/>
    <w:rsid w:val="000D0AB7"/>
    <w:rsid w:val="000D0F23"/>
    <w:rsid w:val="000D11CC"/>
    <w:rsid w:val="000D267A"/>
    <w:rsid w:val="000D4761"/>
    <w:rsid w:val="000D51EF"/>
    <w:rsid w:val="000D6B72"/>
    <w:rsid w:val="000D72CB"/>
    <w:rsid w:val="000E059B"/>
    <w:rsid w:val="000E1216"/>
    <w:rsid w:val="000E185E"/>
    <w:rsid w:val="000E32E3"/>
    <w:rsid w:val="000E6D8B"/>
    <w:rsid w:val="000F2D22"/>
    <w:rsid w:val="000F39D7"/>
    <w:rsid w:val="000F403A"/>
    <w:rsid w:val="000F4D4F"/>
    <w:rsid w:val="000F53B6"/>
    <w:rsid w:val="001002CD"/>
    <w:rsid w:val="0010478E"/>
    <w:rsid w:val="001051E9"/>
    <w:rsid w:val="001067A5"/>
    <w:rsid w:val="001076A4"/>
    <w:rsid w:val="00110F85"/>
    <w:rsid w:val="00113D54"/>
    <w:rsid w:val="001141CA"/>
    <w:rsid w:val="00116242"/>
    <w:rsid w:val="001164B8"/>
    <w:rsid w:val="0011661C"/>
    <w:rsid w:val="0011702E"/>
    <w:rsid w:val="001173F1"/>
    <w:rsid w:val="001205B0"/>
    <w:rsid w:val="001206C4"/>
    <w:rsid w:val="001210F1"/>
    <w:rsid w:val="00123559"/>
    <w:rsid w:val="00130D2E"/>
    <w:rsid w:val="00134AC5"/>
    <w:rsid w:val="001354B5"/>
    <w:rsid w:val="00137125"/>
    <w:rsid w:val="00140EFF"/>
    <w:rsid w:val="001427FB"/>
    <w:rsid w:val="00142E4F"/>
    <w:rsid w:val="00143396"/>
    <w:rsid w:val="00144B51"/>
    <w:rsid w:val="00147AEB"/>
    <w:rsid w:val="00147E47"/>
    <w:rsid w:val="00153C24"/>
    <w:rsid w:val="00153CC0"/>
    <w:rsid w:val="00155E02"/>
    <w:rsid w:val="001567CD"/>
    <w:rsid w:val="00156D22"/>
    <w:rsid w:val="0016185D"/>
    <w:rsid w:val="00161E26"/>
    <w:rsid w:val="00163122"/>
    <w:rsid w:val="001662A0"/>
    <w:rsid w:val="00167206"/>
    <w:rsid w:val="001722F4"/>
    <w:rsid w:val="00174B7A"/>
    <w:rsid w:val="00174CB7"/>
    <w:rsid w:val="0017714D"/>
    <w:rsid w:val="00177FEA"/>
    <w:rsid w:val="00183508"/>
    <w:rsid w:val="00184C59"/>
    <w:rsid w:val="00186550"/>
    <w:rsid w:val="00187424"/>
    <w:rsid w:val="00187823"/>
    <w:rsid w:val="00191021"/>
    <w:rsid w:val="001922BC"/>
    <w:rsid w:val="00192E7E"/>
    <w:rsid w:val="00194E4A"/>
    <w:rsid w:val="001A06A5"/>
    <w:rsid w:val="001A218A"/>
    <w:rsid w:val="001A2478"/>
    <w:rsid w:val="001A395C"/>
    <w:rsid w:val="001A53A2"/>
    <w:rsid w:val="001A6F7F"/>
    <w:rsid w:val="001A6F9F"/>
    <w:rsid w:val="001A71DA"/>
    <w:rsid w:val="001A758A"/>
    <w:rsid w:val="001B1422"/>
    <w:rsid w:val="001B21F4"/>
    <w:rsid w:val="001B2F23"/>
    <w:rsid w:val="001B435B"/>
    <w:rsid w:val="001B554F"/>
    <w:rsid w:val="001B630C"/>
    <w:rsid w:val="001B6491"/>
    <w:rsid w:val="001C189C"/>
    <w:rsid w:val="001C2587"/>
    <w:rsid w:val="001C2F14"/>
    <w:rsid w:val="001C30A3"/>
    <w:rsid w:val="001C31CC"/>
    <w:rsid w:val="001C43B6"/>
    <w:rsid w:val="001C44D8"/>
    <w:rsid w:val="001C6871"/>
    <w:rsid w:val="001C7B07"/>
    <w:rsid w:val="001C7D86"/>
    <w:rsid w:val="001D237B"/>
    <w:rsid w:val="001D2614"/>
    <w:rsid w:val="001D4886"/>
    <w:rsid w:val="001D4E6C"/>
    <w:rsid w:val="001D6581"/>
    <w:rsid w:val="001D6845"/>
    <w:rsid w:val="001D717A"/>
    <w:rsid w:val="001D7E70"/>
    <w:rsid w:val="001E060A"/>
    <w:rsid w:val="001E10A8"/>
    <w:rsid w:val="001E443D"/>
    <w:rsid w:val="001E5737"/>
    <w:rsid w:val="001E7096"/>
    <w:rsid w:val="001E7369"/>
    <w:rsid w:val="001F2684"/>
    <w:rsid w:val="001F3382"/>
    <w:rsid w:val="001F3CD2"/>
    <w:rsid w:val="001F6FB9"/>
    <w:rsid w:val="002031C9"/>
    <w:rsid w:val="00203773"/>
    <w:rsid w:val="0020387C"/>
    <w:rsid w:val="0020538E"/>
    <w:rsid w:val="00212161"/>
    <w:rsid w:val="00212656"/>
    <w:rsid w:val="00212774"/>
    <w:rsid w:val="00212C01"/>
    <w:rsid w:val="00213012"/>
    <w:rsid w:val="002130EC"/>
    <w:rsid w:val="00213A65"/>
    <w:rsid w:val="00213C29"/>
    <w:rsid w:val="002143AA"/>
    <w:rsid w:val="00215674"/>
    <w:rsid w:val="00220458"/>
    <w:rsid w:val="00220AD6"/>
    <w:rsid w:val="00224845"/>
    <w:rsid w:val="00225FDB"/>
    <w:rsid w:val="002262D2"/>
    <w:rsid w:val="002264DD"/>
    <w:rsid w:val="00227CD8"/>
    <w:rsid w:val="00231573"/>
    <w:rsid w:val="002315DE"/>
    <w:rsid w:val="0023423D"/>
    <w:rsid w:val="002343B8"/>
    <w:rsid w:val="002343BD"/>
    <w:rsid w:val="00236A64"/>
    <w:rsid w:val="00241B2A"/>
    <w:rsid w:val="002420D6"/>
    <w:rsid w:val="0024293F"/>
    <w:rsid w:val="0024745E"/>
    <w:rsid w:val="0025022A"/>
    <w:rsid w:val="002507F6"/>
    <w:rsid w:val="002508C6"/>
    <w:rsid w:val="0025090F"/>
    <w:rsid w:val="00250AA1"/>
    <w:rsid w:val="0025148D"/>
    <w:rsid w:val="00252936"/>
    <w:rsid w:val="00253297"/>
    <w:rsid w:val="00254AE6"/>
    <w:rsid w:val="0025547C"/>
    <w:rsid w:val="00256F38"/>
    <w:rsid w:val="00260A65"/>
    <w:rsid w:val="00262C14"/>
    <w:rsid w:val="00263B8B"/>
    <w:rsid w:val="00263BD2"/>
    <w:rsid w:val="002651D2"/>
    <w:rsid w:val="00265A1C"/>
    <w:rsid w:val="00266300"/>
    <w:rsid w:val="0026758D"/>
    <w:rsid w:val="00267A14"/>
    <w:rsid w:val="00270492"/>
    <w:rsid w:val="0027301A"/>
    <w:rsid w:val="002734F4"/>
    <w:rsid w:val="00276F59"/>
    <w:rsid w:val="0027713A"/>
    <w:rsid w:val="00281BEE"/>
    <w:rsid w:val="00281FC8"/>
    <w:rsid w:val="00282A8C"/>
    <w:rsid w:val="00282D7E"/>
    <w:rsid w:val="002831EF"/>
    <w:rsid w:val="002861CF"/>
    <w:rsid w:val="00286895"/>
    <w:rsid w:val="002925CA"/>
    <w:rsid w:val="00293A9A"/>
    <w:rsid w:val="0029401D"/>
    <w:rsid w:val="002956A3"/>
    <w:rsid w:val="002967D9"/>
    <w:rsid w:val="002A19F9"/>
    <w:rsid w:val="002A2687"/>
    <w:rsid w:val="002A478F"/>
    <w:rsid w:val="002A55DF"/>
    <w:rsid w:val="002A6503"/>
    <w:rsid w:val="002A66E1"/>
    <w:rsid w:val="002A76A7"/>
    <w:rsid w:val="002A7CFA"/>
    <w:rsid w:val="002B1475"/>
    <w:rsid w:val="002B151E"/>
    <w:rsid w:val="002B2267"/>
    <w:rsid w:val="002B4BD5"/>
    <w:rsid w:val="002B7861"/>
    <w:rsid w:val="002C0838"/>
    <w:rsid w:val="002C1236"/>
    <w:rsid w:val="002C2217"/>
    <w:rsid w:val="002C2D55"/>
    <w:rsid w:val="002C3601"/>
    <w:rsid w:val="002C3672"/>
    <w:rsid w:val="002C7115"/>
    <w:rsid w:val="002C7138"/>
    <w:rsid w:val="002C7BFF"/>
    <w:rsid w:val="002D038D"/>
    <w:rsid w:val="002D46D9"/>
    <w:rsid w:val="002D4918"/>
    <w:rsid w:val="002D5A70"/>
    <w:rsid w:val="002E2A43"/>
    <w:rsid w:val="002E312F"/>
    <w:rsid w:val="002E3613"/>
    <w:rsid w:val="002E370A"/>
    <w:rsid w:val="002E43CB"/>
    <w:rsid w:val="002E4482"/>
    <w:rsid w:val="002E7833"/>
    <w:rsid w:val="002F18A3"/>
    <w:rsid w:val="002F2305"/>
    <w:rsid w:val="002F42A0"/>
    <w:rsid w:val="002F482F"/>
    <w:rsid w:val="002F59F4"/>
    <w:rsid w:val="002F61E6"/>
    <w:rsid w:val="002F7F4B"/>
    <w:rsid w:val="00302836"/>
    <w:rsid w:val="003045F6"/>
    <w:rsid w:val="00305820"/>
    <w:rsid w:val="00305BFB"/>
    <w:rsid w:val="0030712D"/>
    <w:rsid w:val="003117C3"/>
    <w:rsid w:val="00311A32"/>
    <w:rsid w:val="00311E2A"/>
    <w:rsid w:val="00314D30"/>
    <w:rsid w:val="00314D86"/>
    <w:rsid w:val="003160B4"/>
    <w:rsid w:val="00316273"/>
    <w:rsid w:val="00316650"/>
    <w:rsid w:val="00316660"/>
    <w:rsid w:val="003166EB"/>
    <w:rsid w:val="00316A27"/>
    <w:rsid w:val="00316DD1"/>
    <w:rsid w:val="003203C2"/>
    <w:rsid w:val="00321993"/>
    <w:rsid w:val="00322629"/>
    <w:rsid w:val="00327A28"/>
    <w:rsid w:val="003311C5"/>
    <w:rsid w:val="00331D17"/>
    <w:rsid w:val="003332CA"/>
    <w:rsid w:val="00334802"/>
    <w:rsid w:val="0033514B"/>
    <w:rsid w:val="003351E6"/>
    <w:rsid w:val="00335EE4"/>
    <w:rsid w:val="0033618F"/>
    <w:rsid w:val="00337C2F"/>
    <w:rsid w:val="00337D99"/>
    <w:rsid w:val="003409D9"/>
    <w:rsid w:val="00343597"/>
    <w:rsid w:val="00344671"/>
    <w:rsid w:val="003469C2"/>
    <w:rsid w:val="00346E8D"/>
    <w:rsid w:val="00350B7C"/>
    <w:rsid w:val="0035198B"/>
    <w:rsid w:val="003529F1"/>
    <w:rsid w:val="00353A72"/>
    <w:rsid w:val="00353EB2"/>
    <w:rsid w:val="003547DE"/>
    <w:rsid w:val="00355FB1"/>
    <w:rsid w:val="00356199"/>
    <w:rsid w:val="00356BEB"/>
    <w:rsid w:val="00356E1D"/>
    <w:rsid w:val="0035773F"/>
    <w:rsid w:val="00360649"/>
    <w:rsid w:val="00360CCF"/>
    <w:rsid w:val="00361972"/>
    <w:rsid w:val="00361DD1"/>
    <w:rsid w:val="003636F1"/>
    <w:rsid w:val="003705D0"/>
    <w:rsid w:val="00372996"/>
    <w:rsid w:val="003740C0"/>
    <w:rsid w:val="00374D59"/>
    <w:rsid w:val="00374E83"/>
    <w:rsid w:val="003756DA"/>
    <w:rsid w:val="00377302"/>
    <w:rsid w:val="00377443"/>
    <w:rsid w:val="00377689"/>
    <w:rsid w:val="00377C74"/>
    <w:rsid w:val="00377E6F"/>
    <w:rsid w:val="00380477"/>
    <w:rsid w:val="00380FD9"/>
    <w:rsid w:val="00381355"/>
    <w:rsid w:val="0038242A"/>
    <w:rsid w:val="00382E64"/>
    <w:rsid w:val="0038351C"/>
    <w:rsid w:val="00383B71"/>
    <w:rsid w:val="003851F6"/>
    <w:rsid w:val="0038767C"/>
    <w:rsid w:val="00390B8F"/>
    <w:rsid w:val="00390F96"/>
    <w:rsid w:val="003919E8"/>
    <w:rsid w:val="00391A75"/>
    <w:rsid w:val="003920B7"/>
    <w:rsid w:val="0039256F"/>
    <w:rsid w:val="0039398A"/>
    <w:rsid w:val="00394063"/>
    <w:rsid w:val="003940E3"/>
    <w:rsid w:val="003951C2"/>
    <w:rsid w:val="003965E0"/>
    <w:rsid w:val="00397768"/>
    <w:rsid w:val="003A1A65"/>
    <w:rsid w:val="003A4962"/>
    <w:rsid w:val="003A6D52"/>
    <w:rsid w:val="003B0153"/>
    <w:rsid w:val="003B0EBC"/>
    <w:rsid w:val="003B1F76"/>
    <w:rsid w:val="003B32D3"/>
    <w:rsid w:val="003B3825"/>
    <w:rsid w:val="003B5B49"/>
    <w:rsid w:val="003B70E1"/>
    <w:rsid w:val="003C02B1"/>
    <w:rsid w:val="003C0321"/>
    <w:rsid w:val="003C0A6A"/>
    <w:rsid w:val="003C0FFD"/>
    <w:rsid w:val="003C1118"/>
    <w:rsid w:val="003C182D"/>
    <w:rsid w:val="003C1CA1"/>
    <w:rsid w:val="003C233F"/>
    <w:rsid w:val="003C4326"/>
    <w:rsid w:val="003D17BD"/>
    <w:rsid w:val="003D2DD7"/>
    <w:rsid w:val="003D4423"/>
    <w:rsid w:val="003D4653"/>
    <w:rsid w:val="003D696B"/>
    <w:rsid w:val="003D6C1E"/>
    <w:rsid w:val="003E0237"/>
    <w:rsid w:val="003E0621"/>
    <w:rsid w:val="003E1009"/>
    <w:rsid w:val="003E1B7E"/>
    <w:rsid w:val="003E2FFA"/>
    <w:rsid w:val="003E3221"/>
    <w:rsid w:val="003E423A"/>
    <w:rsid w:val="003E6C35"/>
    <w:rsid w:val="003E7A5D"/>
    <w:rsid w:val="003F2685"/>
    <w:rsid w:val="003F2A8F"/>
    <w:rsid w:val="003F2C60"/>
    <w:rsid w:val="003F3066"/>
    <w:rsid w:val="003F3704"/>
    <w:rsid w:val="003F43FC"/>
    <w:rsid w:val="003F5479"/>
    <w:rsid w:val="003F59CD"/>
    <w:rsid w:val="003F70CC"/>
    <w:rsid w:val="003F7E27"/>
    <w:rsid w:val="004006D8"/>
    <w:rsid w:val="00400C1A"/>
    <w:rsid w:val="004013A1"/>
    <w:rsid w:val="004031D1"/>
    <w:rsid w:val="004033D8"/>
    <w:rsid w:val="00404F24"/>
    <w:rsid w:val="00404F8A"/>
    <w:rsid w:val="00405541"/>
    <w:rsid w:val="004062BF"/>
    <w:rsid w:val="00410EB0"/>
    <w:rsid w:val="00412DA7"/>
    <w:rsid w:val="00413C01"/>
    <w:rsid w:val="0041418E"/>
    <w:rsid w:val="00415362"/>
    <w:rsid w:val="00415CD9"/>
    <w:rsid w:val="00415E46"/>
    <w:rsid w:val="004176CE"/>
    <w:rsid w:val="00420AB6"/>
    <w:rsid w:val="004219DA"/>
    <w:rsid w:val="0042345E"/>
    <w:rsid w:val="00424772"/>
    <w:rsid w:val="004248D2"/>
    <w:rsid w:val="004270F6"/>
    <w:rsid w:val="004274EE"/>
    <w:rsid w:val="00427661"/>
    <w:rsid w:val="004301C5"/>
    <w:rsid w:val="00431664"/>
    <w:rsid w:val="00432261"/>
    <w:rsid w:val="004327C0"/>
    <w:rsid w:val="00433DD3"/>
    <w:rsid w:val="00434FC1"/>
    <w:rsid w:val="00435CFB"/>
    <w:rsid w:val="00435E86"/>
    <w:rsid w:val="00441808"/>
    <w:rsid w:val="00445BB9"/>
    <w:rsid w:val="00446BF6"/>
    <w:rsid w:val="004470CB"/>
    <w:rsid w:val="00450C09"/>
    <w:rsid w:val="0045286F"/>
    <w:rsid w:val="0045290E"/>
    <w:rsid w:val="0045370E"/>
    <w:rsid w:val="00455AF2"/>
    <w:rsid w:val="004633C2"/>
    <w:rsid w:val="00463BF9"/>
    <w:rsid w:val="00467439"/>
    <w:rsid w:val="004679DA"/>
    <w:rsid w:val="00467A8F"/>
    <w:rsid w:val="00467FD4"/>
    <w:rsid w:val="0047114F"/>
    <w:rsid w:val="004724E2"/>
    <w:rsid w:val="004724EC"/>
    <w:rsid w:val="00473471"/>
    <w:rsid w:val="0047495B"/>
    <w:rsid w:val="00474A14"/>
    <w:rsid w:val="00474C9B"/>
    <w:rsid w:val="00476837"/>
    <w:rsid w:val="004806FA"/>
    <w:rsid w:val="00480C40"/>
    <w:rsid w:val="004814E5"/>
    <w:rsid w:val="00483B70"/>
    <w:rsid w:val="00484081"/>
    <w:rsid w:val="0048489D"/>
    <w:rsid w:val="004853A7"/>
    <w:rsid w:val="00487C48"/>
    <w:rsid w:val="00490B3D"/>
    <w:rsid w:val="004932A0"/>
    <w:rsid w:val="0049370D"/>
    <w:rsid w:val="00493A77"/>
    <w:rsid w:val="00496DD6"/>
    <w:rsid w:val="004A1DAE"/>
    <w:rsid w:val="004A2C1E"/>
    <w:rsid w:val="004A4310"/>
    <w:rsid w:val="004A451D"/>
    <w:rsid w:val="004A46F4"/>
    <w:rsid w:val="004A7E5E"/>
    <w:rsid w:val="004B026C"/>
    <w:rsid w:val="004B0F27"/>
    <w:rsid w:val="004B2FED"/>
    <w:rsid w:val="004B33C7"/>
    <w:rsid w:val="004B6DA5"/>
    <w:rsid w:val="004B7AFD"/>
    <w:rsid w:val="004C0E71"/>
    <w:rsid w:val="004C1195"/>
    <w:rsid w:val="004C3AE6"/>
    <w:rsid w:val="004C5FC0"/>
    <w:rsid w:val="004C747E"/>
    <w:rsid w:val="004D08A7"/>
    <w:rsid w:val="004D190D"/>
    <w:rsid w:val="004D2463"/>
    <w:rsid w:val="004D3AA8"/>
    <w:rsid w:val="004E232F"/>
    <w:rsid w:val="004E330D"/>
    <w:rsid w:val="004E33E5"/>
    <w:rsid w:val="004E3839"/>
    <w:rsid w:val="004E3939"/>
    <w:rsid w:val="004E4421"/>
    <w:rsid w:val="004E46D2"/>
    <w:rsid w:val="004E542E"/>
    <w:rsid w:val="004E63B0"/>
    <w:rsid w:val="004F1339"/>
    <w:rsid w:val="004F157B"/>
    <w:rsid w:val="004F2EA3"/>
    <w:rsid w:val="004F31A1"/>
    <w:rsid w:val="004F4730"/>
    <w:rsid w:val="004F733A"/>
    <w:rsid w:val="004F78DF"/>
    <w:rsid w:val="004F7AE1"/>
    <w:rsid w:val="0050018B"/>
    <w:rsid w:val="005002CC"/>
    <w:rsid w:val="005012B8"/>
    <w:rsid w:val="005046A6"/>
    <w:rsid w:val="0050474C"/>
    <w:rsid w:val="00505164"/>
    <w:rsid w:val="00507738"/>
    <w:rsid w:val="00510592"/>
    <w:rsid w:val="005136AF"/>
    <w:rsid w:val="0051625B"/>
    <w:rsid w:val="00516C91"/>
    <w:rsid w:val="0051745A"/>
    <w:rsid w:val="005202EA"/>
    <w:rsid w:val="005209CD"/>
    <w:rsid w:val="0052326C"/>
    <w:rsid w:val="005233A5"/>
    <w:rsid w:val="00523D3C"/>
    <w:rsid w:val="00523EC3"/>
    <w:rsid w:val="00525C9C"/>
    <w:rsid w:val="0052719F"/>
    <w:rsid w:val="005275A2"/>
    <w:rsid w:val="0052794C"/>
    <w:rsid w:val="00527B71"/>
    <w:rsid w:val="00530422"/>
    <w:rsid w:val="00531096"/>
    <w:rsid w:val="005319D4"/>
    <w:rsid w:val="005319EF"/>
    <w:rsid w:val="005335CB"/>
    <w:rsid w:val="005338F4"/>
    <w:rsid w:val="005340E8"/>
    <w:rsid w:val="00536DAC"/>
    <w:rsid w:val="00537378"/>
    <w:rsid w:val="00537A08"/>
    <w:rsid w:val="00540A05"/>
    <w:rsid w:val="0054210D"/>
    <w:rsid w:val="005446C8"/>
    <w:rsid w:val="005456CD"/>
    <w:rsid w:val="00545ED8"/>
    <w:rsid w:val="00546D1E"/>
    <w:rsid w:val="00547FE1"/>
    <w:rsid w:val="0055029E"/>
    <w:rsid w:val="00550883"/>
    <w:rsid w:val="00550E5A"/>
    <w:rsid w:val="00551E35"/>
    <w:rsid w:val="0055307B"/>
    <w:rsid w:val="00553230"/>
    <w:rsid w:val="00554D4A"/>
    <w:rsid w:val="00556DF0"/>
    <w:rsid w:val="005578A1"/>
    <w:rsid w:val="00561116"/>
    <w:rsid w:val="005618DA"/>
    <w:rsid w:val="00561AD4"/>
    <w:rsid w:val="00562EB5"/>
    <w:rsid w:val="0056327D"/>
    <w:rsid w:val="005642E1"/>
    <w:rsid w:val="00566345"/>
    <w:rsid w:val="00566591"/>
    <w:rsid w:val="00571BF4"/>
    <w:rsid w:val="005727B8"/>
    <w:rsid w:val="00573C95"/>
    <w:rsid w:val="0057445F"/>
    <w:rsid w:val="00574647"/>
    <w:rsid w:val="0057489D"/>
    <w:rsid w:val="00576C85"/>
    <w:rsid w:val="00577275"/>
    <w:rsid w:val="00580E1C"/>
    <w:rsid w:val="00581813"/>
    <w:rsid w:val="00581D05"/>
    <w:rsid w:val="00581D4C"/>
    <w:rsid w:val="00581E2A"/>
    <w:rsid w:val="00584E74"/>
    <w:rsid w:val="005851E0"/>
    <w:rsid w:val="00586389"/>
    <w:rsid w:val="00590EC4"/>
    <w:rsid w:val="0059175F"/>
    <w:rsid w:val="00592DCD"/>
    <w:rsid w:val="00596569"/>
    <w:rsid w:val="00596C30"/>
    <w:rsid w:val="00597E45"/>
    <w:rsid w:val="005A050F"/>
    <w:rsid w:val="005A13D7"/>
    <w:rsid w:val="005A2C18"/>
    <w:rsid w:val="005A2D72"/>
    <w:rsid w:val="005A42C2"/>
    <w:rsid w:val="005A494E"/>
    <w:rsid w:val="005B233E"/>
    <w:rsid w:val="005C0B17"/>
    <w:rsid w:val="005C13F3"/>
    <w:rsid w:val="005C36EC"/>
    <w:rsid w:val="005C54AA"/>
    <w:rsid w:val="005C5645"/>
    <w:rsid w:val="005C699E"/>
    <w:rsid w:val="005C6FE7"/>
    <w:rsid w:val="005C7BCC"/>
    <w:rsid w:val="005D07A2"/>
    <w:rsid w:val="005D3CB0"/>
    <w:rsid w:val="005D3ECA"/>
    <w:rsid w:val="005D40B1"/>
    <w:rsid w:val="005D429C"/>
    <w:rsid w:val="005D4D42"/>
    <w:rsid w:val="005D56A6"/>
    <w:rsid w:val="005D6644"/>
    <w:rsid w:val="005D6F1E"/>
    <w:rsid w:val="005E1865"/>
    <w:rsid w:val="005E1E5E"/>
    <w:rsid w:val="005E448E"/>
    <w:rsid w:val="005E58D7"/>
    <w:rsid w:val="005E62EB"/>
    <w:rsid w:val="005F2FC9"/>
    <w:rsid w:val="005F5362"/>
    <w:rsid w:val="005F582D"/>
    <w:rsid w:val="005F6A41"/>
    <w:rsid w:val="005F7D11"/>
    <w:rsid w:val="00601298"/>
    <w:rsid w:val="00601B03"/>
    <w:rsid w:val="00601B37"/>
    <w:rsid w:val="0060241D"/>
    <w:rsid w:val="00603587"/>
    <w:rsid w:val="00603EC9"/>
    <w:rsid w:val="00606B4B"/>
    <w:rsid w:val="00607C11"/>
    <w:rsid w:val="0061267A"/>
    <w:rsid w:val="00612D77"/>
    <w:rsid w:val="00614423"/>
    <w:rsid w:val="00616B45"/>
    <w:rsid w:val="00616F49"/>
    <w:rsid w:val="006218C9"/>
    <w:rsid w:val="00621B0B"/>
    <w:rsid w:val="00622CA1"/>
    <w:rsid w:val="00624C6D"/>
    <w:rsid w:val="00625082"/>
    <w:rsid w:val="006254F4"/>
    <w:rsid w:val="006266DF"/>
    <w:rsid w:val="006266E9"/>
    <w:rsid w:val="006276C5"/>
    <w:rsid w:val="0063059C"/>
    <w:rsid w:val="00631368"/>
    <w:rsid w:val="00631B5E"/>
    <w:rsid w:val="006320FC"/>
    <w:rsid w:val="00632413"/>
    <w:rsid w:val="00633C08"/>
    <w:rsid w:val="00636BED"/>
    <w:rsid w:val="006370CC"/>
    <w:rsid w:val="006402FE"/>
    <w:rsid w:val="00640F41"/>
    <w:rsid w:val="00641009"/>
    <w:rsid w:val="0064100A"/>
    <w:rsid w:val="00641279"/>
    <w:rsid w:val="00641526"/>
    <w:rsid w:val="00642D6B"/>
    <w:rsid w:val="00643423"/>
    <w:rsid w:val="00643B4B"/>
    <w:rsid w:val="00644A1F"/>
    <w:rsid w:val="00647BE8"/>
    <w:rsid w:val="00650DAA"/>
    <w:rsid w:val="00652876"/>
    <w:rsid w:val="0065292A"/>
    <w:rsid w:val="00652F55"/>
    <w:rsid w:val="006536D6"/>
    <w:rsid w:val="00653A86"/>
    <w:rsid w:val="00654040"/>
    <w:rsid w:val="006559C9"/>
    <w:rsid w:val="00655FF2"/>
    <w:rsid w:val="00657EDD"/>
    <w:rsid w:val="006605F7"/>
    <w:rsid w:val="00662A5B"/>
    <w:rsid w:val="00664AC1"/>
    <w:rsid w:val="006678CD"/>
    <w:rsid w:val="00667D92"/>
    <w:rsid w:val="00671A12"/>
    <w:rsid w:val="00671AC4"/>
    <w:rsid w:val="00676DFD"/>
    <w:rsid w:val="0067705A"/>
    <w:rsid w:val="006779A9"/>
    <w:rsid w:val="0068247F"/>
    <w:rsid w:val="00682BF8"/>
    <w:rsid w:val="00683703"/>
    <w:rsid w:val="00683B55"/>
    <w:rsid w:val="00683ED9"/>
    <w:rsid w:val="006843E1"/>
    <w:rsid w:val="00685D88"/>
    <w:rsid w:val="0068674B"/>
    <w:rsid w:val="0069125E"/>
    <w:rsid w:val="006927F9"/>
    <w:rsid w:val="00692EB2"/>
    <w:rsid w:val="0069302F"/>
    <w:rsid w:val="00693048"/>
    <w:rsid w:val="00693313"/>
    <w:rsid w:val="00693B87"/>
    <w:rsid w:val="006964D7"/>
    <w:rsid w:val="00696D58"/>
    <w:rsid w:val="00697E80"/>
    <w:rsid w:val="006A1693"/>
    <w:rsid w:val="006A25E2"/>
    <w:rsid w:val="006A280F"/>
    <w:rsid w:val="006A29B3"/>
    <w:rsid w:val="006A2DA1"/>
    <w:rsid w:val="006A3012"/>
    <w:rsid w:val="006A431C"/>
    <w:rsid w:val="006A4C6C"/>
    <w:rsid w:val="006A66BD"/>
    <w:rsid w:val="006B2590"/>
    <w:rsid w:val="006B2AAE"/>
    <w:rsid w:val="006B53C2"/>
    <w:rsid w:val="006B59D9"/>
    <w:rsid w:val="006B5CC5"/>
    <w:rsid w:val="006B62E6"/>
    <w:rsid w:val="006B711F"/>
    <w:rsid w:val="006C1478"/>
    <w:rsid w:val="006C1FB7"/>
    <w:rsid w:val="006C3718"/>
    <w:rsid w:val="006C42B5"/>
    <w:rsid w:val="006C4878"/>
    <w:rsid w:val="006D353D"/>
    <w:rsid w:val="006D4ACC"/>
    <w:rsid w:val="006D4CBA"/>
    <w:rsid w:val="006D525B"/>
    <w:rsid w:val="006D6152"/>
    <w:rsid w:val="006D65CD"/>
    <w:rsid w:val="006D7B9E"/>
    <w:rsid w:val="006E0968"/>
    <w:rsid w:val="006E2241"/>
    <w:rsid w:val="006E3F92"/>
    <w:rsid w:val="006E59F9"/>
    <w:rsid w:val="006E7A6B"/>
    <w:rsid w:val="006E7C9C"/>
    <w:rsid w:val="006F0AB4"/>
    <w:rsid w:val="006F0D00"/>
    <w:rsid w:val="006F13DB"/>
    <w:rsid w:val="006F3350"/>
    <w:rsid w:val="006F4411"/>
    <w:rsid w:val="006F5B6E"/>
    <w:rsid w:val="006F6168"/>
    <w:rsid w:val="006F625A"/>
    <w:rsid w:val="006F69CC"/>
    <w:rsid w:val="006F6B0B"/>
    <w:rsid w:val="006F70C7"/>
    <w:rsid w:val="007014CA"/>
    <w:rsid w:val="0070179B"/>
    <w:rsid w:val="00701C42"/>
    <w:rsid w:val="007022A9"/>
    <w:rsid w:val="00702BFD"/>
    <w:rsid w:val="00704EEA"/>
    <w:rsid w:val="00704FCF"/>
    <w:rsid w:val="0070599C"/>
    <w:rsid w:val="00706567"/>
    <w:rsid w:val="00706FA7"/>
    <w:rsid w:val="0071082C"/>
    <w:rsid w:val="00710FB0"/>
    <w:rsid w:val="00713D3B"/>
    <w:rsid w:val="0072184B"/>
    <w:rsid w:val="00723950"/>
    <w:rsid w:val="007241D2"/>
    <w:rsid w:val="00730357"/>
    <w:rsid w:val="007322CA"/>
    <w:rsid w:val="0073408C"/>
    <w:rsid w:val="007362F3"/>
    <w:rsid w:val="007376D4"/>
    <w:rsid w:val="00740217"/>
    <w:rsid w:val="00740694"/>
    <w:rsid w:val="00742554"/>
    <w:rsid w:val="00746767"/>
    <w:rsid w:val="00747347"/>
    <w:rsid w:val="00751124"/>
    <w:rsid w:val="007514B0"/>
    <w:rsid w:val="00751A19"/>
    <w:rsid w:val="0075228C"/>
    <w:rsid w:val="007525EB"/>
    <w:rsid w:val="00755C4A"/>
    <w:rsid w:val="00756413"/>
    <w:rsid w:val="007569E1"/>
    <w:rsid w:val="00757C05"/>
    <w:rsid w:val="00761018"/>
    <w:rsid w:val="00761472"/>
    <w:rsid w:val="007641F9"/>
    <w:rsid w:val="00775C6A"/>
    <w:rsid w:val="00776FB6"/>
    <w:rsid w:val="007811B0"/>
    <w:rsid w:val="007826F4"/>
    <w:rsid w:val="007832E8"/>
    <w:rsid w:val="007841BD"/>
    <w:rsid w:val="00785384"/>
    <w:rsid w:val="00785D4C"/>
    <w:rsid w:val="00790CB6"/>
    <w:rsid w:val="007913C3"/>
    <w:rsid w:val="00791F68"/>
    <w:rsid w:val="00792AC8"/>
    <w:rsid w:val="00792CB7"/>
    <w:rsid w:val="00793247"/>
    <w:rsid w:val="007958EA"/>
    <w:rsid w:val="00796434"/>
    <w:rsid w:val="007965CF"/>
    <w:rsid w:val="00796C12"/>
    <w:rsid w:val="007977A3"/>
    <w:rsid w:val="00797BEF"/>
    <w:rsid w:val="007A13BD"/>
    <w:rsid w:val="007A46A2"/>
    <w:rsid w:val="007A5ABD"/>
    <w:rsid w:val="007A64BD"/>
    <w:rsid w:val="007A6C5A"/>
    <w:rsid w:val="007A76A9"/>
    <w:rsid w:val="007B2611"/>
    <w:rsid w:val="007B36BF"/>
    <w:rsid w:val="007B3BBF"/>
    <w:rsid w:val="007B3BEC"/>
    <w:rsid w:val="007B5A85"/>
    <w:rsid w:val="007C00AE"/>
    <w:rsid w:val="007C0736"/>
    <w:rsid w:val="007C08DF"/>
    <w:rsid w:val="007C0BC3"/>
    <w:rsid w:val="007C1862"/>
    <w:rsid w:val="007C2A11"/>
    <w:rsid w:val="007C691B"/>
    <w:rsid w:val="007C7833"/>
    <w:rsid w:val="007D0957"/>
    <w:rsid w:val="007D10DB"/>
    <w:rsid w:val="007D16A3"/>
    <w:rsid w:val="007D4E21"/>
    <w:rsid w:val="007D65D1"/>
    <w:rsid w:val="007D6C9E"/>
    <w:rsid w:val="007D6E3D"/>
    <w:rsid w:val="007D70C9"/>
    <w:rsid w:val="007D7851"/>
    <w:rsid w:val="007E16FB"/>
    <w:rsid w:val="007E40F1"/>
    <w:rsid w:val="007E7281"/>
    <w:rsid w:val="007F0584"/>
    <w:rsid w:val="007F3474"/>
    <w:rsid w:val="007F4491"/>
    <w:rsid w:val="007F472B"/>
    <w:rsid w:val="007F5EE4"/>
    <w:rsid w:val="0080074F"/>
    <w:rsid w:val="008011EF"/>
    <w:rsid w:val="00801D5F"/>
    <w:rsid w:val="00802A6C"/>
    <w:rsid w:val="00802D61"/>
    <w:rsid w:val="00802D90"/>
    <w:rsid w:val="008041B6"/>
    <w:rsid w:val="00806803"/>
    <w:rsid w:val="008105D8"/>
    <w:rsid w:val="00811001"/>
    <w:rsid w:val="00811D38"/>
    <w:rsid w:val="00814283"/>
    <w:rsid w:val="008146B2"/>
    <w:rsid w:val="00814FA8"/>
    <w:rsid w:val="00815003"/>
    <w:rsid w:val="00816F52"/>
    <w:rsid w:val="0082091D"/>
    <w:rsid w:val="00821E11"/>
    <w:rsid w:val="00822167"/>
    <w:rsid w:val="00823C25"/>
    <w:rsid w:val="008249E5"/>
    <w:rsid w:val="00826452"/>
    <w:rsid w:val="008266BE"/>
    <w:rsid w:val="00830603"/>
    <w:rsid w:val="0083088D"/>
    <w:rsid w:val="00830D91"/>
    <w:rsid w:val="008310D1"/>
    <w:rsid w:val="00832357"/>
    <w:rsid w:val="00833940"/>
    <w:rsid w:val="00834AEE"/>
    <w:rsid w:val="00837E91"/>
    <w:rsid w:val="00840099"/>
    <w:rsid w:val="00841923"/>
    <w:rsid w:val="008463B1"/>
    <w:rsid w:val="0085011D"/>
    <w:rsid w:val="00850917"/>
    <w:rsid w:val="00851537"/>
    <w:rsid w:val="00853605"/>
    <w:rsid w:val="008568C2"/>
    <w:rsid w:val="0086018E"/>
    <w:rsid w:val="008624FF"/>
    <w:rsid w:val="008627C2"/>
    <w:rsid w:val="008634A9"/>
    <w:rsid w:val="0086557A"/>
    <w:rsid w:val="00865FB9"/>
    <w:rsid w:val="00867AEA"/>
    <w:rsid w:val="008709FC"/>
    <w:rsid w:val="00874140"/>
    <w:rsid w:val="00875FEC"/>
    <w:rsid w:val="00876DF1"/>
    <w:rsid w:val="008775F6"/>
    <w:rsid w:val="008802AC"/>
    <w:rsid w:val="00881BA4"/>
    <w:rsid w:val="00883549"/>
    <w:rsid w:val="00883C89"/>
    <w:rsid w:val="00884209"/>
    <w:rsid w:val="00884CA0"/>
    <w:rsid w:val="00887A08"/>
    <w:rsid w:val="00893DD4"/>
    <w:rsid w:val="00894C44"/>
    <w:rsid w:val="00896213"/>
    <w:rsid w:val="008966EC"/>
    <w:rsid w:val="00897478"/>
    <w:rsid w:val="00897607"/>
    <w:rsid w:val="008A07ED"/>
    <w:rsid w:val="008A0BDD"/>
    <w:rsid w:val="008A1989"/>
    <w:rsid w:val="008A3CEF"/>
    <w:rsid w:val="008A6B8A"/>
    <w:rsid w:val="008A7579"/>
    <w:rsid w:val="008B04E7"/>
    <w:rsid w:val="008B121B"/>
    <w:rsid w:val="008B3654"/>
    <w:rsid w:val="008B3F54"/>
    <w:rsid w:val="008B417E"/>
    <w:rsid w:val="008B4C03"/>
    <w:rsid w:val="008B5AB9"/>
    <w:rsid w:val="008B5C98"/>
    <w:rsid w:val="008C1AFF"/>
    <w:rsid w:val="008C32F8"/>
    <w:rsid w:val="008C4B37"/>
    <w:rsid w:val="008C4B38"/>
    <w:rsid w:val="008C5779"/>
    <w:rsid w:val="008D0C84"/>
    <w:rsid w:val="008D3A05"/>
    <w:rsid w:val="008D3A38"/>
    <w:rsid w:val="008D56F3"/>
    <w:rsid w:val="008D5898"/>
    <w:rsid w:val="008D677D"/>
    <w:rsid w:val="008D6C36"/>
    <w:rsid w:val="008E2319"/>
    <w:rsid w:val="008E279A"/>
    <w:rsid w:val="008E3623"/>
    <w:rsid w:val="008E4E64"/>
    <w:rsid w:val="008E5C6D"/>
    <w:rsid w:val="008E5F74"/>
    <w:rsid w:val="008F00D8"/>
    <w:rsid w:val="008F1423"/>
    <w:rsid w:val="008F2A45"/>
    <w:rsid w:val="008F6266"/>
    <w:rsid w:val="00900F97"/>
    <w:rsid w:val="009021B4"/>
    <w:rsid w:val="0090399A"/>
    <w:rsid w:val="00905417"/>
    <w:rsid w:val="009055C2"/>
    <w:rsid w:val="00906477"/>
    <w:rsid w:val="00906A27"/>
    <w:rsid w:val="00906D88"/>
    <w:rsid w:val="0090798B"/>
    <w:rsid w:val="00907B13"/>
    <w:rsid w:val="009100FB"/>
    <w:rsid w:val="009134DF"/>
    <w:rsid w:val="00913DA5"/>
    <w:rsid w:val="009145D9"/>
    <w:rsid w:val="00915D9F"/>
    <w:rsid w:val="00916284"/>
    <w:rsid w:val="009219EC"/>
    <w:rsid w:val="00924401"/>
    <w:rsid w:val="00924EBD"/>
    <w:rsid w:val="00925322"/>
    <w:rsid w:val="0092549A"/>
    <w:rsid w:val="0092577B"/>
    <w:rsid w:val="00925C76"/>
    <w:rsid w:val="009260CB"/>
    <w:rsid w:val="00926A96"/>
    <w:rsid w:val="00927D49"/>
    <w:rsid w:val="009331AC"/>
    <w:rsid w:val="00937B27"/>
    <w:rsid w:val="00937DB6"/>
    <w:rsid w:val="00940C72"/>
    <w:rsid w:val="00942D4D"/>
    <w:rsid w:val="0094394E"/>
    <w:rsid w:val="0094456F"/>
    <w:rsid w:val="0094753D"/>
    <w:rsid w:val="0094754C"/>
    <w:rsid w:val="00951264"/>
    <w:rsid w:val="00955407"/>
    <w:rsid w:val="009562CD"/>
    <w:rsid w:val="0095637C"/>
    <w:rsid w:val="0095708B"/>
    <w:rsid w:val="0096200D"/>
    <w:rsid w:val="00963673"/>
    <w:rsid w:val="009648BE"/>
    <w:rsid w:val="00964913"/>
    <w:rsid w:val="00967683"/>
    <w:rsid w:val="009700A1"/>
    <w:rsid w:val="00971391"/>
    <w:rsid w:val="0097156F"/>
    <w:rsid w:val="009718B4"/>
    <w:rsid w:val="00974A26"/>
    <w:rsid w:val="00974B1B"/>
    <w:rsid w:val="00977149"/>
    <w:rsid w:val="00980D81"/>
    <w:rsid w:val="009821BE"/>
    <w:rsid w:val="0098255D"/>
    <w:rsid w:val="0098284F"/>
    <w:rsid w:val="00983CBB"/>
    <w:rsid w:val="00984AAF"/>
    <w:rsid w:val="009851C9"/>
    <w:rsid w:val="00985F4F"/>
    <w:rsid w:val="00986F3A"/>
    <w:rsid w:val="00990832"/>
    <w:rsid w:val="00991864"/>
    <w:rsid w:val="00991E68"/>
    <w:rsid w:val="00992CEA"/>
    <w:rsid w:val="009A22F4"/>
    <w:rsid w:val="009A2C1C"/>
    <w:rsid w:val="009A3B8C"/>
    <w:rsid w:val="009A40A5"/>
    <w:rsid w:val="009A4C00"/>
    <w:rsid w:val="009A5637"/>
    <w:rsid w:val="009B02B1"/>
    <w:rsid w:val="009B0542"/>
    <w:rsid w:val="009B2614"/>
    <w:rsid w:val="009B4EA6"/>
    <w:rsid w:val="009B5CA3"/>
    <w:rsid w:val="009B6336"/>
    <w:rsid w:val="009B689B"/>
    <w:rsid w:val="009B6E88"/>
    <w:rsid w:val="009C039B"/>
    <w:rsid w:val="009C0D1F"/>
    <w:rsid w:val="009C79D9"/>
    <w:rsid w:val="009D15B3"/>
    <w:rsid w:val="009D42F0"/>
    <w:rsid w:val="009D43F2"/>
    <w:rsid w:val="009D5A4E"/>
    <w:rsid w:val="009E03C6"/>
    <w:rsid w:val="009E11C6"/>
    <w:rsid w:val="009E17E0"/>
    <w:rsid w:val="009E1E27"/>
    <w:rsid w:val="009E2477"/>
    <w:rsid w:val="009E3156"/>
    <w:rsid w:val="009E32A7"/>
    <w:rsid w:val="009E3DF3"/>
    <w:rsid w:val="009E427B"/>
    <w:rsid w:val="009E510A"/>
    <w:rsid w:val="009E5163"/>
    <w:rsid w:val="009E56C7"/>
    <w:rsid w:val="009E59C2"/>
    <w:rsid w:val="009E6DE8"/>
    <w:rsid w:val="009F0A31"/>
    <w:rsid w:val="009F0DD0"/>
    <w:rsid w:val="009F1E72"/>
    <w:rsid w:val="009F3825"/>
    <w:rsid w:val="009F5315"/>
    <w:rsid w:val="009F7C55"/>
    <w:rsid w:val="00A01268"/>
    <w:rsid w:val="00A0546D"/>
    <w:rsid w:val="00A05BE5"/>
    <w:rsid w:val="00A061DF"/>
    <w:rsid w:val="00A10F5A"/>
    <w:rsid w:val="00A10F7A"/>
    <w:rsid w:val="00A12134"/>
    <w:rsid w:val="00A129A8"/>
    <w:rsid w:val="00A13E75"/>
    <w:rsid w:val="00A150BD"/>
    <w:rsid w:val="00A1533D"/>
    <w:rsid w:val="00A1578F"/>
    <w:rsid w:val="00A163E6"/>
    <w:rsid w:val="00A20426"/>
    <w:rsid w:val="00A22DFA"/>
    <w:rsid w:val="00A22EDE"/>
    <w:rsid w:val="00A25A47"/>
    <w:rsid w:val="00A25AB2"/>
    <w:rsid w:val="00A2786F"/>
    <w:rsid w:val="00A27D68"/>
    <w:rsid w:val="00A30A49"/>
    <w:rsid w:val="00A31FB3"/>
    <w:rsid w:val="00A32856"/>
    <w:rsid w:val="00A32DA6"/>
    <w:rsid w:val="00A338A5"/>
    <w:rsid w:val="00A36083"/>
    <w:rsid w:val="00A36B66"/>
    <w:rsid w:val="00A36F13"/>
    <w:rsid w:val="00A4050D"/>
    <w:rsid w:val="00A45737"/>
    <w:rsid w:val="00A50435"/>
    <w:rsid w:val="00A52CA3"/>
    <w:rsid w:val="00A5387E"/>
    <w:rsid w:val="00A54915"/>
    <w:rsid w:val="00A54C43"/>
    <w:rsid w:val="00A56088"/>
    <w:rsid w:val="00A56573"/>
    <w:rsid w:val="00A60189"/>
    <w:rsid w:val="00A63EC4"/>
    <w:rsid w:val="00A647D0"/>
    <w:rsid w:val="00A65F39"/>
    <w:rsid w:val="00A67D67"/>
    <w:rsid w:val="00A70AAF"/>
    <w:rsid w:val="00A7318F"/>
    <w:rsid w:val="00A739A2"/>
    <w:rsid w:val="00A76A87"/>
    <w:rsid w:val="00A773DE"/>
    <w:rsid w:val="00A7751A"/>
    <w:rsid w:val="00A7792B"/>
    <w:rsid w:val="00A834E2"/>
    <w:rsid w:val="00A8577A"/>
    <w:rsid w:val="00A86B47"/>
    <w:rsid w:val="00A90BB6"/>
    <w:rsid w:val="00A928C1"/>
    <w:rsid w:val="00A936AF"/>
    <w:rsid w:val="00AA1113"/>
    <w:rsid w:val="00AA1F4D"/>
    <w:rsid w:val="00AA5952"/>
    <w:rsid w:val="00AA69FF"/>
    <w:rsid w:val="00AA7173"/>
    <w:rsid w:val="00AB173D"/>
    <w:rsid w:val="00AB2C6E"/>
    <w:rsid w:val="00AB4BC2"/>
    <w:rsid w:val="00AB5C42"/>
    <w:rsid w:val="00AB5FC3"/>
    <w:rsid w:val="00AB637A"/>
    <w:rsid w:val="00AB7B05"/>
    <w:rsid w:val="00AC1616"/>
    <w:rsid w:val="00AC296A"/>
    <w:rsid w:val="00AC4847"/>
    <w:rsid w:val="00AC634B"/>
    <w:rsid w:val="00AC6AC9"/>
    <w:rsid w:val="00AC73B5"/>
    <w:rsid w:val="00AC7464"/>
    <w:rsid w:val="00AD3DC3"/>
    <w:rsid w:val="00AD44E1"/>
    <w:rsid w:val="00AD7650"/>
    <w:rsid w:val="00AE1C6B"/>
    <w:rsid w:val="00AE20E6"/>
    <w:rsid w:val="00AE2D1D"/>
    <w:rsid w:val="00AE4E8B"/>
    <w:rsid w:val="00AE6ACB"/>
    <w:rsid w:val="00AF067B"/>
    <w:rsid w:val="00AF2BDD"/>
    <w:rsid w:val="00AF41D7"/>
    <w:rsid w:val="00AF47EB"/>
    <w:rsid w:val="00AF7332"/>
    <w:rsid w:val="00B021A5"/>
    <w:rsid w:val="00B04876"/>
    <w:rsid w:val="00B05142"/>
    <w:rsid w:val="00B073CE"/>
    <w:rsid w:val="00B1067F"/>
    <w:rsid w:val="00B114D1"/>
    <w:rsid w:val="00B124D2"/>
    <w:rsid w:val="00B12506"/>
    <w:rsid w:val="00B12F2B"/>
    <w:rsid w:val="00B13413"/>
    <w:rsid w:val="00B14F48"/>
    <w:rsid w:val="00B156D2"/>
    <w:rsid w:val="00B15730"/>
    <w:rsid w:val="00B15914"/>
    <w:rsid w:val="00B16B79"/>
    <w:rsid w:val="00B173A3"/>
    <w:rsid w:val="00B17FE3"/>
    <w:rsid w:val="00B21027"/>
    <w:rsid w:val="00B21210"/>
    <w:rsid w:val="00B2326E"/>
    <w:rsid w:val="00B253B1"/>
    <w:rsid w:val="00B2649F"/>
    <w:rsid w:val="00B27651"/>
    <w:rsid w:val="00B27C0A"/>
    <w:rsid w:val="00B301A8"/>
    <w:rsid w:val="00B31C19"/>
    <w:rsid w:val="00B321AF"/>
    <w:rsid w:val="00B321DE"/>
    <w:rsid w:val="00B33894"/>
    <w:rsid w:val="00B34D5E"/>
    <w:rsid w:val="00B353E6"/>
    <w:rsid w:val="00B40359"/>
    <w:rsid w:val="00B4038C"/>
    <w:rsid w:val="00B403F2"/>
    <w:rsid w:val="00B44E05"/>
    <w:rsid w:val="00B45ABD"/>
    <w:rsid w:val="00B51038"/>
    <w:rsid w:val="00B51039"/>
    <w:rsid w:val="00B5223E"/>
    <w:rsid w:val="00B57F0D"/>
    <w:rsid w:val="00B616EA"/>
    <w:rsid w:val="00B61A7B"/>
    <w:rsid w:val="00B61B3E"/>
    <w:rsid w:val="00B61D85"/>
    <w:rsid w:val="00B64EE2"/>
    <w:rsid w:val="00B6669B"/>
    <w:rsid w:val="00B66EBE"/>
    <w:rsid w:val="00B674AB"/>
    <w:rsid w:val="00B67940"/>
    <w:rsid w:val="00B7269A"/>
    <w:rsid w:val="00B76418"/>
    <w:rsid w:val="00B83A64"/>
    <w:rsid w:val="00B84279"/>
    <w:rsid w:val="00B84BAF"/>
    <w:rsid w:val="00B84CFD"/>
    <w:rsid w:val="00B85C38"/>
    <w:rsid w:val="00B85D3F"/>
    <w:rsid w:val="00B86A08"/>
    <w:rsid w:val="00B93AA4"/>
    <w:rsid w:val="00B94723"/>
    <w:rsid w:val="00B94DA1"/>
    <w:rsid w:val="00B97D8E"/>
    <w:rsid w:val="00BA04F1"/>
    <w:rsid w:val="00BA0562"/>
    <w:rsid w:val="00BA0D8A"/>
    <w:rsid w:val="00BA293D"/>
    <w:rsid w:val="00BA2EFC"/>
    <w:rsid w:val="00BA3AB4"/>
    <w:rsid w:val="00BA43C7"/>
    <w:rsid w:val="00BA4DF9"/>
    <w:rsid w:val="00BA5BC3"/>
    <w:rsid w:val="00BA65F3"/>
    <w:rsid w:val="00BA6EA1"/>
    <w:rsid w:val="00BA7F98"/>
    <w:rsid w:val="00BB0AEB"/>
    <w:rsid w:val="00BB1750"/>
    <w:rsid w:val="00BB254D"/>
    <w:rsid w:val="00BB3A5A"/>
    <w:rsid w:val="00BB407F"/>
    <w:rsid w:val="00BB5550"/>
    <w:rsid w:val="00BB65F1"/>
    <w:rsid w:val="00BB68BA"/>
    <w:rsid w:val="00BB6D6A"/>
    <w:rsid w:val="00BC2ADF"/>
    <w:rsid w:val="00BC2F97"/>
    <w:rsid w:val="00BC3CDC"/>
    <w:rsid w:val="00BC4D4D"/>
    <w:rsid w:val="00BC6774"/>
    <w:rsid w:val="00BC7605"/>
    <w:rsid w:val="00BC7A07"/>
    <w:rsid w:val="00BD007D"/>
    <w:rsid w:val="00BD0365"/>
    <w:rsid w:val="00BD1ACD"/>
    <w:rsid w:val="00BD2470"/>
    <w:rsid w:val="00BD30B2"/>
    <w:rsid w:val="00BD50D7"/>
    <w:rsid w:val="00BE2116"/>
    <w:rsid w:val="00BE3778"/>
    <w:rsid w:val="00BE5595"/>
    <w:rsid w:val="00BE56D4"/>
    <w:rsid w:val="00BE5AFA"/>
    <w:rsid w:val="00BE5B82"/>
    <w:rsid w:val="00BE5D7E"/>
    <w:rsid w:val="00BF1ACF"/>
    <w:rsid w:val="00BF20FD"/>
    <w:rsid w:val="00BF2DBA"/>
    <w:rsid w:val="00BF4E90"/>
    <w:rsid w:val="00BF6D7D"/>
    <w:rsid w:val="00C021D2"/>
    <w:rsid w:val="00C0258F"/>
    <w:rsid w:val="00C033D4"/>
    <w:rsid w:val="00C042C6"/>
    <w:rsid w:val="00C046F7"/>
    <w:rsid w:val="00C05F72"/>
    <w:rsid w:val="00C07092"/>
    <w:rsid w:val="00C102EB"/>
    <w:rsid w:val="00C11ABA"/>
    <w:rsid w:val="00C14E21"/>
    <w:rsid w:val="00C15600"/>
    <w:rsid w:val="00C16297"/>
    <w:rsid w:val="00C17206"/>
    <w:rsid w:val="00C17A95"/>
    <w:rsid w:val="00C20C1C"/>
    <w:rsid w:val="00C22A58"/>
    <w:rsid w:val="00C22D8E"/>
    <w:rsid w:val="00C233F0"/>
    <w:rsid w:val="00C2380D"/>
    <w:rsid w:val="00C23FC9"/>
    <w:rsid w:val="00C24BE2"/>
    <w:rsid w:val="00C25585"/>
    <w:rsid w:val="00C25D03"/>
    <w:rsid w:val="00C263E2"/>
    <w:rsid w:val="00C31038"/>
    <w:rsid w:val="00C31CB0"/>
    <w:rsid w:val="00C31DAD"/>
    <w:rsid w:val="00C32155"/>
    <w:rsid w:val="00C341EE"/>
    <w:rsid w:val="00C36AEE"/>
    <w:rsid w:val="00C410FB"/>
    <w:rsid w:val="00C42274"/>
    <w:rsid w:val="00C43021"/>
    <w:rsid w:val="00C4316B"/>
    <w:rsid w:val="00C45FB4"/>
    <w:rsid w:val="00C466CF"/>
    <w:rsid w:val="00C4698C"/>
    <w:rsid w:val="00C50480"/>
    <w:rsid w:val="00C509EF"/>
    <w:rsid w:val="00C50DD8"/>
    <w:rsid w:val="00C51385"/>
    <w:rsid w:val="00C53583"/>
    <w:rsid w:val="00C55629"/>
    <w:rsid w:val="00C5731F"/>
    <w:rsid w:val="00C6514C"/>
    <w:rsid w:val="00C654B8"/>
    <w:rsid w:val="00C67DA3"/>
    <w:rsid w:val="00C67F50"/>
    <w:rsid w:val="00C71D9C"/>
    <w:rsid w:val="00C72376"/>
    <w:rsid w:val="00C75F3D"/>
    <w:rsid w:val="00C802E1"/>
    <w:rsid w:val="00C8092A"/>
    <w:rsid w:val="00C80AC3"/>
    <w:rsid w:val="00C8273D"/>
    <w:rsid w:val="00C82A2E"/>
    <w:rsid w:val="00C82B28"/>
    <w:rsid w:val="00C84B38"/>
    <w:rsid w:val="00C867B3"/>
    <w:rsid w:val="00C90459"/>
    <w:rsid w:val="00C910B5"/>
    <w:rsid w:val="00C91AE5"/>
    <w:rsid w:val="00C91EE1"/>
    <w:rsid w:val="00C93042"/>
    <w:rsid w:val="00C9341F"/>
    <w:rsid w:val="00C94BCF"/>
    <w:rsid w:val="00C972BB"/>
    <w:rsid w:val="00C977E1"/>
    <w:rsid w:val="00CA0B30"/>
    <w:rsid w:val="00CA1173"/>
    <w:rsid w:val="00CA1309"/>
    <w:rsid w:val="00CA23E6"/>
    <w:rsid w:val="00CA333B"/>
    <w:rsid w:val="00CA38E0"/>
    <w:rsid w:val="00CA4763"/>
    <w:rsid w:val="00CA76C7"/>
    <w:rsid w:val="00CB0793"/>
    <w:rsid w:val="00CB223F"/>
    <w:rsid w:val="00CB3229"/>
    <w:rsid w:val="00CB3E9A"/>
    <w:rsid w:val="00CB3F0C"/>
    <w:rsid w:val="00CB73EB"/>
    <w:rsid w:val="00CB79DD"/>
    <w:rsid w:val="00CB7E12"/>
    <w:rsid w:val="00CC02AD"/>
    <w:rsid w:val="00CC12F4"/>
    <w:rsid w:val="00CC1492"/>
    <w:rsid w:val="00CC48B6"/>
    <w:rsid w:val="00CC4F02"/>
    <w:rsid w:val="00CC5085"/>
    <w:rsid w:val="00CC64BE"/>
    <w:rsid w:val="00CC6A2B"/>
    <w:rsid w:val="00CC7384"/>
    <w:rsid w:val="00CD0F43"/>
    <w:rsid w:val="00CD1109"/>
    <w:rsid w:val="00CD13A8"/>
    <w:rsid w:val="00CD2CE1"/>
    <w:rsid w:val="00CD34DF"/>
    <w:rsid w:val="00CD4D55"/>
    <w:rsid w:val="00CD6E70"/>
    <w:rsid w:val="00CE135F"/>
    <w:rsid w:val="00CE2588"/>
    <w:rsid w:val="00CE42EC"/>
    <w:rsid w:val="00CE5C40"/>
    <w:rsid w:val="00CF0D6D"/>
    <w:rsid w:val="00CF1C3E"/>
    <w:rsid w:val="00CF2E5E"/>
    <w:rsid w:val="00CF4A9F"/>
    <w:rsid w:val="00CF5476"/>
    <w:rsid w:val="00CF597E"/>
    <w:rsid w:val="00CF7251"/>
    <w:rsid w:val="00CF76FD"/>
    <w:rsid w:val="00D05A4E"/>
    <w:rsid w:val="00D065B5"/>
    <w:rsid w:val="00D06A8B"/>
    <w:rsid w:val="00D07670"/>
    <w:rsid w:val="00D07AED"/>
    <w:rsid w:val="00D12159"/>
    <w:rsid w:val="00D1223A"/>
    <w:rsid w:val="00D134C5"/>
    <w:rsid w:val="00D157D0"/>
    <w:rsid w:val="00D160AC"/>
    <w:rsid w:val="00D17BD1"/>
    <w:rsid w:val="00D20009"/>
    <w:rsid w:val="00D201B3"/>
    <w:rsid w:val="00D20360"/>
    <w:rsid w:val="00D205DD"/>
    <w:rsid w:val="00D20B11"/>
    <w:rsid w:val="00D20BB9"/>
    <w:rsid w:val="00D2315D"/>
    <w:rsid w:val="00D23D7E"/>
    <w:rsid w:val="00D2595D"/>
    <w:rsid w:val="00D26108"/>
    <w:rsid w:val="00D26B58"/>
    <w:rsid w:val="00D30611"/>
    <w:rsid w:val="00D325CA"/>
    <w:rsid w:val="00D32DC0"/>
    <w:rsid w:val="00D3395D"/>
    <w:rsid w:val="00D342DA"/>
    <w:rsid w:val="00D34A61"/>
    <w:rsid w:val="00D364D9"/>
    <w:rsid w:val="00D36A71"/>
    <w:rsid w:val="00D37283"/>
    <w:rsid w:val="00D40D09"/>
    <w:rsid w:val="00D42843"/>
    <w:rsid w:val="00D4431D"/>
    <w:rsid w:val="00D44BC4"/>
    <w:rsid w:val="00D44D3E"/>
    <w:rsid w:val="00D44F30"/>
    <w:rsid w:val="00D45885"/>
    <w:rsid w:val="00D46982"/>
    <w:rsid w:val="00D46B31"/>
    <w:rsid w:val="00D5307D"/>
    <w:rsid w:val="00D5358C"/>
    <w:rsid w:val="00D5380F"/>
    <w:rsid w:val="00D55BA3"/>
    <w:rsid w:val="00D618FA"/>
    <w:rsid w:val="00D64FB7"/>
    <w:rsid w:val="00D67568"/>
    <w:rsid w:val="00D706AA"/>
    <w:rsid w:val="00D72C2F"/>
    <w:rsid w:val="00D7304A"/>
    <w:rsid w:val="00D763F9"/>
    <w:rsid w:val="00D7652A"/>
    <w:rsid w:val="00D80BAC"/>
    <w:rsid w:val="00D810E3"/>
    <w:rsid w:val="00D83F1B"/>
    <w:rsid w:val="00D83F2D"/>
    <w:rsid w:val="00D840C2"/>
    <w:rsid w:val="00D905E4"/>
    <w:rsid w:val="00D91DE4"/>
    <w:rsid w:val="00D91FA0"/>
    <w:rsid w:val="00D93CC3"/>
    <w:rsid w:val="00D95640"/>
    <w:rsid w:val="00D962DC"/>
    <w:rsid w:val="00D9698C"/>
    <w:rsid w:val="00D9699D"/>
    <w:rsid w:val="00D96FDB"/>
    <w:rsid w:val="00DA0C32"/>
    <w:rsid w:val="00DA1957"/>
    <w:rsid w:val="00DA3673"/>
    <w:rsid w:val="00DA4CE7"/>
    <w:rsid w:val="00DA50AA"/>
    <w:rsid w:val="00DA687F"/>
    <w:rsid w:val="00DA7BB2"/>
    <w:rsid w:val="00DB062E"/>
    <w:rsid w:val="00DB4052"/>
    <w:rsid w:val="00DB5A6D"/>
    <w:rsid w:val="00DB5E4F"/>
    <w:rsid w:val="00DB751C"/>
    <w:rsid w:val="00DC2847"/>
    <w:rsid w:val="00DC512F"/>
    <w:rsid w:val="00DC5B7E"/>
    <w:rsid w:val="00DC65ED"/>
    <w:rsid w:val="00DC697B"/>
    <w:rsid w:val="00DC737C"/>
    <w:rsid w:val="00DC7EF0"/>
    <w:rsid w:val="00DD3125"/>
    <w:rsid w:val="00DD31EB"/>
    <w:rsid w:val="00DE177A"/>
    <w:rsid w:val="00DE1C4B"/>
    <w:rsid w:val="00DE2591"/>
    <w:rsid w:val="00DE334E"/>
    <w:rsid w:val="00DE33C9"/>
    <w:rsid w:val="00DE47C9"/>
    <w:rsid w:val="00DE6DB5"/>
    <w:rsid w:val="00DF0411"/>
    <w:rsid w:val="00DF048C"/>
    <w:rsid w:val="00DF0604"/>
    <w:rsid w:val="00DF122D"/>
    <w:rsid w:val="00DF1B62"/>
    <w:rsid w:val="00DF2632"/>
    <w:rsid w:val="00DF29D0"/>
    <w:rsid w:val="00DF479C"/>
    <w:rsid w:val="00DF4C8D"/>
    <w:rsid w:val="00DF4DD7"/>
    <w:rsid w:val="00DF58F5"/>
    <w:rsid w:val="00DF6277"/>
    <w:rsid w:val="00DF7547"/>
    <w:rsid w:val="00DF7A66"/>
    <w:rsid w:val="00DF7B0C"/>
    <w:rsid w:val="00E00557"/>
    <w:rsid w:val="00E02594"/>
    <w:rsid w:val="00E039B0"/>
    <w:rsid w:val="00E04C33"/>
    <w:rsid w:val="00E05734"/>
    <w:rsid w:val="00E11F34"/>
    <w:rsid w:val="00E12A23"/>
    <w:rsid w:val="00E1344A"/>
    <w:rsid w:val="00E16220"/>
    <w:rsid w:val="00E16969"/>
    <w:rsid w:val="00E21255"/>
    <w:rsid w:val="00E21302"/>
    <w:rsid w:val="00E231CD"/>
    <w:rsid w:val="00E25422"/>
    <w:rsid w:val="00E27241"/>
    <w:rsid w:val="00E27ACF"/>
    <w:rsid w:val="00E30423"/>
    <w:rsid w:val="00E30C86"/>
    <w:rsid w:val="00E320F6"/>
    <w:rsid w:val="00E33096"/>
    <w:rsid w:val="00E407BB"/>
    <w:rsid w:val="00E44E63"/>
    <w:rsid w:val="00E46141"/>
    <w:rsid w:val="00E47185"/>
    <w:rsid w:val="00E5058E"/>
    <w:rsid w:val="00E511F6"/>
    <w:rsid w:val="00E536EF"/>
    <w:rsid w:val="00E5449D"/>
    <w:rsid w:val="00E54BF4"/>
    <w:rsid w:val="00E555E0"/>
    <w:rsid w:val="00E5669B"/>
    <w:rsid w:val="00E60768"/>
    <w:rsid w:val="00E60EDF"/>
    <w:rsid w:val="00E61D23"/>
    <w:rsid w:val="00E623D8"/>
    <w:rsid w:val="00E6250E"/>
    <w:rsid w:val="00E62998"/>
    <w:rsid w:val="00E631A1"/>
    <w:rsid w:val="00E6522A"/>
    <w:rsid w:val="00E67707"/>
    <w:rsid w:val="00E67D1F"/>
    <w:rsid w:val="00E70C3C"/>
    <w:rsid w:val="00E7505E"/>
    <w:rsid w:val="00E75B6A"/>
    <w:rsid w:val="00E7705E"/>
    <w:rsid w:val="00E80B5C"/>
    <w:rsid w:val="00E81874"/>
    <w:rsid w:val="00E82568"/>
    <w:rsid w:val="00E82595"/>
    <w:rsid w:val="00E85D77"/>
    <w:rsid w:val="00E86731"/>
    <w:rsid w:val="00E87F11"/>
    <w:rsid w:val="00E87F6C"/>
    <w:rsid w:val="00E90B57"/>
    <w:rsid w:val="00E9132F"/>
    <w:rsid w:val="00E9147E"/>
    <w:rsid w:val="00E9445F"/>
    <w:rsid w:val="00E949DF"/>
    <w:rsid w:val="00E96BDF"/>
    <w:rsid w:val="00E97A3E"/>
    <w:rsid w:val="00EA0B8D"/>
    <w:rsid w:val="00EA191D"/>
    <w:rsid w:val="00EA1949"/>
    <w:rsid w:val="00EA1ED6"/>
    <w:rsid w:val="00EA2102"/>
    <w:rsid w:val="00EA293E"/>
    <w:rsid w:val="00EA2D25"/>
    <w:rsid w:val="00EA5F1A"/>
    <w:rsid w:val="00EB0A28"/>
    <w:rsid w:val="00EB1AFA"/>
    <w:rsid w:val="00EB1F3E"/>
    <w:rsid w:val="00EB2CC3"/>
    <w:rsid w:val="00EB3796"/>
    <w:rsid w:val="00EB3947"/>
    <w:rsid w:val="00EB4EE7"/>
    <w:rsid w:val="00EB51D1"/>
    <w:rsid w:val="00EB52DC"/>
    <w:rsid w:val="00EB778D"/>
    <w:rsid w:val="00EC0AE6"/>
    <w:rsid w:val="00EC3AC8"/>
    <w:rsid w:val="00EC4EFA"/>
    <w:rsid w:val="00EC4F68"/>
    <w:rsid w:val="00EC592D"/>
    <w:rsid w:val="00EC5DCB"/>
    <w:rsid w:val="00EC63AD"/>
    <w:rsid w:val="00EC7904"/>
    <w:rsid w:val="00ED023D"/>
    <w:rsid w:val="00ED1A47"/>
    <w:rsid w:val="00ED230E"/>
    <w:rsid w:val="00ED560B"/>
    <w:rsid w:val="00ED69DF"/>
    <w:rsid w:val="00EE00C8"/>
    <w:rsid w:val="00EE0D9F"/>
    <w:rsid w:val="00EE11AF"/>
    <w:rsid w:val="00EE23AD"/>
    <w:rsid w:val="00EE2B6B"/>
    <w:rsid w:val="00EE3582"/>
    <w:rsid w:val="00EE4EF4"/>
    <w:rsid w:val="00EE54A8"/>
    <w:rsid w:val="00EE6464"/>
    <w:rsid w:val="00EE76EF"/>
    <w:rsid w:val="00EF0E81"/>
    <w:rsid w:val="00EF198A"/>
    <w:rsid w:val="00EF22CA"/>
    <w:rsid w:val="00EF5169"/>
    <w:rsid w:val="00EF5FCD"/>
    <w:rsid w:val="00EF60F8"/>
    <w:rsid w:val="00EF6328"/>
    <w:rsid w:val="00EF7373"/>
    <w:rsid w:val="00EF73FE"/>
    <w:rsid w:val="00F01A54"/>
    <w:rsid w:val="00F04BFC"/>
    <w:rsid w:val="00F0722A"/>
    <w:rsid w:val="00F10D59"/>
    <w:rsid w:val="00F11E27"/>
    <w:rsid w:val="00F129A4"/>
    <w:rsid w:val="00F13855"/>
    <w:rsid w:val="00F17630"/>
    <w:rsid w:val="00F20A4F"/>
    <w:rsid w:val="00F21CA2"/>
    <w:rsid w:val="00F228E3"/>
    <w:rsid w:val="00F229EC"/>
    <w:rsid w:val="00F23E9C"/>
    <w:rsid w:val="00F247E2"/>
    <w:rsid w:val="00F252D7"/>
    <w:rsid w:val="00F25A9C"/>
    <w:rsid w:val="00F26529"/>
    <w:rsid w:val="00F27BB0"/>
    <w:rsid w:val="00F27E6D"/>
    <w:rsid w:val="00F30241"/>
    <w:rsid w:val="00F30590"/>
    <w:rsid w:val="00F306A1"/>
    <w:rsid w:val="00F31BF0"/>
    <w:rsid w:val="00F3471A"/>
    <w:rsid w:val="00F36451"/>
    <w:rsid w:val="00F366D7"/>
    <w:rsid w:val="00F40DF0"/>
    <w:rsid w:val="00F458AE"/>
    <w:rsid w:val="00F464A4"/>
    <w:rsid w:val="00F46836"/>
    <w:rsid w:val="00F47A14"/>
    <w:rsid w:val="00F50767"/>
    <w:rsid w:val="00F52FBC"/>
    <w:rsid w:val="00F5364F"/>
    <w:rsid w:val="00F5383F"/>
    <w:rsid w:val="00F54586"/>
    <w:rsid w:val="00F57204"/>
    <w:rsid w:val="00F57E65"/>
    <w:rsid w:val="00F60406"/>
    <w:rsid w:val="00F61011"/>
    <w:rsid w:val="00F628E1"/>
    <w:rsid w:val="00F64CC6"/>
    <w:rsid w:val="00F6595C"/>
    <w:rsid w:val="00F673A5"/>
    <w:rsid w:val="00F676FB"/>
    <w:rsid w:val="00F700C9"/>
    <w:rsid w:val="00F728C9"/>
    <w:rsid w:val="00F768E6"/>
    <w:rsid w:val="00F768E8"/>
    <w:rsid w:val="00F824AD"/>
    <w:rsid w:val="00F82509"/>
    <w:rsid w:val="00F82C62"/>
    <w:rsid w:val="00F83E97"/>
    <w:rsid w:val="00F83F7A"/>
    <w:rsid w:val="00F858E5"/>
    <w:rsid w:val="00F87551"/>
    <w:rsid w:val="00F875B8"/>
    <w:rsid w:val="00F90447"/>
    <w:rsid w:val="00F928B4"/>
    <w:rsid w:val="00F93DAC"/>
    <w:rsid w:val="00F94506"/>
    <w:rsid w:val="00F94E6F"/>
    <w:rsid w:val="00F97483"/>
    <w:rsid w:val="00FA0BC1"/>
    <w:rsid w:val="00FA0BC4"/>
    <w:rsid w:val="00FA1607"/>
    <w:rsid w:val="00FA208C"/>
    <w:rsid w:val="00FA22E7"/>
    <w:rsid w:val="00FA4A2A"/>
    <w:rsid w:val="00FA5971"/>
    <w:rsid w:val="00FB030E"/>
    <w:rsid w:val="00FB04A7"/>
    <w:rsid w:val="00FB19E7"/>
    <w:rsid w:val="00FB2AD9"/>
    <w:rsid w:val="00FB490C"/>
    <w:rsid w:val="00FB6C7D"/>
    <w:rsid w:val="00FB7766"/>
    <w:rsid w:val="00FC0225"/>
    <w:rsid w:val="00FC3097"/>
    <w:rsid w:val="00FC466C"/>
    <w:rsid w:val="00FC50A5"/>
    <w:rsid w:val="00FC6029"/>
    <w:rsid w:val="00FC731A"/>
    <w:rsid w:val="00FC7614"/>
    <w:rsid w:val="00FD0C27"/>
    <w:rsid w:val="00FD0CE8"/>
    <w:rsid w:val="00FD14AF"/>
    <w:rsid w:val="00FD6E2D"/>
    <w:rsid w:val="00FD7994"/>
    <w:rsid w:val="00FE0952"/>
    <w:rsid w:val="00FE0A4C"/>
    <w:rsid w:val="00FE0DCB"/>
    <w:rsid w:val="00FE134A"/>
    <w:rsid w:val="00FE1C8F"/>
    <w:rsid w:val="00FE2E14"/>
    <w:rsid w:val="00FE3C11"/>
    <w:rsid w:val="00FE5483"/>
    <w:rsid w:val="00FE5724"/>
    <w:rsid w:val="00FE6AC0"/>
    <w:rsid w:val="00FE7B70"/>
    <w:rsid w:val="00FF1E24"/>
    <w:rsid w:val="00FF20FA"/>
    <w:rsid w:val="00FF27A6"/>
    <w:rsid w:val="00FF4173"/>
    <w:rsid w:val="00FF7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4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next w:val="Normal"/>
    <w:link w:val="Heading6Char"/>
    <w:uiPriority w:val="9"/>
    <w:semiHidden/>
    <w:unhideWhenUsed/>
    <w:qFormat/>
    <w:rsid w:val="00390B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C8"/>
  </w:style>
  <w:style w:type="paragraph" w:styleId="Footer">
    <w:name w:val="footer"/>
    <w:basedOn w:val="Normal"/>
    <w:link w:val="FooterChar"/>
    <w:uiPriority w:val="99"/>
    <w:unhideWhenUsed/>
    <w:rsid w:val="000A2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C8"/>
  </w:style>
  <w:style w:type="character" w:styleId="CommentReference">
    <w:name w:val="annotation reference"/>
    <w:uiPriority w:val="99"/>
    <w:semiHidden/>
    <w:unhideWhenUsed/>
    <w:rsid w:val="00BB65F1"/>
    <w:rPr>
      <w:sz w:val="16"/>
      <w:szCs w:val="16"/>
    </w:rPr>
  </w:style>
  <w:style w:type="paragraph" w:styleId="CommentText">
    <w:name w:val="annotation text"/>
    <w:basedOn w:val="Normal"/>
    <w:link w:val="CommentTextChar"/>
    <w:uiPriority w:val="99"/>
    <w:semiHidden/>
    <w:unhideWhenUsed/>
    <w:rsid w:val="00BB65F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B65F1"/>
    <w:rPr>
      <w:rFonts w:ascii="Calibri" w:eastAsia="Calibri" w:hAnsi="Calibri" w:cs="Times New Roman"/>
      <w:sz w:val="20"/>
      <w:szCs w:val="20"/>
    </w:rPr>
  </w:style>
  <w:style w:type="character" w:styleId="Hyperlink">
    <w:name w:val="Hyperlink"/>
    <w:uiPriority w:val="99"/>
    <w:unhideWhenUsed/>
    <w:rsid w:val="00BB65F1"/>
    <w:rPr>
      <w:strike w:val="0"/>
      <w:dstrike w:val="0"/>
      <w:color w:val="000099"/>
      <w:u w:val="none"/>
      <w:effect w:val="none"/>
    </w:rPr>
  </w:style>
  <w:style w:type="paragraph" w:styleId="BalloonText">
    <w:name w:val="Balloon Text"/>
    <w:basedOn w:val="Normal"/>
    <w:link w:val="BalloonTextChar"/>
    <w:uiPriority w:val="99"/>
    <w:semiHidden/>
    <w:unhideWhenUsed/>
    <w:rsid w:val="00BB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5F1"/>
    <w:rPr>
      <w:rFonts w:ascii="Tahoma" w:hAnsi="Tahoma" w:cs="Tahoma"/>
      <w:sz w:val="16"/>
      <w:szCs w:val="16"/>
    </w:rPr>
  </w:style>
  <w:style w:type="paragraph" w:styleId="ListParagraph">
    <w:name w:val="List Paragraph"/>
    <w:basedOn w:val="Normal"/>
    <w:link w:val="ListParagraphChar"/>
    <w:uiPriority w:val="34"/>
    <w:qFormat/>
    <w:rsid w:val="00C22A58"/>
    <w:pPr>
      <w:ind w:left="720"/>
      <w:contextualSpacing/>
    </w:pPr>
  </w:style>
  <w:style w:type="paragraph" w:styleId="CommentSubject">
    <w:name w:val="annotation subject"/>
    <w:basedOn w:val="CommentText"/>
    <w:next w:val="CommentText"/>
    <w:link w:val="CommentSubjectChar"/>
    <w:uiPriority w:val="99"/>
    <w:semiHidden/>
    <w:unhideWhenUsed/>
    <w:rsid w:val="00A2786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786F"/>
    <w:rPr>
      <w:rFonts w:ascii="Calibri" w:eastAsia="Calibri" w:hAnsi="Calibri" w:cs="Times New Roman"/>
      <w:b/>
      <w:bCs/>
      <w:sz w:val="20"/>
      <w:szCs w:val="20"/>
    </w:rPr>
  </w:style>
  <w:style w:type="table" w:styleId="TableGrid">
    <w:name w:val="Table Grid"/>
    <w:basedOn w:val="TableNormal"/>
    <w:uiPriority w:val="39"/>
    <w:rsid w:val="00E9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489D"/>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EndNoteBibliographyTitle">
    <w:name w:val="EndNote Bibliography Title"/>
    <w:basedOn w:val="Normal"/>
    <w:link w:val="EndNoteBibliographyTitleChar"/>
    <w:rsid w:val="00D95640"/>
    <w:pPr>
      <w:spacing w:after="0"/>
      <w:jc w:val="center"/>
    </w:pPr>
    <w:rPr>
      <w:rFonts w:ascii="Arial" w:hAnsi="Arial" w:cs="Arial"/>
      <w:noProof/>
      <w:sz w:val="20"/>
    </w:rPr>
  </w:style>
  <w:style w:type="character" w:customStyle="1" w:styleId="ListParagraphChar">
    <w:name w:val="List Paragraph Char"/>
    <w:basedOn w:val="DefaultParagraphFont"/>
    <w:link w:val="ListParagraph"/>
    <w:uiPriority w:val="34"/>
    <w:rsid w:val="00D95640"/>
  </w:style>
  <w:style w:type="character" w:customStyle="1" w:styleId="EndNoteBibliographyTitleChar">
    <w:name w:val="EndNote Bibliography Title Char"/>
    <w:basedOn w:val="ListParagraphChar"/>
    <w:link w:val="EndNoteBibliographyTitle"/>
    <w:rsid w:val="00D95640"/>
    <w:rPr>
      <w:rFonts w:ascii="Arial" w:hAnsi="Arial" w:cs="Arial"/>
      <w:noProof/>
      <w:sz w:val="20"/>
    </w:rPr>
  </w:style>
  <w:style w:type="paragraph" w:customStyle="1" w:styleId="EndNoteBibliography">
    <w:name w:val="EndNote Bibliography"/>
    <w:basedOn w:val="Normal"/>
    <w:link w:val="EndNoteBibliographyChar"/>
    <w:rsid w:val="00D95640"/>
    <w:pPr>
      <w:spacing w:line="240" w:lineRule="auto"/>
    </w:pPr>
    <w:rPr>
      <w:rFonts w:ascii="Arial" w:hAnsi="Arial" w:cs="Arial"/>
      <w:noProof/>
      <w:sz w:val="20"/>
    </w:rPr>
  </w:style>
  <w:style w:type="character" w:customStyle="1" w:styleId="EndNoteBibliographyChar">
    <w:name w:val="EndNote Bibliography Char"/>
    <w:basedOn w:val="ListParagraphChar"/>
    <w:link w:val="EndNoteBibliography"/>
    <w:rsid w:val="00D95640"/>
    <w:rPr>
      <w:rFonts w:ascii="Arial" w:hAnsi="Arial" w:cs="Arial"/>
      <w:noProof/>
      <w:sz w:val="20"/>
    </w:rPr>
  </w:style>
  <w:style w:type="paragraph" w:styleId="Revision">
    <w:name w:val="Revision"/>
    <w:hidden/>
    <w:uiPriority w:val="99"/>
    <w:semiHidden/>
    <w:rsid w:val="00556DF0"/>
    <w:pPr>
      <w:spacing w:after="0" w:line="240" w:lineRule="auto"/>
    </w:pPr>
  </w:style>
  <w:style w:type="character" w:customStyle="1" w:styleId="Heading1Char">
    <w:name w:val="Heading 1 Char"/>
    <w:basedOn w:val="DefaultParagraphFont"/>
    <w:link w:val="Heading1"/>
    <w:uiPriority w:val="9"/>
    <w:rsid w:val="00E05734"/>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E05734"/>
  </w:style>
  <w:style w:type="paragraph" w:customStyle="1" w:styleId="Default">
    <w:name w:val="Default"/>
    <w:link w:val="DefaultChar"/>
    <w:rsid w:val="001205B0"/>
    <w:pPr>
      <w:autoSpaceDE w:val="0"/>
      <w:autoSpaceDN w:val="0"/>
      <w:adjustRightInd w:val="0"/>
      <w:spacing w:after="0" w:line="240" w:lineRule="auto"/>
    </w:pPr>
    <w:rPr>
      <w:rFonts w:ascii="Calibri" w:eastAsia="Calibri" w:hAnsi="Calibri" w:cs="Times New Roman"/>
      <w:color w:val="000000"/>
      <w:sz w:val="24"/>
      <w:szCs w:val="24"/>
      <w:lang w:eastAsia="en-GB"/>
    </w:rPr>
  </w:style>
  <w:style w:type="character" w:customStyle="1" w:styleId="DefaultChar">
    <w:name w:val="Default Char"/>
    <w:link w:val="Default"/>
    <w:rsid w:val="001205B0"/>
    <w:rPr>
      <w:rFonts w:ascii="Calibri" w:eastAsia="Calibri" w:hAnsi="Calibri" w:cs="Times New Roman"/>
      <w:color w:val="000000"/>
      <w:sz w:val="24"/>
      <w:szCs w:val="24"/>
      <w:lang w:eastAsia="en-GB"/>
    </w:rPr>
  </w:style>
  <w:style w:type="character" w:styleId="Strong">
    <w:name w:val="Strong"/>
    <w:basedOn w:val="DefaultParagraphFont"/>
    <w:uiPriority w:val="22"/>
    <w:qFormat/>
    <w:rsid w:val="00C14E21"/>
    <w:rPr>
      <w:b/>
      <w:bCs/>
    </w:rPr>
  </w:style>
  <w:style w:type="paragraph" w:styleId="Caption">
    <w:name w:val="caption"/>
    <w:basedOn w:val="Normal"/>
    <w:next w:val="Normal"/>
    <w:uiPriority w:val="35"/>
    <w:unhideWhenUsed/>
    <w:qFormat/>
    <w:rsid w:val="007569E1"/>
    <w:pPr>
      <w:spacing w:line="240" w:lineRule="auto"/>
    </w:pPr>
    <w:rPr>
      <w:i/>
      <w:iCs/>
      <w:color w:val="1F497D" w:themeColor="text2"/>
      <w:sz w:val="18"/>
      <w:szCs w:val="18"/>
    </w:rPr>
  </w:style>
  <w:style w:type="character" w:customStyle="1" w:styleId="complextitlesecondary">
    <w:name w:val="complextitle_secondary"/>
    <w:basedOn w:val="DefaultParagraphFont"/>
    <w:rsid w:val="00826452"/>
  </w:style>
  <w:style w:type="character" w:customStyle="1" w:styleId="Heading6Char">
    <w:name w:val="Heading 6 Char"/>
    <w:basedOn w:val="DefaultParagraphFont"/>
    <w:link w:val="Heading6"/>
    <w:uiPriority w:val="9"/>
    <w:semiHidden/>
    <w:rsid w:val="00390B8F"/>
    <w:rPr>
      <w:rFonts w:asciiTheme="majorHAnsi" w:eastAsiaTheme="majorEastAsia" w:hAnsiTheme="majorHAnsi" w:cstheme="majorBidi"/>
      <w:i/>
      <w:iCs/>
      <w:color w:val="243F60" w:themeColor="accent1" w:themeShade="7F"/>
    </w:rPr>
  </w:style>
  <w:style w:type="character" w:customStyle="1" w:styleId="cit">
    <w:name w:val="cit"/>
    <w:basedOn w:val="DefaultParagraphFont"/>
    <w:rsid w:val="00390B8F"/>
  </w:style>
  <w:style w:type="character" w:customStyle="1" w:styleId="doi1">
    <w:name w:val="doi1"/>
    <w:basedOn w:val="DefaultParagraphFont"/>
    <w:rsid w:val="00390B8F"/>
  </w:style>
  <w:style w:type="character" w:customStyle="1" w:styleId="fm-citation-ids-label">
    <w:name w:val="fm-citation-ids-label"/>
    <w:basedOn w:val="DefaultParagraphFont"/>
    <w:rsid w:val="00390B8F"/>
  </w:style>
  <w:style w:type="character" w:styleId="Emphasis">
    <w:name w:val="Emphasis"/>
    <w:basedOn w:val="DefaultParagraphFont"/>
    <w:uiPriority w:val="20"/>
    <w:qFormat/>
    <w:rsid w:val="00390B8F"/>
    <w:rPr>
      <w:i/>
      <w:iCs/>
    </w:rPr>
  </w:style>
  <w:style w:type="character" w:customStyle="1" w:styleId="fm-role">
    <w:name w:val="fm-role"/>
    <w:basedOn w:val="DefaultParagraphFont"/>
    <w:rsid w:val="00390B8F"/>
  </w:style>
  <w:style w:type="character" w:customStyle="1" w:styleId="highlight">
    <w:name w:val="highlight"/>
    <w:basedOn w:val="DefaultParagraphFont"/>
    <w:rsid w:val="009F5315"/>
  </w:style>
  <w:style w:type="paragraph" w:customStyle="1" w:styleId="title1">
    <w:name w:val="title1"/>
    <w:basedOn w:val="Normal"/>
    <w:rsid w:val="009F5315"/>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9F5315"/>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9F5315"/>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9F5315"/>
  </w:style>
  <w:style w:type="character" w:styleId="LineNumber">
    <w:name w:val="line number"/>
    <w:basedOn w:val="DefaultParagraphFont"/>
    <w:uiPriority w:val="99"/>
    <w:semiHidden/>
    <w:unhideWhenUsed/>
    <w:rsid w:val="00A10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next w:val="Normal"/>
    <w:link w:val="Heading6Char"/>
    <w:uiPriority w:val="9"/>
    <w:semiHidden/>
    <w:unhideWhenUsed/>
    <w:qFormat/>
    <w:rsid w:val="00390B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C8"/>
  </w:style>
  <w:style w:type="paragraph" w:styleId="Footer">
    <w:name w:val="footer"/>
    <w:basedOn w:val="Normal"/>
    <w:link w:val="FooterChar"/>
    <w:uiPriority w:val="99"/>
    <w:unhideWhenUsed/>
    <w:rsid w:val="000A2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C8"/>
  </w:style>
  <w:style w:type="character" w:styleId="CommentReference">
    <w:name w:val="annotation reference"/>
    <w:uiPriority w:val="99"/>
    <w:semiHidden/>
    <w:unhideWhenUsed/>
    <w:rsid w:val="00BB65F1"/>
    <w:rPr>
      <w:sz w:val="16"/>
      <w:szCs w:val="16"/>
    </w:rPr>
  </w:style>
  <w:style w:type="paragraph" w:styleId="CommentText">
    <w:name w:val="annotation text"/>
    <w:basedOn w:val="Normal"/>
    <w:link w:val="CommentTextChar"/>
    <w:uiPriority w:val="99"/>
    <w:semiHidden/>
    <w:unhideWhenUsed/>
    <w:rsid w:val="00BB65F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B65F1"/>
    <w:rPr>
      <w:rFonts w:ascii="Calibri" w:eastAsia="Calibri" w:hAnsi="Calibri" w:cs="Times New Roman"/>
      <w:sz w:val="20"/>
      <w:szCs w:val="20"/>
    </w:rPr>
  </w:style>
  <w:style w:type="character" w:styleId="Hyperlink">
    <w:name w:val="Hyperlink"/>
    <w:uiPriority w:val="99"/>
    <w:unhideWhenUsed/>
    <w:rsid w:val="00BB65F1"/>
    <w:rPr>
      <w:strike w:val="0"/>
      <w:dstrike w:val="0"/>
      <w:color w:val="000099"/>
      <w:u w:val="none"/>
      <w:effect w:val="none"/>
    </w:rPr>
  </w:style>
  <w:style w:type="paragraph" w:styleId="BalloonText">
    <w:name w:val="Balloon Text"/>
    <w:basedOn w:val="Normal"/>
    <w:link w:val="BalloonTextChar"/>
    <w:uiPriority w:val="99"/>
    <w:semiHidden/>
    <w:unhideWhenUsed/>
    <w:rsid w:val="00BB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5F1"/>
    <w:rPr>
      <w:rFonts w:ascii="Tahoma" w:hAnsi="Tahoma" w:cs="Tahoma"/>
      <w:sz w:val="16"/>
      <w:szCs w:val="16"/>
    </w:rPr>
  </w:style>
  <w:style w:type="paragraph" w:styleId="ListParagraph">
    <w:name w:val="List Paragraph"/>
    <w:basedOn w:val="Normal"/>
    <w:link w:val="ListParagraphChar"/>
    <w:uiPriority w:val="34"/>
    <w:qFormat/>
    <w:rsid w:val="00C22A58"/>
    <w:pPr>
      <w:ind w:left="720"/>
      <w:contextualSpacing/>
    </w:pPr>
  </w:style>
  <w:style w:type="paragraph" w:styleId="CommentSubject">
    <w:name w:val="annotation subject"/>
    <w:basedOn w:val="CommentText"/>
    <w:next w:val="CommentText"/>
    <w:link w:val="CommentSubjectChar"/>
    <w:uiPriority w:val="99"/>
    <w:semiHidden/>
    <w:unhideWhenUsed/>
    <w:rsid w:val="00A2786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786F"/>
    <w:rPr>
      <w:rFonts w:ascii="Calibri" w:eastAsia="Calibri" w:hAnsi="Calibri" w:cs="Times New Roman"/>
      <w:b/>
      <w:bCs/>
      <w:sz w:val="20"/>
      <w:szCs w:val="20"/>
    </w:rPr>
  </w:style>
  <w:style w:type="table" w:styleId="TableGrid">
    <w:name w:val="Table Grid"/>
    <w:basedOn w:val="TableNormal"/>
    <w:uiPriority w:val="39"/>
    <w:rsid w:val="00E9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489D"/>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EndNoteBibliographyTitle">
    <w:name w:val="EndNote Bibliography Title"/>
    <w:basedOn w:val="Normal"/>
    <w:link w:val="EndNoteBibliographyTitleChar"/>
    <w:rsid w:val="00D95640"/>
    <w:pPr>
      <w:spacing w:after="0"/>
      <w:jc w:val="center"/>
    </w:pPr>
    <w:rPr>
      <w:rFonts w:ascii="Arial" w:hAnsi="Arial" w:cs="Arial"/>
      <w:noProof/>
      <w:sz w:val="20"/>
    </w:rPr>
  </w:style>
  <w:style w:type="character" w:customStyle="1" w:styleId="ListParagraphChar">
    <w:name w:val="List Paragraph Char"/>
    <w:basedOn w:val="DefaultParagraphFont"/>
    <w:link w:val="ListParagraph"/>
    <w:uiPriority w:val="34"/>
    <w:rsid w:val="00D95640"/>
  </w:style>
  <w:style w:type="character" w:customStyle="1" w:styleId="EndNoteBibliographyTitleChar">
    <w:name w:val="EndNote Bibliography Title Char"/>
    <w:basedOn w:val="ListParagraphChar"/>
    <w:link w:val="EndNoteBibliographyTitle"/>
    <w:rsid w:val="00D95640"/>
    <w:rPr>
      <w:rFonts w:ascii="Arial" w:hAnsi="Arial" w:cs="Arial"/>
      <w:noProof/>
      <w:sz w:val="20"/>
    </w:rPr>
  </w:style>
  <w:style w:type="paragraph" w:customStyle="1" w:styleId="EndNoteBibliography">
    <w:name w:val="EndNote Bibliography"/>
    <w:basedOn w:val="Normal"/>
    <w:link w:val="EndNoteBibliographyChar"/>
    <w:rsid w:val="00D95640"/>
    <w:pPr>
      <w:spacing w:line="240" w:lineRule="auto"/>
    </w:pPr>
    <w:rPr>
      <w:rFonts w:ascii="Arial" w:hAnsi="Arial" w:cs="Arial"/>
      <w:noProof/>
      <w:sz w:val="20"/>
    </w:rPr>
  </w:style>
  <w:style w:type="character" w:customStyle="1" w:styleId="EndNoteBibliographyChar">
    <w:name w:val="EndNote Bibliography Char"/>
    <w:basedOn w:val="ListParagraphChar"/>
    <w:link w:val="EndNoteBibliography"/>
    <w:rsid w:val="00D95640"/>
    <w:rPr>
      <w:rFonts w:ascii="Arial" w:hAnsi="Arial" w:cs="Arial"/>
      <w:noProof/>
      <w:sz w:val="20"/>
    </w:rPr>
  </w:style>
  <w:style w:type="paragraph" w:styleId="Revision">
    <w:name w:val="Revision"/>
    <w:hidden/>
    <w:uiPriority w:val="99"/>
    <w:semiHidden/>
    <w:rsid w:val="00556DF0"/>
    <w:pPr>
      <w:spacing w:after="0" w:line="240" w:lineRule="auto"/>
    </w:pPr>
  </w:style>
  <w:style w:type="character" w:customStyle="1" w:styleId="Heading1Char">
    <w:name w:val="Heading 1 Char"/>
    <w:basedOn w:val="DefaultParagraphFont"/>
    <w:link w:val="Heading1"/>
    <w:uiPriority w:val="9"/>
    <w:rsid w:val="00E05734"/>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E05734"/>
  </w:style>
  <w:style w:type="paragraph" w:customStyle="1" w:styleId="Default">
    <w:name w:val="Default"/>
    <w:link w:val="DefaultChar"/>
    <w:rsid w:val="001205B0"/>
    <w:pPr>
      <w:autoSpaceDE w:val="0"/>
      <w:autoSpaceDN w:val="0"/>
      <w:adjustRightInd w:val="0"/>
      <w:spacing w:after="0" w:line="240" w:lineRule="auto"/>
    </w:pPr>
    <w:rPr>
      <w:rFonts w:ascii="Calibri" w:eastAsia="Calibri" w:hAnsi="Calibri" w:cs="Times New Roman"/>
      <w:color w:val="000000"/>
      <w:sz w:val="24"/>
      <w:szCs w:val="24"/>
      <w:lang w:eastAsia="en-GB"/>
    </w:rPr>
  </w:style>
  <w:style w:type="character" w:customStyle="1" w:styleId="DefaultChar">
    <w:name w:val="Default Char"/>
    <w:link w:val="Default"/>
    <w:rsid w:val="001205B0"/>
    <w:rPr>
      <w:rFonts w:ascii="Calibri" w:eastAsia="Calibri" w:hAnsi="Calibri" w:cs="Times New Roman"/>
      <w:color w:val="000000"/>
      <w:sz w:val="24"/>
      <w:szCs w:val="24"/>
      <w:lang w:eastAsia="en-GB"/>
    </w:rPr>
  </w:style>
  <w:style w:type="character" w:styleId="Strong">
    <w:name w:val="Strong"/>
    <w:basedOn w:val="DefaultParagraphFont"/>
    <w:uiPriority w:val="22"/>
    <w:qFormat/>
    <w:rsid w:val="00C14E21"/>
    <w:rPr>
      <w:b/>
      <w:bCs/>
    </w:rPr>
  </w:style>
  <w:style w:type="paragraph" w:styleId="Caption">
    <w:name w:val="caption"/>
    <w:basedOn w:val="Normal"/>
    <w:next w:val="Normal"/>
    <w:uiPriority w:val="35"/>
    <w:unhideWhenUsed/>
    <w:qFormat/>
    <w:rsid w:val="007569E1"/>
    <w:pPr>
      <w:spacing w:line="240" w:lineRule="auto"/>
    </w:pPr>
    <w:rPr>
      <w:i/>
      <w:iCs/>
      <w:color w:val="1F497D" w:themeColor="text2"/>
      <w:sz w:val="18"/>
      <w:szCs w:val="18"/>
    </w:rPr>
  </w:style>
  <w:style w:type="character" w:customStyle="1" w:styleId="complextitlesecondary">
    <w:name w:val="complextitle_secondary"/>
    <w:basedOn w:val="DefaultParagraphFont"/>
    <w:rsid w:val="00826452"/>
  </w:style>
  <w:style w:type="character" w:customStyle="1" w:styleId="Heading6Char">
    <w:name w:val="Heading 6 Char"/>
    <w:basedOn w:val="DefaultParagraphFont"/>
    <w:link w:val="Heading6"/>
    <w:uiPriority w:val="9"/>
    <w:semiHidden/>
    <w:rsid w:val="00390B8F"/>
    <w:rPr>
      <w:rFonts w:asciiTheme="majorHAnsi" w:eastAsiaTheme="majorEastAsia" w:hAnsiTheme="majorHAnsi" w:cstheme="majorBidi"/>
      <w:i/>
      <w:iCs/>
      <w:color w:val="243F60" w:themeColor="accent1" w:themeShade="7F"/>
    </w:rPr>
  </w:style>
  <w:style w:type="character" w:customStyle="1" w:styleId="cit">
    <w:name w:val="cit"/>
    <w:basedOn w:val="DefaultParagraphFont"/>
    <w:rsid w:val="00390B8F"/>
  </w:style>
  <w:style w:type="character" w:customStyle="1" w:styleId="doi1">
    <w:name w:val="doi1"/>
    <w:basedOn w:val="DefaultParagraphFont"/>
    <w:rsid w:val="00390B8F"/>
  </w:style>
  <w:style w:type="character" w:customStyle="1" w:styleId="fm-citation-ids-label">
    <w:name w:val="fm-citation-ids-label"/>
    <w:basedOn w:val="DefaultParagraphFont"/>
    <w:rsid w:val="00390B8F"/>
  </w:style>
  <w:style w:type="character" w:styleId="Emphasis">
    <w:name w:val="Emphasis"/>
    <w:basedOn w:val="DefaultParagraphFont"/>
    <w:uiPriority w:val="20"/>
    <w:qFormat/>
    <w:rsid w:val="00390B8F"/>
    <w:rPr>
      <w:i/>
      <w:iCs/>
    </w:rPr>
  </w:style>
  <w:style w:type="character" w:customStyle="1" w:styleId="fm-role">
    <w:name w:val="fm-role"/>
    <w:basedOn w:val="DefaultParagraphFont"/>
    <w:rsid w:val="00390B8F"/>
  </w:style>
  <w:style w:type="character" w:customStyle="1" w:styleId="highlight">
    <w:name w:val="highlight"/>
    <w:basedOn w:val="DefaultParagraphFont"/>
    <w:rsid w:val="009F5315"/>
  </w:style>
  <w:style w:type="paragraph" w:customStyle="1" w:styleId="title1">
    <w:name w:val="title1"/>
    <w:basedOn w:val="Normal"/>
    <w:rsid w:val="009F5315"/>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9F5315"/>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9F5315"/>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9F5315"/>
  </w:style>
  <w:style w:type="character" w:styleId="LineNumber">
    <w:name w:val="line number"/>
    <w:basedOn w:val="DefaultParagraphFont"/>
    <w:uiPriority w:val="99"/>
    <w:semiHidden/>
    <w:unhideWhenUsed/>
    <w:rsid w:val="00A1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0742">
      <w:bodyDiv w:val="1"/>
      <w:marLeft w:val="0"/>
      <w:marRight w:val="0"/>
      <w:marTop w:val="0"/>
      <w:marBottom w:val="0"/>
      <w:divBdr>
        <w:top w:val="none" w:sz="0" w:space="0" w:color="auto"/>
        <w:left w:val="none" w:sz="0" w:space="0" w:color="auto"/>
        <w:bottom w:val="none" w:sz="0" w:space="0" w:color="auto"/>
        <w:right w:val="none" w:sz="0" w:space="0" w:color="auto"/>
      </w:divBdr>
    </w:div>
    <w:div w:id="352145883">
      <w:bodyDiv w:val="1"/>
      <w:marLeft w:val="0"/>
      <w:marRight w:val="0"/>
      <w:marTop w:val="0"/>
      <w:marBottom w:val="0"/>
      <w:divBdr>
        <w:top w:val="none" w:sz="0" w:space="0" w:color="auto"/>
        <w:left w:val="none" w:sz="0" w:space="0" w:color="auto"/>
        <w:bottom w:val="none" w:sz="0" w:space="0" w:color="auto"/>
        <w:right w:val="none" w:sz="0" w:space="0" w:color="auto"/>
      </w:divBdr>
      <w:divsChild>
        <w:div w:id="1143624934">
          <w:marLeft w:val="0"/>
          <w:marRight w:val="0"/>
          <w:marTop w:val="0"/>
          <w:marBottom w:val="0"/>
          <w:divBdr>
            <w:top w:val="none" w:sz="0" w:space="0" w:color="auto"/>
            <w:left w:val="none" w:sz="0" w:space="0" w:color="auto"/>
            <w:bottom w:val="none" w:sz="0" w:space="0" w:color="auto"/>
            <w:right w:val="none" w:sz="0" w:space="0" w:color="auto"/>
          </w:divBdr>
          <w:divsChild>
            <w:div w:id="899024077">
              <w:marLeft w:val="0"/>
              <w:marRight w:val="0"/>
              <w:marTop w:val="100"/>
              <w:marBottom w:val="100"/>
              <w:divBdr>
                <w:top w:val="none" w:sz="0" w:space="0" w:color="auto"/>
                <w:left w:val="none" w:sz="0" w:space="0" w:color="auto"/>
                <w:bottom w:val="none" w:sz="0" w:space="0" w:color="auto"/>
                <w:right w:val="none" w:sz="0" w:space="0" w:color="auto"/>
              </w:divBdr>
              <w:divsChild>
                <w:div w:id="1718774115">
                  <w:marLeft w:val="-1"/>
                  <w:marRight w:val="-1"/>
                  <w:marTop w:val="0"/>
                  <w:marBottom w:val="0"/>
                  <w:divBdr>
                    <w:top w:val="none" w:sz="0" w:space="0" w:color="auto"/>
                    <w:left w:val="none" w:sz="0" w:space="0" w:color="auto"/>
                    <w:bottom w:val="none" w:sz="0" w:space="0" w:color="auto"/>
                    <w:right w:val="none" w:sz="0" w:space="0" w:color="auto"/>
                  </w:divBdr>
                  <w:divsChild>
                    <w:div w:id="1460030622">
                      <w:marLeft w:val="0"/>
                      <w:marRight w:val="0"/>
                      <w:marTop w:val="0"/>
                      <w:marBottom w:val="0"/>
                      <w:divBdr>
                        <w:top w:val="none" w:sz="0" w:space="0" w:color="auto"/>
                        <w:left w:val="none" w:sz="0" w:space="0" w:color="auto"/>
                        <w:bottom w:val="none" w:sz="0" w:space="0" w:color="auto"/>
                        <w:right w:val="none" w:sz="0" w:space="0" w:color="auto"/>
                      </w:divBdr>
                      <w:divsChild>
                        <w:div w:id="1504248764">
                          <w:marLeft w:val="0"/>
                          <w:marRight w:val="0"/>
                          <w:marTop w:val="0"/>
                          <w:marBottom w:val="540"/>
                          <w:divBdr>
                            <w:top w:val="none" w:sz="0" w:space="0" w:color="auto"/>
                            <w:left w:val="none" w:sz="0" w:space="0" w:color="auto"/>
                            <w:bottom w:val="none" w:sz="0" w:space="0" w:color="auto"/>
                            <w:right w:val="none" w:sz="0" w:space="0" w:color="auto"/>
                          </w:divBdr>
                          <w:divsChild>
                            <w:div w:id="542602023">
                              <w:marLeft w:val="0"/>
                              <w:marRight w:val="0"/>
                              <w:marTop w:val="0"/>
                              <w:marBottom w:val="0"/>
                              <w:divBdr>
                                <w:top w:val="none" w:sz="0" w:space="0" w:color="auto"/>
                                <w:left w:val="none" w:sz="0" w:space="0" w:color="auto"/>
                                <w:bottom w:val="none" w:sz="0" w:space="0" w:color="auto"/>
                                <w:right w:val="none" w:sz="0" w:space="0" w:color="auto"/>
                              </w:divBdr>
                              <w:divsChild>
                                <w:div w:id="14072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22588">
      <w:bodyDiv w:val="1"/>
      <w:marLeft w:val="0"/>
      <w:marRight w:val="0"/>
      <w:marTop w:val="0"/>
      <w:marBottom w:val="0"/>
      <w:divBdr>
        <w:top w:val="none" w:sz="0" w:space="0" w:color="auto"/>
        <w:left w:val="none" w:sz="0" w:space="0" w:color="auto"/>
        <w:bottom w:val="none" w:sz="0" w:space="0" w:color="auto"/>
        <w:right w:val="none" w:sz="0" w:space="0" w:color="auto"/>
      </w:divBdr>
    </w:div>
    <w:div w:id="1009599039">
      <w:bodyDiv w:val="1"/>
      <w:marLeft w:val="0"/>
      <w:marRight w:val="0"/>
      <w:marTop w:val="0"/>
      <w:marBottom w:val="0"/>
      <w:divBdr>
        <w:top w:val="none" w:sz="0" w:space="0" w:color="auto"/>
        <w:left w:val="none" w:sz="0" w:space="0" w:color="auto"/>
        <w:bottom w:val="none" w:sz="0" w:space="0" w:color="auto"/>
        <w:right w:val="none" w:sz="0" w:space="0" w:color="auto"/>
      </w:divBdr>
      <w:divsChild>
        <w:div w:id="1032153714">
          <w:marLeft w:val="0"/>
          <w:marRight w:val="0"/>
          <w:marTop w:val="0"/>
          <w:marBottom w:val="0"/>
          <w:divBdr>
            <w:top w:val="none" w:sz="0" w:space="0" w:color="auto"/>
            <w:left w:val="none" w:sz="0" w:space="0" w:color="auto"/>
            <w:bottom w:val="none" w:sz="0" w:space="0" w:color="auto"/>
            <w:right w:val="none" w:sz="0" w:space="0" w:color="auto"/>
          </w:divBdr>
          <w:divsChild>
            <w:div w:id="2073232029">
              <w:marLeft w:val="0"/>
              <w:marRight w:val="0"/>
              <w:marTop w:val="0"/>
              <w:marBottom w:val="0"/>
              <w:divBdr>
                <w:top w:val="none" w:sz="0" w:space="0" w:color="auto"/>
                <w:left w:val="none" w:sz="0" w:space="0" w:color="auto"/>
                <w:bottom w:val="none" w:sz="0" w:space="0" w:color="auto"/>
                <w:right w:val="none" w:sz="0" w:space="0" w:color="auto"/>
              </w:divBdr>
              <w:divsChild>
                <w:div w:id="2010399792">
                  <w:marLeft w:val="0"/>
                  <w:marRight w:val="0"/>
                  <w:marTop w:val="0"/>
                  <w:marBottom w:val="0"/>
                  <w:divBdr>
                    <w:top w:val="none" w:sz="0" w:space="0" w:color="auto"/>
                    <w:left w:val="none" w:sz="0" w:space="0" w:color="auto"/>
                    <w:bottom w:val="none" w:sz="0" w:space="0" w:color="auto"/>
                    <w:right w:val="none" w:sz="0" w:space="0" w:color="auto"/>
                  </w:divBdr>
                  <w:divsChild>
                    <w:div w:id="277642772">
                      <w:marLeft w:val="0"/>
                      <w:marRight w:val="0"/>
                      <w:marTop w:val="0"/>
                      <w:marBottom w:val="0"/>
                      <w:divBdr>
                        <w:top w:val="none" w:sz="0" w:space="0" w:color="auto"/>
                        <w:left w:val="none" w:sz="0" w:space="0" w:color="auto"/>
                        <w:bottom w:val="none" w:sz="0" w:space="0" w:color="auto"/>
                        <w:right w:val="none" w:sz="0" w:space="0" w:color="auto"/>
                      </w:divBdr>
                      <w:divsChild>
                        <w:div w:id="903567773">
                          <w:marLeft w:val="0"/>
                          <w:marRight w:val="0"/>
                          <w:marTop w:val="0"/>
                          <w:marBottom w:val="0"/>
                          <w:divBdr>
                            <w:top w:val="none" w:sz="0" w:space="0" w:color="auto"/>
                            <w:left w:val="none" w:sz="0" w:space="0" w:color="auto"/>
                            <w:bottom w:val="none" w:sz="0" w:space="0" w:color="auto"/>
                            <w:right w:val="none" w:sz="0" w:space="0" w:color="auto"/>
                          </w:divBdr>
                          <w:divsChild>
                            <w:div w:id="1221213396">
                              <w:marLeft w:val="120"/>
                              <w:marRight w:val="120"/>
                              <w:marTop w:val="120"/>
                              <w:marBottom w:val="120"/>
                              <w:divBdr>
                                <w:top w:val="none" w:sz="0" w:space="0" w:color="auto"/>
                                <w:left w:val="none" w:sz="0" w:space="0" w:color="auto"/>
                                <w:bottom w:val="none" w:sz="0" w:space="0" w:color="auto"/>
                                <w:right w:val="none" w:sz="0" w:space="0" w:color="auto"/>
                              </w:divBdr>
                              <w:divsChild>
                                <w:div w:id="470946832">
                                  <w:marLeft w:val="0"/>
                                  <w:marRight w:val="0"/>
                                  <w:marTop w:val="0"/>
                                  <w:marBottom w:val="0"/>
                                  <w:divBdr>
                                    <w:top w:val="single" w:sz="6" w:space="8" w:color="CCCCCC"/>
                                    <w:left w:val="none" w:sz="0" w:space="0" w:color="auto"/>
                                    <w:bottom w:val="none" w:sz="0" w:space="0" w:color="auto"/>
                                    <w:right w:val="none" w:sz="0" w:space="0" w:color="auto"/>
                                  </w:divBdr>
                                  <w:divsChild>
                                    <w:div w:id="1384014826">
                                      <w:marLeft w:val="0"/>
                                      <w:marRight w:val="0"/>
                                      <w:marTop w:val="0"/>
                                      <w:marBottom w:val="0"/>
                                      <w:divBdr>
                                        <w:top w:val="none" w:sz="0" w:space="0" w:color="auto"/>
                                        <w:left w:val="none" w:sz="0" w:space="0" w:color="auto"/>
                                        <w:bottom w:val="none" w:sz="0" w:space="0" w:color="auto"/>
                                        <w:right w:val="none" w:sz="0" w:space="0" w:color="auto"/>
                                      </w:divBdr>
                                      <w:divsChild>
                                        <w:div w:id="1689677230">
                                          <w:marLeft w:val="0"/>
                                          <w:marRight w:val="0"/>
                                          <w:marTop w:val="0"/>
                                          <w:marBottom w:val="0"/>
                                          <w:divBdr>
                                            <w:top w:val="none" w:sz="0" w:space="0" w:color="auto"/>
                                            <w:left w:val="none" w:sz="0" w:space="0" w:color="auto"/>
                                            <w:bottom w:val="none" w:sz="0" w:space="0" w:color="auto"/>
                                            <w:right w:val="none" w:sz="0" w:space="0" w:color="auto"/>
                                          </w:divBdr>
                                          <w:divsChild>
                                            <w:div w:id="691614206">
                                              <w:marLeft w:val="0"/>
                                              <w:marRight w:val="0"/>
                                              <w:marTop w:val="0"/>
                                              <w:marBottom w:val="0"/>
                                              <w:divBdr>
                                                <w:top w:val="none" w:sz="0" w:space="0" w:color="auto"/>
                                                <w:left w:val="none" w:sz="0" w:space="0" w:color="auto"/>
                                                <w:bottom w:val="none" w:sz="0" w:space="0" w:color="auto"/>
                                                <w:right w:val="none" w:sz="0" w:space="0" w:color="auto"/>
                                              </w:divBdr>
                                              <w:divsChild>
                                                <w:div w:id="2026394054">
                                                  <w:marLeft w:val="0"/>
                                                  <w:marRight w:val="0"/>
                                                  <w:marTop w:val="0"/>
                                                  <w:marBottom w:val="0"/>
                                                  <w:divBdr>
                                                    <w:top w:val="none" w:sz="0" w:space="0" w:color="auto"/>
                                                    <w:left w:val="none" w:sz="0" w:space="0" w:color="auto"/>
                                                    <w:bottom w:val="none" w:sz="0" w:space="0" w:color="auto"/>
                                                    <w:right w:val="none" w:sz="0" w:space="0" w:color="auto"/>
                                                  </w:divBdr>
                                                  <w:divsChild>
                                                    <w:div w:id="770665533">
                                                      <w:marLeft w:val="0"/>
                                                      <w:marRight w:val="0"/>
                                                      <w:marTop w:val="0"/>
                                                      <w:marBottom w:val="0"/>
                                                      <w:divBdr>
                                                        <w:top w:val="none" w:sz="0" w:space="0" w:color="auto"/>
                                                        <w:left w:val="none" w:sz="0" w:space="0" w:color="auto"/>
                                                        <w:bottom w:val="none" w:sz="0" w:space="0" w:color="auto"/>
                                                        <w:right w:val="none" w:sz="0" w:space="0" w:color="auto"/>
                                                      </w:divBdr>
                                                      <w:divsChild>
                                                        <w:div w:id="1175848555">
                                                          <w:marLeft w:val="0"/>
                                                          <w:marRight w:val="0"/>
                                                          <w:marTop w:val="0"/>
                                                          <w:marBottom w:val="0"/>
                                                          <w:divBdr>
                                                            <w:top w:val="none" w:sz="0" w:space="0" w:color="auto"/>
                                                            <w:left w:val="none" w:sz="0" w:space="0" w:color="auto"/>
                                                            <w:bottom w:val="none" w:sz="0" w:space="0" w:color="auto"/>
                                                            <w:right w:val="none" w:sz="0" w:space="0" w:color="auto"/>
                                                          </w:divBdr>
                                                          <w:divsChild>
                                                            <w:div w:id="1580093364">
                                                              <w:marLeft w:val="0"/>
                                                              <w:marRight w:val="0"/>
                                                              <w:marTop w:val="0"/>
                                                              <w:marBottom w:val="0"/>
                                                              <w:divBdr>
                                                                <w:top w:val="none" w:sz="0" w:space="0" w:color="auto"/>
                                                                <w:left w:val="none" w:sz="0" w:space="0" w:color="auto"/>
                                                                <w:bottom w:val="none" w:sz="0" w:space="0" w:color="auto"/>
                                                                <w:right w:val="none" w:sz="0" w:space="0" w:color="auto"/>
                                                              </w:divBdr>
                                                              <w:divsChild>
                                                                <w:div w:id="142087318">
                                                                  <w:marLeft w:val="0"/>
                                                                  <w:marRight w:val="0"/>
                                                                  <w:marTop w:val="0"/>
                                                                  <w:marBottom w:val="0"/>
                                                                  <w:divBdr>
                                                                    <w:top w:val="none" w:sz="0" w:space="0" w:color="auto"/>
                                                                    <w:left w:val="none" w:sz="0" w:space="0" w:color="auto"/>
                                                                    <w:bottom w:val="none" w:sz="0" w:space="0" w:color="auto"/>
                                                                    <w:right w:val="none" w:sz="0" w:space="0" w:color="auto"/>
                                                                  </w:divBdr>
                                                                </w:div>
                                                                <w:div w:id="1381901504">
                                                                  <w:marLeft w:val="0"/>
                                                                  <w:marRight w:val="0"/>
                                                                  <w:marTop w:val="0"/>
                                                                  <w:marBottom w:val="0"/>
                                                                  <w:divBdr>
                                                                    <w:top w:val="none" w:sz="0" w:space="0" w:color="auto"/>
                                                                    <w:left w:val="none" w:sz="0" w:space="0" w:color="auto"/>
                                                                    <w:bottom w:val="none" w:sz="0" w:space="0" w:color="auto"/>
                                                                    <w:right w:val="none" w:sz="0" w:space="0" w:color="auto"/>
                                                                  </w:divBdr>
                                                                </w:div>
                                                                <w:div w:id="1496457608">
                                                                  <w:marLeft w:val="0"/>
                                                                  <w:marRight w:val="0"/>
                                                                  <w:marTop w:val="0"/>
                                                                  <w:marBottom w:val="0"/>
                                                                  <w:divBdr>
                                                                    <w:top w:val="none" w:sz="0" w:space="0" w:color="auto"/>
                                                                    <w:left w:val="none" w:sz="0" w:space="0" w:color="auto"/>
                                                                    <w:bottom w:val="none" w:sz="0" w:space="0" w:color="auto"/>
                                                                    <w:right w:val="none" w:sz="0" w:space="0" w:color="auto"/>
                                                                  </w:divBdr>
                                                                </w:div>
                                                                <w:div w:id="18238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1148683">
      <w:bodyDiv w:val="1"/>
      <w:marLeft w:val="0"/>
      <w:marRight w:val="0"/>
      <w:marTop w:val="0"/>
      <w:marBottom w:val="0"/>
      <w:divBdr>
        <w:top w:val="none" w:sz="0" w:space="0" w:color="auto"/>
        <w:left w:val="none" w:sz="0" w:space="0" w:color="auto"/>
        <w:bottom w:val="none" w:sz="0" w:space="0" w:color="auto"/>
        <w:right w:val="none" w:sz="0" w:space="0" w:color="auto"/>
      </w:divBdr>
      <w:divsChild>
        <w:div w:id="1738623396">
          <w:marLeft w:val="0"/>
          <w:marRight w:val="0"/>
          <w:marTop w:val="0"/>
          <w:marBottom w:val="0"/>
          <w:divBdr>
            <w:top w:val="none" w:sz="0" w:space="0" w:color="auto"/>
            <w:left w:val="none" w:sz="0" w:space="0" w:color="auto"/>
            <w:bottom w:val="none" w:sz="0" w:space="0" w:color="auto"/>
            <w:right w:val="none" w:sz="0" w:space="0" w:color="auto"/>
          </w:divBdr>
          <w:divsChild>
            <w:div w:id="998457815">
              <w:marLeft w:val="0"/>
              <w:marRight w:val="0"/>
              <w:marTop w:val="0"/>
              <w:marBottom w:val="0"/>
              <w:divBdr>
                <w:top w:val="none" w:sz="0" w:space="0" w:color="auto"/>
                <w:left w:val="none" w:sz="0" w:space="0" w:color="auto"/>
                <w:bottom w:val="none" w:sz="0" w:space="0" w:color="auto"/>
                <w:right w:val="none" w:sz="0" w:space="0" w:color="auto"/>
              </w:divBdr>
              <w:divsChild>
                <w:div w:id="1095246145">
                  <w:marLeft w:val="0"/>
                  <w:marRight w:val="0"/>
                  <w:marTop w:val="0"/>
                  <w:marBottom w:val="0"/>
                  <w:divBdr>
                    <w:top w:val="none" w:sz="0" w:space="0" w:color="auto"/>
                    <w:left w:val="none" w:sz="0" w:space="0" w:color="auto"/>
                    <w:bottom w:val="none" w:sz="0" w:space="0" w:color="auto"/>
                    <w:right w:val="none" w:sz="0" w:space="0" w:color="auto"/>
                  </w:divBdr>
                  <w:divsChild>
                    <w:div w:id="446776206">
                      <w:marLeft w:val="0"/>
                      <w:marRight w:val="0"/>
                      <w:marTop w:val="0"/>
                      <w:marBottom w:val="0"/>
                      <w:divBdr>
                        <w:top w:val="none" w:sz="0" w:space="0" w:color="auto"/>
                        <w:left w:val="none" w:sz="0" w:space="0" w:color="auto"/>
                        <w:bottom w:val="none" w:sz="0" w:space="0" w:color="auto"/>
                        <w:right w:val="none" w:sz="0" w:space="0" w:color="auto"/>
                      </w:divBdr>
                      <w:divsChild>
                        <w:div w:id="1014385316">
                          <w:marLeft w:val="0"/>
                          <w:marRight w:val="3780"/>
                          <w:marTop w:val="0"/>
                          <w:marBottom w:val="0"/>
                          <w:divBdr>
                            <w:top w:val="none" w:sz="0" w:space="0" w:color="auto"/>
                            <w:left w:val="none" w:sz="0" w:space="0" w:color="auto"/>
                            <w:bottom w:val="none" w:sz="0" w:space="0" w:color="auto"/>
                            <w:right w:val="none" w:sz="0" w:space="0" w:color="auto"/>
                          </w:divBdr>
                          <w:divsChild>
                            <w:div w:id="1295253699">
                              <w:marLeft w:val="120"/>
                              <w:marRight w:val="120"/>
                              <w:marTop w:val="120"/>
                              <w:marBottom w:val="120"/>
                              <w:divBdr>
                                <w:top w:val="none" w:sz="0" w:space="0" w:color="auto"/>
                                <w:left w:val="none" w:sz="0" w:space="0" w:color="auto"/>
                                <w:bottom w:val="none" w:sz="0" w:space="0" w:color="auto"/>
                                <w:right w:val="none" w:sz="0" w:space="0" w:color="auto"/>
                              </w:divBdr>
                              <w:divsChild>
                                <w:div w:id="1220552208">
                                  <w:marLeft w:val="0"/>
                                  <w:marRight w:val="0"/>
                                  <w:marTop w:val="0"/>
                                  <w:marBottom w:val="0"/>
                                  <w:divBdr>
                                    <w:top w:val="single" w:sz="6" w:space="8" w:color="CCCCCC"/>
                                    <w:left w:val="none" w:sz="0" w:space="0" w:color="auto"/>
                                    <w:bottom w:val="none" w:sz="0" w:space="0" w:color="auto"/>
                                    <w:right w:val="none" w:sz="0" w:space="0" w:color="auto"/>
                                  </w:divBdr>
                                  <w:divsChild>
                                    <w:div w:id="1190140361">
                                      <w:marLeft w:val="0"/>
                                      <w:marRight w:val="0"/>
                                      <w:marTop w:val="0"/>
                                      <w:marBottom w:val="0"/>
                                      <w:divBdr>
                                        <w:top w:val="none" w:sz="0" w:space="0" w:color="auto"/>
                                        <w:left w:val="none" w:sz="0" w:space="0" w:color="auto"/>
                                        <w:bottom w:val="none" w:sz="0" w:space="0" w:color="auto"/>
                                        <w:right w:val="none" w:sz="0" w:space="0" w:color="auto"/>
                                      </w:divBdr>
                                      <w:divsChild>
                                        <w:div w:id="725033207">
                                          <w:marLeft w:val="0"/>
                                          <w:marRight w:val="0"/>
                                          <w:marTop w:val="0"/>
                                          <w:marBottom w:val="0"/>
                                          <w:divBdr>
                                            <w:top w:val="none" w:sz="0" w:space="0" w:color="auto"/>
                                            <w:left w:val="none" w:sz="0" w:space="0" w:color="auto"/>
                                            <w:bottom w:val="none" w:sz="0" w:space="0" w:color="auto"/>
                                            <w:right w:val="none" w:sz="0" w:space="0" w:color="auto"/>
                                          </w:divBdr>
                                          <w:divsChild>
                                            <w:div w:id="767042290">
                                              <w:marLeft w:val="0"/>
                                              <w:marRight w:val="0"/>
                                              <w:marTop w:val="0"/>
                                              <w:marBottom w:val="0"/>
                                              <w:divBdr>
                                                <w:top w:val="none" w:sz="0" w:space="0" w:color="auto"/>
                                                <w:left w:val="none" w:sz="0" w:space="0" w:color="auto"/>
                                                <w:bottom w:val="none" w:sz="0" w:space="0" w:color="auto"/>
                                                <w:right w:val="none" w:sz="0" w:space="0" w:color="auto"/>
                                              </w:divBdr>
                                            </w:div>
                                            <w:div w:id="917905270">
                                              <w:marLeft w:val="0"/>
                                              <w:marRight w:val="0"/>
                                              <w:marTop w:val="0"/>
                                              <w:marBottom w:val="0"/>
                                              <w:divBdr>
                                                <w:top w:val="none" w:sz="0" w:space="0" w:color="auto"/>
                                                <w:left w:val="none" w:sz="0" w:space="0" w:color="auto"/>
                                                <w:bottom w:val="none" w:sz="0" w:space="0" w:color="auto"/>
                                                <w:right w:val="none" w:sz="0" w:space="0" w:color="auto"/>
                                              </w:divBdr>
                                            </w:div>
                                            <w:div w:id="335307276">
                                              <w:marLeft w:val="0"/>
                                              <w:marRight w:val="0"/>
                                              <w:marTop w:val="0"/>
                                              <w:marBottom w:val="0"/>
                                              <w:divBdr>
                                                <w:top w:val="none" w:sz="0" w:space="0" w:color="auto"/>
                                                <w:left w:val="none" w:sz="0" w:space="0" w:color="auto"/>
                                                <w:bottom w:val="none" w:sz="0" w:space="0" w:color="auto"/>
                                                <w:right w:val="none" w:sz="0" w:space="0" w:color="auto"/>
                                              </w:divBdr>
                                            </w:div>
                                            <w:div w:id="2095394212">
                                              <w:marLeft w:val="0"/>
                                              <w:marRight w:val="0"/>
                                              <w:marTop w:val="0"/>
                                              <w:marBottom w:val="0"/>
                                              <w:divBdr>
                                                <w:top w:val="none" w:sz="0" w:space="0" w:color="auto"/>
                                                <w:left w:val="none" w:sz="0" w:space="0" w:color="auto"/>
                                                <w:bottom w:val="none" w:sz="0" w:space="0" w:color="auto"/>
                                                <w:right w:val="none" w:sz="0" w:space="0" w:color="auto"/>
                                              </w:divBdr>
                                            </w:div>
                                            <w:div w:id="183329303">
                                              <w:marLeft w:val="0"/>
                                              <w:marRight w:val="0"/>
                                              <w:marTop w:val="0"/>
                                              <w:marBottom w:val="0"/>
                                              <w:divBdr>
                                                <w:top w:val="none" w:sz="0" w:space="0" w:color="auto"/>
                                                <w:left w:val="none" w:sz="0" w:space="0" w:color="auto"/>
                                                <w:bottom w:val="none" w:sz="0" w:space="0" w:color="auto"/>
                                                <w:right w:val="none" w:sz="0" w:space="0" w:color="auto"/>
                                              </w:divBdr>
                                            </w:div>
                                            <w:div w:id="1073431562">
                                              <w:marLeft w:val="0"/>
                                              <w:marRight w:val="0"/>
                                              <w:marTop w:val="0"/>
                                              <w:marBottom w:val="0"/>
                                              <w:divBdr>
                                                <w:top w:val="none" w:sz="0" w:space="0" w:color="auto"/>
                                                <w:left w:val="none" w:sz="0" w:space="0" w:color="auto"/>
                                                <w:bottom w:val="none" w:sz="0" w:space="0" w:color="auto"/>
                                                <w:right w:val="none" w:sz="0" w:space="0" w:color="auto"/>
                                              </w:divBdr>
                                            </w:div>
                                            <w:div w:id="1024331363">
                                              <w:marLeft w:val="0"/>
                                              <w:marRight w:val="0"/>
                                              <w:marTop w:val="0"/>
                                              <w:marBottom w:val="0"/>
                                              <w:divBdr>
                                                <w:top w:val="none" w:sz="0" w:space="0" w:color="auto"/>
                                                <w:left w:val="none" w:sz="0" w:space="0" w:color="auto"/>
                                                <w:bottom w:val="none" w:sz="0" w:space="0" w:color="auto"/>
                                                <w:right w:val="none" w:sz="0" w:space="0" w:color="auto"/>
                                              </w:divBdr>
                                            </w:div>
                                            <w:div w:id="1984503539">
                                              <w:marLeft w:val="0"/>
                                              <w:marRight w:val="0"/>
                                              <w:marTop w:val="0"/>
                                              <w:marBottom w:val="0"/>
                                              <w:divBdr>
                                                <w:top w:val="none" w:sz="0" w:space="0" w:color="auto"/>
                                                <w:left w:val="none" w:sz="0" w:space="0" w:color="auto"/>
                                                <w:bottom w:val="none" w:sz="0" w:space="0" w:color="auto"/>
                                                <w:right w:val="none" w:sz="0" w:space="0" w:color="auto"/>
                                              </w:divBdr>
                                            </w:div>
                                            <w:div w:id="1896626102">
                                              <w:marLeft w:val="0"/>
                                              <w:marRight w:val="0"/>
                                              <w:marTop w:val="0"/>
                                              <w:marBottom w:val="0"/>
                                              <w:divBdr>
                                                <w:top w:val="none" w:sz="0" w:space="0" w:color="auto"/>
                                                <w:left w:val="none" w:sz="0" w:space="0" w:color="auto"/>
                                                <w:bottom w:val="none" w:sz="0" w:space="0" w:color="auto"/>
                                                <w:right w:val="none" w:sz="0" w:space="0" w:color="auto"/>
                                              </w:divBdr>
                                            </w:div>
                                            <w:div w:id="1531992835">
                                              <w:marLeft w:val="0"/>
                                              <w:marRight w:val="0"/>
                                              <w:marTop w:val="0"/>
                                              <w:marBottom w:val="0"/>
                                              <w:divBdr>
                                                <w:top w:val="none" w:sz="0" w:space="0" w:color="auto"/>
                                                <w:left w:val="none" w:sz="0" w:space="0" w:color="auto"/>
                                                <w:bottom w:val="none" w:sz="0" w:space="0" w:color="auto"/>
                                                <w:right w:val="none" w:sz="0" w:space="0" w:color="auto"/>
                                              </w:divBdr>
                                            </w:div>
                                            <w:div w:id="663170816">
                                              <w:marLeft w:val="0"/>
                                              <w:marRight w:val="0"/>
                                              <w:marTop w:val="0"/>
                                              <w:marBottom w:val="0"/>
                                              <w:divBdr>
                                                <w:top w:val="none" w:sz="0" w:space="0" w:color="auto"/>
                                                <w:left w:val="none" w:sz="0" w:space="0" w:color="auto"/>
                                                <w:bottom w:val="none" w:sz="0" w:space="0" w:color="auto"/>
                                                <w:right w:val="none" w:sz="0" w:space="0" w:color="auto"/>
                                              </w:divBdr>
                                            </w:div>
                                            <w:div w:id="692734207">
                                              <w:marLeft w:val="0"/>
                                              <w:marRight w:val="0"/>
                                              <w:marTop w:val="0"/>
                                              <w:marBottom w:val="0"/>
                                              <w:divBdr>
                                                <w:top w:val="none" w:sz="0" w:space="0" w:color="auto"/>
                                                <w:left w:val="none" w:sz="0" w:space="0" w:color="auto"/>
                                                <w:bottom w:val="none" w:sz="0" w:space="0" w:color="auto"/>
                                                <w:right w:val="none" w:sz="0" w:space="0" w:color="auto"/>
                                              </w:divBdr>
                                            </w:div>
                                            <w:div w:id="1944223532">
                                              <w:marLeft w:val="0"/>
                                              <w:marRight w:val="0"/>
                                              <w:marTop w:val="0"/>
                                              <w:marBottom w:val="0"/>
                                              <w:divBdr>
                                                <w:top w:val="none" w:sz="0" w:space="0" w:color="auto"/>
                                                <w:left w:val="none" w:sz="0" w:space="0" w:color="auto"/>
                                                <w:bottom w:val="none" w:sz="0" w:space="0" w:color="auto"/>
                                                <w:right w:val="none" w:sz="0" w:space="0" w:color="auto"/>
                                              </w:divBdr>
                                            </w:div>
                                            <w:div w:id="1994602522">
                                              <w:marLeft w:val="0"/>
                                              <w:marRight w:val="0"/>
                                              <w:marTop w:val="0"/>
                                              <w:marBottom w:val="0"/>
                                              <w:divBdr>
                                                <w:top w:val="none" w:sz="0" w:space="0" w:color="auto"/>
                                                <w:left w:val="none" w:sz="0" w:space="0" w:color="auto"/>
                                                <w:bottom w:val="none" w:sz="0" w:space="0" w:color="auto"/>
                                                <w:right w:val="none" w:sz="0" w:space="0" w:color="auto"/>
                                              </w:divBdr>
                                            </w:div>
                                            <w:div w:id="1714228870">
                                              <w:marLeft w:val="0"/>
                                              <w:marRight w:val="0"/>
                                              <w:marTop w:val="0"/>
                                              <w:marBottom w:val="0"/>
                                              <w:divBdr>
                                                <w:top w:val="none" w:sz="0" w:space="0" w:color="auto"/>
                                                <w:left w:val="none" w:sz="0" w:space="0" w:color="auto"/>
                                                <w:bottom w:val="none" w:sz="0" w:space="0" w:color="auto"/>
                                                <w:right w:val="none" w:sz="0" w:space="0" w:color="auto"/>
                                              </w:divBdr>
                                            </w:div>
                                            <w:div w:id="794713622">
                                              <w:marLeft w:val="0"/>
                                              <w:marRight w:val="0"/>
                                              <w:marTop w:val="0"/>
                                              <w:marBottom w:val="0"/>
                                              <w:divBdr>
                                                <w:top w:val="none" w:sz="0" w:space="0" w:color="auto"/>
                                                <w:left w:val="none" w:sz="0" w:space="0" w:color="auto"/>
                                                <w:bottom w:val="none" w:sz="0" w:space="0" w:color="auto"/>
                                                <w:right w:val="none" w:sz="0" w:space="0" w:color="auto"/>
                                              </w:divBdr>
                                            </w:div>
                                            <w:div w:id="554318558">
                                              <w:marLeft w:val="0"/>
                                              <w:marRight w:val="0"/>
                                              <w:marTop w:val="0"/>
                                              <w:marBottom w:val="0"/>
                                              <w:divBdr>
                                                <w:top w:val="none" w:sz="0" w:space="0" w:color="auto"/>
                                                <w:left w:val="none" w:sz="0" w:space="0" w:color="auto"/>
                                                <w:bottom w:val="none" w:sz="0" w:space="0" w:color="auto"/>
                                                <w:right w:val="none" w:sz="0" w:space="0" w:color="auto"/>
                                              </w:divBdr>
                                            </w:div>
                                            <w:div w:id="2010403231">
                                              <w:marLeft w:val="0"/>
                                              <w:marRight w:val="0"/>
                                              <w:marTop w:val="0"/>
                                              <w:marBottom w:val="0"/>
                                              <w:divBdr>
                                                <w:top w:val="none" w:sz="0" w:space="0" w:color="auto"/>
                                                <w:left w:val="none" w:sz="0" w:space="0" w:color="auto"/>
                                                <w:bottom w:val="none" w:sz="0" w:space="0" w:color="auto"/>
                                                <w:right w:val="none" w:sz="0" w:space="0" w:color="auto"/>
                                              </w:divBdr>
                                            </w:div>
                                            <w:div w:id="1747342690">
                                              <w:marLeft w:val="0"/>
                                              <w:marRight w:val="0"/>
                                              <w:marTop w:val="0"/>
                                              <w:marBottom w:val="0"/>
                                              <w:divBdr>
                                                <w:top w:val="none" w:sz="0" w:space="0" w:color="auto"/>
                                                <w:left w:val="none" w:sz="0" w:space="0" w:color="auto"/>
                                                <w:bottom w:val="none" w:sz="0" w:space="0" w:color="auto"/>
                                                <w:right w:val="none" w:sz="0" w:space="0" w:color="auto"/>
                                              </w:divBdr>
                                            </w:div>
                                            <w:div w:id="7429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571503">
      <w:bodyDiv w:val="1"/>
      <w:marLeft w:val="0"/>
      <w:marRight w:val="0"/>
      <w:marTop w:val="0"/>
      <w:marBottom w:val="0"/>
      <w:divBdr>
        <w:top w:val="none" w:sz="0" w:space="0" w:color="auto"/>
        <w:left w:val="none" w:sz="0" w:space="0" w:color="auto"/>
        <w:bottom w:val="none" w:sz="0" w:space="0" w:color="auto"/>
        <w:right w:val="none" w:sz="0" w:space="0" w:color="auto"/>
      </w:divBdr>
    </w:div>
    <w:div w:id="1051273636">
      <w:bodyDiv w:val="1"/>
      <w:marLeft w:val="0"/>
      <w:marRight w:val="0"/>
      <w:marTop w:val="0"/>
      <w:marBottom w:val="0"/>
      <w:divBdr>
        <w:top w:val="none" w:sz="0" w:space="0" w:color="auto"/>
        <w:left w:val="none" w:sz="0" w:space="0" w:color="auto"/>
        <w:bottom w:val="none" w:sz="0" w:space="0" w:color="auto"/>
        <w:right w:val="none" w:sz="0" w:space="0" w:color="auto"/>
      </w:divBdr>
      <w:divsChild>
        <w:div w:id="623196669">
          <w:marLeft w:val="0"/>
          <w:marRight w:val="1"/>
          <w:marTop w:val="0"/>
          <w:marBottom w:val="0"/>
          <w:divBdr>
            <w:top w:val="none" w:sz="0" w:space="0" w:color="auto"/>
            <w:left w:val="none" w:sz="0" w:space="0" w:color="auto"/>
            <w:bottom w:val="none" w:sz="0" w:space="0" w:color="auto"/>
            <w:right w:val="none" w:sz="0" w:space="0" w:color="auto"/>
          </w:divBdr>
          <w:divsChild>
            <w:div w:id="172381945">
              <w:marLeft w:val="0"/>
              <w:marRight w:val="0"/>
              <w:marTop w:val="0"/>
              <w:marBottom w:val="0"/>
              <w:divBdr>
                <w:top w:val="none" w:sz="0" w:space="0" w:color="auto"/>
                <w:left w:val="none" w:sz="0" w:space="0" w:color="auto"/>
                <w:bottom w:val="none" w:sz="0" w:space="0" w:color="auto"/>
                <w:right w:val="none" w:sz="0" w:space="0" w:color="auto"/>
              </w:divBdr>
              <w:divsChild>
                <w:div w:id="334191035">
                  <w:marLeft w:val="0"/>
                  <w:marRight w:val="1"/>
                  <w:marTop w:val="0"/>
                  <w:marBottom w:val="0"/>
                  <w:divBdr>
                    <w:top w:val="none" w:sz="0" w:space="0" w:color="auto"/>
                    <w:left w:val="none" w:sz="0" w:space="0" w:color="auto"/>
                    <w:bottom w:val="none" w:sz="0" w:space="0" w:color="auto"/>
                    <w:right w:val="none" w:sz="0" w:space="0" w:color="auto"/>
                  </w:divBdr>
                  <w:divsChild>
                    <w:div w:id="1145244570">
                      <w:marLeft w:val="0"/>
                      <w:marRight w:val="0"/>
                      <w:marTop w:val="0"/>
                      <w:marBottom w:val="0"/>
                      <w:divBdr>
                        <w:top w:val="none" w:sz="0" w:space="0" w:color="auto"/>
                        <w:left w:val="none" w:sz="0" w:space="0" w:color="auto"/>
                        <w:bottom w:val="none" w:sz="0" w:space="0" w:color="auto"/>
                        <w:right w:val="none" w:sz="0" w:space="0" w:color="auto"/>
                      </w:divBdr>
                      <w:divsChild>
                        <w:div w:id="1161580024">
                          <w:marLeft w:val="0"/>
                          <w:marRight w:val="0"/>
                          <w:marTop w:val="0"/>
                          <w:marBottom w:val="0"/>
                          <w:divBdr>
                            <w:top w:val="none" w:sz="0" w:space="0" w:color="auto"/>
                            <w:left w:val="none" w:sz="0" w:space="0" w:color="auto"/>
                            <w:bottom w:val="none" w:sz="0" w:space="0" w:color="auto"/>
                            <w:right w:val="none" w:sz="0" w:space="0" w:color="auto"/>
                          </w:divBdr>
                          <w:divsChild>
                            <w:div w:id="395471694">
                              <w:marLeft w:val="0"/>
                              <w:marRight w:val="0"/>
                              <w:marTop w:val="120"/>
                              <w:marBottom w:val="360"/>
                              <w:divBdr>
                                <w:top w:val="none" w:sz="0" w:space="0" w:color="auto"/>
                                <w:left w:val="none" w:sz="0" w:space="0" w:color="auto"/>
                                <w:bottom w:val="none" w:sz="0" w:space="0" w:color="auto"/>
                                <w:right w:val="none" w:sz="0" w:space="0" w:color="auto"/>
                              </w:divBdr>
                              <w:divsChild>
                                <w:div w:id="915942436">
                                  <w:marLeft w:val="0"/>
                                  <w:marRight w:val="0"/>
                                  <w:marTop w:val="0"/>
                                  <w:marBottom w:val="0"/>
                                  <w:divBdr>
                                    <w:top w:val="none" w:sz="0" w:space="0" w:color="auto"/>
                                    <w:left w:val="none" w:sz="0" w:space="0" w:color="auto"/>
                                    <w:bottom w:val="none" w:sz="0" w:space="0" w:color="auto"/>
                                    <w:right w:val="none" w:sz="0" w:space="0" w:color="auto"/>
                                  </w:divBdr>
                                </w:div>
                                <w:div w:id="266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34265">
      <w:bodyDiv w:val="1"/>
      <w:marLeft w:val="0"/>
      <w:marRight w:val="0"/>
      <w:marTop w:val="0"/>
      <w:marBottom w:val="0"/>
      <w:divBdr>
        <w:top w:val="none" w:sz="0" w:space="0" w:color="auto"/>
        <w:left w:val="none" w:sz="0" w:space="0" w:color="auto"/>
        <w:bottom w:val="none" w:sz="0" w:space="0" w:color="auto"/>
        <w:right w:val="none" w:sz="0" w:space="0" w:color="auto"/>
      </w:divBdr>
    </w:div>
    <w:div w:id="1207370179">
      <w:bodyDiv w:val="1"/>
      <w:marLeft w:val="0"/>
      <w:marRight w:val="0"/>
      <w:marTop w:val="0"/>
      <w:marBottom w:val="0"/>
      <w:divBdr>
        <w:top w:val="none" w:sz="0" w:space="0" w:color="auto"/>
        <w:left w:val="none" w:sz="0" w:space="0" w:color="auto"/>
        <w:bottom w:val="none" w:sz="0" w:space="0" w:color="auto"/>
        <w:right w:val="none" w:sz="0" w:space="0" w:color="auto"/>
      </w:divBdr>
      <w:divsChild>
        <w:div w:id="1848977729">
          <w:marLeft w:val="0"/>
          <w:marRight w:val="1"/>
          <w:marTop w:val="0"/>
          <w:marBottom w:val="0"/>
          <w:divBdr>
            <w:top w:val="none" w:sz="0" w:space="0" w:color="auto"/>
            <w:left w:val="none" w:sz="0" w:space="0" w:color="auto"/>
            <w:bottom w:val="none" w:sz="0" w:space="0" w:color="auto"/>
            <w:right w:val="none" w:sz="0" w:space="0" w:color="auto"/>
          </w:divBdr>
          <w:divsChild>
            <w:div w:id="14573954">
              <w:marLeft w:val="0"/>
              <w:marRight w:val="0"/>
              <w:marTop w:val="0"/>
              <w:marBottom w:val="0"/>
              <w:divBdr>
                <w:top w:val="none" w:sz="0" w:space="0" w:color="auto"/>
                <w:left w:val="none" w:sz="0" w:space="0" w:color="auto"/>
                <w:bottom w:val="none" w:sz="0" w:space="0" w:color="auto"/>
                <w:right w:val="none" w:sz="0" w:space="0" w:color="auto"/>
              </w:divBdr>
              <w:divsChild>
                <w:div w:id="2046128323">
                  <w:marLeft w:val="0"/>
                  <w:marRight w:val="1"/>
                  <w:marTop w:val="0"/>
                  <w:marBottom w:val="0"/>
                  <w:divBdr>
                    <w:top w:val="none" w:sz="0" w:space="0" w:color="auto"/>
                    <w:left w:val="none" w:sz="0" w:space="0" w:color="auto"/>
                    <w:bottom w:val="none" w:sz="0" w:space="0" w:color="auto"/>
                    <w:right w:val="none" w:sz="0" w:space="0" w:color="auto"/>
                  </w:divBdr>
                  <w:divsChild>
                    <w:div w:id="552390">
                      <w:marLeft w:val="0"/>
                      <w:marRight w:val="0"/>
                      <w:marTop w:val="0"/>
                      <w:marBottom w:val="0"/>
                      <w:divBdr>
                        <w:top w:val="none" w:sz="0" w:space="0" w:color="auto"/>
                        <w:left w:val="none" w:sz="0" w:space="0" w:color="auto"/>
                        <w:bottom w:val="none" w:sz="0" w:space="0" w:color="auto"/>
                        <w:right w:val="none" w:sz="0" w:space="0" w:color="auto"/>
                      </w:divBdr>
                      <w:divsChild>
                        <w:div w:id="1452432330">
                          <w:marLeft w:val="0"/>
                          <w:marRight w:val="0"/>
                          <w:marTop w:val="0"/>
                          <w:marBottom w:val="0"/>
                          <w:divBdr>
                            <w:top w:val="none" w:sz="0" w:space="0" w:color="auto"/>
                            <w:left w:val="none" w:sz="0" w:space="0" w:color="auto"/>
                            <w:bottom w:val="none" w:sz="0" w:space="0" w:color="auto"/>
                            <w:right w:val="none" w:sz="0" w:space="0" w:color="auto"/>
                          </w:divBdr>
                          <w:divsChild>
                            <w:div w:id="345446594">
                              <w:marLeft w:val="0"/>
                              <w:marRight w:val="0"/>
                              <w:marTop w:val="120"/>
                              <w:marBottom w:val="360"/>
                              <w:divBdr>
                                <w:top w:val="none" w:sz="0" w:space="0" w:color="auto"/>
                                <w:left w:val="none" w:sz="0" w:space="0" w:color="auto"/>
                                <w:bottom w:val="none" w:sz="0" w:space="0" w:color="auto"/>
                                <w:right w:val="none" w:sz="0" w:space="0" w:color="auto"/>
                              </w:divBdr>
                              <w:divsChild>
                                <w:div w:id="913315632">
                                  <w:marLeft w:val="420"/>
                                  <w:marRight w:val="0"/>
                                  <w:marTop w:val="0"/>
                                  <w:marBottom w:val="0"/>
                                  <w:divBdr>
                                    <w:top w:val="none" w:sz="0" w:space="0" w:color="auto"/>
                                    <w:left w:val="none" w:sz="0" w:space="0" w:color="auto"/>
                                    <w:bottom w:val="none" w:sz="0" w:space="0" w:color="auto"/>
                                    <w:right w:val="none" w:sz="0" w:space="0" w:color="auto"/>
                                  </w:divBdr>
                                  <w:divsChild>
                                    <w:div w:id="2271095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316337">
      <w:bodyDiv w:val="1"/>
      <w:marLeft w:val="0"/>
      <w:marRight w:val="0"/>
      <w:marTop w:val="0"/>
      <w:marBottom w:val="0"/>
      <w:divBdr>
        <w:top w:val="none" w:sz="0" w:space="0" w:color="auto"/>
        <w:left w:val="none" w:sz="0" w:space="0" w:color="auto"/>
        <w:bottom w:val="none" w:sz="0" w:space="0" w:color="auto"/>
        <w:right w:val="none" w:sz="0" w:space="0" w:color="auto"/>
      </w:divBdr>
      <w:divsChild>
        <w:div w:id="531890992">
          <w:marLeft w:val="0"/>
          <w:marRight w:val="0"/>
          <w:marTop w:val="0"/>
          <w:marBottom w:val="0"/>
          <w:divBdr>
            <w:top w:val="none" w:sz="0" w:space="0" w:color="auto"/>
            <w:left w:val="none" w:sz="0" w:space="0" w:color="auto"/>
            <w:bottom w:val="none" w:sz="0" w:space="0" w:color="auto"/>
            <w:right w:val="none" w:sz="0" w:space="0" w:color="auto"/>
          </w:divBdr>
          <w:divsChild>
            <w:div w:id="1010528805">
              <w:marLeft w:val="0"/>
              <w:marRight w:val="0"/>
              <w:marTop w:val="0"/>
              <w:marBottom w:val="0"/>
              <w:divBdr>
                <w:top w:val="none" w:sz="0" w:space="0" w:color="auto"/>
                <w:left w:val="none" w:sz="0" w:space="0" w:color="auto"/>
                <w:bottom w:val="none" w:sz="0" w:space="0" w:color="auto"/>
                <w:right w:val="none" w:sz="0" w:space="0" w:color="auto"/>
              </w:divBdr>
              <w:divsChild>
                <w:div w:id="1943956749">
                  <w:marLeft w:val="0"/>
                  <w:marRight w:val="0"/>
                  <w:marTop w:val="0"/>
                  <w:marBottom w:val="0"/>
                  <w:divBdr>
                    <w:top w:val="none" w:sz="0" w:space="0" w:color="auto"/>
                    <w:left w:val="none" w:sz="0" w:space="0" w:color="auto"/>
                    <w:bottom w:val="none" w:sz="0" w:space="0" w:color="auto"/>
                    <w:right w:val="none" w:sz="0" w:space="0" w:color="auto"/>
                  </w:divBdr>
                  <w:divsChild>
                    <w:div w:id="2055985">
                      <w:marLeft w:val="0"/>
                      <w:marRight w:val="0"/>
                      <w:marTop w:val="0"/>
                      <w:marBottom w:val="0"/>
                      <w:divBdr>
                        <w:top w:val="none" w:sz="0" w:space="0" w:color="auto"/>
                        <w:left w:val="none" w:sz="0" w:space="0" w:color="auto"/>
                        <w:bottom w:val="none" w:sz="0" w:space="0" w:color="auto"/>
                        <w:right w:val="none" w:sz="0" w:space="0" w:color="auto"/>
                      </w:divBdr>
                      <w:divsChild>
                        <w:div w:id="1140609727">
                          <w:marLeft w:val="0"/>
                          <w:marRight w:val="0"/>
                          <w:marTop w:val="0"/>
                          <w:marBottom w:val="0"/>
                          <w:divBdr>
                            <w:top w:val="none" w:sz="0" w:space="0" w:color="auto"/>
                            <w:left w:val="none" w:sz="0" w:space="0" w:color="auto"/>
                            <w:bottom w:val="none" w:sz="0" w:space="0" w:color="auto"/>
                            <w:right w:val="none" w:sz="0" w:space="0" w:color="auto"/>
                          </w:divBdr>
                          <w:divsChild>
                            <w:div w:id="1741169838">
                              <w:marLeft w:val="0"/>
                              <w:marRight w:val="0"/>
                              <w:marTop w:val="0"/>
                              <w:marBottom w:val="0"/>
                              <w:divBdr>
                                <w:top w:val="none" w:sz="0" w:space="0" w:color="auto"/>
                                <w:left w:val="none" w:sz="0" w:space="0" w:color="auto"/>
                                <w:bottom w:val="none" w:sz="0" w:space="0" w:color="auto"/>
                                <w:right w:val="none" w:sz="0" w:space="0" w:color="auto"/>
                              </w:divBdr>
                              <w:divsChild>
                                <w:div w:id="909459833">
                                  <w:marLeft w:val="0"/>
                                  <w:marRight w:val="0"/>
                                  <w:marTop w:val="0"/>
                                  <w:marBottom w:val="0"/>
                                  <w:divBdr>
                                    <w:top w:val="none" w:sz="0" w:space="0" w:color="auto"/>
                                    <w:left w:val="none" w:sz="0" w:space="0" w:color="auto"/>
                                    <w:bottom w:val="none" w:sz="0" w:space="0" w:color="auto"/>
                                    <w:right w:val="none" w:sz="0" w:space="0" w:color="auto"/>
                                  </w:divBdr>
                                  <w:divsChild>
                                    <w:div w:id="571434016">
                                      <w:marLeft w:val="0"/>
                                      <w:marRight w:val="0"/>
                                      <w:marTop w:val="0"/>
                                      <w:marBottom w:val="0"/>
                                      <w:divBdr>
                                        <w:top w:val="none" w:sz="0" w:space="0" w:color="auto"/>
                                        <w:left w:val="none" w:sz="0" w:space="0" w:color="auto"/>
                                        <w:bottom w:val="none" w:sz="0" w:space="0" w:color="auto"/>
                                        <w:right w:val="none" w:sz="0" w:space="0" w:color="auto"/>
                                      </w:divBdr>
                                      <w:divsChild>
                                        <w:div w:id="2021393316">
                                          <w:marLeft w:val="0"/>
                                          <w:marRight w:val="0"/>
                                          <w:marTop w:val="0"/>
                                          <w:marBottom w:val="0"/>
                                          <w:divBdr>
                                            <w:top w:val="none" w:sz="0" w:space="0" w:color="auto"/>
                                            <w:left w:val="none" w:sz="0" w:space="0" w:color="auto"/>
                                            <w:bottom w:val="none" w:sz="0" w:space="0" w:color="auto"/>
                                            <w:right w:val="none" w:sz="0" w:space="0" w:color="auto"/>
                                          </w:divBdr>
                                          <w:divsChild>
                                            <w:div w:id="13842943">
                                              <w:marLeft w:val="0"/>
                                              <w:marRight w:val="0"/>
                                              <w:marTop w:val="0"/>
                                              <w:marBottom w:val="0"/>
                                              <w:divBdr>
                                                <w:top w:val="none" w:sz="0" w:space="0" w:color="auto"/>
                                                <w:left w:val="none" w:sz="0" w:space="0" w:color="auto"/>
                                                <w:bottom w:val="none" w:sz="0" w:space="0" w:color="auto"/>
                                                <w:right w:val="none" w:sz="0" w:space="0" w:color="auto"/>
                                              </w:divBdr>
                                              <w:divsChild>
                                                <w:div w:id="70126352">
                                                  <w:marLeft w:val="0"/>
                                                  <w:marRight w:val="0"/>
                                                  <w:marTop w:val="0"/>
                                                  <w:marBottom w:val="0"/>
                                                  <w:divBdr>
                                                    <w:top w:val="none" w:sz="0" w:space="0" w:color="auto"/>
                                                    <w:left w:val="none" w:sz="0" w:space="0" w:color="auto"/>
                                                    <w:bottom w:val="none" w:sz="0" w:space="0" w:color="auto"/>
                                                    <w:right w:val="none" w:sz="0" w:space="0" w:color="auto"/>
                                                  </w:divBdr>
                                                  <w:divsChild>
                                                    <w:div w:id="32848833">
                                                      <w:marLeft w:val="0"/>
                                                      <w:marRight w:val="0"/>
                                                      <w:marTop w:val="0"/>
                                                      <w:marBottom w:val="0"/>
                                                      <w:divBdr>
                                                        <w:top w:val="none" w:sz="0" w:space="0" w:color="auto"/>
                                                        <w:left w:val="none" w:sz="0" w:space="0" w:color="auto"/>
                                                        <w:bottom w:val="none" w:sz="0" w:space="0" w:color="auto"/>
                                                        <w:right w:val="none" w:sz="0" w:space="0" w:color="auto"/>
                                                      </w:divBdr>
                                                      <w:divsChild>
                                                        <w:div w:id="358973122">
                                                          <w:marLeft w:val="0"/>
                                                          <w:marRight w:val="0"/>
                                                          <w:marTop w:val="0"/>
                                                          <w:marBottom w:val="0"/>
                                                          <w:divBdr>
                                                            <w:top w:val="none" w:sz="0" w:space="0" w:color="auto"/>
                                                            <w:left w:val="none" w:sz="0" w:space="0" w:color="auto"/>
                                                            <w:bottom w:val="none" w:sz="0" w:space="0" w:color="auto"/>
                                                            <w:right w:val="none" w:sz="0" w:space="0" w:color="auto"/>
                                                          </w:divBdr>
                                                          <w:divsChild>
                                                            <w:div w:id="1718235169">
                                                              <w:marLeft w:val="0"/>
                                                              <w:marRight w:val="0"/>
                                                              <w:marTop w:val="0"/>
                                                              <w:marBottom w:val="0"/>
                                                              <w:divBdr>
                                                                <w:top w:val="none" w:sz="0" w:space="0" w:color="auto"/>
                                                                <w:left w:val="none" w:sz="0" w:space="0" w:color="auto"/>
                                                                <w:bottom w:val="none" w:sz="0" w:space="0" w:color="auto"/>
                                                                <w:right w:val="none" w:sz="0" w:space="0" w:color="auto"/>
                                                              </w:divBdr>
                                                              <w:divsChild>
                                                                <w:div w:id="2129858984">
                                                                  <w:marLeft w:val="0"/>
                                                                  <w:marRight w:val="0"/>
                                                                  <w:marTop w:val="0"/>
                                                                  <w:marBottom w:val="0"/>
                                                                  <w:divBdr>
                                                                    <w:top w:val="none" w:sz="0" w:space="0" w:color="auto"/>
                                                                    <w:left w:val="none" w:sz="0" w:space="0" w:color="auto"/>
                                                                    <w:bottom w:val="none" w:sz="0" w:space="0" w:color="auto"/>
                                                                    <w:right w:val="none" w:sz="0" w:space="0" w:color="auto"/>
                                                                  </w:divBdr>
                                                                  <w:divsChild>
                                                                    <w:div w:id="1257667292">
                                                                      <w:marLeft w:val="0"/>
                                                                      <w:marRight w:val="0"/>
                                                                      <w:marTop w:val="0"/>
                                                                      <w:marBottom w:val="0"/>
                                                                      <w:divBdr>
                                                                        <w:top w:val="none" w:sz="0" w:space="0" w:color="auto"/>
                                                                        <w:left w:val="none" w:sz="0" w:space="0" w:color="auto"/>
                                                                        <w:bottom w:val="none" w:sz="0" w:space="0" w:color="auto"/>
                                                                        <w:right w:val="none" w:sz="0" w:space="0" w:color="auto"/>
                                                                      </w:divBdr>
                                                                    </w:div>
                                                                    <w:div w:id="1689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0461">
                                                              <w:marLeft w:val="0"/>
                                                              <w:marRight w:val="0"/>
                                                              <w:marTop w:val="0"/>
                                                              <w:marBottom w:val="0"/>
                                                              <w:divBdr>
                                                                <w:top w:val="none" w:sz="0" w:space="0" w:color="auto"/>
                                                                <w:left w:val="none" w:sz="0" w:space="0" w:color="auto"/>
                                                                <w:bottom w:val="none" w:sz="0" w:space="0" w:color="auto"/>
                                                                <w:right w:val="none" w:sz="0" w:space="0" w:color="auto"/>
                                                              </w:divBdr>
                                                              <w:divsChild>
                                                                <w:div w:id="404187073">
                                                                  <w:marLeft w:val="0"/>
                                                                  <w:marRight w:val="0"/>
                                                                  <w:marTop w:val="0"/>
                                                                  <w:marBottom w:val="0"/>
                                                                  <w:divBdr>
                                                                    <w:top w:val="none" w:sz="0" w:space="0" w:color="auto"/>
                                                                    <w:left w:val="none" w:sz="0" w:space="0" w:color="auto"/>
                                                                    <w:bottom w:val="none" w:sz="0" w:space="0" w:color="auto"/>
                                                                    <w:right w:val="none" w:sz="0" w:space="0" w:color="auto"/>
                                                                  </w:divBdr>
                                                                  <w:divsChild>
                                                                    <w:div w:id="1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33009">
                                                      <w:marLeft w:val="0"/>
                                                      <w:marRight w:val="0"/>
                                                      <w:marTop w:val="0"/>
                                                      <w:marBottom w:val="0"/>
                                                      <w:divBdr>
                                                        <w:top w:val="none" w:sz="0" w:space="0" w:color="auto"/>
                                                        <w:left w:val="none" w:sz="0" w:space="0" w:color="auto"/>
                                                        <w:bottom w:val="none" w:sz="0" w:space="0" w:color="auto"/>
                                                        <w:right w:val="none" w:sz="0" w:space="0" w:color="auto"/>
                                                      </w:divBdr>
                                                      <w:divsChild>
                                                        <w:div w:id="19599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20694">
      <w:bodyDiv w:val="1"/>
      <w:marLeft w:val="0"/>
      <w:marRight w:val="0"/>
      <w:marTop w:val="0"/>
      <w:marBottom w:val="0"/>
      <w:divBdr>
        <w:top w:val="none" w:sz="0" w:space="0" w:color="auto"/>
        <w:left w:val="none" w:sz="0" w:space="0" w:color="auto"/>
        <w:bottom w:val="none" w:sz="0" w:space="0" w:color="auto"/>
        <w:right w:val="none" w:sz="0" w:space="0" w:color="auto"/>
      </w:divBdr>
    </w:div>
    <w:div w:id="1852794797">
      <w:bodyDiv w:val="1"/>
      <w:marLeft w:val="0"/>
      <w:marRight w:val="0"/>
      <w:marTop w:val="0"/>
      <w:marBottom w:val="0"/>
      <w:divBdr>
        <w:top w:val="none" w:sz="0" w:space="0" w:color="auto"/>
        <w:left w:val="none" w:sz="0" w:space="0" w:color="auto"/>
        <w:bottom w:val="none" w:sz="0" w:space="0" w:color="auto"/>
        <w:right w:val="none" w:sz="0" w:space="0" w:color="auto"/>
      </w:divBdr>
    </w:div>
    <w:div w:id="1898316160">
      <w:bodyDiv w:val="1"/>
      <w:marLeft w:val="0"/>
      <w:marRight w:val="0"/>
      <w:marTop w:val="0"/>
      <w:marBottom w:val="0"/>
      <w:divBdr>
        <w:top w:val="none" w:sz="0" w:space="0" w:color="auto"/>
        <w:left w:val="none" w:sz="0" w:space="0" w:color="auto"/>
        <w:bottom w:val="none" w:sz="0" w:space="0" w:color="auto"/>
        <w:right w:val="none" w:sz="0" w:space="0" w:color="auto"/>
      </w:divBdr>
      <w:divsChild>
        <w:div w:id="2145194378">
          <w:marLeft w:val="0"/>
          <w:marRight w:val="0"/>
          <w:marTop w:val="0"/>
          <w:marBottom w:val="0"/>
          <w:divBdr>
            <w:top w:val="none" w:sz="0" w:space="0" w:color="auto"/>
            <w:left w:val="none" w:sz="0" w:space="0" w:color="auto"/>
            <w:bottom w:val="none" w:sz="0" w:space="0" w:color="auto"/>
            <w:right w:val="none" w:sz="0" w:space="0" w:color="auto"/>
          </w:divBdr>
          <w:divsChild>
            <w:div w:id="448817229">
              <w:marLeft w:val="0"/>
              <w:marRight w:val="0"/>
              <w:marTop w:val="0"/>
              <w:marBottom w:val="0"/>
              <w:divBdr>
                <w:top w:val="none" w:sz="0" w:space="0" w:color="auto"/>
                <w:left w:val="none" w:sz="0" w:space="0" w:color="auto"/>
                <w:bottom w:val="none" w:sz="0" w:space="0" w:color="auto"/>
                <w:right w:val="none" w:sz="0" w:space="0" w:color="auto"/>
              </w:divBdr>
              <w:divsChild>
                <w:div w:id="1247374965">
                  <w:marLeft w:val="0"/>
                  <w:marRight w:val="0"/>
                  <w:marTop w:val="0"/>
                  <w:marBottom w:val="0"/>
                  <w:divBdr>
                    <w:top w:val="none" w:sz="0" w:space="0" w:color="auto"/>
                    <w:left w:val="none" w:sz="0" w:space="0" w:color="auto"/>
                    <w:bottom w:val="none" w:sz="0" w:space="0" w:color="auto"/>
                    <w:right w:val="none" w:sz="0" w:space="0" w:color="auto"/>
                  </w:divBdr>
                  <w:divsChild>
                    <w:div w:id="1638610319">
                      <w:marLeft w:val="0"/>
                      <w:marRight w:val="0"/>
                      <w:marTop w:val="0"/>
                      <w:marBottom w:val="0"/>
                      <w:divBdr>
                        <w:top w:val="none" w:sz="0" w:space="0" w:color="auto"/>
                        <w:left w:val="none" w:sz="0" w:space="0" w:color="auto"/>
                        <w:bottom w:val="none" w:sz="0" w:space="0" w:color="auto"/>
                        <w:right w:val="none" w:sz="0" w:space="0" w:color="auto"/>
                      </w:divBdr>
                      <w:divsChild>
                        <w:div w:id="1971478357">
                          <w:marLeft w:val="0"/>
                          <w:marRight w:val="0"/>
                          <w:marTop w:val="0"/>
                          <w:marBottom w:val="0"/>
                          <w:divBdr>
                            <w:top w:val="none" w:sz="0" w:space="0" w:color="auto"/>
                            <w:left w:val="none" w:sz="0" w:space="0" w:color="auto"/>
                            <w:bottom w:val="none" w:sz="0" w:space="0" w:color="auto"/>
                            <w:right w:val="none" w:sz="0" w:space="0" w:color="auto"/>
                          </w:divBdr>
                          <w:divsChild>
                            <w:div w:id="41642698">
                              <w:marLeft w:val="0"/>
                              <w:marRight w:val="0"/>
                              <w:marTop w:val="0"/>
                              <w:marBottom w:val="0"/>
                              <w:divBdr>
                                <w:top w:val="none" w:sz="0" w:space="0" w:color="auto"/>
                                <w:left w:val="none" w:sz="0" w:space="0" w:color="auto"/>
                                <w:bottom w:val="none" w:sz="0" w:space="0" w:color="auto"/>
                                <w:right w:val="none" w:sz="0" w:space="0" w:color="auto"/>
                              </w:divBdr>
                              <w:divsChild>
                                <w:div w:id="1871263211">
                                  <w:marLeft w:val="0"/>
                                  <w:marRight w:val="0"/>
                                  <w:marTop w:val="0"/>
                                  <w:marBottom w:val="0"/>
                                  <w:divBdr>
                                    <w:top w:val="none" w:sz="0" w:space="0" w:color="auto"/>
                                    <w:left w:val="none" w:sz="0" w:space="0" w:color="auto"/>
                                    <w:bottom w:val="none" w:sz="0" w:space="0" w:color="auto"/>
                                    <w:right w:val="none" w:sz="0" w:space="0" w:color="auto"/>
                                  </w:divBdr>
                                  <w:divsChild>
                                    <w:div w:id="181823595">
                                      <w:marLeft w:val="0"/>
                                      <w:marRight w:val="0"/>
                                      <w:marTop w:val="0"/>
                                      <w:marBottom w:val="0"/>
                                      <w:divBdr>
                                        <w:top w:val="none" w:sz="0" w:space="0" w:color="auto"/>
                                        <w:left w:val="none" w:sz="0" w:space="0" w:color="auto"/>
                                        <w:bottom w:val="none" w:sz="0" w:space="0" w:color="auto"/>
                                        <w:right w:val="none" w:sz="0" w:space="0" w:color="auto"/>
                                      </w:divBdr>
                                      <w:divsChild>
                                        <w:div w:id="131676438">
                                          <w:marLeft w:val="0"/>
                                          <w:marRight w:val="0"/>
                                          <w:marTop w:val="0"/>
                                          <w:marBottom w:val="0"/>
                                          <w:divBdr>
                                            <w:top w:val="none" w:sz="0" w:space="0" w:color="auto"/>
                                            <w:left w:val="none" w:sz="0" w:space="0" w:color="auto"/>
                                            <w:bottom w:val="none" w:sz="0" w:space="0" w:color="auto"/>
                                            <w:right w:val="none" w:sz="0" w:space="0" w:color="auto"/>
                                          </w:divBdr>
                                          <w:divsChild>
                                            <w:div w:id="381710224">
                                              <w:marLeft w:val="0"/>
                                              <w:marRight w:val="0"/>
                                              <w:marTop w:val="0"/>
                                              <w:marBottom w:val="0"/>
                                              <w:divBdr>
                                                <w:top w:val="none" w:sz="0" w:space="0" w:color="auto"/>
                                                <w:left w:val="none" w:sz="0" w:space="0" w:color="auto"/>
                                                <w:bottom w:val="none" w:sz="0" w:space="0" w:color="auto"/>
                                                <w:right w:val="none" w:sz="0" w:space="0" w:color="auto"/>
                                              </w:divBdr>
                                              <w:divsChild>
                                                <w:div w:id="1545798847">
                                                  <w:marLeft w:val="0"/>
                                                  <w:marRight w:val="0"/>
                                                  <w:marTop w:val="0"/>
                                                  <w:marBottom w:val="0"/>
                                                  <w:divBdr>
                                                    <w:top w:val="none" w:sz="0" w:space="0" w:color="auto"/>
                                                    <w:left w:val="none" w:sz="0" w:space="0" w:color="auto"/>
                                                    <w:bottom w:val="none" w:sz="0" w:space="0" w:color="auto"/>
                                                    <w:right w:val="none" w:sz="0" w:space="0" w:color="auto"/>
                                                  </w:divBdr>
                                                  <w:divsChild>
                                                    <w:div w:id="359480601">
                                                      <w:marLeft w:val="0"/>
                                                      <w:marRight w:val="0"/>
                                                      <w:marTop w:val="0"/>
                                                      <w:marBottom w:val="0"/>
                                                      <w:divBdr>
                                                        <w:top w:val="none" w:sz="0" w:space="0" w:color="auto"/>
                                                        <w:left w:val="none" w:sz="0" w:space="0" w:color="auto"/>
                                                        <w:bottom w:val="none" w:sz="0" w:space="0" w:color="auto"/>
                                                        <w:right w:val="none" w:sz="0" w:space="0" w:color="auto"/>
                                                      </w:divBdr>
                                                      <w:divsChild>
                                                        <w:div w:id="1243292168">
                                                          <w:marLeft w:val="0"/>
                                                          <w:marRight w:val="0"/>
                                                          <w:marTop w:val="0"/>
                                                          <w:marBottom w:val="0"/>
                                                          <w:divBdr>
                                                            <w:top w:val="none" w:sz="0" w:space="0" w:color="auto"/>
                                                            <w:left w:val="none" w:sz="0" w:space="0" w:color="auto"/>
                                                            <w:bottom w:val="none" w:sz="0" w:space="0" w:color="auto"/>
                                                            <w:right w:val="none" w:sz="0" w:space="0" w:color="auto"/>
                                                          </w:divBdr>
                                                          <w:divsChild>
                                                            <w:div w:id="3089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860">
                                                      <w:marLeft w:val="0"/>
                                                      <w:marRight w:val="0"/>
                                                      <w:marTop w:val="0"/>
                                                      <w:marBottom w:val="0"/>
                                                      <w:divBdr>
                                                        <w:top w:val="none" w:sz="0" w:space="0" w:color="auto"/>
                                                        <w:left w:val="none" w:sz="0" w:space="0" w:color="auto"/>
                                                        <w:bottom w:val="none" w:sz="0" w:space="0" w:color="auto"/>
                                                        <w:right w:val="none" w:sz="0" w:space="0" w:color="auto"/>
                                                      </w:divBdr>
                                                      <w:divsChild>
                                                        <w:div w:id="927270006">
                                                          <w:marLeft w:val="0"/>
                                                          <w:marRight w:val="0"/>
                                                          <w:marTop w:val="0"/>
                                                          <w:marBottom w:val="0"/>
                                                          <w:divBdr>
                                                            <w:top w:val="none" w:sz="0" w:space="0" w:color="auto"/>
                                                            <w:left w:val="none" w:sz="0" w:space="0" w:color="auto"/>
                                                            <w:bottom w:val="none" w:sz="0" w:space="0" w:color="auto"/>
                                                            <w:right w:val="none" w:sz="0" w:space="0" w:color="auto"/>
                                                          </w:divBdr>
                                                          <w:divsChild>
                                                            <w:div w:id="313067647">
                                                              <w:marLeft w:val="0"/>
                                                              <w:marRight w:val="0"/>
                                                              <w:marTop w:val="0"/>
                                                              <w:marBottom w:val="0"/>
                                                              <w:divBdr>
                                                                <w:top w:val="none" w:sz="0" w:space="0" w:color="auto"/>
                                                                <w:left w:val="none" w:sz="0" w:space="0" w:color="auto"/>
                                                                <w:bottom w:val="none" w:sz="0" w:space="0" w:color="auto"/>
                                                                <w:right w:val="none" w:sz="0" w:space="0" w:color="auto"/>
                                                              </w:divBdr>
                                                            </w:div>
                                                            <w:div w:id="19711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6547">
                                                  <w:marLeft w:val="0"/>
                                                  <w:marRight w:val="0"/>
                                                  <w:marTop w:val="0"/>
                                                  <w:marBottom w:val="0"/>
                                                  <w:divBdr>
                                                    <w:top w:val="none" w:sz="0" w:space="0" w:color="auto"/>
                                                    <w:left w:val="none" w:sz="0" w:space="0" w:color="auto"/>
                                                    <w:bottom w:val="none" w:sz="0" w:space="0" w:color="auto"/>
                                                    <w:right w:val="none" w:sz="0" w:space="0" w:color="auto"/>
                                                  </w:divBdr>
                                                  <w:divsChild>
                                                    <w:div w:id="3204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3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6D81-2EA8-4DFE-A1C9-80AEE0A7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11254</Words>
  <Characters>64149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Louise Mackie</dc:creator>
  <cp:lastModifiedBy>Fiona MacKie</cp:lastModifiedBy>
  <cp:revision>3</cp:revision>
  <cp:lastPrinted>2017-07-06T10:01:00Z</cp:lastPrinted>
  <dcterms:created xsi:type="dcterms:W3CDTF">2019-03-20T07:33:00Z</dcterms:created>
  <dcterms:modified xsi:type="dcterms:W3CDTF">2019-03-20T07:34:00Z</dcterms:modified>
</cp:coreProperties>
</file>