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B83C4" w14:textId="6D8018B4" w:rsidR="00DE701B" w:rsidRDefault="00DE701B" w:rsidP="00DE701B">
      <w:pPr>
        <w:pStyle w:val="Heading1"/>
        <w:tabs>
          <w:tab w:val="left" w:pos="9639"/>
        </w:tabs>
        <w:spacing w:before="0" w:line="360" w:lineRule="auto"/>
        <w:ind w:right="687"/>
        <w:rPr>
          <w:rFonts w:ascii="Times New Roman" w:hAnsi="Times New Roman" w:cs="Times New Roman"/>
          <w:b/>
          <w:color w:val="auto"/>
          <w:sz w:val="24"/>
          <w:szCs w:val="24"/>
        </w:rPr>
      </w:pPr>
      <w:r>
        <w:rPr>
          <w:rFonts w:ascii="Times New Roman" w:hAnsi="Times New Roman" w:cs="Times New Roman"/>
          <w:b/>
          <w:color w:val="auto"/>
          <w:sz w:val="24"/>
          <w:szCs w:val="24"/>
        </w:rPr>
        <w:t>S</w:t>
      </w:r>
      <w:r w:rsidRPr="00BF55A6">
        <w:rPr>
          <w:rFonts w:ascii="Times New Roman" w:hAnsi="Times New Roman" w:cs="Times New Roman"/>
          <w:b/>
          <w:color w:val="auto"/>
          <w:sz w:val="24"/>
          <w:szCs w:val="24"/>
        </w:rPr>
        <w:t>ame day discharge after elective percutaneous coronary intervention</w:t>
      </w:r>
      <w:r w:rsidR="00CA2502">
        <w:rPr>
          <w:rFonts w:ascii="Times New Roman" w:hAnsi="Times New Roman" w:cs="Times New Roman"/>
          <w:b/>
          <w:color w:val="auto"/>
          <w:sz w:val="24"/>
          <w:szCs w:val="24"/>
        </w:rPr>
        <w:t>:</w:t>
      </w:r>
      <w:r w:rsidRPr="00BF55A6">
        <w:rPr>
          <w:rFonts w:ascii="Times New Roman" w:hAnsi="Times New Roman" w:cs="Times New Roman"/>
          <w:b/>
          <w:color w:val="auto"/>
          <w:sz w:val="24"/>
          <w:szCs w:val="24"/>
        </w:rPr>
        <w:t xml:space="preserve"> insights from the British Cardiovascular Intervention Society</w:t>
      </w:r>
    </w:p>
    <w:p w14:paraId="2173B031" w14:textId="20B823EA" w:rsidR="008857B7" w:rsidRDefault="00E6005A" w:rsidP="00E6005A">
      <w:pPr>
        <w:rPr>
          <w:rFonts w:ascii="Times New Roman" w:hAnsi="Times New Roman" w:cs="Times New Roman"/>
          <w:sz w:val="24"/>
          <w:szCs w:val="24"/>
        </w:rPr>
      </w:pPr>
      <w:r w:rsidRPr="00E6005A">
        <w:rPr>
          <w:rFonts w:ascii="Times New Roman" w:hAnsi="Times New Roman" w:cs="Times New Roman"/>
          <w:b/>
          <w:sz w:val="24"/>
          <w:szCs w:val="24"/>
        </w:rPr>
        <w:t xml:space="preserve">Short running title: </w:t>
      </w:r>
      <w:r w:rsidRPr="00E6005A">
        <w:rPr>
          <w:rFonts w:ascii="Times New Roman" w:hAnsi="Times New Roman" w:cs="Times New Roman"/>
          <w:sz w:val="24"/>
          <w:szCs w:val="24"/>
        </w:rPr>
        <w:t xml:space="preserve"> Same day discharge after elective PCI</w:t>
      </w:r>
    </w:p>
    <w:p w14:paraId="6E3B1E57" w14:textId="2BF3C8F6" w:rsidR="008857B7" w:rsidRDefault="008857B7" w:rsidP="00E6005A">
      <w:pPr>
        <w:rPr>
          <w:rFonts w:ascii="Times New Roman" w:hAnsi="Times New Roman" w:cs="Times New Roman"/>
          <w:sz w:val="24"/>
          <w:szCs w:val="24"/>
        </w:rPr>
      </w:pPr>
      <w:r>
        <w:rPr>
          <w:rFonts w:ascii="Times New Roman" w:hAnsi="Times New Roman" w:cs="Times New Roman"/>
          <w:sz w:val="24"/>
          <w:szCs w:val="24"/>
        </w:rPr>
        <w:t>None of the au</w:t>
      </w:r>
      <w:r w:rsidR="00C01BD7">
        <w:rPr>
          <w:rFonts w:ascii="Times New Roman" w:hAnsi="Times New Roman" w:cs="Times New Roman"/>
          <w:sz w:val="24"/>
          <w:szCs w:val="24"/>
        </w:rPr>
        <w:t>t</w:t>
      </w:r>
      <w:r>
        <w:rPr>
          <w:rFonts w:ascii="Times New Roman" w:hAnsi="Times New Roman" w:cs="Times New Roman"/>
          <w:sz w:val="24"/>
          <w:szCs w:val="24"/>
        </w:rPr>
        <w:t>hors have any conflicts of interest to disclose</w:t>
      </w:r>
    </w:p>
    <w:p w14:paraId="5A1AAA9C" w14:textId="7926EFF7" w:rsidR="008857B7" w:rsidRPr="00E6005A" w:rsidRDefault="008857B7" w:rsidP="00E6005A">
      <w:pPr>
        <w:rPr>
          <w:rFonts w:ascii="Times New Roman" w:hAnsi="Times New Roman" w:cs="Times New Roman"/>
          <w:sz w:val="24"/>
          <w:szCs w:val="24"/>
        </w:rPr>
      </w:pPr>
      <w:r>
        <w:rPr>
          <w:rFonts w:ascii="Times New Roman" w:hAnsi="Times New Roman" w:cs="Times New Roman"/>
          <w:sz w:val="24"/>
          <w:szCs w:val="24"/>
        </w:rPr>
        <w:t xml:space="preserve">Words count is less than 4,500 </w:t>
      </w:r>
    </w:p>
    <w:p w14:paraId="1F09CD4A" w14:textId="77777777" w:rsidR="002D0307" w:rsidRPr="00591D34" w:rsidRDefault="002D0307" w:rsidP="00BF55A6">
      <w:pPr>
        <w:tabs>
          <w:tab w:val="left" w:pos="9639"/>
        </w:tabs>
        <w:spacing w:after="0" w:line="360" w:lineRule="auto"/>
        <w:ind w:right="687"/>
        <w:rPr>
          <w:rFonts w:ascii="Times New Roman" w:hAnsi="Times New Roman" w:cs="Times New Roman"/>
          <w:sz w:val="24"/>
          <w:szCs w:val="24"/>
        </w:rPr>
      </w:pPr>
    </w:p>
    <w:p w14:paraId="561545AE" w14:textId="3CDF1AA0" w:rsidR="002D0307" w:rsidRPr="00591D34" w:rsidRDefault="002D0307" w:rsidP="00BF55A6">
      <w:pPr>
        <w:tabs>
          <w:tab w:val="left" w:pos="9639"/>
        </w:tabs>
        <w:spacing w:after="0" w:line="360" w:lineRule="auto"/>
        <w:ind w:right="687"/>
        <w:rPr>
          <w:rFonts w:ascii="Times New Roman" w:hAnsi="Times New Roman" w:cs="Times New Roman"/>
          <w:sz w:val="24"/>
          <w:szCs w:val="24"/>
        </w:rPr>
      </w:pPr>
      <w:r w:rsidRPr="00591D34">
        <w:rPr>
          <w:rFonts w:ascii="Times New Roman" w:hAnsi="Times New Roman" w:cs="Times New Roman"/>
          <w:sz w:val="24"/>
          <w:szCs w:val="24"/>
        </w:rPr>
        <w:t>Paraskevi Taxiarchi</w:t>
      </w:r>
      <w:r w:rsidR="00931A1C">
        <w:rPr>
          <w:rFonts w:ascii="Times New Roman" w:hAnsi="Times New Roman" w:cs="Times New Roman"/>
          <w:sz w:val="24"/>
          <w:szCs w:val="24"/>
        </w:rPr>
        <w:t>, MS</w:t>
      </w:r>
      <w:r w:rsidR="00551345">
        <w:rPr>
          <w:rFonts w:ascii="Times New Roman" w:hAnsi="Times New Roman" w:cs="Times New Roman"/>
          <w:sz w:val="24"/>
          <w:szCs w:val="24"/>
        </w:rPr>
        <w:t>c</w:t>
      </w:r>
      <w:r w:rsidR="00931A1C">
        <w:rPr>
          <w:rFonts w:ascii="Times New Roman" w:hAnsi="Times New Roman" w:cs="Times New Roman"/>
          <w:sz w:val="24"/>
          <w:szCs w:val="24"/>
        </w:rPr>
        <w:t>,</w:t>
      </w:r>
      <w:r w:rsidRPr="00591D34">
        <w:rPr>
          <w:rFonts w:ascii="Times New Roman" w:hAnsi="Times New Roman" w:cs="Times New Roman"/>
          <w:sz w:val="24"/>
          <w:szCs w:val="24"/>
          <w:vertAlign w:val="superscript"/>
        </w:rPr>
        <w:t>1</w:t>
      </w:r>
      <w:r w:rsidRPr="00591D34">
        <w:rPr>
          <w:rFonts w:ascii="Times New Roman" w:hAnsi="Times New Roman" w:cs="Times New Roman"/>
          <w:sz w:val="24"/>
          <w:szCs w:val="24"/>
        </w:rPr>
        <w:t xml:space="preserve">, </w:t>
      </w:r>
      <w:r w:rsidR="001B18AE" w:rsidRPr="00591D34">
        <w:rPr>
          <w:rFonts w:ascii="Times New Roman" w:hAnsi="Times New Roman" w:cs="Times New Roman"/>
          <w:sz w:val="24"/>
          <w:szCs w:val="24"/>
        </w:rPr>
        <w:t>Evangelos Kontopantelis</w:t>
      </w:r>
      <w:r w:rsidR="00931A1C">
        <w:rPr>
          <w:rFonts w:ascii="Times New Roman" w:hAnsi="Times New Roman" w:cs="Times New Roman"/>
          <w:sz w:val="24"/>
          <w:szCs w:val="24"/>
        </w:rPr>
        <w:t>, PhD,</w:t>
      </w:r>
      <w:r w:rsidR="00893628" w:rsidRPr="00591D34">
        <w:rPr>
          <w:rFonts w:ascii="Times New Roman" w:hAnsi="Times New Roman" w:cs="Times New Roman"/>
          <w:sz w:val="24"/>
          <w:szCs w:val="24"/>
          <w:vertAlign w:val="superscript"/>
        </w:rPr>
        <w:t>2</w:t>
      </w:r>
      <w:r w:rsidR="001B18AE" w:rsidRPr="00591D34">
        <w:rPr>
          <w:rFonts w:ascii="Times New Roman" w:hAnsi="Times New Roman" w:cs="Times New Roman"/>
          <w:sz w:val="24"/>
          <w:szCs w:val="24"/>
        </w:rPr>
        <w:t xml:space="preserve">, Glen </w:t>
      </w:r>
      <w:r w:rsidR="00C56BE9">
        <w:rPr>
          <w:rFonts w:ascii="Times New Roman" w:hAnsi="Times New Roman" w:cs="Times New Roman"/>
          <w:sz w:val="24"/>
          <w:szCs w:val="24"/>
        </w:rPr>
        <w:t xml:space="preserve">P. </w:t>
      </w:r>
      <w:r w:rsidR="001B18AE" w:rsidRPr="00591D34">
        <w:rPr>
          <w:rFonts w:ascii="Times New Roman" w:hAnsi="Times New Roman" w:cs="Times New Roman"/>
          <w:sz w:val="24"/>
          <w:szCs w:val="24"/>
        </w:rPr>
        <w:t>Martin</w:t>
      </w:r>
      <w:r w:rsidR="00931A1C">
        <w:rPr>
          <w:rFonts w:ascii="Times New Roman" w:hAnsi="Times New Roman" w:cs="Times New Roman"/>
          <w:sz w:val="24"/>
          <w:szCs w:val="24"/>
        </w:rPr>
        <w:t>, PhD,</w:t>
      </w:r>
      <w:r w:rsidR="00893628" w:rsidRPr="00591D34">
        <w:rPr>
          <w:rFonts w:ascii="Times New Roman" w:hAnsi="Times New Roman" w:cs="Times New Roman"/>
          <w:sz w:val="24"/>
          <w:szCs w:val="24"/>
          <w:vertAlign w:val="superscript"/>
        </w:rPr>
        <w:t>1</w:t>
      </w:r>
      <w:r w:rsidR="001B18AE" w:rsidRPr="00591D34">
        <w:rPr>
          <w:rFonts w:ascii="Times New Roman" w:hAnsi="Times New Roman" w:cs="Times New Roman"/>
          <w:sz w:val="24"/>
          <w:szCs w:val="24"/>
        </w:rPr>
        <w:t xml:space="preserve">, </w:t>
      </w:r>
      <w:r w:rsidR="00DC1D89" w:rsidRPr="00591D34">
        <w:rPr>
          <w:rFonts w:ascii="Times New Roman" w:hAnsi="Times New Roman" w:cs="Times New Roman"/>
          <w:sz w:val="24"/>
          <w:szCs w:val="24"/>
        </w:rPr>
        <w:t xml:space="preserve">Tim </w:t>
      </w:r>
      <w:r w:rsidR="00245E61" w:rsidRPr="00591D34">
        <w:rPr>
          <w:rFonts w:ascii="Times New Roman" w:hAnsi="Times New Roman" w:cs="Times New Roman"/>
          <w:sz w:val="24"/>
          <w:szCs w:val="24"/>
        </w:rPr>
        <w:t>Kinnaird</w:t>
      </w:r>
      <w:r w:rsidR="00931A1C">
        <w:rPr>
          <w:rFonts w:ascii="Times New Roman" w:hAnsi="Times New Roman" w:cs="Times New Roman"/>
          <w:sz w:val="24"/>
          <w:szCs w:val="24"/>
        </w:rPr>
        <w:t xml:space="preserve">, MD, </w:t>
      </w:r>
      <w:r w:rsidR="00245E61" w:rsidRPr="00591D34">
        <w:rPr>
          <w:rFonts w:ascii="Times New Roman" w:hAnsi="Times New Roman" w:cs="Times New Roman"/>
          <w:sz w:val="24"/>
          <w:szCs w:val="24"/>
          <w:vertAlign w:val="superscript"/>
        </w:rPr>
        <w:t>3,8</w:t>
      </w:r>
      <w:r w:rsidR="00DC1D89" w:rsidRPr="00591D34">
        <w:rPr>
          <w:rFonts w:ascii="Times New Roman" w:hAnsi="Times New Roman" w:cs="Times New Roman"/>
          <w:sz w:val="24"/>
          <w:szCs w:val="24"/>
        </w:rPr>
        <w:t xml:space="preserve">,Nick </w:t>
      </w:r>
      <w:proofErr w:type="spellStart"/>
      <w:r w:rsidR="00DC1D89" w:rsidRPr="00591D34">
        <w:rPr>
          <w:rFonts w:ascii="Times New Roman" w:hAnsi="Times New Roman" w:cs="Times New Roman"/>
          <w:sz w:val="24"/>
          <w:szCs w:val="24"/>
        </w:rPr>
        <w:t>Curzen</w:t>
      </w:r>
      <w:proofErr w:type="spellEnd"/>
      <w:r w:rsidR="00551345">
        <w:rPr>
          <w:rFonts w:ascii="Times New Roman" w:hAnsi="Times New Roman" w:cs="Times New Roman"/>
          <w:sz w:val="24"/>
          <w:szCs w:val="24"/>
        </w:rPr>
        <w:t>, PhD,</w:t>
      </w:r>
      <w:r w:rsidR="00893628" w:rsidRPr="00591D34">
        <w:rPr>
          <w:rFonts w:ascii="Times New Roman" w:hAnsi="Times New Roman" w:cs="Times New Roman"/>
          <w:sz w:val="24"/>
          <w:szCs w:val="24"/>
          <w:vertAlign w:val="superscript"/>
        </w:rPr>
        <w:t>4</w:t>
      </w:r>
      <w:r w:rsidR="00DC1D89" w:rsidRPr="00591D34">
        <w:rPr>
          <w:rFonts w:ascii="Times New Roman" w:hAnsi="Times New Roman" w:cs="Times New Roman"/>
          <w:sz w:val="24"/>
          <w:szCs w:val="24"/>
        </w:rPr>
        <w:t xml:space="preserve">, Adrian </w:t>
      </w:r>
      <w:r w:rsidR="00551345">
        <w:rPr>
          <w:rFonts w:ascii="Times New Roman" w:hAnsi="Times New Roman" w:cs="Times New Roman"/>
          <w:sz w:val="24"/>
          <w:szCs w:val="24"/>
        </w:rPr>
        <w:t xml:space="preserve">P. </w:t>
      </w:r>
      <w:r w:rsidR="00DC1D89" w:rsidRPr="00591D34">
        <w:rPr>
          <w:rFonts w:ascii="Times New Roman" w:hAnsi="Times New Roman" w:cs="Times New Roman"/>
          <w:sz w:val="24"/>
          <w:szCs w:val="24"/>
        </w:rPr>
        <w:t>Banning</w:t>
      </w:r>
      <w:r w:rsidR="00551345">
        <w:rPr>
          <w:rFonts w:ascii="Times New Roman" w:hAnsi="Times New Roman" w:cs="Times New Roman"/>
          <w:sz w:val="24"/>
          <w:szCs w:val="24"/>
        </w:rPr>
        <w:t>, MD,</w:t>
      </w:r>
      <w:r w:rsidR="00893628" w:rsidRPr="00591D34">
        <w:rPr>
          <w:rFonts w:ascii="Times New Roman" w:hAnsi="Times New Roman" w:cs="Times New Roman"/>
          <w:sz w:val="24"/>
          <w:szCs w:val="24"/>
          <w:vertAlign w:val="superscript"/>
        </w:rPr>
        <w:t>5</w:t>
      </w:r>
      <w:r w:rsidR="00DC1D89" w:rsidRPr="00591D34">
        <w:rPr>
          <w:rFonts w:ascii="Times New Roman" w:hAnsi="Times New Roman" w:cs="Times New Roman"/>
          <w:sz w:val="24"/>
          <w:szCs w:val="24"/>
        </w:rPr>
        <w:t xml:space="preserve">,Peter </w:t>
      </w:r>
      <w:proofErr w:type="spellStart"/>
      <w:r w:rsidR="00DC1D89" w:rsidRPr="00591D34">
        <w:rPr>
          <w:rFonts w:ascii="Times New Roman" w:hAnsi="Times New Roman" w:cs="Times New Roman"/>
          <w:sz w:val="24"/>
          <w:szCs w:val="24"/>
        </w:rPr>
        <w:t>Ludman</w:t>
      </w:r>
      <w:proofErr w:type="spellEnd"/>
      <w:r w:rsidR="00551345">
        <w:rPr>
          <w:rFonts w:ascii="Times New Roman" w:hAnsi="Times New Roman" w:cs="Times New Roman"/>
          <w:sz w:val="24"/>
          <w:szCs w:val="24"/>
        </w:rPr>
        <w:t>, MD,</w:t>
      </w:r>
      <w:r w:rsidR="00893628" w:rsidRPr="00591D34">
        <w:rPr>
          <w:rFonts w:ascii="Times New Roman" w:hAnsi="Times New Roman" w:cs="Times New Roman"/>
          <w:sz w:val="24"/>
          <w:szCs w:val="24"/>
          <w:vertAlign w:val="superscript"/>
        </w:rPr>
        <w:t>6</w:t>
      </w:r>
      <w:r w:rsidR="00DC1D89" w:rsidRPr="00591D34">
        <w:rPr>
          <w:rFonts w:ascii="Times New Roman" w:hAnsi="Times New Roman" w:cs="Times New Roman"/>
          <w:sz w:val="24"/>
          <w:szCs w:val="24"/>
        </w:rPr>
        <w:t xml:space="preserve">, Mark De </w:t>
      </w:r>
      <w:proofErr w:type="spellStart"/>
      <w:r w:rsidR="00DC1D89" w:rsidRPr="00591D34">
        <w:rPr>
          <w:rFonts w:ascii="Times New Roman" w:hAnsi="Times New Roman" w:cs="Times New Roman"/>
          <w:sz w:val="24"/>
          <w:szCs w:val="24"/>
        </w:rPr>
        <w:t>Belder</w:t>
      </w:r>
      <w:proofErr w:type="spellEnd"/>
      <w:r w:rsidR="00551345">
        <w:rPr>
          <w:rFonts w:ascii="Times New Roman" w:hAnsi="Times New Roman" w:cs="Times New Roman"/>
          <w:sz w:val="24"/>
          <w:szCs w:val="24"/>
        </w:rPr>
        <w:t>, MD,</w:t>
      </w:r>
      <w:r w:rsidR="00893628" w:rsidRPr="00591D34">
        <w:rPr>
          <w:rFonts w:ascii="Times New Roman" w:hAnsi="Times New Roman" w:cs="Times New Roman"/>
          <w:sz w:val="24"/>
          <w:szCs w:val="24"/>
          <w:vertAlign w:val="superscript"/>
        </w:rPr>
        <w:t>7</w:t>
      </w:r>
      <w:r w:rsidR="00DC1D89" w:rsidRPr="00591D34">
        <w:rPr>
          <w:rFonts w:ascii="Times New Roman" w:hAnsi="Times New Roman" w:cs="Times New Roman"/>
          <w:sz w:val="24"/>
          <w:szCs w:val="24"/>
        </w:rPr>
        <w:t xml:space="preserve">, </w:t>
      </w:r>
      <w:r w:rsidR="00015729" w:rsidRPr="00591D34">
        <w:rPr>
          <w:rFonts w:ascii="Times New Roman" w:hAnsi="Times New Roman" w:cs="Times New Roman"/>
          <w:sz w:val="24"/>
          <w:szCs w:val="24"/>
        </w:rPr>
        <w:t>Muhammad Rashid</w:t>
      </w:r>
      <w:r w:rsidR="002B3B90">
        <w:rPr>
          <w:rFonts w:ascii="Times New Roman" w:hAnsi="Times New Roman" w:cs="Times New Roman"/>
          <w:sz w:val="24"/>
          <w:szCs w:val="24"/>
        </w:rPr>
        <w:t>, MBBS</w:t>
      </w:r>
      <w:r w:rsidR="00893628" w:rsidRPr="00591D34">
        <w:rPr>
          <w:rFonts w:ascii="Times New Roman" w:hAnsi="Times New Roman" w:cs="Times New Roman"/>
          <w:sz w:val="24"/>
          <w:szCs w:val="24"/>
        </w:rPr>
        <w:t xml:space="preserve"> </w:t>
      </w:r>
      <w:r w:rsidR="00893628" w:rsidRPr="00591D34">
        <w:rPr>
          <w:rFonts w:ascii="Times New Roman" w:hAnsi="Times New Roman" w:cs="Times New Roman"/>
          <w:sz w:val="24"/>
          <w:szCs w:val="24"/>
          <w:vertAlign w:val="superscript"/>
        </w:rPr>
        <w:t>8</w:t>
      </w:r>
      <w:r w:rsidR="00893628" w:rsidRPr="00591D34">
        <w:rPr>
          <w:rFonts w:ascii="Times New Roman" w:hAnsi="Times New Roman" w:cs="Times New Roman"/>
          <w:sz w:val="24"/>
          <w:szCs w:val="24"/>
        </w:rPr>
        <w:t xml:space="preserve">, </w:t>
      </w:r>
      <w:r w:rsidR="00DC1D89" w:rsidRPr="00591D34">
        <w:rPr>
          <w:rFonts w:ascii="Times New Roman" w:hAnsi="Times New Roman" w:cs="Times New Roman"/>
          <w:sz w:val="24"/>
          <w:szCs w:val="24"/>
        </w:rPr>
        <w:t>Matthew Sperrin</w:t>
      </w:r>
      <w:r w:rsidR="00551345">
        <w:rPr>
          <w:rFonts w:ascii="Times New Roman" w:hAnsi="Times New Roman" w:cs="Times New Roman"/>
          <w:sz w:val="24"/>
          <w:szCs w:val="24"/>
        </w:rPr>
        <w:t>, PhD,</w:t>
      </w:r>
      <w:r w:rsidR="00893628" w:rsidRPr="00591D34">
        <w:rPr>
          <w:rFonts w:ascii="Times New Roman" w:hAnsi="Times New Roman" w:cs="Times New Roman"/>
          <w:sz w:val="24"/>
          <w:szCs w:val="24"/>
          <w:vertAlign w:val="superscript"/>
        </w:rPr>
        <w:t>1</w:t>
      </w:r>
      <w:r w:rsidR="00DC1D89" w:rsidRPr="00591D34">
        <w:rPr>
          <w:rFonts w:ascii="Times New Roman" w:hAnsi="Times New Roman" w:cs="Times New Roman"/>
          <w:sz w:val="24"/>
          <w:szCs w:val="24"/>
        </w:rPr>
        <w:t>, Mamas A. Mamas</w:t>
      </w:r>
      <w:r w:rsidR="00551345">
        <w:rPr>
          <w:rFonts w:ascii="Times New Roman" w:hAnsi="Times New Roman" w:cs="Times New Roman"/>
          <w:sz w:val="24"/>
          <w:szCs w:val="24"/>
        </w:rPr>
        <w:t xml:space="preserve">, </w:t>
      </w:r>
      <w:r w:rsidR="009848F4">
        <w:rPr>
          <w:rFonts w:ascii="Times New Roman" w:hAnsi="Times New Roman" w:cs="Times New Roman"/>
          <w:sz w:val="24"/>
          <w:szCs w:val="24"/>
        </w:rPr>
        <w:t>DPhil</w:t>
      </w:r>
      <w:r w:rsidR="00551345">
        <w:rPr>
          <w:rFonts w:ascii="Times New Roman" w:hAnsi="Times New Roman" w:cs="Times New Roman"/>
          <w:sz w:val="24"/>
          <w:szCs w:val="24"/>
        </w:rPr>
        <w:t>,</w:t>
      </w:r>
      <w:r w:rsidR="00893628" w:rsidRPr="00591D34">
        <w:rPr>
          <w:rFonts w:ascii="Times New Roman" w:hAnsi="Times New Roman" w:cs="Times New Roman"/>
          <w:sz w:val="24"/>
          <w:szCs w:val="24"/>
          <w:vertAlign w:val="superscript"/>
        </w:rPr>
        <w:t>2,8</w:t>
      </w:r>
    </w:p>
    <w:p w14:paraId="091F0E17" w14:textId="77777777" w:rsidR="002D0307" w:rsidRPr="00591D34" w:rsidRDefault="002D0307" w:rsidP="00BF55A6">
      <w:pPr>
        <w:tabs>
          <w:tab w:val="left" w:pos="9639"/>
        </w:tabs>
        <w:spacing w:after="0" w:line="360" w:lineRule="auto"/>
        <w:ind w:right="687"/>
        <w:rPr>
          <w:rFonts w:ascii="Times New Roman" w:hAnsi="Times New Roman" w:cs="Times New Roman"/>
          <w:sz w:val="24"/>
          <w:szCs w:val="24"/>
        </w:rPr>
      </w:pPr>
    </w:p>
    <w:p w14:paraId="076C2EB9" w14:textId="6434BF60" w:rsidR="002D0307" w:rsidRPr="00591D34" w:rsidRDefault="002D0307" w:rsidP="00BF55A6">
      <w:pPr>
        <w:tabs>
          <w:tab w:val="left" w:pos="9639"/>
        </w:tabs>
        <w:spacing w:after="0" w:line="360" w:lineRule="auto"/>
        <w:ind w:right="687"/>
        <w:rPr>
          <w:rFonts w:ascii="Times New Roman" w:hAnsi="Times New Roman" w:cs="Times New Roman"/>
          <w:sz w:val="24"/>
          <w:szCs w:val="24"/>
        </w:rPr>
      </w:pPr>
      <w:r w:rsidRPr="00591D34">
        <w:rPr>
          <w:rFonts w:ascii="Times New Roman" w:hAnsi="Times New Roman" w:cs="Times New Roman"/>
          <w:sz w:val="24"/>
          <w:szCs w:val="24"/>
        </w:rPr>
        <w:t>1.</w:t>
      </w:r>
      <w:r w:rsidR="002602A4" w:rsidRPr="00591D34">
        <w:rPr>
          <w:rFonts w:ascii="Times New Roman" w:hAnsi="Times New Roman" w:cs="Times New Roman"/>
          <w:sz w:val="24"/>
          <w:szCs w:val="24"/>
        </w:rPr>
        <w:t xml:space="preserve"> </w:t>
      </w:r>
      <w:r w:rsidRPr="00591D34">
        <w:rPr>
          <w:rFonts w:ascii="Times New Roman" w:hAnsi="Times New Roman" w:cs="Times New Roman"/>
          <w:sz w:val="24"/>
          <w:szCs w:val="24"/>
        </w:rPr>
        <w:t xml:space="preserve">Health </w:t>
      </w:r>
      <w:proofErr w:type="spellStart"/>
      <w:r w:rsidRPr="00591D34">
        <w:rPr>
          <w:rFonts w:ascii="Times New Roman" w:hAnsi="Times New Roman" w:cs="Times New Roman"/>
          <w:sz w:val="24"/>
          <w:szCs w:val="24"/>
        </w:rPr>
        <w:t>eResearch</w:t>
      </w:r>
      <w:proofErr w:type="spellEnd"/>
      <w:r w:rsidRPr="00591D34">
        <w:rPr>
          <w:rFonts w:ascii="Times New Roman" w:hAnsi="Times New Roman" w:cs="Times New Roman"/>
          <w:sz w:val="24"/>
          <w:szCs w:val="24"/>
        </w:rPr>
        <w:t xml:space="preserve"> Centre, Farr Institute, University of Manchester, UK.</w:t>
      </w:r>
    </w:p>
    <w:p w14:paraId="1AA5E1FD" w14:textId="6B4DCA99" w:rsidR="00893628" w:rsidRPr="00591D34" w:rsidRDefault="00893628" w:rsidP="00BF55A6">
      <w:pPr>
        <w:tabs>
          <w:tab w:val="left" w:pos="9639"/>
        </w:tabs>
        <w:spacing w:after="0" w:line="360" w:lineRule="auto"/>
        <w:ind w:right="687"/>
        <w:rPr>
          <w:rFonts w:ascii="Times New Roman" w:hAnsi="Times New Roman" w:cs="Times New Roman"/>
          <w:sz w:val="24"/>
          <w:szCs w:val="24"/>
        </w:rPr>
      </w:pPr>
      <w:r w:rsidRPr="00591D34">
        <w:rPr>
          <w:rFonts w:ascii="Times New Roman" w:hAnsi="Times New Roman" w:cs="Times New Roman"/>
          <w:sz w:val="24"/>
          <w:szCs w:val="24"/>
        </w:rPr>
        <w:t>2. Division of Population Health, Health Services Research &amp; Primary Care; University of Manchester; Manchester; UK</w:t>
      </w:r>
    </w:p>
    <w:p w14:paraId="6986B581" w14:textId="6741A919" w:rsidR="00893628" w:rsidRPr="00591D34" w:rsidRDefault="00893628" w:rsidP="00BF55A6">
      <w:pPr>
        <w:tabs>
          <w:tab w:val="left" w:pos="9639"/>
        </w:tabs>
        <w:spacing w:after="0" w:line="360" w:lineRule="auto"/>
        <w:ind w:right="687"/>
        <w:rPr>
          <w:rFonts w:ascii="Times New Roman" w:hAnsi="Times New Roman" w:cs="Times New Roman"/>
          <w:sz w:val="24"/>
          <w:szCs w:val="24"/>
        </w:rPr>
      </w:pPr>
      <w:r w:rsidRPr="00591D34">
        <w:rPr>
          <w:rFonts w:ascii="Times New Roman" w:hAnsi="Times New Roman" w:cs="Times New Roman"/>
          <w:sz w:val="24"/>
          <w:szCs w:val="24"/>
        </w:rPr>
        <w:t xml:space="preserve">3. </w:t>
      </w:r>
      <w:r w:rsidR="00B02790">
        <w:rPr>
          <w:rFonts w:ascii="Times New Roman" w:hAnsi="Times New Roman" w:cs="Times New Roman"/>
          <w:sz w:val="24"/>
          <w:szCs w:val="24"/>
        </w:rPr>
        <w:t xml:space="preserve">Department of Cardiology, </w:t>
      </w:r>
      <w:r w:rsidRPr="00591D34">
        <w:rPr>
          <w:rFonts w:ascii="Times New Roman" w:hAnsi="Times New Roman" w:cs="Times New Roman"/>
          <w:sz w:val="24"/>
          <w:szCs w:val="24"/>
        </w:rPr>
        <w:t>University Hospital of Wales, Cardiff, UK</w:t>
      </w:r>
    </w:p>
    <w:p w14:paraId="6FEE1085" w14:textId="7241DFD4" w:rsidR="00893628" w:rsidRPr="00591D34" w:rsidRDefault="00893628" w:rsidP="00BF55A6">
      <w:pPr>
        <w:spacing w:after="0" w:line="360" w:lineRule="auto"/>
        <w:rPr>
          <w:rFonts w:ascii="Times New Roman" w:hAnsi="Times New Roman" w:cs="Times New Roman"/>
          <w:sz w:val="24"/>
          <w:szCs w:val="24"/>
          <w:lang w:val="en-US"/>
        </w:rPr>
      </w:pPr>
      <w:r w:rsidRPr="00591D34">
        <w:rPr>
          <w:rFonts w:ascii="Times New Roman" w:hAnsi="Times New Roman" w:cs="Times New Roman"/>
          <w:sz w:val="24"/>
          <w:szCs w:val="24"/>
        </w:rPr>
        <w:t xml:space="preserve">4. </w:t>
      </w:r>
      <w:r w:rsidR="002602A4" w:rsidRPr="00591D34">
        <w:rPr>
          <w:rFonts w:ascii="Times New Roman" w:hAnsi="Times New Roman" w:cs="Times New Roman"/>
          <w:sz w:val="24"/>
          <w:szCs w:val="24"/>
        </w:rPr>
        <w:t xml:space="preserve">Coronary Research Group, </w:t>
      </w:r>
      <w:r w:rsidRPr="00591D34">
        <w:rPr>
          <w:rFonts w:ascii="Times New Roman" w:hAnsi="Times New Roman" w:cs="Times New Roman"/>
          <w:sz w:val="24"/>
          <w:szCs w:val="24"/>
          <w:lang w:val="en-US"/>
        </w:rPr>
        <w:t>University Hospital Southampton and Faculty of Medicine, University of Southampton, UK</w:t>
      </w:r>
    </w:p>
    <w:p w14:paraId="6962D14F" w14:textId="335C4E50" w:rsidR="00893628" w:rsidRPr="00591D34" w:rsidRDefault="00893628" w:rsidP="00BF55A6">
      <w:pPr>
        <w:tabs>
          <w:tab w:val="left" w:pos="9639"/>
        </w:tabs>
        <w:spacing w:after="0" w:line="360" w:lineRule="auto"/>
        <w:ind w:right="687"/>
        <w:rPr>
          <w:rFonts w:ascii="Times New Roman" w:hAnsi="Times New Roman" w:cs="Times New Roman"/>
          <w:sz w:val="24"/>
          <w:szCs w:val="24"/>
        </w:rPr>
      </w:pPr>
      <w:r w:rsidRPr="00591D34">
        <w:rPr>
          <w:rFonts w:ascii="Times New Roman" w:hAnsi="Times New Roman" w:cs="Times New Roman"/>
          <w:sz w:val="24"/>
          <w:szCs w:val="24"/>
        </w:rPr>
        <w:t xml:space="preserve">5. </w:t>
      </w:r>
      <w:r w:rsidR="00AE63C4">
        <w:rPr>
          <w:rFonts w:ascii="Times New Roman" w:hAnsi="Times New Roman" w:cs="Times New Roman"/>
          <w:sz w:val="24"/>
          <w:szCs w:val="24"/>
        </w:rPr>
        <w:t xml:space="preserve">Department of Cardiology, </w:t>
      </w:r>
      <w:r w:rsidRPr="00591D34">
        <w:rPr>
          <w:rFonts w:ascii="Times New Roman" w:hAnsi="Times New Roman" w:cs="Times New Roman"/>
          <w:sz w:val="24"/>
          <w:szCs w:val="24"/>
        </w:rPr>
        <w:t>John Radcliffe Hospital, Oxford, UK</w:t>
      </w:r>
    </w:p>
    <w:p w14:paraId="22623317" w14:textId="7B1ED963" w:rsidR="00893628" w:rsidRPr="00591D34" w:rsidRDefault="00893628" w:rsidP="00BF55A6">
      <w:pPr>
        <w:tabs>
          <w:tab w:val="left" w:pos="9639"/>
        </w:tabs>
        <w:spacing w:after="0" w:line="360" w:lineRule="auto"/>
        <w:ind w:right="687"/>
        <w:rPr>
          <w:rFonts w:ascii="Times New Roman" w:hAnsi="Times New Roman" w:cs="Times New Roman"/>
          <w:sz w:val="24"/>
          <w:szCs w:val="24"/>
        </w:rPr>
      </w:pPr>
      <w:proofErr w:type="gramStart"/>
      <w:r w:rsidRPr="00591D34">
        <w:rPr>
          <w:rFonts w:ascii="Times New Roman" w:hAnsi="Times New Roman" w:cs="Times New Roman"/>
          <w:sz w:val="24"/>
          <w:szCs w:val="24"/>
        </w:rPr>
        <w:t>6. Cardiology Department, Queen Elizabeth Hospital, Birmingham, UK.</w:t>
      </w:r>
      <w:proofErr w:type="gramEnd"/>
    </w:p>
    <w:p w14:paraId="37F987AB" w14:textId="4B36566D" w:rsidR="00893628" w:rsidRPr="00591D34" w:rsidRDefault="00893628" w:rsidP="00BF55A6">
      <w:pPr>
        <w:tabs>
          <w:tab w:val="left" w:pos="9639"/>
        </w:tabs>
        <w:spacing w:after="0" w:line="360" w:lineRule="auto"/>
        <w:ind w:right="687"/>
        <w:rPr>
          <w:rFonts w:ascii="Times New Roman" w:hAnsi="Times New Roman" w:cs="Times New Roman"/>
          <w:sz w:val="24"/>
          <w:szCs w:val="24"/>
        </w:rPr>
      </w:pPr>
      <w:r w:rsidRPr="00591D34">
        <w:rPr>
          <w:rFonts w:ascii="Times New Roman" w:hAnsi="Times New Roman" w:cs="Times New Roman"/>
          <w:sz w:val="24"/>
          <w:szCs w:val="24"/>
        </w:rPr>
        <w:t xml:space="preserve">7. </w:t>
      </w:r>
      <w:r w:rsidR="00AE63C4">
        <w:rPr>
          <w:rFonts w:ascii="Times New Roman" w:hAnsi="Times New Roman" w:cs="Times New Roman"/>
          <w:sz w:val="24"/>
          <w:szCs w:val="24"/>
        </w:rPr>
        <w:t xml:space="preserve">Department of Cardiology, </w:t>
      </w:r>
      <w:proofErr w:type="gramStart"/>
      <w:r w:rsidRPr="00591D34">
        <w:rPr>
          <w:rFonts w:ascii="Times New Roman" w:hAnsi="Times New Roman" w:cs="Times New Roman"/>
          <w:sz w:val="24"/>
          <w:szCs w:val="24"/>
        </w:rPr>
        <w:t>The</w:t>
      </w:r>
      <w:proofErr w:type="gramEnd"/>
      <w:r w:rsidRPr="00591D34">
        <w:rPr>
          <w:rFonts w:ascii="Times New Roman" w:hAnsi="Times New Roman" w:cs="Times New Roman"/>
          <w:sz w:val="24"/>
          <w:szCs w:val="24"/>
        </w:rPr>
        <w:t xml:space="preserve"> James Cook University Hospital, Middlesbrough, UK.</w:t>
      </w:r>
    </w:p>
    <w:p w14:paraId="7F9B49B8" w14:textId="487E37FD" w:rsidR="00BF55A6" w:rsidRPr="00591D34" w:rsidRDefault="00893628" w:rsidP="00BF55A6">
      <w:pPr>
        <w:spacing w:after="0" w:line="360" w:lineRule="auto"/>
        <w:jc w:val="both"/>
        <w:rPr>
          <w:rFonts w:ascii="Times New Roman" w:hAnsi="Times New Roman" w:cs="Times New Roman"/>
          <w:sz w:val="24"/>
          <w:szCs w:val="24"/>
        </w:rPr>
      </w:pPr>
      <w:r w:rsidRPr="00591D34">
        <w:rPr>
          <w:rFonts w:ascii="Times New Roman" w:hAnsi="Times New Roman" w:cs="Times New Roman"/>
          <w:sz w:val="24"/>
          <w:szCs w:val="24"/>
        </w:rPr>
        <w:t>8</w:t>
      </w:r>
      <w:r w:rsidR="00BF55A6" w:rsidRPr="00591D34">
        <w:rPr>
          <w:rFonts w:ascii="Times New Roman" w:hAnsi="Times New Roman" w:cs="Times New Roman"/>
          <w:sz w:val="24"/>
          <w:szCs w:val="24"/>
        </w:rPr>
        <w:t xml:space="preserve">. </w:t>
      </w:r>
      <w:proofErr w:type="spellStart"/>
      <w:r w:rsidR="00BF55A6" w:rsidRPr="00591D34">
        <w:rPr>
          <w:rFonts w:ascii="Times New Roman" w:hAnsi="Times New Roman" w:cs="Times New Roman"/>
          <w:sz w:val="24"/>
          <w:szCs w:val="24"/>
        </w:rPr>
        <w:t>Keele</w:t>
      </w:r>
      <w:proofErr w:type="spellEnd"/>
      <w:r w:rsidR="00BF55A6" w:rsidRPr="00591D34">
        <w:rPr>
          <w:rFonts w:ascii="Times New Roman" w:hAnsi="Times New Roman" w:cs="Times New Roman"/>
          <w:sz w:val="24"/>
          <w:szCs w:val="24"/>
        </w:rPr>
        <w:t xml:space="preserve"> Cardiovascular Research Group, Institute of Primary Care and Health Sciences, University of</w:t>
      </w:r>
    </w:p>
    <w:p w14:paraId="0368046B" w14:textId="77777777" w:rsidR="00BF55A6" w:rsidRPr="00591D34" w:rsidRDefault="00BF55A6" w:rsidP="00BF55A6">
      <w:pPr>
        <w:spacing w:after="0" w:line="360" w:lineRule="auto"/>
        <w:jc w:val="both"/>
        <w:rPr>
          <w:rFonts w:ascii="Times New Roman" w:hAnsi="Times New Roman" w:cs="Times New Roman"/>
          <w:sz w:val="24"/>
          <w:szCs w:val="24"/>
        </w:rPr>
      </w:pPr>
      <w:proofErr w:type="spellStart"/>
      <w:r w:rsidRPr="00591D34">
        <w:rPr>
          <w:rFonts w:ascii="Times New Roman" w:hAnsi="Times New Roman" w:cs="Times New Roman"/>
          <w:sz w:val="24"/>
          <w:szCs w:val="24"/>
        </w:rPr>
        <w:t>Keele</w:t>
      </w:r>
      <w:proofErr w:type="spellEnd"/>
      <w:r w:rsidRPr="00591D34">
        <w:rPr>
          <w:rFonts w:ascii="Times New Roman" w:hAnsi="Times New Roman" w:cs="Times New Roman"/>
          <w:sz w:val="24"/>
          <w:szCs w:val="24"/>
        </w:rPr>
        <w:t xml:space="preserve"> and Academic Department of Cardiology, Royal Stoke Hospital, Stoke-on-Trent, UK</w:t>
      </w:r>
    </w:p>
    <w:p w14:paraId="7AD67479" w14:textId="7CA6A782" w:rsidR="00893628" w:rsidRPr="00591D34" w:rsidRDefault="00893628" w:rsidP="005267A1">
      <w:pPr>
        <w:tabs>
          <w:tab w:val="left" w:pos="9639"/>
        </w:tabs>
        <w:spacing w:after="0" w:line="360" w:lineRule="auto"/>
        <w:ind w:right="687"/>
        <w:rPr>
          <w:rFonts w:ascii="Times New Roman" w:hAnsi="Times New Roman" w:cs="Times New Roman"/>
          <w:sz w:val="24"/>
          <w:szCs w:val="24"/>
        </w:rPr>
      </w:pPr>
    </w:p>
    <w:p w14:paraId="5C4922AE" w14:textId="77777777" w:rsidR="002D0307" w:rsidRPr="00591D34" w:rsidRDefault="002D0307" w:rsidP="005267A1">
      <w:pPr>
        <w:tabs>
          <w:tab w:val="left" w:pos="9639"/>
        </w:tabs>
        <w:spacing w:after="0" w:line="360" w:lineRule="auto"/>
        <w:ind w:right="687"/>
        <w:rPr>
          <w:rFonts w:ascii="Times New Roman" w:hAnsi="Times New Roman" w:cs="Times New Roman"/>
          <w:sz w:val="24"/>
          <w:szCs w:val="24"/>
        </w:rPr>
      </w:pPr>
    </w:p>
    <w:p w14:paraId="1E4883D3" w14:textId="77777777" w:rsidR="00A01ECF" w:rsidRPr="00591D34" w:rsidRDefault="00A01ECF" w:rsidP="005267A1">
      <w:pPr>
        <w:spacing w:after="0" w:line="360" w:lineRule="auto"/>
        <w:jc w:val="both"/>
        <w:rPr>
          <w:rFonts w:ascii="Times New Roman" w:hAnsi="Times New Roman" w:cs="Times New Roman"/>
          <w:b/>
          <w:color w:val="000000"/>
          <w:sz w:val="24"/>
          <w:szCs w:val="24"/>
          <w:shd w:val="clear" w:color="auto" w:fill="FFFFFF"/>
        </w:rPr>
      </w:pPr>
      <w:r w:rsidRPr="00591D34">
        <w:rPr>
          <w:rFonts w:ascii="Times New Roman" w:hAnsi="Times New Roman" w:cs="Times New Roman"/>
          <w:b/>
          <w:color w:val="000000"/>
          <w:sz w:val="24"/>
          <w:szCs w:val="24"/>
          <w:shd w:val="clear" w:color="auto" w:fill="FFFFFF"/>
        </w:rPr>
        <w:t>Corresponding author:</w:t>
      </w:r>
    </w:p>
    <w:p w14:paraId="5EF5E84D" w14:textId="77777777" w:rsidR="00A01ECF" w:rsidRPr="00591D34" w:rsidRDefault="00A01ECF" w:rsidP="005267A1">
      <w:pPr>
        <w:spacing w:after="0" w:line="360" w:lineRule="auto"/>
        <w:jc w:val="both"/>
        <w:rPr>
          <w:rFonts w:ascii="Times New Roman" w:hAnsi="Times New Roman" w:cs="Times New Roman"/>
          <w:color w:val="000000"/>
          <w:sz w:val="24"/>
          <w:szCs w:val="24"/>
          <w:shd w:val="clear" w:color="auto" w:fill="FFFFFF"/>
        </w:rPr>
      </w:pPr>
      <w:proofErr w:type="spellStart"/>
      <w:r w:rsidRPr="00591D34">
        <w:rPr>
          <w:rFonts w:ascii="Times New Roman" w:hAnsi="Times New Roman" w:cs="Times New Roman"/>
          <w:color w:val="000000"/>
          <w:sz w:val="24"/>
          <w:szCs w:val="24"/>
          <w:shd w:val="clear" w:color="auto" w:fill="FFFFFF"/>
        </w:rPr>
        <w:t>Prof.</w:t>
      </w:r>
      <w:proofErr w:type="spellEnd"/>
      <w:r w:rsidRPr="00591D34">
        <w:rPr>
          <w:rFonts w:ascii="Times New Roman" w:hAnsi="Times New Roman" w:cs="Times New Roman"/>
          <w:color w:val="000000"/>
          <w:sz w:val="24"/>
          <w:szCs w:val="24"/>
          <w:shd w:val="clear" w:color="auto" w:fill="FFFFFF"/>
        </w:rPr>
        <w:t xml:space="preserve"> Mamas A. Mamas</w:t>
      </w:r>
    </w:p>
    <w:p w14:paraId="1ADDCA16" w14:textId="77777777" w:rsidR="00A01ECF" w:rsidRPr="00591D34" w:rsidRDefault="00A01ECF" w:rsidP="005267A1">
      <w:pPr>
        <w:spacing w:after="0" w:line="360" w:lineRule="auto"/>
        <w:jc w:val="both"/>
        <w:rPr>
          <w:rFonts w:ascii="Times New Roman" w:hAnsi="Times New Roman" w:cs="Times New Roman"/>
          <w:sz w:val="24"/>
          <w:szCs w:val="24"/>
        </w:rPr>
      </w:pPr>
      <w:proofErr w:type="spellStart"/>
      <w:r w:rsidRPr="00591D34">
        <w:rPr>
          <w:rFonts w:ascii="Times New Roman" w:hAnsi="Times New Roman" w:cs="Times New Roman"/>
          <w:sz w:val="24"/>
          <w:szCs w:val="24"/>
        </w:rPr>
        <w:t>Keele</w:t>
      </w:r>
      <w:proofErr w:type="spellEnd"/>
      <w:r w:rsidRPr="00591D34">
        <w:rPr>
          <w:rFonts w:ascii="Times New Roman" w:hAnsi="Times New Roman" w:cs="Times New Roman"/>
          <w:sz w:val="24"/>
          <w:szCs w:val="24"/>
        </w:rPr>
        <w:t xml:space="preserve"> Cardiovascular Research Group, </w:t>
      </w:r>
    </w:p>
    <w:p w14:paraId="499E67FD" w14:textId="77777777" w:rsidR="00A01ECF" w:rsidRPr="00591D34" w:rsidRDefault="00A01ECF" w:rsidP="005267A1">
      <w:pPr>
        <w:spacing w:after="0" w:line="360" w:lineRule="auto"/>
        <w:jc w:val="both"/>
        <w:rPr>
          <w:rFonts w:ascii="Times New Roman" w:hAnsi="Times New Roman" w:cs="Times New Roman"/>
          <w:sz w:val="24"/>
          <w:szCs w:val="24"/>
        </w:rPr>
      </w:pPr>
      <w:r w:rsidRPr="00591D34">
        <w:rPr>
          <w:rFonts w:ascii="Times New Roman" w:hAnsi="Times New Roman" w:cs="Times New Roman"/>
          <w:sz w:val="24"/>
          <w:szCs w:val="24"/>
        </w:rPr>
        <w:t>Centre for Prognosis Research</w:t>
      </w:r>
    </w:p>
    <w:p w14:paraId="5D081F03" w14:textId="77777777" w:rsidR="00A01ECF" w:rsidRPr="00591D34" w:rsidRDefault="00A01ECF" w:rsidP="005267A1">
      <w:pPr>
        <w:spacing w:after="0" w:line="360" w:lineRule="auto"/>
        <w:jc w:val="both"/>
        <w:rPr>
          <w:rFonts w:ascii="Times New Roman" w:hAnsi="Times New Roman" w:cs="Times New Roman"/>
          <w:sz w:val="24"/>
          <w:szCs w:val="24"/>
        </w:rPr>
      </w:pPr>
      <w:proofErr w:type="spellStart"/>
      <w:r w:rsidRPr="00591D34">
        <w:rPr>
          <w:rFonts w:ascii="Times New Roman" w:hAnsi="Times New Roman" w:cs="Times New Roman"/>
          <w:sz w:val="24"/>
          <w:szCs w:val="24"/>
        </w:rPr>
        <w:t>Keele</w:t>
      </w:r>
      <w:proofErr w:type="spellEnd"/>
      <w:r w:rsidRPr="00591D34">
        <w:rPr>
          <w:rFonts w:ascii="Times New Roman" w:hAnsi="Times New Roman" w:cs="Times New Roman"/>
          <w:sz w:val="24"/>
          <w:szCs w:val="24"/>
        </w:rPr>
        <w:t xml:space="preserve"> University, </w:t>
      </w:r>
    </w:p>
    <w:p w14:paraId="1B9AA895" w14:textId="77777777" w:rsidR="00A01ECF" w:rsidRPr="00591D34" w:rsidRDefault="00A01ECF" w:rsidP="005267A1">
      <w:pPr>
        <w:spacing w:after="0" w:line="360" w:lineRule="auto"/>
        <w:jc w:val="both"/>
        <w:rPr>
          <w:rFonts w:ascii="Times New Roman" w:hAnsi="Times New Roman" w:cs="Times New Roman"/>
          <w:sz w:val="24"/>
          <w:szCs w:val="24"/>
        </w:rPr>
      </w:pPr>
      <w:r w:rsidRPr="00591D34">
        <w:rPr>
          <w:rFonts w:ascii="Times New Roman" w:hAnsi="Times New Roman" w:cs="Times New Roman"/>
          <w:sz w:val="24"/>
          <w:szCs w:val="24"/>
        </w:rPr>
        <w:t>Stoke-on-Trent, UK</w:t>
      </w:r>
    </w:p>
    <w:p w14:paraId="17422496" w14:textId="77777777" w:rsidR="00A01ECF" w:rsidRPr="00591D34" w:rsidRDefault="00A01ECF" w:rsidP="005267A1">
      <w:pPr>
        <w:spacing w:after="0" w:line="360" w:lineRule="auto"/>
        <w:jc w:val="both"/>
        <w:rPr>
          <w:rFonts w:ascii="Times New Roman" w:hAnsi="Times New Roman" w:cs="Times New Roman"/>
          <w:sz w:val="24"/>
          <w:szCs w:val="24"/>
          <w:lang w:val="fr-CA"/>
        </w:rPr>
      </w:pPr>
      <w:r w:rsidRPr="00591D34">
        <w:rPr>
          <w:rFonts w:ascii="Times New Roman" w:hAnsi="Times New Roman" w:cs="Times New Roman"/>
          <w:sz w:val="24"/>
          <w:szCs w:val="24"/>
          <w:lang w:val="fr-CA"/>
        </w:rPr>
        <w:t>E-mail: mamasmamas1@yahoo.co.uk</w:t>
      </w:r>
    </w:p>
    <w:p w14:paraId="5F825AC5" w14:textId="77777777" w:rsidR="00A01ECF" w:rsidRPr="00591D34" w:rsidRDefault="00A01ECF" w:rsidP="005267A1">
      <w:pPr>
        <w:spacing w:after="0" w:line="360" w:lineRule="auto"/>
        <w:jc w:val="both"/>
        <w:rPr>
          <w:rFonts w:ascii="Times New Roman" w:hAnsi="Times New Roman" w:cs="Times New Roman"/>
          <w:sz w:val="24"/>
          <w:szCs w:val="24"/>
          <w:lang w:val="fr-CA"/>
        </w:rPr>
      </w:pPr>
      <w:r w:rsidRPr="00591D34">
        <w:rPr>
          <w:rFonts w:ascii="Times New Roman" w:hAnsi="Times New Roman" w:cs="Times New Roman"/>
          <w:b/>
          <w:sz w:val="24"/>
          <w:szCs w:val="24"/>
          <w:lang w:val="fr-CA"/>
        </w:rPr>
        <w:t>Tel:</w:t>
      </w:r>
      <w:r w:rsidRPr="00591D34">
        <w:rPr>
          <w:rFonts w:ascii="Times New Roman" w:hAnsi="Times New Roman" w:cs="Times New Roman"/>
          <w:sz w:val="24"/>
          <w:szCs w:val="24"/>
          <w:lang w:val="fr-CA"/>
        </w:rPr>
        <w:t xml:space="preserve"> +44 1782 671654 </w:t>
      </w:r>
      <w:r w:rsidRPr="00591D34">
        <w:rPr>
          <w:rFonts w:ascii="Times New Roman" w:hAnsi="Times New Roman" w:cs="Times New Roman"/>
          <w:sz w:val="24"/>
          <w:szCs w:val="24"/>
          <w:lang w:val="fr-CA"/>
        </w:rPr>
        <w:tab/>
      </w:r>
      <w:r w:rsidRPr="00591D34">
        <w:rPr>
          <w:rFonts w:ascii="Times New Roman" w:hAnsi="Times New Roman" w:cs="Times New Roman"/>
          <w:b/>
          <w:sz w:val="24"/>
          <w:szCs w:val="24"/>
          <w:lang w:val="fr-CA"/>
        </w:rPr>
        <w:t>Fax:</w:t>
      </w:r>
      <w:r w:rsidRPr="00591D34">
        <w:rPr>
          <w:rFonts w:ascii="Times New Roman" w:hAnsi="Times New Roman" w:cs="Times New Roman"/>
          <w:sz w:val="24"/>
          <w:szCs w:val="24"/>
          <w:lang w:val="fr-CA"/>
        </w:rPr>
        <w:t xml:space="preserve"> +44 1782 734719</w:t>
      </w:r>
    </w:p>
    <w:p w14:paraId="7086E3B7" w14:textId="77777777" w:rsidR="002D0307" w:rsidRPr="00591D34" w:rsidRDefault="002D0307" w:rsidP="005267A1">
      <w:pPr>
        <w:tabs>
          <w:tab w:val="left" w:pos="9639"/>
        </w:tabs>
        <w:spacing w:after="0" w:line="360" w:lineRule="auto"/>
        <w:ind w:right="687"/>
        <w:rPr>
          <w:rFonts w:ascii="Times New Roman" w:hAnsi="Times New Roman" w:cs="Times New Roman"/>
          <w:sz w:val="24"/>
          <w:szCs w:val="24"/>
        </w:rPr>
      </w:pPr>
      <w:r w:rsidRPr="00591D34">
        <w:rPr>
          <w:rFonts w:ascii="Times New Roman" w:hAnsi="Times New Roman" w:cs="Times New Roman"/>
          <w:sz w:val="24"/>
          <w:szCs w:val="24"/>
        </w:rPr>
        <w:br w:type="page"/>
      </w:r>
    </w:p>
    <w:p w14:paraId="6CA8F5AF" w14:textId="77777777" w:rsidR="00321DBF" w:rsidRPr="00321DBF" w:rsidRDefault="00321DBF" w:rsidP="00BB445D">
      <w:pPr>
        <w:pStyle w:val="Heading2"/>
        <w:tabs>
          <w:tab w:val="left" w:pos="9639"/>
        </w:tabs>
        <w:spacing w:before="0" w:line="360" w:lineRule="auto"/>
        <w:ind w:right="686"/>
        <w:jc w:val="both"/>
        <w:rPr>
          <w:rFonts w:ascii="Times New Roman" w:hAnsi="Times New Roman" w:cs="Times New Roman"/>
          <w:b/>
          <w:color w:val="auto"/>
          <w:sz w:val="24"/>
          <w:szCs w:val="24"/>
        </w:rPr>
      </w:pPr>
      <w:r w:rsidRPr="00321DBF">
        <w:rPr>
          <w:rFonts w:ascii="Times New Roman" w:hAnsi="Times New Roman" w:cs="Times New Roman"/>
          <w:b/>
          <w:color w:val="auto"/>
          <w:sz w:val="24"/>
          <w:szCs w:val="24"/>
        </w:rPr>
        <w:lastRenderedPageBreak/>
        <w:t>Abstract</w:t>
      </w:r>
    </w:p>
    <w:p w14:paraId="71E26208" w14:textId="6002DBDC" w:rsidR="00321DBF" w:rsidRDefault="00321DBF" w:rsidP="00BB445D">
      <w:pPr>
        <w:pStyle w:val="Heading2"/>
        <w:tabs>
          <w:tab w:val="left" w:pos="9639"/>
        </w:tabs>
        <w:spacing w:before="0" w:line="360" w:lineRule="auto"/>
        <w:ind w:right="686"/>
        <w:jc w:val="both"/>
        <w:rPr>
          <w:rFonts w:ascii="Times New Roman" w:hAnsi="Times New Roman" w:cs="Times New Roman"/>
          <w:b/>
          <w:color w:val="auto"/>
          <w:sz w:val="24"/>
          <w:szCs w:val="24"/>
        </w:rPr>
      </w:pPr>
      <w:r w:rsidRPr="00321DBF">
        <w:rPr>
          <w:rFonts w:ascii="Times New Roman" w:hAnsi="Times New Roman" w:cs="Times New Roman"/>
          <w:b/>
          <w:color w:val="auto"/>
          <w:sz w:val="24"/>
          <w:szCs w:val="24"/>
        </w:rPr>
        <w:t>Objectives</w:t>
      </w:r>
    </w:p>
    <w:p w14:paraId="46FDA005" w14:textId="7B308C8F" w:rsidR="000B33B5" w:rsidRPr="00803487" w:rsidRDefault="009E34B6" w:rsidP="00BB445D">
      <w:pPr>
        <w:spacing w:after="0" w:line="360" w:lineRule="auto"/>
        <w:ind w:right="686"/>
        <w:jc w:val="both"/>
        <w:rPr>
          <w:rFonts w:ascii="Times New Roman" w:hAnsi="Times New Roman" w:cs="Times New Roman"/>
          <w:sz w:val="24"/>
          <w:szCs w:val="24"/>
        </w:rPr>
      </w:pPr>
      <w:r>
        <w:rPr>
          <w:rFonts w:ascii="Times New Roman" w:hAnsi="Times New Roman" w:cs="Times New Roman"/>
          <w:sz w:val="24"/>
          <w:szCs w:val="24"/>
        </w:rPr>
        <w:t>We</w:t>
      </w:r>
      <w:r w:rsidR="000B33B5">
        <w:rPr>
          <w:rFonts w:ascii="Times New Roman" w:hAnsi="Times New Roman" w:cs="Times New Roman"/>
          <w:sz w:val="24"/>
          <w:szCs w:val="24"/>
        </w:rPr>
        <w:t xml:space="preserve"> aimed to evaluate </w:t>
      </w:r>
      <w:r w:rsidR="00026512">
        <w:rPr>
          <w:rFonts w:ascii="Times New Roman" w:hAnsi="Times New Roman" w:cs="Times New Roman"/>
          <w:sz w:val="24"/>
          <w:szCs w:val="24"/>
        </w:rPr>
        <w:t xml:space="preserve">national </w:t>
      </w:r>
      <w:r w:rsidR="000B33B5">
        <w:rPr>
          <w:rFonts w:ascii="Times New Roman" w:hAnsi="Times New Roman" w:cs="Times New Roman"/>
          <w:sz w:val="24"/>
          <w:szCs w:val="24"/>
        </w:rPr>
        <w:t>temporal trends of same day discharge (SDD)</w:t>
      </w:r>
      <w:r w:rsidR="00026512">
        <w:rPr>
          <w:rFonts w:ascii="Times New Roman" w:hAnsi="Times New Roman" w:cs="Times New Roman"/>
          <w:sz w:val="24"/>
          <w:szCs w:val="24"/>
        </w:rPr>
        <w:t xml:space="preserve"> </w:t>
      </w:r>
      <w:r w:rsidR="000B33B5">
        <w:rPr>
          <w:rFonts w:ascii="Times New Roman" w:hAnsi="Times New Roman" w:cs="Times New Roman"/>
          <w:sz w:val="24"/>
          <w:szCs w:val="24"/>
        </w:rPr>
        <w:t xml:space="preserve">and compare clinical outcomes to patients admitted for overnight </w:t>
      </w:r>
      <w:r w:rsidR="00BB5CED">
        <w:rPr>
          <w:rFonts w:ascii="Times New Roman" w:hAnsi="Times New Roman" w:cs="Times New Roman"/>
          <w:sz w:val="24"/>
          <w:szCs w:val="24"/>
        </w:rPr>
        <w:t xml:space="preserve">stay </w:t>
      </w:r>
      <w:r w:rsidR="000B33B5">
        <w:rPr>
          <w:rFonts w:ascii="Times New Roman" w:hAnsi="Times New Roman" w:cs="Times New Roman"/>
          <w:sz w:val="24"/>
          <w:szCs w:val="24"/>
        </w:rPr>
        <w:t>(ON) undergoing elective PCI for stable angina.</w:t>
      </w:r>
    </w:p>
    <w:p w14:paraId="68B98240" w14:textId="0EC480AC" w:rsidR="00321DBF" w:rsidRDefault="00321DBF" w:rsidP="00BB445D">
      <w:pPr>
        <w:spacing w:after="0" w:line="360" w:lineRule="auto"/>
        <w:ind w:right="686"/>
        <w:jc w:val="both"/>
        <w:rPr>
          <w:rFonts w:ascii="Times New Roman" w:hAnsi="Times New Roman" w:cs="Times New Roman"/>
          <w:b/>
          <w:sz w:val="24"/>
          <w:szCs w:val="24"/>
        </w:rPr>
      </w:pPr>
      <w:r w:rsidRPr="00803487">
        <w:rPr>
          <w:rFonts w:ascii="Times New Roman" w:hAnsi="Times New Roman" w:cs="Times New Roman"/>
          <w:b/>
          <w:sz w:val="24"/>
          <w:szCs w:val="24"/>
        </w:rPr>
        <w:t>Bac</w:t>
      </w:r>
      <w:r>
        <w:rPr>
          <w:rFonts w:ascii="Times New Roman" w:hAnsi="Times New Roman" w:cs="Times New Roman"/>
          <w:b/>
          <w:sz w:val="24"/>
          <w:szCs w:val="24"/>
        </w:rPr>
        <w:t>kground</w:t>
      </w:r>
      <w:r w:rsidR="00FE40DA">
        <w:rPr>
          <w:rFonts w:ascii="Times New Roman" w:hAnsi="Times New Roman" w:cs="Times New Roman"/>
          <w:b/>
          <w:sz w:val="24"/>
          <w:szCs w:val="24"/>
        </w:rPr>
        <w:t xml:space="preserve"> </w:t>
      </w:r>
    </w:p>
    <w:p w14:paraId="2D627253" w14:textId="5E332FF5" w:rsidR="00FE40DA" w:rsidRPr="00803487" w:rsidRDefault="00FE40DA" w:rsidP="00BB445D">
      <w:pPr>
        <w:spacing w:after="0" w:line="360" w:lineRule="auto"/>
        <w:ind w:right="686"/>
        <w:jc w:val="both"/>
        <w:rPr>
          <w:rFonts w:ascii="Times New Roman" w:hAnsi="Times New Roman" w:cs="Times New Roman"/>
          <w:sz w:val="24"/>
          <w:szCs w:val="24"/>
        </w:rPr>
      </w:pPr>
      <w:r>
        <w:rPr>
          <w:rFonts w:ascii="Times New Roman" w:hAnsi="Times New Roman" w:cs="Times New Roman"/>
          <w:sz w:val="24"/>
          <w:szCs w:val="24"/>
        </w:rPr>
        <w:t>ON</w:t>
      </w:r>
      <w:r w:rsidRPr="00591D34">
        <w:rPr>
          <w:rFonts w:ascii="Times New Roman" w:hAnsi="Times New Roman" w:cs="Times New Roman"/>
          <w:sz w:val="24"/>
          <w:szCs w:val="24"/>
        </w:rPr>
        <w:t xml:space="preserve"> observation has been the standard of care following PCI,</w:t>
      </w:r>
      <w:r>
        <w:rPr>
          <w:rFonts w:ascii="Times New Roman" w:hAnsi="Times New Roman" w:cs="Times New Roman"/>
          <w:sz w:val="24"/>
          <w:szCs w:val="24"/>
        </w:rPr>
        <w:t xml:space="preserve"> </w:t>
      </w:r>
      <w:r w:rsidR="00BB5CED">
        <w:rPr>
          <w:rFonts w:ascii="Times New Roman" w:hAnsi="Times New Roman" w:cs="Times New Roman"/>
          <w:sz w:val="24"/>
          <w:szCs w:val="24"/>
        </w:rPr>
        <w:t>with</w:t>
      </w:r>
      <w:r w:rsidR="00026512" w:rsidRPr="00591D34">
        <w:rPr>
          <w:rFonts w:ascii="Times New Roman" w:hAnsi="Times New Roman" w:cs="Times New Roman"/>
          <w:sz w:val="24"/>
          <w:szCs w:val="24"/>
        </w:rPr>
        <w:t xml:space="preserve"> no </w:t>
      </w:r>
      <w:r w:rsidR="00BB5CED">
        <w:rPr>
          <w:rFonts w:ascii="Times New Roman" w:hAnsi="Times New Roman" w:cs="Times New Roman"/>
          <w:sz w:val="24"/>
          <w:szCs w:val="24"/>
        </w:rPr>
        <w:t xml:space="preserve">previous </w:t>
      </w:r>
      <w:r w:rsidR="00026512">
        <w:rPr>
          <w:rFonts w:ascii="Times New Roman" w:hAnsi="Times New Roman" w:cs="Times New Roman"/>
          <w:sz w:val="24"/>
          <w:szCs w:val="24"/>
        </w:rPr>
        <w:t>national analyses</w:t>
      </w:r>
      <w:r w:rsidR="00026512" w:rsidRPr="00591D34">
        <w:rPr>
          <w:rFonts w:ascii="Times New Roman" w:hAnsi="Times New Roman" w:cs="Times New Roman"/>
          <w:sz w:val="24"/>
          <w:szCs w:val="24"/>
        </w:rPr>
        <w:t xml:space="preserve"> </w:t>
      </w:r>
      <w:r w:rsidR="00BB5CED">
        <w:rPr>
          <w:rFonts w:ascii="Times New Roman" w:hAnsi="Times New Roman" w:cs="Times New Roman"/>
          <w:sz w:val="24"/>
          <w:szCs w:val="24"/>
        </w:rPr>
        <w:t xml:space="preserve">around changes in practice or clinical outcomes </w:t>
      </w:r>
      <w:r w:rsidR="00026512" w:rsidRPr="00591D34">
        <w:rPr>
          <w:rFonts w:ascii="Times New Roman" w:hAnsi="Times New Roman" w:cs="Times New Roman"/>
          <w:sz w:val="24"/>
          <w:szCs w:val="24"/>
        </w:rPr>
        <w:t>from healthcare systems in which SDD is the predominant practice for elective PCI</w:t>
      </w:r>
    </w:p>
    <w:p w14:paraId="26257095" w14:textId="6CE7A74E" w:rsidR="00321DBF" w:rsidRDefault="00321DBF" w:rsidP="00BB445D">
      <w:pPr>
        <w:spacing w:after="0" w:line="360" w:lineRule="auto"/>
        <w:ind w:right="686"/>
        <w:jc w:val="both"/>
        <w:rPr>
          <w:rFonts w:ascii="Times New Roman" w:hAnsi="Times New Roman" w:cs="Times New Roman"/>
          <w:b/>
          <w:sz w:val="24"/>
          <w:szCs w:val="24"/>
        </w:rPr>
      </w:pPr>
      <w:r>
        <w:rPr>
          <w:rFonts w:ascii="Times New Roman" w:hAnsi="Times New Roman" w:cs="Times New Roman"/>
          <w:b/>
          <w:sz w:val="24"/>
          <w:szCs w:val="24"/>
        </w:rPr>
        <w:t>Methods</w:t>
      </w:r>
    </w:p>
    <w:p w14:paraId="2388F205" w14:textId="178FC0E0" w:rsidR="00FE40DA" w:rsidRPr="00803487" w:rsidRDefault="001412E0" w:rsidP="00BB445D">
      <w:pPr>
        <w:spacing w:after="0" w:line="360" w:lineRule="auto"/>
        <w:ind w:right="686"/>
        <w:jc w:val="both"/>
        <w:rPr>
          <w:rFonts w:ascii="Times New Roman" w:hAnsi="Times New Roman" w:cs="Times New Roman"/>
          <w:sz w:val="24"/>
          <w:szCs w:val="24"/>
        </w:rPr>
      </w:pPr>
      <w:r w:rsidRPr="00026512">
        <w:rPr>
          <w:rFonts w:ascii="Times New Roman" w:hAnsi="Times New Roman" w:cs="Times New Roman"/>
          <w:sz w:val="24"/>
          <w:szCs w:val="24"/>
        </w:rPr>
        <w:t xml:space="preserve">Data </w:t>
      </w:r>
      <w:r>
        <w:rPr>
          <w:rFonts w:ascii="Times New Roman" w:hAnsi="Times New Roman" w:cs="Times New Roman"/>
          <w:sz w:val="24"/>
          <w:szCs w:val="24"/>
        </w:rPr>
        <w:t xml:space="preserve">from </w:t>
      </w:r>
      <w:r w:rsidR="00803487">
        <w:rPr>
          <w:rFonts w:ascii="Times New Roman" w:hAnsi="Times New Roman" w:cs="Times New Roman"/>
          <w:sz w:val="24"/>
          <w:szCs w:val="24"/>
        </w:rPr>
        <w:t>169</w:t>
      </w:r>
      <w:r w:rsidR="00BB5CED">
        <w:rPr>
          <w:rFonts w:ascii="Times New Roman" w:hAnsi="Times New Roman" w:cs="Times New Roman"/>
          <w:sz w:val="24"/>
          <w:szCs w:val="24"/>
        </w:rPr>
        <w:t>,</w:t>
      </w:r>
      <w:r w:rsidR="00803487">
        <w:rPr>
          <w:rFonts w:ascii="Times New Roman" w:hAnsi="Times New Roman" w:cs="Times New Roman"/>
          <w:sz w:val="24"/>
          <w:szCs w:val="24"/>
        </w:rPr>
        <w:t>623</w:t>
      </w:r>
      <w:r w:rsidR="00026512" w:rsidRPr="00591D34">
        <w:rPr>
          <w:rFonts w:ascii="Times New Roman" w:hAnsi="Times New Roman" w:cs="Times New Roman"/>
          <w:sz w:val="24"/>
          <w:szCs w:val="24"/>
        </w:rPr>
        <w:t xml:space="preserve"> </w:t>
      </w:r>
      <w:r w:rsidR="00026512">
        <w:rPr>
          <w:rFonts w:ascii="Times New Roman" w:hAnsi="Times New Roman" w:cs="Times New Roman"/>
          <w:sz w:val="24"/>
          <w:szCs w:val="24"/>
        </w:rPr>
        <w:t>p</w:t>
      </w:r>
      <w:r w:rsidR="004B07CF">
        <w:rPr>
          <w:rFonts w:ascii="Times New Roman" w:hAnsi="Times New Roman" w:cs="Times New Roman"/>
          <w:sz w:val="24"/>
          <w:szCs w:val="24"/>
        </w:rPr>
        <w:t xml:space="preserve">atients undergoing elective PCI </w:t>
      </w:r>
      <w:proofErr w:type="gramStart"/>
      <w:r w:rsidR="004B07CF">
        <w:rPr>
          <w:rFonts w:ascii="Times New Roman" w:hAnsi="Times New Roman" w:cs="Times New Roman"/>
          <w:sz w:val="24"/>
          <w:szCs w:val="24"/>
        </w:rPr>
        <w:t>between 2007-2014</w:t>
      </w:r>
      <w:proofErr w:type="gramEnd"/>
      <w:r w:rsidR="004B07CF">
        <w:rPr>
          <w:rFonts w:ascii="Times New Roman" w:hAnsi="Times New Roman" w:cs="Times New Roman"/>
          <w:sz w:val="24"/>
          <w:szCs w:val="24"/>
        </w:rPr>
        <w:t xml:space="preserve"> </w:t>
      </w:r>
      <w:r w:rsidR="00026512" w:rsidRPr="00026512">
        <w:rPr>
          <w:rFonts w:ascii="Times New Roman" w:hAnsi="Times New Roman" w:cs="Times New Roman"/>
          <w:sz w:val="24"/>
          <w:szCs w:val="24"/>
        </w:rPr>
        <w:t>were obtained from the British</w:t>
      </w:r>
      <w:r w:rsidR="00026512">
        <w:rPr>
          <w:rFonts w:ascii="Times New Roman" w:hAnsi="Times New Roman" w:cs="Times New Roman"/>
          <w:sz w:val="24"/>
          <w:szCs w:val="24"/>
        </w:rPr>
        <w:t xml:space="preserve"> </w:t>
      </w:r>
      <w:r w:rsidR="00026512" w:rsidRPr="00026512">
        <w:rPr>
          <w:rFonts w:ascii="Times New Roman" w:hAnsi="Times New Roman" w:cs="Times New Roman"/>
          <w:sz w:val="24"/>
          <w:szCs w:val="24"/>
        </w:rPr>
        <w:t>Cardiovascular Intervention Society registry</w:t>
      </w:r>
      <w:r>
        <w:rPr>
          <w:rFonts w:ascii="Times New Roman" w:hAnsi="Times New Roman" w:cs="Times New Roman"/>
          <w:sz w:val="24"/>
          <w:szCs w:val="24"/>
        </w:rPr>
        <w:t>.</w:t>
      </w:r>
      <w:r w:rsidR="00026512">
        <w:rPr>
          <w:rFonts w:ascii="Times New Roman" w:hAnsi="Times New Roman" w:cs="Times New Roman"/>
          <w:sz w:val="24"/>
          <w:szCs w:val="24"/>
        </w:rPr>
        <w:t xml:space="preserve"> </w:t>
      </w:r>
      <w:r w:rsidR="00FE40DA" w:rsidRPr="00B9435F">
        <w:rPr>
          <w:rFonts w:ascii="Times New Roman" w:hAnsi="Times New Roman" w:cs="Times New Roman"/>
          <w:sz w:val="24"/>
          <w:szCs w:val="24"/>
        </w:rPr>
        <w:t>Multiple logistic regression</w:t>
      </w:r>
      <w:r w:rsidR="00026512">
        <w:rPr>
          <w:rFonts w:ascii="Times New Roman" w:hAnsi="Times New Roman" w:cs="Times New Roman"/>
          <w:sz w:val="24"/>
          <w:szCs w:val="24"/>
        </w:rPr>
        <w:t xml:space="preserve">s and the </w:t>
      </w:r>
      <w:r w:rsidR="00026512" w:rsidRPr="00591D34">
        <w:rPr>
          <w:rFonts w:ascii="Times New Roman" w:hAnsi="Times New Roman" w:cs="Times New Roman"/>
          <w:sz w:val="24"/>
          <w:szCs w:val="24"/>
        </w:rPr>
        <w:t xml:space="preserve">BCIS risk model </w:t>
      </w:r>
      <w:r w:rsidR="00026512">
        <w:rPr>
          <w:rFonts w:ascii="Times New Roman" w:hAnsi="Times New Roman" w:cs="Times New Roman"/>
          <w:sz w:val="24"/>
          <w:szCs w:val="24"/>
        </w:rPr>
        <w:t xml:space="preserve">were used to study association between SDD and </w:t>
      </w:r>
      <w:r w:rsidR="00026512" w:rsidRPr="00591D34">
        <w:rPr>
          <w:rFonts w:ascii="Times New Roman" w:hAnsi="Times New Roman" w:cs="Times New Roman"/>
          <w:sz w:val="24"/>
          <w:szCs w:val="24"/>
        </w:rPr>
        <w:t>30-day mortality</w:t>
      </w:r>
      <w:r w:rsidR="00026512">
        <w:rPr>
          <w:rFonts w:ascii="Times New Roman" w:hAnsi="Times New Roman" w:cs="Times New Roman"/>
          <w:sz w:val="24"/>
          <w:szCs w:val="24"/>
        </w:rPr>
        <w:t>.</w:t>
      </w:r>
    </w:p>
    <w:p w14:paraId="05E63E10" w14:textId="0E0B8D9E" w:rsidR="00321DBF" w:rsidRDefault="00321DBF" w:rsidP="00BB445D">
      <w:pPr>
        <w:spacing w:after="0" w:line="360" w:lineRule="auto"/>
        <w:ind w:right="686"/>
        <w:jc w:val="both"/>
        <w:rPr>
          <w:rFonts w:ascii="Times New Roman" w:hAnsi="Times New Roman" w:cs="Times New Roman"/>
          <w:b/>
          <w:sz w:val="24"/>
          <w:szCs w:val="24"/>
        </w:rPr>
      </w:pPr>
      <w:r>
        <w:rPr>
          <w:rFonts w:ascii="Times New Roman" w:hAnsi="Times New Roman" w:cs="Times New Roman"/>
          <w:b/>
          <w:sz w:val="24"/>
          <w:szCs w:val="24"/>
        </w:rPr>
        <w:t>Results</w:t>
      </w:r>
    </w:p>
    <w:p w14:paraId="4E49E934" w14:textId="55FAB92A" w:rsidR="00D14F95" w:rsidRDefault="00D14F95" w:rsidP="00BB445D">
      <w:pPr>
        <w:shd w:val="clear" w:color="auto" w:fill="FFFFFF" w:themeFill="background1"/>
        <w:spacing w:after="0" w:line="360" w:lineRule="auto"/>
        <w:ind w:right="686"/>
        <w:jc w:val="both"/>
        <w:rPr>
          <w:rFonts w:ascii="Times New Roman" w:hAnsi="Times New Roman" w:cs="Times New Roman"/>
          <w:b/>
          <w:sz w:val="24"/>
          <w:szCs w:val="24"/>
        </w:rPr>
      </w:pPr>
      <w:r>
        <w:rPr>
          <w:rFonts w:ascii="Times New Roman" w:hAnsi="Times New Roman" w:cs="Times New Roman"/>
          <w:sz w:val="24"/>
          <w:szCs w:val="24"/>
        </w:rPr>
        <w:t>SDD rates increased from 23.5% in 2007 to 57.2</w:t>
      </w:r>
      <w:r w:rsidRPr="00591D34">
        <w:rPr>
          <w:rFonts w:ascii="Times New Roman" w:hAnsi="Times New Roman" w:cs="Times New Roman"/>
          <w:sz w:val="24"/>
          <w:szCs w:val="24"/>
        </w:rPr>
        <w:t>% in 2014</w:t>
      </w:r>
      <w:r>
        <w:rPr>
          <w:rFonts w:ascii="Times New Roman" w:hAnsi="Times New Roman" w:cs="Times New Roman"/>
          <w:sz w:val="24"/>
          <w:szCs w:val="24"/>
        </w:rPr>
        <w:t>, with</w:t>
      </w:r>
      <w:r w:rsidRPr="00591D34">
        <w:rPr>
          <w:rFonts w:ascii="Times New Roman" w:hAnsi="Times New Roman" w:cs="Times New Roman"/>
          <w:sz w:val="24"/>
          <w:szCs w:val="24"/>
        </w:rPr>
        <w:t xml:space="preserve"> </w:t>
      </w:r>
      <w:r w:rsidR="007F1638">
        <w:rPr>
          <w:rFonts w:ascii="Times New Roman" w:hAnsi="Times New Roman" w:cs="Times New Roman"/>
          <w:sz w:val="24"/>
          <w:szCs w:val="24"/>
        </w:rPr>
        <w:t xml:space="preserve">centre </w:t>
      </w:r>
      <w:r>
        <w:rPr>
          <w:rFonts w:ascii="Times New Roman" w:hAnsi="Times New Roman" w:cs="Times New Roman"/>
          <w:sz w:val="24"/>
          <w:szCs w:val="24"/>
        </w:rPr>
        <w:t>SDD</w:t>
      </w:r>
      <w:r w:rsidRPr="00591D34">
        <w:rPr>
          <w:rFonts w:ascii="Times New Roman" w:hAnsi="Times New Roman" w:cs="Times New Roman"/>
          <w:sz w:val="24"/>
          <w:szCs w:val="24"/>
        </w:rPr>
        <w:t xml:space="preserve"> median prevalence</w:t>
      </w:r>
      <w:r>
        <w:rPr>
          <w:rFonts w:ascii="Times New Roman" w:hAnsi="Times New Roman" w:cs="Times New Roman"/>
          <w:sz w:val="24"/>
          <w:szCs w:val="24"/>
        </w:rPr>
        <w:t xml:space="preserve"> varying from 17</w:t>
      </w:r>
      <w:r w:rsidRPr="00591D34">
        <w:rPr>
          <w:rFonts w:ascii="Times New Roman" w:hAnsi="Times New Roman" w:cs="Times New Roman"/>
          <w:sz w:val="24"/>
          <w:szCs w:val="24"/>
        </w:rPr>
        <w:t xml:space="preserve">% (IQR </w:t>
      </w:r>
      <w:r>
        <w:rPr>
          <w:rFonts w:ascii="Times New Roman" w:hAnsi="Times New Roman" w:cs="Times New Roman"/>
          <w:sz w:val="24"/>
          <w:szCs w:val="24"/>
        </w:rPr>
        <w:t>6</w:t>
      </w:r>
      <w:r w:rsidRPr="00591D34">
        <w:rPr>
          <w:rFonts w:ascii="Times New Roman" w:hAnsi="Times New Roman" w:cs="Times New Roman"/>
          <w:sz w:val="24"/>
          <w:szCs w:val="24"/>
        </w:rPr>
        <w:t>% –</w:t>
      </w:r>
      <w:r>
        <w:rPr>
          <w:rFonts w:ascii="Times New Roman" w:hAnsi="Times New Roman" w:cs="Times New Roman"/>
          <w:sz w:val="24"/>
          <w:szCs w:val="24"/>
        </w:rPr>
        <w:t>39</w:t>
      </w:r>
      <w:r w:rsidRPr="00591D34">
        <w:rPr>
          <w:rFonts w:ascii="Times New Roman" w:hAnsi="Times New Roman" w:cs="Times New Roman"/>
          <w:sz w:val="24"/>
          <w:szCs w:val="24"/>
        </w:rPr>
        <w:t xml:space="preserve">%) in 2007 to </w:t>
      </w:r>
      <w:r>
        <w:rPr>
          <w:rFonts w:ascii="Times New Roman" w:hAnsi="Times New Roman" w:cs="Times New Roman"/>
          <w:sz w:val="24"/>
          <w:szCs w:val="24"/>
        </w:rPr>
        <w:t>66</w:t>
      </w:r>
      <w:r w:rsidRPr="00591D34">
        <w:rPr>
          <w:rFonts w:ascii="Times New Roman" w:hAnsi="Times New Roman" w:cs="Times New Roman"/>
          <w:sz w:val="24"/>
          <w:szCs w:val="24"/>
        </w:rPr>
        <w:t xml:space="preserve">% (IQR </w:t>
      </w:r>
      <w:r>
        <w:rPr>
          <w:rFonts w:ascii="Times New Roman" w:hAnsi="Times New Roman" w:cs="Times New Roman"/>
          <w:sz w:val="24"/>
          <w:szCs w:val="24"/>
        </w:rPr>
        <w:t>45</w:t>
      </w:r>
      <w:r w:rsidRPr="00591D34">
        <w:rPr>
          <w:rFonts w:ascii="Times New Roman" w:hAnsi="Times New Roman" w:cs="Times New Roman"/>
          <w:sz w:val="24"/>
          <w:szCs w:val="24"/>
        </w:rPr>
        <w:t>% –</w:t>
      </w:r>
      <w:r>
        <w:rPr>
          <w:rFonts w:ascii="Times New Roman" w:hAnsi="Times New Roman" w:cs="Times New Roman"/>
          <w:sz w:val="24"/>
          <w:szCs w:val="24"/>
        </w:rPr>
        <w:t>77</w:t>
      </w:r>
      <w:r w:rsidRPr="00591D34">
        <w:rPr>
          <w:rFonts w:ascii="Times New Roman" w:hAnsi="Times New Roman" w:cs="Times New Roman"/>
          <w:sz w:val="24"/>
          <w:szCs w:val="24"/>
        </w:rPr>
        <w:t>%) in 2014.</w:t>
      </w:r>
      <w:r w:rsidR="0079577B">
        <w:rPr>
          <w:rFonts w:ascii="Times New Roman" w:hAnsi="Times New Roman" w:cs="Times New Roman"/>
          <w:sz w:val="24"/>
          <w:szCs w:val="24"/>
        </w:rPr>
        <w:t xml:space="preserve"> </w:t>
      </w:r>
      <w:r w:rsidR="0079577B" w:rsidRPr="00591D34">
        <w:rPr>
          <w:rFonts w:ascii="Times New Roman" w:hAnsi="Times New Roman" w:cs="Times New Roman"/>
          <w:sz w:val="24"/>
          <w:szCs w:val="24"/>
        </w:rPr>
        <w:t xml:space="preserve">The largest independent association with SDD was observed for </w:t>
      </w:r>
      <w:r w:rsidR="009E34B6">
        <w:rPr>
          <w:rFonts w:ascii="Times New Roman" w:hAnsi="Times New Roman" w:cs="Times New Roman"/>
          <w:sz w:val="24"/>
          <w:szCs w:val="24"/>
        </w:rPr>
        <w:t>radial access</w:t>
      </w:r>
      <w:r w:rsidR="0079577B">
        <w:rPr>
          <w:rFonts w:ascii="Times New Roman" w:hAnsi="Times New Roman" w:cs="Times New Roman"/>
          <w:sz w:val="24"/>
          <w:szCs w:val="24"/>
        </w:rPr>
        <w:t>, OR=1.69 (95% CI 1.65 to 1.</w:t>
      </w:r>
      <w:r w:rsidR="006E5F4A">
        <w:rPr>
          <w:rFonts w:ascii="Times New Roman" w:hAnsi="Times New Roman" w:cs="Times New Roman"/>
          <w:sz w:val="24"/>
          <w:szCs w:val="24"/>
        </w:rPr>
        <w:t>74</w:t>
      </w:r>
      <w:r w:rsidR="0079577B" w:rsidRPr="00591D34">
        <w:rPr>
          <w:rFonts w:ascii="Times New Roman" w:hAnsi="Times New Roman" w:cs="Times New Roman"/>
          <w:sz w:val="24"/>
          <w:szCs w:val="24"/>
        </w:rPr>
        <w:t>, P&lt;0.001).</w:t>
      </w:r>
      <w:r w:rsidR="00803487" w:rsidRPr="00803487">
        <w:rPr>
          <w:rFonts w:ascii="Times New Roman" w:hAnsi="Times New Roman" w:cs="Times New Roman"/>
          <w:sz w:val="24"/>
          <w:szCs w:val="24"/>
        </w:rPr>
        <w:t xml:space="preserve"> </w:t>
      </w:r>
      <w:r w:rsidR="00477C01">
        <w:rPr>
          <w:rFonts w:ascii="Times New Roman" w:hAnsi="Times New Roman" w:cs="Times New Roman"/>
          <w:sz w:val="24"/>
          <w:szCs w:val="24"/>
        </w:rPr>
        <w:t>An</w:t>
      </w:r>
      <w:r w:rsidR="00803487">
        <w:rPr>
          <w:rFonts w:ascii="Times New Roman" w:hAnsi="Times New Roman" w:cs="Times New Roman"/>
          <w:sz w:val="24"/>
          <w:szCs w:val="24"/>
        </w:rPr>
        <w:t xml:space="preserve"> increase in 30-day mortality rates over time for the SDD cases</w:t>
      </w:r>
      <w:r w:rsidR="00477C01">
        <w:rPr>
          <w:rFonts w:ascii="Times New Roman" w:hAnsi="Times New Roman" w:cs="Times New Roman"/>
          <w:sz w:val="24"/>
          <w:szCs w:val="24"/>
        </w:rPr>
        <w:t xml:space="preserve"> was observed</w:t>
      </w:r>
      <w:r w:rsidR="00803487">
        <w:rPr>
          <w:rFonts w:ascii="Times New Roman" w:hAnsi="Times New Roman" w:cs="Times New Roman"/>
          <w:sz w:val="24"/>
          <w:szCs w:val="24"/>
        </w:rPr>
        <w:t>,</w:t>
      </w:r>
      <w:r w:rsidR="00BB5CED">
        <w:rPr>
          <w:rFonts w:ascii="Times New Roman" w:hAnsi="Times New Roman" w:cs="Times New Roman"/>
          <w:sz w:val="24"/>
          <w:szCs w:val="24"/>
        </w:rPr>
        <w:t xml:space="preserve"> </w:t>
      </w:r>
      <w:r w:rsidR="00803487">
        <w:rPr>
          <w:rFonts w:ascii="Times New Roman" w:hAnsi="Times New Roman" w:cs="Times New Roman"/>
          <w:sz w:val="24"/>
          <w:szCs w:val="24"/>
        </w:rPr>
        <w:t xml:space="preserve">without exceeding the </w:t>
      </w:r>
      <w:r w:rsidR="00477C01">
        <w:rPr>
          <w:rFonts w:ascii="Times New Roman" w:hAnsi="Times New Roman" w:cs="Times New Roman"/>
          <w:sz w:val="24"/>
          <w:szCs w:val="24"/>
        </w:rPr>
        <w:t>predicted</w:t>
      </w:r>
      <w:r w:rsidR="00803487">
        <w:rPr>
          <w:rFonts w:ascii="Times New Roman" w:hAnsi="Times New Roman" w:cs="Times New Roman"/>
          <w:sz w:val="24"/>
          <w:szCs w:val="24"/>
        </w:rPr>
        <w:t xml:space="preserve"> mortality risk</w:t>
      </w:r>
      <w:r w:rsidR="00803487" w:rsidRPr="000A4F45">
        <w:rPr>
          <w:rFonts w:ascii="Times New Roman" w:hAnsi="Times New Roman" w:cs="Times New Roman"/>
          <w:sz w:val="24"/>
          <w:szCs w:val="24"/>
        </w:rPr>
        <w:t xml:space="preserve">. </w:t>
      </w:r>
      <w:r w:rsidR="00EC1846" w:rsidRPr="000A4F45">
        <w:rPr>
          <w:rFonts w:ascii="Times New Roman" w:hAnsi="Times New Roman" w:cs="Times New Roman"/>
          <w:sz w:val="24"/>
          <w:szCs w:val="24"/>
        </w:rPr>
        <w:t>According to the difference-in-differences analysis,</w:t>
      </w:r>
      <w:r w:rsidR="00EC1846">
        <w:rPr>
          <w:rFonts w:ascii="Times New Roman" w:hAnsi="Times New Roman" w:cs="Times New Roman"/>
          <w:sz w:val="24"/>
          <w:szCs w:val="24"/>
        </w:rPr>
        <w:t xml:space="preserve"> o</w:t>
      </w:r>
      <w:r w:rsidR="00803487">
        <w:rPr>
          <w:rFonts w:ascii="Times New Roman" w:hAnsi="Times New Roman" w:cs="Times New Roman"/>
          <w:sz w:val="24"/>
          <w:szCs w:val="24"/>
        </w:rPr>
        <w:t xml:space="preserve">bserved 30-day mortality temporal changes did not differ between SDD and ON </w:t>
      </w:r>
      <w:r w:rsidR="008C1005">
        <w:rPr>
          <w:rFonts w:ascii="Times New Roman" w:hAnsi="Times New Roman" w:cs="Times New Roman"/>
          <w:sz w:val="24"/>
          <w:szCs w:val="24"/>
        </w:rPr>
        <w:t>(OR=1.15</w:t>
      </w:r>
      <w:r w:rsidR="001C0734">
        <w:rPr>
          <w:rFonts w:ascii="Times New Roman" w:hAnsi="Times New Roman" w:cs="Times New Roman"/>
          <w:sz w:val="24"/>
          <w:szCs w:val="24"/>
        </w:rPr>
        <w:t>, 95% CI 0.294 to 4.475, P=0.884).</w:t>
      </w:r>
    </w:p>
    <w:p w14:paraId="39EE825A" w14:textId="40E9E38C" w:rsidR="00321DBF" w:rsidRDefault="00321DBF" w:rsidP="00A978D4">
      <w:pPr>
        <w:tabs>
          <w:tab w:val="left" w:pos="62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r w:rsidR="00A978D4">
        <w:rPr>
          <w:rFonts w:ascii="Times New Roman" w:hAnsi="Times New Roman" w:cs="Times New Roman"/>
          <w:b/>
          <w:sz w:val="24"/>
          <w:szCs w:val="24"/>
        </w:rPr>
        <w:tab/>
      </w:r>
    </w:p>
    <w:p w14:paraId="07A1EA4E" w14:textId="3C350078" w:rsidR="00FE40DA" w:rsidRDefault="00FE40DA" w:rsidP="00D14F95">
      <w:pPr>
        <w:spacing w:after="0" w:line="36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 xml:space="preserve">SDD has become the predominant model of care amongst elective </w:t>
      </w:r>
      <w:r w:rsidR="00477C01">
        <w:rPr>
          <w:rFonts w:ascii="Times New Roman" w:hAnsi="Times New Roman" w:cs="Times New Roman"/>
          <w:sz w:val="24"/>
          <w:szCs w:val="24"/>
        </w:rPr>
        <w:t xml:space="preserve">PCI </w:t>
      </w:r>
      <w:r w:rsidR="009E34B6">
        <w:rPr>
          <w:rFonts w:ascii="Times New Roman" w:hAnsi="Times New Roman" w:cs="Times New Roman"/>
          <w:sz w:val="24"/>
          <w:szCs w:val="24"/>
        </w:rPr>
        <w:t>cases in the UK</w:t>
      </w:r>
      <w:r>
        <w:rPr>
          <w:rFonts w:ascii="Times New Roman" w:hAnsi="Times New Roman" w:cs="Times New Roman"/>
          <w:sz w:val="24"/>
          <w:szCs w:val="24"/>
        </w:rPr>
        <w:t>,</w:t>
      </w:r>
      <w:r w:rsidRPr="00591D34">
        <w:rPr>
          <w:rFonts w:ascii="Times New Roman" w:hAnsi="Times New Roman" w:cs="Times New Roman"/>
          <w:sz w:val="24"/>
          <w:szCs w:val="24"/>
        </w:rPr>
        <w:t xml:space="preserve"> </w:t>
      </w:r>
      <w:r>
        <w:rPr>
          <w:rFonts w:ascii="Times New Roman" w:hAnsi="Times New Roman" w:cs="Times New Roman"/>
          <w:sz w:val="24"/>
          <w:szCs w:val="24"/>
        </w:rPr>
        <w:t>in increasingly complex patients</w:t>
      </w:r>
      <w:r w:rsidRPr="00591D34">
        <w:rPr>
          <w:rFonts w:ascii="Times New Roman" w:hAnsi="Times New Roman" w:cs="Times New Roman"/>
          <w:sz w:val="24"/>
          <w:szCs w:val="24"/>
        </w:rPr>
        <w:t xml:space="preserve">. SDD appears to be safe with 30-day mortality rates in line with those calculated using the national risk prediction score used for public reporting. </w:t>
      </w:r>
      <w:r>
        <w:rPr>
          <w:rFonts w:ascii="Times New Roman" w:hAnsi="Times New Roman" w:cs="Times New Roman"/>
          <w:sz w:val="24"/>
          <w:szCs w:val="24"/>
        </w:rPr>
        <w:t>C</w:t>
      </w:r>
      <w:r w:rsidRPr="00591D34">
        <w:rPr>
          <w:rFonts w:ascii="Times New Roman" w:hAnsi="Times New Roman" w:cs="Times New Roman"/>
          <w:sz w:val="24"/>
          <w:szCs w:val="24"/>
        </w:rPr>
        <w:t>hange</w:t>
      </w:r>
      <w:r>
        <w:rPr>
          <w:rFonts w:ascii="Times New Roman" w:hAnsi="Times New Roman" w:cs="Times New Roman"/>
          <w:sz w:val="24"/>
          <w:szCs w:val="24"/>
        </w:rPr>
        <w:t>s</w:t>
      </w:r>
      <w:r w:rsidRPr="00591D34">
        <w:rPr>
          <w:rFonts w:ascii="Times New Roman" w:hAnsi="Times New Roman" w:cs="Times New Roman"/>
          <w:sz w:val="24"/>
          <w:szCs w:val="24"/>
        </w:rPr>
        <w:t xml:space="preserve"> </w:t>
      </w:r>
      <w:r w:rsidR="0085718E">
        <w:rPr>
          <w:rFonts w:ascii="Times New Roman" w:hAnsi="Times New Roman" w:cs="Times New Roman"/>
          <w:sz w:val="24"/>
          <w:szCs w:val="24"/>
        </w:rPr>
        <w:t>towards</w:t>
      </w:r>
      <w:r w:rsidRPr="00591D34">
        <w:rPr>
          <w:rFonts w:ascii="Times New Roman" w:hAnsi="Times New Roman" w:cs="Times New Roman"/>
          <w:sz w:val="24"/>
          <w:szCs w:val="24"/>
        </w:rPr>
        <w:t xml:space="preserve"> SDD practice ha</w:t>
      </w:r>
      <w:r w:rsidR="00803487">
        <w:rPr>
          <w:rFonts w:ascii="Times New Roman" w:hAnsi="Times New Roman" w:cs="Times New Roman"/>
          <w:sz w:val="24"/>
          <w:szCs w:val="24"/>
        </w:rPr>
        <w:t>ve</w:t>
      </w:r>
      <w:r w:rsidRPr="00591D34">
        <w:rPr>
          <w:rFonts w:ascii="Times New Roman" w:hAnsi="Times New Roman" w:cs="Times New Roman"/>
          <w:sz w:val="24"/>
          <w:szCs w:val="24"/>
        </w:rPr>
        <w:t xml:space="preserve"> important health economic implications for healthcare systems worldwide.</w:t>
      </w:r>
    </w:p>
    <w:p w14:paraId="585FCFBD" w14:textId="3ED2BACA" w:rsidR="00E40793" w:rsidRPr="00E40793" w:rsidRDefault="00E40793" w:rsidP="00D14F95">
      <w:pPr>
        <w:spacing w:after="0" w:line="360" w:lineRule="auto"/>
        <w:ind w:right="686"/>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Elective Percutaneous coronary intervention, </w:t>
      </w:r>
      <w:proofErr w:type="gramStart"/>
      <w:r>
        <w:rPr>
          <w:rFonts w:ascii="Times New Roman" w:hAnsi="Times New Roman" w:cs="Times New Roman"/>
          <w:sz w:val="24"/>
          <w:szCs w:val="24"/>
        </w:rPr>
        <w:t>Same</w:t>
      </w:r>
      <w:proofErr w:type="gramEnd"/>
      <w:r>
        <w:rPr>
          <w:rFonts w:ascii="Times New Roman" w:hAnsi="Times New Roman" w:cs="Times New Roman"/>
          <w:sz w:val="24"/>
          <w:szCs w:val="24"/>
        </w:rPr>
        <w:t xml:space="preserve"> day discharge, Mortality, Outcomes</w:t>
      </w:r>
    </w:p>
    <w:p w14:paraId="2B4DDEED" w14:textId="656DEAD5" w:rsidR="00E40793" w:rsidRDefault="00E40793" w:rsidP="00D14F95">
      <w:pPr>
        <w:spacing w:after="0" w:line="360" w:lineRule="auto"/>
        <w:ind w:right="686"/>
        <w:jc w:val="both"/>
        <w:rPr>
          <w:rFonts w:ascii="Times New Roman" w:hAnsi="Times New Roman" w:cs="Times New Roman"/>
          <w:sz w:val="24"/>
          <w:szCs w:val="24"/>
        </w:rPr>
      </w:pPr>
    </w:p>
    <w:p w14:paraId="44D6EB2F" w14:textId="040942F1" w:rsidR="00E40793" w:rsidRDefault="00E40793" w:rsidP="00D14F95">
      <w:pPr>
        <w:spacing w:after="0" w:line="360" w:lineRule="auto"/>
        <w:ind w:right="686"/>
        <w:jc w:val="both"/>
        <w:rPr>
          <w:rFonts w:ascii="Times New Roman" w:hAnsi="Times New Roman" w:cs="Times New Roman"/>
          <w:sz w:val="24"/>
          <w:szCs w:val="24"/>
        </w:rPr>
      </w:pPr>
    </w:p>
    <w:p w14:paraId="7259DB5C" w14:textId="7C414105" w:rsidR="00E40793" w:rsidRDefault="00E40793" w:rsidP="00D14F95">
      <w:pPr>
        <w:spacing w:after="0" w:line="360" w:lineRule="auto"/>
        <w:ind w:right="686"/>
        <w:jc w:val="both"/>
        <w:rPr>
          <w:rFonts w:ascii="Times New Roman" w:hAnsi="Times New Roman" w:cs="Times New Roman"/>
          <w:sz w:val="24"/>
          <w:szCs w:val="24"/>
        </w:rPr>
      </w:pPr>
    </w:p>
    <w:p w14:paraId="6E684C88" w14:textId="324CF704" w:rsidR="00E40793" w:rsidRDefault="00E40793" w:rsidP="00D14F95">
      <w:pPr>
        <w:spacing w:after="0" w:line="360" w:lineRule="auto"/>
        <w:ind w:right="686"/>
        <w:jc w:val="both"/>
        <w:rPr>
          <w:rFonts w:ascii="Times New Roman" w:hAnsi="Times New Roman" w:cs="Times New Roman"/>
          <w:sz w:val="24"/>
          <w:szCs w:val="24"/>
        </w:rPr>
      </w:pPr>
    </w:p>
    <w:p w14:paraId="4DAD26CC" w14:textId="06B651DB" w:rsidR="00E40793" w:rsidRDefault="00E40793" w:rsidP="00D14F95">
      <w:pPr>
        <w:spacing w:after="0" w:line="360" w:lineRule="auto"/>
        <w:ind w:right="686"/>
        <w:jc w:val="both"/>
        <w:rPr>
          <w:rFonts w:ascii="Times New Roman" w:hAnsi="Times New Roman" w:cs="Times New Roman"/>
          <w:sz w:val="24"/>
          <w:szCs w:val="24"/>
        </w:rPr>
      </w:pPr>
    </w:p>
    <w:p w14:paraId="6515BF7C" w14:textId="77777777" w:rsidR="00E40793" w:rsidRDefault="00E40793" w:rsidP="00E40793">
      <w:pPr>
        <w:rPr>
          <w:rFonts w:ascii="Times New Roman" w:hAnsi="Times New Roman" w:cs="Times New Roman"/>
          <w:b/>
          <w:sz w:val="24"/>
          <w:szCs w:val="24"/>
        </w:rPr>
      </w:pPr>
      <w:r w:rsidRPr="00093A3C">
        <w:rPr>
          <w:rFonts w:ascii="Times New Roman" w:hAnsi="Times New Roman" w:cs="Times New Roman"/>
          <w:b/>
          <w:sz w:val="24"/>
          <w:szCs w:val="24"/>
        </w:rPr>
        <w:lastRenderedPageBreak/>
        <w:t xml:space="preserve">Condensed Abstract: </w:t>
      </w:r>
    </w:p>
    <w:p w14:paraId="0E5FDDA7" w14:textId="77777777" w:rsidR="00E40793" w:rsidRDefault="00E40793" w:rsidP="00E40793">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limited data around national trends and comparative outcomes same-day discharge (SDD) versus overnight (ON) observation in elective PCI setting. In this study, we a significant increase in SDD</w:t>
      </w:r>
      <w:r w:rsidRPr="003C6615">
        <w:rPr>
          <w:rFonts w:ascii="Times New Roman" w:hAnsi="Times New Roman" w:cs="Times New Roman"/>
          <w:sz w:val="24"/>
          <w:szCs w:val="24"/>
        </w:rPr>
        <w:t xml:space="preserve"> </w:t>
      </w:r>
      <w:r>
        <w:rPr>
          <w:rFonts w:ascii="Times New Roman" w:hAnsi="Times New Roman" w:cs="Times New Roman"/>
          <w:sz w:val="24"/>
          <w:szCs w:val="24"/>
        </w:rPr>
        <w:t>from 23.5% in 2007 to 57.2</w:t>
      </w:r>
      <w:r w:rsidRPr="00591D34">
        <w:rPr>
          <w:rFonts w:ascii="Times New Roman" w:hAnsi="Times New Roman" w:cs="Times New Roman"/>
          <w:sz w:val="24"/>
          <w:szCs w:val="24"/>
        </w:rPr>
        <w:t>% in 2014</w:t>
      </w:r>
      <w:r>
        <w:rPr>
          <w:rFonts w:ascii="Times New Roman" w:hAnsi="Times New Roman" w:cs="Times New Roman"/>
          <w:sz w:val="24"/>
          <w:szCs w:val="24"/>
        </w:rPr>
        <w:t xml:space="preserve"> accompanied by a significant shift in </w:t>
      </w:r>
      <w:r w:rsidRPr="00093A3C">
        <w:rPr>
          <w:rFonts w:ascii="Times New Roman" w:hAnsi="Times New Roman" w:cs="Times New Roman"/>
          <w:sz w:val="24"/>
          <w:szCs w:val="24"/>
        </w:rPr>
        <w:t>patient</w:t>
      </w:r>
      <w:r>
        <w:rPr>
          <w:rFonts w:ascii="Times New Roman" w:hAnsi="Times New Roman" w:cs="Times New Roman"/>
          <w:sz w:val="24"/>
          <w:szCs w:val="24"/>
        </w:rPr>
        <w:t xml:space="preserve"> risk profile </w:t>
      </w:r>
      <w:r w:rsidRPr="00093A3C">
        <w:rPr>
          <w:rFonts w:ascii="Times New Roman" w:hAnsi="Times New Roman" w:cs="Times New Roman"/>
          <w:sz w:val="24"/>
          <w:szCs w:val="24"/>
        </w:rPr>
        <w:t>towards a higher risk such as increasing age, comorbidity burden, compl</w:t>
      </w:r>
      <w:r>
        <w:rPr>
          <w:rFonts w:ascii="Times New Roman" w:hAnsi="Times New Roman" w:cs="Times New Roman"/>
          <w:sz w:val="24"/>
          <w:szCs w:val="24"/>
        </w:rPr>
        <w:t>ex coronary disease and increasing</w:t>
      </w:r>
      <w:r w:rsidRPr="00093A3C">
        <w:rPr>
          <w:rFonts w:ascii="Times New Roman" w:hAnsi="Times New Roman" w:cs="Times New Roman"/>
          <w:sz w:val="24"/>
          <w:szCs w:val="24"/>
        </w:rPr>
        <w:t xml:space="preserve"> complexity of the procedure. More importantly, despite these changes, SDD practice has almost doubled over the study period with 30-day mortality rates staying in line with those calculated using national risk prediction score.</w:t>
      </w:r>
    </w:p>
    <w:p w14:paraId="0EC70ED6" w14:textId="77777777" w:rsidR="00E40793" w:rsidRPr="006211D9" w:rsidRDefault="00E40793" w:rsidP="00E40793">
      <w:pPr>
        <w:spacing w:after="0" w:line="360" w:lineRule="auto"/>
        <w:ind w:right="686"/>
        <w:jc w:val="both"/>
        <w:rPr>
          <w:rFonts w:ascii="Times New Roman" w:hAnsi="Times New Roman" w:cs="Times New Roman"/>
          <w:b/>
          <w:sz w:val="24"/>
          <w:szCs w:val="24"/>
        </w:rPr>
      </w:pPr>
      <w:r>
        <w:rPr>
          <w:rFonts w:ascii="Times New Roman" w:hAnsi="Times New Roman" w:cs="Times New Roman"/>
          <w:b/>
          <w:sz w:val="24"/>
          <w:szCs w:val="24"/>
        </w:rPr>
        <w:t xml:space="preserve">Clinical </w:t>
      </w:r>
      <w:r w:rsidRPr="006211D9">
        <w:rPr>
          <w:rFonts w:ascii="Times New Roman" w:hAnsi="Times New Roman" w:cs="Times New Roman"/>
          <w:b/>
          <w:sz w:val="24"/>
          <w:szCs w:val="24"/>
        </w:rPr>
        <w:t>Perspectives:</w:t>
      </w:r>
    </w:p>
    <w:p w14:paraId="0590DFF1" w14:textId="77777777" w:rsidR="00E40793" w:rsidRDefault="00E40793" w:rsidP="00E40793">
      <w:pPr>
        <w:spacing w:after="0" w:line="360" w:lineRule="auto"/>
        <w:ind w:right="686"/>
        <w:jc w:val="both"/>
        <w:rPr>
          <w:rFonts w:ascii="Times New Roman" w:hAnsi="Times New Roman" w:cs="Times New Roman"/>
          <w:sz w:val="24"/>
          <w:szCs w:val="24"/>
        </w:rPr>
      </w:pPr>
      <w:r>
        <w:rPr>
          <w:rFonts w:ascii="Times New Roman" w:hAnsi="Times New Roman" w:cs="Times New Roman"/>
          <w:b/>
          <w:sz w:val="24"/>
          <w:szCs w:val="24"/>
        </w:rPr>
        <w:t>What is known?</w:t>
      </w:r>
      <w:r>
        <w:rPr>
          <w:rFonts w:ascii="Times New Roman" w:hAnsi="Times New Roman" w:cs="Times New Roman"/>
          <w:sz w:val="24"/>
          <w:szCs w:val="24"/>
        </w:rPr>
        <w:t xml:space="preserve"> There are limited of data in contemporary practice showing national trends in same-day discharge (SDD) practice and comparing clinical outcomes to patients admitted for overnight (ON) observation following elective PCI. </w:t>
      </w:r>
    </w:p>
    <w:p w14:paraId="21EBDCDF" w14:textId="3198695F" w:rsidR="00E40793" w:rsidRPr="006211D9" w:rsidRDefault="00E40793" w:rsidP="00E40793">
      <w:pPr>
        <w:spacing w:after="0" w:line="360" w:lineRule="auto"/>
        <w:ind w:right="686"/>
        <w:jc w:val="both"/>
        <w:rPr>
          <w:rFonts w:ascii="Times New Roman" w:hAnsi="Times New Roman" w:cs="Times New Roman"/>
          <w:sz w:val="24"/>
          <w:szCs w:val="24"/>
        </w:rPr>
      </w:pPr>
      <w:r>
        <w:rPr>
          <w:rFonts w:ascii="Times New Roman" w:hAnsi="Times New Roman" w:cs="Times New Roman"/>
          <w:b/>
          <w:sz w:val="24"/>
          <w:szCs w:val="24"/>
        </w:rPr>
        <w:t xml:space="preserve">What is New? </w:t>
      </w:r>
      <w:r w:rsidR="000F5503">
        <w:rPr>
          <w:rFonts w:ascii="Times New Roman" w:hAnsi="Times New Roman" w:cs="Times New Roman"/>
          <w:sz w:val="24"/>
          <w:szCs w:val="24"/>
        </w:rPr>
        <w:t>In a national cohort of over 16</w:t>
      </w:r>
      <w:r>
        <w:rPr>
          <w:rFonts w:ascii="Times New Roman" w:hAnsi="Times New Roman" w:cs="Times New Roman"/>
          <w:sz w:val="24"/>
          <w:szCs w:val="24"/>
        </w:rPr>
        <w:t xml:space="preserve">9,000 elective procedures undertaken in United Kingdom, SDD practice was associated with similar risk of 30-day mortality compared to ON stay despite an increase complexity of procedure. </w:t>
      </w:r>
    </w:p>
    <w:p w14:paraId="708512F4" w14:textId="77777777" w:rsidR="00E40793" w:rsidRDefault="00E40793" w:rsidP="00E40793">
      <w:pPr>
        <w:spacing w:after="0" w:line="360" w:lineRule="auto"/>
        <w:ind w:right="686"/>
        <w:jc w:val="both"/>
        <w:rPr>
          <w:rFonts w:ascii="Times New Roman" w:hAnsi="Times New Roman" w:cs="Times New Roman"/>
          <w:sz w:val="24"/>
          <w:szCs w:val="24"/>
        </w:rPr>
      </w:pPr>
      <w:r>
        <w:rPr>
          <w:rFonts w:ascii="Times New Roman" w:hAnsi="Times New Roman" w:cs="Times New Roman"/>
          <w:b/>
          <w:sz w:val="24"/>
          <w:szCs w:val="24"/>
        </w:rPr>
        <w:t xml:space="preserve">What is next?  </w:t>
      </w:r>
      <w:r>
        <w:rPr>
          <w:rFonts w:ascii="Times New Roman" w:hAnsi="Times New Roman" w:cs="Times New Roman"/>
          <w:sz w:val="24"/>
          <w:szCs w:val="24"/>
        </w:rPr>
        <w:t xml:space="preserve">SDD is safe and feasible in majority of the patient requiring elective PCI and may provide significant cost savings for the healthcare systems worldwide. </w:t>
      </w:r>
    </w:p>
    <w:p w14:paraId="0FCD65D0" w14:textId="55C797C2" w:rsidR="00E40793" w:rsidRDefault="00E40793" w:rsidP="00D14F95">
      <w:pPr>
        <w:spacing w:after="0" w:line="360" w:lineRule="auto"/>
        <w:ind w:right="686"/>
        <w:jc w:val="both"/>
        <w:rPr>
          <w:rFonts w:ascii="Times New Roman" w:hAnsi="Times New Roman" w:cs="Times New Roman"/>
          <w:sz w:val="24"/>
          <w:szCs w:val="24"/>
        </w:rPr>
      </w:pPr>
    </w:p>
    <w:p w14:paraId="3650795E" w14:textId="77777777" w:rsidR="001454B2" w:rsidRDefault="001454B2" w:rsidP="00D14F95">
      <w:pPr>
        <w:spacing w:after="0" w:line="360" w:lineRule="auto"/>
        <w:ind w:right="686"/>
        <w:jc w:val="both"/>
        <w:rPr>
          <w:rFonts w:ascii="Times New Roman" w:hAnsi="Times New Roman" w:cs="Times New Roman"/>
          <w:sz w:val="24"/>
          <w:szCs w:val="24"/>
        </w:rPr>
      </w:pPr>
    </w:p>
    <w:p w14:paraId="484CD002" w14:textId="77777777" w:rsidR="001454B2" w:rsidRDefault="001454B2" w:rsidP="00D14F95">
      <w:pPr>
        <w:spacing w:after="0" w:line="360" w:lineRule="auto"/>
        <w:ind w:right="686"/>
        <w:jc w:val="both"/>
        <w:rPr>
          <w:rFonts w:ascii="Times New Roman" w:hAnsi="Times New Roman" w:cs="Times New Roman"/>
          <w:sz w:val="24"/>
          <w:szCs w:val="24"/>
        </w:rPr>
      </w:pPr>
    </w:p>
    <w:p w14:paraId="45D4B3CB" w14:textId="77777777" w:rsidR="001454B2" w:rsidRDefault="001454B2" w:rsidP="00D14F95">
      <w:pPr>
        <w:spacing w:after="0" w:line="360" w:lineRule="auto"/>
        <w:ind w:right="686"/>
        <w:jc w:val="both"/>
        <w:rPr>
          <w:rFonts w:ascii="Times New Roman" w:hAnsi="Times New Roman" w:cs="Times New Roman"/>
          <w:sz w:val="24"/>
          <w:szCs w:val="24"/>
        </w:rPr>
      </w:pPr>
    </w:p>
    <w:p w14:paraId="0C024F23" w14:textId="77777777" w:rsidR="001454B2" w:rsidRDefault="001454B2" w:rsidP="00D14F95">
      <w:pPr>
        <w:spacing w:after="0" w:line="360" w:lineRule="auto"/>
        <w:ind w:right="686"/>
        <w:jc w:val="both"/>
        <w:rPr>
          <w:rFonts w:ascii="Times New Roman" w:hAnsi="Times New Roman" w:cs="Times New Roman"/>
          <w:sz w:val="24"/>
          <w:szCs w:val="24"/>
        </w:rPr>
      </w:pPr>
    </w:p>
    <w:p w14:paraId="4FA2A3C4" w14:textId="77777777" w:rsidR="001454B2" w:rsidRDefault="001454B2" w:rsidP="00D14F95">
      <w:pPr>
        <w:spacing w:after="0" w:line="360" w:lineRule="auto"/>
        <w:ind w:right="686"/>
        <w:jc w:val="both"/>
        <w:rPr>
          <w:rFonts w:ascii="Times New Roman" w:hAnsi="Times New Roman" w:cs="Times New Roman"/>
          <w:sz w:val="24"/>
          <w:szCs w:val="24"/>
        </w:rPr>
      </w:pPr>
    </w:p>
    <w:p w14:paraId="2D717CEE" w14:textId="77777777" w:rsidR="001454B2" w:rsidRDefault="001454B2" w:rsidP="00D14F95">
      <w:pPr>
        <w:spacing w:after="0" w:line="360" w:lineRule="auto"/>
        <w:ind w:right="686"/>
        <w:jc w:val="both"/>
        <w:rPr>
          <w:rFonts w:ascii="Times New Roman" w:hAnsi="Times New Roman" w:cs="Times New Roman"/>
          <w:sz w:val="24"/>
          <w:szCs w:val="24"/>
        </w:rPr>
      </w:pPr>
    </w:p>
    <w:p w14:paraId="75D2916C" w14:textId="77777777" w:rsidR="001454B2" w:rsidRDefault="001454B2" w:rsidP="00D14F95">
      <w:pPr>
        <w:spacing w:after="0" w:line="360" w:lineRule="auto"/>
        <w:ind w:right="686"/>
        <w:jc w:val="both"/>
        <w:rPr>
          <w:rFonts w:ascii="Times New Roman" w:hAnsi="Times New Roman" w:cs="Times New Roman"/>
          <w:sz w:val="24"/>
          <w:szCs w:val="24"/>
        </w:rPr>
      </w:pPr>
    </w:p>
    <w:p w14:paraId="2A21C9B5" w14:textId="77777777" w:rsidR="001454B2" w:rsidRDefault="001454B2" w:rsidP="00D14F95">
      <w:pPr>
        <w:spacing w:after="0" w:line="360" w:lineRule="auto"/>
        <w:ind w:right="686"/>
        <w:jc w:val="both"/>
        <w:rPr>
          <w:rFonts w:ascii="Times New Roman" w:hAnsi="Times New Roman" w:cs="Times New Roman"/>
          <w:sz w:val="24"/>
          <w:szCs w:val="24"/>
        </w:rPr>
      </w:pPr>
    </w:p>
    <w:p w14:paraId="6D43E6C3" w14:textId="77777777" w:rsidR="001454B2" w:rsidRDefault="001454B2" w:rsidP="00D14F95">
      <w:pPr>
        <w:spacing w:after="0" w:line="360" w:lineRule="auto"/>
        <w:ind w:right="686"/>
        <w:jc w:val="both"/>
        <w:rPr>
          <w:rFonts w:ascii="Times New Roman" w:hAnsi="Times New Roman" w:cs="Times New Roman"/>
          <w:sz w:val="24"/>
          <w:szCs w:val="24"/>
        </w:rPr>
      </w:pPr>
    </w:p>
    <w:p w14:paraId="60F8C804" w14:textId="77777777" w:rsidR="001454B2" w:rsidRDefault="001454B2" w:rsidP="00D14F95">
      <w:pPr>
        <w:spacing w:after="0" w:line="360" w:lineRule="auto"/>
        <w:ind w:right="686"/>
        <w:jc w:val="both"/>
        <w:rPr>
          <w:rFonts w:ascii="Times New Roman" w:hAnsi="Times New Roman" w:cs="Times New Roman"/>
          <w:sz w:val="24"/>
          <w:szCs w:val="24"/>
        </w:rPr>
      </w:pPr>
    </w:p>
    <w:p w14:paraId="431E20FD" w14:textId="77777777" w:rsidR="001454B2" w:rsidRDefault="001454B2" w:rsidP="00D14F95">
      <w:pPr>
        <w:spacing w:after="0" w:line="360" w:lineRule="auto"/>
        <w:ind w:right="686"/>
        <w:jc w:val="both"/>
        <w:rPr>
          <w:rFonts w:ascii="Times New Roman" w:hAnsi="Times New Roman" w:cs="Times New Roman"/>
          <w:sz w:val="24"/>
          <w:szCs w:val="24"/>
        </w:rPr>
      </w:pPr>
    </w:p>
    <w:p w14:paraId="75E45416" w14:textId="77777777" w:rsidR="001454B2" w:rsidRDefault="001454B2" w:rsidP="00D14F95">
      <w:pPr>
        <w:spacing w:after="0" w:line="360" w:lineRule="auto"/>
        <w:ind w:right="686"/>
        <w:jc w:val="both"/>
        <w:rPr>
          <w:rFonts w:ascii="Times New Roman" w:hAnsi="Times New Roman" w:cs="Times New Roman"/>
          <w:sz w:val="24"/>
          <w:szCs w:val="24"/>
        </w:rPr>
      </w:pPr>
    </w:p>
    <w:p w14:paraId="537AC973" w14:textId="77777777" w:rsidR="001454B2" w:rsidRDefault="001454B2" w:rsidP="00D14F95">
      <w:pPr>
        <w:spacing w:after="0" w:line="360" w:lineRule="auto"/>
        <w:ind w:right="686"/>
        <w:jc w:val="both"/>
        <w:rPr>
          <w:rFonts w:ascii="Times New Roman" w:hAnsi="Times New Roman" w:cs="Times New Roman"/>
          <w:sz w:val="24"/>
          <w:szCs w:val="24"/>
        </w:rPr>
      </w:pPr>
    </w:p>
    <w:p w14:paraId="288F2B8D" w14:textId="77777777" w:rsidR="001454B2" w:rsidRDefault="001454B2" w:rsidP="00D14F95">
      <w:pPr>
        <w:spacing w:after="0" w:line="360" w:lineRule="auto"/>
        <w:ind w:right="686"/>
        <w:jc w:val="both"/>
        <w:rPr>
          <w:rFonts w:ascii="Times New Roman" w:hAnsi="Times New Roman" w:cs="Times New Roman"/>
          <w:sz w:val="24"/>
          <w:szCs w:val="24"/>
        </w:rPr>
      </w:pPr>
    </w:p>
    <w:p w14:paraId="1D9CBD16" w14:textId="77777777" w:rsidR="001454B2" w:rsidRPr="00591D34" w:rsidRDefault="001454B2" w:rsidP="00D14F95">
      <w:pPr>
        <w:spacing w:after="0" w:line="360" w:lineRule="auto"/>
        <w:ind w:right="686"/>
        <w:jc w:val="both"/>
        <w:rPr>
          <w:rFonts w:ascii="Times New Roman" w:hAnsi="Times New Roman" w:cs="Times New Roman"/>
          <w:sz w:val="24"/>
          <w:szCs w:val="24"/>
        </w:rPr>
      </w:pPr>
    </w:p>
    <w:p w14:paraId="7E778AE0" w14:textId="43127E9B" w:rsidR="001454B2" w:rsidRDefault="00D24030" w:rsidP="001454B2">
      <w:pPr>
        <w:rPr>
          <w:rFonts w:ascii="Times New Roman" w:hAnsi="Times New Roman" w:cs="Times New Roman"/>
          <w:b/>
          <w:sz w:val="24"/>
          <w:szCs w:val="24"/>
        </w:rPr>
      </w:pPr>
      <w:r>
        <w:rPr>
          <w:rFonts w:ascii="Times New Roman" w:hAnsi="Times New Roman" w:cs="Times New Roman"/>
          <w:b/>
          <w:sz w:val="24"/>
          <w:szCs w:val="24"/>
        </w:rPr>
        <w:lastRenderedPageBreak/>
        <w:t>Abbreviations</w:t>
      </w:r>
    </w:p>
    <w:p w14:paraId="72D880EF" w14:textId="3C945391" w:rsidR="00D24030" w:rsidRDefault="00D24030" w:rsidP="001454B2">
      <w:pPr>
        <w:rPr>
          <w:rFonts w:ascii="Times New Roman" w:hAnsi="Times New Roman" w:cs="Times New Roman"/>
          <w:sz w:val="24"/>
          <w:szCs w:val="24"/>
        </w:rPr>
      </w:pPr>
      <w:r>
        <w:rPr>
          <w:rFonts w:ascii="Times New Roman" w:hAnsi="Times New Roman" w:cs="Times New Roman"/>
          <w:sz w:val="24"/>
          <w:szCs w:val="24"/>
        </w:rPr>
        <w:t>BCIS = British Cardiovascular Intervention Society</w:t>
      </w:r>
    </w:p>
    <w:p w14:paraId="76D74C3A" w14:textId="17A98586" w:rsidR="00D24030" w:rsidRDefault="00D24030" w:rsidP="001454B2">
      <w:pPr>
        <w:rPr>
          <w:rFonts w:ascii="Times New Roman" w:hAnsi="Times New Roman" w:cs="Times New Roman"/>
          <w:sz w:val="24"/>
          <w:szCs w:val="24"/>
        </w:rPr>
      </w:pPr>
      <w:r>
        <w:rPr>
          <w:rFonts w:ascii="Times New Roman" w:hAnsi="Times New Roman" w:cs="Times New Roman"/>
          <w:sz w:val="24"/>
          <w:szCs w:val="24"/>
        </w:rPr>
        <w:t>CABG = Coronary Artery Bypass Graft</w:t>
      </w:r>
    </w:p>
    <w:p w14:paraId="2156BD51" w14:textId="4C518A0B" w:rsidR="00D24030" w:rsidRDefault="00D24030" w:rsidP="001454B2">
      <w:pPr>
        <w:rPr>
          <w:rFonts w:ascii="Times New Roman" w:hAnsi="Times New Roman" w:cs="Times New Roman"/>
          <w:sz w:val="24"/>
          <w:szCs w:val="24"/>
        </w:rPr>
      </w:pPr>
      <w:r>
        <w:rPr>
          <w:rFonts w:ascii="Times New Roman" w:hAnsi="Times New Roman" w:cs="Times New Roman"/>
          <w:sz w:val="24"/>
          <w:szCs w:val="24"/>
        </w:rPr>
        <w:t>MI = Myocardial Infraction</w:t>
      </w:r>
    </w:p>
    <w:p w14:paraId="5D7428E4" w14:textId="26999B28" w:rsidR="00D24030" w:rsidRDefault="00D24030" w:rsidP="001454B2">
      <w:pPr>
        <w:rPr>
          <w:rFonts w:ascii="Times New Roman" w:hAnsi="Times New Roman" w:cs="Times New Roman"/>
          <w:sz w:val="24"/>
          <w:szCs w:val="24"/>
        </w:rPr>
      </w:pPr>
      <w:r>
        <w:rPr>
          <w:rFonts w:ascii="Times New Roman" w:hAnsi="Times New Roman" w:cs="Times New Roman"/>
          <w:sz w:val="24"/>
          <w:szCs w:val="24"/>
        </w:rPr>
        <w:t xml:space="preserve">ON = </w:t>
      </w:r>
      <w:proofErr w:type="spellStart"/>
      <w:r>
        <w:rPr>
          <w:rFonts w:ascii="Times New Roman" w:hAnsi="Times New Roman" w:cs="Times New Roman"/>
          <w:sz w:val="24"/>
          <w:szCs w:val="24"/>
        </w:rPr>
        <w:t>OverNight</w:t>
      </w:r>
      <w:proofErr w:type="spellEnd"/>
      <w:r>
        <w:rPr>
          <w:rFonts w:ascii="Times New Roman" w:hAnsi="Times New Roman" w:cs="Times New Roman"/>
          <w:sz w:val="24"/>
          <w:szCs w:val="24"/>
        </w:rPr>
        <w:t xml:space="preserve"> stay</w:t>
      </w:r>
    </w:p>
    <w:p w14:paraId="6F29B251" w14:textId="153BB9A6" w:rsidR="00D24030" w:rsidRDefault="00D24030" w:rsidP="001454B2">
      <w:pPr>
        <w:rPr>
          <w:rFonts w:ascii="Times New Roman" w:hAnsi="Times New Roman" w:cs="Times New Roman"/>
          <w:sz w:val="24"/>
          <w:szCs w:val="24"/>
        </w:rPr>
      </w:pPr>
      <w:r>
        <w:rPr>
          <w:rFonts w:ascii="Times New Roman" w:hAnsi="Times New Roman" w:cs="Times New Roman"/>
          <w:sz w:val="24"/>
          <w:szCs w:val="24"/>
        </w:rPr>
        <w:t>OR = Odds Ratio</w:t>
      </w:r>
    </w:p>
    <w:p w14:paraId="6DE21490" w14:textId="55D7756E" w:rsidR="00D24030" w:rsidRDefault="00D24030" w:rsidP="001454B2">
      <w:pPr>
        <w:rPr>
          <w:rFonts w:ascii="Times New Roman" w:hAnsi="Times New Roman" w:cs="Times New Roman"/>
          <w:sz w:val="24"/>
          <w:szCs w:val="24"/>
        </w:rPr>
      </w:pPr>
      <w:r>
        <w:rPr>
          <w:rFonts w:ascii="Times New Roman" w:hAnsi="Times New Roman" w:cs="Times New Roman"/>
          <w:sz w:val="24"/>
          <w:szCs w:val="24"/>
        </w:rPr>
        <w:t>PCI = Percutaneous Coronary Intervention</w:t>
      </w:r>
    </w:p>
    <w:p w14:paraId="2F4DC6FC" w14:textId="45C0EC87" w:rsidR="00D24030" w:rsidRPr="002B3B90" w:rsidRDefault="00D24030" w:rsidP="001454B2">
      <w:pPr>
        <w:rPr>
          <w:rFonts w:ascii="Times New Roman" w:hAnsi="Times New Roman" w:cs="Times New Roman"/>
          <w:sz w:val="24"/>
          <w:szCs w:val="24"/>
        </w:rPr>
      </w:pPr>
      <w:r>
        <w:rPr>
          <w:rFonts w:ascii="Times New Roman" w:hAnsi="Times New Roman" w:cs="Times New Roman"/>
          <w:sz w:val="24"/>
          <w:szCs w:val="24"/>
        </w:rPr>
        <w:t>SDD= Same Day Discharge</w:t>
      </w:r>
    </w:p>
    <w:p w14:paraId="4B17BBAB" w14:textId="77777777" w:rsidR="001454B2" w:rsidRDefault="001454B2" w:rsidP="001454B2">
      <w:pPr>
        <w:rPr>
          <w:rFonts w:ascii="Times New Roman" w:hAnsi="Times New Roman" w:cs="Times New Roman"/>
          <w:b/>
          <w:sz w:val="24"/>
          <w:szCs w:val="24"/>
        </w:rPr>
      </w:pPr>
    </w:p>
    <w:p w14:paraId="6887788B" w14:textId="77777777" w:rsidR="001454B2" w:rsidRDefault="001454B2" w:rsidP="001454B2">
      <w:pPr>
        <w:rPr>
          <w:rFonts w:ascii="Times New Roman" w:hAnsi="Times New Roman" w:cs="Times New Roman"/>
          <w:b/>
          <w:sz w:val="24"/>
          <w:szCs w:val="24"/>
        </w:rPr>
      </w:pPr>
    </w:p>
    <w:p w14:paraId="30285C24" w14:textId="77777777" w:rsidR="001454B2" w:rsidRDefault="001454B2" w:rsidP="001454B2">
      <w:pPr>
        <w:rPr>
          <w:rFonts w:ascii="Times New Roman" w:hAnsi="Times New Roman" w:cs="Times New Roman"/>
          <w:b/>
          <w:sz w:val="24"/>
          <w:szCs w:val="24"/>
        </w:rPr>
      </w:pPr>
    </w:p>
    <w:p w14:paraId="17639D48" w14:textId="77777777" w:rsidR="001454B2" w:rsidRDefault="001454B2" w:rsidP="001454B2">
      <w:pPr>
        <w:rPr>
          <w:rFonts w:ascii="Times New Roman" w:hAnsi="Times New Roman" w:cs="Times New Roman"/>
          <w:b/>
          <w:sz w:val="24"/>
          <w:szCs w:val="24"/>
        </w:rPr>
      </w:pPr>
    </w:p>
    <w:p w14:paraId="6395A294" w14:textId="77777777" w:rsidR="001454B2" w:rsidRDefault="001454B2" w:rsidP="001454B2">
      <w:pPr>
        <w:rPr>
          <w:rFonts w:ascii="Times New Roman" w:hAnsi="Times New Roman" w:cs="Times New Roman"/>
          <w:b/>
          <w:sz w:val="24"/>
          <w:szCs w:val="24"/>
        </w:rPr>
      </w:pPr>
    </w:p>
    <w:p w14:paraId="7E8AF648" w14:textId="77777777" w:rsidR="001454B2" w:rsidRDefault="001454B2" w:rsidP="001454B2">
      <w:pPr>
        <w:rPr>
          <w:rFonts w:ascii="Times New Roman" w:hAnsi="Times New Roman" w:cs="Times New Roman"/>
          <w:b/>
          <w:sz w:val="24"/>
          <w:szCs w:val="24"/>
        </w:rPr>
      </w:pPr>
    </w:p>
    <w:p w14:paraId="3417254A" w14:textId="77777777" w:rsidR="001454B2" w:rsidRDefault="001454B2" w:rsidP="001454B2">
      <w:pPr>
        <w:rPr>
          <w:rFonts w:ascii="Times New Roman" w:hAnsi="Times New Roman" w:cs="Times New Roman"/>
          <w:b/>
          <w:sz w:val="24"/>
          <w:szCs w:val="24"/>
        </w:rPr>
      </w:pPr>
    </w:p>
    <w:p w14:paraId="76FE488B" w14:textId="77777777" w:rsidR="001454B2" w:rsidRDefault="001454B2" w:rsidP="001454B2">
      <w:pPr>
        <w:rPr>
          <w:rFonts w:ascii="Times New Roman" w:hAnsi="Times New Roman" w:cs="Times New Roman"/>
          <w:b/>
          <w:sz w:val="24"/>
          <w:szCs w:val="24"/>
        </w:rPr>
      </w:pPr>
    </w:p>
    <w:p w14:paraId="1431F356" w14:textId="77777777" w:rsidR="001454B2" w:rsidRDefault="001454B2" w:rsidP="001454B2">
      <w:pPr>
        <w:rPr>
          <w:rFonts w:ascii="Times New Roman" w:hAnsi="Times New Roman" w:cs="Times New Roman"/>
          <w:b/>
          <w:sz w:val="24"/>
          <w:szCs w:val="24"/>
        </w:rPr>
      </w:pPr>
    </w:p>
    <w:p w14:paraId="5B50E103" w14:textId="77777777" w:rsidR="001454B2" w:rsidRDefault="001454B2" w:rsidP="001454B2">
      <w:pPr>
        <w:rPr>
          <w:rFonts w:ascii="Times New Roman" w:hAnsi="Times New Roman" w:cs="Times New Roman"/>
          <w:b/>
          <w:sz w:val="24"/>
          <w:szCs w:val="24"/>
        </w:rPr>
      </w:pPr>
    </w:p>
    <w:p w14:paraId="48D527D3" w14:textId="77777777" w:rsidR="001454B2" w:rsidRDefault="001454B2" w:rsidP="001454B2">
      <w:pPr>
        <w:rPr>
          <w:rFonts w:ascii="Times New Roman" w:hAnsi="Times New Roman" w:cs="Times New Roman"/>
          <w:b/>
          <w:sz w:val="24"/>
          <w:szCs w:val="24"/>
        </w:rPr>
      </w:pPr>
    </w:p>
    <w:p w14:paraId="3465AD88" w14:textId="77777777" w:rsidR="001454B2" w:rsidRDefault="001454B2" w:rsidP="001454B2">
      <w:pPr>
        <w:rPr>
          <w:rFonts w:ascii="Times New Roman" w:hAnsi="Times New Roman" w:cs="Times New Roman"/>
          <w:b/>
          <w:sz w:val="24"/>
          <w:szCs w:val="24"/>
        </w:rPr>
      </w:pPr>
    </w:p>
    <w:p w14:paraId="3BBF191E" w14:textId="77777777" w:rsidR="001454B2" w:rsidRDefault="001454B2" w:rsidP="001454B2">
      <w:pPr>
        <w:rPr>
          <w:rFonts w:ascii="Times New Roman" w:hAnsi="Times New Roman" w:cs="Times New Roman"/>
          <w:b/>
          <w:sz w:val="24"/>
          <w:szCs w:val="24"/>
        </w:rPr>
      </w:pPr>
    </w:p>
    <w:p w14:paraId="2D335E27" w14:textId="77777777" w:rsidR="001454B2" w:rsidRDefault="001454B2" w:rsidP="001454B2">
      <w:pPr>
        <w:rPr>
          <w:rFonts w:ascii="Times New Roman" w:hAnsi="Times New Roman" w:cs="Times New Roman"/>
          <w:b/>
          <w:sz w:val="24"/>
          <w:szCs w:val="24"/>
        </w:rPr>
      </w:pPr>
    </w:p>
    <w:p w14:paraId="26AFD83C" w14:textId="77777777" w:rsidR="001454B2" w:rsidRDefault="001454B2" w:rsidP="001454B2">
      <w:pPr>
        <w:rPr>
          <w:rFonts w:ascii="Times New Roman" w:hAnsi="Times New Roman" w:cs="Times New Roman"/>
          <w:b/>
          <w:sz w:val="24"/>
          <w:szCs w:val="24"/>
        </w:rPr>
      </w:pPr>
    </w:p>
    <w:p w14:paraId="43073603" w14:textId="77777777" w:rsidR="001454B2" w:rsidRDefault="001454B2" w:rsidP="001454B2">
      <w:pPr>
        <w:rPr>
          <w:rFonts w:ascii="Times New Roman" w:hAnsi="Times New Roman" w:cs="Times New Roman"/>
          <w:b/>
          <w:sz w:val="24"/>
          <w:szCs w:val="24"/>
        </w:rPr>
      </w:pPr>
    </w:p>
    <w:p w14:paraId="06AFDE1F" w14:textId="77777777" w:rsidR="001454B2" w:rsidRDefault="001454B2" w:rsidP="001454B2">
      <w:pPr>
        <w:rPr>
          <w:rFonts w:ascii="Times New Roman" w:hAnsi="Times New Roman" w:cs="Times New Roman"/>
          <w:b/>
          <w:sz w:val="24"/>
          <w:szCs w:val="24"/>
        </w:rPr>
      </w:pPr>
    </w:p>
    <w:p w14:paraId="23E8F440" w14:textId="77777777" w:rsidR="001454B2" w:rsidRDefault="001454B2" w:rsidP="001454B2">
      <w:pPr>
        <w:rPr>
          <w:rFonts w:ascii="Times New Roman" w:hAnsi="Times New Roman" w:cs="Times New Roman"/>
          <w:b/>
          <w:sz w:val="24"/>
          <w:szCs w:val="24"/>
        </w:rPr>
      </w:pPr>
    </w:p>
    <w:p w14:paraId="3AEEFC70" w14:textId="77777777" w:rsidR="001454B2" w:rsidRDefault="001454B2" w:rsidP="001454B2">
      <w:pPr>
        <w:rPr>
          <w:rFonts w:ascii="Times New Roman" w:hAnsi="Times New Roman" w:cs="Times New Roman"/>
          <w:b/>
          <w:sz w:val="24"/>
          <w:szCs w:val="24"/>
        </w:rPr>
      </w:pPr>
    </w:p>
    <w:p w14:paraId="5D76A876" w14:textId="77777777" w:rsidR="00F201BA" w:rsidRDefault="00F201BA" w:rsidP="0079577B">
      <w:pPr>
        <w:pStyle w:val="Heading2"/>
        <w:tabs>
          <w:tab w:val="left" w:pos="9639"/>
        </w:tabs>
        <w:spacing w:before="0" w:line="360" w:lineRule="auto"/>
        <w:ind w:right="686"/>
        <w:jc w:val="both"/>
        <w:rPr>
          <w:rFonts w:ascii="Times New Roman" w:hAnsi="Times New Roman" w:cs="Times New Roman"/>
          <w:b/>
          <w:color w:val="auto"/>
          <w:sz w:val="24"/>
          <w:szCs w:val="24"/>
        </w:rPr>
        <w:sectPr w:rsidR="00F201BA" w:rsidSect="00F201BA">
          <w:headerReference w:type="default" r:id="rId9"/>
          <w:pgSz w:w="11906" w:h="16838"/>
          <w:pgMar w:top="1440" w:right="567" w:bottom="1440" w:left="1440" w:header="709" w:footer="709" w:gutter="0"/>
          <w:pgNumType w:start="4"/>
          <w:cols w:space="708"/>
          <w:docGrid w:linePitch="360"/>
        </w:sectPr>
      </w:pPr>
    </w:p>
    <w:p w14:paraId="7E8A25E9" w14:textId="31B73B9C" w:rsidR="0079577B" w:rsidRPr="00591D34" w:rsidRDefault="0079577B" w:rsidP="00944D6B">
      <w:pPr>
        <w:pStyle w:val="Heading2"/>
        <w:tabs>
          <w:tab w:val="left" w:pos="9639"/>
        </w:tabs>
        <w:spacing w:before="0" w:line="480" w:lineRule="auto"/>
        <w:ind w:right="686"/>
        <w:jc w:val="both"/>
        <w:rPr>
          <w:rFonts w:ascii="Times New Roman" w:hAnsi="Times New Roman" w:cs="Times New Roman"/>
          <w:b/>
          <w:color w:val="auto"/>
          <w:sz w:val="24"/>
          <w:szCs w:val="24"/>
        </w:rPr>
      </w:pPr>
      <w:r w:rsidRPr="00591D34">
        <w:rPr>
          <w:rFonts w:ascii="Times New Roman" w:hAnsi="Times New Roman" w:cs="Times New Roman"/>
          <w:b/>
          <w:color w:val="auto"/>
          <w:sz w:val="24"/>
          <w:szCs w:val="24"/>
        </w:rPr>
        <w:lastRenderedPageBreak/>
        <w:t>Introduction</w:t>
      </w:r>
    </w:p>
    <w:p w14:paraId="75AB7E3F" w14:textId="0EB46AE7" w:rsidR="00211601" w:rsidRPr="00591D34" w:rsidRDefault="0079577B" w:rsidP="00944D6B">
      <w:pPr>
        <w:spacing w:after="0" w:line="480" w:lineRule="auto"/>
        <w:ind w:right="686"/>
        <w:jc w:val="both"/>
        <w:rPr>
          <w:rFonts w:ascii="Times New Roman" w:hAnsi="Times New Roman" w:cs="Times New Roman"/>
          <w:sz w:val="24"/>
          <w:szCs w:val="24"/>
        </w:rPr>
      </w:pPr>
      <w:r>
        <w:rPr>
          <w:rFonts w:ascii="Times New Roman" w:hAnsi="Times New Roman" w:cs="Times New Roman"/>
          <w:sz w:val="24"/>
          <w:szCs w:val="24"/>
        </w:rPr>
        <w:tab/>
      </w:r>
      <w:r w:rsidR="006A1418" w:rsidRPr="00DF6110">
        <w:rPr>
          <w:rFonts w:ascii="Times New Roman" w:hAnsi="Times New Roman" w:cs="Times New Roman"/>
          <w:sz w:val="24"/>
          <w:szCs w:val="24"/>
        </w:rPr>
        <w:t xml:space="preserve">Percutaneous coronary intervention (PCI) </w:t>
      </w:r>
      <w:r w:rsidR="00D06D64" w:rsidRPr="00DF6110">
        <w:rPr>
          <w:rFonts w:ascii="Times New Roman" w:hAnsi="Times New Roman" w:cs="Times New Roman"/>
          <w:sz w:val="24"/>
          <w:szCs w:val="24"/>
        </w:rPr>
        <w:t>is the most commonly performed</w:t>
      </w:r>
      <w:r w:rsidR="006A1418" w:rsidRPr="00DF6110">
        <w:rPr>
          <w:rFonts w:ascii="Times New Roman" w:hAnsi="Times New Roman" w:cs="Times New Roman"/>
          <w:sz w:val="24"/>
          <w:szCs w:val="24"/>
        </w:rPr>
        <w:t xml:space="preserve"> </w:t>
      </w:r>
      <w:r w:rsidR="00D06D64" w:rsidRPr="00DF6110">
        <w:rPr>
          <w:rFonts w:ascii="Times New Roman" w:hAnsi="Times New Roman" w:cs="Times New Roman"/>
          <w:sz w:val="24"/>
          <w:szCs w:val="24"/>
        </w:rPr>
        <w:t>cardiovascular</w:t>
      </w:r>
      <w:r w:rsidR="006A1418" w:rsidRPr="00DF6110">
        <w:rPr>
          <w:rFonts w:ascii="Times New Roman" w:hAnsi="Times New Roman" w:cs="Times New Roman"/>
          <w:sz w:val="24"/>
          <w:szCs w:val="24"/>
        </w:rPr>
        <w:t xml:space="preserve"> procedure in the United States, with over </w:t>
      </w:r>
      <w:r w:rsidR="00D06D64" w:rsidRPr="00DF6110">
        <w:rPr>
          <w:rFonts w:ascii="Times New Roman" w:hAnsi="Times New Roman" w:cs="Times New Roman"/>
          <w:sz w:val="24"/>
          <w:szCs w:val="24"/>
        </w:rPr>
        <w:t>48</w:t>
      </w:r>
      <w:r w:rsidR="006A1418" w:rsidRPr="00DF6110">
        <w:rPr>
          <w:rFonts w:ascii="Times New Roman" w:hAnsi="Times New Roman" w:cs="Times New Roman"/>
          <w:sz w:val="24"/>
          <w:szCs w:val="24"/>
        </w:rPr>
        <w:t>0,000 PCI procedures undertaken annually</w:t>
      </w:r>
      <w:r w:rsidR="006B7304" w:rsidRPr="00DF6110">
        <w:rPr>
          <w:rFonts w:ascii="Times New Roman" w:hAnsi="Times New Roman" w:cs="Times New Roman"/>
          <w:sz w:val="24"/>
          <w:szCs w:val="24"/>
        </w:rPr>
        <w:t>,</w:t>
      </w:r>
      <w:r w:rsidR="006A1418" w:rsidRPr="00DF6110">
        <w:rPr>
          <w:rFonts w:ascii="Times New Roman" w:hAnsi="Times New Roman" w:cs="Times New Roman"/>
          <w:sz w:val="24"/>
          <w:szCs w:val="24"/>
        </w:rPr>
        <w:t xml:space="preserve"> </w:t>
      </w:r>
      <w:r w:rsidR="00CD4EC9" w:rsidRPr="00DF6110">
        <w:rPr>
          <w:rFonts w:ascii="Times New Roman" w:hAnsi="Times New Roman" w:cs="Times New Roman"/>
          <w:sz w:val="24"/>
          <w:szCs w:val="24"/>
        </w:rPr>
        <w:t xml:space="preserve">at </w:t>
      </w:r>
      <w:r w:rsidR="006A1418" w:rsidRPr="00DF6110">
        <w:rPr>
          <w:rFonts w:ascii="Times New Roman" w:hAnsi="Times New Roman" w:cs="Times New Roman"/>
          <w:sz w:val="24"/>
          <w:szCs w:val="24"/>
        </w:rPr>
        <w:t xml:space="preserve">an estimated </w:t>
      </w:r>
      <w:r w:rsidR="00D06D64" w:rsidRPr="00DF6110">
        <w:rPr>
          <w:rFonts w:ascii="Times New Roman" w:hAnsi="Times New Roman" w:cs="Times New Roman"/>
          <w:sz w:val="24"/>
          <w:szCs w:val="24"/>
        </w:rPr>
        <w:t xml:space="preserve">mean hospital charge of $84813 </w:t>
      </w:r>
      <w:r w:rsidR="007226C1" w:rsidRPr="00DF6110">
        <w:rPr>
          <w:rFonts w:ascii="Times New Roman" w:hAnsi="Times New Roman" w:cs="Times New Roman"/>
          <w:sz w:val="24"/>
          <w:szCs w:val="24"/>
        </w:rPr>
        <w:fldChar w:fldCharType="begin"/>
      </w:r>
      <w:r w:rsidR="00D06D64" w:rsidRPr="00DF6110">
        <w:rPr>
          <w:rFonts w:ascii="Times New Roman" w:hAnsi="Times New Roman" w:cs="Times New Roman"/>
          <w:sz w:val="24"/>
          <w:szCs w:val="24"/>
        </w:rPr>
        <w:instrText>ADDIN RW.CITE{{823 Benjamin,E.J. 2019}}</w:instrText>
      </w:r>
      <w:r w:rsidR="007226C1" w:rsidRPr="00DF6110">
        <w:rPr>
          <w:rFonts w:ascii="Times New Roman" w:hAnsi="Times New Roman" w:cs="Times New Roman"/>
          <w:sz w:val="24"/>
          <w:szCs w:val="24"/>
        </w:rPr>
        <w:fldChar w:fldCharType="separate"/>
      </w:r>
      <w:r w:rsidR="00D06D64" w:rsidRPr="00DF6110">
        <w:rPr>
          <w:rFonts w:ascii="Times New Roman" w:hAnsi="Times New Roman" w:cs="Times New Roman"/>
          <w:sz w:val="24"/>
          <w:szCs w:val="24"/>
        </w:rPr>
        <w:t>(1)</w:t>
      </w:r>
      <w:r w:rsidR="007226C1" w:rsidRPr="00DF6110">
        <w:rPr>
          <w:rFonts w:ascii="Times New Roman" w:hAnsi="Times New Roman" w:cs="Times New Roman"/>
          <w:sz w:val="24"/>
          <w:szCs w:val="24"/>
        </w:rPr>
        <w:fldChar w:fldCharType="end"/>
      </w:r>
      <w:r w:rsidR="006A1418" w:rsidRPr="00DF6110">
        <w:rPr>
          <w:rFonts w:ascii="Times New Roman" w:hAnsi="Times New Roman" w:cs="Times New Roman"/>
          <w:sz w:val="24"/>
          <w:szCs w:val="24"/>
        </w:rPr>
        <w:t>.</w:t>
      </w:r>
      <w:r w:rsidR="006A1418" w:rsidRPr="00591D34">
        <w:rPr>
          <w:rFonts w:ascii="Times New Roman" w:hAnsi="Times New Roman" w:cs="Times New Roman"/>
          <w:sz w:val="24"/>
          <w:szCs w:val="24"/>
        </w:rPr>
        <w:t xml:space="preserve"> </w:t>
      </w:r>
      <w:r w:rsidR="00026148" w:rsidRPr="00591D34">
        <w:rPr>
          <w:rFonts w:ascii="Times New Roman" w:hAnsi="Times New Roman" w:cs="Times New Roman"/>
          <w:sz w:val="24"/>
          <w:szCs w:val="24"/>
        </w:rPr>
        <w:t>H</w:t>
      </w:r>
      <w:r w:rsidR="00180BA7" w:rsidRPr="00591D34">
        <w:rPr>
          <w:rFonts w:ascii="Times New Roman" w:hAnsi="Times New Roman" w:cs="Times New Roman"/>
          <w:sz w:val="24"/>
          <w:szCs w:val="24"/>
        </w:rPr>
        <w:t xml:space="preserve">ospitals are increasingly challenged to deliver higher quality </w:t>
      </w:r>
      <w:r w:rsidR="006E0273" w:rsidRPr="00591D34">
        <w:rPr>
          <w:rFonts w:ascii="Times New Roman" w:hAnsi="Times New Roman" w:cs="Times New Roman"/>
          <w:sz w:val="24"/>
          <w:szCs w:val="24"/>
        </w:rPr>
        <w:t>ca</w:t>
      </w:r>
      <w:r w:rsidR="00180BA7" w:rsidRPr="00591D34">
        <w:rPr>
          <w:rFonts w:ascii="Times New Roman" w:hAnsi="Times New Roman" w:cs="Times New Roman"/>
          <w:sz w:val="24"/>
          <w:szCs w:val="24"/>
        </w:rPr>
        <w:t>re at lower costs</w:t>
      </w:r>
      <w:r w:rsidR="006B7304" w:rsidRPr="00591D34">
        <w:rPr>
          <w:rFonts w:ascii="Times New Roman" w:hAnsi="Times New Roman" w:cs="Times New Roman"/>
          <w:sz w:val="24"/>
          <w:szCs w:val="24"/>
        </w:rPr>
        <w:t>,</w:t>
      </w:r>
      <w:r w:rsidR="006E0273" w:rsidRPr="00591D34">
        <w:rPr>
          <w:rFonts w:ascii="Times New Roman" w:hAnsi="Times New Roman" w:cs="Times New Roman"/>
          <w:sz w:val="24"/>
          <w:szCs w:val="24"/>
        </w:rPr>
        <w:t xml:space="preserve"> </w:t>
      </w:r>
      <w:r w:rsidR="00CD4EC9" w:rsidRPr="00591D34">
        <w:rPr>
          <w:rFonts w:ascii="Times New Roman" w:hAnsi="Times New Roman" w:cs="Times New Roman"/>
          <w:sz w:val="24"/>
          <w:szCs w:val="24"/>
        </w:rPr>
        <w:t xml:space="preserve">with </w:t>
      </w:r>
      <w:r w:rsidR="006E0273" w:rsidRPr="00591D34">
        <w:rPr>
          <w:rFonts w:ascii="Times New Roman" w:hAnsi="Times New Roman" w:cs="Times New Roman"/>
          <w:sz w:val="24"/>
          <w:szCs w:val="24"/>
        </w:rPr>
        <w:t>hospital length of stay an important determinant of total hospital healthcare costs, particularly in procedures such as PCI</w:t>
      </w:r>
      <w:r w:rsidR="007226C1">
        <w:rPr>
          <w:rFonts w:ascii="Times New Roman" w:hAnsi="Times New Roman" w:cs="Times New Roman"/>
          <w:sz w:val="24"/>
          <w:szCs w:val="24"/>
        </w:rPr>
        <w:fldChar w:fldCharType="begin"/>
      </w:r>
      <w:r w:rsidR="007226C1">
        <w:rPr>
          <w:rFonts w:ascii="Times New Roman" w:hAnsi="Times New Roman" w:cs="Times New Roman"/>
          <w:sz w:val="24"/>
          <w:szCs w:val="24"/>
        </w:rPr>
        <w:instrText>ADDIN RW.CITE{{600 Mamas,M.A. 2018}}</w:instrText>
      </w:r>
      <w:r w:rsidR="007226C1">
        <w:rPr>
          <w:rFonts w:ascii="Times New Roman" w:hAnsi="Times New Roman" w:cs="Times New Roman"/>
          <w:sz w:val="24"/>
          <w:szCs w:val="24"/>
        </w:rPr>
        <w:fldChar w:fldCharType="separate"/>
      </w:r>
      <w:r w:rsidR="007226C1" w:rsidRPr="007226C1">
        <w:rPr>
          <w:rFonts w:ascii="Times New Roman" w:hAnsi="Times New Roman" w:cs="Times New Roman"/>
          <w:sz w:val="24"/>
          <w:szCs w:val="24"/>
        </w:rPr>
        <w:t>(2)</w:t>
      </w:r>
      <w:r w:rsidR="007226C1">
        <w:rPr>
          <w:rFonts w:ascii="Times New Roman" w:hAnsi="Times New Roman" w:cs="Times New Roman"/>
          <w:sz w:val="24"/>
          <w:szCs w:val="24"/>
        </w:rPr>
        <w:fldChar w:fldCharType="end"/>
      </w:r>
      <w:r w:rsidR="00180BA7" w:rsidRPr="00591D34">
        <w:rPr>
          <w:rFonts w:ascii="Times New Roman" w:hAnsi="Times New Roman" w:cs="Times New Roman"/>
          <w:sz w:val="24"/>
          <w:szCs w:val="24"/>
        </w:rPr>
        <w:t xml:space="preserve">. </w:t>
      </w:r>
      <w:r w:rsidR="00CD10F6" w:rsidRPr="00591D34">
        <w:rPr>
          <w:rFonts w:ascii="Times New Roman" w:hAnsi="Times New Roman" w:cs="Times New Roman"/>
          <w:sz w:val="24"/>
          <w:szCs w:val="24"/>
        </w:rPr>
        <w:t xml:space="preserve">Historically, overnight observation has been the standard of care </w:t>
      </w:r>
      <w:r w:rsidR="006B7304" w:rsidRPr="00591D34">
        <w:rPr>
          <w:rFonts w:ascii="Times New Roman" w:hAnsi="Times New Roman" w:cs="Times New Roman"/>
          <w:sz w:val="24"/>
          <w:szCs w:val="24"/>
        </w:rPr>
        <w:t xml:space="preserve">following </w:t>
      </w:r>
      <w:r w:rsidR="00CD10F6" w:rsidRPr="00591D34">
        <w:rPr>
          <w:rFonts w:ascii="Times New Roman" w:hAnsi="Times New Roman" w:cs="Times New Roman"/>
          <w:sz w:val="24"/>
          <w:szCs w:val="24"/>
        </w:rPr>
        <w:t xml:space="preserve">PCI, to detect and manage potential complications, </w:t>
      </w:r>
      <w:r w:rsidR="0086256E" w:rsidRPr="00591D34">
        <w:rPr>
          <w:rFonts w:ascii="Times New Roman" w:hAnsi="Times New Roman" w:cs="Times New Roman"/>
          <w:sz w:val="24"/>
          <w:szCs w:val="24"/>
        </w:rPr>
        <w:t xml:space="preserve">such as major </w:t>
      </w:r>
      <w:r w:rsidR="00CD10F6" w:rsidRPr="00591D34">
        <w:rPr>
          <w:rFonts w:ascii="Times New Roman" w:hAnsi="Times New Roman" w:cs="Times New Roman"/>
          <w:sz w:val="24"/>
          <w:szCs w:val="24"/>
        </w:rPr>
        <w:t>bleeding</w:t>
      </w:r>
      <w:r w:rsidR="006B7304" w:rsidRPr="00591D34">
        <w:rPr>
          <w:rFonts w:ascii="Times New Roman" w:hAnsi="Times New Roman" w:cs="Times New Roman"/>
          <w:sz w:val="24"/>
          <w:szCs w:val="24"/>
        </w:rPr>
        <w:t>,</w:t>
      </w:r>
      <w:r w:rsidR="0086256E" w:rsidRPr="00591D34">
        <w:rPr>
          <w:rFonts w:ascii="Times New Roman" w:hAnsi="Times New Roman" w:cs="Times New Roman"/>
          <w:sz w:val="24"/>
          <w:szCs w:val="24"/>
        </w:rPr>
        <w:t xml:space="preserve"> </w:t>
      </w:r>
      <w:r w:rsidR="00CD10F6" w:rsidRPr="00591D34">
        <w:rPr>
          <w:rFonts w:ascii="Times New Roman" w:hAnsi="Times New Roman" w:cs="Times New Roman"/>
          <w:sz w:val="24"/>
          <w:szCs w:val="24"/>
        </w:rPr>
        <w:t xml:space="preserve">vascular access complications, </w:t>
      </w:r>
      <w:r w:rsidR="0086256E" w:rsidRPr="00591D34">
        <w:rPr>
          <w:rFonts w:ascii="Times New Roman" w:hAnsi="Times New Roman" w:cs="Times New Roman"/>
          <w:sz w:val="24"/>
          <w:szCs w:val="24"/>
        </w:rPr>
        <w:t>stent thrombosis</w:t>
      </w:r>
      <w:r w:rsidR="00CD10F6" w:rsidRPr="00591D34">
        <w:rPr>
          <w:rFonts w:ascii="Times New Roman" w:hAnsi="Times New Roman" w:cs="Times New Roman"/>
          <w:sz w:val="24"/>
          <w:szCs w:val="24"/>
        </w:rPr>
        <w:t xml:space="preserve"> and recurrent ischemi</w:t>
      </w:r>
      <w:r w:rsidR="0086256E" w:rsidRPr="00591D34">
        <w:rPr>
          <w:rFonts w:ascii="Times New Roman" w:hAnsi="Times New Roman" w:cs="Times New Roman"/>
          <w:sz w:val="24"/>
          <w:szCs w:val="24"/>
        </w:rPr>
        <w:t xml:space="preserve">c </w:t>
      </w:r>
      <w:proofErr w:type="gramStart"/>
      <w:r w:rsidR="0086256E" w:rsidRPr="00591D34">
        <w:rPr>
          <w:rFonts w:ascii="Times New Roman" w:hAnsi="Times New Roman" w:cs="Times New Roman"/>
          <w:sz w:val="24"/>
          <w:szCs w:val="24"/>
        </w:rPr>
        <w:t>events</w:t>
      </w:r>
      <w:proofErr w:type="gramEnd"/>
      <w:r w:rsidR="007226C1">
        <w:rPr>
          <w:rFonts w:ascii="Times New Roman" w:hAnsi="Times New Roman" w:cs="Times New Roman"/>
          <w:sz w:val="24"/>
          <w:szCs w:val="24"/>
        </w:rPr>
        <w:fldChar w:fldCharType="begin"/>
      </w:r>
      <w:r w:rsidR="007226C1">
        <w:rPr>
          <w:rFonts w:ascii="Times New Roman" w:hAnsi="Times New Roman" w:cs="Times New Roman"/>
          <w:sz w:val="24"/>
          <w:szCs w:val="24"/>
        </w:rPr>
        <w:instrText>ADDIN RW.CITE{{601 Shroff,A. 2016}}</w:instrText>
      </w:r>
      <w:r w:rsidR="007226C1">
        <w:rPr>
          <w:rFonts w:ascii="Times New Roman" w:hAnsi="Times New Roman" w:cs="Times New Roman"/>
          <w:sz w:val="24"/>
          <w:szCs w:val="24"/>
        </w:rPr>
        <w:fldChar w:fldCharType="separate"/>
      </w:r>
      <w:r w:rsidR="007226C1" w:rsidRPr="007226C1">
        <w:rPr>
          <w:rFonts w:ascii="Times New Roman" w:hAnsi="Times New Roman" w:cs="Times New Roman"/>
          <w:sz w:val="24"/>
          <w:szCs w:val="24"/>
        </w:rPr>
        <w:t>(3)</w:t>
      </w:r>
      <w:r w:rsidR="007226C1">
        <w:rPr>
          <w:rFonts w:ascii="Times New Roman" w:hAnsi="Times New Roman" w:cs="Times New Roman"/>
          <w:sz w:val="24"/>
          <w:szCs w:val="24"/>
        </w:rPr>
        <w:fldChar w:fldCharType="end"/>
      </w:r>
      <w:r w:rsidR="0086256E" w:rsidRPr="00591D34">
        <w:rPr>
          <w:rFonts w:ascii="Times New Roman" w:hAnsi="Times New Roman" w:cs="Times New Roman"/>
          <w:sz w:val="24"/>
          <w:szCs w:val="24"/>
        </w:rPr>
        <w:t xml:space="preserve">. </w:t>
      </w:r>
      <w:r w:rsidR="00415C02" w:rsidRPr="00591D34">
        <w:rPr>
          <w:rFonts w:ascii="Times New Roman" w:hAnsi="Times New Roman" w:cs="Times New Roman"/>
          <w:sz w:val="24"/>
          <w:szCs w:val="24"/>
        </w:rPr>
        <w:t>Advances i</w:t>
      </w:r>
      <w:r w:rsidR="002F6285" w:rsidRPr="00591D34">
        <w:rPr>
          <w:rFonts w:ascii="Times New Roman" w:hAnsi="Times New Roman" w:cs="Times New Roman"/>
          <w:sz w:val="24"/>
          <w:szCs w:val="24"/>
        </w:rPr>
        <w:t xml:space="preserve">n stent technology, pharmacotherapy and changes in access site practice have reduced these </w:t>
      </w:r>
      <w:r w:rsidR="00062847" w:rsidRPr="00591D34">
        <w:rPr>
          <w:rFonts w:ascii="Times New Roman" w:hAnsi="Times New Roman" w:cs="Times New Roman"/>
          <w:sz w:val="24"/>
          <w:szCs w:val="24"/>
        </w:rPr>
        <w:t xml:space="preserve">early </w:t>
      </w:r>
      <w:r w:rsidR="002F6285" w:rsidRPr="00591D34">
        <w:rPr>
          <w:rFonts w:ascii="Times New Roman" w:hAnsi="Times New Roman" w:cs="Times New Roman"/>
          <w:sz w:val="24"/>
          <w:szCs w:val="24"/>
        </w:rPr>
        <w:t xml:space="preserve">peri-procedural </w:t>
      </w:r>
      <w:proofErr w:type="gramStart"/>
      <w:r w:rsidR="002F6285" w:rsidRPr="00591D34">
        <w:rPr>
          <w:rFonts w:ascii="Times New Roman" w:hAnsi="Times New Roman" w:cs="Times New Roman"/>
          <w:sz w:val="24"/>
          <w:szCs w:val="24"/>
        </w:rPr>
        <w:t>events</w:t>
      </w:r>
      <w:proofErr w:type="gramEnd"/>
      <w:r w:rsidR="007226C1">
        <w:rPr>
          <w:rFonts w:ascii="Times New Roman" w:hAnsi="Times New Roman" w:cs="Times New Roman"/>
          <w:sz w:val="24"/>
          <w:szCs w:val="24"/>
        </w:rPr>
        <w:fldChar w:fldCharType="begin"/>
      </w:r>
      <w:r w:rsidR="007226C1">
        <w:rPr>
          <w:rFonts w:ascii="Times New Roman" w:hAnsi="Times New Roman" w:cs="Times New Roman"/>
          <w:sz w:val="24"/>
          <w:szCs w:val="24"/>
        </w:rPr>
        <w:instrText>ADDIN RW.CITE{{209 Mamas,M.A. 2016; 602 Palmerini,T. 2015; 583 Olier,I. 2018}}</w:instrText>
      </w:r>
      <w:r w:rsidR="007226C1">
        <w:rPr>
          <w:rFonts w:ascii="Times New Roman" w:hAnsi="Times New Roman" w:cs="Times New Roman"/>
          <w:sz w:val="24"/>
          <w:szCs w:val="24"/>
        </w:rPr>
        <w:fldChar w:fldCharType="separate"/>
      </w:r>
      <w:r w:rsidR="007226C1" w:rsidRPr="007226C1">
        <w:rPr>
          <w:rFonts w:ascii="Times New Roman" w:hAnsi="Times New Roman" w:cs="Times New Roman"/>
          <w:sz w:val="24"/>
          <w:szCs w:val="24"/>
        </w:rPr>
        <w:t>(4-6)</w:t>
      </w:r>
      <w:r w:rsidR="007226C1">
        <w:rPr>
          <w:rFonts w:ascii="Times New Roman" w:hAnsi="Times New Roman" w:cs="Times New Roman"/>
          <w:sz w:val="24"/>
          <w:szCs w:val="24"/>
        </w:rPr>
        <w:fldChar w:fldCharType="end"/>
      </w:r>
      <w:r w:rsidR="009760C1" w:rsidRPr="00591D34">
        <w:rPr>
          <w:rFonts w:ascii="Times New Roman" w:hAnsi="Times New Roman" w:cs="Times New Roman"/>
          <w:sz w:val="24"/>
          <w:szCs w:val="24"/>
        </w:rPr>
        <w:t>,</w:t>
      </w:r>
      <w:r w:rsidR="00E3642C" w:rsidRPr="00591D34">
        <w:rPr>
          <w:rFonts w:ascii="Times New Roman" w:hAnsi="Times New Roman" w:cs="Times New Roman"/>
          <w:sz w:val="24"/>
          <w:szCs w:val="24"/>
        </w:rPr>
        <w:t xml:space="preserve"> </w:t>
      </w:r>
      <w:r w:rsidR="006C21EB" w:rsidRPr="00591D34">
        <w:rPr>
          <w:rFonts w:ascii="Times New Roman" w:hAnsi="Times New Roman" w:cs="Times New Roman"/>
          <w:sz w:val="24"/>
          <w:szCs w:val="24"/>
        </w:rPr>
        <w:t>meaning</w:t>
      </w:r>
      <w:r w:rsidR="00062847" w:rsidRPr="00591D34">
        <w:rPr>
          <w:rFonts w:ascii="Times New Roman" w:hAnsi="Times New Roman" w:cs="Times New Roman"/>
          <w:sz w:val="24"/>
          <w:szCs w:val="24"/>
        </w:rPr>
        <w:t xml:space="preserve"> that early complications following PCI are relatively </w:t>
      </w:r>
      <w:r w:rsidR="00026148" w:rsidRPr="00591D34">
        <w:rPr>
          <w:rFonts w:ascii="Times New Roman" w:hAnsi="Times New Roman" w:cs="Times New Roman"/>
          <w:sz w:val="24"/>
          <w:szCs w:val="24"/>
        </w:rPr>
        <w:t>rare</w:t>
      </w:r>
      <w:r w:rsidR="00062847" w:rsidRPr="00591D34">
        <w:rPr>
          <w:rFonts w:ascii="Times New Roman" w:hAnsi="Times New Roman" w:cs="Times New Roman"/>
          <w:sz w:val="24"/>
          <w:szCs w:val="24"/>
        </w:rPr>
        <w:t xml:space="preserve">. </w:t>
      </w:r>
      <w:r w:rsidR="00DE701B" w:rsidRPr="00591D34">
        <w:rPr>
          <w:rFonts w:ascii="Times New Roman" w:hAnsi="Times New Roman" w:cs="Times New Roman"/>
          <w:sz w:val="24"/>
          <w:szCs w:val="24"/>
        </w:rPr>
        <w:t>M</w:t>
      </w:r>
      <w:r w:rsidR="00DE701B">
        <w:rPr>
          <w:rFonts w:ascii="Times New Roman" w:hAnsi="Times New Roman" w:cs="Times New Roman"/>
          <w:sz w:val="24"/>
          <w:szCs w:val="24"/>
        </w:rPr>
        <w:t>ost</w:t>
      </w:r>
      <w:r w:rsidR="00DE701B" w:rsidRPr="00591D34">
        <w:rPr>
          <w:rFonts w:ascii="Times New Roman" w:hAnsi="Times New Roman" w:cs="Times New Roman"/>
          <w:sz w:val="24"/>
          <w:szCs w:val="24"/>
        </w:rPr>
        <w:t xml:space="preserve"> </w:t>
      </w:r>
      <w:r w:rsidR="00062847" w:rsidRPr="00591D34">
        <w:rPr>
          <w:rFonts w:ascii="Times New Roman" w:hAnsi="Times New Roman" w:cs="Times New Roman"/>
          <w:sz w:val="24"/>
          <w:szCs w:val="24"/>
        </w:rPr>
        <w:t xml:space="preserve">of the </w:t>
      </w:r>
      <w:r w:rsidR="00DE701B">
        <w:rPr>
          <w:rFonts w:ascii="Times New Roman" w:hAnsi="Times New Roman" w:cs="Times New Roman"/>
          <w:sz w:val="24"/>
          <w:szCs w:val="24"/>
        </w:rPr>
        <w:t xml:space="preserve">early </w:t>
      </w:r>
      <w:r w:rsidR="00062847" w:rsidRPr="00591D34">
        <w:rPr>
          <w:rFonts w:ascii="Times New Roman" w:hAnsi="Times New Roman" w:cs="Times New Roman"/>
          <w:sz w:val="24"/>
          <w:szCs w:val="24"/>
        </w:rPr>
        <w:t xml:space="preserve">complications following </w:t>
      </w:r>
      <w:proofErr w:type="gramStart"/>
      <w:r w:rsidR="00062847" w:rsidRPr="00591D34">
        <w:rPr>
          <w:rFonts w:ascii="Times New Roman" w:hAnsi="Times New Roman" w:cs="Times New Roman"/>
          <w:sz w:val="24"/>
          <w:szCs w:val="24"/>
        </w:rPr>
        <w:t>PCI</w:t>
      </w:r>
      <w:r w:rsidR="00BA1E47" w:rsidRPr="00591D34">
        <w:rPr>
          <w:rFonts w:ascii="Times New Roman" w:hAnsi="Times New Roman" w:cs="Times New Roman"/>
          <w:sz w:val="24"/>
          <w:szCs w:val="24"/>
        </w:rPr>
        <w:t>,</w:t>
      </w:r>
      <w:proofErr w:type="gramEnd"/>
      <w:r w:rsidR="00BA1E47" w:rsidRPr="00591D34">
        <w:rPr>
          <w:rFonts w:ascii="Times New Roman" w:hAnsi="Times New Roman" w:cs="Times New Roman"/>
          <w:sz w:val="24"/>
          <w:szCs w:val="24"/>
        </w:rPr>
        <w:t xml:space="preserve"> occur either within 6 hours o</w:t>
      </w:r>
      <w:r w:rsidR="003E61F8" w:rsidRPr="00591D34">
        <w:rPr>
          <w:rFonts w:ascii="Times New Roman" w:hAnsi="Times New Roman" w:cs="Times New Roman"/>
          <w:sz w:val="24"/>
          <w:szCs w:val="24"/>
        </w:rPr>
        <w:t>r</w:t>
      </w:r>
      <w:r w:rsidR="00BA1E47" w:rsidRPr="00591D34">
        <w:rPr>
          <w:rFonts w:ascii="Times New Roman" w:hAnsi="Times New Roman" w:cs="Times New Roman"/>
          <w:sz w:val="24"/>
          <w:szCs w:val="24"/>
        </w:rPr>
        <w:t xml:space="preserve"> </w:t>
      </w:r>
      <w:r w:rsidR="002726BE" w:rsidRPr="00591D34">
        <w:rPr>
          <w:rFonts w:ascii="Times New Roman" w:hAnsi="Times New Roman" w:cs="Times New Roman"/>
          <w:sz w:val="24"/>
          <w:szCs w:val="24"/>
        </w:rPr>
        <w:t>after 24 hours</w:t>
      </w:r>
      <w:r w:rsidR="003E61F8" w:rsidRPr="00591D34">
        <w:rPr>
          <w:rFonts w:ascii="Times New Roman" w:hAnsi="Times New Roman" w:cs="Times New Roman"/>
          <w:sz w:val="24"/>
          <w:szCs w:val="24"/>
        </w:rPr>
        <w:t>,</w:t>
      </w:r>
      <w:r w:rsidR="00BA1E47" w:rsidRPr="00591D34">
        <w:rPr>
          <w:rFonts w:ascii="Times New Roman" w:hAnsi="Times New Roman" w:cs="Times New Roman"/>
          <w:sz w:val="24"/>
          <w:szCs w:val="24"/>
        </w:rPr>
        <w:t xml:space="preserve"> and</w:t>
      </w:r>
      <w:r w:rsidR="00062847" w:rsidRPr="00591D34">
        <w:rPr>
          <w:rFonts w:ascii="Times New Roman" w:hAnsi="Times New Roman" w:cs="Times New Roman"/>
          <w:sz w:val="24"/>
          <w:szCs w:val="24"/>
        </w:rPr>
        <w:t xml:space="preserve"> </w:t>
      </w:r>
      <w:r w:rsidR="002726BE" w:rsidRPr="00591D34">
        <w:rPr>
          <w:rFonts w:ascii="Times New Roman" w:hAnsi="Times New Roman" w:cs="Times New Roman"/>
          <w:sz w:val="24"/>
          <w:szCs w:val="24"/>
        </w:rPr>
        <w:t xml:space="preserve">are relatively rare between </w:t>
      </w:r>
      <w:r w:rsidR="00BA1E47" w:rsidRPr="00591D34">
        <w:rPr>
          <w:rFonts w:ascii="Times New Roman" w:hAnsi="Times New Roman" w:cs="Times New Roman"/>
          <w:sz w:val="24"/>
          <w:szCs w:val="24"/>
        </w:rPr>
        <w:t xml:space="preserve">6-24 hours </w:t>
      </w:r>
      <w:r w:rsidR="007226C1">
        <w:rPr>
          <w:rFonts w:ascii="Times New Roman" w:hAnsi="Times New Roman" w:cs="Times New Roman"/>
          <w:sz w:val="24"/>
          <w:szCs w:val="24"/>
        </w:rPr>
        <w:fldChar w:fldCharType="begin"/>
      </w:r>
      <w:r w:rsidR="007226C1">
        <w:rPr>
          <w:rFonts w:ascii="Times New Roman" w:hAnsi="Times New Roman" w:cs="Times New Roman"/>
          <w:sz w:val="24"/>
          <w:szCs w:val="24"/>
        </w:rPr>
        <w:instrText>ADDIN RW.CITE{{603 Jabara,R. 2008; 604 Small,A. 2007}}</w:instrText>
      </w:r>
      <w:r w:rsidR="007226C1">
        <w:rPr>
          <w:rFonts w:ascii="Times New Roman" w:hAnsi="Times New Roman" w:cs="Times New Roman"/>
          <w:sz w:val="24"/>
          <w:szCs w:val="24"/>
        </w:rPr>
        <w:fldChar w:fldCharType="separate"/>
      </w:r>
      <w:r w:rsidR="007226C1" w:rsidRPr="007226C1">
        <w:rPr>
          <w:rFonts w:ascii="Times New Roman" w:hAnsi="Times New Roman" w:cs="Times New Roman"/>
          <w:sz w:val="24"/>
          <w:szCs w:val="24"/>
        </w:rPr>
        <w:t>(7, 8)</w:t>
      </w:r>
      <w:r w:rsidR="007226C1">
        <w:rPr>
          <w:rFonts w:ascii="Times New Roman" w:hAnsi="Times New Roman" w:cs="Times New Roman"/>
          <w:sz w:val="24"/>
          <w:szCs w:val="24"/>
        </w:rPr>
        <w:fldChar w:fldCharType="end"/>
      </w:r>
      <w:r w:rsidR="00BA1E47" w:rsidRPr="00591D34">
        <w:rPr>
          <w:rFonts w:ascii="Times New Roman" w:hAnsi="Times New Roman" w:cs="Times New Roman"/>
          <w:sz w:val="24"/>
          <w:szCs w:val="24"/>
        </w:rPr>
        <w:t xml:space="preserve"> </w:t>
      </w:r>
      <w:r w:rsidR="003E61F8" w:rsidRPr="00591D34">
        <w:rPr>
          <w:rFonts w:ascii="Times New Roman" w:hAnsi="Times New Roman" w:cs="Times New Roman"/>
          <w:sz w:val="24"/>
          <w:szCs w:val="24"/>
        </w:rPr>
        <w:t xml:space="preserve">meaning that </w:t>
      </w:r>
      <w:r w:rsidR="002726BE" w:rsidRPr="00591D34">
        <w:rPr>
          <w:rFonts w:ascii="Times New Roman" w:hAnsi="Times New Roman" w:cs="Times New Roman"/>
          <w:sz w:val="24"/>
          <w:szCs w:val="24"/>
        </w:rPr>
        <w:t xml:space="preserve">they would not be impacted on by routine overnight observation. Both randomised controlled </w:t>
      </w:r>
      <w:r w:rsidR="00211601" w:rsidRPr="00591D34">
        <w:rPr>
          <w:rFonts w:ascii="Times New Roman" w:hAnsi="Times New Roman" w:cs="Times New Roman"/>
          <w:sz w:val="24"/>
          <w:szCs w:val="24"/>
        </w:rPr>
        <w:t>trials (RCTs)</w:t>
      </w:r>
      <w:r w:rsidR="002726BE" w:rsidRPr="00591D34">
        <w:rPr>
          <w:rFonts w:ascii="Times New Roman" w:hAnsi="Times New Roman" w:cs="Times New Roman"/>
          <w:sz w:val="24"/>
          <w:szCs w:val="24"/>
        </w:rPr>
        <w:t xml:space="preserve"> </w:t>
      </w:r>
      <w:r w:rsidR="007226C1">
        <w:rPr>
          <w:rFonts w:ascii="Times New Roman" w:hAnsi="Times New Roman" w:cs="Times New Roman"/>
          <w:sz w:val="24"/>
          <w:szCs w:val="24"/>
        </w:rPr>
        <w:fldChar w:fldCharType="begin"/>
      </w:r>
      <w:r w:rsidR="007226C1">
        <w:rPr>
          <w:rFonts w:ascii="Times New Roman" w:hAnsi="Times New Roman" w:cs="Times New Roman"/>
          <w:sz w:val="24"/>
          <w:szCs w:val="24"/>
        </w:rPr>
        <w:instrText>ADDIN RW.CITE{{605 Heyde,G.S. 2007; 606 Kim,M. 2013; 607 Bertrand,O.F. 2008}}</w:instrText>
      </w:r>
      <w:r w:rsidR="007226C1">
        <w:rPr>
          <w:rFonts w:ascii="Times New Roman" w:hAnsi="Times New Roman" w:cs="Times New Roman"/>
          <w:sz w:val="24"/>
          <w:szCs w:val="24"/>
        </w:rPr>
        <w:fldChar w:fldCharType="separate"/>
      </w:r>
      <w:r w:rsidR="007226C1" w:rsidRPr="007226C1">
        <w:rPr>
          <w:rFonts w:ascii="Times New Roman" w:hAnsi="Times New Roman" w:cs="Times New Roman"/>
          <w:sz w:val="24"/>
          <w:szCs w:val="24"/>
        </w:rPr>
        <w:t>(9-11)</w:t>
      </w:r>
      <w:r w:rsidR="007226C1">
        <w:rPr>
          <w:rFonts w:ascii="Times New Roman" w:hAnsi="Times New Roman" w:cs="Times New Roman"/>
          <w:sz w:val="24"/>
          <w:szCs w:val="24"/>
        </w:rPr>
        <w:fldChar w:fldCharType="end"/>
      </w:r>
      <w:r w:rsidR="00756C8D" w:rsidRPr="00591D34">
        <w:rPr>
          <w:rFonts w:ascii="Times New Roman" w:hAnsi="Times New Roman" w:cs="Times New Roman"/>
          <w:sz w:val="24"/>
          <w:szCs w:val="24"/>
        </w:rPr>
        <w:t xml:space="preserve">and observational </w:t>
      </w:r>
      <w:r w:rsidR="008C5A45" w:rsidRPr="00591D34">
        <w:rPr>
          <w:rFonts w:ascii="Times New Roman" w:hAnsi="Times New Roman" w:cs="Times New Roman"/>
          <w:sz w:val="24"/>
          <w:szCs w:val="24"/>
        </w:rPr>
        <w:t xml:space="preserve">studies </w:t>
      </w:r>
      <w:r w:rsidR="007226C1">
        <w:rPr>
          <w:rFonts w:ascii="Times New Roman" w:hAnsi="Times New Roman" w:cs="Times New Roman"/>
          <w:sz w:val="24"/>
          <w:szCs w:val="24"/>
        </w:rPr>
        <w:fldChar w:fldCharType="begin"/>
      </w:r>
      <w:r w:rsidR="007226C1">
        <w:rPr>
          <w:rFonts w:ascii="Times New Roman" w:hAnsi="Times New Roman" w:cs="Times New Roman"/>
          <w:sz w:val="24"/>
          <w:szCs w:val="24"/>
        </w:rPr>
        <w:instrText>ADDIN RW.CITE{{608 Abdelaal,E. 2013; 609 Rao,S.V. 2011}}</w:instrText>
      </w:r>
      <w:r w:rsidR="007226C1">
        <w:rPr>
          <w:rFonts w:ascii="Times New Roman" w:hAnsi="Times New Roman" w:cs="Times New Roman"/>
          <w:sz w:val="24"/>
          <w:szCs w:val="24"/>
        </w:rPr>
        <w:fldChar w:fldCharType="separate"/>
      </w:r>
      <w:r w:rsidR="007226C1" w:rsidRPr="007226C1">
        <w:rPr>
          <w:rFonts w:ascii="Times New Roman" w:hAnsi="Times New Roman" w:cs="Times New Roman"/>
          <w:sz w:val="24"/>
          <w:szCs w:val="24"/>
        </w:rPr>
        <w:t>(12, 13)</w:t>
      </w:r>
      <w:r w:rsidR="007226C1">
        <w:rPr>
          <w:rFonts w:ascii="Times New Roman" w:hAnsi="Times New Roman" w:cs="Times New Roman"/>
          <w:sz w:val="24"/>
          <w:szCs w:val="24"/>
        </w:rPr>
        <w:fldChar w:fldCharType="end"/>
      </w:r>
      <w:r w:rsidR="008C5A45" w:rsidRPr="00591D34">
        <w:rPr>
          <w:rFonts w:ascii="Times New Roman" w:hAnsi="Times New Roman" w:cs="Times New Roman"/>
          <w:sz w:val="24"/>
          <w:szCs w:val="24"/>
        </w:rPr>
        <w:t xml:space="preserve"> have found sa</w:t>
      </w:r>
      <w:r w:rsidR="00F214CA" w:rsidRPr="00591D34">
        <w:rPr>
          <w:rFonts w:ascii="Times New Roman" w:hAnsi="Times New Roman" w:cs="Times New Roman"/>
          <w:sz w:val="24"/>
          <w:szCs w:val="24"/>
        </w:rPr>
        <w:t>m</w:t>
      </w:r>
      <w:r w:rsidR="008C5A45" w:rsidRPr="00591D34">
        <w:rPr>
          <w:rFonts w:ascii="Times New Roman" w:hAnsi="Times New Roman" w:cs="Times New Roman"/>
          <w:sz w:val="24"/>
          <w:szCs w:val="24"/>
        </w:rPr>
        <w:t>e day discharge</w:t>
      </w:r>
      <w:r w:rsidR="00F214CA" w:rsidRPr="00591D34">
        <w:rPr>
          <w:rFonts w:ascii="Times New Roman" w:hAnsi="Times New Roman" w:cs="Times New Roman"/>
          <w:sz w:val="24"/>
          <w:szCs w:val="24"/>
        </w:rPr>
        <w:t xml:space="preserve"> (SDD)</w:t>
      </w:r>
      <w:r w:rsidR="008C5A45" w:rsidRPr="00591D34">
        <w:rPr>
          <w:rFonts w:ascii="Times New Roman" w:hAnsi="Times New Roman" w:cs="Times New Roman"/>
          <w:sz w:val="24"/>
          <w:szCs w:val="24"/>
        </w:rPr>
        <w:t xml:space="preserve"> to be safe, preferred by patients </w:t>
      </w:r>
      <w:r w:rsidR="007226C1">
        <w:rPr>
          <w:rFonts w:ascii="Times New Roman" w:hAnsi="Times New Roman" w:cs="Times New Roman"/>
          <w:sz w:val="24"/>
          <w:szCs w:val="24"/>
        </w:rPr>
        <w:fldChar w:fldCharType="begin"/>
      </w:r>
      <w:r w:rsidR="007226C1">
        <w:rPr>
          <w:rFonts w:ascii="Times New Roman" w:hAnsi="Times New Roman" w:cs="Times New Roman"/>
          <w:sz w:val="24"/>
          <w:szCs w:val="24"/>
        </w:rPr>
        <w:instrText>ADDIN RW.CITE{{606 Kim,M. 2013}}</w:instrText>
      </w:r>
      <w:r w:rsidR="007226C1">
        <w:rPr>
          <w:rFonts w:ascii="Times New Roman" w:hAnsi="Times New Roman" w:cs="Times New Roman"/>
          <w:sz w:val="24"/>
          <w:szCs w:val="24"/>
        </w:rPr>
        <w:fldChar w:fldCharType="separate"/>
      </w:r>
      <w:r w:rsidR="007226C1" w:rsidRPr="007226C1">
        <w:rPr>
          <w:rFonts w:ascii="Times New Roman" w:hAnsi="Times New Roman" w:cs="Times New Roman"/>
          <w:sz w:val="24"/>
          <w:szCs w:val="24"/>
        </w:rPr>
        <w:t>(10)</w:t>
      </w:r>
      <w:r w:rsidR="007226C1">
        <w:rPr>
          <w:rFonts w:ascii="Times New Roman" w:hAnsi="Times New Roman" w:cs="Times New Roman"/>
          <w:sz w:val="24"/>
          <w:szCs w:val="24"/>
        </w:rPr>
        <w:fldChar w:fldCharType="end"/>
      </w:r>
      <w:r w:rsidR="008C5A45" w:rsidRPr="00591D34">
        <w:rPr>
          <w:rFonts w:ascii="Times New Roman" w:hAnsi="Times New Roman" w:cs="Times New Roman"/>
          <w:sz w:val="24"/>
          <w:szCs w:val="24"/>
        </w:rPr>
        <w:t xml:space="preserve"> and associated w</w:t>
      </w:r>
      <w:r w:rsidR="00F214CA" w:rsidRPr="00591D34">
        <w:rPr>
          <w:rFonts w:ascii="Times New Roman" w:hAnsi="Times New Roman" w:cs="Times New Roman"/>
          <w:sz w:val="24"/>
          <w:szCs w:val="24"/>
        </w:rPr>
        <w:t>ith significant healthcare cost savings</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RW.CITE{{430 Amin,A.P. 2017; 611 Clavijo,L.C. 2016}}</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(14, 15)</w:t>
      </w:r>
      <w:r w:rsidR="00E53D3D">
        <w:rPr>
          <w:rFonts w:ascii="Times New Roman" w:hAnsi="Times New Roman" w:cs="Times New Roman"/>
          <w:sz w:val="24"/>
          <w:szCs w:val="24"/>
        </w:rPr>
        <w:fldChar w:fldCharType="end"/>
      </w:r>
      <w:r w:rsidR="00F214CA" w:rsidRPr="00591D34">
        <w:rPr>
          <w:rFonts w:ascii="Times New Roman" w:hAnsi="Times New Roman" w:cs="Times New Roman"/>
          <w:sz w:val="24"/>
          <w:szCs w:val="24"/>
        </w:rPr>
        <w:t>.</w:t>
      </w:r>
      <w:r w:rsidR="006737EF" w:rsidRPr="00591D34">
        <w:rPr>
          <w:rFonts w:ascii="Times New Roman" w:hAnsi="Times New Roman" w:cs="Times New Roman"/>
          <w:sz w:val="24"/>
          <w:szCs w:val="24"/>
        </w:rPr>
        <w:t xml:space="preserve"> </w:t>
      </w:r>
      <w:r w:rsidR="00392A02" w:rsidRPr="00591D34">
        <w:rPr>
          <w:rFonts w:ascii="Times New Roman" w:hAnsi="Times New Roman" w:cs="Times New Roman"/>
          <w:sz w:val="24"/>
          <w:szCs w:val="24"/>
        </w:rPr>
        <w:t xml:space="preserve">Nevertheless, SDD has not been widely adopted in many healthcare systems, with contemporary data from the US suggesting that only 5% of </w:t>
      </w:r>
      <w:r w:rsidR="00B862EC" w:rsidRPr="00591D34">
        <w:rPr>
          <w:rFonts w:ascii="Times New Roman" w:hAnsi="Times New Roman" w:cs="Times New Roman"/>
          <w:sz w:val="24"/>
          <w:szCs w:val="24"/>
        </w:rPr>
        <w:t>patients eligible for SDD are discharge</w:t>
      </w:r>
      <w:r w:rsidR="0075776F" w:rsidRPr="00591D34">
        <w:rPr>
          <w:rFonts w:ascii="Times New Roman" w:hAnsi="Times New Roman" w:cs="Times New Roman"/>
          <w:sz w:val="24"/>
          <w:szCs w:val="24"/>
        </w:rPr>
        <w:t>d</w:t>
      </w:r>
      <w:r w:rsidR="00B862EC" w:rsidRPr="00591D34">
        <w:rPr>
          <w:rFonts w:ascii="Times New Roman" w:hAnsi="Times New Roman" w:cs="Times New Roman"/>
          <w:sz w:val="24"/>
          <w:szCs w:val="24"/>
        </w:rPr>
        <w:t xml:space="preserve"> on the same </w:t>
      </w:r>
      <w:proofErr w:type="gramStart"/>
      <w:r w:rsidR="00B862EC" w:rsidRPr="00591D34">
        <w:rPr>
          <w:rFonts w:ascii="Times New Roman" w:hAnsi="Times New Roman" w:cs="Times New Roman"/>
          <w:sz w:val="24"/>
          <w:szCs w:val="24"/>
        </w:rPr>
        <w:t>day</w:t>
      </w:r>
      <w:proofErr w:type="gramEnd"/>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RW.CITE{{430 Amin,A.P. 2017}}</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(14)</w:t>
      </w:r>
      <w:r w:rsidR="00E53D3D">
        <w:rPr>
          <w:rFonts w:ascii="Times New Roman" w:hAnsi="Times New Roman" w:cs="Times New Roman"/>
          <w:sz w:val="24"/>
          <w:szCs w:val="24"/>
        </w:rPr>
        <w:fldChar w:fldCharType="end"/>
      </w:r>
      <w:r w:rsidR="00626B84">
        <w:rPr>
          <w:rFonts w:ascii="Times New Roman" w:hAnsi="Times New Roman" w:cs="Times New Roman"/>
          <w:sz w:val="24"/>
          <w:szCs w:val="24"/>
        </w:rPr>
        <w:t>.</w:t>
      </w:r>
      <w:r w:rsidR="00626B84" w:rsidRPr="00591D34">
        <w:rPr>
          <w:rFonts w:ascii="Times New Roman" w:hAnsi="Times New Roman" w:cs="Times New Roman"/>
          <w:sz w:val="24"/>
          <w:szCs w:val="24"/>
        </w:rPr>
        <w:t xml:space="preserve"> </w:t>
      </w:r>
      <w:r w:rsidR="00626B84">
        <w:rPr>
          <w:rFonts w:ascii="Times New Roman" w:hAnsi="Times New Roman" w:cs="Times New Roman"/>
          <w:sz w:val="24"/>
          <w:szCs w:val="24"/>
        </w:rPr>
        <w:t>A</w:t>
      </w:r>
      <w:r w:rsidR="00B862EC" w:rsidRPr="00591D34">
        <w:rPr>
          <w:rFonts w:ascii="Times New Roman" w:hAnsi="Times New Roman" w:cs="Times New Roman"/>
          <w:sz w:val="24"/>
          <w:szCs w:val="24"/>
        </w:rPr>
        <w:t xml:space="preserve"> recent </w:t>
      </w:r>
      <w:r w:rsidR="005A15A1" w:rsidRPr="00591D34">
        <w:rPr>
          <w:rFonts w:ascii="Times New Roman" w:hAnsi="Times New Roman" w:cs="Times New Roman"/>
          <w:sz w:val="24"/>
          <w:szCs w:val="24"/>
        </w:rPr>
        <w:t>survey</w:t>
      </w:r>
      <w:r w:rsidR="003C1562" w:rsidRPr="00591D34">
        <w:rPr>
          <w:rFonts w:ascii="Times New Roman" w:hAnsi="Times New Roman" w:cs="Times New Roman"/>
          <w:sz w:val="24"/>
          <w:szCs w:val="24"/>
        </w:rPr>
        <w:t xml:space="preserve"> </w:t>
      </w:r>
      <w:r w:rsidR="005A15A1" w:rsidRPr="00591D34">
        <w:rPr>
          <w:rFonts w:ascii="Times New Roman" w:hAnsi="Times New Roman" w:cs="Times New Roman"/>
          <w:sz w:val="24"/>
          <w:szCs w:val="24"/>
        </w:rPr>
        <w:t xml:space="preserve">of </w:t>
      </w:r>
      <w:r w:rsidR="00B862EC" w:rsidRPr="00591D34">
        <w:rPr>
          <w:rFonts w:ascii="Times New Roman" w:hAnsi="Times New Roman" w:cs="Times New Roman"/>
          <w:sz w:val="24"/>
          <w:szCs w:val="24"/>
        </w:rPr>
        <w:t xml:space="preserve">interventional cardiologists suggests that only 32% of Canadian and 14% of US interventional cardiologists practice </w:t>
      </w:r>
      <w:proofErr w:type="gramStart"/>
      <w:r w:rsidR="00B862EC" w:rsidRPr="00591D34">
        <w:rPr>
          <w:rFonts w:ascii="Times New Roman" w:hAnsi="Times New Roman" w:cs="Times New Roman"/>
          <w:sz w:val="24"/>
          <w:szCs w:val="24"/>
        </w:rPr>
        <w:t>SDD</w:t>
      </w:r>
      <w:proofErr w:type="gramEnd"/>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RW.CITE{{612 Din,J.N. 2017}}</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(16)</w:t>
      </w:r>
      <w:r w:rsidR="00E53D3D">
        <w:rPr>
          <w:rFonts w:ascii="Times New Roman" w:hAnsi="Times New Roman" w:cs="Times New Roman"/>
          <w:sz w:val="24"/>
          <w:szCs w:val="24"/>
        </w:rPr>
        <w:fldChar w:fldCharType="end"/>
      </w:r>
      <w:r w:rsidR="004430FE" w:rsidRPr="00591D34">
        <w:rPr>
          <w:rFonts w:ascii="Times New Roman" w:hAnsi="Times New Roman" w:cs="Times New Roman"/>
          <w:sz w:val="24"/>
          <w:szCs w:val="24"/>
        </w:rPr>
        <w:t xml:space="preserve">. </w:t>
      </w:r>
    </w:p>
    <w:p w14:paraId="08B29BF0" w14:textId="23430E53" w:rsidR="006E0273" w:rsidRPr="00591D34" w:rsidRDefault="001E7645"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7E3889" w:rsidRPr="00591D34">
        <w:rPr>
          <w:rFonts w:ascii="Times New Roman" w:hAnsi="Times New Roman" w:cs="Times New Roman"/>
          <w:sz w:val="24"/>
          <w:szCs w:val="24"/>
        </w:rPr>
        <w:t xml:space="preserve">Although </w:t>
      </w:r>
      <w:r w:rsidR="00211601" w:rsidRPr="00591D34">
        <w:rPr>
          <w:rFonts w:ascii="Times New Roman" w:hAnsi="Times New Roman" w:cs="Times New Roman"/>
          <w:sz w:val="24"/>
          <w:szCs w:val="24"/>
        </w:rPr>
        <w:t xml:space="preserve">RCTs have shown the safety of SDD, </w:t>
      </w:r>
      <w:r w:rsidR="00933A74" w:rsidRPr="00591D34">
        <w:rPr>
          <w:rFonts w:ascii="Times New Roman" w:hAnsi="Times New Roman" w:cs="Times New Roman"/>
          <w:sz w:val="24"/>
          <w:szCs w:val="24"/>
        </w:rPr>
        <w:t>these have recruited low risk patients and excluded many patients groups such as those with impaired left ventricular function</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RW.CITE{{605 Heyde,G.S. 2007; 606 Kim,M. 2013; 607 Bertrand,O.F. 2008}}</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(9-11)</w:t>
      </w:r>
      <w:r w:rsidR="00E53D3D">
        <w:rPr>
          <w:rFonts w:ascii="Times New Roman" w:hAnsi="Times New Roman" w:cs="Times New Roman"/>
          <w:sz w:val="24"/>
          <w:szCs w:val="24"/>
        </w:rPr>
        <w:fldChar w:fldCharType="end"/>
      </w:r>
      <w:r w:rsidR="00487684" w:rsidRPr="00591D34">
        <w:rPr>
          <w:rFonts w:ascii="Times New Roman" w:hAnsi="Times New Roman" w:cs="Times New Roman"/>
          <w:sz w:val="24"/>
          <w:szCs w:val="24"/>
        </w:rPr>
        <w:t xml:space="preserve">, PCI </w:t>
      </w:r>
      <w:r w:rsidR="0054157D">
        <w:rPr>
          <w:rFonts w:ascii="Times New Roman" w:hAnsi="Times New Roman" w:cs="Times New Roman"/>
          <w:sz w:val="24"/>
          <w:szCs w:val="24"/>
        </w:rPr>
        <w:t>in</w:t>
      </w:r>
      <w:r w:rsidR="00487684" w:rsidRPr="00591D34">
        <w:rPr>
          <w:rFonts w:ascii="Times New Roman" w:hAnsi="Times New Roman" w:cs="Times New Roman"/>
          <w:sz w:val="24"/>
          <w:szCs w:val="24"/>
        </w:rPr>
        <w:t xml:space="preserve"> vein grafts</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RW.CITE{{611 Clavijo,L.C. 2016}}</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(15)</w:t>
      </w:r>
      <w:r w:rsidR="00E53D3D">
        <w:rPr>
          <w:rFonts w:ascii="Times New Roman" w:hAnsi="Times New Roman" w:cs="Times New Roman"/>
          <w:sz w:val="24"/>
          <w:szCs w:val="24"/>
        </w:rPr>
        <w:fldChar w:fldCharType="end"/>
      </w:r>
      <w:r w:rsidR="00487684" w:rsidRPr="00591D34">
        <w:rPr>
          <w:rFonts w:ascii="Times New Roman" w:hAnsi="Times New Roman" w:cs="Times New Roman"/>
          <w:sz w:val="24"/>
          <w:szCs w:val="24"/>
        </w:rPr>
        <w:t xml:space="preserve"> or using multiple stents</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RW.CITE{{606 Kim,M. 2013}}</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(10)</w:t>
      </w:r>
      <w:r w:rsidR="00E53D3D">
        <w:rPr>
          <w:rFonts w:ascii="Times New Roman" w:hAnsi="Times New Roman" w:cs="Times New Roman"/>
          <w:sz w:val="24"/>
          <w:szCs w:val="24"/>
        </w:rPr>
        <w:fldChar w:fldCharType="end"/>
      </w:r>
      <w:r w:rsidR="00487684" w:rsidRPr="00591D34">
        <w:rPr>
          <w:rFonts w:ascii="Times New Roman" w:hAnsi="Times New Roman" w:cs="Times New Roman"/>
          <w:sz w:val="24"/>
          <w:szCs w:val="24"/>
        </w:rPr>
        <w:t>, large bore catheter use</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RW.CITE{{605 Heyde,G.S. 2007}}</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(9)</w:t>
      </w:r>
      <w:r w:rsidR="00E53D3D">
        <w:rPr>
          <w:rFonts w:ascii="Times New Roman" w:hAnsi="Times New Roman" w:cs="Times New Roman"/>
          <w:sz w:val="24"/>
          <w:szCs w:val="24"/>
        </w:rPr>
        <w:fldChar w:fldCharType="end"/>
      </w:r>
      <w:r w:rsidR="00487684" w:rsidRPr="00591D34">
        <w:rPr>
          <w:rFonts w:ascii="Times New Roman" w:hAnsi="Times New Roman" w:cs="Times New Roman"/>
          <w:sz w:val="24"/>
          <w:szCs w:val="24"/>
        </w:rPr>
        <w:t>, glycoprotein IIb/</w:t>
      </w:r>
      <w:proofErr w:type="spellStart"/>
      <w:r w:rsidR="00487684" w:rsidRPr="00591D34">
        <w:rPr>
          <w:rFonts w:ascii="Times New Roman" w:hAnsi="Times New Roman" w:cs="Times New Roman"/>
          <w:sz w:val="24"/>
          <w:szCs w:val="24"/>
        </w:rPr>
        <w:t>IIIa</w:t>
      </w:r>
      <w:proofErr w:type="spellEnd"/>
      <w:r w:rsidR="00487684" w:rsidRPr="00591D34">
        <w:rPr>
          <w:rFonts w:ascii="Times New Roman" w:hAnsi="Times New Roman" w:cs="Times New Roman"/>
          <w:sz w:val="24"/>
          <w:szCs w:val="24"/>
        </w:rPr>
        <w:t xml:space="preserve"> use</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RW.CITE{{605 Heyde,G.S. 2007; 606 Kim,M. 2013; 607 Bertrand,O.F. 2008}}</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(9-11)</w:t>
      </w:r>
      <w:r w:rsidR="00E53D3D">
        <w:rPr>
          <w:rFonts w:ascii="Times New Roman" w:hAnsi="Times New Roman" w:cs="Times New Roman"/>
          <w:sz w:val="24"/>
          <w:szCs w:val="24"/>
        </w:rPr>
        <w:fldChar w:fldCharType="end"/>
      </w:r>
      <w:r w:rsidR="00487684" w:rsidRPr="00591D34">
        <w:rPr>
          <w:rFonts w:ascii="Times New Roman" w:hAnsi="Times New Roman" w:cs="Times New Roman"/>
          <w:sz w:val="24"/>
          <w:szCs w:val="24"/>
        </w:rPr>
        <w:t xml:space="preserve">, </w:t>
      </w:r>
      <w:r w:rsidR="00E3642C" w:rsidRPr="00591D34">
        <w:rPr>
          <w:rFonts w:ascii="Times New Roman" w:hAnsi="Times New Roman" w:cs="Times New Roman"/>
          <w:sz w:val="24"/>
          <w:szCs w:val="24"/>
        </w:rPr>
        <w:t>i</w:t>
      </w:r>
      <w:r w:rsidR="00487684" w:rsidRPr="00591D34">
        <w:rPr>
          <w:rFonts w:ascii="Times New Roman" w:hAnsi="Times New Roman" w:cs="Times New Roman"/>
          <w:sz w:val="24"/>
          <w:szCs w:val="24"/>
        </w:rPr>
        <w:t>mpaired renal function</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RW.CITE{{606 Kim,M. 2013; 611 Clavijo,L.C. 2016}}</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(10, 15)</w:t>
      </w:r>
      <w:r w:rsidR="00E53D3D">
        <w:rPr>
          <w:rFonts w:ascii="Times New Roman" w:hAnsi="Times New Roman" w:cs="Times New Roman"/>
          <w:sz w:val="24"/>
          <w:szCs w:val="24"/>
        </w:rPr>
        <w:fldChar w:fldCharType="end"/>
      </w:r>
      <w:r w:rsidR="00E53D3D">
        <w:rPr>
          <w:rFonts w:ascii="Times New Roman" w:hAnsi="Times New Roman" w:cs="Times New Roman"/>
          <w:sz w:val="24"/>
          <w:szCs w:val="24"/>
        </w:rPr>
        <w:t>,</w:t>
      </w:r>
      <w:r w:rsidR="00487684" w:rsidRPr="00591D34">
        <w:rPr>
          <w:rFonts w:ascii="Times New Roman" w:hAnsi="Times New Roman" w:cs="Times New Roman"/>
          <w:sz w:val="24"/>
          <w:szCs w:val="24"/>
        </w:rPr>
        <w:t xml:space="preserve"> or those aged &gt;80</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RW.CITE{{611 Clavijo,L.C. 2016}}</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(15)</w:t>
      </w:r>
      <w:r w:rsidR="00E53D3D">
        <w:rPr>
          <w:rFonts w:ascii="Times New Roman" w:hAnsi="Times New Roman" w:cs="Times New Roman"/>
          <w:sz w:val="24"/>
          <w:szCs w:val="24"/>
        </w:rPr>
        <w:fldChar w:fldCharType="end"/>
      </w:r>
      <w:r w:rsidRPr="00591D34">
        <w:rPr>
          <w:rFonts w:ascii="Times New Roman" w:hAnsi="Times New Roman" w:cs="Times New Roman"/>
          <w:sz w:val="24"/>
          <w:szCs w:val="24"/>
        </w:rPr>
        <w:t xml:space="preserve">. </w:t>
      </w:r>
      <w:r w:rsidR="00E33FEA" w:rsidRPr="00591D34">
        <w:rPr>
          <w:rFonts w:ascii="Times New Roman" w:hAnsi="Times New Roman" w:cs="Times New Roman"/>
          <w:sz w:val="24"/>
          <w:szCs w:val="24"/>
        </w:rPr>
        <w:t xml:space="preserve">To date there have been no </w:t>
      </w:r>
      <w:r w:rsidR="00BB7DC4" w:rsidRPr="00591D34">
        <w:rPr>
          <w:rFonts w:ascii="Times New Roman" w:hAnsi="Times New Roman" w:cs="Times New Roman"/>
          <w:sz w:val="24"/>
          <w:szCs w:val="24"/>
        </w:rPr>
        <w:t xml:space="preserve">real world </w:t>
      </w:r>
      <w:r w:rsidR="00E33FEA" w:rsidRPr="00591D34">
        <w:rPr>
          <w:rFonts w:ascii="Times New Roman" w:hAnsi="Times New Roman" w:cs="Times New Roman"/>
          <w:sz w:val="24"/>
          <w:szCs w:val="24"/>
        </w:rPr>
        <w:t xml:space="preserve">analyses from </w:t>
      </w:r>
      <w:r w:rsidR="00D61994" w:rsidRPr="00591D34">
        <w:rPr>
          <w:rFonts w:ascii="Times New Roman" w:hAnsi="Times New Roman" w:cs="Times New Roman"/>
          <w:sz w:val="24"/>
          <w:szCs w:val="24"/>
        </w:rPr>
        <w:t xml:space="preserve">healthcare systems in which SDD </w:t>
      </w:r>
      <w:r w:rsidR="00154A13" w:rsidRPr="00591D34">
        <w:rPr>
          <w:rFonts w:ascii="Times New Roman" w:hAnsi="Times New Roman" w:cs="Times New Roman"/>
          <w:sz w:val="24"/>
          <w:szCs w:val="24"/>
        </w:rPr>
        <w:t xml:space="preserve">is the predominant practice </w:t>
      </w:r>
      <w:r w:rsidR="00154A13" w:rsidRPr="00591D34">
        <w:rPr>
          <w:rFonts w:ascii="Times New Roman" w:hAnsi="Times New Roman" w:cs="Times New Roman"/>
          <w:sz w:val="24"/>
          <w:szCs w:val="24"/>
        </w:rPr>
        <w:lastRenderedPageBreak/>
        <w:t xml:space="preserve">for elective PCI, </w:t>
      </w:r>
      <w:r w:rsidR="00BB7DC4" w:rsidRPr="00591D34">
        <w:rPr>
          <w:rFonts w:ascii="Times New Roman" w:hAnsi="Times New Roman" w:cs="Times New Roman"/>
          <w:sz w:val="24"/>
          <w:szCs w:val="24"/>
        </w:rPr>
        <w:t>describing</w:t>
      </w:r>
      <w:r w:rsidR="00154A13" w:rsidRPr="00591D34">
        <w:rPr>
          <w:rFonts w:ascii="Times New Roman" w:hAnsi="Times New Roman" w:cs="Times New Roman"/>
          <w:sz w:val="24"/>
          <w:szCs w:val="24"/>
        </w:rPr>
        <w:t xml:space="preserve"> how it has </w:t>
      </w:r>
      <w:r w:rsidR="00BB7DC4" w:rsidRPr="00591D34">
        <w:rPr>
          <w:rFonts w:ascii="Times New Roman" w:hAnsi="Times New Roman" w:cs="Times New Roman"/>
          <w:sz w:val="24"/>
          <w:szCs w:val="24"/>
        </w:rPr>
        <w:t>evolved</w:t>
      </w:r>
      <w:r w:rsidR="00154A13" w:rsidRPr="00591D34">
        <w:rPr>
          <w:rFonts w:ascii="Times New Roman" w:hAnsi="Times New Roman" w:cs="Times New Roman"/>
          <w:sz w:val="24"/>
          <w:szCs w:val="24"/>
        </w:rPr>
        <w:t xml:space="preserve"> national</w:t>
      </w:r>
      <w:r w:rsidR="00BB7DC4" w:rsidRPr="00591D34">
        <w:rPr>
          <w:rFonts w:ascii="Times New Roman" w:hAnsi="Times New Roman" w:cs="Times New Roman"/>
          <w:sz w:val="24"/>
          <w:szCs w:val="24"/>
        </w:rPr>
        <w:t xml:space="preserve">ly and the changes in case mix that have occurred. </w:t>
      </w:r>
      <w:r w:rsidR="00026148" w:rsidRPr="00591D34">
        <w:rPr>
          <w:rFonts w:ascii="Times New Roman" w:hAnsi="Times New Roman" w:cs="Times New Roman"/>
          <w:sz w:val="24"/>
          <w:szCs w:val="24"/>
        </w:rPr>
        <w:t>Moreover</w:t>
      </w:r>
      <w:r w:rsidR="00BB7DC4" w:rsidRPr="00591D34">
        <w:rPr>
          <w:rFonts w:ascii="Times New Roman" w:hAnsi="Times New Roman" w:cs="Times New Roman"/>
          <w:sz w:val="24"/>
          <w:szCs w:val="24"/>
        </w:rPr>
        <w:t xml:space="preserve">, </w:t>
      </w:r>
      <w:r w:rsidR="003E0361" w:rsidRPr="00591D34">
        <w:rPr>
          <w:rFonts w:ascii="Times New Roman" w:hAnsi="Times New Roman" w:cs="Times New Roman"/>
          <w:sz w:val="24"/>
          <w:szCs w:val="24"/>
        </w:rPr>
        <w:t xml:space="preserve">whilst </w:t>
      </w:r>
      <w:r w:rsidR="00995499" w:rsidRPr="00591D34">
        <w:rPr>
          <w:rFonts w:ascii="Times New Roman" w:hAnsi="Times New Roman" w:cs="Times New Roman"/>
          <w:sz w:val="24"/>
          <w:szCs w:val="24"/>
        </w:rPr>
        <w:t>previous</w:t>
      </w:r>
      <w:r w:rsidR="00BB7DC4" w:rsidRPr="00591D34">
        <w:rPr>
          <w:rFonts w:ascii="Times New Roman" w:hAnsi="Times New Roman" w:cs="Times New Roman"/>
          <w:sz w:val="24"/>
          <w:szCs w:val="24"/>
        </w:rPr>
        <w:t xml:space="preserve"> analyses have shown that SDD is </w:t>
      </w:r>
      <w:proofErr w:type="gramStart"/>
      <w:r w:rsidR="00BB7DC4" w:rsidRPr="00591D34">
        <w:rPr>
          <w:rFonts w:ascii="Times New Roman" w:hAnsi="Times New Roman" w:cs="Times New Roman"/>
          <w:sz w:val="24"/>
          <w:szCs w:val="24"/>
        </w:rPr>
        <w:t>safe</w:t>
      </w:r>
      <w:proofErr w:type="gramEnd"/>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RW.CITE{{608 Abdelaal,E. 2013}}</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(12)</w:t>
      </w:r>
      <w:r w:rsidR="00E53D3D">
        <w:rPr>
          <w:rFonts w:ascii="Times New Roman" w:hAnsi="Times New Roman" w:cs="Times New Roman"/>
          <w:sz w:val="24"/>
          <w:szCs w:val="24"/>
        </w:rPr>
        <w:fldChar w:fldCharType="end"/>
      </w:r>
      <w:r w:rsidR="00E3642C" w:rsidRPr="00591D34">
        <w:rPr>
          <w:rFonts w:ascii="Times New Roman" w:hAnsi="Times New Roman" w:cs="Times New Roman"/>
          <w:sz w:val="24"/>
          <w:szCs w:val="24"/>
        </w:rPr>
        <w:t>,</w:t>
      </w:r>
      <w:r w:rsidR="00995499" w:rsidRPr="00591D34">
        <w:rPr>
          <w:rFonts w:ascii="Times New Roman" w:hAnsi="Times New Roman" w:cs="Times New Roman"/>
          <w:sz w:val="24"/>
          <w:szCs w:val="24"/>
        </w:rPr>
        <w:t xml:space="preserve"> these have been derived from lower risk cohorts that may not reflect contemporary SDD Practices.</w:t>
      </w:r>
      <w:r w:rsidR="0093661C" w:rsidRPr="00591D34">
        <w:rPr>
          <w:rFonts w:ascii="Times New Roman" w:hAnsi="Times New Roman" w:cs="Times New Roman"/>
          <w:sz w:val="24"/>
          <w:szCs w:val="24"/>
        </w:rPr>
        <w:t xml:space="preserve"> The United Kingdom is well placed to study outcomes associated with SDD</w:t>
      </w:r>
      <w:r w:rsidR="00026148" w:rsidRPr="00591D34">
        <w:rPr>
          <w:rFonts w:ascii="Times New Roman" w:hAnsi="Times New Roman" w:cs="Times New Roman"/>
          <w:sz w:val="24"/>
          <w:szCs w:val="24"/>
        </w:rPr>
        <w:t>:</w:t>
      </w:r>
      <w:r w:rsidR="0093661C" w:rsidRPr="00591D34">
        <w:rPr>
          <w:rFonts w:ascii="Times New Roman" w:hAnsi="Times New Roman" w:cs="Times New Roman"/>
          <w:sz w:val="24"/>
          <w:szCs w:val="24"/>
        </w:rPr>
        <w:t xml:space="preserve"> it has transitioned to predominantly transradial access site practice that is associated with reduced risk of access site complications, earlier mobilisation that favours SDD </w:t>
      </w:r>
      <w:r w:rsidR="00E53D3D">
        <w:rPr>
          <w:rFonts w:ascii="Times New Roman" w:hAnsi="Times New Roman" w:cs="Times New Roman"/>
          <w:sz w:val="24"/>
          <w:szCs w:val="24"/>
        </w:rPr>
        <w:fldChar w:fldCharType="begin"/>
      </w:r>
      <w:r w:rsidR="00E53D3D">
        <w:rPr>
          <w:rFonts w:ascii="Times New Roman" w:hAnsi="Times New Roman" w:cs="Times New Roman"/>
          <w:sz w:val="24"/>
          <w:szCs w:val="24"/>
        </w:rPr>
        <w:instrText>ADDIN RW.CITE{{600 Mamas,M.A. 2018; 61 Ratib,K. 2015; 209 Mamas,M.A. 2016}}</w:instrText>
      </w:r>
      <w:r w:rsidR="00E53D3D">
        <w:rPr>
          <w:rFonts w:ascii="Times New Roman" w:hAnsi="Times New Roman" w:cs="Times New Roman"/>
          <w:sz w:val="24"/>
          <w:szCs w:val="24"/>
        </w:rPr>
        <w:fldChar w:fldCharType="separate"/>
      </w:r>
      <w:r w:rsidR="00E53D3D" w:rsidRPr="00E53D3D">
        <w:rPr>
          <w:rFonts w:ascii="Times New Roman" w:hAnsi="Times New Roman" w:cs="Times New Roman"/>
          <w:sz w:val="24"/>
          <w:szCs w:val="24"/>
        </w:rPr>
        <w:t>(2, 4, 17)</w:t>
      </w:r>
      <w:r w:rsidR="00E53D3D">
        <w:rPr>
          <w:rFonts w:ascii="Times New Roman" w:hAnsi="Times New Roman" w:cs="Times New Roman"/>
          <w:sz w:val="24"/>
          <w:szCs w:val="24"/>
        </w:rPr>
        <w:fldChar w:fldCharType="end"/>
      </w:r>
      <w:r w:rsidR="0093661C" w:rsidRPr="00591D34">
        <w:rPr>
          <w:rFonts w:ascii="Times New Roman" w:hAnsi="Times New Roman" w:cs="Times New Roman"/>
          <w:sz w:val="24"/>
          <w:szCs w:val="24"/>
        </w:rPr>
        <w:t xml:space="preserve"> and SDD is the most common standard of practice in </w:t>
      </w:r>
      <w:r w:rsidR="003D179D" w:rsidRPr="00591D34">
        <w:rPr>
          <w:rFonts w:ascii="Times New Roman" w:hAnsi="Times New Roman" w:cs="Times New Roman"/>
          <w:sz w:val="24"/>
          <w:szCs w:val="24"/>
        </w:rPr>
        <w:t>e</w:t>
      </w:r>
      <w:r w:rsidR="0093661C" w:rsidRPr="00591D34">
        <w:rPr>
          <w:rFonts w:ascii="Times New Roman" w:hAnsi="Times New Roman" w:cs="Times New Roman"/>
          <w:sz w:val="24"/>
          <w:szCs w:val="24"/>
        </w:rPr>
        <w:t>lective PCI.</w:t>
      </w:r>
    </w:p>
    <w:p w14:paraId="4A38CBC1" w14:textId="6B36BC17" w:rsidR="00734D4C" w:rsidRPr="00591D34" w:rsidRDefault="00D22219"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t>Our aim</w:t>
      </w:r>
      <w:r w:rsidR="00026148" w:rsidRPr="00591D34">
        <w:rPr>
          <w:rFonts w:ascii="Times New Roman" w:hAnsi="Times New Roman" w:cs="Times New Roman"/>
          <w:sz w:val="24"/>
          <w:szCs w:val="24"/>
        </w:rPr>
        <w:t xml:space="preserve">s are: </w:t>
      </w:r>
      <w:r w:rsidR="00351BA8" w:rsidRPr="00591D34">
        <w:rPr>
          <w:rFonts w:ascii="Times New Roman" w:hAnsi="Times New Roman" w:cs="Times New Roman"/>
          <w:sz w:val="24"/>
          <w:szCs w:val="24"/>
        </w:rPr>
        <w:t>(</w:t>
      </w:r>
      <w:proofErr w:type="spellStart"/>
      <w:r w:rsidR="00351BA8" w:rsidRPr="00591D34">
        <w:rPr>
          <w:rFonts w:ascii="Times New Roman" w:hAnsi="Times New Roman" w:cs="Times New Roman"/>
          <w:sz w:val="24"/>
          <w:szCs w:val="24"/>
        </w:rPr>
        <w:t>i</w:t>
      </w:r>
      <w:proofErr w:type="spellEnd"/>
      <w:r w:rsidR="00351BA8" w:rsidRPr="00591D34">
        <w:rPr>
          <w:rFonts w:ascii="Times New Roman" w:hAnsi="Times New Roman" w:cs="Times New Roman"/>
          <w:sz w:val="24"/>
          <w:szCs w:val="24"/>
        </w:rPr>
        <w:t>)</w:t>
      </w:r>
      <w:r w:rsidRPr="00591D34">
        <w:rPr>
          <w:rFonts w:ascii="Times New Roman" w:hAnsi="Times New Roman" w:cs="Times New Roman"/>
          <w:sz w:val="24"/>
          <w:szCs w:val="24"/>
        </w:rPr>
        <w:t xml:space="preserve"> to study </w:t>
      </w:r>
      <w:r w:rsidR="00EC5C51" w:rsidRPr="00591D34">
        <w:rPr>
          <w:rFonts w:ascii="Times New Roman" w:hAnsi="Times New Roman" w:cs="Times New Roman"/>
          <w:sz w:val="24"/>
          <w:szCs w:val="24"/>
        </w:rPr>
        <w:t>regional</w:t>
      </w:r>
      <w:r w:rsidR="00437BAB" w:rsidRPr="00591D34">
        <w:rPr>
          <w:rFonts w:ascii="Times New Roman" w:hAnsi="Times New Roman" w:cs="Times New Roman"/>
          <w:sz w:val="24"/>
          <w:szCs w:val="24"/>
        </w:rPr>
        <w:t xml:space="preserve"> </w:t>
      </w:r>
      <w:r w:rsidR="00EC5C51" w:rsidRPr="00591D34">
        <w:rPr>
          <w:rFonts w:ascii="Times New Roman" w:hAnsi="Times New Roman" w:cs="Times New Roman"/>
          <w:sz w:val="24"/>
          <w:szCs w:val="24"/>
        </w:rPr>
        <w:t>and temporal trends in the adoption of</w:t>
      </w:r>
      <w:r w:rsidRPr="00591D34">
        <w:rPr>
          <w:rFonts w:ascii="Times New Roman" w:hAnsi="Times New Roman" w:cs="Times New Roman"/>
          <w:sz w:val="24"/>
          <w:szCs w:val="24"/>
        </w:rPr>
        <w:t xml:space="preserve"> SDD practice</w:t>
      </w:r>
      <w:r w:rsidR="002D0307" w:rsidRPr="00591D34">
        <w:rPr>
          <w:rFonts w:ascii="Times New Roman" w:hAnsi="Times New Roman" w:cs="Times New Roman"/>
          <w:sz w:val="24"/>
          <w:szCs w:val="24"/>
        </w:rPr>
        <w:t xml:space="preserve"> </w:t>
      </w:r>
      <w:r w:rsidR="00B55A95" w:rsidRPr="00591D34">
        <w:rPr>
          <w:rFonts w:ascii="Times New Roman" w:hAnsi="Times New Roman" w:cs="Times New Roman"/>
          <w:sz w:val="24"/>
          <w:szCs w:val="24"/>
        </w:rPr>
        <w:t xml:space="preserve">over time in England and Wales </w:t>
      </w:r>
      <w:r w:rsidR="00B13910" w:rsidRPr="00591D34">
        <w:rPr>
          <w:rFonts w:ascii="Times New Roman" w:hAnsi="Times New Roman" w:cs="Times New Roman"/>
          <w:sz w:val="24"/>
          <w:szCs w:val="24"/>
        </w:rPr>
        <w:t xml:space="preserve">using the </w:t>
      </w:r>
      <w:r w:rsidR="00437BAB" w:rsidRPr="00591D34">
        <w:rPr>
          <w:rFonts w:ascii="Times New Roman" w:hAnsi="Times New Roman" w:cs="Times New Roman"/>
          <w:sz w:val="24"/>
          <w:szCs w:val="24"/>
        </w:rPr>
        <w:t xml:space="preserve">national </w:t>
      </w:r>
      <w:r w:rsidR="00B13910" w:rsidRPr="00591D34">
        <w:rPr>
          <w:rFonts w:ascii="Times New Roman" w:hAnsi="Times New Roman" w:cs="Times New Roman"/>
          <w:sz w:val="24"/>
          <w:szCs w:val="24"/>
        </w:rPr>
        <w:t>British Cardiovascular Interventional Society (BCIS)</w:t>
      </w:r>
      <w:r w:rsidR="00437BAB" w:rsidRPr="00591D34">
        <w:rPr>
          <w:rFonts w:ascii="Times New Roman" w:hAnsi="Times New Roman" w:cs="Times New Roman"/>
          <w:sz w:val="24"/>
          <w:szCs w:val="24"/>
        </w:rPr>
        <w:t xml:space="preserve"> database</w:t>
      </w:r>
      <w:r w:rsidR="003C1119" w:rsidRPr="00591D34">
        <w:rPr>
          <w:rFonts w:ascii="Times New Roman" w:hAnsi="Times New Roman" w:cs="Times New Roman"/>
          <w:sz w:val="24"/>
          <w:szCs w:val="24"/>
        </w:rPr>
        <w:t>, (ii)</w:t>
      </w:r>
      <w:r w:rsidR="00B55A95" w:rsidRPr="00591D34">
        <w:rPr>
          <w:rFonts w:ascii="Times New Roman" w:hAnsi="Times New Roman" w:cs="Times New Roman"/>
          <w:sz w:val="24"/>
          <w:szCs w:val="24"/>
        </w:rPr>
        <w:t xml:space="preserve"> study</w:t>
      </w:r>
      <w:r w:rsidRPr="00591D34">
        <w:rPr>
          <w:rFonts w:ascii="Times New Roman" w:hAnsi="Times New Roman" w:cs="Times New Roman"/>
          <w:sz w:val="24"/>
          <w:szCs w:val="24"/>
        </w:rPr>
        <w:t xml:space="preserve"> temporal </w:t>
      </w:r>
      <w:r w:rsidR="0054157D">
        <w:rPr>
          <w:rFonts w:ascii="Times New Roman" w:hAnsi="Times New Roman" w:cs="Times New Roman"/>
          <w:sz w:val="24"/>
          <w:szCs w:val="24"/>
        </w:rPr>
        <w:t>trends</w:t>
      </w:r>
      <w:r w:rsidR="0054157D" w:rsidRPr="00591D34">
        <w:rPr>
          <w:rFonts w:ascii="Times New Roman" w:hAnsi="Times New Roman" w:cs="Times New Roman"/>
          <w:sz w:val="24"/>
          <w:szCs w:val="24"/>
        </w:rPr>
        <w:t xml:space="preserve"> </w:t>
      </w:r>
      <w:r w:rsidRPr="00591D34">
        <w:rPr>
          <w:rFonts w:ascii="Times New Roman" w:hAnsi="Times New Roman" w:cs="Times New Roman"/>
          <w:sz w:val="24"/>
          <w:szCs w:val="24"/>
        </w:rPr>
        <w:t xml:space="preserve">in </w:t>
      </w:r>
      <w:r w:rsidR="002D0307" w:rsidRPr="00591D34">
        <w:rPr>
          <w:rFonts w:ascii="Times New Roman" w:hAnsi="Times New Roman" w:cs="Times New Roman"/>
          <w:sz w:val="24"/>
          <w:szCs w:val="24"/>
        </w:rPr>
        <w:t xml:space="preserve">clinical, procedural and patient characteristics </w:t>
      </w:r>
      <w:r w:rsidRPr="00591D34">
        <w:rPr>
          <w:rFonts w:ascii="Times New Roman" w:hAnsi="Times New Roman" w:cs="Times New Roman"/>
          <w:sz w:val="24"/>
          <w:szCs w:val="24"/>
        </w:rPr>
        <w:t xml:space="preserve">of SDD cases and </w:t>
      </w:r>
      <w:r w:rsidR="00B55A95" w:rsidRPr="00591D34">
        <w:rPr>
          <w:rFonts w:ascii="Times New Roman" w:hAnsi="Times New Roman" w:cs="Times New Roman"/>
          <w:sz w:val="24"/>
          <w:szCs w:val="24"/>
        </w:rPr>
        <w:t>how these</w:t>
      </w:r>
      <w:r w:rsidR="002D0307" w:rsidRPr="00591D34">
        <w:rPr>
          <w:rFonts w:ascii="Times New Roman" w:hAnsi="Times New Roman" w:cs="Times New Roman"/>
          <w:sz w:val="24"/>
          <w:szCs w:val="24"/>
        </w:rPr>
        <w:t xml:space="preserve"> </w:t>
      </w:r>
      <w:r w:rsidR="00B55A95" w:rsidRPr="00591D34">
        <w:rPr>
          <w:rFonts w:ascii="Times New Roman" w:hAnsi="Times New Roman" w:cs="Times New Roman"/>
          <w:sz w:val="24"/>
          <w:szCs w:val="24"/>
        </w:rPr>
        <w:t xml:space="preserve">have </w:t>
      </w:r>
      <w:r w:rsidR="002D0307" w:rsidRPr="00591D34">
        <w:rPr>
          <w:rFonts w:ascii="Times New Roman" w:hAnsi="Times New Roman" w:cs="Times New Roman"/>
          <w:sz w:val="24"/>
          <w:szCs w:val="24"/>
        </w:rPr>
        <w:t xml:space="preserve">compared </w:t>
      </w:r>
      <w:r w:rsidR="00437BAB" w:rsidRPr="00591D34">
        <w:rPr>
          <w:rFonts w:ascii="Times New Roman" w:hAnsi="Times New Roman" w:cs="Times New Roman"/>
          <w:sz w:val="24"/>
          <w:szCs w:val="24"/>
        </w:rPr>
        <w:t xml:space="preserve">to changes in the profile of </w:t>
      </w:r>
      <w:r w:rsidR="002D0307" w:rsidRPr="00591D34">
        <w:rPr>
          <w:rFonts w:ascii="Times New Roman" w:hAnsi="Times New Roman" w:cs="Times New Roman"/>
          <w:sz w:val="24"/>
          <w:szCs w:val="24"/>
        </w:rPr>
        <w:t>overnight</w:t>
      </w:r>
      <w:r w:rsidR="003B045B" w:rsidRPr="00591D34">
        <w:rPr>
          <w:rFonts w:ascii="Times New Roman" w:hAnsi="Times New Roman" w:cs="Times New Roman"/>
          <w:sz w:val="24"/>
          <w:szCs w:val="24"/>
        </w:rPr>
        <w:t xml:space="preserve"> (ON)</w:t>
      </w:r>
      <w:r w:rsidR="002D0307" w:rsidRPr="00591D34">
        <w:rPr>
          <w:rFonts w:ascii="Times New Roman" w:hAnsi="Times New Roman" w:cs="Times New Roman"/>
          <w:sz w:val="24"/>
          <w:szCs w:val="24"/>
        </w:rPr>
        <w:t xml:space="preserve"> cases</w:t>
      </w:r>
      <w:r w:rsidR="003C1119" w:rsidRPr="00591D34">
        <w:rPr>
          <w:rFonts w:ascii="Times New Roman" w:hAnsi="Times New Roman" w:cs="Times New Roman"/>
          <w:sz w:val="24"/>
          <w:szCs w:val="24"/>
        </w:rPr>
        <w:t xml:space="preserve">, (iii) </w:t>
      </w:r>
      <w:r w:rsidR="003D179D" w:rsidRPr="00591D34">
        <w:rPr>
          <w:rFonts w:ascii="Times New Roman" w:hAnsi="Times New Roman" w:cs="Times New Roman"/>
          <w:sz w:val="24"/>
          <w:szCs w:val="24"/>
        </w:rPr>
        <w:t xml:space="preserve">to quantify </w:t>
      </w:r>
      <w:r w:rsidR="00CA617C" w:rsidRPr="00591D34">
        <w:rPr>
          <w:rFonts w:ascii="Times New Roman" w:hAnsi="Times New Roman" w:cs="Times New Roman"/>
          <w:sz w:val="24"/>
          <w:szCs w:val="24"/>
        </w:rPr>
        <w:t xml:space="preserve">temporal </w:t>
      </w:r>
      <w:r w:rsidR="003D179D" w:rsidRPr="00591D34">
        <w:rPr>
          <w:rFonts w:ascii="Times New Roman" w:hAnsi="Times New Roman" w:cs="Times New Roman"/>
          <w:sz w:val="24"/>
          <w:szCs w:val="24"/>
        </w:rPr>
        <w:t xml:space="preserve">changes in the </w:t>
      </w:r>
      <w:r w:rsidR="00D54644" w:rsidRPr="00591D34">
        <w:rPr>
          <w:rFonts w:ascii="Times New Roman" w:hAnsi="Times New Roman" w:cs="Times New Roman"/>
          <w:sz w:val="24"/>
          <w:szCs w:val="24"/>
        </w:rPr>
        <w:t xml:space="preserve">patient </w:t>
      </w:r>
      <w:r w:rsidR="003D179D" w:rsidRPr="00591D34">
        <w:rPr>
          <w:rFonts w:ascii="Times New Roman" w:hAnsi="Times New Roman" w:cs="Times New Roman"/>
          <w:sz w:val="24"/>
          <w:szCs w:val="24"/>
        </w:rPr>
        <w:t xml:space="preserve">risk profile using the BCIS risk model </w:t>
      </w:r>
      <w:r w:rsidR="003D179D" w:rsidRPr="00591D34">
        <w:rPr>
          <w:rFonts w:ascii="Times New Roman" w:hAnsi="Times New Roman" w:cs="Times New Roman"/>
          <w:sz w:val="24"/>
          <w:szCs w:val="24"/>
        </w:rPr>
        <w:fldChar w:fldCharType="begin">
          <w:fldData xml:space="preserve">PEVuZE5vdGU+PENpdGU+PEF1dGhvcj5NY0FsbGlzdGVyPC9BdXRob3I+PFllYXI+MjAxNjwvWWVh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</w:fldData>
        </w:fldChar>
      </w:r>
      <w:r w:rsidR="000F65FD">
        <w:rPr>
          <w:rFonts w:ascii="Times New Roman" w:hAnsi="Times New Roman" w:cs="Times New Roman"/>
          <w:sz w:val="24"/>
          <w:szCs w:val="24"/>
        </w:rPr>
        <w:instrText xml:space="preserve"> ADDIN EN.CITE </w:instrText>
      </w:r>
      <w:r w:rsidR="000F65FD">
        <w:rPr>
          <w:rFonts w:ascii="Times New Roman" w:hAnsi="Times New Roman" w:cs="Times New Roman"/>
          <w:sz w:val="24"/>
          <w:szCs w:val="24"/>
        </w:rPr>
        <w:fldChar w:fldCharType="begin">
          <w:fldData xml:space="preserve">PEVuZE5vdGU+PENpdGU+PEF1dGhvcj5NY0FsbGlzdGVyPC9BdXRob3I+PFllYXI+MjAxNjwvWWVh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</w:fldData>
        </w:fldChar>
      </w:r>
      <w:r w:rsidR="000F65FD">
        <w:rPr>
          <w:rFonts w:ascii="Times New Roman" w:hAnsi="Times New Roman" w:cs="Times New Roman"/>
          <w:sz w:val="24"/>
          <w:szCs w:val="24"/>
        </w:rPr>
        <w:instrText xml:space="preserve"> ADDIN EN.CITE.DATA </w:instrText>
      </w:r>
      <w:r w:rsidR="000F65FD">
        <w:rPr>
          <w:rFonts w:ascii="Times New Roman" w:hAnsi="Times New Roman" w:cs="Times New Roman"/>
          <w:sz w:val="24"/>
          <w:szCs w:val="24"/>
        </w:rPr>
      </w:r>
      <w:r w:rsidR="000F65FD">
        <w:rPr>
          <w:rFonts w:ascii="Times New Roman" w:hAnsi="Times New Roman" w:cs="Times New Roman"/>
          <w:sz w:val="24"/>
          <w:szCs w:val="24"/>
        </w:rPr>
        <w:fldChar w:fldCharType="end"/>
      </w:r>
      <w:r w:rsidR="003D179D" w:rsidRPr="00591D34">
        <w:rPr>
          <w:rFonts w:ascii="Times New Roman" w:hAnsi="Times New Roman" w:cs="Times New Roman"/>
          <w:sz w:val="24"/>
          <w:szCs w:val="24"/>
        </w:rPr>
      </w:r>
      <w:r w:rsidR="003D179D" w:rsidRPr="00591D34">
        <w:rPr>
          <w:rFonts w:ascii="Times New Roman" w:hAnsi="Times New Roman" w:cs="Times New Roman"/>
          <w:sz w:val="24"/>
          <w:szCs w:val="24"/>
        </w:rPr>
        <w:fldChar w:fldCharType="separate"/>
      </w:r>
      <w:r w:rsidR="000F65FD">
        <w:rPr>
          <w:rFonts w:ascii="Times New Roman" w:hAnsi="Times New Roman" w:cs="Times New Roman"/>
          <w:noProof/>
          <w:sz w:val="24"/>
          <w:szCs w:val="24"/>
        </w:rPr>
        <w:t>(18)</w:t>
      </w:r>
      <w:r w:rsidR="003D179D" w:rsidRPr="00591D34">
        <w:rPr>
          <w:rFonts w:ascii="Times New Roman" w:hAnsi="Times New Roman" w:cs="Times New Roman"/>
          <w:sz w:val="24"/>
          <w:szCs w:val="24"/>
        </w:rPr>
        <w:fldChar w:fldCharType="end"/>
      </w:r>
      <w:r w:rsidR="00437BAB" w:rsidRPr="00591D34">
        <w:rPr>
          <w:rFonts w:ascii="Times New Roman" w:hAnsi="Times New Roman" w:cs="Times New Roman"/>
          <w:sz w:val="24"/>
          <w:szCs w:val="24"/>
        </w:rPr>
        <w:t xml:space="preserve">, </w:t>
      </w:r>
      <w:r w:rsidR="00B40339" w:rsidRPr="00591D34">
        <w:rPr>
          <w:rFonts w:ascii="Times New Roman" w:hAnsi="Times New Roman" w:cs="Times New Roman"/>
          <w:sz w:val="24"/>
          <w:szCs w:val="24"/>
        </w:rPr>
        <w:t xml:space="preserve">and study mortality outcomes and how they compared to those predicted by case </w:t>
      </w:r>
      <w:r w:rsidR="00B40339" w:rsidRPr="000A4F45">
        <w:rPr>
          <w:rFonts w:ascii="Times New Roman" w:hAnsi="Times New Roman" w:cs="Times New Roman"/>
          <w:sz w:val="24"/>
          <w:szCs w:val="24"/>
        </w:rPr>
        <w:t>mix</w:t>
      </w:r>
      <w:r w:rsidR="006250E0" w:rsidRPr="000A4F45">
        <w:rPr>
          <w:rFonts w:ascii="Times New Roman" w:hAnsi="Times New Roman" w:cs="Times New Roman"/>
          <w:sz w:val="24"/>
          <w:szCs w:val="24"/>
        </w:rPr>
        <w:t xml:space="preserve"> (iv) study independent predictors of early (3-day) and late (30-day) mortality in SDD cases</w:t>
      </w:r>
      <w:r w:rsidR="00B40339" w:rsidRPr="000A4F45">
        <w:rPr>
          <w:rFonts w:ascii="Times New Roman" w:hAnsi="Times New Roman" w:cs="Times New Roman"/>
          <w:sz w:val="24"/>
          <w:szCs w:val="24"/>
        </w:rPr>
        <w:t>.</w:t>
      </w:r>
    </w:p>
    <w:p w14:paraId="08221ADE" w14:textId="77777777" w:rsidR="009D4BFB" w:rsidRPr="00591D34" w:rsidRDefault="009D4BFB" w:rsidP="00944D6B">
      <w:pPr>
        <w:spacing w:after="0" w:line="480" w:lineRule="auto"/>
        <w:ind w:right="686"/>
        <w:jc w:val="both"/>
        <w:rPr>
          <w:rFonts w:ascii="Times New Roman" w:hAnsi="Times New Roman" w:cs="Times New Roman"/>
          <w:sz w:val="24"/>
          <w:szCs w:val="24"/>
        </w:rPr>
      </w:pPr>
    </w:p>
    <w:p w14:paraId="1419FC71" w14:textId="77777777" w:rsidR="002D0307" w:rsidRPr="00591D34" w:rsidRDefault="002D0307" w:rsidP="00944D6B">
      <w:pPr>
        <w:spacing w:after="0" w:line="480" w:lineRule="auto"/>
        <w:ind w:right="686"/>
        <w:jc w:val="both"/>
        <w:rPr>
          <w:rFonts w:ascii="Times New Roman" w:hAnsi="Times New Roman" w:cs="Times New Roman"/>
          <w:b/>
          <w:sz w:val="24"/>
          <w:szCs w:val="24"/>
        </w:rPr>
      </w:pPr>
      <w:r w:rsidRPr="00591D34">
        <w:rPr>
          <w:rFonts w:ascii="Times New Roman" w:hAnsi="Times New Roman" w:cs="Times New Roman"/>
          <w:b/>
          <w:sz w:val="24"/>
          <w:szCs w:val="24"/>
        </w:rPr>
        <w:t>Methods</w:t>
      </w:r>
    </w:p>
    <w:p w14:paraId="43F63439" w14:textId="77777777" w:rsidR="002D0307" w:rsidRPr="00591D34" w:rsidRDefault="002D0307" w:rsidP="00944D6B">
      <w:pPr>
        <w:tabs>
          <w:tab w:val="left" w:pos="9639"/>
        </w:tabs>
        <w:spacing w:after="0" w:line="480" w:lineRule="auto"/>
        <w:ind w:right="687"/>
        <w:jc w:val="both"/>
        <w:rPr>
          <w:rFonts w:ascii="Times New Roman" w:hAnsi="Times New Roman" w:cs="Times New Roman"/>
          <w:b/>
          <w:color w:val="632423" w:themeColor="accent2" w:themeShade="80"/>
          <w:sz w:val="24"/>
          <w:szCs w:val="24"/>
        </w:rPr>
      </w:pPr>
      <w:r w:rsidRPr="00591D34">
        <w:rPr>
          <w:rFonts w:ascii="Times New Roman" w:hAnsi="Times New Roman" w:cs="Times New Roman"/>
          <w:b/>
          <w:color w:val="632423" w:themeColor="accent2" w:themeShade="80"/>
          <w:sz w:val="24"/>
          <w:szCs w:val="24"/>
        </w:rPr>
        <w:t>BCIS dataset and exclusion criteria</w:t>
      </w:r>
    </w:p>
    <w:p w14:paraId="29A414E3" w14:textId="3F0C732E" w:rsidR="00901CC2" w:rsidRPr="00591D34" w:rsidRDefault="00901CC2" w:rsidP="00944D6B">
      <w:pPr>
        <w:tabs>
          <w:tab w:val="left" w:pos="426"/>
          <w:tab w:val="left" w:pos="9639"/>
        </w:tabs>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2D0307" w:rsidRPr="00591D34">
        <w:rPr>
          <w:rFonts w:ascii="Times New Roman" w:hAnsi="Times New Roman" w:cs="Times New Roman"/>
          <w:sz w:val="24"/>
          <w:szCs w:val="24"/>
        </w:rPr>
        <w:t xml:space="preserve">Data were derived from the </w:t>
      </w:r>
      <w:r w:rsidR="009F54EA" w:rsidRPr="00591D34">
        <w:rPr>
          <w:rFonts w:ascii="Times New Roman" w:hAnsi="Times New Roman" w:cs="Times New Roman"/>
          <w:sz w:val="24"/>
          <w:szCs w:val="24"/>
        </w:rPr>
        <w:t>BCIS</w:t>
      </w:r>
      <w:r w:rsidR="00262D1B" w:rsidRPr="00591D34">
        <w:rPr>
          <w:rFonts w:ascii="Times New Roman" w:hAnsi="Times New Roman" w:cs="Times New Roman"/>
          <w:sz w:val="24"/>
          <w:szCs w:val="24"/>
        </w:rPr>
        <w:t xml:space="preserve"> – National Institute for Cardiovascular Outcomes Research </w:t>
      </w:r>
      <w:r w:rsidR="002D0307" w:rsidRPr="00591D34">
        <w:rPr>
          <w:rFonts w:ascii="Times New Roman" w:hAnsi="Times New Roman" w:cs="Times New Roman"/>
          <w:sz w:val="24"/>
          <w:szCs w:val="24"/>
        </w:rPr>
        <w:t>(</w:t>
      </w:r>
      <w:r w:rsidR="00262D1B" w:rsidRPr="00591D34">
        <w:rPr>
          <w:rFonts w:ascii="Times New Roman" w:hAnsi="Times New Roman" w:cs="Times New Roman"/>
          <w:sz w:val="24"/>
          <w:szCs w:val="24"/>
        </w:rPr>
        <w:t>BCIS-NICOR</w:t>
      </w:r>
      <w:r w:rsidR="00EC0089">
        <w:rPr>
          <w:rFonts w:ascii="Times New Roman" w:hAnsi="Times New Roman" w:cs="Times New Roman"/>
          <w:sz w:val="24"/>
          <w:szCs w:val="24"/>
        </w:rPr>
        <w:t>) database</w:t>
      </w:r>
      <w:r w:rsidR="002D0307" w:rsidRPr="00591D34">
        <w:rPr>
          <w:rFonts w:ascii="Times New Roman" w:hAnsi="Times New Roman" w:cs="Times New Roman"/>
          <w:sz w:val="24"/>
          <w:szCs w:val="24"/>
        </w:rPr>
        <w:t xml:space="preserve"> </w:t>
      </w:r>
      <w:r w:rsidR="002B3B90">
        <w:rPr>
          <w:rFonts w:ascii="Times New Roman" w:hAnsi="Times New Roman" w:cs="Times New Roman"/>
          <w:sz w:val="24"/>
          <w:szCs w:val="24"/>
        </w:rPr>
        <w:t>that captures &gt; 95</w:t>
      </w:r>
      <w:r w:rsidR="00692308" w:rsidRPr="00591D34">
        <w:rPr>
          <w:rFonts w:ascii="Times New Roman" w:hAnsi="Times New Roman" w:cs="Times New Roman"/>
          <w:sz w:val="24"/>
          <w:szCs w:val="24"/>
        </w:rPr>
        <w:t>% of</w:t>
      </w:r>
      <w:r w:rsidR="002D0307" w:rsidRPr="00591D34">
        <w:rPr>
          <w:rFonts w:ascii="Times New Roman" w:hAnsi="Times New Roman" w:cs="Times New Roman"/>
          <w:sz w:val="24"/>
          <w:szCs w:val="24"/>
        </w:rPr>
        <w:t xml:space="preserve"> PCI procedures performed from 1</w:t>
      </w:r>
      <w:r w:rsidR="00F60FAE" w:rsidRPr="00591D34">
        <w:rPr>
          <w:rFonts w:ascii="Times New Roman" w:hAnsi="Times New Roman" w:cs="Times New Roman"/>
          <w:sz w:val="24"/>
          <w:szCs w:val="24"/>
          <w:vertAlign w:val="superscript"/>
        </w:rPr>
        <w:t>st</w:t>
      </w:r>
      <w:r w:rsidR="002D0307" w:rsidRPr="00591D34">
        <w:rPr>
          <w:rFonts w:ascii="Times New Roman" w:hAnsi="Times New Roman" w:cs="Times New Roman"/>
          <w:sz w:val="24"/>
          <w:szCs w:val="24"/>
        </w:rPr>
        <w:t xml:space="preserve"> January 2007 until 31</w:t>
      </w:r>
      <w:r w:rsidR="00F60FAE" w:rsidRPr="00591D34">
        <w:rPr>
          <w:rFonts w:ascii="Times New Roman" w:hAnsi="Times New Roman" w:cs="Times New Roman"/>
          <w:sz w:val="24"/>
          <w:szCs w:val="24"/>
          <w:vertAlign w:val="superscript"/>
        </w:rPr>
        <w:t>st</w:t>
      </w:r>
      <w:r w:rsidR="002D0307" w:rsidRPr="00591D34">
        <w:rPr>
          <w:rFonts w:ascii="Times New Roman" w:hAnsi="Times New Roman" w:cs="Times New Roman"/>
          <w:sz w:val="24"/>
          <w:szCs w:val="24"/>
        </w:rPr>
        <w:t xml:space="preserve"> December 2014 in the UK. The dataset </w:t>
      </w:r>
      <w:r w:rsidR="005D102A" w:rsidRPr="00591D34">
        <w:rPr>
          <w:rFonts w:ascii="Times New Roman" w:hAnsi="Times New Roman" w:cs="Times New Roman"/>
          <w:sz w:val="24"/>
          <w:szCs w:val="24"/>
        </w:rPr>
        <w:t xml:space="preserve">contains </w:t>
      </w:r>
      <w:r w:rsidR="008E533C">
        <w:rPr>
          <w:rFonts w:ascii="Times New Roman" w:hAnsi="Times New Roman" w:cs="Times New Roman"/>
          <w:sz w:val="24"/>
          <w:szCs w:val="24"/>
        </w:rPr>
        <w:t>123</w:t>
      </w:r>
      <w:r w:rsidR="002D0307" w:rsidRPr="00591D34">
        <w:rPr>
          <w:rFonts w:ascii="Times New Roman" w:hAnsi="Times New Roman" w:cs="Times New Roman"/>
          <w:sz w:val="24"/>
          <w:szCs w:val="24"/>
        </w:rPr>
        <w:t xml:space="preserve"> variables covering demographic characteristics, clinical information, periprocedural and outcome variables</w:t>
      </w:r>
      <w:r w:rsidR="000C42A6" w:rsidRPr="00591D34">
        <w:rPr>
          <w:rFonts w:ascii="Times New Roman" w:hAnsi="Times New Roman" w:cs="Times New Roman"/>
          <w:sz w:val="24"/>
          <w:szCs w:val="24"/>
        </w:rPr>
        <w:t>,</w:t>
      </w:r>
      <w:r w:rsidR="005D102A" w:rsidRPr="00591D34">
        <w:rPr>
          <w:rFonts w:ascii="Times New Roman" w:hAnsi="Times New Roman" w:cs="Times New Roman"/>
          <w:sz w:val="24"/>
          <w:szCs w:val="24"/>
        </w:rPr>
        <w:t xml:space="preserve"> as previously </w:t>
      </w:r>
      <w:proofErr w:type="gramStart"/>
      <w:r w:rsidR="005D102A" w:rsidRPr="00591D34">
        <w:rPr>
          <w:rFonts w:ascii="Times New Roman" w:hAnsi="Times New Roman" w:cs="Times New Roman"/>
          <w:sz w:val="24"/>
          <w:szCs w:val="24"/>
        </w:rPr>
        <w:t>described</w:t>
      </w:r>
      <w:proofErr w:type="gramEnd"/>
      <w:r w:rsidR="008E533C">
        <w:rPr>
          <w:rFonts w:ascii="Times New Roman" w:hAnsi="Times New Roman" w:cs="Times New Roman"/>
          <w:sz w:val="24"/>
          <w:szCs w:val="24"/>
        </w:rPr>
        <w:fldChar w:fldCharType="begin"/>
      </w:r>
      <w:r w:rsidR="002B3B90">
        <w:rPr>
          <w:rFonts w:ascii="Times New Roman" w:hAnsi="Times New Roman" w:cs="Times New Roman"/>
          <w:sz w:val="24"/>
          <w:szCs w:val="24"/>
        </w:rPr>
        <w:instrText>ADDIN RW.CITE{{625 Rashid,M. 2018; 582 Rashid,M. 2017; 624 Ratib,K. 2013}}</w:instrText>
      </w:r>
      <w:r w:rsidR="008E533C">
        <w:rPr>
          <w:rFonts w:ascii="Times New Roman" w:hAnsi="Times New Roman" w:cs="Times New Roman"/>
          <w:sz w:val="24"/>
          <w:szCs w:val="24"/>
        </w:rPr>
        <w:fldChar w:fldCharType="separate"/>
      </w:r>
      <w:r w:rsidR="002B3B90" w:rsidRPr="002B3B90">
        <w:rPr>
          <w:rFonts w:ascii="Times New Roman" w:hAnsi="Times New Roman" w:cs="Times New Roman"/>
          <w:sz w:val="24"/>
          <w:szCs w:val="24"/>
        </w:rPr>
        <w:t>(18-20)</w:t>
      </w:r>
      <w:r w:rsidR="008E533C">
        <w:rPr>
          <w:rFonts w:ascii="Times New Roman" w:hAnsi="Times New Roman" w:cs="Times New Roman"/>
          <w:sz w:val="24"/>
          <w:szCs w:val="24"/>
        </w:rPr>
        <w:fldChar w:fldCharType="end"/>
      </w:r>
      <w:r w:rsidR="002D0307" w:rsidRPr="00591D34">
        <w:rPr>
          <w:rFonts w:ascii="Times New Roman" w:hAnsi="Times New Roman" w:cs="Times New Roman"/>
          <w:sz w:val="24"/>
          <w:szCs w:val="24"/>
        </w:rPr>
        <w:t>. All-cause</w:t>
      </w:r>
      <w:r w:rsidR="008C6548" w:rsidRPr="00591D34">
        <w:rPr>
          <w:rFonts w:ascii="Times New Roman" w:hAnsi="Times New Roman" w:cs="Times New Roman"/>
          <w:sz w:val="24"/>
          <w:szCs w:val="24"/>
        </w:rPr>
        <w:t xml:space="preserve"> 30-day</w:t>
      </w:r>
      <w:r w:rsidR="002D0307" w:rsidRPr="00591D34">
        <w:rPr>
          <w:rFonts w:ascii="Times New Roman" w:hAnsi="Times New Roman" w:cs="Times New Roman"/>
          <w:sz w:val="24"/>
          <w:szCs w:val="24"/>
        </w:rPr>
        <w:t xml:space="preserve"> mortality was </w:t>
      </w:r>
      <w:r w:rsidR="008C6548" w:rsidRPr="00591D34">
        <w:rPr>
          <w:rFonts w:ascii="Times New Roman" w:hAnsi="Times New Roman" w:cs="Times New Roman"/>
          <w:sz w:val="24"/>
          <w:szCs w:val="24"/>
        </w:rPr>
        <w:t xml:space="preserve">derived </w:t>
      </w:r>
      <w:r w:rsidR="002D0307" w:rsidRPr="00591D34">
        <w:rPr>
          <w:rFonts w:ascii="Times New Roman" w:hAnsi="Times New Roman" w:cs="Times New Roman"/>
          <w:sz w:val="24"/>
          <w:szCs w:val="24"/>
        </w:rPr>
        <w:t>from</w:t>
      </w:r>
      <w:r w:rsidR="000C42A6" w:rsidRPr="00591D34">
        <w:rPr>
          <w:rFonts w:ascii="Times New Roman" w:hAnsi="Times New Roman" w:cs="Times New Roman"/>
          <w:sz w:val="24"/>
          <w:szCs w:val="24"/>
        </w:rPr>
        <w:t xml:space="preserve"> the</w:t>
      </w:r>
      <w:r w:rsidR="002D0307" w:rsidRPr="00591D34">
        <w:rPr>
          <w:rFonts w:ascii="Times New Roman" w:hAnsi="Times New Roman" w:cs="Times New Roman"/>
          <w:sz w:val="24"/>
          <w:szCs w:val="24"/>
        </w:rPr>
        <w:t xml:space="preserve"> Office for National Statistics</w:t>
      </w:r>
      <w:r w:rsidR="008C6548" w:rsidRPr="00591D34">
        <w:rPr>
          <w:rFonts w:ascii="Times New Roman" w:hAnsi="Times New Roman" w:cs="Times New Roman"/>
          <w:sz w:val="24"/>
          <w:szCs w:val="24"/>
        </w:rPr>
        <w:t xml:space="preserve"> </w:t>
      </w:r>
      <w:r w:rsidR="005D102A" w:rsidRPr="00591D34">
        <w:rPr>
          <w:rFonts w:ascii="Times New Roman" w:hAnsi="Times New Roman" w:cs="Times New Roman"/>
          <w:sz w:val="24"/>
          <w:szCs w:val="24"/>
        </w:rPr>
        <w:t xml:space="preserve">(ONS) </w:t>
      </w:r>
      <w:r w:rsidR="008C6548" w:rsidRPr="00591D34">
        <w:rPr>
          <w:rFonts w:ascii="Times New Roman" w:hAnsi="Times New Roman" w:cs="Times New Roman"/>
          <w:sz w:val="24"/>
          <w:szCs w:val="24"/>
        </w:rPr>
        <w:t>data</w:t>
      </w:r>
      <w:r w:rsidR="002D0307" w:rsidRPr="00591D34">
        <w:rPr>
          <w:rFonts w:ascii="Times New Roman" w:hAnsi="Times New Roman" w:cs="Times New Roman"/>
          <w:sz w:val="24"/>
          <w:szCs w:val="24"/>
        </w:rPr>
        <w:t xml:space="preserve"> for English and Welsh patients. Mortality records for the patients in Scotland and Ireland </w:t>
      </w:r>
      <w:r w:rsidR="005D102A" w:rsidRPr="00591D34">
        <w:rPr>
          <w:rFonts w:ascii="Times New Roman" w:hAnsi="Times New Roman" w:cs="Times New Roman"/>
          <w:sz w:val="24"/>
          <w:szCs w:val="24"/>
        </w:rPr>
        <w:t xml:space="preserve">are </w:t>
      </w:r>
      <w:r w:rsidR="002D0307" w:rsidRPr="00591D34">
        <w:rPr>
          <w:rFonts w:ascii="Times New Roman" w:hAnsi="Times New Roman" w:cs="Times New Roman"/>
          <w:sz w:val="24"/>
          <w:szCs w:val="24"/>
        </w:rPr>
        <w:t>not available</w:t>
      </w:r>
      <w:r w:rsidR="005D102A" w:rsidRPr="00591D34">
        <w:rPr>
          <w:rFonts w:ascii="Times New Roman" w:hAnsi="Times New Roman" w:cs="Times New Roman"/>
          <w:sz w:val="24"/>
          <w:szCs w:val="24"/>
        </w:rPr>
        <w:t xml:space="preserve"> from the </w:t>
      </w:r>
      <w:r w:rsidR="009D4BFB" w:rsidRPr="00591D34">
        <w:rPr>
          <w:rFonts w:ascii="Times New Roman" w:hAnsi="Times New Roman" w:cs="Times New Roman"/>
          <w:sz w:val="24"/>
          <w:szCs w:val="24"/>
        </w:rPr>
        <w:t>ONS,</w:t>
      </w:r>
      <w:r w:rsidR="002D0307" w:rsidRPr="00591D34">
        <w:rPr>
          <w:rFonts w:ascii="Times New Roman" w:hAnsi="Times New Roman" w:cs="Times New Roman"/>
          <w:sz w:val="24"/>
          <w:szCs w:val="24"/>
        </w:rPr>
        <w:t xml:space="preserve"> </w:t>
      </w:r>
      <w:r w:rsidR="008C6548" w:rsidRPr="00591D34">
        <w:rPr>
          <w:rFonts w:ascii="Times New Roman" w:hAnsi="Times New Roman" w:cs="Times New Roman"/>
          <w:sz w:val="24"/>
          <w:szCs w:val="24"/>
        </w:rPr>
        <w:t xml:space="preserve">so </w:t>
      </w:r>
      <w:r w:rsidR="002D0307" w:rsidRPr="00591D34">
        <w:rPr>
          <w:rFonts w:ascii="Times New Roman" w:hAnsi="Times New Roman" w:cs="Times New Roman"/>
          <w:sz w:val="24"/>
          <w:szCs w:val="24"/>
        </w:rPr>
        <w:t>these cases were excluded.</w:t>
      </w:r>
    </w:p>
    <w:p w14:paraId="26426BA6" w14:textId="6910DEB7" w:rsidR="002D0307" w:rsidRPr="00591D34" w:rsidRDefault="00901CC2" w:rsidP="00944D6B">
      <w:pPr>
        <w:tabs>
          <w:tab w:val="left" w:pos="426"/>
          <w:tab w:val="left" w:pos="9639"/>
        </w:tabs>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lastRenderedPageBreak/>
        <w:tab/>
      </w:r>
      <w:r w:rsidR="002D0307" w:rsidRPr="00591D34">
        <w:rPr>
          <w:rFonts w:ascii="Times New Roman" w:hAnsi="Times New Roman" w:cs="Times New Roman"/>
          <w:sz w:val="24"/>
          <w:szCs w:val="24"/>
        </w:rPr>
        <w:t xml:space="preserve">This analysis included </w:t>
      </w:r>
      <w:r w:rsidR="009173ED" w:rsidRPr="00591D34">
        <w:rPr>
          <w:rFonts w:ascii="Times New Roman" w:hAnsi="Times New Roman" w:cs="Times New Roman"/>
          <w:sz w:val="24"/>
          <w:szCs w:val="24"/>
        </w:rPr>
        <w:t xml:space="preserve">patients aged between 18 and 100 years who underwent </w:t>
      </w:r>
      <w:r w:rsidR="002D0307" w:rsidRPr="00591D34">
        <w:rPr>
          <w:rFonts w:ascii="Times New Roman" w:hAnsi="Times New Roman" w:cs="Times New Roman"/>
          <w:sz w:val="24"/>
          <w:szCs w:val="24"/>
        </w:rPr>
        <w:t xml:space="preserve">elective </w:t>
      </w:r>
      <w:r w:rsidR="00E5097A" w:rsidRPr="00591D34">
        <w:rPr>
          <w:rFonts w:ascii="Times New Roman" w:hAnsi="Times New Roman" w:cs="Times New Roman"/>
          <w:sz w:val="24"/>
          <w:szCs w:val="24"/>
        </w:rPr>
        <w:t xml:space="preserve">PCI </w:t>
      </w:r>
      <w:r w:rsidR="003A3F9C">
        <w:rPr>
          <w:rFonts w:ascii="Times New Roman" w:hAnsi="Times New Roman" w:cs="Times New Roman"/>
          <w:sz w:val="24"/>
          <w:szCs w:val="24"/>
        </w:rPr>
        <w:t xml:space="preserve">for stable angina </w:t>
      </w:r>
      <w:r w:rsidR="002D0307" w:rsidRPr="00591D34">
        <w:rPr>
          <w:rFonts w:ascii="Times New Roman" w:hAnsi="Times New Roman" w:cs="Times New Roman"/>
          <w:sz w:val="24"/>
          <w:szCs w:val="24"/>
        </w:rPr>
        <w:t>in England and Wales</w:t>
      </w:r>
      <w:r w:rsidR="009173ED" w:rsidRPr="00591D34">
        <w:rPr>
          <w:rFonts w:ascii="Times New Roman" w:hAnsi="Times New Roman" w:cs="Times New Roman"/>
          <w:sz w:val="24"/>
          <w:szCs w:val="24"/>
        </w:rPr>
        <w:t xml:space="preserve">. We </w:t>
      </w:r>
      <w:r w:rsidR="002D0307" w:rsidRPr="00591D34">
        <w:rPr>
          <w:rFonts w:ascii="Times New Roman" w:hAnsi="Times New Roman" w:cs="Times New Roman"/>
          <w:sz w:val="24"/>
          <w:szCs w:val="24"/>
        </w:rPr>
        <w:t>excluded duplicate cases</w:t>
      </w:r>
      <w:r w:rsidR="008C6548" w:rsidRPr="00591D34">
        <w:rPr>
          <w:rFonts w:ascii="Times New Roman" w:hAnsi="Times New Roman" w:cs="Times New Roman"/>
          <w:sz w:val="24"/>
          <w:szCs w:val="24"/>
        </w:rPr>
        <w:t>, which were identified</w:t>
      </w:r>
      <w:r w:rsidR="002D0307" w:rsidRPr="00591D34">
        <w:rPr>
          <w:rFonts w:ascii="Times New Roman" w:hAnsi="Times New Roman" w:cs="Times New Roman"/>
          <w:sz w:val="24"/>
          <w:szCs w:val="24"/>
        </w:rPr>
        <w:t xml:space="preserve"> based on patient identifier, hospital identifier, date of the procedure, age, sex and date of discharge.</w:t>
      </w:r>
      <w:r w:rsidR="00122DE3" w:rsidRPr="00591D34">
        <w:rPr>
          <w:rFonts w:ascii="Times New Roman" w:hAnsi="Times New Roman" w:cs="Times New Roman"/>
          <w:sz w:val="24"/>
          <w:szCs w:val="24"/>
        </w:rPr>
        <w:t xml:space="preserve"> </w:t>
      </w:r>
      <w:r w:rsidR="00816AED" w:rsidRPr="00591D34">
        <w:rPr>
          <w:rFonts w:ascii="Times New Roman" w:hAnsi="Times New Roman" w:cs="Times New Roman"/>
          <w:sz w:val="24"/>
          <w:szCs w:val="24"/>
        </w:rPr>
        <w:t>C</w:t>
      </w:r>
      <w:r w:rsidR="00122DE3" w:rsidRPr="00591D34">
        <w:rPr>
          <w:rFonts w:ascii="Times New Roman" w:hAnsi="Times New Roman" w:cs="Times New Roman"/>
          <w:sz w:val="24"/>
          <w:szCs w:val="24"/>
        </w:rPr>
        <w:t xml:space="preserve">ases where age, sex or centre information was not recorded were excluded, </w:t>
      </w:r>
      <w:r w:rsidR="00B22B2D" w:rsidRPr="00EC0089">
        <w:rPr>
          <w:rFonts w:ascii="Times New Roman" w:hAnsi="Times New Roman" w:cs="Times New Roman"/>
          <w:sz w:val="24"/>
          <w:szCs w:val="24"/>
        </w:rPr>
        <w:t>as were private centres and centres with fewer than 100 elective PCI procedures within a year (</w:t>
      </w:r>
      <w:r w:rsidR="00EC0089" w:rsidRPr="00EC0089">
        <w:rPr>
          <w:rFonts w:ascii="Times New Roman" w:hAnsi="Times New Roman" w:cs="Times New Roman"/>
          <w:sz w:val="24"/>
          <w:szCs w:val="24"/>
        </w:rPr>
        <w:t>for that year only)</w:t>
      </w:r>
      <w:r w:rsidR="00B22B2D" w:rsidRPr="00591D34">
        <w:rPr>
          <w:rFonts w:ascii="Times New Roman" w:hAnsi="Times New Roman" w:cs="Times New Roman"/>
          <w:sz w:val="24"/>
          <w:szCs w:val="24"/>
        </w:rPr>
        <w:t>.</w:t>
      </w:r>
      <w:r w:rsidR="00A3496D" w:rsidRPr="00591D34">
        <w:rPr>
          <w:rFonts w:ascii="Times New Roman" w:hAnsi="Times New Roman" w:cs="Times New Roman"/>
          <w:sz w:val="24"/>
          <w:szCs w:val="24"/>
        </w:rPr>
        <w:t xml:space="preserve"> </w:t>
      </w:r>
      <w:r w:rsidR="00816AED" w:rsidRPr="00591D34">
        <w:rPr>
          <w:rFonts w:ascii="Times New Roman" w:hAnsi="Times New Roman" w:cs="Times New Roman"/>
          <w:sz w:val="24"/>
          <w:szCs w:val="24"/>
        </w:rPr>
        <w:t xml:space="preserve">Cases where SDD </w:t>
      </w:r>
      <w:r w:rsidR="00042868" w:rsidRPr="00591D34">
        <w:rPr>
          <w:rFonts w:ascii="Times New Roman" w:hAnsi="Times New Roman" w:cs="Times New Roman"/>
          <w:sz w:val="24"/>
          <w:szCs w:val="24"/>
        </w:rPr>
        <w:t xml:space="preserve">or </w:t>
      </w:r>
      <w:r w:rsidR="00416AF3" w:rsidRPr="00591D34">
        <w:rPr>
          <w:rFonts w:ascii="Times New Roman" w:hAnsi="Times New Roman" w:cs="Times New Roman"/>
          <w:sz w:val="24"/>
          <w:szCs w:val="24"/>
        </w:rPr>
        <w:t>the outcome (30-day mortality) was missing</w:t>
      </w:r>
      <w:r w:rsidR="00816AED" w:rsidRPr="00591D34">
        <w:rPr>
          <w:rFonts w:ascii="Times New Roman" w:hAnsi="Times New Roman" w:cs="Times New Roman"/>
          <w:sz w:val="24"/>
          <w:szCs w:val="24"/>
        </w:rPr>
        <w:t xml:space="preserve"> were also excluded</w:t>
      </w:r>
      <w:r w:rsidR="00650829" w:rsidRPr="00591D34">
        <w:rPr>
          <w:rFonts w:ascii="Times New Roman" w:hAnsi="Times New Roman" w:cs="Times New Roman"/>
          <w:sz w:val="24"/>
          <w:szCs w:val="24"/>
        </w:rPr>
        <w:t>.</w:t>
      </w:r>
      <w:r w:rsidR="00B03637"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 xml:space="preserve">Additionally, cases </w:t>
      </w:r>
      <w:r w:rsidR="0024269E" w:rsidRPr="00591D34">
        <w:rPr>
          <w:rFonts w:ascii="Times New Roman" w:hAnsi="Times New Roman" w:cs="Times New Roman"/>
          <w:sz w:val="24"/>
          <w:szCs w:val="24"/>
        </w:rPr>
        <w:t xml:space="preserve">recorded with procedural and arterial complications, bleeding up to discharge and </w:t>
      </w:r>
      <w:r w:rsidR="00A3373D" w:rsidRPr="00591D34">
        <w:rPr>
          <w:rFonts w:ascii="Times New Roman" w:hAnsi="Times New Roman" w:cs="Times New Roman"/>
          <w:sz w:val="24"/>
          <w:szCs w:val="24"/>
        </w:rPr>
        <w:t xml:space="preserve">an </w:t>
      </w:r>
      <w:r w:rsidR="0024269E" w:rsidRPr="00591D34">
        <w:rPr>
          <w:rFonts w:ascii="Times New Roman" w:hAnsi="Times New Roman" w:cs="Times New Roman"/>
          <w:sz w:val="24"/>
          <w:szCs w:val="24"/>
        </w:rPr>
        <w:t>adverse hospital outcome</w:t>
      </w:r>
      <w:r w:rsidR="00B84A44" w:rsidRPr="00591D34">
        <w:rPr>
          <w:rFonts w:ascii="Times New Roman" w:hAnsi="Times New Roman" w:cs="Times New Roman"/>
          <w:sz w:val="24"/>
          <w:szCs w:val="24"/>
        </w:rPr>
        <w:t xml:space="preserve"> (Supplementary Table </w:t>
      </w:r>
      <w:r w:rsidR="00803487">
        <w:rPr>
          <w:rFonts w:ascii="Times New Roman" w:hAnsi="Times New Roman" w:cs="Times New Roman"/>
          <w:sz w:val="24"/>
          <w:szCs w:val="24"/>
        </w:rPr>
        <w:t>1</w:t>
      </w:r>
      <w:r w:rsidR="00B84A44" w:rsidRPr="00591D34">
        <w:rPr>
          <w:rFonts w:ascii="Times New Roman" w:hAnsi="Times New Roman" w:cs="Times New Roman"/>
          <w:sz w:val="24"/>
          <w:szCs w:val="24"/>
        </w:rPr>
        <w:t>)</w:t>
      </w:r>
      <w:r w:rsidR="00D76DDD" w:rsidRPr="00591D34">
        <w:rPr>
          <w:rFonts w:ascii="Times New Roman" w:hAnsi="Times New Roman" w:cs="Times New Roman"/>
          <w:sz w:val="24"/>
          <w:szCs w:val="24"/>
        </w:rPr>
        <w:t>,</w:t>
      </w:r>
      <w:r w:rsidR="00094D7F" w:rsidRPr="00591D34">
        <w:rPr>
          <w:rFonts w:ascii="Times New Roman" w:hAnsi="Times New Roman" w:cs="Times New Roman"/>
          <w:sz w:val="24"/>
          <w:szCs w:val="24"/>
        </w:rPr>
        <w:t xml:space="preserve"> as by necessity these cases would be required to remain in hospital </w:t>
      </w:r>
      <w:r w:rsidR="00D76DDD" w:rsidRPr="00591D34">
        <w:rPr>
          <w:rFonts w:ascii="Times New Roman" w:hAnsi="Times New Roman" w:cs="Times New Roman"/>
          <w:sz w:val="24"/>
          <w:szCs w:val="24"/>
        </w:rPr>
        <w:t>for</w:t>
      </w:r>
      <w:r w:rsidR="00094D7F" w:rsidRPr="00591D34">
        <w:rPr>
          <w:rFonts w:ascii="Times New Roman" w:hAnsi="Times New Roman" w:cs="Times New Roman"/>
          <w:sz w:val="24"/>
          <w:szCs w:val="24"/>
        </w:rPr>
        <w:t xml:space="preserve"> overnight stay and so bias outcomes towards more favourable outcomes in the SDD cohort</w:t>
      </w:r>
      <w:r w:rsidR="0024269E" w:rsidRPr="00591D34">
        <w:rPr>
          <w:rFonts w:ascii="Times New Roman" w:hAnsi="Times New Roman" w:cs="Times New Roman"/>
          <w:sz w:val="24"/>
          <w:szCs w:val="24"/>
        </w:rPr>
        <w:t>.</w:t>
      </w:r>
      <w:r w:rsidR="00096394" w:rsidRPr="00591D34">
        <w:rPr>
          <w:rFonts w:ascii="Times New Roman" w:hAnsi="Times New Roman" w:cs="Times New Roman"/>
          <w:sz w:val="24"/>
          <w:szCs w:val="24"/>
        </w:rPr>
        <w:t xml:space="preserve"> </w:t>
      </w:r>
    </w:p>
    <w:p w14:paraId="5D288BF4" w14:textId="77777777" w:rsidR="002D0307" w:rsidRPr="00591D34" w:rsidRDefault="002D0307" w:rsidP="00944D6B">
      <w:pPr>
        <w:tabs>
          <w:tab w:val="left" w:pos="426"/>
          <w:tab w:val="left" w:pos="9639"/>
        </w:tabs>
        <w:spacing w:after="0" w:line="480" w:lineRule="auto"/>
        <w:ind w:right="686"/>
        <w:jc w:val="both"/>
        <w:rPr>
          <w:rFonts w:ascii="Times New Roman" w:hAnsi="Times New Roman" w:cs="Times New Roman"/>
          <w:sz w:val="24"/>
          <w:szCs w:val="24"/>
        </w:rPr>
      </w:pPr>
    </w:p>
    <w:p w14:paraId="20FB1892" w14:textId="5BEA4BC4" w:rsidR="0050255C" w:rsidRPr="00591D34" w:rsidRDefault="002D0307" w:rsidP="00944D6B">
      <w:pPr>
        <w:tabs>
          <w:tab w:val="left" w:pos="426"/>
          <w:tab w:val="left" w:pos="9639"/>
        </w:tabs>
        <w:spacing w:after="0" w:line="480" w:lineRule="auto"/>
        <w:ind w:right="686"/>
        <w:jc w:val="both"/>
        <w:rPr>
          <w:rFonts w:ascii="Times New Roman" w:hAnsi="Times New Roman" w:cs="Times New Roman"/>
          <w:b/>
          <w:i/>
          <w:color w:val="632423" w:themeColor="accent2" w:themeShade="80"/>
          <w:sz w:val="24"/>
          <w:szCs w:val="24"/>
        </w:rPr>
      </w:pPr>
      <w:r w:rsidRPr="00591D34">
        <w:rPr>
          <w:rFonts w:ascii="Times New Roman" w:hAnsi="Times New Roman" w:cs="Times New Roman"/>
          <w:b/>
          <w:i/>
          <w:color w:val="632423" w:themeColor="accent2" w:themeShade="80"/>
          <w:sz w:val="24"/>
          <w:szCs w:val="24"/>
        </w:rPr>
        <w:t>Statistical analysis</w:t>
      </w:r>
    </w:p>
    <w:p w14:paraId="1EF74F2C" w14:textId="0A299C88" w:rsidR="002D0307" w:rsidRPr="00591D34" w:rsidRDefault="0041019F" w:rsidP="00944D6B">
      <w:pPr>
        <w:tabs>
          <w:tab w:val="left" w:pos="426"/>
          <w:tab w:val="left" w:pos="9639"/>
        </w:tabs>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171235" w:rsidRPr="00591D34">
        <w:rPr>
          <w:rFonts w:ascii="Times New Roman" w:hAnsi="Times New Roman" w:cs="Times New Roman"/>
          <w:sz w:val="24"/>
          <w:szCs w:val="24"/>
        </w:rPr>
        <w:t>W</w:t>
      </w:r>
      <w:r w:rsidR="00E37C8A" w:rsidRPr="00591D34">
        <w:rPr>
          <w:rFonts w:ascii="Times New Roman" w:hAnsi="Times New Roman" w:cs="Times New Roman"/>
          <w:sz w:val="24"/>
          <w:szCs w:val="24"/>
        </w:rPr>
        <w:t xml:space="preserve">e </w:t>
      </w:r>
      <w:r w:rsidR="002D0307" w:rsidRPr="00591D34">
        <w:rPr>
          <w:rFonts w:ascii="Times New Roman" w:hAnsi="Times New Roman" w:cs="Times New Roman"/>
          <w:sz w:val="24"/>
          <w:szCs w:val="24"/>
        </w:rPr>
        <w:t xml:space="preserve">performed descriptive analyses to </w:t>
      </w:r>
      <w:r w:rsidR="008C6548" w:rsidRPr="00591D34">
        <w:rPr>
          <w:rFonts w:ascii="Times New Roman" w:hAnsi="Times New Roman" w:cs="Times New Roman"/>
          <w:sz w:val="24"/>
          <w:szCs w:val="24"/>
        </w:rPr>
        <w:t>compare</w:t>
      </w:r>
      <w:r w:rsidR="002D0307" w:rsidRPr="00591D34">
        <w:rPr>
          <w:rFonts w:ascii="Times New Roman" w:hAnsi="Times New Roman" w:cs="Times New Roman"/>
          <w:sz w:val="24"/>
          <w:szCs w:val="24"/>
        </w:rPr>
        <w:t xml:space="preserve"> same day discharge practice amongst 11 Strategic Health Authorities</w:t>
      </w:r>
      <w:r w:rsidR="0088436F" w:rsidRPr="00591D34">
        <w:rPr>
          <w:rFonts w:ascii="Times New Roman" w:hAnsi="Times New Roman" w:cs="Times New Roman"/>
          <w:sz w:val="24"/>
          <w:szCs w:val="24"/>
        </w:rPr>
        <w:t xml:space="preserve"> (SHAs)</w:t>
      </w:r>
      <w:r w:rsidR="002D0307" w:rsidRPr="00591D34">
        <w:rPr>
          <w:rFonts w:ascii="Times New Roman" w:hAnsi="Times New Roman" w:cs="Times New Roman"/>
          <w:sz w:val="24"/>
          <w:szCs w:val="24"/>
        </w:rPr>
        <w:t xml:space="preserve"> in England and Wales and </w:t>
      </w:r>
      <w:r w:rsidR="00E37C8A" w:rsidRPr="00591D34">
        <w:rPr>
          <w:rFonts w:ascii="Times New Roman" w:hAnsi="Times New Roman" w:cs="Times New Roman"/>
          <w:sz w:val="24"/>
          <w:szCs w:val="24"/>
        </w:rPr>
        <w:t xml:space="preserve">over time, from 2007 to 2014. We </w:t>
      </w:r>
      <w:r w:rsidR="002D0307" w:rsidRPr="00591D34">
        <w:rPr>
          <w:rFonts w:ascii="Times New Roman" w:hAnsi="Times New Roman" w:cs="Times New Roman"/>
          <w:sz w:val="24"/>
          <w:szCs w:val="24"/>
        </w:rPr>
        <w:t xml:space="preserve">produced line graphs and spatial maps including regional </w:t>
      </w:r>
      <w:r w:rsidR="00E37C8A" w:rsidRPr="00591D34">
        <w:rPr>
          <w:rFonts w:ascii="Times New Roman" w:hAnsi="Times New Roman" w:cs="Times New Roman"/>
          <w:sz w:val="24"/>
          <w:szCs w:val="24"/>
        </w:rPr>
        <w:t>same day discharge prevalence. We</w:t>
      </w:r>
      <w:r w:rsidR="002D0307" w:rsidRPr="00591D34">
        <w:rPr>
          <w:rFonts w:ascii="Times New Roman" w:hAnsi="Times New Roman" w:cs="Times New Roman"/>
          <w:sz w:val="24"/>
          <w:szCs w:val="24"/>
        </w:rPr>
        <w:t xml:space="preserve"> also described temporal changes in patient characteristics</w:t>
      </w:r>
      <w:r w:rsidR="00B22B2D"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 xml:space="preserve">separately for </w:t>
      </w:r>
      <w:r w:rsidR="001653CA" w:rsidRPr="00591D34">
        <w:rPr>
          <w:rFonts w:ascii="Times New Roman" w:hAnsi="Times New Roman" w:cs="Times New Roman"/>
          <w:sz w:val="24"/>
          <w:szCs w:val="24"/>
        </w:rPr>
        <w:t xml:space="preserve">SDD </w:t>
      </w:r>
      <w:r w:rsidR="002D0307" w:rsidRPr="00591D34">
        <w:rPr>
          <w:rFonts w:ascii="Times New Roman" w:hAnsi="Times New Roman" w:cs="Times New Roman"/>
          <w:sz w:val="24"/>
          <w:szCs w:val="24"/>
        </w:rPr>
        <w:t>and</w:t>
      </w:r>
      <w:r w:rsidR="001C0734">
        <w:rPr>
          <w:rFonts w:ascii="Times New Roman" w:hAnsi="Times New Roman" w:cs="Times New Roman"/>
          <w:sz w:val="24"/>
          <w:szCs w:val="24"/>
        </w:rPr>
        <w:t xml:space="preserve"> uncomplicated</w:t>
      </w:r>
      <w:r w:rsidR="002D0307" w:rsidRPr="00591D34">
        <w:rPr>
          <w:rFonts w:ascii="Times New Roman" w:hAnsi="Times New Roman" w:cs="Times New Roman"/>
          <w:sz w:val="24"/>
          <w:szCs w:val="24"/>
        </w:rPr>
        <w:t xml:space="preserve"> </w:t>
      </w:r>
      <w:r w:rsidR="001653CA" w:rsidRPr="00591D34">
        <w:rPr>
          <w:rFonts w:ascii="Times New Roman" w:hAnsi="Times New Roman" w:cs="Times New Roman"/>
          <w:sz w:val="24"/>
          <w:szCs w:val="24"/>
        </w:rPr>
        <w:t>ON</w:t>
      </w:r>
      <w:r w:rsidR="002D0307" w:rsidRPr="00591D34">
        <w:rPr>
          <w:rFonts w:ascii="Times New Roman" w:hAnsi="Times New Roman" w:cs="Times New Roman"/>
          <w:sz w:val="24"/>
          <w:szCs w:val="24"/>
        </w:rPr>
        <w:t xml:space="preserve"> cases</w:t>
      </w:r>
      <w:r w:rsidR="00711436">
        <w:rPr>
          <w:rFonts w:ascii="Times New Roman" w:hAnsi="Times New Roman" w:cs="Times New Roman"/>
          <w:sz w:val="24"/>
          <w:szCs w:val="24"/>
        </w:rPr>
        <w:t xml:space="preserve"> (cases in which there were no peri-procedural complications)</w:t>
      </w:r>
      <w:r w:rsidR="002D0307" w:rsidRPr="00591D34">
        <w:rPr>
          <w:rFonts w:ascii="Times New Roman" w:hAnsi="Times New Roman" w:cs="Times New Roman"/>
          <w:sz w:val="24"/>
          <w:szCs w:val="24"/>
        </w:rPr>
        <w:t xml:space="preserve">. </w:t>
      </w:r>
      <w:r w:rsidR="00245E61" w:rsidRPr="00591D34">
        <w:rPr>
          <w:rFonts w:ascii="Times New Roman" w:hAnsi="Times New Roman" w:cs="Times New Roman"/>
          <w:sz w:val="24"/>
          <w:szCs w:val="24"/>
        </w:rPr>
        <w:t xml:space="preserve">The variables included in the analysis are described in </w:t>
      </w:r>
      <w:r w:rsidR="003A3F9C">
        <w:rPr>
          <w:rFonts w:ascii="Times New Roman" w:hAnsi="Times New Roman" w:cs="Times New Roman"/>
          <w:sz w:val="24"/>
          <w:szCs w:val="24"/>
        </w:rPr>
        <w:t xml:space="preserve">Supplementary </w:t>
      </w:r>
      <w:r w:rsidR="00245E61" w:rsidRPr="00591D34">
        <w:rPr>
          <w:rFonts w:ascii="Times New Roman" w:hAnsi="Times New Roman" w:cs="Times New Roman"/>
          <w:sz w:val="24"/>
          <w:szCs w:val="24"/>
        </w:rPr>
        <w:t xml:space="preserve">Table </w:t>
      </w:r>
      <w:r w:rsidR="00C535EB">
        <w:rPr>
          <w:rFonts w:ascii="Times New Roman" w:hAnsi="Times New Roman" w:cs="Times New Roman"/>
          <w:sz w:val="24"/>
          <w:szCs w:val="24"/>
        </w:rPr>
        <w:t>2</w:t>
      </w:r>
      <w:r w:rsidR="00245E61"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 xml:space="preserve">For each covariate of interest, a </w:t>
      </w:r>
      <w:r w:rsidR="008C6548" w:rsidRPr="00591D34">
        <w:rPr>
          <w:rFonts w:ascii="Times New Roman" w:hAnsi="Times New Roman" w:cs="Times New Roman"/>
          <w:sz w:val="24"/>
          <w:szCs w:val="24"/>
        </w:rPr>
        <w:t xml:space="preserve">univariate </w:t>
      </w:r>
      <w:r w:rsidR="002D0307" w:rsidRPr="00591D34">
        <w:rPr>
          <w:rFonts w:ascii="Times New Roman" w:hAnsi="Times New Roman" w:cs="Times New Roman"/>
          <w:sz w:val="24"/>
          <w:szCs w:val="24"/>
        </w:rPr>
        <w:t>model was fitted to evaluate whether the distribution of each characteristic differ</w:t>
      </w:r>
      <w:r w:rsidR="001134C5" w:rsidRPr="00591D34">
        <w:rPr>
          <w:rFonts w:ascii="Times New Roman" w:hAnsi="Times New Roman" w:cs="Times New Roman"/>
          <w:sz w:val="24"/>
          <w:szCs w:val="24"/>
        </w:rPr>
        <w:t>ed</w:t>
      </w:r>
      <w:r w:rsidR="002D0307" w:rsidRPr="00591D34">
        <w:rPr>
          <w:rFonts w:ascii="Times New Roman" w:hAnsi="Times New Roman" w:cs="Times New Roman"/>
          <w:sz w:val="24"/>
          <w:szCs w:val="24"/>
        </w:rPr>
        <w:t xml:space="preserve"> over time for the two cohorts. </w:t>
      </w:r>
      <w:r w:rsidR="007311D3" w:rsidRPr="00591D34">
        <w:rPr>
          <w:rFonts w:ascii="Times New Roman" w:hAnsi="Times New Roman" w:cs="Times New Roman"/>
          <w:sz w:val="24"/>
          <w:szCs w:val="24"/>
        </w:rPr>
        <w:t>A</w:t>
      </w:r>
      <w:r w:rsidR="002D0307" w:rsidRPr="00591D34">
        <w:rPr>
          <w:rFonts w:ascii="Times New Roman" w:hAnsi="Times New Roman" w:cs="Times New Roman"/>
          <w:sz w:val="24"/>
          <w:szCs w:val="24"/>
        </w:rPr>
        <w:t xml:space="preserve"> linear regression model was used for age and centre sum of elective cases, logistic regression models for each binary variable</w:t>
      </w:r>
      <w:r w:rsidR="008F4344" w:rsidRPr="00591D34">
        <w:rPr>
          <w:rFonts w:ascii="Times New Roman" w:hAnsi="Times New Roman" w:cs="Times New Roman"/>
          <w:sz w:val="24"/>
          <w:szCs w:val="24"/>
        </w:rPr>
        <w:t xml:space="preserve"> and a binary generalised logistic regression model for the prevalence of elective cases in each centre variable</w:t>
      </w:r>
      <w:r w:rsidR="002D0307" w:rsidRPr="00591D34">
        <w:rPr>
          <w:rFonts w:ascii="Times New Roman" w:hAnsi="Times New Roman" w:cs="Times New Roman"/>
          <w:sz w:val="24"/>
          <w:szCs w:val="24"/>
        </w:rPr>
        <w:t>, multinomial logistic regression m</w:t>
      </w:r>
      <w:r w:rsidR="008F4344" w:rsidRPr="00591D34">
        <w:rPr>
          <w:rFonts w:ascii="Times New Roman" w:hAnsi="Times New Roman" w:cs="Times New Roman"/>
          <w:sz w:val="24"/>
          <w:szCs w:val="24"/>
        </w:rPr>
        <w:t>odels for each nominal variable and</w:t>
      </w:r>
      <w:r w:rsidR="002D0307" w:rsidRPr="00591D34">
        <w:rPr>
          <w:rFonts w:ascii="Times New Roman" w:hAnsi="Times New Roman" w:cs="Times New Roman"/>
          <w:sz w:val="24"/>
          <w:szCs w:val="24"/>
        </w:rPr>
        <w:t xml:space="preserve"> ordinal logistic regression for the LVEF</w:t>
      </w:r>
      <w:r w:rsidR="003B5F03" w:rsidRPr="00591D34">
        <w:rPr>
          <w:rFonts w:ascii="Times New Roman" w:hAnsi="Times New Roman" w:cs="Times New Roman"/>
          <w:sz w:val="24"/>
          <w:szCs w:val="24"/>
        </w:rPr>
        <w:t>.</w:t>
      </w:r>
      <w:r w:rsidR="00682CDB"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 xml:space="preserve">This analysis </w:t>
      </w:r>
      <w:r w:rsidR="006B6600" w:rsidRPr="00591D34">
        <w:rPr>
          <w:rFonts w:ascii="Times New Roman" w:hAnsi="Times New Roman" w:cs="Times New Roman"/>
          <w:sz w:val="24"/>
          <w:szCs w:val="24"/>
        </w:rPr>
        <w:t xml:space="preserve">was performed </w:t>
      </w:r>
      <w:r w:rsidR="0067673D" w:rsidRPr="00591D34">
        <w:rPr>
          <w:rFonts w:ascii="Times New Roman" w:hAnsi="Times New Roman" w:cs="Times New Roman"/>
          <w:sz w:val="24"/>
          <w:szCs w:val="24"/>
        </w:rPr>
        <w:t xml:space="preserve">using the </w:t>
      </w:r>
      <w:r w:rsidR="009C55C1" w:rsidRPr="00591D34">
        <w:rPr>
          <w:rFonts w:ascii="Times New Roman" w:hAnsi="Times New Roman" w:cs="Times New Roman"/>
          <w:sz w:val="24"/>
          <w:szCs w:val="24"/>
        </w:rPr>
        <w:t xml:space="preserve">raw </w:t>
      </w:r>
      <w:r w:rsidR="0067673D" w:rsidRPr="00591D34">
        <w:rPr>
          <w:rFonts w:ascii="Times New Roman" w:hAnsi="Times New Roman" w:cs="Times New Roman"/>
          <w:sz w:val="24"/>
          <w:szCs w:val="24"/>
        </w:rPr>
        <w:t>data.</w:t>
      </w:r>
    </w:p>
    <w:p w14:paraId="3A6C739F" w14:textId="7C3B1410" w:rsidR="009C55C1" w:rsidRPr="00591D34" w:rsidRDefault="000E7F1A" w:rsidP="00944D6B">
      <w:pPr>
        <w:tabs>
          <w:tab w:val="left" w:pos="426"/>
          <w:tab w:val="left" w:pos="9639"/>
        </w:tabs>
        <w:spacing w:after="0" w:line="480" w:lineRule="auto"/>
        <w:ind w:right="687"/>
        <w:jc w:val="both"/>
        <w:rPr>
          <w:rFonts w:ascii="Times New Roman" w:hAnsi="Times New Roman" w:cs="Times New Roman"/>
          <w:sz w:val="24"/>
          <w:szCs w:val="24"/>
          <w:lang w:val="en-US"/>
        </w:rPr>
      </w:pPr>
      <w:r w:rsidRPr="00591D34">
        <w:rPr>
          <w:rFonts w:ascii="Times New Roman" w:hAnsi="Times New Roman" w:cs="Times New Roman"/>
          <w:sz w:val="24"/>
          <w:szCs w:val="24"/>
        </w:rPr>
        <w:lastRenderedPageBreak/>
        <w:tab/>
      </w:r>
      <w:r w:rsidR="0067673D" w:rsidRPr="00591D34">
        <w:rPr>
          <w:rFonts w:ascii="Times New Roman" w:hAnsi="Times New Roman" w:cs="Times New Roman"/>
          <w:sz w:val="24"/>
          <w:szCs w:val="24"/>
        </w:rPr>
        <w:t xml:space="preserve">For </w:t>
      </w:r>
      <w:r w:rsidR="009C55C1" w:rsidRPr="00591D34">
        <w:rPr>
          <w:rFonts w:ascii="Times New Roman" w:hAnsi="Times New Roman" w:cs="Times New Roman"/>
          <w:sz w:val="24"/>
          <w:szCs w:val="24"/>
        </w:rPr>
        <w:t>all subsequent</w:t>
      </w:r>
      <w:r w:rsidR="0067673D" w:rsidRPr="00591D34">
        <w:rPr>
          <w:rFonts w:ascii="Times New Roman" w:hAnsi="Times New Roman" w:cs="Times New Roman"/>
          <w:sz w:val="24"/>
          <w:szCs w:val="24"/>
        </w:rPr>
        <w:t xml:space="preserve"> analyses, missing data were imputed using multiple </w:t>
      </w:r>
      <w:proofErr w:type="gramStart"/>
      <w:r w:rsidR="0067673D" w:rsidRPr="00591D34">
        <w:rPr>
          <w:rFonts w:ascii="Times New Roman" w:hAnsi="Times New Roman" w:cs="Times New Roman"/>
          <w:sz w:val="24"/>
          <w:szCs w:val="24"/>
        </w:rPr>
        <w:t>imputation</w:t>
      </w:r>
      <w:proofErr w:type="gramEnd"/>
      <w:r w:rsidR="0067673D" w:rsidRPr="00591D34">
        <w:rPr>
          <w:rFonts w:ascii="Times New Roman" w:hAnsi="Times New Roman" w:cs="Times New Roman"/>
          <w:sz w:val="24"/>
          <w:szCs w:val="24"/>
        </w:rPr>
        <w:t xml:space="preserve"> by chained equation</w:t>
      </w:r>
      <w:r w:rsidR="001653CA" w:rsidRPr="00591D34">
        <w:rPr>
          <w:rFonts w:ascii="Times New Roman" w:hAnsi="Times New Roman" w:cs="Times New Roman"/>
          <w:sz w:val="24"/>
          <w:szCs w:val="24"/>
        </w:rPr>
        <w:t>s</w:t>
      </w:r>
      <w:r w:rsidR="0067673D" w:rsidRPr="00591D34">
        <w:rPr>
          <w:rFonts w:ascii="Times New Roman" w:hAnsi="Times New Roman" w:cs="Times New Roman"/>
          <w:sz w:val="24"/>
          <w:szCs w:val="24"/>
        </w:rPr>
        <w:t>, generating 10 imputed datasets. All</w:t>
      </w:r>
      <w:r w:rsidR="009C55C1" w:rsidRPr="00591D34">
        <w:rPr>
          <w:rFonts w:ascii="Times New Roman" w:hAnsi="Times New Roman" w:cs="Times New Roman"/>
          <w:sz w:val="24"/>
          <w:szCs w:val="24"/>
        </w:rPr>
        <w:t xml:space="preserve"> aforementioned</w:t>
      </w:r>
      <w:r w:rsidR="0067673D" w:rsidRPr="00591D34">
        <w:rPr>
          <w:rFonts w:ascii="Times New Roman" w:hAnsi="Times New Roman" w:cs="Times New Roman"/>
          <w:sz w:val="24"/>
          <w:szCs w:val="24"/>
        </w:rPr>
        <w:t xml:space="preserve"> variables were in</w:t>
      </w:r>
      <w:r w:rsidR="00ED6C5F" w:rsidRPr="00591D34">
        <w:rPr>
          <w:rFonts w:ascii="Times New Roman" w:hAnsi="Times New Roman" w:cs="Times New Roman"/>
          <w:sz w:val="24"/>
          <w:szCs w:val="24"/>
        </w:rPr>
        <w:t xml:space="preserve">cluded in the imputation model as well as </w:t>
      </w:r>
      <w:r w:rsidR="00B03637" w:rsidRPr="00591D34">
        <w:rPr>
          <w:rFonts w:ascii="Times New Roman" w:hAnsi="Times New Roman" w:cs="Times New Roman"/>
          <w:sz w:val="24"/>
          <w:szCs w:val="24"/>
        </w:rPr>
        <w:t xml:space="preserve">same day discharge, 30-day mortality, age, sex, centre volume, </w:t>
      </w:r>
      <w:r w:rsidR="0067673D" w:rsidRPr="00591D34">
        <w:rPr>
          <w:rFonts w:ascii="Times New Roman" w:hAnsi="Times New Roman" w:cs="Times New Roman"/>
          <w:sz w:val="24"/>
          <w:szCs w:val="24"/>
        </w:rPr>
        <w:t>year and SHA.</w:t>
      </w:r>
      <w:r w:rsidR="00ED6C5F" w:rsidRPr="00591D34">
        <w:rPr>
          <w:rFonts w:ascii="Times New Roman" w:hAnsi="Times New Roman" w:cs="Times New Roman"/>
          <w:sz w:val="24"/>
          <w:szCs w:val="24"/>
        </w:rPr>
        <w:t xml:space="preserve"> </w:t>
      </w:r>
      <w:proofErr w:type="gramStart"/>
      <w:r w:rsidR="0067673D" w:rsidRPr="00591D34">
        <w:rPr>
          <w:rFonts w:ascii="Times New Roman" w:hAnsi="Times New Roman" w:cs="Times New Roman"/>
          <w:sz w:val="24"/>
          <w:szCs w:val="24"/>
        </w:rPr>
        <w:t>Within every iteration</w:t>
      </w:r>
      <w:proofErr w:type="gramEnd"/>
      <w:r w:rsidR="0067673D" w:rsidRPr="00591D34">
        <w:rPr>
          <w:rFonts w:ascii="Times New Roman" w:hAnsi="Times New Roman" w:cs="Times New Roman"/>
          <w:sz w:val="24"/>
          <w:szCs w:val="24"/>
        </w:rPr>
        <w:t>, each incomplete variable</w:t>
      </w:r>
      <w:r w:rsidR="00ED6C5F" w:rsidRPr="00591D34">
        <w:rPr>
          <w:rFonts w:ascii="Times New Roman" w:hAnsi="Times New Roman" w:cs="Times New Roman"/>
          <w:sz w:val="24"/>
          <w:szCs w:val="24"/>
        </w:rPr>
        <w:t xml:space="preserve"> </w:t>
      </w:r>
      <w:r w:rsidR="0067673D" w:rsidRPr="00591D34">
        <w:rPr>
          <w:rFonts w:ascii="Times New Roman" w:hAnsi="Times New Roman" w:cs="Times New Roman"/>
          <w:sz w:val="24"/>
          <w:szCs w:val="24"/>
        </w:rPr>
        <w:t>was regressed against the others and missing values were replaced by predictions</w:t>
      </w:r>
      <w:r w:rsidR="007E1EB9" w:rsidRPr="00591D34">
        <w:rPr>
          <w:rFonts w:ascii="Times New Roman" w:hAnsi="Times New Roman" w:cs="Times New Roman"/>
          <w:sz w:val="24"/>
          <w:szCs w:val="24"/>
        </w:rPr>
        <w:t xml:space="preserve"> plus random errors</w:t>
      </w:r>
      <w:r w:rsidR="0067673D" w:rsidRPr="00591D34">
        <w:rPr>
          <w:rFonts w:ascii="Times New Roman" w:hAnsi="Times New Roman" w:cs="Times New Roman"/>
          <w:sz w:val="24"/>
          <w:szCs w:val="24"/>
        </w:rPr>
        <w:t xml:space="preserve"> from the model;</w:t>
      </w:r>
      <w:r w:rsidR="00F54604" w:rsidRPr="00591D34">
        <w:rPr>
          <w:rFonts w:ascii="Times New Roman" w:hAnsi="Times New Roman" w:cs="Times New Roman"/>
          <w:sz w:val="24"/>
          <w:szCs w:val="24"/>
        </w:rPr>
        <w:t xml:space="preserve"> </w:t>
      </w:r>
      <w:r w:rsidR="0067673D" w:rsidRPr="00591D34">
        <w:rPr>
          <w:rFonts w:ascii="Times New Roman" w:hAnsi="Times New Roman" w:cs="Times New Roman"/>
          <w:sz w:val="24"/>
          <w:szCs w:val="24"/>
        </w:rPr>
        <w:t>logistic regression was used for binary variables, multinomial r</w:t>
      </w:r>
      <w:r w:rsidR="00ED6C5F" w:rsidRPr="00591D34">
        <w:rPr>
          <w:rFonts w:ascii="Times New Roman" w:hAnsi="Times New Roman" w:cs="Times New Roman"/>
          <w:sz w:val="24"/>
          <w:szCs w:val="24"/>
        </w:rPr>
        <w:t>egression for nominal variables and</w:t>
      </w:r>
      <w:r w:rsidR="0067673D" w:rsidRPr="00591D34">
        <w:rPr>
          <w:rFonts w:ascii="Times New Roman" w:hAnsi="Times New Roman" w:cs="Times New Roman"/>
          <w:sz w:val="24"/>
          <w:szCs w:val="24"/>
        </w:rPr>
        <w:t xml:space="preserve"> ordinal logistic regression for LVEF</w:t>
      </w:r>
      <w:r w:rsidR="00ED6C5F" w:rsidRPr="00591D34">
        <w:rPr>
          <w:rFonts w:ascii="Times New Roman" w:hAnsi="Times New Roman" w:cs="Times New Roman"/>
          <w:sz w:val="24"/>
          <w:szCs w:val="24"/>
        </w:rPr>
        <w:t xml:space="preserve">. </w:t>
      </w:r>
      <w:r w:rsidR="0067673D" w:rsidRPr="00591D34">
        <w:rPr>
          <w:rFonts w:ascii="Times New Roman" w:hAnsi="Times New Roman" w:cs="Times New Roman"/>
          <w:sz w:val="24"/>
          <w:szCs w:val="24"/>
        </w:rPr>
        <w:t xml:space="preserve">In the substantive modelling, the results from each imputed dataset were aggregated to a single result using Rubin’s </w:t>
      </w:r>
      <w:proofErr w:type="gramStart"/>
      <w:r w:rsidR="0067673D" w:rsidRPr="00591D34">
        <w:rPr>
          <w:rFonts w:ascii="Times New Roman" w:hAnsi="Times New Roman" w:cs="Times New Roman"/>
          <w:sz w:val="24"/>
          <w:szCs w:val="24"/>
        </w:rPr>
        <w:t>rules</w:t>
      </w:r>
      <w:proofErr w:type="gramEnd"/>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RW.CITE{{371 Rubin,DonaldB 1996}}</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(21)</w:t>
      </w:r>
      <w:r w:rsidR="000A238B">
        <w:rPr>
          <w:rFonts w:ascii="Times New Roman" w:hAnsi="Times New Roman" w:cs="Times New Roman"/>
          <w:sz w:val="24"/>
          <w:szCs w:val="24"/>
        </w:rPr>
        <w:fldChar w:fldCharType="end"/>
      </w:r>
      <w:r w:rsidR="0067673D" w:rsidRPr="00591D34">
        <w:rPr>
          <w:rFonts w:ascii="Times New Roman" w:hAnsi="Times New Roman" w:cs="Times New Roman"/>
          <w:sz w:val="24"/>
          <w:szCs w:val="24"/>
        </w:rPr>
        <w:t>. Summary statistics were produced for each imputed dataset to ensure consistency with the original dataset. Information on data missingness for each variable was also collected.</w:t>
      </w:r>
      <w:r w:rsidR="008F4344" w:rsidRPr="00591D34">
        <w:rPr>
          <w:rFonts w:ascii="Times New Roman" w:hAnsi="Times New Roman" w:cs="Times New Roman"/>
          <w:sz w:val="24"/>
          <w:szCs w:val="24"/>
          <w:lang w:val="en-US"/>
        </w:rPr>
        <w:t xml:space="preserve"> </w:t>
      </w:r>
    </w:p>
    <w:p w14:paraId="51D2541F" w14:textId="07F3F0FD" w:rsidR="00C155C5" w:rsidRPr="00591D34" w:rsidRDefault="009C55C1" w:rsidP="00944D6B">
      <w:pPr>
        <w:tabs>
          <w:tab w:val="left" w:pos="426"/>
          <w:tab w:val="left" w:pos="9639"/>
        </w:tabs>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lang w:val="en-US"/>
        </w:rPr>
        <w:tab/>
      </w:r>
      <w:r w:rsidR="002D0307" w:rsidRPr="00591D34">
        <w:rPr>
          <w:rFonts w:ascii="Times New Roman" w:hAnsi="Times New Roman" w:cs="Times New Roman"/>
          <w:sz w:val="24"/>
          <w:szCs w:val="24"/>
        </w:rPr>
        <w:t xml:space="preserve">To assess which procedural characteristics were independently associated with same day discharge, a multivariable logistic regression analysis was performed; here, </w:t>
      </w:r>
      <w:r w:rsidR="001653CA" w:rsidRPr="00591D34">
        <w:rPr>
          <w:rFonts w:ascii="Times New Roman" w:hAnsi="Times New Roman" w:cs="Times New Roman"/>
          <w:sz w:val="24"/>
          <w:szCs w:val="24"/>
        </w:rPr>
        <w:t xml:space="preserve">the outcome </w:t>
      </w:r>
      <w:r w:rsidR="000814A0" w:rsidRPr="00591D34">
        <w:rPr>
          <w:rFonts w:ascii="Times New Roman" w:hAnsi="Times New Roman" w:cs="Times New Roman"/>
          <w:sz w:val="24"/>
          <w:szCs w:val="24"/>
        </w:rPr>
        <w:t>wa</w:t>
      </w:r>
      <w:r w:rsidR="001653CA" w:rsidRPr="00591D34">
        <w:rPr>
          <w:rFonts w:ascii="Times New Roman" w:hAnsi="Times New Roman" w:cs="Times New Roman"/>
          <w:sz w:val="24"/>
          <w:szCs w:val="24"/>
        </w:rPr>
        <w:t>s SDD,</w:t>
      </w:r>
      <w:r w:rsidR="006517FB" w:rsidRPr="00591D34">
        <w:rPr>
          <w:rFonts w:ascii="Times New Roman" w:hAnsi="Times New Roman" w:cs="Times New Roman"/>
          <w:sz w:val="24"/>
          <w:szCs w:val="24"/>
        </w:rPr>
        <w:t xml:space="preserve"> and</w:t>
      </w:r>
      <w:r w:rsidR="001653CA"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 xml:space="preserve">the </w:t>
      </w:r>
      <w:r w:rsidR="001653CA" w:rsidRPr="00591D34">
        <w:rPr>
          <w:rFonts w:ascii="Times New Roman" w:hAnsi="Times New Roman" w:cs="Times New Roman"/>
          <w:sz w:val="24"/>
          <w:szCs w:val="24"/>
        </w:rPr>
        <w:t xml:space="preserve">predictors </w:t>
      </w:r>
      <w:r w:rsidR="002D0307" w:rsidRPr="00591D34">
        <w:rPr>
          <w:rFonts w:ascii="Times New Roman" w:hAnsi="Times New Roman" w:cs="Times New Roman"/>
          <w:sz w:val="24"/>
          <w:szCs w:val="24"/>
        </w:rPr>
        <w:t xml:space="preserve">included in the model were all of the aforementioned variables (apart from 30-day mortality), year of the procedure and a categorical variable for the SHAs. Odds ratios (OR) </w:t>
      </w:r>
      <w:r w:rsidR="00B254C5" w:rsidRPr="00591D34">
        <w:rPr>
          <w:rFonts w:ascii="Times New Roman" w:hAnsi="Times New Roman" w:cs="Times New Roman"/>
          <w:sz w:val="24"/>
          <w:szCs w:val="24"/>
        </w:rPr>
        <w:t xml:space="preserve">were </w:t>
      </w:r>
      <w:r w:rsidR="002D0307" w:rsidRPr="00591D34">
        <w:rPr>
          <w:rFonts w:ascii="Times New Roman" w:hAnsi="Times New Roman" w:cs="Times New Roman"/>
          <w:sz w:val="24"/>
          <w:szCs w:val="24"/>
        </w:rPr>
        <w:t xml:space="preserve">reported, with each representing higher </w:t>
      </w:r>
      <w:r w:rsidR="00CF5954" w:rsidRPr="00591D34">
        <w:rPr>
          <w:rFonts w:ascii="Times New Roman" w:hAnsi="Times New Roman" w:cs="Times New Roman"/>
          <w:sz w:val="24"/>
          <w:szCs w:val="24"/>
        </w:rPr>
        <w:t xml:space="preserve">(lower) </w:t>
      </w:r>
      <w:r w:rsidR="002D0307" w:rsidRPr="00591D34">
        <w:rPr>
          <w:rFonts w:ascii="Times New Roman" w:hAnsi="Times New Roman" w:cs="Times New Roman"/>
          <w:sz w:val="24"/>
          <w:szCs w:val="24"/>
        </w:rPr>
        <w:t xml:space="preserve">odds of </w:t>
      </w:r>
      <w:r w:rsidR="00EE796B" w:rsidRPr="00591D34">
        <w:rPr>
          <w:rFonts w:ascii="Times New Roman" w:hAnsi="Times New Roman" w:cs="Times New Roman"/>
          <w:sz w:val="24"/>
          <w:szCs w:val="24"/>
        </w:rPr>
        <w:t>SDD</w:t>
      </w:r>
      <w:r w:rsidR="002D0307" w:rsidRPr="00591D34">
        <w:rPr>
          <w:rFonts w:ascii="Times New Roman" w:hAnsi="Times New Roman" w:cs="Times New Roman"/>
          <w:sz w:val="24"/>
          <w:szCs w:val="24"/>
        </w:rPr>
        <w:t xml:space="preserve">, if higher </w:t>
      </w:r>
      <w:r w:rsidR="00CF5954" w:rsidRPr="00591D34">
        <w:rPr>
          <w:rFonts w:ascii="Times New Roman" w:hAnsi="Times New Roman" w:cs="Times New Roman"/>
          <w:sz w:val="24"/>
          <w:szCs w:val="24"/>
        </w:rPr>
        <w:t>(</w:t>
      </w:r>
      <w:r w:rsidR="00BF11AA" w:rsidRPr="00591D34">
        <w:rPr>
          <w:rFonts w:ascii="Times New Roman" w:hAnsi="Times New Roman" w:cs="Times New Roman"/>
          <w:sz w:val="24"/>
          <w:szCs w:val="24"/>
        </w:rPr>
        <w:t>less</w:t>
      </w:r>
      <w:r w:rsidR="00CF5954"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 xml:space="preserve">than 1. </w:t>
      </w:r>
      <w:r w:rsidR="00F03056" w:rsidRPr="00591D34">
        <w:rPr>
          <w:rFonts w:ascii="Times New Roman" w:hAnsi="Times New Roman" w:cs="Times New Roman"/>
          <w:sz w:val="24"/>
          <w:szCs w:val="24"/>
        </w:rPr>
        <w:t xml:space="preserve">Multicollinearity </w:t>
      </w:r>
      <w:r w:rsidR="00B4791A" w:rsidRPr="00591D34">
        <w:rPr>
          <w:rFonts w:ascii="Times New Roman" w:hAnsi="Times New Roman" w:cs="Times New Roman"/>
          <w:sz w:val="24"/>
          <w:szCs w:val="24"/>
        </w:rPr>
        <w:t xml:space="preserve">between the variables </w:t>
      </w:r>
      <w:r w:rsidR="00F03056" w:rsidRPr="00591D34">
        <w:rPr>
          <w:rFonts w:ascii="Times New Roman" w:hAnsi="Times New Roman" w:cs="Times New Roman"/>
          <w:sz w:val="24"/>
          <w:szCs w:val="24"/>
        </w:rPr>
        <w:t xml:space="preserve">was assessed using Variance Inflation Factors. </w:t>
      </w:r>
    </w:p>
    <w:p w14:paraId="151E98A3" w14:textId="034AE4D2" w:rsidR="00C155C5" w:rsidRPr="00591D34" w:rsidRDefault="00390562" w:rsidP="00944D6B">
      <w:pPr>
        <w:spacing w:after="0" w:line="480" w:lineRule="auto"/>
        <w:ind w:right="686" w:firstLine="720"/>
        <w:jc w:val="both"/>
        <w:rPr>
          <w:rFonts w:ascii="Times New Roman" w:hAnsi="Times New Roman" w:cs="Times New Roman"/>
          <w:sz w:val="24"/>
          <w:szCs w:val="24"/>
        </w:rPr>
      </w:pPr>
      <w:r w:rsidRPr="000A4F45">
        <w:rPr>
          <w:rFonts w:ascii="Times New Roman" w:hAnsi="Times New Roman" w:cs="Times New Roman"/>
          <w:sz w:val="24"/>
          <w:szCs w:val="24"/>
        </w:rPr>
        <w:t>Moreover</w:t>
      </w:r>
      <w:r w:rsidR="00C155C5" w:rsidRPr="000A4F45">
        <w:rPr>
          <w:rFonts w:ascii="Times New Roman" w:hAnsi="Times New Roman" w:cs="Times New Roman"/>
          <w:sz w:val="24"/>
          <w:szCs w:val="24"/>
        </w:rPr>
        <w:t xml:space="preserve">, </w:t>
      </w:r>
      <w:r w:rsidR="00B2566F" w:rsidRPr="000A4F45">
        <w:rPr>
          <w:rFonts w:ascii="Times New Roman" w:hAnsi="Times New Roman" w:cs="Times New Roman"/>
          <w:sz w:val="24"/>
          <w:szCs w:val="24"/>
        </w:rPr>
        <w:t xml:space="preserve">we used logistic regression models to compare </w:t>
      </w:r>
      <w:r w:rsidR="00C56BE9" w:rsidRPr="000A4F45">
        <w:rPr>
          <w:rFonts w:ascii="Times New Roman" w:hAnsi="Times New Roman" w:cs="Times New Roman"/>
          <w:sz w:val="24"/>
          <w:szCs w:val="24"/>
        </w:rPr>
        <w:t xml:space="preserve">30-day mortality between </w:t>
      </w:r>
      <w:r w:rsidR="00B2566F" w:rsidRPr="000A4F45">
        <w:rPr>
          <w:rFonts w:ascii="Times New Roman" w:hAnsi="Times New Roman" w:cs="Times New Roman"/>
          <w:sz w:val="24"/>
          <w:szCs w:val="24"/>
        </w:rPr>
        <w:t xml:space="preserve">SDD and uncomplicated ON </w:t>
      </w:r>
      <w:proofErr w:type="gramStart"/>
      <w:r w:rsidR="00B2566F" w:rsidRPr="000A4F45">
        <w:rPr>
          <w:rFonts w:ascii="Times New Roman" w:hAnsi="Times New Roman" w:cs="Times New Roman"/>
          <w:sz w:val="24"/>
          <w:szCs w:val="24"/>
        </w:rPr>
        <w:t>stay</w:t>
      </w:r>
      <w:proofErr w:type="gramEnd"/>
      <w:r w:rsidR="00B2566F" w:rsidRPr="000A4F45">
        <w:rPr>
          <w:rFonts w:ascii="Times New Roman" w:hAnsi="Times New Roman" w:cs="Times New Roman"/>
          <w:sz w:val="24"/>
          <w:szCs w:val="24"/>
        </w:rPr>
        <w:t xml:space="preserve"> </w:t>
      </w:r>
      <w:r w:rsidR="00C56BE9" w:rsidRPr="000A4F45">
        <w:rPr>
          <w:rFonts w:ascii="Times New Roman" w:hAnsi="Times New Roman" w:cs="Times New Roman"/>
          <w:sz w:val="24"/>
          <w:szCs w:val="24"/>
        </w:rPr>
        <w:t>cases,</w:t>
      </w:r>
      <w:r w:rsidR="00B2566F" w:rsidRPr="000A4F45">
        <w:rPr>
          <w:rFonts w:ascii="Times New Roman" w:hAnsi="Times New Roman" w:cs="Times New Roman"/>
          <w:sz w:val="24"/>
          <w:szCs w:val="24"/>
        </w:rPr>
        <w:t xml:space="preserve"> adjusting for </w:t>
      </w:r>
      <w:r w:rsidR="002B3B90" w:rsidRPr="000A4F45">
        <w:rPr>
          <w:rFonts w:ascii="Times New Roman" w:hAnsi="Times New Roman" w:cs="Times New Roman"/>
          <w:sz w:val="24"/>
          <w:szCs w:val="24"/>
        </w:rPr>
        <w:t>patient’s</w:t>
      </w:r>
      <w:r w:rsidR="00B2566F" w:rsidRPr="000A4F45">
        <w:rPr>
          <w:rFonts w:ascii="Times New Roman" w:hAnsi="Times New Roman" w:cs="Times New Roman"/>
          <w:sz w:val="24"/>
          <w:szCs w:val="24"/>
        </w:rPr>
        <w:t xml:space="preserve"> characteristics</w:t>
      </w:r>
      <w:r w:rsidR="00C56BE9" w:rsidRPr="000A4F45">
        <w:rPr>
          <w:rFonts w:ascii="Times New Roman" w:hAnsi="Times New Roman" w:cs="Times New Roman"/>
          <w:sz w:val="24"/>
          <w:szCs w:val="24"/>
        </w:rPr>
        <w:t xml:space="preserve">. This was undertaken for </w:t>
      </w:r>
      <w:r w:rsidR="00B2566F" w:rsidRPr="000A4F45">
        <w:rPr>
          <w:rFonts w:ascii="Times New Roman" w:hAnsi="Times New Roman" w:cs="Times New Roman"/>
          <w:sz w:val="24"/>
          <w:szCs w:val="24"/>
        </w:rPr>
        <w:t xml:space="preserve">all </w:t>
      </w:r>
      <w:r w:rsidR="002B321A" w:rsidRPr="000A4F45">
        <w:rPr>
          <w:rFonts w:ascii="Times New Roman" w:hAnsi="Times New Roman" w:cs="Times New Roman"/>
          <w:sz w:val="24"/>
          <w:szCs w:val="24"/>
        </w:rPr>
        <w:t xml:space="preserve">cases </w:t>
      </w:r>
      <w:r w:rsidR="00B2566F" w:rsidRPr="000A4F45">
        <w:rPr>
          <w:rFonts w:ascii="Times New Roman" w:hAnsi="Times New Roman" w:cs="Times New Roman"/>
          <w:sz w:val="24"/>
          <w:szCs w:val="24"/>
        </w:rPr>
        <w:t>and for higher risk cases</w:t>
      </w:r>
      <w:r w:rsidR="00C56BE9" w:rsidRPr="000A4F45">
        <w:rPr>
          <w:rFonts w:ascii="Times New Roman" w:hAnsi="Times New Roman" w:cs="Times New Roman"/>
          <w:sz w:val="24"/>
          <w:szCs w:val="24"/>
        </w:rPr>
        <w:t>,</w:t>
      </w:r>
      <w:r w:rsidR="00B2566F" w:rsidRPr="000A4F45">
        <w:rPr>
          <w:rFonts w:ascii="Times New Roman" w:hAnsi="Times New Roman" w:cs="Times New Roman"/>
          <w:sz w:val="24"/>
          <w:szCs w:val="24"/>
        </w:rPr>
        <w:t xml:space="preserve"> </w:t>
      </w:r>
      <w:r w:rsidR="002B321A" w:rsidRPr="000A4F45">
        <w:rPr>
          <w:rFonts w:ascii="Times New Roman" w:hAnsi="Times New Roman" w:cs="Times New Roman"/>
          <w:sz w:val="24"/>
          <w:szCs w:val="24"/>
        </w:rPr>
        <w:t>defined as cases: (</w:t>
      </w:r>
      <w:proofErr w:type="spellStart"/>
      <w:r w:rsidR="002B321A" w:rsidRPr="000A4F45">
        <w:rPr>
          <w:rFonts w:ascii="Times New Roman" w:hAnsi="Times New Roman" w:cs="Times New Roman"/>
          <w:sz w:val="24"/>
          <w:szCs w:val="24"/>
        </w:rPr>
        <w:t>i</w:t>
      </w:r>
      <w:proofErr w:type="spellEnd"/>
      <w:r w:rsidR="002B321A" w:rsidRPr="000A4F45">
        <w:rPr>
          <w:rFonts w:ascii="Times New Roman" w:hAnsi="Times New Roman" w:cs="Times New Roman"/>
          <w:sz w:val="24"/>
          <w:szCs w:val="24"/>
        </w:rPr>
        <w:t xml:space="preserve">) older than 75 years old, (ii) diabetic, (iii) left main stem attempted or </w:t>
      </w:r>
      <w:proofErr w:type="gramStart"/>
      <w:r w:rsidR="002B321A" w:rsidRPr="000A4F45">
        <w:rPr>
          <w:rFonts w:ascii="Times New Roman" w:hAnsi="Times New Roman" w:cs="Times New Roman"/>
          <w:sz w:val="24"/>
          <w:szCs w:val="24"/>
        </w:rPr>
        <w:t>(iv) chronic</w:t>
      </w:r>
      <w:proofErr w:type="gramEnd"/>
      <w:r w:rsidR="002B321A" w:rsidRPr="000A4F45">
        <w:rPr>
          <w:rFonts w:ascii="Times New Roman" w:hAnsi="Times New Roman" w:cs="Times New Roman"/>
          <w:sz w:val="24"/>
          <w:szCs w:val="24"/>
        </w:rPr>
        <w:t xml:space="preserve"> total occlusion vessels attempted (CTO). W</w:t>
      </w:r>
      <w:r w:rsidR="00C155C5" w:rsidRPr="000A4F45">
        <w:rPr>
          <w:rFonts w:ascii="Times New Roman" w:hAnsi="Times New Roman" w:cs="Times New Roman"/>
          <w:sz w:val="24"/>
          <w:szCs w:val="24"/>
          <w:shd w:val="clear" w:color="auto" w:fill="FFFFFF" w:themeFill="background1"/>
        </w:rPr>
        <w:t>e</w:t>
      </w:r>
      <w:r w:rsidRPr="000A4F45">
        <w:rPr>
          <w:rFonts w:ascii="Times New Roman" w:hAnsi="Times New Roman" w:cs="Times New Roman"/>
          <w:sz w:val="24"/>
          <w:szCs w:val="24"/>
          <w:shd w:val="clear" w:color="auto" w:fill="FFFFFF" w:themeFill="background1"/>
        </w:rPr>
        <w:t xml:space="preserve"> also performed logistic regression analyses to assess the independent predictors of 30-day mortality only for the SDD cohort and</w:t>
      </w:r>
      <w:r w:rsidR="00C155C5" w:rsidRPr="00591D34">
        <w:rPr>
          <w:rFonts w:ascii="Times New Roman" w:hAnsi="Times New Roman" w:cs="Times New Roman"/>
          <w:sz w:val="24"/>
          <w:szCs w:val="24"/>
        </w:rPr>
        <w:t xml:space="preserve"> used the </w:t>
      </w:r>
      <w:r w:rsidR="001B0248" w:rsidRPr="00591D34">
        <w:rPr>
          <w:rFonts w:ascii="Times New Roman" w:hAnsi="Times New Roman" w:cs="Times New Roman"/>
          <w:sz w:val="24"/>
          <w:szCs w:val="24"/>
        </w:rPr>
        <w:t xml:space="preserve">previously published </w:t>
      </w:r>
      <w:r w:rsidR="00C155C5" w:rsidRPr="00591D34">
        <w:rPr>
          <w:rFonts w:ascii="Times New Roman" w:hAnsi="Times New Roman" w:cs="Times New Roman"/>
          <w:sz w:val="24"/>
          <w:szCs w:val="24"/>
        </w:rPr>
        <w:t xml:space="preserve">BCIS risk model </w:t>
      </w:r>
      <w:r w:rsidR="00346EBB" w:rsidRPr="00591D34">
        <w:rPr>
          <w:rFonts w:ascii="Times New Roman" w:hAnsi="Times New Roman" w:cs="Times New Roman"/>
          <w:sz w:val="24"/>
          <w:szCs w:val="24"/>
        </w:rPr>
        <w:t>(</w:t>
      </w:r>
      <w:r w:rsidR="00C155C5" w:rsidRPr="00591D34">
        <w:rPr>
          <w:rFonts w:ascii="Times New Roman" w:hAnsi="Times New Roman" w:cs="Times New Roman"/>
          <w:sz w:val="24"/>
          <w:szCs w:val="24"/>
        </w:rPr>
        <w:t>which had good discrimination and calibration</w:t>
      </w:r>
      <w:r w:rsidR="00346EBB" w:rsidRPr="00591D34">
        <w:rPr>
          <w:rFonts w:ascii="Times New Roman" w:hAnsi="Times New Roman" w:cs="Times New Roman"/>
          <w:sz w:val="24"/>
          <w:szCs w:val="24"/>
        </w:rPr>
        <w:t>,</w:t>
      </w:r>
      <w:r w:rsidR="00C155C5" w:rsidRPr="00591D34">
        <w:rPr>
          <w:rFonts w:ascii="Times New Roman" w:hAnsi="Times New Roman" w:cs="Times New Roman"/>
          <w:sz w:val="24"/>
          <w:szCs w:val="24"/>
        </w:rPr>
        <w:t xml:space="preserve"> and </w:t>
      </w:r>
      <w:r w:rsidR="001B0248" w:rsidRPr="00591D34">
        <w:rPr>
          <w:rFonts w:ascii="Times New Roman" w:hAnsi="Times New Roman" w:cs="Times New Roman"/>
          <w:sz w:val="24"/>
          <w:szCs w:val="24"/>
        </w:rPr>
        <w:t xml:space="preserve">is </w:t>
      </w:r>
      <w:r w:rsidR="00C155C5" w:rsidRPr="00591D34">
        <w:rPr>
          <w:rFonts w:ascii="Times New Roman" w:hAnsi="Times New Roman" w:cs="Times New Roman"/>
          <w:sz w:val="24"/>
          <w:szCs w:val="24"/>
        </w:rPr>
        <w:t>used for national reporting</w:t>
      </w:r>
      <w:proofErr w:type="gramStart"/>
      <w:r w:rsidR="00346EBB" w:rsidRPr="00591D34">
        <w:rPr>
          <w:rFonts w:ascii="Times New Roman" w:hAnsi="Times New Roman" w:cs="Times New Roman"/>
          <w:sz w:val="24"/>
          <w:szCs w:val="24"/>
        </w:rPr>
        <w:t>)</w:t>
      </w:r>
      <w:proofErr w:type="gramEnd"/>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RW.CITE{{623 McAllister,K.S. 2016}}</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(22)</w:t>
      </w:r>
      <w:r w:rsidR="000A238B">
        <w:rPr>
          <w:rFonts w:ascii="Times New Roman" w:hAnsi="Times New Roman" w:cs="Times New Roman"/>
          <w:sz w:val="24"/>
          <w:szCs w:val="24"/>
        </w:rPr>
        <w:fldChar w:fldCharType="end"/>
      </w:r>
      <w:r w:rsidR="00C10C3D" w:rsidRPr="00591D34">
        <w:rPr>
          <w:rFonts w:ascii="Times New Roman" w:hAnsi="Times New Roman" w:cs="Times New Roman"/>
          <w:sz w:val="24"/>
          <w:szCs w:val="24"/>
        </w:rPr>
        <w:t>,</w:t>
      </w:r>
      <w:r w:rsidR="00C155C5" w:rsidRPr="00591D34">
        <w:rPr>
          <w:rFonts w:ascii="Times New Roman" w:hAnsi="Times New Roman" w:cs="Times New Roman"/>
          <w:sz w:val="24"/>
          <w:szCs w:val="24"/>
        </w:rPr>
        <w:t xml:space="preserve"> to estimate the 30-day mortality risk of each patient in the two </w:t>
      </w:r>
      <w:r w:rsidR="00C155C5" w:rsidRPr="000A4F45">
        <w:rPr>
          <w:rFonts w:ascii="Times New Roman" w:hAnsi="Times New Roman" w:cs="Times New Roman"/>
          <w:sz w:val="24"/>
          <w:szCs w:val="24"/>
        </w:rPr>
        <w:t>cohorts</w:t>
      </w:r>
      <w:r w:rsidRPr="000A4F45">
        <w:rPr>
          <w:rFonts w:ascii="Times New Roman" w:hAnsi="Times New Roman" w:cs="Times New Roman"/>
          <w:sz w:val="24"/>
          <w:szCs w:val="24"/>
        </w:rPr>
        <w:t xml:space="preserve"> (SDD and uncomplicated ON)</w:t>
      </w:r>
      <w:r w:rsidR="00C155C5" w:rsidRPr="000A4F45">
        <w:rPr>
          <w:rFonts w:ascii="Times New Roman" w:hAnsi="Times New Roman" w:cs="Times New Roman"/>
          <w:sz w:val="24"/>
          <w:szCs w:val="24"/>
        </w:rPr>
        <w:t>.</w:t>
      </w:r>
      <w:r w:rsidR="00C155C5" w:rsidRPr="00591D34">
        <w:rPr>
          <w:rFonts w:ascii="Times New Roman" w:hAnsi="Times New Roman" w:cs="Times New Roman"/>
          <w:sz w:val="24"/>
          <w:szCs w:val="24"/>
        </w:rPr>
        <w:t xml:space="preserve"> </w:t>
      </w:r>
      <w:r w:rsidR="00B22B2D" w:rsidRPr="00591D34">
        <w:rPr>
          <w:rFonts w:ascii="Times New Roman" w:hAnsi="Times New Roman" w:cs="Times New Roman"/>
          <w:sz w:val="24"/>
          <w:szCs w:val="24"/>
        </w:rPr>
        <w:t xml:space="preserve">This model can also be accessed as a calculator </w:t>
      </w:r>
      <w:r w:rsidR="00C56BE9">
        <w:rPr>
          <w:rFonts w:ascii="Times New Roman" w:hAnsi="Times New Roman" w:cs="Times New Roman"/>
          <w:sz w:val="24"/>
          <w:szCs w:val="24"/>
        </w:rPr>
        <w:t>via</w:t>
      </w:r>
      <w:r w:rsidR="00B22B2D" w:rsidRPr="00591D34">
        <w:rPr>
          <w:rFonts w:ascii="Times New Roman" w:hAnsi="Times New Roman" w:cs="Times New Roman"/>
          <w:sz w:val="24"/>
          <w:szCs w:val="24"/>
        </w:rPr>
        <w:t xml:space="preserve"> </w:t>
      </w:r>
      <w:hyperlink r:id="rId10" w:history="1">
        <w:r w:rsidR="00B22B2D" w:rsidRPr="00591D34">
          <w:rPr>
            <w:rStyle w:val="Hyperlink"/>
            <w:rFonts w:ascii="Times New Roman" w:hAnsi="Times New Roman" w:cs="Times New Roman"/>
            <w:sz w:val="24"/>
            <w:szCs w:val="24"/>
          </w:rPr>
          <w:t>https://www.bcis.org.uk/resources/pci-risk-calculator/</w:t>
        </w:r>
      </w:hyperlink>
      <w:r w:rsidR="00B22B2D" w:rsidRPr="00591D34">
        <w:rPr>
          <w:rFonts w:ascii="Times New Roman" w:hAnsi="Times New Roman" w:cs="Times New Roman"/>
          <w:sz w:val="24"/>
          <w:szCs w:val="24"/>
        </w:rPr>
        <w:t xml:space="preserve">. </w:t>
      </w:r>
      <w:r w:rsidR="00C155C5" w:rsidRPr="00591D34">
        <w:rPr>
          <w:rFonts w:ascii="Times New Roman" w:hAnsi="Times New Roman" w:cs="Times New Roman"/>
          <w:sz w:val="24"/>
          <w:szCs w:val="24"/>
        </w:rPr>
        <w:t xml:space="preserve">The expected risk was obtained within each imputed dataset, which in addition to the observed mortality risk, were aggregated to the mean over the imputed datasets to provide a single value. </w:t>
      </w:r>
      <w:r w:rsidR="00B2566F">
        <w:rPr>
          <w:rFonts w:ascii="Times New Roman" w:hAnsi="Times New Roman" w:cs="Times New Roman"/>
          <w:sz w:val="24"/>
          <w:szCs w:val="24"/>
        </w:rPr>
        <w:t xml:space="preserve">Finally, we </w:t>
      </w:r>
      <w:r w:rsidR="00A978D4">
        <w:rPr>
          <w:rFonts w:ascii="Times New Roman" w:hAnsi="Times New Roman" w:cs="Times New Roman"/>
          <w:sz w:val="24"/>
          <w:szCs w:val="24"/>
        </w:rPr>
        <w:t>performed a difference-in-</w:t>
      </w:r>
      <w:r w:rsidR="00C155C5" w:rsidRPr="00591D34">
        <w:rPr>
          <w:rFonts w:ascii="Times New Roman" w:hAnsi="Times New Roman" w:cs="Times New Roman"/>
          <w:sz w:val="24"/>
          <w:szCs w:val="24"/>
        </w:rPr>
        <w:t>differences analysis to compare the risk trends of the two groups</w:t>
      </w:r>
      <w:r w:rsidR="00C155C5" w:rsidRPr="000A4F45">
        <w:rPr>
          <w:rFonts w:ascii="Times New Roman" w:hAnsi="Times New Roman" w:cs="Times New Roman"/>
          <w:sz w:val="24"/>
          <w:szCs w:val="24"/>
        </w:rPr>
        <w:t xml:space="preserve">. </w:t>
      </w:r>
      <w:r w:rsidR="00DC31A0" w:rsidRPr="000A4F45">
        <w:rPr>
          <w:rFonts w:ascii="Times New Roman" w:hAnsi="Times New Roman" w:cs="Times New Roman"/>
          <w:sz w:val="24"/>
          <w:szCs w:val="24"/>
        </w:rPr>
        <w:t xml:space="preserve">That is, we compared the difference between the two cohorts of the observed and expected 30-day mortality, separately, from 2007 to 2014. </w:t>
      </w:r>
      <w:r w:rsidR="00C155C5" w:rsidRPr="000A4F45">
        <w:rPr>
          <w:rFonts w:ascii="Times New Roman" w:hAnsi="Times New Roman" w:cs="Times New Roman"/>
          <w:sz w:val="24"/>
          <w:szCs w:val="24"/>
        </w:rPr>
        <w:t>A sensitivit</w:t>
      </w:r>
      <w:r w:rsidR="00042868" w:rsidRPr="000A4F45">
        <w:rPr>
          <w:rFonts w:ascii="Times New Roman" w:hAnsi="Times New Roman" w:cs="Times New Roman"/>
          <w:sz w:val="24"/>
          <w:szCs w:val="24"/>
        </w:rPr>
        <w:t>y analysis was also performed in</w:t>
      </w:r>
      <w:r w:rsidR="00C155C5" w:rsidRPr="000A4F45">
        <w:rPr>
          <w:rFonts w:ascii="Times New Roman" w:hAnsi="Times New Roman" w:cs="Times New Roman"/>
          <w:sz w:val="24"/>
          <w:szCs w:val="24"/>
        </w:rPr>
        <w:t>cluding overnight stay cases with procedural and arterial complications, bleeding up to discharge and adverse hospital outcome (</w:t>
      </w:r>
      <w:r w:rsidR="00066AEB" w:rsidRPr="000A4F45">
        <w:rPr>
          <w:rFonts w:ascii="Times New Roman" w:hAnsi="Times New Roman" w:cs="Times New Roman"/>
          <w:sz w:val="24"/>
          <w:szCs w:val="24"/>
        </w:rPr>
        <w:t xml:space="preserve">complicated cases; </w:t>
      </w:r>
      <w:r w:rsidR="00C155C5" w:rsidRPr="000A4F45">
        <w:rPr>
          <w:rFonts w:ascii="Times New Roman" w:hAnsi="Times New Roman" w:cs="Times New Roman"/>
          <w:sz w:val="24"/>
          <w:szCs w:val="24"/>
        </w:rPr>
        <w:t xml:space="preserve">Supplementary Table </w:t>
      </w:r>
      <w:r w:rsidR="00803487" w:rsidRPr="000A4F45">
        <w:rPr>
          <w:rFonts w:ascii="Times New Roman" w:hAnsi="Times New Roman" w:cs="Times New Roman"/>
          <w:sz w:val="24"/>
          <w:szCs w:val="24"/>
        </w:rPr>
        <w:t>1</w:t>
      </w:r>
      <w:r w:rsidR="00C155C5" w:rsidRPr="000A4F45">
        <w:rPr>
          <w:rFonts w:ascii="Times New Roman" w:hAnsi="Times New Roman" w:cs="Times New Roman"/>
          <w:sz w:val="24"/>
          <w:szCs w:val="24"/>
        </w:rPr>
        <w:t>)</w:t>
      </w:r>
      <w:r w:rsidR="00CA3F6D" w:rsidRPr="000A4F45">
        <w:rPr>
          <w:rFonts w:ascii="Times New Roman" w:hAnsi="Times New Roman" w:cs="Times New Roman"/>
          <w:sz w:val="24"/>
          <w:szCs w:val="24"/>
        </w:rPr>
        <w:t xml:space="preserve"> and changing the outcome to 3-days mortality</w:t>
      </w:r>
      <w:r w:rsidR="00C155C5" w:rsidRPr="000A4F45">
        <w:rPr>
          <w:rFonts w:ascii="Times New Roman" w:hAnsi="Times New Roman" w:cs="Times New Roman"/>
          <w:sz w:val="24"/>
          <w:szCs w:val="24"/>
        </w:rPr>
        <w:t>.</w:t>
      </w:r>
    </w:p>
    <w:p w14:paraId="340434A5" w14:textId="6E868AD4" w:rsidR="00C352E8" w:rsidRPr="00591D34" w:rsidRDefault="00C16B29" w:rsidP="00944D6B">
      <w:pPr>
        <w:tabs>
          <w:tab w:val="left" w:pos="425"/>
        </w:tabs>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2D0307" w:rsidRPr="00591D34">
        <w:rPr>
          <w:rFonts w:ascii="Times New Roman" w:hAnsi="Times New Roman" w:cs="Times New Roman"/>
          <w:sz w:val="24"/>
          <w:szCs w:val="24"/>
        </w:rPr>
        <w:t>Stata statistical software version 15 was used for all analyses and an alpha level of 5% was used throughout.</w:t>
      </w:r>
    </w:p>
    <w:p w14:paraId="26882C7D" w14:textId="77777777" w:rsidR="003A3F9C" w:rsidRDefault="003A3F9C" w:rsidP="00944D6B">
      <w:pPr>
        <w:spacing w:after="0" w:line="480" w:lineRule="auto"/>
        <w:jc w:val="both"/>
        <w:rPr>
          <w:rFonts w:ascii="Times New Roman" w:hAnsi="Times New Roman" w:cs="Times New Roman"/>
          <w:b/>
          <w:sz w:val="24"/>
          <w:szCs w:val="24"/>
        </w:rPr>
      </w:pPr>
    </w:p>
    <w:p w14:paraId="3E1E8A65" w14:textId="7BA38B36" w:rsidR="00154B9B" w:rsidRPr="00CF1346" w:rsidRDefault="00F03056" w:rsidP="00944D6B">
      <w:pPr>
        <w:spacing w:after="0" w:line="480" w:lineRule="auto"/>
        <w:jc w:val="both"/>
        <w:rPr>
          <w:rFonts w:ascii="Times New Roman" w:hAnsi="Times New Roman" w:cs="Times New Roman"/>
          <w:b/>
          <w:sz w:val="24"/>
          <w:szCs w:val="24"/>
        </w:rPr>
      </w:pPr>
      <w:r w:rsidRPr="00591D34">
        <w:rPr>
          <w:rFonts w:ascii="Times New Roman" w:hAnsi="Times New Roman" w:cs="Times New Roman"/>
          <w:b/>
          <w:sz w:val="24"/>
          <w:szCs w:val="24"/>
        </w:rPr>
        <w:t>Result</w:t>
      </w:r>
      <w:r w:rsidR="00CF1346">
        <w:rPr>
          <w:rFonts w:ascii="Times New Roman" w:hAnsi="Times New Roman" w:cs="Times New Roman"/>
          <w:b/>
          <w:sz w:val="24"/>
          <w:szCs w:val="24"/>
        </w:rPr>
        <w:t>s</w:t>
      </w:r>
    </w:p>
    <w:p w14:paraId="75C62C89" w14:textId="67F27B5F" w:rsidR="00A9623F" w:rsidRPr="00591D34" w:rsidRDefault="00154B9B"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2D0307" w:rsidRPr="00591D34">
        <w:rPr>
          <w:rFonts w:ascii="Times New Roman" w:hAnsi="Times New Roman" w:cs="Times New Roman"/>
          <w:sz w:val="24"/>
          <w:szCs w:val="24"/>
        </w:rPr>
        <w:t>Betwe</w:t>
      </w:r>
      <w:r w:rsidR="00E97AB0">
        <w:rPr>
          <w:rFonts w:ascii="Times New Roman" w:hAnsi="Times New Roman" w:cs="Times New Roman"/>
          <w:sz w:val="24"/>
          <w:szCs w:val="24"/>
        </w:rPr>
        <w:t>en 2007 and 2014, 537,425</w:t>
      </w:r>
      <w:r w:rsidR="002D0307" w:rsidRPr="00591D34">
        <w:rPr>
          <w:rFonts w:ascii="Times New Roman" w:hAnsi="Times New Roman" w:cs="Times New Roman"/>
          <w:sz w:val="24"/>
          <w:szCs w:val="24"/>
        </w:rPr>
        <w:t xml:space="preserve"> PCI procedures were performed in</w:t>
      </w:r>
      <w:r w:rsidR="008904B6" w:rsidRPr="00591D34">
        <w:rPr>
          <w:rFonts w:ascii="Times New Roman" w:hAnsi="Times New Roman" w:cs="Times New Roman"/>
          <w:sz w:val="24"/>
          <w:szCs w:val="24"/>
        </w:rPr>
        <w:t xml:space="preserve"> En</w:t>
      </w:r>
      <w:r w:rsidR="00B97484">
        <w:rPr>
          <w:rFonts w:ascii="Times New Roman" w:hAnsi="Times New Roman" w:cs="Times New Roman"/>
          <w:sz w:val="24"/>
          <w:szCs w:val="24"/>
        </w:rPr>
        <w:t xml:space="preserve">gland and Wales, of which </w:t>
      </w:r>
      <w:r w:rsidR="00803487">
        <w:rPr>
          <w:rFonts w:ascii="Times New Roman" w:hAnsi="Times New Roman" w:cs="Times New Roman"/>
          <w:sz w:val="24"/>
          <w:szCs w:val="24"/>
        </w:rPr>
        <w:t>169</w:t>
      </w:r>
      <w:r w:rsidR="00711436">
        <w:rPr>
          <w:rFonts w:ascii="Times New Roman" w:hAnsi="Times New Roman" w:cs="Times New Roman"/>
          <w:sz w:val="24"/>
          <w:szCs w:val="24"/>
        </w:rPr>
        <w:t>,</w:t>
      </w:r>
      <w:r w:rsidR="00803487">
        <w:rPr>
          <w:rFonts w:ascii="Times New Roman" w:hAnsi="Times New Roman" w:cs="Times New Roman"/>
          <w:sz w:val="24"/>
          <w:szCs w:val="24"/>
        </w:rPr>
        <w:t>623</w:t>
      </w:r>
      <w:r w:rsidR="002D0307" w:rsidRPr="00591D34">
        <w:rPr>
          <w:rFonts w:ascii="Times New Roman" w:hAnsi="Times New Roman" w:cs="Times New Roman"/>
          <w:sz w:val="24"/>
          <w:szCs w:val="24"/>
        </w:rPr>
        <w:t xml:space="preserve"> were </w:t>
      </w:r>
      <w:r w:rsidR="00C75121" w:rsidRPr="00591D34">
        <w:rPr>
          <w:rFonts w:ascii="Times New Roman" w:hAnsi="Times New Roman" w:cs="Times New Roman"/>
          <w:sz w:val="24"/>
          <w:szCs w:val="24"/>
        </w:rPr>
        <w:t xml:space="preserve">for </w:t>
      </w:r>
      <w:r w:rsidR="002D0307" w:rsidRPr="00591D34">
        <w:rPr>
          <w:rFonts w:ascii="Times New Roman" w:hAnsi="Times New Roman" w:cs="Times New Roman"/>
          <w:sz w:val="24"/>
          <w:szCs w:val="24"/>
        </w:rPr>
        <w:t xml:space="preserve">elective </w:t>
      </w:r>
      <w:r w:rsidR="00C75121" w:rsidRPr="00591D34">
        <w:rPr>
          <w:rFonts w:ascii="Times New Roman" w:hAnsi="Times New Roman" w:cs="Times New Roman"/>
          <w:sz w:val="24"/>
          <w:szCs w:val="24"/>
        </w:rPr>
        <w:t>indications</w:t>
      </w:r>
      <w:r w:rsidR="002D0307" w:rsidRPr="00591D34">
        <w:rPr>
          <w:rFonts w:ascii="Times New Roman" w:hAnsi="Times New Roman" w:cs="Times New Roman"/>
          <w:sz w:val="24"/>
          <w:szCs w:val="24"/>
        </w:rPr>
        <w:t xml:space="preserve"> and met t</w:t>
      </w:r>
      <w:r w:rsidR="00E37C8A" w:rsidRPr="00591D34">
        <w:rPr>
          <w:rFonts w:ascii="Times New Roman" w:hAnsi="Times New Roman" w:cs="Times New Roman"/>
          <w:sz w:val="24"/>
          <w:szCs w:val="24"/>
        </w:rPr>
        <w:t xml:space="preserve">he inclusion criteria. Figure </w:t>
      </w:r>
      <w:r w:rsidR="002D0307" w:rsidRPr="00591D34">
        <w:rPr>
          <w:rFonts w:ascii="Times New Roman" w:hAnsi="Times New Roman" w:cs="Times New Roman"/>
          <w:sz w:val="24"/>
          <w:szCs w:val="24"/>
        </w:rPr>
        <w:t>1 displays the flow diagram for exclusions. Among patients who und</w:t>
      </w:r>
      <w:r w:rsidR="008904B6" w:rsidRPr="00591D34">
        <w:rPr>
          <w:rFonts w:ascii="Times New Roman" w:hAnsi="Times New Roman" w:cs="Times New Roman"/>
          <w:sz w:val="24"/>
          <w:szCs w:val="24"/>
        </w:rPr>
        <w:t>erwent PCI for stable angi</w:t>
      </w:r>
      <w:r w:rsidR="00D1406E">
        <w:rPr>
          <w:rFonts w:ascii="Times New Roman" w:hAnsi="Times New Roman" w:cs="Times New Roman"/>
          <w:sz w:val="24"/>
          <w:szCs w:val="24"/>
        </w:rPr>
        <w:t>na, 41.6</w:t>
      </w:r>
      <w:r w:rsidR="002D0307" w:rsidRPr="00591D34">
        <w:rPr>
          <w:rFonts w:ascii="Times New Roman" w:hAnsi="Times New Roman" w:cs="Times New Roman"/>
          <w:sz w:val="24"/>
          <w:szCs w:val="24"/>
        </w:rPr>
        <w:t>% were d</w:t>
      </w:r>
      <w:r w:rsidR="00D1406E">
        <w:rPr>
          <w:rFonts w:ascii="Times New Roman" w:hAnsi="Times New Roman" w:cs="Times New Roman"/>
          <w:sz w:val="24"/>
          <w:szCs w:val="24"/>
        </w:rPr>
        <w:t>ischarged on the same day and 58.4</w:t>
      </w:r>
      <w:r w:rsidR="002D0307" w:rsidRPr="00591D34">
        <w:rPr>
          <w:rFonts w:ascii="Times New Roman" w:hAnsi="Times New Roman" w:cs="Times New Roman"/>
          <w:sz w:val="24"/>
          <w:szCs w:val="24"/>
        </w:rPr>
        <w:t>%</w:t>
      </w:r>
      <w:r w:rsidR="008904B6"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had an overnight stay</w:t>
      </w:r>
      <w:r w:rsidR="008904B6" w:rsidRPr="00591D34">
        <w:rPr>
          <w:rFonts w:ascii="Times New Roman" w:hAnsi="Times New Roman" w:cs="Times New Roman"/>
          <w:sz w:val="24"/>
          <w:szCs w:val="24"/>
        </w:rPr>
        <w:t>.</w:t>
      </w:r>
      <w:r w:rsidR="008D4964" w:rsidRPr="00591D34">
        <w:rPr>
          <w:rFonts w:ascii="Times New Roman" w:hAnsi="Times New Roman" w:cs="Times New Roman"/>
          <w:sz w:val="24"/>
          <w:szCs w:val="24"/>
        </w:rPr>
        <w:t xml:space="preserve"> </w:t>
      </w:r>
      <w:r w:rsidR="00D1406E">
        <w:rPr>
          <w:rFonts w:ascii="Times New Roman" w:hAnsi="Times New Roman" w:cs="Times New Roman"/>
          <w:sz w:val="24"/>
          <w:szCs w:val="24"/>
        </w:rPr>
        <w:t>SDD rates increased from 23.5% in 2007 to 57.2</w:t>
      </w:r>
      <w:r w:rsidR="00882AE2" w:rsidRPr="00591D34">
        <w:rPr>
          <w:rFonts w:ascii="Times New Roman" w:hAnsi="Times New Roman" w:cs="Times New Roman"/>
          <w:sz w:val="24"/>
          <w:szCs w:val="24"/>
        </w:rPr>
        <w:t>% in 2014.</w:t>
      </w:r>
    </w:p>
    <w:p w14:paraId="1B26024C" w14:textId="4D5E7F61" w:rsidR="002D0307" w:rsidRPr="00591D34" w:rsidRDefault="00A34AFD"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DF6110" w:rsidRPr="00DF6110">
        <w:rPr>
          <w:rFonts w:ascii="Times New Roman" w:hAnsi="Times New Roman" w:cs="Times New Roman"/>
          <w:sz w:val="24"/>
          <w:szCs w:val="24"/>
          <w:highlight w:val="yellow"/>
        </w:rPr>
        <w:t xml:space="preserve">Supplementary </w:t>
      </w:r>
      <w:r w:rsidR="008D4964" w:rsidRPr="00DF6110">
        <w:rPr>
          <w:rFonts w:ascii="Times New Roman" w:hAnsi="Times New Roman" w:cs="Times New Roman"/>
          <w:sz w:val="24"/>
          <w:szCs w:val="24"/>
          <w:highlight w:val="yellow"/>
        </w:rPr>
        <w:t xml:space="preserve">Table </w:t>
      </w:r>
      <w:r w:rsidR="00DF6110" w:rsidRPr="00DF6110">
        <w:rPr>
          <w:rFonts w:ascii="Times New Roman" w:hAnsi="Times New Roman" w:cs="Times New Roman"/>
          <w:sz w:val="24"/>
          <w:szCs w:val="24"/>
          <w:highlight w:val="yellow"/>
        </w:rPr>
        <w:t>4</w:t>
      </w:r>
      <w:r w:rsidR="003A3F9C"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 xml:space="preserve">illustrates the temporal trends in clinical and procedural characteristics of patients stratified by </w:t>
      </w:r>
      <w:r w:rsidR="001175F7" w:rsidRPr="00591D34">
        <w:rPr>
          <w:rFonts w:ascii="Times New Roman" w:hAnsi="Times New Roman" w:cs="Times New Roman"/>
          <w:sz w:val="24"/>
          <w:szCs w:val="24"/>
        </w:rPr>
        <w:t>SDD</w:t>
      </w:r>
      <w:r w:rsidR="002D0307" w:rsidRPr="00591D34">
        <w:rPr>
          <w:rFonts w:ascii="Times New Roman" w:hAnsi="Times New Roman" w:cs="Times New Roman"/>
          <w:sz w:val="24"/>
          <w:szCs w:val="24"/>
        </w:rPr>
        <w:t xml:space="preserve"> and</w:t>
      </w:r>
      <w:r w:rsidR="003624BC">
        <w:rPr>
          <w:rFonts w:ascii="Times New Roman" w:hAnsi="Times New Roman" w:cs="Times New Roman"/>
          <w:sz w:val="24"/>
          <w:szCs w:val="24"/>
        </w:rPr>
        <w:t xml:space="preserve"> uncomplicated</w:t>
      </w:r>
      <w:r w:rsidR="002D0307" w:rsidRPr="00591D34">
        <w:rPr>
          <w:rFonts w:ascii="Times New Roman" w:hAnsi="Times New Roman" w:cs="Times New Roman"/>
          <w:sz w:val="24"/>
          <w:szCs w:val="24"/>
        </w:rPr>
        <w:t xml:space="preserve"> </w:t>
      </w:r>
      <w:r w:rsidR="001175F7" w:rsidRPr="00591D34">
        <w:rPr>
          <w:rFonts w:ascii="Times New Roman" w:hAnsi="Times New Roman" w:cs="Times New Roman"/>
          <w:sz w:val="24"/>
          <w:szCs w:val="24"/>
        </w:rPr>
        <w:t xml:space="preserve">ON </w:t>
      </w:r>
      <w:proofErr w:type="gramStart"/>
      <w:r w:rsidR="002D0307" w:rsidRPr="00591D34">
        <w:rPr>
          <w:rFonts w:ascii="Times New Roman" w:hAnsi="Times New Roman" w:cs="Times New Roman"/>
          <w:sz w:val="24"/>
          <w:szCs w:val="24"/>
        </w:rPr>
        <w:t>stay</w:t>
      </w:r>
      <w:proofErr w:type="gramEnd"/>
      <w:r w:rsidR="00066AEB">
        <w:rPr>
          <w:rFonts w:ascii="Times New Roman" w:hAnsi="Times New Roman" w:cs="Times New Roman"/>
          <w:sz w:val="24"/>
          <w:szCs w:val="24"/>
        </w:rPr>
        <w:t xml:space="preserve"> (cases in which no </w:t>
      </w:r>
      <w:r w:rsidR="004F6477">
        <w:rPr>
          <w:rFonts w:ascii="Times New Roman" w:hAnsi="Times New Roman" w:cs="Times New Roman"/>
          <w:sz w:val="24"/>
          <w:szCs w:val="24"/>
        </w:rPr>
        <w:t xml:space="preserve">procedural / arterial access site </w:t>
      </w:r>
      <w:r w:rsidR="00066AEB">
        <w:rPr>
          <w:rFonts w:ascii="Times New Roman" w:hAnsi="Times New Roman" w:cs="Times New Roman"/>
          <w:sz w:val="24"/>
          <w:szCs w:val="24"/>
        </w:rPr>
        <w:t>complications occurred)</w:t>
      </w:r>
      <w:r w:rsidR="002D0307" w:rsidRPr="00591D34">
        <w:rPr>
          <w:rFonts w:ascii="Times New Roman" w:hAnsi="Times New Roman" w:cs="Times New Roman"/>
          <w:sz w:val="24"/>
          <w:szCs w:val="24"/>
        </w:rPr>
        <w:t>. Females were less likely to be discharged</w:t>
      </w:r>
      <w:r w:rsidR="006E559B" w:rsidRPr="00591D34">
        <w:rPr>
          <w:rFonts w:ascii="Times New Roman" w:hAnsi="Times New Roman" w:cs="Times New Roman"/>
          <w:sz w:val="24"/>
          <w:szCs w:val="24"/>
        </w:rPr>
        <w:t xml:space="preserve"> the same day</w:t>
      </w:r>
      <w:r w:rsidR="002D0307" w:rsidRPr="00591D34">
        <w:rPr>
          <w:rFonts w:ascii="Times New Roman" w:hAnsi="Times New Roman" w:cs="Times New Roman"/>
          <w:sz w:val="24"/>
          <w:szCs w:val="24"/>
        </w:rPr>
        <w:t xml:space="preserve"> than males and average age was consistently lower for the </w:t>
      </w:r>
      <w:r w:rsidR="001175F7" w:rsidRPr="00591D34">
        <w:rPr>
          <w:rFonts w:ascii="Times New Roman" w:hAnsi="Times New Roman" w:cs="Times New Roman"/>
          <w:sz w:val="24"/>
          <w:szCs w:val="24"/>
        </w:rPr>
        <w:t>SDD</w:t>
      </w:r>
      <w:r w:rsidR="002D0307" w:rsidRPr="00591D34">
        <w:rPr>
          <w:rFonts w:ascii="Times New Roman" w:hAnsi="Times New Roman" w:cs="Times New Roman"/>
          <w:sz w:val="24"/>
          <w:szCs w:val="24"/>
        </w:rPr>
        <w:t xml:space="preserve"> cases, though</w:t>
      </w:r>
      <w:r w:rsidR="005054C8" w:rsidRPr="00591D34">
        <w:rPr>
          <w:rFonts w:ascii="Times New Roman" w:hAnsi="Times New Roman" w:cs="Times New Roman"/>
          <w:sz w:val="24"/>
          <w:szCs w:val="24"/>
        </w:rPr>
        <w:t xml:space="preserve"> overall increased from</w:t>
      </w:r>
      <w:r w:rsidR="009516C1" w:rsidRPr="00591D34">
        <w:rPr>
          <w:rFonts w:ascii="Times New Roman" w:hAnsi="Times New Roman" w:cs="Times New Roman"/>
          <w:sz w:val="24"/>
          <w:szCs w:val="24"/>
        </w:rPr>
        <w:t xml:space="preserve"> an average of</w:t>
      </w:r>
      <w:r w:rsidR="005054C8" w:rsidRPr="00591D34">
        <w:rPr>
          <w:rFonts w:ascii="Times New Roman" w:hAnsi="Times New Roman" w:cs="Times New Roman"/>
          <w:sz w:val="24"/>
          <w:szCs w:val="24"/>
        </w:rPr>
        <w:t xml:space="preserve"> 63.3</w:t>
      </w:r>
      <w:r w:rsidR="00B1496E" w:rsidRPr="00591D34">
        <w:rPr>
          <w:rFonts w:ascii="Times New Roman" w:hAnsi="Times New Roman" w:cs="Times New Roman"/>
          <w:sz w:val="24"/>
          <w:szCs w:val="24"/>
        </w:rPr>
        <w:t xml:space="preserve"> (±10.1)</w:t>
      </w:r>
      <w:r w:rsidR="002D0307" w:rsidRPr="00591D34">
        <w:rPr>
          <w:rFonts w:ascii="Times New Roman" w:hAnsi="Times New Roman" w:cs="Times New Roman"/>
          <w:sz w:val="24"/>
          <w:szCs w:val="24"/>
        </w:rPr>
        <w:t xml:space="preserve"> in 2007 to 65.3</w:t>
      </w:r>
      <w:r w:rsidR="00B1496E" w:rsidRPr="00591D34">
        <w:rPr>
          <w:rFonts w:ascii="Times New Roman" w:hAnsi="Times New Roman" w:cs="Times New Roman"/>
          <w:sz w:val="24"/>
          <w:szCs w:val="24"/>
        </w:rPr>
        <w:t xml:space="preserve"> (±10.6)</w:t>
      </w:r>
      <w:r w:rsidR="002D0307" w:rsidRPr="00591D34">
        <w:rPr>
          <w:rFonts w:ascii="Times New Roman" w:hAnsi="Times New Roman" w:cs="Times New Roman"/>
          <w:sz w:val="24"/>
          <w:szCs w:val="24"/>
        </w:rPr>
        <w:t xml:space="preserve"> </w:t>
      </w:r>
      <w:r w:rsidR="00F94F9B" w:rsidRPr="00591D34">
        <w:rPr>
          <w:rFonts w:ascii="Times New Roman" w:hAnsi="Times New Roman" w:cs="Times New Roman"/>
          <w:sz w:val="24"/>
          <w:szCs w:val="24"/>
        </w:rPr>
        <w:t xml:space="preserve">years </w:t>
      </w:r>
      <w:r w:rsidR="00553073" w:rsidRPr="00591D34">
        <w:rPr>
          <w:rFonts w:ascii="Times New Roman" w:hAnsi="Times New Roman" w:cs="Times New Roman"/>
          <w:sz w:val="24"/>
          <w:szCs w:val="24"/>
        </w:rPr>
        <w:t xml:space="preserve">old </w:t>
      </w:r>
      <w:r w:rsidR="002D0307" w:rsidRPr="00591D34">
        <w:rPr>
          <w:rFonts w:ascii="Times New Roman" w:hAnsi="Times New Roman" w:cs="Times New Roman"/>
          <w:sz w:val="24"/>
          <w:szCs w:val="24"/>
        </w:rPr>
        <w:t xml:space="preserve">in 2014. Moreover, factors </w:t>
      </w:r>
      <w:r w:rsidR="00260E34" w:rsidRPr="00591D34">
        <w:rPr>
          <w:rFonts w:ascii="Times New Roman" w:hAnsi="Times New Roman" w:cs="Times New Roman"/>
          <w:sz w:val="24"/>
          <w:szCs w:val="24"/>
        </w:rPr>
        <w:t xml:space="preserve">that </w:t>
      </w:r>
      <w:r w:rsidR="002D0307" w:rsidRPr="00591D34">
        <w:rPr>
          <w:rFonts w:ascii="Times New Roman" w:hAnsi="Times New Roman" w:cs="Times New Roman"/>
          <w:sz w:val="24"/>
          <w:szCs w:val="24"/>
        </w:rPr>
        <w:t>indicat</w:t>
      </w:r>
      <w:r w:rsidR="00260E34" w:rsidRPr="00591D34">
        <w:rPr>
          <w:rFonts w:ascii="Times New Roman" w:hAnsi="Times New Roman" w:cs="Times New Roman"/>
          <w:sz w:val="24"/>
          <w:szCs w:val="24"/>
        </w:rPr>
        <w:t>e</w:t>
      </w:r>
      <w:r w:rsidR="002D0307" w:rsidRPr="00591D34">
        <w:rPr>
          <w:rFonts w:ascii="Times New Roman" w:hAnsi="Times New Roman" w:cs="Times New Roman"/>
          <w:sz w:val="24"/>
          <w:szCs w:val="24"/>
        </w:rPr>
        <w:t xml:space="preserve"> higher risk </w:t>
      </w:r>
      <w:r w:rsidR="003D4712" w:rsidRPr="00591D34">
        <w:rPr>
          <w:rFonts w:ascii="Times New Roman" w:hAnsi="Times New Roman" w:cs="Times New Roman"/>
          <w:sz w:val="24"/>
          <w:szCs w:val="24"/>
        </w:rPr>
        <w:t xml:space="preserve">patients </w:t>
      </w:r>
      <w:r w:rsidR="002D0307" w:rsidRPr="00591D34">
        <w:rPr>
          <w:rFonts w:ascii="Times New Roman" w:hAnsi="Times New Roman" w:cs="Times New Roman"/>
          <w:sz w:val="24"/>
          <w:szCs w:val="24"/>
        </w:rPr>
        <w:t>(</w:t>
      </w:r>
      <w:r w:rsidR="00652A58" w:rsidRPr="00591D34">
        <w:rPr>
          <w:rFonts w:ascii="Times New Roman" w:hAnsi="Times New Roman" w:cs="Times New Roman"/>
          <w:sz w:val="24"/>
          <w:szCs w:val="24"/>
        </w:rPr>
        <w:t xml:space="preserve">e.g. </w:t>
      </w:r>
      <w:r w:rsidR="002D0307" w:rsidRPr="00591D34">
        <w:rPr>
          <w:rFonts w:ascii="Times New Roman" w:hAnsi="Times New Roman" w:cs="Times New Roman"/>
          <w:sz w:val="24"/>
          <w:szCs w:val="24"/>
        </w:rPr>
        <w:t xml:space="preserve">previous myocardial infarction, </w:t>
      </w:r>
      <w:r w:rsidR="00630371" w:rsidRPr="00591D34">
        <w:rPr>
          <w:rFonts w:ascii="Times New Roman" w:hAnsi="Times New Roman" w:cs="Times New Roman"/>
          <w:sz w:val="24"/>
          <w:szCs w:val="24"/>
        </w:rPr>
        <w:t xml:space="preserve">diabetes, previous </w:t>
      </w:r>
      <w:r w:rsidR="007018E7" w:rsidRPr="000A4F45">
        <w:rPr>
          <w:rFonts w:ascii="Times New Roman" w:hAnsi="Times New Roman" w:cs="Times New Roman"/>
          <w:sz w:val="24"/>
          <w:szCs w:val="24"/>
        </w:rPr>
        <w:t>Coronary Artery Bypass Graft</w:t>
      </w:r>
      <w:r w:rsidR="000158EA" w:rsidRPr="000A4F45">
        <w:rPr>
          <w:rFonts w:ascii="Times New Roman" w:hAnsi="Times New Roman" w:cs="Times New Roman"/>
          <w:sz w:val="24"/>
          <w:szCs w:val="24"/>
        </w:rPr>
        <w:t xml:space="preserve"> (CABG)</w:t>
      </w:r>
      <w:r w:rsidR="00630371" w:rsidRPr="000A4F45">
        <w:rPr>
          <w:rFonts w:ascii="Times New Roman" w:hAnsi="Times New Roman" w:cs="Times New Roman"/>
          <w:sz w:val="24"/>
          <w:szCs w:val="24"/>
        </w:rPr>
        <w:t>,</w:t>
      </w:r>
      <w:r w:rsidR="00630371" w:rsidRPr="00591D34">
        <w:rPr>
          <w:rFonts w:ascii="Times New Roman" w:hAnsi="Times New Roman" w:cs="Times New Roman"/>
          <w:sz w:val="24"/>
          <w:szCs w:val="24"/>
        </w:rPr>
        <w:t xml:space="preserve"> renal </w:t>
      </w:r>
      <w:r w:rsidR="00B1496E" w:rsidRPr="00591D34">
        <w:rPr>
          <w:rFonts w:ascii="Times New Roman" w:hAnsi="Times New Roman" w:cs="Times New Roman"/>
          <w:sz w:val="24"/>
          <w:szCs w:val="24"/>
        </w:rPr>
        <w:t>impairment</w:t>
      </w:r>
      <w:r w:rsidR="002D0307" w:rsidRPr="00591D34">
        <w:rPr>
          <w:rFonts w:ascii="Times New Roman" w:hAnsi="Times New Roman" w:cs="Times New Roman"/>
          <w:sz w:val="24"/>
          <w:szCs w:val="24"/>
        </w:rPr>
        <w:t xml:space="preserve"> etc.) w</w:t>
      </w:r>
      <w:r w:rsidR="00260E34" w:rsidRPr="00591D34">
        <w:rPr>
          <w:rFonts w:ascii="Times New Roman" w:hAnsi="Times New Roman" w:cs="Times New Roman"/>
          <w:sz w:val="24"/>
          <w:szCs w:val="24"/>
        </w:rPr>
        <w:t>ere</w:t>
      </w:r>
      <w:r w:rsidR="002D0307" w:rsidRPr="00591D34">
        <w:rPr>
          <w:rFonts w:ascii="Times New Roman" w:hAnsi="Times New Roman" w:cs="Times New Roman"/>
          <w:sz w:val="24"/>
          <w:szCs w:val="24"/>
        </w:rPr>
        <w:t xml:space="preserve"> </w:t>
      </w:r>
      <w:r w:rsidR="00260E34" w:rsidRPr="00591D34">
        <w:rPr>
          <w:rFonts w:ascii="Times New Roman" w:hAnsi="Times New Roman" w:cs="Times New Roman"/>
          <w:sz w:val="24"/>
          <w:szCs w:val="24"/>
        </w:rPr>
        <w:lastRenderedPageBreak/>
        <w:t>observed more</w:t>
      </w:r>
      <w:r w:rsidR="002125AD">
        <w:rPr>
          <w:rFonts w:ascii="Times New Roman" w:hAnsi="Times New Roman" w:cs="Times New Roman"/>
          <w:sz w:val="24"/>
          <w:szCs w:val="24"/>
        </w:rPr>
        <w:t xml:space="preserve"> commonly</w:t>
      </w:r>
      <w:r w:rsidR="002D0307" w:rsidRPr="00591D34">
        <w:rPr>
          <w:rFonts w:ascii="Times New Roman" w:hAnsi="Times New Roman" w:cs="Times New Roman"/>
          <w:sz w:val="24"/>
          <w:szCs w:val="24"/>
        </w:rPr>
        <w:t xml:space="preserve"> in the</w:t>
      </w:r>
      <w:r w:rsidR="003624BC">
        <w:rPr>
          <w:rFonts w:ascii="Times New Roman" w:hAnsi="Times New Roman" w:cs="Times New Roman"/>
          <w:sz w:val="24"/>
          <w:szCs w:val="24"/>
        </w:rPr>
        <w:t xml:space="preserve"> uncomplicated</w:t>
      </w:r>
      <w:r w:rsidR="002D0307" w:rsidRPr="00591D34">
        <w:rPr>
          <w:rFonts w:ascii="Times New Roman" w:hAnsi="Times New Roman" w:cs="Times New Roman"/>
          <w:sz w:val="24"/>
          <w:szCs w:val="24"/>
        </w:rPr>
        <w:t xml:space="preserve"> </w:t>
      </w:r>
      <w:r w:rsidR="001175F7" w:rsidRPr="00591D34">
        <w:rPr>
          <w:rFonts w:ascii="Times New Roman" w:hAnsi="Times New Roman" w:cs="Times New Roman"/>
          <w:sz w:val="24"/>
          <w:szCs w:val="24"/>
        </w:rPr>
        <w:t>ON</w:t>
      </w:r>
      <w:r w:rsidR="002D0307" w:rsidRPr="00591D34">
        <w:rPr>
          <w:rFonts w:ascii="Times New Roman" w:hAnsi="Times New Roman" w:cs="Times New Roman"/>
          <w:sz w:val="24"/>
          <w:szCs w:val="24"/>
        </w:rPr>
        <w:t xml:space="preserve"> cases. Current smoking was slightly higher for the </w:t>
      </w:r>
      <w:r w:rsidR="00B16A1B" w:rsidRPr="00591D34">
        <w:rPr>
          <w:rFonts w:ascii="Times New Roman" w:hAnsi="Times New Roman" w:cs="Times New Roman"/>
          <w:sz w:val="24"/>
          <w:szCs w:val="24"/>
        </w:rPr>
        <w:t>SDD</w:t>
      </w:r>
      <w:r w:rsidR="00B62F30">
        <w:rPr>
          <w:rFonts w:ascii="Times New Roman" w:hAnsi="Times New Roman" w:cs="Times New Roman"/>
          <w:sz w:val="24"/>
          <w:szCs w:val="24"/>
        </w:rPr>
        <w:t xml:space="preserve"> group at all </w:t>
      </w:r>
      <w:proofErr w:type="spellStart"/>
      <w:r w:rsidR="00B62F30">
        <w:rPr>
          <w:rFonts w:ascii="Times New Roman" w:hAnsi="Times New Roman" w:cs="Times New Roman"/>
          <w:sz w:val="24"/>
          <w:szCs w:val="24"/>
        </w:rPr>
        <w:t>time</w:t>
      </w:r>
      <w:r w:rsidR="002D0307" w:rsidRPr="00591D34">
        <w:rPr>
          <w:rFonts w:ascii="Times New Roman" w:hAnsi="Times New Roman" w:cs="Times New Roman"/>
          <w:sz w:val="24"/>
          <w:szCs w:val="24"/>
        </w:rPr>
        <w:t>points</w:t>
      </w:r>
      <w:proofErr w:type="spellEnd"/>
      <w:r w:rsidR="002D0307" w:rsidRPr="00591D34">
        <w:rPr>
          <w:rFonts w:ascii="Times New Roman" w:hAnsi="Times New Roman" w:cs="Times New Roman"/>
          <w:sz w:val="24"/>
          <w:szCs w:val="24"/>
        </w:rPr>
        <w:t>. Multi</w:t>
      </w:r>
      <w:r w:rsidR="003B70F3">
        <w:rPr>
          <w:rFonts w:ascii="Times New Roman" w:hAnsi="Times New Roman" w:cs="Times New Roman"/>
          <w:sz w:val="24"/>
          <w:szCs w:val="24"/>
        </w:rPr>
        <w:t>-</w:t>
      </w:r>
      <w:r w:rsidR="002D0307" w:rsidRPr="00591D34">
        <w:rPr>
          <w:rFonts w:ascii="Times New Roman" w:hAnsi="Times New Roman" w:cs="Times New Roman"/>
          <w:sz w:val="24"/>
          <w:szCs w:val="24"/>
        </w:rPr>
        <w:t>vessel disease prevalence was consistently higher for</w:t>
      </w:r>
      <w:r w:rsidR="003624BC">
        <w:rPr>
          <w:rFonts w:ascii="Times New Roman" w:hAnsi="Times New Roman" w:cs="Times New Roman"/>
          <w:sz w:val="24"/>
          <w:szCs w:val="24"/>
        </w:rPr>
        <w:t xml:space="preserve"> the uncomplicated</w:t>
      </w:r>
      <w:r w:rsidR="002D0307" w:rsidRPr="00591D34">
        <w:rPr>
          <w:rFonts w:ascii="Times New Roman" w:hAnsi="Times New Roman" w:cs="Times New Roman"/>
          <w:sz w:val="24"/>
          <w:szCs w:val="24"/>
        </w:rPr>
        <w:t xml:space="preserve"> </w:t>
      </w:r>
      <w:r w:rsidR="000C3E15" w:rsidRPr="00591D34">
        <w:rPr>
          <w:rFonts w:ascii="Times New Roman" w:hAnsi="Times New Roman" w:cs="Times New Roman"/>
          <w:sz w:val="24"/>
          <w:szCs w:val="24"/>
        </w:rPr>
        <w:t>ON</w:t>
      </w:r>
      <w:r w:rsidR="002D0307" w:rsidRPr="00591D34">
        <w:rPr>
          <w:rFonts w:ascii="Times New Roman" w:hAnsi="Times New Roman" w:cs="Times New Roman"/>
          <w:sz w:val="24"/>
          <w:szCs w:val="24"/>
        </w:rPr>
        <w:t xml:space="preserve"> </w:t>
      </w:r>
      <w:r w:rsidR="000C3E15" w:rsidRPr="00591D34">
        <w:rPr>
          <w:rFonts w:ascii="Times New Roman" w:hAnsi="Times New Roman" w:cs="Times New Roman"/>
          <w:sz w:val="24"/>
          <w:szCs w:val="24"/>
        </w:rPr>
        <w:t>cases</w:t>
      </w:r>
      <w:r w:rsidR="002D0307" w:rsidRPr="00591D34">
        <w:rPr>
          <w:rFonts w:ascii="Times New Roman" w:hAnsi="Times New Roman" w:cs="Times New Roman"/>
          <w:sz w:val="24"/>
          <w:szCs w:val="24"/>
        </w:rPr>
        <w:t xml:space="preserve">, as was left main territory and the use of </w:t>
      </w:r>
      <w:proofErr w:type="spellStart"/>
      <w:r w:rsidR="002D0307" w:rsidRPr="00591D34">
        <w:rPr>
          <w:rFonts w:ascii="Times New Roman" w:hAnsi="Times New Roman" w:cs="Times New Roman"/>
          <w:sz w:val="24"/>
          <w:szCs w:val="24"/>
        </w:rPr>
        <w:t>GP</w:t>
      </w:r>
      <w:r w:rsidR="008E5587" w:rsidRPr="00591D34">
        <w:rPr>
          <w:rFonts w:ascii="Times New Roman" w:hAnsi="Times New Roman" w:cs="Times New Roman"/>
          <w:sz w:val="24"/>
          <w:szCs w:val="24"/>
        </w:rPr>
        <w:t>IIb</w:t>
      </w:r>
      <w:proofErr w:type="spellEnd"/>
      <w:r w:rsidR="008E5587" w:rsidRPr="00591D34">
        <w:rPr>
          <w:rFonts w:ascii="Times New Roman" w:hAnsi="Times New Roman" w:cs="Times New Roman"/>
          <w:sz w:val="24"/>
          <w:szCs w:val="24"/>
        </w:rPr>
        <w:t>/</w:t>
      </w:r>
      <w:proofErr w:type="spellStart"/>
      <w:r w:rsidR="008E5587" w:rsidRPr="00591D34">
        <w:rPr>
          <w:rFonts w:ascii="Times New Roman" w:hAnsi="Times New Roman" w:cs="Times New Roman"/>
          <w:sz w:val="24"/>
          <w:szCs w:val="24"/>
        </w:rPr>
        <w:t>I</w:t>
      </w:r>
      <w:r w:rsidR="00FA7F35">
        <w:rPr>
          <w:rFonts w:ascii="Times New Roman" w:hAnsi="Times New Roman" w:cs="Times New Roman"/>
          <w:sz w:val="24"/>
          <w:szCs w:val="24"/>
        </w:rPr>
        <w:t>I</w:t>
      </w:r>
      <w:r w:rsidR="008E5587" w:rsidRPr="00591D34">
        <w:rPr>
          <w:rFonts w:ascii="Times New Roman" w:hAnsi="Times New Roman" w:cs="Times New Roman"/>
          <w:sz w:val="24"/>
          <w:szCs w:val="24"/>
        </w:rPr>
        <w:t>Ia</w:t>
      </w:r>
      <w:proofErr w:type="spellEnd"/>
      <w:r w:rsidR="002D0307" w:rsidRPr="00591D34">
        <w:rPr>
          <w:rFonts w:ascii="Times New Roman" w:hAnsi="Times New Roman" w:cs="Times New Roman"/>
          <w:sz w:val="24"/>
          <w:szCs w:val="24"/>
        </w:rPr>
        <w:t xml:space="preserve"> inhibitor. Radial access was more common</w:t>
      </w:r>
      <w:r w:rsidR="002125AD">
        <w:rPr>
          <w:rFonts w:ascii="Times New Roman" w:hAnsi="Times New Roman" w:cs="Times New Roman"/>
          <w:sz w:val="24"/>
          <w:szCs w:val="24"/>
        </w:rPr>
        <w:t>ly observed</w:t>
      </w:r>
      <w:r w:rsidR="002D0307" w:rsidRPr="00591D34">
        <w:rPr>
          <w:rFonts w:ascii="Times New Roman" w:hAnsi="Times New Roman" w:cs="Times New Roman"/>
          <w:sz w:val="24"/>
          <w:szCs w:val="24"/>
        </w:rPr>
        <w:t xml:space="preserve"> in the </w:t>
      </w:r>
      <w:r w:rsidR="000C3E15" w:rsidRPr="00591D34">
        <w:rPr>
          <w:rFonts w:ascii="Times New Roman" w:hAnsi="Times New Roman" w:cs="Times New Roman"/>
          <w:sz w:val="24"/>
          <w:szCs w:val="24"/>
        </w:rPr>
        <w:t>SDD</w:t>
      </w:r>
      <w:r w:rsidR="002D0307" w:rsidRPr="00591D34">
        <w:rPr>
          <w:rFonts w:ascii="Times New Roman" w:hAnsi="Times New Roman" w:cs="Times New Roman"/>
          <w:sz w:val="24"/>
          <w:szCs w:val="24"/>
        </w:rPr>
        <w:t xml:space="preserve"> cohort, and the difference </w:t>
      </w:r>
      <w:r w:rsidR="00C312A0" w:rsidRPr="00591D34">
        <w:rPr>
          <w:rFonts w:ascii="Times New Roman" w:hAnsi="Times New Roman" w:cs="Times New Roman"/>
          <w:sz w:val="24"/>
          <w:szCs w:val="24"/>
        </w:rPr>
        <w:t>increased</w:t>
      </w:r>
      <w:r w:rsidR="002D0307" w:rsidRPr="00591D34">
        <w:rPr>
          <w:rFonts w:ascii="Times New Roman" w:hAnsi="Times New Roman" w:cs="Times New Roman"/>
          <w:sz w:val="24"/>
          <w:szCs w:val="24"/>
        </w:rPr>
        <w:t xml:space="preserve"> over time. Crude 30-day mortality </w:t>
      </w:r>
      <w:r w:rsidR="00C312A0" w:rsidRPr="00591D34">
        <w:rPr>
          <w:rFonts w:ascii="Times New Roman" w:hAnsi="Times New Roman" w:cs="Times New Roman"/>
          <w:sz w:val="24"/>
          <w:szCs w:val="24"/>
        </w:rPr>
        <w:t xml:space="preserve">was </w:t>
      </w:r>
      <w:r w:rsidR="002D0307" w:rsidRPr="00591D34">
        <w:rPr>
          <w:rFonts w:ascii="Times New Roman" w:hAnsi="Times New Roman" w:cs="Times New Roman"/>
          <w:sz w:val="24"/>
          <w:szCs w:val="24"/>
        </w:rPr>
        <w:t xml:space="preserve">consistently lower for the </w:t>
      </w:r>
      <w:r w:rsidR="000C3E15" w:rsidRPr="00591D34">
        <w:rPr>
          <w:rFonts w:ascii="Times New Roman" w:hAnsi="Times New Roman" w:cs="Times New Roman"/>
          <w:sz w:val="24"/>
          <w:szCs w:val="24"/>
        </w:rPr>
        <w:t>SDD</w:t>
      </w:r>
      <w:r w:rsidR="002D0307" w:rsidRPr="00591D34">
        <w:rPr>
          <w:rFonts w:ascii="Times New Roman" w:hAnsi="Times New Roman" w:cs="Times New Roman"/>
          <w:sz w:val="24"/>
          <w:szCs w:val="24"/>
        </w:rPr>
        <w:t xml:space="preserve"> cases. Missing data information is </w:t>
      </w:r>
      <w:r w:rsidR="00E37C8A" w:rsidRPr="00591D34">
        <w:rPr>
          <w:rFonts w:ascii="Times New Roman" w:hAnsi="Times New Roman" w:cs="Times New Roman"/>
          <w:sz w:val="24"/>
          <w:szCs w:val="24"/>
        </w:rPr>
        <w:t xml:space="preserve">presented </w:t>
      </w:r>
      <w:r w:rsidR="00A236A5" w:rsidRPr="00591D34">
        <w:rPr>
          <w:rFonts w:ascii="Times New Roman" w:hAnsi="Times New Roman" w:cs="Times New Roman"/>
          <w:sz w:val="24"/>
          <w:szCs w:val="24"/>
        </w:rPr>
        <w:t xml:space="preserve">in </w:t>
      </w:r>
      <w:r w:rsidR="00E37C8A" w:rsidRPr="00591D34">
        <w:rPr>
          <w:rFonts w:ascii="Times New Roman" w:hAnsi="Times New Roman" w:cs="Times New Roman"/>
          <w:sz w:val="24"/>
          <w:szCs w:val="24"/>
        </w:rPr>
        <w:t xml:space="preserve">supplementary Table </w:t>
      </w:r>
      <w:r w:rsidR="00C535EB">
        <w:rPr>
          <w:rFonts w:ascii="Times New Roman" w:hAnsi="Times New Roman" w:cs="Times New Roman"/>
          <w:sz w:val="24"/>
          <w:szCs w:val="24"/>
        </w:rPr>
        <w:t>3</w:t>
      </w:r>
      <w:r w:rsidR="002D0307" w:rsidRPr="00591D34">
        <w:rPr>
          <w:rFonts w:ascii="Times New Roman" w:hAnsi="Times New Roman" w:cs="Times New Roman"/>
          <w:sz w:val="24"/>
          <w:szCs w:val="24"/>
        </w:rPr>
        <w:t xml:space="preserve">. </w:t>
      </w:r>
      <w:r w:rsidR="00DF6110">
        <w:rPr>
          <w:rFonts w:ascii="Times New Roman" w:hAnsi="Times New Roman" w:cs="Times New Roman"/>
          <w:sz w:val="24"/>
          <w:szCs w:val="24"/>
        </w:rPr>
        <w:t>Supplementary Tables 5 and 6</w:t>
      </w:r>
      <w:r w:rsidR="003624BC">
        <w:rPr>
          <w:rFonts w:ascii="Times New Roman" w:hAnsi="Times New Roman" w:cs="Times New Roman"/>
          <w:sz w:val="24"/>
          <w:szCs w:val="24"/>
        </w:rPr>
        <w:t xml:space="preserve"> display temporal changes after multiple </w:t>
      </w:r>
      <w:proofErr w:type="gramStart"/>
      <w:r w:rsidR="003624BC">
        <w:rPr>
          <w:rFonts w:ascii="Times New Roman" w:hAnsi="Times New Roman" w:cs="Times New Roman"/>
          <w:sz w:val="24"/>
          <w:szCs w:val="24"/>
        </w:rPr>
        <w:t>imputation</w:t>
      </w:r>
      <w:proofErr w:type="gramEnd"/>
      <w:r w:rsidR="003624BC">
        <w:rPr>
          <w:rFonts w:ascii="Times New Roman" w:hAnsi="Times New Roman" w:cs="Times New Roman"/>
          <w:sz w:val="24"/>
          <w:szCs w:val="24"/>
        </w:rPr>
        <w:t xml:space="preserve"> and comparing </w:t>
      </w:r>
      <w:r w:rsidR="00B638C5">
        <w:rPr>
          <w:rFonts w:ascii="Times New Roman" w:hAnsi="Times New Roman" w:cs="Times New Roman"/>
          <w:sz w:val="24"/>
          <w:szCs w:val="24"/>
        </w:rPr>
        <w:t xml:space="preserve">SDD with ON, </w:t>
      </w:r>
      <w:r w:rsidR="003624BC">
        <w:rPr>
          <w:rFonts w:ascii="Times New Roman" w:hAnsi="Times New Roman" w:cs="Times New Roman"/>
          <w:sz w:val="24"/>
          <w:szCs w:val="24"/>
        </w:rPr>
        <w:t>including complicated cases</w:t>
      </w:r>
      <w:r w:rsidR="004F6477">
        <w:rPr>
          <w:rFonts w:ascii="Times New Roman" w:hAnsi="Times New Roman" w:cs="Times New Roman"/>
          <w:sz w:val="24"/>
          <w:szCs w:val="24"/>
        </w:rPr>
        <w:t xml:space="preserve"> (cases where there were either procedural or arterial complications)</w:t>
      </w:r>
      <w:r w:rsidR="003624BC">
        <w:rPr>
          <w:rFonts w:ascii="Times New Roman" w:hAnsi="Times New Roman" w:cs="Times New Roman"/>
          <w:sz w:val="24"/>
          <w:szCs w:val="24"/>
        </w:rPr>
        <w:t xml:space="preserve">. </w:t>
      </w:r>
      <w:r w:rsidR="00AB6606">
        <w:rPr>
          <w:rFonts w:ascii="Times New Roman" w:hAnsi="Times New Roman" w:cs="Times New Roman"/>
          <w:sz w:val="24"/>
          <w:szCs w:val="24"/>
        </w:rPr>
        <w:t xml:space="preserve">The results of both the analyses were similar to those aforementioned. </w:t>
      </w:r>
    </w:p>
    <w:p w14:paraId="1C32D5E2" w14:textId="49FCAFAD" w:rsidR="002D0307" w:rsidRPr="00591D34" w:rsidRDefault="006C21EB"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bookmarkStart w:id="0" w:name="_GoBack"/>
      <w:bookmarkEnd w:id="0"/>
      <w:r w:rsidR="00A236A5" w:rsidRPr="00591D34">
        <w:rPr>
          <w:rFonts w:ascii="Times New Roman" w:hAnsi="Times New Roman" w:cs="Times New Roman"/>
          <w:sz w:val="24"/>
          <w:szCs w:val="24"/>
        </w:rPr>
        <w:t xml:space="preserve">In most regions in England and Wales, </w:t>
      </w:r>
      <w:r w:rsidR="00692C94" w:rsidRPr="00591D34">
        <w:rPr>
          <w:rFonts w:ascii="Times New Roman" w:hAnsi="Times New Roman" w:cs="Times New Roman"/>
          <w:sz w:val="24"/>
          <w:szCs w:val="24"/>
        </w:rPr>
        <w:t>SDD</w:t>
      </w:r>
      <w:r w:rsidR="002D0307" w:rsidRPr="00591D34">
        <w:rPr>
          <w:rFonts w:ascii="Times New Roman" w:hAnsi="Times New Roman" w:cs="Times New Roman"/>
          <w:sz w:val="24"/>
          <w:szCs w:val="24"/>
        </w:rPr>
        <w:t xml:space="preserve"> </w:t>
      </w:r>
      <w:r w:rsidR="00C312A0" w:rsidRPr="00591D34">
        <w:rPr>
          <w:rFonts w:ascii="Times New Roman" w:hAnsi="Times New Roman" w:cs="Times New Roman"/>
          <w:sz w:val="24"/>
          <w:szCs w:val="24"/>
        </w:rPr>
        <w:t>proportions increased</w:t>
      </w:r>
      <w:r w:rsidR="00A236A5"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over time</w:t>
      </w:r>
      <w:r w:rsidR="00E37C8A" w:rsidRPr="00591D34">
        <w:rPr>
          <w:rFonts w:ascii="Times New Roman" w:hAnsi="Times New Roman" w:cs="Times New Roman"/>
          <w:sz w:val="24"/>
          <w:szCs w:val="24"/>
        </w:rPr>
        <w:t xml:space="preserve"> (Figure </w:t>
      </w:r>
      <w:r w:rsidR="002D0307" w:rsidRPr="00591D34">
        <w:rPr>
          <w:rFonts w:ascii="Times New Roman" w:hAnsi="Times New Roman" w:cs="Times New Roman"/>
          <w:sz w:val="24"/>
          <w:szCs w:val="24"/>
        </w:rPr>
        <w:t>2</w:t>
      </w:r>
      <w:r w:rsidR="0029249E" w:rsidRPr="00591D34">
        <w:rPr>
          <w:rFonts w:ascii="Times New Roman" w:hAnsi="Times New Roman" w:cs="Times New Roman"/>
          <w:sz w:val="24"/>
          <w:szCs w:val="24"/>
        </w:rPr>
        <w:t xml:space="preserve">, </w:t>
      </w:r>
      <w:r w:rsidR="00E563EA">
        <w:rPr>
          <w:rFonts w:ascii="Times New Roman" w:hAnsi="Times New Roman" w:cs="Times New Roman"/>
          <w:sz w:val="24"/>
          <w:szCs w:val="24"/>
        </w:rPr>
        <w:t xml:space="preserve">Supplementary </w:t>
      </w:r>
      <w:r w:rsidR="0029249E" w:rsidRPr="00591D34">
        <w:rPr>
          <w:rFonts w:ascii="Times New Roman" w:hAnsi="Times New Roman" w:cs="Times New Roman"/>
          <w:sz w:val="24"/>
          <w:szCs w:val="24"/>
        </w:rPr>
        <w:t xml:space="preserve">Figure </w:t>
      </w:r>
      <w:r w:rsidR="00E563EA">
        <w:rPr>
          <w:rFonts w:ascii="Times New Roman" w:hAnsi="Times New Roman" w:cs="Times New Roman"/>
          <w:sz w:val="24"/>
          <w:szCs w:val="24"/>
        </w:rPr>
        <w:t>1</w:t>
      </w:r>
      <w:r w:rsidR="00E37C8A" w:rsidRPr="00591D34">
        <w:rPr>
          <w:rFonts w:ascii="Times New Roman" w:hAnsi="Times New Roman" w:cs="Times New Roman"/>
          <w:sz w:val="24"/>
          <w:szCs w:val="24"/>
        </w:rPr>
        <w:t>). North East England</w:t>
      </w:r>
      <w:r w:rsidR="00BD3FFA" w:rsidRPr="00591D34">
        <w:rPr>
          <w:rFonts w:ascii="Times New Roman" w:hAnsi="Times New Roman" w:cs="Times New Roman"/>
          <w:sz w:val="24"/>
          <w:szCs w:val="24"/>
        </w:rPr>
        <w:t xml:space="preserve"> had </w:t>
      </w:r>
      <w:r w:rsidR="002D0307" w:rsidRPr="00591D34">
        <w:rPr>
          <w:rFonts w:ascii="Times New Roman" w:hAnsi="Times New Roman" w:cs="Times New Roman"/>
          <w:sz w:val="24"/>
          <w:szCs w:val="24"/>
        </w:rPr>
        <w:t>the largest</w:t>
      </w:r>
      <w:r w:rsidR="00D1406E">
        <w:rPr>
          <w:rFonts w:ascii="Times New Roman" w:hAnsi="Times New Roman" w:cs="Times New Roman"/>
          <w:sz w:val="24"/>
          <w:szCs w:val="24"/>
        </w:rPr>
        <w:t xml:space="preserve"> increase, from 4% in 2007 to 64</w:t>
      </w:r>
      <w:r w:rsidR="002D0307" w:rsidRPr="00591D34">
        <w:rPr>
          <w:rFonts w:ascii="Times New Roman" w:hAnsi="Times New Roman" w:cs="Times New Roman"/>
          <w:sz w:val="24"/>
          <w:szCs w:val="24"/>
        </w:rPr>
        <w:t>% in 2014. Large increases were also found f</w:t>
      </w:r>
      <w:r w:rsidR="008E5587" w:rsidRPr="00591D34">
        <w:rPr>
          <w:rFonts w:ascii="Times New Roman" w:hAnsi="Times New Roman" w:cs="Times New Roman"/>
          <w:sz w:val="24"/>
          <w:szCs w:val="24"/>
        </w:rPr>
        <w:t xml:space="preserve">or the </w:t>
      </w:r>
      <w:r w:rsidR="00D1406E">
        <w:rPr>
          <w:rFonts w:ascii="Times New Roman" w:hAnsi="Times New Roman" w:cs="Times New Roman"/>
          <w:sz w:val="24"/>
          <w:szCs w:val="24"/>
        </w:rPr>
        <w:t>South East Coast (from 14% to 64%) and West Midlands (from 17% to 59</w:t>
      </w:r>
      <w:r w:rsidR="002D0307" w:rsidRPr="00591D34">
        <w:rPr>
          <w:rFonts w:ascii="Times New Roman" w:hAnsi="Times New Roman" w:cs="Times New Roman"/>
          <w:sz w:val="24"/>
          <w:szCs w:val="24"/>
        </w:rPr>
        <w:t>%). In the South West</w:t>
      </w:r>
      <w:r w:rsidR="00B40462" w:rsidRPr="00591D34">
        <w:rPr>
          <w:rFonts w:ascii="Times New Roman" w:hAnsi="Times New Roman" w:cs="Times New Roman"/>
          <w:sz w:val="24"/>
          <w:szCs w:val="24"/>
        </w:rPr>
        <w:t xml:space="preserve"> </w:t>
      </w:r>
      <w:r w:rsidR="002D0307" w:rsidRPr="00591D34">
        <w:rPr>
          <w:rFonts w:ascii="Times New Roman" w:hAnsi="Times New Roman" w:cs="Times New Roman"/>
          <w:sz w:val="24"/>
          <w:szCs w:val="24"/>
        </w:rPr>
        <w:t>there were no apparent increases</w:t>
      </w:r>
      <w:r w:rsidR="00B40462" w:rsidRPr="00591D34">
        <w:rPr>
          <w:rFonts w:ascii="Times New Roman" w:hAnsi="Times New Roman" w:cs="Times New Roman"/>
          <w:sz w:val="24"/>
          <w:szCs w:val="24"/>
        </w:rPr>
        <w:t xml:space="preserve"> (Supplementary Table </w:t>
      </w:r>
      <w:r w:rsidR="00DF6110">
        <w:rPr>
          <w:rFonts w:ascii="Times New Roman" w:hAnsi="Times New Roman" w:cs="Times New Roman"/>
          <w:sz w:val="24"/>
          <w:szCs w:val="24"/>
        </w:rPr>
        <w:t>7</w:t>
      </w:r>
      <w:r w:rsidR="00B40462" w:rsidRPr="00591D34">
        <w:rPr>
          <w:rFonts w:ascii="Times New Roman" w:hAnsi="Times New Roman" w:cs="Times New Roman"/>
          <w:sz w:val="24"/>
          <w:szCs w:val="24"/>
        </w:rPr>
        <w:t>)</w:t>
      </w:r>
      <w:r w:rsidR="002D0307" w:rsidRPr="00591D34">
        <w:rPr>
          <w:rFonts w:ascii="Times New Roman" w:hAnsi="Times New Roman" w:cs="Times New Roman"/>
          <w:sz w:val="24"/>
          <w:szCs w:val="24"/>
        </w:rPr>
        <w:t xml:space="preserve">. The highest </w:t>
      </w:r>
      <w:r w:rsidR="00C312A0" w:rsidRPr="00591D34">
        <w:rPr>
          <w:rFonts w:ascii="Times New Roman" w:hAnsi="Times New Roman" w:cs="Times New Roman"/>
          <w:sz w:val="24"/>
          <w:szCs w:val="24"/>
        </w:rPr>
        <w:t xml:space="preserve">proportion </w:t>
      </w:r>
      <w:r w:rsidR="002D0307" w:rsidRPr="00591D34">
        <w:rPr>
          <w:rFonts w:ascii="Times New Roman" w:hAnsi="Times New Roman" w:cs="Times New Roman"/>
          <w:sz w:val="24"/>
          <w:szCs w:val="24"/>
        </w:rPr>
        <w:t>was o</w:t>
      </w:r>
      <w:r w:rsidR="008E5587" w:rsidRPr="00591D34">
        <w:rPr>
          <w:rFonts w:ascii="Times New Roman" w:hAnsi="Times New Roman" w:cs="Times New Roman"/>
          <w:sz w:val="24"/>
          <w:szCs w:val="24"/>
        </w:rPr>
        <w:t>bserved for Wales in 2014</w:t>
      </w:r>
      <w:r w:rsidR="00245E61" w:rsidRPr="00591D34">
        <w:rPr>
          <w:rFonts w:ascii="Times New Roman" w:hAnsi="Times New Roman" w:cs="Times New Roman"/>
          <w:sz w:val="24"/>
          <w:szCs w:val="24"/>
        </w:rPr>
        <w:t xml:space="preserve">: </w:t>
      </w:r>
      <w:r w:rsidR="008E5587" w:rsidRPr="00591D34">
        <w:rPr>
          <w:rFonts w:ascii="Times New Roman" w:hAnsi="Times New Roman" w:cs="Times New Roman"/>
          <w:sz w:val="24"/>
          <w:szCs w:val="24"/>
        </w:rPr>
        <w:t>8</w:t>
      </w:r>
      <w:r w:rsidR="00D1406E">
        <w:rPr>
          <w:rFonts w:ascii="Times New Roman" w:hAnsi="Times New Roman" w:cs="Times New Roman"/>
          <w:sz w:val="24"/>
          <w:szCs w:val="24"/>
        </w:rPr>
        <w:t>7</w:t>
      </w:r>
      <w:r w:rsidR="002D0307" w:rsidRPr="00591D34">
        <w:rPr>
          <w:rFonts w:ascii="Times New Roman" w:hAnsi="Times New Roman" w:cs="Times New Roman"/>
          <w:sz w:val="24"/>
          <w:szCs w:val="24"/>
        </w:rPr>
        <w:t>% of elective cases discharged on the same day.</w:t>
      </w:r>
      <w:r w:rsidR="003E2244" w:rsidRPr="00591D34">
        <w:rPr>
          <w:rFonts w:ascii="Times New Roman" w:hAnsi="Times New Roman" w:cs="Times New Roman"/>
          <w:sz w:val="24"/>
          <w:szCs w:val="24"/>
        </w:rPr>
        <w:t xml:space="preserve"> At the centre leve</w:t>
      </w:r>
      <w:r w:rsidR="00D1406E">
        <w:rPr>
          <w:rFonts w:ascii="Times New Roman" w:hAnsi="Times New Roman" w:cs="Times New Roman"/>
          <w:sz w:val="24"/>
          <w:szCs w:val="24"/>
        </w:rPr>
        <w:t>l, overall 7</w:t>
      </w:r>
      <w:r w:rsidR="00B77CB1" w:rsidRPr="00591D34">
        <w:rPr>
          <w:rFonts w:ascii="Times New Roman" w:hAnsi="Times New Roman" w:cs="Times New Roman"/>
          <w:sz w:val="24"/>
          <w:szCs w:val="24"/>
        </w:rPr>
        <w:t>9 centres performed at least 100 elective procedures in a year</w:t>
      </w:r>
      <w:r w:rsidR="004F08F3" w:rsidRPr="00591D34">
        <w:rPr>
          <w:rFonts w:ascii="Times New Roman" w:hAnsi="Times New Roman" w:cs="Times New Roman"/>
          <w:sz w:val="24"/>
          <w:szCs w:val="24"/>
        </w:rPr>
        <w:t xml:space="preserve"> and s</w:t>
      </w:r>
      <w:r w:rsidR="00B77CB1" w:rsidRPr="00591D34">
        <w:rPr>
          <w:rFonts w:ascii="Times New Roman" w:hAnsi="Times New Roman" w:cs="Times New Roman"/>
          <w:sz w:val="24"/>
          <w:szCs w:val="24"/>
        </w:rPr>
        <w:t>ame day</w:t>
      </w:r>
      <w:r w:rsidR="001F2F2E" w:rsidRPr="00591D34">
        <w:rPr>
          <w:rFonts w:ascii="Times New Roman" w:hAnsi="Times New Roman" w:cs="Times New Roman"/>
          <w:sz w:val="24"/>
          <w:szCs w:val="24"/>
        </w:rPr>
        <w:t xml:space="preserve"> </w:t>
      </w:r>
      <w:r w:rsidR="00B77CB1" w:rsidRPr="00591D34">
        <w:rPr>
          <w:rFonts w:ascii="Times New Roman" w:hAnsi="Times New Roman" w:cs="Times New Roman"/>
          <w:sz w:val="24"/>
          <w:szCs w:val="24"/>
        </w:rPr>
        <w:t>discharge</w:t>
      </w:r>
      <w:r w:rsidR="00D8512D" w:rsidRPr="00591D34">
        <w:rPr>
          <w:rFonts w:ascii="Times New Roman" w:hAnsi="Times New Roman" w:cs="Times New Roman"/>
          <w:sz w:val="24"/>
          <w:szCs w:val="24"/>
        </w:rPr>
        <w:t xml:space="preserve"> median</w:t>
      </w:r>
      <w:r w:rsidR="00B77CB1" w:rsidRPr="00591D34">
        <w:rPr>
          <w:rFonts w:ascii="Times New Roman" w:hAnsi="Times New Roman" w:cs="Times New Roman"/>
          <w:sz w:val="24"/>
          <w:szCs w:val="24"/>
        </w:rPr>
        <w:t xml:space="preserve"> prevalence</w:t>
      </w:r>
      <w:r w:rsidR="00D1406E">
        <w:rPr>
          <w:rFonts w:ascii="Times New Roman" w:hAnsi="Times New Roman" w:cs="Times New Roman"/>
          <w:sz w:val="24"/>
          <w:szCs w:val="24"/>
        </w:rPr>
        <w:t xml:space="preserve"> varied from 17</w:t>
      </w:r>
      <w:r w:rsidR="004F08F3" w:rsidRPr="00591D34">
        <w:rPr>
          <w:rFonts w:ascii="Times New Roman" w:hAnsi="Times New Roman" w:cs="Times New Roman"/>
          <w:sz w:val="24"/>
          <w:szCs w:val="24"/>
        </w:rPr>
        <w:t>%</w:t>
      </w:r>
      <w:r w:rsidR="00040985" w:rsidRPr="00591D34">
        <w:rPr>
          <w:rFonts w:ascii="Times New Roman" w:hAnsi="Times New Roman" w:cs="Times New Roman"/>
          <w:sz w:val="24"/>
          <w:szCs w:val="24"/>
        </w:rPr>
        <w:t xml:space="preserve"> (IQR </w:t>
      </w:r>
      <w:r w:rsidR="00D1406E">
        <w:rPr>
          <w:rFonts w:ascii="Times New Roman" w:hAnsi="Times New Roman" w:cs="Times New Roman"/>
          <w:sz w:val="24"/>
          <w:szCs w:val="24"/>
        </w:rPr>
        <w:t>6</w:t>
      </w:r>
      <w:r w:rsidR="004F08F3" w:rsidRPr="00591D34">
        <w:rPr>
          <w:rFonts w:ascii="Times New Roman" w:hAnsi="Times New Roman" w:cs="Times New Roman"/>
          <w:sz w:val="24"/>
          <w:szCs w:val="24"/>
        </w:rPr>
        <w:t>%</w:t>
      </w:r>
      <w:r w:rsidR="00040985" w:rsidRPr="00591D34">
        <w:rPr>
          <w:rFonts w:ascii="Times New Roman" w:hAnsi="Times New Roman" w:cs="Times New Roman"/>
          <w:sz w:val="24"/>
          <w:szCs w:val="24"/>
        </w:rPr>
        <w:t xml:space="preserve"> –</w:t>
      </w:r>
      <w:r w:rsidR="00D1406E">
        <w:rPr>
          <w:rFonts w:ascii="Times New Roman" w:hAnsi="Times New Roman" w:cs="Times New Roman"/>
          <w:sz w:val="24"/>
          <w:szCs w:val="24"/>
        </w:rPr>
        <w:t>39</w:t>
      </w:r>
      <w:r w:rsidR="004F08F3" w:rsidRPr="00591D34">
        <w:rPr>
          <w:rFonts w:ascii="Times New Roman" w:hAnsi="Times New Roman" w:cs="Times New Roman"/>
          <w:sz w:val="24"/>
          <w:szCs w:val="24"/>
        </w:rPr>
        <w:t>%</w:t>
      </w:r>
      <w:r w:rsidR="00040985" w:rsidRPr="00591D34">
        <w:rPr>
          <w:rFonts w:ascii="Times New Roman" w:hAnsi="Times New Roman" w:cs="Times New Roman"/>
          <w:sz w:val="24"/>
          <w:szCs w:val="24"/>
        </w:rPr>
        <w:t xml:space="preserve">) </w:t>
      </w:r>
      <w:r w:rsidR="00B77CB1" w:rsidRPr="00591D34">
        <w:rPr>
          <w:rFonts w:ascii="Times New Roman" w:hAnsi="Times New Roman" w:cs="Times New Roman"/>
          <w:sz w:val="24"/>
          <w:szCs w:val="24"/>
        </w:rPr>
        <w:t xml:space="preserve">in 2007 </w:t>
      </w:r>
      <w:r w:rsidR="00040985" w:rsidRPr="00591D34">
        <w:rPr>
          <w:rFonts w:ascii="Times New Roman" w:hAnsi="Times New Roman" w:cs="Times New Roman"/>
          <w:sz w:val="24"/>
          <w:szCs w:val="24"/>
        </w:rPr>
        <w:t xml:space="preserve">to </w:t>
      </w:r>
      <w:r w:rsidR="00D1406E">
        <w:rPr>
          <w:rFonts w:ascii="Times New Roman" w:hAnsi="Times New Roman" w:cs="Times New Roman"/>
          <w:sz w:val="24"/>
          <w:szCs w:val="24"/>
        </w:rPr>
        <w:t>66</w:t>
      </w:r>
      <w:r w:rsidR="004F08F3" w:rsidRPr="00591D34">
        <w:rPr>
          <w:rFonts w:ascii="Times New Roman" w:hAnsi="Times New Roman" w:cs="Times New Roman"/>
          <w:sz w:val="24"/>
          <w:szCs w:val="24"/>
        </w:rPr>
        <w:t>%</w:t>
      </w:r>
      <w:r w:rsidR="00040985" w:rsidRPr="00591D34">
        <w:rPr>
          <w:rFonts w:ascii="Times New Roman" w:hAnsi="Times New Roman" w:cs="Times New Roman"/>
          <w:sz w:val="24"/>
          <w:szCs w:val="24"/>
        </w:rPr>
        <w:t xml:space="preserve"> (IQR </w:t>
      </w:r>
      <w:r w:rsidR="00D1406E">
        <w:rPr>
          <w:rFonts w:ascii="Times New Roman" w:hAnsi="Times New Roman" w:cs="Times New Roman"/>
          <w:sz w:val="24"/>
          <w:szCs w:val="24"/>
        </w:rPr>
        <w:t>45</w:t>
      </w:r>
      <w:r w:rsidR="004F08F3" w:rsidRPr="00591D34">
        <w:rPr>
          <w:rFonts w:ascii="Times New Roman" w:hAnsi="Times New Roman" w:cs="Times New Roman"/>
          <w:sz w:val="24"/>
          <w:szCs w:val="24"/>
        </w:rPr>
        <w:t>%</w:t>
      </w:r>
      <w:r w:rsidR="00040985" w:rsidRPr="00591D34">
        <w:rPr>
          <w:rFonts w:ascii="Times New Roman" w:hAnsi="Times New Roman" w:cs="Times New Roman"/>
          <w:sz w:val="24"/>
          <w:szCs w:val="24"/>
        </w:rPr>
        <w:t xml:space="preserve"> –</w:t>
      </w:r>
      <w:r w:rsidR="00D1406E">
        <w:rPr>
          <w:rFonts w:ascii="Times New Roman" w:hAnsi="Times New Roman" w:cs="Times New Roman"/>
          <w:sz w:val="24"/>
          <w:szCs w:val="24"/>
        </w:rPr>
        <w:t>77</w:t>
      </w:r>
      <w:r w:rsidR="004F08F3" w:rsidRPr="00591D34">
        <w:rPr>
          <w:rFonts w:ascii="Times New Roman" w:hAnsi="Times New Roman" w:cs="Times New Roman"/>
          <w:sz w:val="24"/>
          <w:szCs w:val="24"/>
        </w:rPr>
        <w:t>%</w:t>
      </w:r>
      <w:r w:rsidR="00040985" w:rsidRPr="00591D34">
        <w:rPr>
          <w:rFonts w:ascii="Times New Roman" w:hAnsi="Times New Roman" w:cs="Times New Roman"/>
          <w:sz w:val="24"/>
          <w:szCs w:val="24"/>
        </w:rPr>
        <w:t xml:space="preserve">) in 2014. </w:t>
      </w:r>
    </w:p>
    <w:p w14:paraId="52C4F509" w14:textId="38E8D25F" w:rsidR="007018E7" w:rsidRPr="00591D34" w:rsidRDefault="006C21EB"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45320E" w:rsidRPr="00591D34">
        <w:rPr>
          <w:rFonts w:ascii="Times New Roman" w:hAnsi="Times New Roman" w:cs="Times New Roman"/>
          <w:sz w:val="24"/>
          <w:szCs w:val="24"/>
        </w:rPr>
        <w:t xml:space="preserve">Independent predictors of </w:t>
      </w:r>
      <w:r w:rsidR="00E455BC" w:rsidRPr="00591D34">
        <w:rPr>
          <w:rFonts w:ascii="Times New Roman" w:hAnsi="Times New Roman" w:cs="Times New Roman"/>
          <w:sz w:val="24"/>
          <w:szCs w:val="24"/>
        </w:rPr>
        <w:t>SDD</w:t>
      </w:r>
      <w:r w:rsidR="0099484A" w:rsidRPr="00591D34">
        <w:rPr>
          <w:rFonts w:ascii="Times New Roman" w:hAnsi="Times New Roman" w:cs="Times New Roman"/>
          <w:sz w:val="24"/>
          <w:szCs w:val="24"/>
        </w:rPr>
        <w:t xml:space="preserve"> are presented in Table </w:t>
      </w:r>
      <w:r w:rsidR="00DF6110">
        <w:rPr>
          <w:rFonts w:ascii="Times New Roman" w:hAnsi="Times New Roman" w:cs="Times New Roman"/>
          <w:sz w:val="24"/>
          <w:szCs w:val="24"/>
        </w:rPr>
        <w:t>1</w:t>
      </w:r>
      <w:r w:rsidR="0045320E" w:rsidRPr="00591D34">
        <w:rPr>
          <w:rFonts w:ascii="Times New Roman" w:hAnsi="Times New Roman" w:cs="Times New Roman"/>
          <w:sz w:val="24"/>
          <w:szCs w:val="24"/>
        </w:rPr>
        <w:t xml:space="preserve">. </w:t>
      </w:r>
      <w:r w:rsidR="00FA6FC6" w:rsidRPr="00591D34">
        <w:rPr>
          <w:rFonts w:ascii="Times New Roman" w:hAnsi="Times New Roman" w:cs="Times New Roman"/>
          <w:sz w:val="24"/>
          <w:szCs w:val="24"/>
        </w:rPr>
        <w:t>Female patients were</w:t>
      </w:r>
      <w:r w:rsidRPr="00591D34">
        <w:rPr>
          <w:rFonts w:ascii="Times New Roman" w:hAnsi="Times New Roman" w:cs="Times New Roman"/>
          <w:sz w:val="24"/>
          <w:szCs w:val="24"/>
        </w:rPr>
        <w:t xml:space="preserve"> </w:t>
      </w:r>
      <w:r w:rsidR="00FA6FC6" w:rsidRPr="00591D34">
        <w:rPr>
          <w:rFonts w:ascii="Times New Roman" w:hAnsi="Times New Roman" w:cs="Times New Roman"/>
          <w:sz w:val="24"/>
          <w:szCs w:val="24"/>
        </w:rPr>
        <w:t xml:space="preserve">significantly less likely to be SDD </w:t>
      </w:r>
      <w:r w:rsidR="001653CA" w:rsidRPr="00591D34">
        <w:rPr>
          <w:rFonts w:ascii="Times New Roman" w:hAnsi="Times New Roman" w:cs="Times New Roman"/>
          <w:sz w:val="24"/>
          <w:szCs w:val="24"/>
        </w:rPr>
        <w:t xml:space="preserve">than </w:t>
      </w:r>
      <w:r w:rsidR="00FA6FC6" w:rsidRPr="00591D34">
        <w:rPr>
          <w:rFonts w:ascii="Times New Roman" w:hAnsi="Times New Roman" w:cs="Times New Roman"/>
          <w:sz w:val="24"/>
          <w:szCs w:val="24"/>
        </w:rPr>
        <w:t>males</w:t>
      </w:r>
      <w:r w:rsidR="0045320E" w:rsidRPr="00591D34">
        <w:rPr>
          <w:rFonts w:ascii="Times New Roman" w:hAnsi="Times New Roman" w:cs="Times New Roman"/>
          <w:sz w:val="24"/>
          <w:szCs w:val="24"/>
        </w:rPr>
        <w:t xml:space="preserve"> </w:t>
      </w:r>
      <w:r w:rsidR="00D1406E">
        <w:rPr>
          <w:rFonts w:ascii="Times New Roman" w:hAnsi="Times New Roman" w:cs="Times New Roman"/>
          <w:sz w:val="24"/>
          <w:szCs w:val="24"/>
        </w:rPr>
        <w:t>(OR 0.92</w:t>
      </w:r>
      <w:r w:rsidR="00B10D32" w:rsidRPr="00591D34">
        <w:rPr>
          <w:rFonts w:ascii="Times New Roman" w:hAnsi="Times New Roman" w:cs="Times New Roman"/>
          <w:sz w:val="24"/>
          <w:szCs w:val="24"/>
        </w:rPr>
        <w:t>, 95%CI 0.89</w:t>
      </w:r>
      <w:bookmarkStart w:id="1" w:name="OLE_LINK1"/>
      <w:bookmarkStart w:id="2" w:name="OLE_LINK4"/>
      <w:r w:rsidR="00501B95">
        <w:rPr>
          <w:rFonts w:ascii="Times New Roman" w:hAnsi="Times New Roman" w:cs="Times New Roman"/>
          <w:sz w:val="24"/>
          <w:szCs w:val="24"/>
        </w:rPr>
        <w:t>3-0.94</w:t>
      </w:r>
      <w:r w:rsidR="00D8512D" w:rsidRPr="00591D34">
        <w:rPr>
          <w:rFonts w:ascii="Times New Roman" w:hAnsi="Times New Roman" w:cs="Times New Roman"/>
          <w:sz w:val="24"/>
          <w:szCs w:val="24"/>
        </w:rPr>
        <w:t>, P</w:t>
      </w:r>
      <w:r w:rsidR="00B10D32" w:rsidRPr="00591D34">
        <w:rPr>
          <w:rFonts w:ascii="Times New Roman" w:hAnsi="Times New Roman" w:cs="Times New Roman"/>
          <w:sz w:val="24"/>
          <w:szCs w:val="24"/>
        </w:rPr>
        <w:t>&lt;0.001</w:t>
      </w:r>
      <w:bookmarkEnd w:id="1"/>
      <w:bookmarkEnd w:id="2"/>
      <w:r w:rsidR="00B10D32" w:rsidRPr="00591D34">
        <w:rPr>
          <w:rFonts w:ascii="Times New Roman" w:hAnsi="Times New Roman" w:cs="Times New Roman"/>
          <w:sz w:val="24"/>
          <w:szCs w:val="24"/>
        </w:rPr>
        <w:t xml:space="preserve">) and </w:t>
      </w:r>
      <w:r w:rsidR="00CE10F9" w:rsidRPr="00591D34">
        <w:rPr>
          <w:rFonts w:ascii="Times New Roman" w:hAnsi="Times New Roman" w:cs="Times New Roman"/>
          <w:sz w:val="24"/>
          <w:szCs w:val="24"/>
        </w:rPr>
        <w:t xml:space="preserve">similarly increasing </w:t>
      </w:r>
      <w:r w:rsidR="00B10D32" w:rsidRPr="00591D34">
        <w:rPr>
          <w:rFonts w:ascii="Times New Roman" w:hAnsi="Times New Roman" w:cs="Times New Roman"/>
          <w:sz w:val="24"/>
          <w:szCs w:val="24"/>
        </w:rPr>
        <w:t xml:space="preserve">age </w:t>
      </w:r>
      <w:r w:rsidR="00CE10F9" w:rsidRPr="00591D34">
        <w:rPr>
          <w:rFonts w:ascii="Times New Roman" w:hAnsi="Times New Roman" w:cs="Times New Roman"/>
          <w:sz w:val="24"/>
          <w:szCs w:val="24"/>
        </w:rPr>
        <w:t>was independe</w:t>
      </w:r>
      <w:r w:rsidR="00790362" w:rsidRPr="00591D34">
        <w:rPr>
          <w:rFonts w:ascii="Times New Roman" w:hAnsi="Times New Roman" w:cs="Times New Roman"/>
          <w:sz w:val="24"/>
          <w:szCs w:val="24"/>
        </w:rPr>
        <w:t>ntly associated with a lower rate</w:t>
      </w:r>
      <w:r w:rsidR="00CE10F9" w:rsidRPr="00591D34">
        <w:rPr>
          <w:rFonts w:ascii="Times New Roman" w:hAnsi="Times New Roman" w:cs="Times New Roman"/>
          <w:sz w:val="24"/>
          <w:szCs w:val="24"/>
        </w:rPr>
        <w:t xml:space="preserve"> of SDD </w:t>
      </w:r>
      <w:r w:rsidR="00501B95">
        <w:rPr>
          <w:rFonts w:ascii="Times New Roman" w:hAnsi="Times New Roman" w:cs="Times New Roman"/>
          <w:sz w:val="24"/>
          <w:szCs w:val="24"/>
        </w:rPr>
        <w:t>(OR 0.99</w:t>
      </w:r>
      <w:r w:rsidR="001653CA" w:rsidRPr="00591D34">
        <w:rPr>
          <w:rFonts w:ascii="Times New Roman" w:hAnsi="Times New Roman" w:cs="Times New Roman"/>
          <w:sz w:val="24"/>
          <w:szCs w:val="24"/>
        </w:rPr>
        <w:t xml:space="preserve"> per year</w:t>
      </w:r>
      <w:r w:rsidR="00501B95">
        <w:rPr>
          <w:rFonts w:ascii="Times New Roman" w:hAnsi="Times New Roman" w:cs="Times New Roman"/>
          <w:sz w:val="24"/>
          <w:szCs w:val="24"/>
        </w:rPr>
        <w:t>, 95%</w:t>
      </w:r>
      <w:r w:rsidR="0054157D">
        <w:rPr>
          <w:rFonts w:ascii="Times New Roman" w:hAnsi="Times New Roman" w:cs="Times New Roman"/>
          <w:sz w:val="24"/>
          <w:szCs w:val="24"/>
        </w:rPr>
        <w:t xml:space="preserve"> </w:t>
      </w:r>
      <w:r w:rsidR="00501B95">
        <w:rPr>
          <w:rFonts w:ascii="Times New Roman" w:hAnsi="Times New Roman" w:cs="Times New Roman"/>
          <w:sz w:val="24"/>
          <w:szCs w:val="24"/>
        </w:rPr>
        <w:t>CI 0.987-0.9</w:t>
      </w:r>
      <w:r w:rsidR="00D8512D" w:rsidRPr="00591D34">
        <w:rPr>
          <w:rFonts w:ascii="Times New Roman" w:hAnsi="Times New Roman" w:cs="Times New Roman"/>
          <w:sz w:val="24"/>
          <w:szCs w:val="24"/>
        </w:rPr>
        <w:t>9, P&lt;0.001)</w:t>
      </w:r>
      <w:r w:rsidR="00CE10F9" w:rsidRPr="00591D34">
        <w:rPr>
          <w:rFonts w:ascii="Times New Roman" w:hAnsi="Times New Roman" w:cs="Times New Roman"/>
          <w:sz w:val="24"/>
          <w:szCs w:val="24"/>
        </w:rPr>
        <w:t xml:space="preserve">, whilst receipt </w:t>
      </w:r>
      <w:r w:rsidR="0045320E" w:rsidRPr="00591D34">
        <w:rPr>
          <w:rFonts w:ascii="Times New Roman" w:hAnsi="Times New Roman" w:cs="Times New Roman"/>
          <w:sz w:val="24"/>
          <w:szCs w:val="24"/>
        </w:rPr>
        <w:t xml:space="preserve">of </w:t>
      </w:r>
      <w:proofErr w:type="spellStart"/>
      <w:r w:rsidR="0045320E" w:rsidRPr="00591D34">
        <w:rPr>
          <w:rFonts w:ascii="Times New Roman" w:hAnsi="Times New Roman" w:cs="Times New Roman"/>
          <w:sz w:val="24"/>
          <w:szCs w:val="24"/>
        </w:rPr>
        <w:t>GPIIb</w:t>
      </w:r>
      <w:proofErr w:type="spellEnd"/>
      <w:r w:rsidR="0045320E" w:rsidRPr="00591D34">
        <w:rPr>
          <w:rFonts w:ascii="Times New Roman" w:hAnsi="Times New Roman" w:cs="Times New Roman"/>
          <w:sz w:val="24"/>
          <w:szCs w:val="24"/>
        </w:rPr>
        <w:t>/</w:t>
      </w:r>
      <w:proofErr w:type="spellStart"/>
      <w:r w:rsidR="0045320E" w:rsidRPr="00591D34">
        <w:rPr>
          <w:rFonts w:ascii="Times New Roman" w:hAnsi="Times New Roman" w:cs="Times New Roman"/>
          <w:sz w:val="24"/>
          <w:szCs w:val="24"/>
        </w:rPr>
        <w:t>I</w:t>
      </w:r>
      <w:r w:rsidR="00FA7F35">
        <w:rPr>
          <w:rFonts w:ascii="Times New Roman" w:hAnsi="Times New Roman" w:cs="Times New Roman"/>
          <w:sz w:val="24"/>
          <w:szCs w:val="24"/>
        </w:rPr>
        <w:t>I</w:t>
      </w:r>
      <w:r w:rsidR="0045320E" w:rsidRPr="00591D34">
        <w:rPr>
          <w:rFonts w:ascii="Times New Roman" w:hAnsi="Times New Roman" w:cs="Times New Roman"/>
          <w:sz w:val="24"/>
          <w:szCs w:val="24"/>
        </w:rPr>
        <w:t>Ia</w:t>
      </w:r>
      <w:proofErr w:type="spellEnd"/>
      <w:r w:rsidR="0045320E" w:rsidRPr="00591D34">
        <w:rPr>
          <w:rFonts w:ascii="Times New Roman" w:hAnsi="Times New Roman" w:cs="Times New Roman"/>
          <w:sz w:val="24"/>
          <w:szCs w:val="24"/>
        </w:rPr>
        <w:t xml:space="preserve"> inhibitor had the largest independent association w</w:t>
      </w:r>
      <w:r w:rsidR="00501B95">
        <w:rPr>
          <w:rFonts w:ascii="Times New Roman" w:hAnsi="Times New Roman" w:cs="Times New Roman"/>
          <w:sz w:val="24"/>
          <w:szCs w:val="24"/>
        </w:rPr>
        <w:t>ith overnight stay, with OR=0.27</w:t>
      </w:r>
      <w:r w:rsidR="0045320E" w:rsidRPr="00591D34">
        <w:rPr>
          <w:rFonts w:ascii="Times New Roman" w:hAnsi="Times New Roman" w:cs="Times New Roman"/>
          <w:sz w:val="24"/>
          <w:szCs w:val="24"/>
        </w:rPr>
        <w:t xml:space="preserve"> (95% CI 0.25</w:t>
      </w:r>
      <w:r w:rsidR="00501B95">
        <w:rPr>
          <w:rFonts w:ascii="Times New Roman" w:hAnsi="Times New Roman" w:cs="Times New Roman"/>
          <w:sz w:val="24"/>
          <w:szCs w:val="24"/>
        </w:rPr>
        <w:t>7 to 0.285</w:t>
      </w:r>
      <w:r w:rsidR="00D8512D" w:rsidRPr="00591D34">
        <w:rPr>
          <w:rFonts w:ascii="Times New Roman" w:hAnsi="Times New Roman" w:cs="Times New Roman"/>
          <w:sz w:val="24"/>
          <w:szCs w:val="24"/>
        </w:rPr>
        <w:t>, P&lt;0.001</w:t>
      </w:r>
      <w:r w:rsidR="0045320E" w:rsidRPr="00591D34">
        <w:rPr>
          <w:rFonts w:ascii="Times New Roman" w:hAnsi="Times New Roman" w:cs="Times New Roman"/>
          <w:sz w:val="24"/>
          <w:szCs w:val="24"/>
        </w:rPr>
        <w:t>)</w:t>
      </w:r>
      <w:r w:rsidR="00CE10F9" w:rsidRPr="00591D34">
        <w:rPr>
          <w:rFonts w:ascii="Times New Roman" w:hAnsi="Times New Roman" w:cs="Times New Roman"/>
          <w:sz w:val="24"/>
          <w:szCs w:val="24"/>
        </w:rPr>
        <w:t xml:space="preserve"> for SDD</w:t>
      </w:r>
      <w:r w:rsidR="0045320E" w:rsidRPr="00591D34">
        <w:rPr>
          <w:rFonts w:ascii="Times New Roman" w:hAnsi="Times New Roman" w:cs="Times New Roman"/>
          <w:sz w:val="24"/>
          <w:szCs w:val="24"/>
        </w:rPr>
        <w:t>. Significant independent</w:t>
      </w:r>
      <w:r w:rsidR="00790362" w:rsidRPr="00591D34">
        <w:rPr>
          <w:rFonts w:ascii="Times New Roman" w:hAnsi="Times New Roman" w:cs="Times New Roman"/>
          <w:sz w:val="24"/>
          <w:szCs w:val="24"/>
        </w:rPr>
        <w:t xml:space="preserve"> association with</w:t>
      </w:r>
      <w:r w:rsidR="001C0734">
        <w:rPr>
          <w:rFonts w:ascii="Times New Roman" w:hAnsi="Times New Roman" w:cs="Times New Roman"/>
          <w:sz w:val="24"/>
          <w:szCs w:val="24"/>
        </w:rPr>
        <w:t xml:space="preserve"> uncomplicated</w:t>
      </w:r>
      <w:r w:rsidR="00790362" w:rsidRPr="00591D34">
        <w:rPr>
          <w:rFonts w:ascii="Times New Roman" w:hAnsi="Times New Roman" w:cs="Times New Roman"/>
          <w:sz w:val="24"/>
          <w:szCs w:val="24"/>
        </w:rPr>
        <w:t xml:space="preserve"> ON</w:t>
      </w:r>
      <w:r w:rsidR="0045320E" w:rsidRPr="00591D34">
        <w:rPr>
          <w:rFonts w:ascii="Times New Roman" w:hAnsi="Times New Roman" w:cs="Times New Roman"/>
          <w:sz w:val="24"/>
          <w:szCs w:val="24"/>
        </w:rPr>
        <w:t xml:space="preserve"> was also observed with the prevalence of elective cases within centres, renal history (high creatinine level and dialysis use), </w:t>
      </w:r>
      <w:proofErr w:type="gramStart"/>
      <w:r w:rsidR="0045320E" w:rsidRPr="00591D34">
        <w:rPr>
          <w:rFonts w:ascii="Times New Roman" w:hAnsi="Times New Roman" w:cs="Times New Roman"/>
          <w:sz w:val="24"/>
          <w:szCs w:val="24"/>
        </w:rPr>
        <w:t>left</w:t>
      </w:r>
      <w:proofErr w:type="gramEnd"/>
      <w:r w:rsidR="0045320E" w:rsidRPr="00591D34">
        <w:rPr>
          <w:rFonts w:ascii="Times New Roman" w:hAnsi="Times New Roman" w:cs="Times New Roman"/>
          <w:sz w:val="24"/>
          <w:szCs w:val="24"/>
        </w:rPr>
        <w:t xml:space="preserve"> main stem attempted, chronic total occlusions attempted, valvular heart disease and </w:t>
      </w:r>
      <w:r w:rsidR="0045320E" w:rsidRPr="00591D34">
        <w:rPr>
          <w:rFonts w:ascii="Times New Roman" w:hAnsi="Times New Roman" w:cs="Times New Roman"/>
          <w:sz w:val="24"/>
          <w:szCs w:val="24"/>
        </w:rPr>
        <w:lastRenderedPageBreak/>
        <w:t xml:space="preserve">peripheral vascular disease. </w:t>
      </w:r>
      <w:r w:rsidR="0046648B" w:rsidRPr="00591D34">
        <w:rPr>
          <w:rFonts w:ascii="Times New Roman" w:hAnsi="Times New Roman" w:cs="Times New Roman"/>
          <w:sz w:val="24"/>
          <w:szCs w:val="24"/>
        </w:rPr>
        <w:t>Centre prevalence of elective cases was also independently associated with overnight stay, with OR=0.5</w:t>
      </w:r>
      <w:r w:rsidR="00501B95">
        <w:rPr>
          <w:rFonts w:ascii="Times New Roman" w:hAnsi="Times New Roman" w:cs="Times New Roman"/>
          <w:sz w:val="24"/>
          <w:szCs w:val="24"/>
        </w:rPr>
        <w:t>9 (95% CI 0.531 to 0.666</w:t>
      </w:r>
      <w:r w:rsidR="0046648B" w:rsidRPr="00591D34">
        <w:rPr>
          <w:rFonts w:ascii="Times New Roman" w:hAnsi="Times New Roman" w:cs="Times New Roman"/>
          <w:sz w:val="24"/>
          <w:szCs w:val="24"/>
        </w:rPr>
        <w:t xml:space="preserve">, P&lt;0.001). </w:t>
      </w:r>
      <w:r w:rsidR="0045320E" w:rsidRPr="00591D34">
        <w:rPr>
          <w:rFonts w:ascii="Times New Roman" w:hAnsi="Times New Roman" w:cs="Times New Roman"/>
          <w:sz w:val="24"/>
          <w:szCs w:val="24"/>
        </w:rPr>
        <w:t xml:space="preserve">The largest independent association with </w:t>
      </w:r>
      <w:r w:rsidR="00101EA6" w:rsidRPr="00591D34">
        <w:rPr>
          <w:rFonts w:ascii="Times New Roman" w:hAnsi="Times New Roman" w:cs="Times New Roman"/>
          <w:sz w:val="24"/>
          <w:szCs w:val="24"/>
        </w:rPr>
        <w:t>SDD</w:t>
      </w:r>
      <w:r w:rsidR="0045320E" w:rsidRPr="00591D34">
        <w:rPr>
          <w:rFonts w:ascii="Times New Roman" w:hAnsi="Times New Roman" w:cs="Times New Roman"/>
          <w:sz w:val="24"/>
          <w:szCs w:val="24"/>
        </w:rPr>
        <w:t xml:space="preserve"> was observed for </w:t>
      </w:r>
      <w:r w:rsidR="00501B95">
        <w:rPr>
          <w:rFonts w:ascii="Times New Roman" w:hAnsi="Times New Roman" w:cs="Times New Roman"/>
          <w:sz w:val="24"/>
          <w:szCs w:val="24"/>
        </w:rPr>
        <w:t>radial access site, with OR=1.69 (95% CI 1.653 to 1.738</w:t>
      </w:r>
      <w:r w:rsidR="00D8512D" w:rsidRPr="00591D34">
        <w:rPr>
          <w:rFonts w:ascii="Times New Roman" w:hAnsi="Times New Roman" w:cs="Times New Roman"/>
          <w:sz w:val="24"/>
          <w:szCs w:val="24"/>
        </w:rPr>
        <w:t>, P&lt;0.001</w:t>
      </w:r>
      <w:r w:rsidR="0045320E" w:rsidRPr="00591D34">
        <w:rPr>
          <w:rFonts w:ascii="Times New Roman" w:hAnsi="Times New Roman" w:cs="Times New Roman"/>
          <w:sz w:val="24"/>
          <w:szCs w:val="24"/>
        </w:rPr>
        <w:t xml:space="preserve">). </w:t>
      </w:r>
      <w:r w:rsidR="00245E61" w:rsidRPr="00591D34">
        <w:rPr>
          <w:rFonts w:ascii="Times New Roman" w:hAnsi="Times New Roman" w:cs="Times New Roman"/>
          <w:sz w:val="24"/>
          <w:szCs w:val="24"/>
        </w:rPr>
        <w:t>The coefficient est</w:t>
      </w:r>
      <w:r w:rsidR="00501B95">
        <w:rPr>
          <w:rFonts w:ascii="Times New Roman" w:hAnsi="Times New Roman" w:cs="Times New Roman"/>
          <w:sz w:val="24"/>
          <w:szCs w:val="24"/>
        </w:rPr>
        <w:t>imate for calendar time was 1.25</w:t>
      </w:r>
      <w:r w:rsidR="00245E61" w:rsidRPr="00591D34">
        <w:rPr>
          <w:rFonts w:ascii="Times New Roman" w:hAnsi="Times New Roman" w:cs="Times New Roman"/>
          <w:sz w:val="24"/>
          <w:szCs w:val="24"/>
        </w:rPr>
        <w:t xml:space="preserve"> per calendar </w:t>
      </w:r>
      <w:r w:rsidR="00501B95">
        <w:rPr>
          <w:rFonts w:ascii="Times New Roman" w:hAnsi="Times New Roman" w:cs="Times New Roman"/>
          <w:sz w:val="24"/>
          <w:szCs w:val="24"/>
        </w:rPr>
        <w:t>year (95% CI 1.241 to 1.257</w:t>
      </w:r>
      <w:r w:rsidR="00245E61" w:rsidRPr="00591D34">
        <w:rPr>
          <w:rFonts w:ascii="Times New Roman" w:hAnsi="Times New Roman" w:cs="Times New Roman"/>
          <w:sz w:val="24"/>
          <w:szCs w:val="24"/>
        </w:rPr>
        <w:t>, P&lt;0.001), after adjusting for case-mix. This indicates that SDD became more prevalent over time regardless of changes in patient characteristics.</w:t>
      </w:r>
      <w:r w:rsidR="00AB6606">
        <w:rPr>
          <w:rFonts w:ascii="Times New Roman" w:hAnsi="Times New Roman" w:cs="Times New Roman"/>
          <w:sz w:val="24"/>
          <w:szCs w:val="24"/>
        </w:rPr>
        <w:t xml:space="preserve"> Similar results were </w:t>
      </w:r>
      <w:r w:rsidR="005A1D1B">
        <w:rPr>
          <w:rFonts w:ascii="Times New Roman" w:hAnsi="Times New Roman" w:cs="Times New Roman"/>
          <w:sz w:val="24"/>
          <w:szCs w:val="24"/>
        </w:rPr>
        <w:t>observed</w:t>
      </w:r>
      <w:r w:rsidR="00AB6606">
        <w:rPr>
          <w:rFonts w:ascii="Times New Roman" w:hAnsi="Times New Roman" w:cs="Times New Roman"/>
          <w:sz w:val="24"/>
          <w:szCs w:val="24"/>
        </w:rPr>
        <w:t xml:space="preserve"> </w:t>
      </w:r>
      <w:r w:rsidR="005A1D1B">
        <w:rPr>
          <w:rFonts w:ascii="Times New Roman" w:hAnsi="Times New Roman" w:cs="Times New Roman"/>
          <w:sz w:val="24"/>
          <w:szCs w:val="24"/>
        </w:rPr>
        <w:t xml:space="preserve">when the analysis was repeated, but this time </w:t>
      </w:r>
      <w:r w:rsidR="00AB6606">
        <w:rPr>
          <w:rFonts w:ascii="Times New Roman" w:hAnsi="Times New Roman" w:cs="Times New Roman"/>
          <w:sz w:val="24"/>
          <w:szCs w:val="24"/>
        </w:rPr>
        <w:t>including the complicated ON cases (</w:t>
      </w:r>
      <w:r w:rsidR="00066AEB">
        <w:rPr>
          <w:rFonts w:ascii="Times New Roman" w:hAnsi="Times New Roman" w:cs="Times New Roman"/>
          <w:sz w:val="24"/>
          <w:szCs w:val="24"/>
        </w:rPr>
        <w:t>cases with periprocedural complication</w:t>
      </w:r>
      <w:r w:rsidR="005A1D1B">
        <w:rPr>
          <w:rFonts w:ascii="Times New Roman" w:hAnsi="Times New Roman" w:cs="Times New Roman"/>
          <w:sz w:val="24"/>
          <w:szCs w:val="24"/>
        </w:rPr>
        <w:t>s</w:t>
      </w:r>
      <w:r w:rsidR="00066AEB">
        <w:rPr>
          <w:rFonts w:ascii="Times New Roman" w:hAnsi="Times New Roman" w:cs="Times New Roman"/>
          <w:sz w:val="24"/>
          <w:szCs w:val="24"/>
        </w:rPr>
        <w:t xml:space="preserve">; </w:t>
      </w:r>
      <w:r w:rsidR="00DF6110">
        <w:rPr>
          <w:rFonts w:ascii="Times New Roman" w:hAnsi="Times New Roman" w:cs="Times New Roman"/>
          <w:sz w:val="24"/>
          <w:szCs w:val="24"/>
        </w:rPr>
        <w:t>Supplementary Table 8</w:t>
      </w:r>
      <w:r w:rsidR="00AB6606">
        <w:rPr>
          <w:rFonts w:ascii="Times New Roman" w:hAnsi="Times New Roman" w:cs="Times New Roman"/>
          <w:sz w:val="24"/>
          <w:szCs w:val="24"/>
        </w:rPr>
        <w:t>).</w:t>
      </w:r>
    </w:p>
    <w:p w14:paraId="7D1C6E25" w14:textId="388ECB2C" w:rsidR="0074692C" w:rsidRDefault="00075CEF"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0158EA" w:rsidRPr="000A4F45">
        <w:rPr>
          <w:rFonts w:ascii="Times New Roman" w:hAnsi="Times New Roman" w:cs="Times New Roman"/>
          <w:sz w:val="24"/>
          <w:szCs w:val="24"/>
        </w:rPr>
        <w:t xml:space="preserve">SDD </w:t>
      </w:r>
      <w:r w:rsidR="002B321A" w:rsidRPr="000A4F45">
        <w:rPr>
          <w:rFonts w:ascii="Times New Roman" w:hAnsi="Times New Roman" w:cs="Times New Roman"/>
          <w:sz w:val="24"/>
          <w:szCs w:val="24"/>
        </w:rPr>
        <w:t xml:space="preserve">was </w:t>
      </w:r>
      <w:r w:rsidR="00822FBA" w:rsidRPr="000A4F45">
        <w:rPr>
          <w:rFonts w:ascii="Times New Roman" w:hAnsi="Times New Roman" w:cs="Times New Roman"/>
          <w:sz w:val="24"/>
          <w:szCs w:val="24"/>
        </w:rPr>
        <w:t xml:space="preserve">independently associated with </w:t>
      </w:r>
      <w:r w:rsidR="002B321A" w:rsidRPr="000A4F45">
        <w:rPr>
          <w:rFonts w:ascii="Times New Roman" w:hAnsi="Times New Roman" w:cs="Times New Roman"/>
          <w:sz w:val="24"/>
          <w:szCs w:val="24"/>
        </w:rPr>
        <w:t xml:space="preserve">reduced odds for </w:t>
      </w:r>
      <w:r w:rsidR="00822FBA" w:rsidRPr="000A4F45">
        <w:rPr>
          <w:rFonts w:ascii="Times New Roman" w:hAnsi="Times New Roman" w:cs="Times New Roman"/>
          <w:sz w:val="24"/>
          <w:szCs w:val="24"/>
        </w:rPr>
        <w:t xml:space="preserve">30-day mortality both for all cases and for the higher risk </w:t>
      </w:r>
      <w:r w:rsidR="002125AD" w:rsidRPr="000A4F45">
        <w:rPr>
          <w:rFonts w:ascii="Times New Roman" w:hAnsi="Times New Roman" w:cs="Times New Roman"/>
          <w:sz w:val="24"/>
          <w:szCs w:val="24"/>
        </w:rPr>
        <w:t xml:space="preserve">cases </w:t>
      </w:r>
      <w:r w:rsidR="00822FBA" w:rsidRPr="000A4F45">
        <w:rPr>
          <w:rFonts w:ascii="Times New Roman" w:hAnsi="Times New Roman" w:cs="Times New Roman"/>
          <w:sz w:val="24"/>
          <w:szCs w:val="24"/>
        </w:rPr>
        <w:t>(with OR=0.58, 95%CI 0.448-0.747, P&lt;0.001 and OR=0.47, 95%CI 0.346-0.648, P&lt;0.001 for SDD, respectively)</w:t>
      </w:r>
      <w:r w:rsidR="00DF6110">
        <w:rPr>
          <w:rFonts w:ascii="Times New Roman" w:hAnsi="Times New Roman" w:cs="Times New Roman"/>
          <w:sz w:val="24"/>
          <w:szCs w:val="24"/>
        </w:rPr>
        <w:t xml:space="preserve"> (Table 2</w:t>
      </w:r>
      <w:r w:rsidR="00C011FB" w:rsidRPr="000A4F45">
        <w:rPr>
          <w:rFonts w:ascii="Times New Roman" w:hAnsi="Times New Roman" w:cs="Times New Roman"/>
          <w:sz w:val="24"/>
          <w:szCs w:val="24"/>
        </w:rPr>
        <w:t xml:space="preserve"> and </w:t>
      </w:r>
      <w:r w:rsidR="00DF6110">
        <w:rPr>
          <w:rFonts w:ascii="Times New Roman" w:hAnsi="Times New Roman" w:cs="Times New Roman"/>
          <w:sz w:val="24"/>
          <w:szCs w:val="24"/>
        </w:rPr>
        <w:t>Supplementary Table 9</w:t>
      </w:r>
      <w:r w:rsidR="002D3BFE" w:rsidRPr="000A4F45">
        <w:rPr>
          <w:rFonts w:ascii="Times New Roman" w:hAnsi="Times New Roman" w:cs="Times New Roman"/>
          <w:sz w:val="24"/>
          <w:szCs w:val="24"/>
        </w:rPr>
        <w:t>)</w:t>
      </w:r>
      <w:r w:rsidR="00822FBA" w:rsidRPr="000A4F45">
        <w:rPr>
          <w:rFonts w:ascii="Times New Roman" w:hAnsi="Times New Roman" w:cs="Times New Roman"/>
          <w:sz w:val="24"/>
          <w:szCs w:val="24"/>
        </w:rPr>
        <w:t xml:space="preserve">. SDD was not associated with 3-day mortality after adjusting for </w:t>
      </w:r>
      <w:r w:rsidR="002B3B90" w:rsidRPr="000A4F45">
        <w:rPr>
          <w:rFonts w:ascii="Times New Roman" w:hAnsi="Times New Roman" w:cs="Times New Roman"/>
          <w:sz w:val="24"/>
          <w:szCs w:val="24"/>
        </w:rPr>
        <w:t>patient’s</w:t>
      </w:r>
      <w:r w:rsidR="00822FBA" w:rsidRPr="000A4F45">
        <w:rPr>
          <w:rFonts w:ascii="Times New Roman" w:hAnsi="Times New Roman" w:cs="Times New Roman"/>
          <w:sz w:val="24"/>
          <w:szCs w:val="24"/>
        </w:rPr>
        <w:t xml:space="preserve"> characteristics for either </w:t>
      </w:r>
      <w:r w:rsidR="002B321A" w:rsidRPr="000A4F45">
        <w:rPr>
          <w:rFonts w:ascii="Times New Roman" w:hAnsi="Times New Roman" w:cs="Times New Roman"/>
          <w:sz w:val="24"/>
          <w:szCs w:val="24"/>
        </w:rPr>
        <w:t>the whole cohort</w:t>
      </w:r>
      <w:r w:rsidR="00822FBA" w:rsidRPr="000A4F45">
        <w:rPr>
          <w:rFonts w:ascii="Times New Roman" w:hAnsi="Times New Roman" w:cs="Times New Roman"/>
          <w:sz w:val="24"/>
          <w:szCs w:val="24"/>
        </w:rPr>
        <w:t xml:space="preserve"> </w:t>
      </w:r>
      <w:r w:rsidR="002B321A" w:rsidRPr="000A4F45">
        <w:rPr>
          <w:rFonts w:ascii="Times New Roman" w:hAnsi="Times New Roman" w:cs="Times New Roman"/>
          <w:sz w:val="24"/>
          <w:szCs w:val="24"/>
        </w:rPr>
        <w:t xml:space="preserve">or the </w:t>
      </w:r>
      <w:r w:rsidR="00822FBA" w:rsidRPr="000A4F45">
        <w:rPr>
          <w:rFonts w:ascii="Times New Roman" w:hAnsi="Times New Roman" w:cs="Times New Roman"/>
          <w:sz w:val="24"/>
          <w:szCs w:val="24"/>
        </w:rPr>
        <w:t>higher risk group (OR=1.23, 95%CI 0.731-2.083, P=0.431 and OR=0.70, 95%CI 0.363-1.344, P=0.282, respectively)</w:t>
      </w:r>
      <w:r w:rsidR="002D3BFE" w:rsidRPr="000A4F45">
        <w:rPr>
          <w:rFonts w:ascii="Times New Roman" w:hAnsi="Times New Roman" w:cs="Times New Roman"/>
          <w:sz w:val="24"/>
          <w:szCs w:val="24"/>
        </w:rPr>
        <w:t xml:space="preserve"> (</w:t>
      </w:r>
      <w:r w:rsidR="00F70BA2">
        <w:rPr>
          <w:rFonts w:ascii="Times New Roman" w:hAnsi="Times New Roman" w:cs="Times New Roman"/>
          <w:sz w:val="24"/>
          <w:szCs w:val="24"/>
        </w:rPr>
        <w:t>Table 3</w:t>
      </w:r>
      <w:r w:rsidR="00CA4FD3" w:rsidRPr="000A4F45">
        <w:rPr>
          <w:rFonts w:ascii="Times New Roman" w:hAnsi="Times New Roman" w:cs="Times New Roman"/>
          <w:sz w:val="24"/>
          <w:szCs w:val="24"/>
        </w:rPr>
        <w:t xml:space="preserve"> and </w:t>
      </w:r>
      <w:r w:rsidR="002D3BFE" w:rsidRPr="000A4F45">
        <w:rPr>
          <w:rFonts w:ascii="Times New Roman" w:hAnsi="Times New Roman" w:cs="Times New Roman"/>
          <w:sz w:val="24"/>
          <w:szCs w:val="24"/>
        </w:rPr>
        <w:t>Suppl</w:t>
      </w:r>
      <w:r w:rsidR="00C011FB" w:rsidRPr="000A4F45">
        <w:rPr>
          <w:rFonts w:ascii="Times New Roman" w:hAnsi="Times New Roman" w:cs="Times New Roman"/>
          <w:sz w:val="24"/>
          <w:szCs w:val="24"/>
        </w:rPr>
        <w:t>ementary</w:t>
      </w:r>
      <w:r w:rsidR="002D3BFE" w:rsidRPr="000A4F45">
        <w:rPr>
          <w:rFonts w:ascii="Times New Roman" w:hAnsi="Times New Roman" w:cs="Times New Roman"/>
          <w:sz w:val="24"/>
          <w:szCs w:val="24"/>
        </w:rPr>
        <w:t xml:space="preserve"> Table </w:t>
      </w:r>
      <w:r w:rsidR="00F70BA2">
        <w:rPr>
          <w:rFonts w:ascii="Times New Roman" w:hAnsi="Times New Roman" w:cs="Times New Roman"/>
          <w:sz w:val="24"/>
          <w:szCs w:val="24"/>
        </w:rPr>
        <w:t>10</w:t>
      </w:r>
      <w:r w:rsidR="00B471DA" w:rsidRPr="000A4F45">
        <w:rPr>
          <w:rFonts w:ascii="Times New Roman" w:hAnsi="Times New Roman" w:cs="Times New Roman"/>
          <w:sz w:val="24"/>
          <w:szCs w:val="24"/>
        </w:rPr>
        <w:t>)</w:t>
      </w:r>
      <w:r w:rsidR="00822FBA" w:rsidRPr="000A4F45">
        <w:rPr>
          <w:rFonts w:ascii="Times New Roman" w:hAnsi="Times New Roman" w:cs="Times New Roman"/>
          <w:sz w:val="24"/>
          <w:szCs w:val="24"/>
        </w:rPr>
        <w:t>.</w:t>
      </w:r>
      <w:r w:rsidR="002D3BFE" w:rsidRPr="000A4F45">
        <w:rPr>
          <w:rFonts w:ascii="Times New Roman" w:hAnsi="Times New Roman" w:cs="Times New Roman"/>
          <w:sz w:val="24"/>
          <w:szCs w:val="24"/>
        </w:rPr>
        <w:t xml:space="preserve"> </w:t>
      </w:r>
      <w:r w:rsidR="00822FBA" w:rsidRPr="000A4F45">
        <w:rPr>
          <w:rFonts w:ascii="Times New Roman" w:hAnsi="Times New Roman" w:cs="Times New Roman"/>
          <w:sz w:val="24"/>
          <w:szCs w:val="24"/>
        </w:rPr>
        <w:t xml:space="preserve"> </w:t>
      </w:r>
      <w:r w:rsidR="00B471DA" w:rsidRPr="000A4F45">
        <w:rPr>
          <w:rFonts w:ascii="Times New Roman" w:hAnsi="Times New Roman" w:cs="Times New Roman"/>
          <w:sz w:val="24"/>
          <w:szCs w:val="24"/>
        </w:rPr>
        <w:t xml:space="preserve">Independent predictors of 30-day mortality in the SDD cohort were age, </w:t>
      </w:r>
      <w:r w:rsidR="002125AD" w:rsidRPr="000A4F45">
        <w:rPr>
          <w:rFonts w:ascii="Times New Roman" w:hAnsi="Times New Roman" w:cs="Times New Roman"/>
          <w:sz w:val="24"/>
          <w:szCs w:val="24"/>
        </w:rPr>
        <w:t xml:space="preserve">multivessel PCI, LMS PCI, </w:t>
      </w:r>
      <w:r w:rsidR="00981E21">
        <w:rPr>
          <w:rFonts w:ascii="Times New Roman" w:hAnsi="Times New Roman" w:cs="Times New Roman"/>
          <w:sz w:val="24"/>
          <w:szCs w:val="24"/>
        </w:rPr>
        <w:t>dialysis, poor LV function</w:t>
      </w:r>
      <w:r w:rsidR="00981E21" w:rsidRPr="00FA7F35">
        <w:rPr>
          <w:rFonts w:ascii="Times New Roman" w:hAnsi="Times New Roman" w:cs="Times New Roman"/>
          <w:sz w:val="24"/>
          <w:szCs w:val="24"/>
        </w:rPr>
        <w:t>, current smoking</w:t>
      </w:r>
      <w:r w:rsidR="00981E21">
        <w:rPr>
          <w:rFonts w:ascii="Times New Roman" w:hAnsi="Times New Roman" w:cs="Times New Roman"/>
          <w:sz w:val="24"/>
          <w:szCs w:val="24"/>
        </w:rPr>
        <w:t xml:space="preserve"> and</w:t>
      </w:r>
      <w:r w:rsidR="00C011FB" w:rsidRPr="000A4F45">
        <w:rPr>
          <w:rFonts w:ascii="Times New Roman" w:hAnsi="Times New Roman" w:cs="Times New Roman"/>
          <w:sz w:val="24"/>
          <w:szCs w:val="24"/>
        </w:rPr>
        <w:t xml:space="preserve"> </w:t>
      </w:r>
      <w:proofErr w:type="spellStart"/>
      <w:r w:rsidR="00441BAD" w:rsidRPr="000A4F45">
        <w:rPr>
          <w:rFonts w:ascii="Times New Roman" w:hAnsi="Times New Roman" w:cs="Times New Roman"/>
          <w:sz w:val="24"/>
          <w:szCs w:val="24"/>
        </w:rPr>
        <w:t>GPIIb</w:t>
      </w:r>
      <w:proofErr w:type="spellEnd"/>
      <w:r w:rsidR="00441BAD" w:rsidRPr="000A4F45">
        <w:rPr>
          <w:rFonts w:ascii="Times New Roman" w:hAnsi="Times New Roman" w:cs="Times New Roman"/>
          <w:sz w:val="24"/>
          <w:szCs w:val="24"/>
        </w:rPr>
        <w:t>/</w:t>
      </w:r>
      <w:proofErr w:type="spellStart"/>
      <w:r w:rsidR="00441BAD" w:rsidRPr="000A4F45">
        <w:rPr>
          <w:rFonts w:ascii="Times New Roman" w:hAnsi="Times New Roman" w:cs="Times New Roman"/>
          <w:sz w:val="24"/>
          <w:szCs w:val="24"/>
        </w:rPr>
        <w:t>IIIa</w:t>
      </w:r>
      <w:proofErr w:type="spellEnd"/>
      <w:r w:rsidR="00441BAD" w:rsidRPr="000A4F45">
        <w:rPr>
          <w:rFonts w:ascii="Times New Roman" w:hAnsi="Times New Roman" w:cs="Times New Roman"/>
          <w:sz w:val="24"/>
          <w:szCs w:val="24"/>
        </w:rPr>
        <w:t xml:space="preserve"> inhibitor use </w:t>
      </w:r>
      <w:r w:rsidR="00F70BA2">
        <w:rPr>
          <w:rFonts w:ascii="Times New Roman" w:hAnsi="Times New Roman" w:cs="Times New Roman"/>
          <w:sz w:val="24"/>
          <w:szCs w:val="24"/>
        </w:rPr>
        <w:t>(Table 4</w:t>
      </w:r>
      <w:r w:rsidR="00B471DA" w:rsidRPr="000A4F45">
        <w:rPr>
          <w:rFonts w:ascii="Times New Roman" w:hAnsi="Times New Roman" w:cs="Times New Roman"/>
          <w:sz w:val="24"/>
          <w:szCs w:val="24"/>
        </w:rPr>
        <w:t xml:space="preserve">). </w:t>
      </w:r>
      <w:r w:rsidR="00441BAD" w:rsidRPr="000A4F45">
        <w:rPr>
          <w:rFonts w:ascii="Times New Roman" w:hAnsi="Times New Roman" w:cs="Times New Roman"/>
          <w:sz w:val="24"/>
          <w:szCs w:val="24"/>
        </w:rPr>
        <w:t>I</w:t>
      </w:r>
      <w:r w:rsidR="00F94C9A" w:rsidRPr="000A4F45">
        <w:rPr>
          <w:rFonts w:ascii="Times New Roman" w:hAnsi="Times New Roman" w:cs="Times New Roman"/>
          <w:sz w:val="24"/>
          <w:szCs w:val="24"/>
        </w:rPr>
        <w:t xml:space="preserve">ndependent predictors </w:t>
      </w:r>
      <w:r w:rsidR="00441BAD" w:rsidRPr="000A4F45">
        <w:rPr>
          <w:rFonts w:ascii="Times New Roman" w:hAnsi="Times New Roman" w:cs="Times New Roman"/>
          <w:sz w:val="24"/>
          <w:szCs w:val="24"/>
        </w:rPr>
        <w:t xml:space="preserve">for </w:t>
      </w:r>
      <w:r w:rsidR="00F94C9A" w:rsidRPr="000A4F45">
        <w:rPr>
          <w:rFonts w:ascii="Times New Roman" w:hAnsi="Times New Roman" w:cs="Times New Roman"/>
          <w:sz w:val="24"/>
          <w:szCs w:val="24"/>
        </w:rPr>
        <w:t xml:space="preserve">3-day mortality </w:t>
      </w:r>
      <w:r w:rsidR="00441BAD" w:rsidRPr="000A4F45">
        <w:rPr>
          <w:rFonts w:ascii="Times New Roman" w:hAnsi="Times New Roman" w:cs="Times New Roman"/>
          <w:sz w:val="24"/>
          <w:szCs w:val="24"/>
        </w:rPr>
        <w:t>in</w:t>
      </w:r>
      <w:r w:rsidR="00F94C9A" w:rsidRPr="000A4F45">
        <w:rPr>
          <w:rFonts w:ascii="Times New Roman" w:hAnsi="Times New Roman" w:cs="Times New Roman"/>
          <w:sz w:val="24"/>
          <w:szCs w:val="24"/>
        </w:rPr>
        <w:t xml:space="preserve"> the SDD cases were age, current smoking </w:t>
      </w:r>
      <w:r w:rsidR="00C011FB" w:rsidRPr="000A4F45">
        <w:rPr>
          <w:rFonts w:ascii="Times New Roman" w:hAnsi="Times New Roman" w:cs="Times New Roman"/>
          <w:sz w:val="24"/>
          <w:szCs w:val="24"/>
        </w:rPr>
        <w:t xml:space="preserve">and </w:t>
      </w:r>
      <w:proofErr w:type="spellStart"/>
      <w:r w:rsidR="00C011FB" w:rsidRPr="000A4F45">
        <w:rPr>
          <w:rFonts w:ascii="Times New Roman" w:hAnsi="Times New Roman" w:cs="Times New Roman"/>
          <w:sz w:val="24"/>
          <w:szCs w:val="24"/>
        </w:rPr>
        <w:t>GP</w:t>
      </w:r>
      <w:r w:rsidR="002125AD" w:rsidRPr="000A4F45">
        <w:rPr>
          <w:rFonts w:ascii="Times New Roman" w:hAnsi="Times New Roman" w:cs="Times New Roman"/>
          <w:sz w:val="24"/>
          <w:szCs w:val="24"/>
        </w:rPr>
        <w:t>IIb</w:t>
      </w:r>
      <w:proofErr w:type="spellEnd"/>
      <w:r w:rsidR="002125AD" w:rsidRPr="000A4F45">
        <w:rPr>
          <w:rFonts w:ascii="Times New Roman" w:hAnsi="Times New Roman" w:cs="Times New Roman"/>
          <w:sz w:val="24"/>
          <w:szCs w:val="24"/>
        </w:rPr>
        <w:t>/</w:t>
      </w:r>
      <w:proofErr w:type="spellStart"/>
      <w:r w:rsidR="002125AD" w:rsidRPr="000A4F45">
        <w:rPr>
          <w:rFonts w:ascii="Times New Roman" w:hAnsi="Times New Roman" w:cs="Times New Roman"/>
          <w:sz w:val="24"/>
          <w:szCs w:val="24"/>
        </w:rPr>
        <w:t>IIIa</w:t>
      </w:r>
      <w:proofErr w:type="spellEnd"/>
      <w:r w:rsidR="00F70BA2">
        <w:rPr>
          <w:rFonts w:ascii="Times New Roman" w:hAnsi="Times New Roman" w:cs="Times New Roman"/>
          <w:sz w:val="24"/>
          <w:szCs w:val="24"/>
        </w:rPr>
        <w:t xml:space="preserve"> inhibitor use (Table 5</w:t>
      </w:r>
      <w:r w:rsidR="00F94C9A" w:rsidRPr="000A4F45">
        <w:rPr>
          <w:rFonts w:ascii="Times New Roman" w:hAnsi="Times New Roman" w:cs="Times New Roman"/>
          <w:sz w:val="24"/>
          <w:szCs w:val="24"/>
        </w:rPr>
        <w:t xml:space="preserve">). </w:t>
      </w:r>
      <w:r w:rsidRPr="000A4F45">
        <w:rPr>
          <w:rFonts w:ascii="Times New Roman" w:hAnsi="Times New Roman" w:cs="Times New Roman"/>
          <w:sz w:val="24"/>
          <w:szCs w:val="24"/>
        </w:rPr>
        <w:t>Calcula</w:t>
      </w:r>
      <w:r w:rsidRPr="00591D34">
        <w:rPr>
          <w:rFonts w:ascii="Times New Roman" w:hAnsi="Times New Roman" w:cs="Times New Roman"/>
          <w:sz w:val="24"/>
          <w:szCs w:val="24"/>
        </w:rPr>
        <w:t xml:space="preserve">ted </w:t>
      </w:r>
      <w:r w:rsidR="002D0307" w:rsidRPr="00591D34">
        <w:rPr>
          <w:rFonts w:ascii="Times New Roman" w:hAnsi="Times New Roman" w:cs="Times New Roman"/>
          <w:sz w:val="24"/>
          <w:szCs w:val="24"/>
        </w:rPr>
        <w:t xml:space="preserve">30-day mortality rates from the BCIS model </w:t>
      </w:r>
      <w:r w:rsidR="001F2F2E" w:rsidRPr="00591D34">
        <w:rPr>
          <w:rFonts w:ascii="Times New Roman" w:hAnsi="Times New Roman" w:cs="Times New Roman"/>
          <w:sz w:val="24"/>
          <w:szCs w:val="24"/>
        </w:rPr>
        <w:t xml:space="preserve">were </w:t>
      </w:r>
      <w:r w:rsidR="002D0307" w:rsidRPr="00591D34">
        <w:rPr>
          <w:rFonts w:ascii="Times New Roman" w:hAnsi="Times New Roman" w:cs="Times New Roman"/>
          <w:sz w:val="24"/>
          <w:szCs w:val="24"/>
        </w:rPr>
        <w:t xml:space="preserve">compared </w:t>
      </w:r>
      <w:r w:rsidR="001F2F2E" w:rsidRPr="00591D34">
        <w:rPr>
          <w:rFonts w:ascii="Times New Roman" w:hAnsi="Times New Roman" w:cs="Times New Roman"/>
          <w:sz w:val="24"/>
          <w:szCs w:val="24"/>
        </w:rPr>
        <w:t xml:space="preserve">to </w:t>
      </w:r>
      <w:r w:rsidR="002D0307" w:rsidRPr="00591D34">
        <w:rPr>
          <w:rFonts w:ascii="Times New Roman" w:hAnsi="Times New Roman" w:cs="Times New Roman"/>
          <w:sz w:val="24"/>
          <w:szCs w:val="24"/>
        </w:rPr>
        <w:t>the obser</w:t>
      </w:r>
      <w:r w:rsidR="00E37C8A" w:rsidRPr="00591D34">
        <w:rPr>
          <w:rFonts w:ascii="Times New Roman" w:hAnsi="Times New Roman" w:cs="Times New Roman"/>
          <w:sz w:val="24"/>
          <w:szCs w:val="24"/>
        </w:rPr>
        <w:t xml:space="preserve">ved mortality rates </w:t>
      </w:r>
      <w:r w:rsidR="002B3B90" w:rsidRPr="00591D34">
        <w:rPr>
          <w:rFonts w:ascii="Times New Roman" w:hAnsi="Times New Roman" w:cs="Times New Roman"/>
          <w:sz w:val="24"/>
          <w:szCs w:val="24"/>
        </w:rPr>
        <w:t>in</w:t>
      </w:r>
      <w:r w:rsidR="002B3B90">
        <w:rPr>
          <w:rFonts w:ascii="Times New Roman" w:hAnsi="Times New Roman" w:cs="Times New Roman"/>
          <w:sz w:val="24"/>
          <w:szCs w:val="24"/>
        </w:rPr>
        <w:t xml:space="preserve"> Central</w:t>
      </w:r>
      <w:r w:rsidR="00D24030">
        <w:rPr>
          <w:rFonts w:ascii="Times New Roman" w:hAnsi="Times New Roman" w:cs="Times New Roman"/>
          <w:sz w:val="24"/>
          <w:szCs w:val="24"/>
        </w:rPr>
        <w:t xml:space="preserve"> Illustration</w:t>
      </w:r>
      <w:r w:rsidR="00E37C8A" w:rsidRPr="00591D34">
        <w:rPr>
          <w:rFonts w:ascii="Times New Roman" w:hAnsi="Times New Roman" w:cs="Times New Roman"/>
          <w:sz w:val="24"/>
          <w:szCs w:val="24"/>
        </w:rPr>
        <w:t xml:space="preserve">. Here, we </w:t>
      </w:r>
      <w:r w:rsidR="002D0307" w:rsidRPr="00591D34">
        <w:rPr>
          <w:rFonts w:ascii="Times New Roman" w:hAnsi="Times New Roman" w:cs="Times New Roman"/>
          <w:sz w:val="24"/>
          <w:szCs w:val="24"/>
        </w:rPr>
        <w:t xml:space="preserve">observed slow increases in both expected and observed mortality risk for </w:t>
      </w:r>
      <w:r w:rsidR="00DC25E1" w:rsidRPr="00591D34">
        <w:rPr>
          <w:rFonts w:ascii="Times New Roman" w:hAnsi="Times New Roman" w:cs="Times New Roman"/>
          <w:sz w:val="24"/>
          <w:szCs w:val="24"/>
        </w:rPr>
        <w:t>SDD</w:t>
      </w:r>
      <w:r w:rsidR="002D0307" w:rsidRPr="00591D34">
        <w:rPr>
          <w:rFonts w:ascii="Times New Roman" w:hAnsi="Times New Roman" w:cs="Times New Roman"/>
          <w:sz w:val="24"/>
          <w:szCs w:val="24"/>
        </w:rPr>
        <w:t xml:space="preserve"> patients, with some variation in observed risk because of the small number of deaths. </w:t>
      </w:r>
      <w:r w:rsidR="00DC25E1" w:rsidRPr="00591D34">
        <w:rPr>
          <w:rFonts w:ascii="Times New Roman" w:hAnsi="Times New Roman" w:cs="Times New Roman"/>
          <w:sz w:val="24"/>
          <w:szCs w:val="24"/>
        </w:rPr>
        <w:t xml:space="preserve">It can be seen that </w:t>
      </w:r>
      <w:r w:rsidR="00020F49" w:rsidRPr="00591D34">
        <w:rPr>
          <w:rFonts w:ascii="Times New Roman" w:hAnsi="Times New Roman" w:cs="Times New Roman"/>
          <w:sz w:val="24"/>
          <w:szCs w:val="24"/>
        </w:rPr>
        <w:t>the calculated risk profile of SDD cases incre</w:t>
      </w:r>
      <w:r w:rsidR="00B2566F">
        <w:rPr>
          <w:rFonts w:ascii="Times New Roman" w:hAnsi="Times New Roman" w:cs="Times New Roman"/>
          <w:sz w:val="24"/>
          <w:szCs w:val="24"/>
        </w:rPr>
        <w:t>ased over time, but observed 30-</w:t>
      </w:r>
      <w:r w:rsidR="00020F49" w:rsidRPr="00591D34">
        <w:rPr>
          <w:rFonts w:ascii="Times New Roman" w:hAnsi="Times New Roman" w:cs="Times New Roman"/>
          <w:sz w:val="24"/>
          <w:szCs w:val="24"/>
        </w:rPr>
        <w:t xml:space="preserve">day mortality rates did not exceed those predicted by the BCIS risk model. </w:t>
      </w:r>
      <w:r w:rsidR="002D0307" w:rsidRPr="00591D34">
        <w:rPr>
          <w:rFonts w:ascii="Times New Roman" w:hAnsi="Times New Roman" w:cs="Times New Roman"/>
          <w:sz w:val="24"/>
          <w:szCs w:val="24"/>
        </w:rPr>
        <w:t xml:space="preserve">A similar slow increase </w:t>
      </w:r>
      <w:r w:rsidR="00020F49" w:rsidRPr="00591D34">
        <w:rPr>
          <w:rFonts w:ascii="Times New Roman" w:hAnsi="Times New Roman" w:cs="Times New Roman"/>
          <w:sz w:val="24"/>
          <w:szCs w:val="24"/>
        </w:rPr>
        <w:t xml:space="preserve">in the calculated expected </w:t>
      </w:r>
      <w:r w:rsidR="00C13916" w:rsidRPr="00591D34">
        <w:rPr>
          <w:rFonts w:ascii="Times New Roman" w:hAnsi="Times New Roman" w:cs="Times New Roman"/>
          <w:sz w:val="24"/>
          <w:szCs w:val="24"/>
        </w:rPr>
        <w:t xml:space="preserve">and observed 30-day </w:t>
      </w:r>
      <w:r w:rsidR="00020F49" w:rsidRPr="00591D34">
        <w:rPr>
          <w:rFonts w:ascii="Times New Roman" w:hAnsi="Times New Roman" w:cs="Times New Roman"/>
          <w:sz w:val="24"/>
          <w:szCs w:val="24"/>
        </w:rPr>
        <w:t xml:space="preserve">mortality risk </w:t>
      </w:r>
      <w:r w:rsidRPr="00591D34">
        <w:rPr>
          <w:rFonts w:ascii="Times New Roman" w:hAnsi="Times New Roman" w:cs="Times New Roman"/>
          <w:sz w:val="24"/>
          <w:szCs w:val="24"/>
        </w:rPr>
        <w:t xml:space="preserve">was </w:t>
      </w:r>
      <w:r w:rsidR="002D0307" w:rsidRPr="00591D34">
        <w:rPr>
          <w:rFonts w:ascii="Times New Roman" w:hAnsi="Times New Roman" w:cs="Times New Roman"/>
          <w:sz w:val="24"/>
          <w:szCs w:val="24"/>
        </w:rPr>
        <w:t>observed for the</w:t>
      </w:r>
      <w:r w:rsidR="001C0734">
        <w:rPr>
          <w:rFonts w:ascii="Times New Roman" w:hAnsi="Times New Roman" w:cs="Times New Roman"/>
          <w:sz w:val="24"/>
          <w:szCs w:val="24"/>
        </w:rPr>
        <w:t xml:space="preserve"> uncomplicated</w:t>
      </w:r>
      <w:r w:rsidR="002D0307" w:rsidRPr="00591D34">
        <w:rPr>
          <w:rFonts w:ascii="Times New Roman" w:hAnsi="Times New Roman" w:cs="Times New Roman"/>
          <w:sz w:val="24"/>
          <w:szCs w:val="24"/>
        </w:rPr>
        <w:t xml:space="preserve"> </w:t>
      </w:r>
      <w:r w:rsidR="005F6BD2" w:rsidRPr="00591D34">
        <w:rPr>
          <w:rFonts w:ascii="Times New Roman" w:hAnsi="Times New Roman" w:cs="Times New Roman"/>
          <w:sz w:val="24"/>
          <w:szCs w:val="24"/>
        </w:rPr>
        <w:t>ON</w:t>
      </w:r>
      <w:r w:rsidR="002D0307" w:rsidRPr="00591D34">
        <w:rPr>
          <w:rFonts w:ascii="Times New Roman" w:hAnsi="Times New Roman" w:cs="Times New Roman"/>
          <w:sz w:val="24"/>
          <w:szCs w:val="24"/>
        </w:rPr>
        <w:t xml:space="preserve"> cases. </w:t>
      </w:r>
      <w:r w:rsidR="004E76DB" w:rsidRPr="00591D34">
        <w:rPr>
          <w:rFonts w:ascii="Times New Roman" w:hAnsi="Times New Roman" w:cs="Times New Roman"/>
          <w:sz w:val="24"/>
          <w:szCs w:val="24"/>
        </w:rPr>
        <w:t>Within</w:t>
      </w:r>
      <w:r w:rsidR="00B6598D" w:rsidRPr="00591D34">
        <w:rPr>
          <w:rFonts w:ascii="Times New Roman" w:hAnsi="Times New Roman" w:cs="Times New Roman"/>
          <w:sz w:val="24"/>
          <w:szCs w:val="24"/>
        </w:rPr>
        <w:t xml:space="preserve"> the sensitivity analysis, 3</w:t>
      </w:r>
      <w:r w:rsidR="002D0307" w:rsidRPr="00591D34">
        <w:rPr>
          <w:rFonts w:ascii="Times New Roman" w:hAnsi="Times New Roman" w:cs="Times New Roman"/>
          <w:sz w:val="24"/>
          <w:szCs w:val="24"/>
        </w:rPr>
        <w:t xml:space="preserve">% of the overnight stay cases who demonstrated complications were </w:t>
      </w:r>
      <w:r w:rsidR="002D0307" w:rsidRPr="00591D34">
        <w:rPr>
          <w:rFonts w:ascii="Times New Roman" w:hAnsi="Times New Roman" w:cs="Times New Roman"/>
          <w:sz w:val="24"/>
          <w:szCs w:val="24"/>
        </w:rPr>
        <w:lastRenderedPageBreak/>
        <w:t xml:space="preserve">excluded, </w:t>
      </w:r>
      <w:r w:rsidR="00CF74FD" w:rsidRPr="00591D34">
        <w:rPr>
          <w:rFonts w:ascii="Times New Roman" w:hAnsi="Times New Roman" w:cs="Times New Roman"/>
          <w:sz w:val="24"/>
          <w:szCs w:val="24"/>
        </w:rPr>
        <w:t>which did not materially change the findings</w:t>
      </w:r>
      <w:r w:rsidR="00B6598D" w:rsidRPr="00591D34">
        <w:rPr>
          <w:rFonts w:ascii="Times New Roman" w:hAnsi="Times New Roman" w:cs="Times New Roman"/>
          <w:sz w:val="24"/>
          <w:szCs w:val="24"/>
        </w:rPr>
        <w:t xml:space="preserve"> (</w:t>
      </w:r>
      <w:r w:rsidR="00D24030">
        <w:rPr>
          <w:rFonts w:ascii="Times New Roman" w:hAnsi="Times New Roman" w:cs="Times New Roman"/>
          <w:sz w:val="24"/>
          <w:szCs w:val="24"/>
        </w:rPr>
        <w:t>Central Illustration</w:t>
      </w:r>
      <w:r w:rsidR="00B6598D" w:rsidRPr="00591D34">
        <w:rPr>
          <w:rFonts w:ascii="Times New Roman" w:hAnsi="Times New Roman" w:cs="Times New Roman"/>
          <w:sz w:val="24"/>
          <w:szCs w:val="24"/>
        </w:rPr>
        <w:t>)</w:t>
      </w:r>
      <w:r w:rsidR="002D0307" w:rsidRPr="00591D34">
        <w:rPr>
          <w:rFonts w:ascii="Times New Roman" w:hAnsi="Times New Roman" w:cs="Times New Roman"/>
          <w:sz w:val="24"/>
          <w:szCs w:val="24"/>
        </w:rPr>
        <w:t xml:space="preserve">. </w:t>
      </w:r>
      <w:r w:rsidR="00822FBA">
        <w:rPr>
          <w:rFonts w:ascii="Times New Roman" w:hAnsi="Times New Roman" w:cs="Times New Roman"/>
          <w:sz w:val="24"/>
          <w:szCs w:val="24"/>
        </w:rPr>
        <w:t>Finally</w:t>
      </w:r>
      <w:r w:rsidR="002D0307" w:rsidRPr="00591D34">
        <w:rPr>
          <w:rFonts w:ascii="Times New Roman" w:hAnsi="Times New Roman" w:cs="Times New Roman"/>
          <w:sz w:val="24"/>
          <w:szCs w:val="24"/>
        </w:rPr>
        <w:t xml:space="preserve">, the </w:t>
      </w:r>
      <w:r w:rsidR="007B399B" w:rsidRPr="00FA7F35">
        <w:rPr>
          <w:rFonts w:ascii="Times New Roman" w:hAnsi="Times New Roman" w:cs="Times New Roman"/>
          <w:sz w:val="24"/>
          <w:szCs w:val="24"/>
        </w:rPr>
        <w:t>changes</w:t>
      </w:r>
      <w:r w:rsidR="002D0307" w:rsidRPr="00FA7F35">
        <w:rPr>
          <w:rFonts w:ascii="Times New Roman" w:hAnsi="Times New Roman" w:cs="Times New Roman"/>
          <w:sz w:val="24"/>
          <w:szCs w:val="24"/>
        </w:rPr>
        <w:t xml:space="preserve"> of the observed mortality rates over time for the two cohorts </w:t>
      </w:r>
      <w:r w:rsidR="0056315E" w:rsidRPr="00FA7F35">
        <w:rPr>
          <w:rFonts w:ascii="Times New Roman" w:hAnsi="Times New Roman" w:cs="Times New Roman"/>
          <w:sz w:val="24"/>
          <w:szCs w:val="24"/>
        </w:rPr>
        <w:t xml:space="preserve">do not differ </w:t>
      </w:r>
      <w:r w:rsidR="00800E12" w:rsidRPr="00FA7F35">
        <w:rPr>
          <w:rFonts w:ascii="Times New Roman" w:hAnsi="Times New Roman" w:cs="Times New Roman"/>
          <w:sz w:val="24"/>
          <w:szCs w:val="24"/>
        </w:rPr>
        <w:t>significantly</w:t>
      </w:r>
      <w:r w:rsidR="00BB445D" w:rsidRPr="00FA7F35">
        <w:rPr>
          <w:rFonts w:ascii="Times New Roman" w:hAnsi="Times New Roman" w:cs="Times New Roman"/>
          <w:sz w:val="24"/>
          <w:szCs w:val="24"/>
        </w:rPr>
        <w:t xml:space="preserve"> for both 30-days mortality</w:t>
      </w:r>
      <w:r w:rsidR="001C0734" w:rsidRPr="00FA7F35">
        <w:rPr>
          <w:rFonts w:ascii="Times New Roman" w:hAnsi="Times New Roman" w:cs="Times New Roman"/>
          <w:sz w:val="24"/>
          <w:szCs w:val="24"/>
        </w:rPr>
        <w:t xml:space="preserve"> </w:t>
      </w:r>
      <w:r w:rsidR="008C1005" w:rsidRPr="00FA7F35">
        <w:rPr>
          <w:rFonts w:ascii="Times New Roman" w:hAnsi="Times New Roman" w:cs="Times New Roman"/>
          <w:sz w:val="24"/>
          <w:szCs w:val="24"/>
        </w:rPr>
        <w:t>(OR=1.15</w:t>
      </w:r>
      <w:r w:rsidR="001C0734" w:rsidRPr="00FA7F35">
        <w:rPr>
          <w:rFonts w:ascii="Times New Roman" w:hAnsi="Times New Roman" w:cs="Times New Roman"/>
          <w:sz w:val="24"/>
          <w:szCs w:val="24"/>
        </w:rPr>
        <w:t>, 95% CI 0.294 to 4.475, P=0.884)</w:t>
      </w:r>
      <w:r w:rsidR="00800E12" w:rsidRPr="00FA7F35">
        <w:rPr>
          <w:rFonts w:ascii="Times New Roman" w:hAnsi="Times New Roman" w:cs="Times New Roman"/>
          <w:sz w:val="24"/>
          <w:szCs w:val="24"/>
        </w:rPr>
        <w:t xml:space="preserve"> </w:t>
      </w:r>
      <w:r w:rsidR="008C1005" w:rsidRPr="00FA7F35">
        <w:rPr>
          <w:rFonts w:ascii="Times New Roman" w:hAnsi="Times New Roman" w:cs="Times New Roman"/>
          <w:sz w:val="24"/>
          <w:szCs w:val="24"/>
        </w:rPr>
        <w:t>and 3-days mortality (OR=0.6</w:t>
      </w:r>
      <w:r w:rsidR="00BB445D" w:rsidRPr="00FA7F35">
        <w:rPr>
          <w:rFonts w:ascii="Times New Roman" w:hAnsi="Times New Roman" w:cs="Times New Roman"/>
          <w:sz w:val="24"/>
          <w:szCs w:val="24"/>
        </w:rPr>
        <w:t>9, 95%</w:t>
      </w:r>
      <w:r w:rsidR="00BB445D" w:rsidRPr="000A4F45">
        <w:rPr>
          <w:rFonts w:ascii="Times New Roman" w:hAnsi="Times New Roman" w:cs="Times New Roman"/>
          <w:sz w:val="24"/>
          <w:szCs w:val="24"/>
        </w:rPr>
        <w:t xml:space="preserve"> CI 0.080 to 5.944, P=0.735) </w:t>
      </w:r>
      <w:r w:rsidR="00E37C8A" w:rsidRPr="000A4F45">
        <w:rPr>
          <w:rFonts w:ascii="Times New Roman" w:hAnsi="Times New Roman" w:cs="Times New Roman"/>
          <w:sz w:val="24"/>
          <w:szCs w:val="24"/>
        </w:rPr>
        <w:t xml:space="preserve">(Table </w:t>
      </w:r>
      <w:r w:rsidR="00F70BA2">
        <w:rPr>
          <w:rFonts w:ascii="Times New Roman" w:hAnsi="Times New Roman" w:cs="Times New Roman"/>
          <w:sz w:val="24"/>
          <w:szCs w:val="24"/>
        </w:rPr>
        <w:t>6</w:t>
      </w:r>
      <w:r w:rsidR="002D0307" w:rsidRPr="000A4F45">
        <w:rPr>
          <w:rFonts w:ascii="Times New Roman" w:hAnsi="Times New Roman" w:cs="Times New Roman"/>
          <w:sz w:val="24"/>
          <w:szCs w:val="24"/>
        </w:rPr>
        <w:t>).</w:t>
      </w:r>
      <w:r w:rsidR="002D0307" w:rsidRPr="00591D34">
        <w:rPr>
          <w:rFonts w:ascii="Times New Roman" w:hAnsi="Times New Roman" w:cs="Times New Roman"/>
          <w:sz w:val="24"/>
          <w:szCs w:val="24"/>
        </w:rPr>
        <w:t xml:space="preserve"> </w:t>
      </w:r>
    </w:p>
    <w:p w14:paraId="404E99C7" w14:textId="7B89FABA" w:rsidR="002E32CA" w:rsidRPr="00591D34" w:rsidRDefault="00AD31F5" w:rsidP="00944D6B">
      <w:pPr>
        <w:spacing w:after="0" w:line="480" w:lineRule="auto"/>
        <w:ind w:right="686"/>
        <w:jc w:val="both"/>
        <w:rPr>
          <w:rFonts w:ascii="Times New Roman" w:hAnsi="Times New Roman" w:cs="Times New Roman"/>
          <w:b/>
          <w:sz w:val="24"/>
          <w:szCs w:val="24"/>
        </w:rPr>
      </w:pPr>
      <w:r>
        <w:rPr>
          <w:rFonts w:ascii="Times New Roman" w:hAnsi="Times New Roman" w:cs="Times New Roman"/>
          <w:sz w:val="24"/>
          <w:szCs w:val="24"/>
        </w:rPr>
        <w:tab/>
      </w:r>
      <w:r w:rsidR="00B863EE">
        <w:rPr>
          <w:rFonts w:ascii="Times New Roman" w:hAnsi="Times New Roman" w:cs="Times New Roman"/>
          <w:b/>
          <w:sz w:val="24"/>
          <w:szCs w:val="24"/>
        </w:rPr>
        <w:tab/>
      </w:r>
    </w:p>
    <w:p w14:paraId="7FFAFBA3" w14:textId="588CE098" w:rsidR="00E40D01" w:rsidRPr="00591D34" w:rsidRDefault="002E32CA" w:rsidP="00944D6B">
      <w:pPr>
        <w:spacing w:after="0" w:line="480" w:lineRule="auto"/>
        <w:jc w:val="both"/>
        <w:rPr>
          <w:rFonts w:ascii="Times New Roman" w:hAnsi="Times New Roman" w:cs="Times New Roman"/>
          <w:b/>
          <w:sz w:val="24"/>
          <w:szCs w:val="24"/>
        </w:rPr>
      </w:pPr>
      <w:r w:rsidRPr="00591D34">
        <w:rPr>
          <w:rFonts w:ascii="Times New Roman" w:hAnsi="Times New Roman" w:cs="Times New Roman"/>
          <w:b/>
          <w:sz w:val="24"/>
          <w:szCs w:val="24"/>
        </w:rPr>
        <w:t>Discussion</w:t>
      </w:r>
    </w:p>
    <w:p w14:paraId="4FBA5466" w14:textId="68CA4F32" w:rsidR="00477036" w:rsidRPr="00591D34" w:rsidRDefault="00E40D01"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54157D">
        <w:rPr>
          <w:rFonts w:ascii="Times New Roman" w:hAnsi="Times New Roman" w:cs="Times New Roman"/>
          <w:sz w:val="24"/>
          <w:szCs w:val="24"/>
        </w:rPr>
        <w:t>In this paper, we present the largest</w:t>
      </w:r>
      <w:r w:rsidR="0054157D" w:rsidRPr="00591D34">
        <w:rPr>
          <w:rFonts w:ascii="Times New Roman" w:hAnsi="Times New Roman" w:cs="Times New Roman"/>
          <w:sz w:val="24"/>
          <w:szCs w:val="24"/>
        </w:rPr>
        <w:t xml:space="preserve"> </w:t>
      </w:r>
      <w:r w:rsidRPr="00591D34">
        <w:rPr>
          <w:rFonts w:ascii="Times New Roman" w:hAnsi="Times New Roman" w:cs="Times New Roman"/>
          <w:sz w:val="24"/>
          <w:szCs w:val="24"/>
        </w:rPr>
        <w:t xml:space="preserve">analysis </w:t>
      </w:r>
      <w:r w:rsidR="000C1A82" w:rsidRPr="00591D34">
        <w:rPr>
          <w:rFonts w:ascii="Times New Roman" w:hAnsi="Times New Roman" w:cs="Times New Roman"/>
          <w:sz w:val="24"/>
          <w:szCs w:val="24"/>
        </w:rPr>
        <w:t xml:space="preserve">to date </w:t>
      </w:r>
      <w:r w:rsidR="0054157D">
        <w:rPr>
          <w:rFonts w:ascii="Times New Roman" w:hAnsi="Times New Roman" w:cs="Times New Roman"/>
          <w:sz w:val="24"/>
          <w:szCs w:val="24"/>
        </w:rPr>
        <w:t>of</w:t>
      </w:r>
      <w:r w:rsidR="000C1A82" w:rsidRPr="00591D34">
        <w:rPr>
          <w:rFonts w:ascii="Times New Roman" w:hAnsi="Times New Roman" w:cs="Times New Roman"/>
          <w:sz w:val="24"/>
          <w:szCs w:val="24"/>
        </w:rPr>
        <w:t xml:space="preserve"> SDD</w:t>
      </w:r>
      <w:r w:rsidR="0054157D">
        <w:rPr>
          <w:rFonts w:ascii="Times New Roman" w:hAnsi="Times New Roman" w:cs="Times New Roman"/>
          <w:sz w:val="24"/>
          <w:szCs w:val="24"/>
        </w:rPr>
        <w:t>,</w:t>
      </w:r>
      <w:r w:rsidR="000C1A82" w:rsidRPr="00591D34">
        <w:rPr>
          <w:rFonts w:ascii="Times New Roman" w:hAnsi="Times New Roman" w:cs="Times New Roman"/>
          <w:sz w:val="24"/>
          <w:szCs w:val="24"/>
        </w:rPr>
        <w:t xml:space="preserve"> and how this has evolved from a national perspective</w:t>
      </w:r>
      <w:r w:rsidRPr="00591D34">
        <w:rPr>
          <w:rFonts w:ascii="Times New Roman" w:hAnsi="Times New Roman" w:cs="Times New Roman"/>
          <w:sz w:val="24"/>
          <w:szCs w:val="24"/>
        </w:rPr>
        <w:t xml:space="preserve"> in the United Kingdom to become the </w:t>
      </w:r>
      <w:r w:rsidR="0054157D">
        <w:rPr>
          <w:rFonts w:ascii="Times New Roman" w:hAnsi="Times New Roman" w:cs="Times New Roman"/>
          <w:sz w:val="24"/>
          <w:szCs w:val="24"/>
        </w:rPr>
        <w:t xml:space="preserve">current </w:t>
      </w:r>
      <w:r w:rsidR="0054157D" w:rsidRPr="00591D34">
        <w:rPr>
          <w:rFonts w:ascii="Times New Roman" w:hAnsi="Times New Roman" w:cs="Times New Roman"/>
          <w:sz w:val="24"/>
          <w:szCs w:val="24"/>
        </w:rPr>
        <w:t xml:space="preserve">dominant </w:t>
      </w:r>
      <w:r w:rsidRPr="00591D34">
        <w:rPr>
          <w:rFonts w:ascii="Times New Roman" w:hAnsi="Times New Roman" w:cs="Times New Roman"/>
          <w:sz w:val="24"/>
          <w:szCs w:val="24"/>
        </w:rPr>
        <w:t xml:space="preserve">model of care </w:t>
      </w:r>
      <w:r w:rsidR="0054157D">
        <w:rPr>
          <w:rFonts w:ascii="Times New Roman" w:hAnsi="Times New Roman" w:cs="Times New Roman"/>
          <w:sz w:val="24"/>
          <w:szCs w:val="24"/>
        </w:rPr>
        <w:t>in</w:t>
      </w:r>
      <w:r w:rsidR="0054157D" w:rsidRPr="00591D34">
        <w:rPr>
          <w:rFonts w:ascii="Times New Roman" w:hAnsi="Times New Roman" w:cs="Times New Roman"/>
          <w:sz w:val="24"/>
          <w:szCs w:val="24"/>
        </w:rPr>
        <w:t xml:space="preserve"> </w:t>
      </w:r>
      <w:r w:rsidRPr="00591D34">
        <w:rPr>
          <w:rFonts w:ascii="Times New Roman" w:hAnsi="Times New Roman" w:cs="Times New Roman"/>
          <w:sz w:val="24"/>
          <w:szCs w:val="24"/>
        </w:rPr>
        <w:t xml:space="preserve">elective </w:t>
      </w:r>
      <w:r w:rsidR="00396AA7" w:rsidRPr="00591D34">
        <w:rPr>
          <w:rFonts w:ascii="Times New Roman" w:hAnsi="Times New Roman" w:cs="Times New Roman"/>
          <w:sz w:val="24"/>
          <w:szCs w:val="24"/>
        </w:rPr>
        <w:t xml:space="preserve">PCI </w:t>
      </w:r>
      <w:r w:rsidRPr="00591D34">
        <w:rPr>
          <w:rFonts w:ascii="Times New Roman" w:hAnsi="Times New Roman" w:cs="Times New Roman"/>
          <w:sz w:val="24"/>
          <w:szCs w:val="24"/>
        </w:rPr>
        <w:t xml:space="preserve">cases. </w:t>
      </w:r>
      <w:r w:rsidR="00AD1815">
        <w:rPr>
          <w:rFonts w:ascii="Times New Roman" w:hAnsi="Times New Roman" w:cs="Times New Roman"/>
          <w:sz w:val="24"/>
          <w:szCs w:val="24"/>
        </w:rPr>
        <w:t>Secondly, w</w:t>
      </w:r>
      <w:r w:rsidR="00AD1815" w:rsidRPr="00591D34">
        <w:rPr>
          <w:rFonts w:ascii="Times New Roman" w:hAnsi="Times New Roman" w:cs="Times New Roman"/>
          <w:sz w:val="24"/>
          <w:szCs w:val="24"/>
        </w:rPr>
        <w:t xml:space="preserve">e </w:t>
      </w:r>
      <w:r w:rsidRPr="00591D34">
        <w:rPr>
          <w:rFonts w:ascii="Times New Roman" w:hAnsi="Times New Roman" w:cs="Times New Roman"/>
          <w:sz w:val="24"/>
          <w:szCs w:val="24"/>
        </w:rPr>
        <w:t xml:space="preserve">show significant heterogeneity in </w:t>
      </w:r>
      <w:r w:rsidR="00B75E8D" w:rsidRPr="00591D34">
        <w:rPr>
          <w:rFonts w:ascii="Times New Roman" w:hAnsi="Times New Roman" w:cs="Times New Roman"/>
          <w:sz w:val="24"/>
          <w:szCs w:val="24"/>
        </w:rPr>
        <w:t xml:space="preserve">discharge </w:t>
      </w:r>
      <w:r w:rsidRPr="00591D34">
        <w:rPr>
          <w:rFonts w:ascii="Times New Roman" w:hAnsi="Times New Roman" w:cs="Times New Roman"/>
          <w:sz w:val="24"/>
          <w:szCs w:val="24"/>
        </w:rPr>
        <w:t xml:space="preserve">practice nationally, </w:t>
      </w:r>
      <w:r w:rsidR="00395D48" w:rsidRPr="00591D34">
        <w:rPr>
          <w:rFonts w:ascii="Times New Roman" w:hAnsi="Times New Roman" w:cs="Times New Roman"/>
          <w:sz w:val="24"/>
          <w:szCs w:val="24"/>
        </w:rPr>
        <w:t>with up</w:t>
      </w:r>
      <w:r w:rsidR="007A6FCD" w:rsidRPr="00591D34">
        <w:rPr>
          <w:rFonts w:ascii="Times New Roman" w:hAnsi="Times New Roman" w:cs="Times New Roman"/>
          <w:sz w:val="24"/>
          <w:szCs w:val="24"/>
        </w:rPr>
        <w:t xml:space="preserve"> </w:t>
      </w:r>
      <w:r w:rsidR="00395D48" w:rsidRPr="00591D34">
        <w:rPr>
          <w:rFonts w:ascii="Times New Roman" w:hAnsi="Times New Roman" w:cs="Times New Roman"/>
          <w:sz w:val="24"/>
          <w:szCs w:val="24"/>
        </w:rPr>
        <w:t>to 5-fold differences in its adoption across different regions</w:t>
      </w:r>
      <w:r w:rsidR="007A6FCD" w:rsidRPr="00591D34">
        <w:rPr>
          <w:rFonts w:ascii="Times New Roman" w:hAnsi="Times New Roman" w:cs="Times New Roman"/>
          <w:sz w:val="24"/>
          <w:szCs w:val="24"/>
        </w:rPr>
        <w:t>,</w:t>
      </w:r>
      <w:r w:rsidR="00395D48" w:rsidRPr="00591D34">
        <w:rPr>
          <w:rFonts w:ascii="Times New Roman" w:hAnsi="Times New Roman" w:cs="Times New Roman"/>
          <w:sz w:val="24"/>
          <w:szCs w:val="24"/>
        </w:rPr>
        <w:t xml:space="preserve"> </w:t>
      </w:r>
      <w:r w:rsidR="00AD1815">
        <w:rPr>
          <w:rFonts w:ascii="Times New Roman" w:hAnsi="Times New Roman" w:cs="Times New Roman"/>
          <w:sz w:val="24"/>
          <w:szCs w:val="24"/>
        </w:rPr>
        <w:t xml:space="preserve">after </w:t>
      </w:r>
      <w:r w:rsidR="00395D48" w:rsidRPr="00591D34">
        <w:rPr>
          <w:rFonts w:ascii="Times New Roman" w:hAnsi="Times New Roman" w:cs="Times New Roman"/>
          <w:sz w:val="24"/>
          <w:szCs w:val="24"/>
        </w:rPr>
        <w:t>differences in patient and procedural characteristics have been adjusted for</w:t>
      </w:r>
      <w:r w:rsidRPr="00591D34">
        <w:rPr>
          <w:rFonts w:ascii="Times New Roman" w:hAnsi="Times New Roman" w:cs="Times New Roman"/>
          <w:sz w:val="24"/>
          <w:szCs w:val="24"/>
        </w:rPr>
        <w:t xml:space="preserve">. </w:t>
      </w:r>
      <w:r w:rsidR="00AD1815">
        <w:rPr>
          <w:rFonts w:ascii="Times New Roman" w:hAnsi="Times New Roman" w:cs="Times New Roman"/>
          <w:sz w:val="24"/>
          <w:szCs w:val="24"/>
        </w:rPr>
        <w:t>Thirdly, o</w:t>
      </w:r>
      <w:r w:rsidR="00AD1815" w:rsidRPr="00591D34">
        <w:rPr>
          <w:rFonts w:ascii="Times New Roman" w:hAnsi="Times New Roman" w:cs="Times New Roman"/>
          <w:sz w:val="24"/>
          <w:szCs w:val="24"/>
        </w:rPr>
        <w:t xml:space="preserve">ur </w:t>
      </w:r>
      <w:r w:rsidR="00477036" w:rsidRPr="00591D34">
        <w:rPr>
          <w:rFonts w:ascii="Times New Roman" w:hAnsi="Times New Roman" w:cs="Times New Roman"/>
          <w:sz w:val="24"/>
          <w:szCs w:val="24"/>
        </w:rPr>
        <w:t xml:space="preserve">findings suggest that </w:t>
      </w:r>
      <w:r w:rsidR="0004019B" w:rsidRPr="00591D34">
        <w:rPr>
          <w:rFonts w:ascii="Times New Roman" w:hAnsi="Times New Roman" w:cs="Times New Roman"/>
          <w:sz w:val="24"/>
          <w:szCs w:val="24"/>
        </w:rPr>
        <w:t xml:space="preserve">over time, </w:t>
      </w:r>
      <w:r w:rsidR="00C20905" w:rsidRPr="00591D34">
        <w:rPr>
          <w:rFonts w:ascii="Times New Roman" w:hAnsi="Times New Roman" w:cs="Times New Roman"/>
          <w:sz w:val="24"/>
          <w:szCs w:val="24"/>
        </w:rPr>
        <w:t xml:space="preserve">PCI </w:t>
      </w:r>
      <w:r w:rsidR="00B75E8D" w:rsidRPr="00591D34">
        <w:rPr>
          <w:rFonts w:ascii="Times New Roman" w:hAnsi="Times New Roman" w:cs="Times New Roman"/>
          <w:sz w:val="24"/>
          <w:szCs w:val="24"/>
        </w:rPr>
        <w:t xml:space="preserve">cases </w:t>
      </w:r>
      <w:r w:rsidR="001C7BA6" w:rsidRPr="00591D34">
        <w:rPr>
          <w:rFonts w:ascii="Times New Roman" w:hAnsi="Times New Roman" w:cs="Times New Roman"/>
          <w:sz w:val="24"/>
          <w:szCs w:val="24"/>
        </w:rPr>
        <w:t>of increasing complexity are considered for SDD</w:t>
      </w:r>
      <w:r w:rsidR="00C20905" w:rsidRPr="00591D34">
        <w:rPr>
          <w:rFonts w:ascii="Times New Roman" w:hAnsi="Times New Roman" w:cs="Times New Roman"/>
          <w:sz w:val="24"/>
          <w:szCs w:val="24"/>
        </w:rPr>
        <w:t xml:space="preserve">, </w:t>
      </w:r>
      <w:r w:rsidR="00B75E8D" w:rsidRPr="00591D34">
        <w:rPr>
          <w:rFonts w:ascii="Times New Roman" w:hAnsi="Times New Roman" w:cs="Times New Roman"/>
          <w:sz w:val="24"/>
          <w:szCs w:val="24"/>
        </w:rPr>
        <w:t>with an increasing</w:t>
      </w:r>
      <w:r w:rsidR="0004019B" w:rsidRPr="00591D34">
        <w:rPr>
          <w:rFonts w:ascii="Times New Roman" w:hAnsi="Times New Roman" w:cs="Times New Roman"/>
          <w:sz w:val="24"/>
          <w:szCs w:val="24"/>
        </w:rPr>
        <w:t xml:space="preserve"> average age</w:t>
      </w:r>
      <w:r w:rsidR="00300865" w:rsidRPr="00591D34">
        <w:rPr>
          <w:rFonts w:ascii="Times New Roman" w:hAnsi="Times New Roman" w:cs="Times New Roman"/>
          <w:sz w:val="24"/>
          <w:szCs w:val="24"/>
        </w:rPr>
        <w:t xml:space="preserve">, </w:t>
      </w:r>
      <w:r w:rsidR="0004019B" w:rsidRPr="00591D34">
        <w:rPr>
          <w:rFonts w:ascii="Times New Roman" w:hAnsi="Times New Roman" w:cs="Times New Roman"/>
          <w:sz w:val="24"/>
          <w:szCs w:val="24"/>
        </w:rPr>
        <w:t xml:space="preserve">a greater prevalence of comorbid conditions </w:t>
      </w:r>
      <w:r w:rsidR="00C20905" w:rsidRPr="00591D34">
        <w:rPr>
          <w:rFonts w:ascii="Times New Roman" w:hAnsi="Times New Roman" w:cs="Times New Roman"/>
          <w:sz w:val="24"/>
          <w:szCs w:val="24"/>
        </w:rPr>
        <w:t>and</w:t>
      </w:r>
      <w:r w:rsidR="0004019B" w:rsidRPr="00591D34">
        <w:rPr>
          <w:rFonts w:ascii="Times New Roman" w:hAnsi="Times New Roman" w:cs="Times New Roman"/>
          <w:sz w:val="24"/>
          <w:szCs w:val="24"/>
        </w:rPr>
        <w:t xml:space="preserve"> more complex disease treated such as left main stem</w:t>
      </w:r>
      <w:r w:rsidR="00C20905" w:rsidRPr="00591D34">
        <w:rPr>
          <w:rFonts w:ascii="Times New Roman" w:hAnsi="Times New Roman" w:cs="Times New Roman"/>
          <w:sz w:val="24"/>
          <w:szCs w:val="24"/>
        </w:rPr>
        <w:t xml:space="preserve"> or multi-vessel disease</w:t>
      </w:r>
      <w:r w:rsidR="0004019B" w:rsidRPr="00591D34">
        <w:rPr>
          <w:rFonts w:ascii="Times New Roman" w:hAnsi="Times New Roman" w:cs="Times New Roman"/>
          <w:sz w:val="24"/>
          <w:szCs w:val="24"/>
        </w:rPr>
        <w:t xml:space="preserve">. </w:t>
      </w:r>
      <w:r w:rsidR="00AD1815">
        <w:rPr>
          <w:rFonts w:ascii="Times New Roman" w:hAnsi="Times New Roman" w:cs="Times New Roman"/>
          <w:sz w:val="24"/>
          <w:szCs w:val="24"/>
        </w:rPr>
        <w:t>Finally, d</w:t>
      </w:r>
      <w:r w:rsidR="00AD1815" w:rsidRPr="00591D34">
        <w:rPr>
          <w:rFonts w:ascii="Times New Roman" w:hAnsi="Times New Roman" w:cs="Times New Roman"/>
          <w:sz w:val="24"/>
          <w:szCs w:val="24"/>
        </w:rPr>
        <w:t xml:space="preserve">espite </w:t>
      </w:r>
      <w:r w:rsidR="0004019B" w:rsidRPr="00591D34">
        <w:rPr>
          <w:rFonts w:ascii="Times New Roman" w:hAnsi="Times New Roman" w:cs="Times New Roman"/>
          <w:sz w:val="24"/>
          <w:szCs w:val="24"/>
        </w:rPr>
        <w:t xml:space="preserve">these changes towards </w:t>
      </w:r>
      <w:r w:rsidR="00C20905" w:rsidRPr="00591D34">
        <w:rPr>
          <w:rFonts w:ascii="Times New Roman" w:hAnsi="Times New Roman" w:cs="Times New Roman"/>
          <w:sz w:val="24"/>
          <w:szCs w:val="24"/>
        </w:rPr>
        <w:t xml:space="preserve">a </w:t>
      </w:r>
      <w:r w:rsidR="0004019B" w:rsidRPr="00591D34">
        <w:rPr>
          <w:rFonts w:ascii="Times New Roman" w:hAnsi="Times New Roman" w:cs="Times New Roman"/>
          <w:sz w:val="24"/>
          <w:szCs w:val="24"/>
        </w:rPr>
        <w:t>higher risk</w:t>
      </w:r>
      <w:r w:rsidR="00C20905" w:rsidRPr="00591D34">
        <w:rPr>
          <w:rFonts w:ascii="Times New Roman" w:hAnsi="Times New Roman" w:cs="Times New Roman"/>
          <w:sz w:val="24"/>
          <w:szCs w:val="24"/>
        </w:rPr>
        <w:t xml:space="preserve"> profile</w:t>
      </w:r>
      <w:r w:rsidR="0004019B" w:rsidRPr="00591D34">
        <w:rPr>
          <w:rFonts w:ascii="Times New Roman" w:hAnsi="Times New Roman" w:cs="Times New Roman"/>
          <w:sz w:val="24"/>
          <w:szCs w:val="24"/>
        </w:rPr>
        <w:t xml:space="preserve">, </w:t>
      </w:r>
      <w:r w:rsidR="00BD5A00" w:rsidRPr="00591D34">
        <w:rPr>
          <w:rFonts w:ascii="Times New Roman" w:hAnsi="Times New Roman" w:cs="Times New Roman"/>
          <w:sz w:val="24"/>
          <w:szCs w:val="24"/>
        </w:rPr>
        <w:t>SDD</w:t>
      </w:r>
      <w:r w:rsidR="0004019B" w:rsidRPr="00591D34">
        <w:rPr>
          <w:rFonts w:ascii="Times New Roman" w:hAnsi="Times New Roman" w:cs="Times New Roman"/>
          <w:sz w:val="24"/>
          <w:szCs w:val="24"/>
        </w:rPr>
        <w:t xml:space="preserve"> appears </w:t>
      </w:r>
      <w:r w:rsidR="00C20905" w:rsidRPr="00591D34">
        <w:rPr>
          <w:rFonts w:ascii="Times New Roman" w:hAnsi="Times New Roman" w:cs="Times New Roman"/>
          <w:sz w:val="24"/>
          <w:szCs w:val="24"/>
        </w:rPr>
        <w:t xml:space="preserve">to be </w:t>
      </w:r>
      <w:r w:rsidR="00BD5A00" w:rsidRPr="00591D34">
        <w:rPr>
          <w:rFonts w:ascii="Times New Roman" w:hAnsi="Times New Roman" w:cs="Times New Roman"/>
          <w:sz w:val="24"/>
          <w:szCs w:val="24"/>
        </w:rPr>
        <w:t>safe</w:t>
      </w:r>
      <w:r w:rsidR="00F073EE">
        <w:rPr>
          <w:rFonts w:ascii="Times New Roman" w:hAnsi="Times New Roman" w:cs="Times New Roman"/>
          <w:sz w:val="24"/>
          <w:szCs w:val="24"/>
        </w:rPr>
        <w:t xml:space="preserve"> and </w:t>
      </w:r>
      <w:r w:rsidR="00F073EE" w:rsidRPr="000A4F45">
        <w:rPr>
          <w:rFonts w:ascii="Times New Roman" w:hAnsi="Times New Roman" w:cs="Times New Roman"/>
          <w:sz w:val="24"/>
          <w:szCs w:val="24"/>
        </w:rPr>
        <w:t xml:space="preserve">is not associated with increased risk of either early (3 day) or </w:t>
      </w:r>
      <w:r w:rsidR="00BD5A00" w:rsidRPr="000A4F45">
        <w:rPr>
          <w:rFonts w:ascii="Times New Roman" w:hAnsi="Times New Roman" w:cs="Times New Roman"/>
          <w:sz w:val="24"/>
          <w:szCs w:val="24"/>
        </w:rPr>
        <w:t>30-</w:t>
      </w:r>
      <w:r w:rsidR="0004019B" w:rsidRPr="000A4F45">
        <w:rPr>
          <w:rFonts w:ascii="Times New Roman" w:hAnsi="Times New Roman" w:cs="Times New Roman"/>
          <w:sz w:val="24"/>
          <w:szCs w:val="24"/>
        </w:rPr>
        <w:t>day mortality</w:t>
      </w:r>
      <w:r w:rsidR="00F073EE" w:rsidRPr="000A4F45">
        <w:rPr>
          <w:rFonts w:ascii="Times New Roman" w:hAnsi="Times New Roman" w:cs="Times New Roman"/>
          <w:sz w:val="24"/>
          <w:szCs w:val="24"/>
        </w:rPr>
        <w:t xml:space="preserve"> and observe that 30-day SDD mortality</w:t>
      </w:r>
      <w:r w:rsidR="0004019B" w:rsidRPr="000A4F45">
        <w:rPr>
          <w:rFonts w:ascii="Times New Roman" w:hAnsi="Times New Roman" w:cs="Times New Roman"/>
          <w:sz w:val="24"/>
          <w:szCs w:val="24"/>
        </w:rPr>
        <w:t xml:space="preserve"> rates </w:t>
      </w:r>
      <w:r w:rsidR="00F073EE" w:rsidRPr="000A4F45">
        <w:rPr>
          <w:rFonts w:ascii="Times New Roman" w:hAnsi="Times New Roman" w:cs="Times New Roman"/>
          <w:sz w:val="24"/>
          <w:szCs w:val="24"/>
        </w:rPr>
        <w:t xml:space="preserve">are </w:t>
      </w:r>
      <w:r w:rsidR="0004019B" w:rsidRPr="000A4F45">
        <w:rPr>
          <w:rFonts w:ascii="Times New Roman" w:hAnsi="Times New Roman" w:cs="Times New Roman"/>
          <w:sz w:val="24"/>
          <w:szCs w:val="24"/>
        </w:rPr>
        <w:t xml:space="preserve">in line with those </w:t>
      </w:r>
      <w:r w:rsidR="005E7D8E" w:rsidRPr="000A4F45">
        <w:rPr>
          <w:rFonts w:ascii="Times New Roman" w:hAnsi="Times New Roman" w:cs="Times New Roman"/>
          <w:sz w:val="24"/>
          <w:szCs w:val="24"/>
        </w:rPr>
        <w:t>calculated using the</w:t>
      </w:r>
      <w:r w:rsidR="0004019B" w:rsidRPr="000A4F45">
        <w:rPr>
          <w:rFonts w:ascii="Times New Roman" w:hAnsi="Times New Roman" w:cs="Times New Roman"/>
          <w:sz w:val="24"/>
          <w:szCs w:val="24"/>
        </w:rPr>
        <w:t xml:space="preserve"> national risk </w:t>
      </w:r>
      <w:r w:rsidR="005E7D8E" w:rsidRPr="000A4F45">
        <w:rPr>
          <w:rFonts w:ascii="Times New Roman" w:hAnsi="Times New Roman" w:cs="Times New Roman"/>
          <w:sz w:val="24"/>
          <w:szCs w:val="24"/>
        </w:rPr>
        <w:t xml:space="preserve">prediction </w:t>
      </w:r>
      <w:r w:rsidR="0004019B" w:rsidRPr="000A4F45">
        <w:rPr>
          <w:rFonts w:ascii="Times New Roman" w:hAnsi="Times New Roman" w:cs="Times New Roman"/>
          <w:sz w:val="24"/>
          <w:szCs w:val="24"/>
        </w:rPr>
        <w:t xml:space="preserve">score </w:t>
      </w:r>
      <w:r w:rsidR="00424F96" w:rsidRPr="000A4F45">
        <w:rPr>
          <w:rFonts w:ascii="Times New Roman" w:hAnsi="Times New Roman" w:cs="Times New Roman"/>
          <w:sz w:val="24"/>
          <w:szCs w:val="24"/>
        </w:rPr>
        <w:t xml:space="preserve">that is </w:t>
      </w:r>
      <w:r w:rsidR="0004019B" w:rsidRPr="000A4F45">
        <w:rPr>
          <w:rFonts w:ascii="Times New Roman" w:hAnsi="Times New Roman" w:cs="Times New Roman"/>
          <w:sz w:val="24"/>
          <w:szCs w:val="24"/>
        </w:rPr>
        <w:t>used for public reporting. These fin</w:t>
      </w:r>
      <w:r w:rsidR="0004019B" w:rsidRPr="00591D34">
        <w:rPr>
          <w:rFonts w:ascii="Times New Roman" w:hAnsi="Times New Roman" w:cs="Times New Roman"/>
          <w:sz w:val="24"/>
          <w:szCs w:val="24"/>
        </w:rPr>
        <w:t xml:space="preserve">dings </w:t>
      </w:r>
      <w:r w:rsidR="00C20905" w:rsidRPr="00591D34">
        <w:rPr>
          <w:rFonts w:ascii="Times New Roman" w:hAnsi="Times New Roman" w:cs="Times New Roman"/>
          <w:sz w:val="24"/>
          <w:szCs w:val="24"/>
        </w:rPr>
        <w:t>provide</w:t>
      </w:r>
      <w:r w:rsidR="00AD1815">
        <w:rPr>
          <w:rFonts w:ascii="Times New Roman" w:hAnsi="Times New Roman" w:cs="Times New Roman"/>
          <w:sz w:val="24"/>
          <w:szCs w:val="24"/>
        </w:rPr>
        <w:t xml:space="preserve"> robust</w:t>
      </w:r>
      <w:r w:rsidR="00C20905" w:rsidRPr="00591D34">
        <w:rPr>
          <w:rFonts w:ascii="Times New Roman" w:hAnsi="Times New Roman" w:cs="Times New Roman"/>
          <w:sz w:val="24"/>
          <w:szCs w:val="24"/>
        </w:rPr>
        <w:t xml:space="preserve"> reassurance that </w:t>
      </w:r>
      <w:r w:rsidR="002F2F1F" w:rsidRPr="00591D34">
        <w:rPr>
          <w:rFonts w:ascii="Times New Roman" w:hAnsi="Times New Roman" w:cs="Times New Roman"/>
          <w:sz w:val="24"/>
          <w:szCs w:val="24"/>
        </w:rPr>
        <w:t>a change in SDD practice towards higher risk patients is</w:t>
      </w:r>
      <w:r w:rsidR="00C20905" w:rsidRPr="00591D34">
        <w:rPr>
          <w:rFonts w:ascii="Times New Roman" w:hAnsi="Times New Roman" w:cs="Times New Roman"/>
          <w:sz w:val="24"/>
          <w:szCs w:val="24"/>
        </w:rPr>
        <w:t xml:space="preserve"> safe</w:t>
      </w:r>
      <w:r w:rsidR="002F2F1F" w:rsidRPr="00591D34">
        <w:rPr>
          <w:rFonts w:ascii="Times New Roman" w:hAnsi="Times New Roman" w:cs="Times New Roman"/>
          <w:sz w:val="24"/>
          <w:szCs w:val="24"/>
        </w:rPr>
        <w:t>,</w:t>
      </w:r>
      <w:r w:rsidR="00300865" w:rsidRPr="00591D34">
        <w:rPr>
          <w:rFonts w:ascii="Times New Roman" w:hAnsi="Times New Roman" w:cs="Times New Roman"/>
          <w:sz w:val="24"/>
          <w:szCs w:val="24"/>
        </w:rPr>
        <w:t xml:space="preserve"> and that </w:t>
      </w:r>
      <w:proofErr w:type="gramStart"/>
      <w:r w:rsidR="00300865" w:rsidRPr="00591D34">
        <w:rPr>
          <w:rFonts w:ascii="Times New Roman" w:hAnsi="Times New Roman" w:cs="Times New Roman"/>
          <w:sz w:val="24"/>
          <w:szCs w:val="24"/>
        </w:rPr>
        <w:t>changes</w:t>
      </w:r>
      <w:proofErr w:type="gramEnd"/>
      <w:r w:rsidR="00300865" w:rsidRPr="00591D34">
        <w:rPr>
          <w:rFonts w:ascii="Times New Roman" w:hAnsi="Times New Roman" w:cs="Times New Roman"/>
          <w:sz w:val="24"/>
          <w:szCs w:val="24"/>
        </w:rPr>
        <w:t xml:space="preserve"> towards a predominant SDD model of care for elective PCI </w:t>
      </w:r>
      <w:r w:rsidR="005E7D8E" w:rsidRPr="00591D34">
        <w:rPr>
          <w:rFonts w:ascii="Times New Roman" w:hAnsi="Times New Roman" w:cs="Times New Roman"/>
          <w:sz w:val="24"/>
          <w:szCs w:val="24"/>
        </w:rPr>
        <w:t xml:space="preserve">nationally </w:t>
      </w:r>
      <w:r w:rsidR="00300865" w:rsidRPr="00591D34">
        <w:rPr>
          <w:rFonts w:ascii="Times New Roman" w:hAnsi="Times New Roman" w:cs="Times New Roman"/>
          <w:sz w:val="24"/>
          <w:szCs w:val="24"/>
        </w:rPr>
        <w:t>is feasible</w:t>
      </w:r>
      <w:r w:rsidR="00083156" w:rsidRPr="00591D34">
        <w:rPr>
          <w:rFonts w:ascii="Times New Roman" w:hAnsi="Times New Roman" w:cs="Times New Roman"/>
          <w:sz w:val="24"/>
          <w:szCs w:val="24"/>
        </w:rPr>
        <w:t>, which may have important health economic implications</w:t>
      </w:r>
      <w:r w:rsidR="00D96E8E" w:rsidRPr="00591D34">
        <w:rPr>
          <w:rFonts w:ascii="Times New Roman" w:hAnsi="Times New Roman" w:cs="Times New Roman"/>
          <w:sz w:val="24"/>
          <w:szCs w:val="24"/>
        </w:rPr>
        <w:t xml:space="preserve"> internationally</w:t>
      </w:r>
      <w:r w:rsidR="00C20905" w:rsidRPr="00591D34">
        <w:rPr>
          <w:rFonts w:ascii="Times New Roman" w:hAnsi="Times New Roman" w:cs="Times New Roman"/>
          <w:sz w:val="24"/>
          <w:szCs w:val="24"/>
        </w:rPr>
        <w:t>.</w:t>
      </w:r>
    </w:p>
    <w:p w14:paraId="14158952" w14:textId="4444E913" w:rsidR="009D6341" w:rsidRPr="00591D34" w:rsidRDefault="001F4B7B"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1522BC">
        <w:rPr>
          <w:rFonts w:ascii="Times New Roman" w:hAnsi="Times New Roman" w:cs="Times New Roman"/>
          <w:sz w:val="24"/>
          <w:szCs w:val="24"/>
        </w:rPr>
        <w:t>Our data demons</w:t>
      </w:r>
      <w:r w:rsidR="00833DA0">
        <w:rPr>
          <w:rFonts w:ascii="Times New Roman" w:hAnsi="Times New Roman" w:cs="Times New Roman"/>
          <w:sz w:val="24"/>
          <w:szCs w:val="24"/>
        </w:rPr>
        <w:t>t</w:t>
      </w:r>
      <w:r w:rsidR="001522BC">
        <w:rPr>
          <w:rFonts w:ascii="Times New Roman" w:hAnsi="Times New Roman" w:cs="Times New Roman"/>
          <w:sz w:val="24"/>
          <w:szCs w:val="24"/>
        </w:rPr>
        <w:t>rate</w:t>
      </w:r>
      <w:r w:rsidRPr="00591D34">
        <w:rPr>
          <w:rFonts w:ascii="Times New Roman" w:hAnsi="Times New Roman" w:cs="Times New Roman"/>
          <w:sz w:val="24"/>
          <w:szCs w:val="24"/>
        </w:rPr>
        <w:t xml:space="preserve"> that SDD </w:t>
      </w:r>
      <w:r w:rsidR="009F7F3D" w:rsidRPr="00591D34">
        <w:rPr>
          <w:rFonts w:ascii="Times New Roman" w:hAnsi="Times New Roman" w:cs="Times New Roman"/>
          <w:sz w:val="24"/>
          <w:szCs w:val="24"/>
        </w:rPr>
        <w:t xml:space="preserve">has evolved from </w:t>
      </w:r>
      <w:r w:rsidR="00052BC6" w:rsidRPr="00591D34">
        <w:rPr>
          <w:rFonts w:ascii="Times New Roman" w:hAnsi="Times New Roman" w:cs="Times New Roman"/>
          <w:sz w:val="24"/>
          <w:szCs w:val="24"/>
        </w:rPr>
        <w:t xml:space="preserve">cases undertaken in </w:t>
      </w:r>
      <w:r w:rsidR="009F7F3D" w:rsidRPr="00591D34">
        <w:rPr>
          <w:rFonts w:ascii="Times New Roman" w:hAnsi="Times New Roman" w:cs="Times New Roman"/>
          <w:sz w:val="24"/>
          <w:szCs w:val="24"/>
        </w:rPr>
        <w:t>younger patients to more complex</w:t>
      </w:r>
      <w:r w:rsidR="00052BC6" w:rsidRPr="00591D34">
        <w:rPr>
          <w:rFonts w:ascii="Times New Roman" w:hAnsi="Times New Roman" w:cs="Times New Roman"/>
          <w:sz w:val="24"/>
          <w:szCs w:val="24"/>
        </w:rPr>
        <w:t xml:space="preserve"> cases in </w:t>
      </w:r>
      <w:r w:rsidR="009F7F3D" w:rsidRPr="00591D34">
        <w:rPr>
          <w:rFonts w:ascii="Times New Roman" w:hAnsi="Times New Roman" w:cs="Times New Roman"/>
          <w:sz w:val="24"/>
          <w:szCs w:val="24"/>
        </w:rPr>
        <w:t>multi</w:t>
      </w:r>
      <w:r w:rsidR="00A71C07" w:rsidRPr="00591D34">
        <w:rPr>
          <w:rFonts w:ascii="Times New Roman" w:hAnsi="Times New Roman" w:cs="Times New Roman"/>
          <w:sz w:val="24"/>
          <w:szCs w:val="24"/>
        </w:rPr>
        <w:t>-</w:t>
      </w:r>
      <w:r w:rsidR="009F7F3D" w:rsidRPr="00591D34">
        <w:rPr>
          <w:rFonts w:ascii="Times New Roman" w:hAnsi="Times New Roman" w:cs="Times New Roman"/>
          <w:sz w:val="24"/>
          <w:szCs w:val="24"/>
        </w:rPr>
        <w:t xml:space="preserve">morbid </w:t>
      </w:r>
      <w:r w:rsidR="00052BC6" w:rsidRPr="00591D34">
        <w:rPr>
          <w:rFonts w:ascii="Times New Roman" w:hAnsi="Times New Roman" w:cs="Times New Roman"/>
          <w:sz w:val="24"/>
          <w:szCs w:val="24"/>
        </w:rPr>
        <w:t>older patients</w:t>
      </w:r>
      <w:r w:rsidR="009F7F3D" w:rsidRPr="00591D34">
        <w:rPr>
          <w:rFonts w:ascii="Times New Roman" w:hAnsi="Times New Roman" w:cs="Times New Roman"/>
          <w:sz w:val="24"/>
          <w:szCs w:val="24"/>
        </w:rPr>
        <w:t xml:space="preserve"> as evidenced by the increasing average age of SDD patients, the greater prevalence of comorbid conditions such as diabetes, renal failure, valvular heart disease, patients requiring dialysis, and more complex disease treated </w:t>
      </w:r>
      <w:r w:rsidR="009F7F3D" w:rsidRPr="00591D34">
        <w:rPr>
          <w:rFonts w:ascii="Times New Roman" w:hAnsi="Times New Roman" w:cs="Times New Roman"/>
          <w:sz w:val="24"/>
          <w:szCs w:val="24"/>
        </w:rPr>
        <w:lastRenderedPageBreak/>
        <w:t>such as LMS and multi</w:t>
      </w:r>
      <w:r w:rsidR="00037464" w:rsidRPr="00591D34">
        <w:rPr>
          <w:rFonts w:ascii="Times New Roman" w:hAnsi="Times New Roman" w:cs="Times New Roman"/>
          <w:sz w:val="24"/>
          <w:szCs w:val="24"/>
        </w:rPr>
        <w:t>-</w:t>
      </w:r>
      <w:r w:rsidR="009F7F3D" w:rsidRPr="00591D34">
        <w:rPr>
          <w:rFonts w:ascii="Times New Roman" w:hAnsi="Times New Roman" w:cs="Times New Roman"/>
          <w:sz w:val="24"/>
          <w:szCs w:val="24"/>
        </w:rPr>
        <w:t>vessel disease.</w:t>
      </w:r>
      <w:r w:rsidR="00037464" w:rsidRPr="00591D34">
        <w:rPr>
          <w:rFonts w:ascii="Times New Roman" w:hAnsi="Times New Roman" w:cs="Times New Roman"/>
          <w:sz w:val="24"/>
          <w:szCs w:val="24"/>
        </w:rPr>
        <w:t xml:space="preserve"> </w:t>
      </w:r>
      <w:r w:rsidR="00A10960" w:rsidRPr="00591D34">
        <w:rPr>
          <w:rFonts w:ascii="Times New Roman" w:hAnsi="Times New Roman" w:cs="Times New Roman"/>
          <w:sz w:val="24"/>
          <w:szCs w:val="24"/>
        </w:rPr>
        <w:t xml:space="preserve">Our analysis suggests that </w:t>
      </w:r>
      <w:r w:rsidR="00083156" w:rsidRPr="00591D34">
        <w:rPr>
          <w:rFonts w:ascii="Times New Roman" w:hAnsi="Times New Roman" w:cs="Times New Roman"/>
          <w:sz w:val="24"/>
          <w:szCs w:val="24"/>
        </w:rPr>
        <w:t>cl</w:t>
      </w:r>
      <w:r w:rsidR="004B350B" w:rsidRPr="00591D34">
        <w:rPr>
          <w:rFonts w:ascii="Times New Roman" w:hAnsi="Times New Roman" w:cs="Times New Roman"/>
          <w:sz w:val="24"/>
          <w:szCs w:val="24"/>
        </w:rPr>
        <w:t>inical characteristics such as age</w:t>
      </w:r>
      <w:r w:rsidR="00A10960" w:rsidRPr="00591D34">
        <w:rPr>
          <w:rFonts w:ascii="Times New Roman" w:hAnsi="Times New Roman" w:cs="Times New Roman"/>
          <w:sz w:val="24"/>
          <w:szCs w:val="24"/>
        </w:rPr>
        <w:t>, female</w:t>
      </w:r>
      <w:r w:rsidR="004B350B" w:rsidRPr="00591D34">
        <w:rPr>
          <w:rFonts w:ascii="Times New Roman" w:hAnsi="Times New Roman" w:cs="Times New Roman"/>
          <w:sz w:val="24"/>
          <w:szCs w:val="24"/>
        </w:rPr>
        <w:t xml:space="preserve"> </w:t>
      </w:r>
      <w:r w:rsidR="00A10960" w:rsidRPr="00591D34">
        <w:rPr>
          <w:rFonts w:ascii="Times New Roman" w:hAnsi="Times New Roman" w:cs="Times New Roman"/>
          <w:sz w:val="24"/>
          <w:szCs w:val="24"/>
        </w:rPr>
        <w:t>s</w:t>
      </w:r>
      <w:r w:rsidR="004B350B" w:rsidRPr="00591D34">
        <w:rPr>
          <w:rFonts w:ascii="Times New Roman" w:hAnsi="Times New Roman" w:cs="Times New Roman"/>
          <w:sz w:val="24"/>
          <w:szCs w:val="24"/>
        </w:rPr>
        <w:t>ex</w:t>
      </w:r>
      <w:r w:rsidR="00A10960" w:rsidRPr="00591D34">
        <w:rPr>
          <w:rFonts w:ascii="Times New Roman" w:hAnsi="Times New Roman" w:cs="Times New Roman"/>
          <w:sz w:val="24"/>
          <w:szCs w:val="24"/>
        </w:rPr>
        <w:t>, prior CABG, impaired left ventricular function</w:t>
      </w:r>
      <w:r w:rsidR="00B33A0D" w:rsidRPr="00591D34">
        <w:rPr>
          <w:rFonts w:ascii="Times New Roman" w:hAnsi="Times New Roman" w:cs="Times New Roman"/>
          <w:sz w:val="24"/>
          <w:szCs w:val="24"/>
        </w:rPr>
        <w:t>, valvular heart disease</w:t>
      </w:r>
      <w:r w:rsidR="00A10960" w:rsidRPr="00591D34">
        <w:rPr>
          <w:rFonts w:ascii="Times New Roman" w:hAnsi="Times New Roman" w:cs="Times New Roman"/>
          <w:sz w:val="24"/>
          <w:szCs w:val="24"/>
        </w:rPr>
        <w:t xml:space="preserve"> </w:t>
      </w:r>
      <w:r w:rsidR="00B33A0D" w:rsidRPr="00591D34">
        <w:rPr>
          <w:rFonts w:ascii="Times New Roman" w:hAnsi="Times New Roman" w:cs="Times New Roman"/>
          <w:sz w:val="24"/>
          <w:szCs w:val="24"/>
        </w:rPr>
        <w:t xml:space="preserve">and comorbid </w:t>
      </w:r>
      <w:r w:rsidR="00A10960" w:rsidRPr="00591D34">
        <w:rPr>
          <w:rFonts w:ascii="Times New Roman" w:hAnsi="Times New Roman" w:cs="Times New Roman"/>
          <w:sz w:val="24"/>
          <w:szCs w:val="24"/>
        </w:rPr>
        <w:t xml:space="preserve">conditions </w:t>
      </w:r>
      <w:r w:rsidR="00B33A0D" w:rsidRPr="00591D34">
        <w:rPr>
          <w:rFonts w:ascii="Times New Roman" w:hAnsi="Times New Roman" w:cs="Times New Roman"/>
          <w:sz w:val="24"/>
          <w:szCs w:val="24"/>
        </w:rPr>
        <w:t xml:space="preserve">such as diabetes, renal dysfunction, previous AMI and prior stroke are independently associated with </w:t>
      </w:r>
      <w:r w:rsidR="009D6341" w:rsidRPr="00591D34">
        <w:rPr>
          <w:rFonts w:ascii="Times New Roman" w:hAnsi="Times New Roman" w:cs="Times New Roman"/>
          <w:sz w:val="24"/>
          <w:szCs w:val="24"/>
        </w:rPr>
        <w:t>ON</w:t>
      </w:r>
      <w:r w:rsidR="00B33A0D" w:rsidRPr="00591D34">
        <w:rPr>
          <w:rFonts w:ascii="Times New Roman" w:hAnsi="Times New Roman" w:cs="Times New Roman"/>
          <w:sz w:val="24"/>
          <w:szCs w:val="24"/>
        </w:rPr>
        <w:t xml:space="preserve"> stay. This is not surprising as </w:t>
      </w:r>
      <w:r w:rsidR="00EB5D13" w:rsidRPr="00591D34">
        <w:rPr>
          <w:rFonts w:ascii="Times New Roman" w:hAnsi="Times New Roman" w:cs="Times New Roman"/>
          <w:sz w:val="24"/>
          <w:szCs w:val="24"/>
        </w:rPr>
        <w:t xml:space="preserve">many of these clinical </w:t>
      </w:r>
      <w:r w:rsidR="001522BC">
        <w:rPr>
          <w:rFonts w:ascii="Times New Roman" w:hAnsi="Times New Roman" w:cs="Times New Roman"/>
          <w:sz w:val="24"/>
          <w:szCs w:val="24"/>
        </w:rPr>
        <w:t>and</w:t>
      </w:r>
      <w:r w:rsidR="00EB5D13" w:rsidRPr="00591D34">
        <w:rPr>
          <w:rFonts w:ascii="Times New Roman" w:hAnsi="Times New Roman" w:cs="Times New Roman"/>
          <w:sz w:val="24"/>
          <w:szCs w:val="24"/>
        </w:rPr>
        <w:t xml:space="preserve"> procedural characteristics contribute to </w:t>
      </w:r>
      <w:r w:rsidR="00B33A0D" w:rsidRPr="00591D34">
        <w:rPr>
          <w:rFonts w:ascii="Times New Roman" w:hAnsi="Times New Roman" w:cs="Times New Roman"/>
          <w:sz w:val="24"/>
          <w:szCs w:val="24"/>
        </w:rPr>
        <w:t xml:space="preserve">contemporary risk scores </w:t>
      </w:r>
      <w:r w:rsidR="00EB5D13" w:rsidRPr="00591D34">
        <w:rPr>
          <w:rFonts w:ascii="Times New Roman" w:hAnsi="Times New Roman" w:cs="Times New Roman"/>
          <w:sz w:val="24"/>
          <w:szCs w:val="24"/>
        </w:rPr>
        <w:t xml:space="preserve">for PCI and are </w:t>
      </w:r>
      <w:r w:rsidR="009D6341" w:rsidRPr="00591D34">
        <w:rPr>
          <w:rFonts w:ascii="Times New Roman" w:hAnsi="Times New Roman" w:cs="Times New Roman"/>
          <w:sz w:val="24"/>
          <w:szCs w:val="24"/>
        </w:rPr>
        <w:t xml:space="preserve">independently </w:t>
      </w:r>
      <w:r w:rsidR="00EB5D13" w:rsidRPr="00591D34">
        <w:rPr>
          <w:rFonts w:ascii="Times New Roman" w:hAnsi="Times New Roman" w:cs="Times New Roman"/>
          <w:sz w:val="24"/>
          <w:szCs w:val="24"/>
        </w:rPr>
        <w:t xml:space="preserve">associated with </w:t>
      </w:r>
      <w:r w:rsidR="00083156" w:rsidRPr="00591D34">
        <w:rPr>
          <w:rFonts w:ascii="Times New Roman" w:hAnsi="Times New Roman" w:cs="Times New Roman"/>
          <w:sz w:val="24"/>
          <w:szCs w:val="24"/>
        </w:rPr>
        <w:t xml:space="preserve">adverse </w:t>
      </w:r>
      <w:r w:rsidR="002C080C" w:rsidRPr="00591D34">
        <w:rPr>
          <w:rFonts w:ascii="Times New Roman" w:hAnsi="Times New Roman" w:cs="Times New Roman"/>
          <w:sz w:val="24"/>
          <w:szCs w:val="24"/>
        </w:rPr>
        <w:t xml:space="preserve">procedural </w:t>
      </w:r>
      <w:proofErr w:type="gramStart"/>
      <w:r w:rsidR="00083156" w:rsidRPr="00591D34">
        <w:rPr>
          <w:rFonts w:ascii="Times New Roman" w:hAnsi="Times New Roman" w:cs="Times New Roman"/>
          <w:sz w:val="24"/>
          <w:szCs w:val="24"/>
        </w:rPr>
        <w:t>outcomes</w:t>
      </w:r>
      <w:proofErr w:type="gramEnd"/>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RW.CITE{{623 McAllister,K.S. 2016; 613 Chowdhary,S. 2009; 260 Farooq,V. 2012; 614 Brennan,J.M. 2013; 626 Mehran,R. 2011}}</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(22-26)</w:t>
      </w:r>
      <w:r w:rsidR="000A238B">
        <w:rPr>
          <w:rFonts w:ascii="Times New Roman" w:hAnsi="Times New Roman" w:cs="Times New Roman"/>
          <w:sz w:val="24"/>
          <w:szCs w:val="24"/>
        </w:rPr>
        <w:fldChar w:fldCharType="end"/>
      </w:r>
      <w:r w:rsidR="00EB5D13" w:rsidRPr="00591D34">
        <w:rPr>
          <w:rFonts w:ascii="Times New Roman" w:hAnsi="Times New Roman" w:cs="Times New Roman"/>
          <w:sz w:val="24"/>
          <w:szCs w:val="24"/>
        </w:rPr>
        <w:t>.</w:t>
      </w:r>
      <w:r w:rsidR="0002588F" w:rsidRPr="00591D34">
        <w:rPr>
          <w:rFonts w:ascii="Times New Roman" w:hAnsi="Times New Roman" w:cs="Times New Roman"/>
          <w:sz w:val="24"/>
          <w:szCs w:val="24"/>
        </w:rPr>
        <w:t xml:space="preserve"> </w:t>
      </w:r>
      <w:r w:rsidR="00EB5D13" w:rsidRPr="00591D34">
        <w:rPr>
          <w:rFonts w:ascii="Times New Roman" w:hAnsi="Times New Roman" w:cs="Times New Roman"/>
          <w:sz w:val="24"/>
          <w:szCs w:val="24"/>
        </w:rPr>
        <w:t>O</w:t>
      </w:r>
      <w:r w:rsidR="0002588F" w:rsidRPr="00591D34">
        <w:rPr>
          <w:rFonts w:ascii="Times New Roman" w:hAnsi="Times New Roman" w:cs="Times New Roman"/>
          <w:sz w:val="24"/>
          <w:szCs w:val="24"/>
        </w:rPr>
        <w:t xml:space="preserve">perators may </w:t>
      </w:r>
      <w:r w:rsidR="00EB5D13" w:rsidRPr="00591D34">
        <w:rPr>
          <w:rFonts w:ascii="Times New Roman" w:hAnsi="Times New Roman" w:cs="Times New Roman"/>
          <w:sz w:val="24"/>
          <w:szCs w:val="24"/>
        </w:rPr>
        <w:t xml:space="preserve">therefore </w:t>
      </w:r>
      <w:r w:rsidR="0002588F" w:rsidRPr="00591D34">
        <w:rPr>
          <w:rFonts w:ascii="Times New Roman" w:hAnsi="Times New Roman" w:cs="Times New Roman"/>
          <w:sz w:val="24"/>
          <w:szCs w:val="24"/>
        </w:rPr>
        <w:t xml:space="preserve">choose to monitor such patients </w:t>
      </w:r>
      <w:r w:rsidR="00EB5D13" w:rsidRPr="00591D34">
        <w:rPr>
          <w:rFonts w:ascii="Times New Roman" w:hAnsi="Times New Roman" w:cs="Times New Roman"/>
          <w:sz w:val="24"/>
          <w:szCs w:val="24"/>
        </w:rPr>
        <w:t xml:space="preserve">with higher risk procedural and clinical characteristics </w:t>
      </w:r>
      <w:r w:rsidR="00A71C07" w:rsidRPr="00591D34">
        <w:rPr>
          <w:rFonts w:ascii="Times New Roman" w:hAnsi="Times New Roman" w:cs="Times New Roman"/>
          <w:sz w:val="24"/>
          <w:szCs w:val="24"/>
        </w:rPr>
        <w:t>overnight</w:t>
      </w:r>
      <w:r w:rsidR="0002588F" w:rsidRPr="00591D34">
        <w:rPr>
          <w:rFonts w:ascii="Times New Roman" w:hAnsi="Times New Roman" w:cs="Times New Roman"/>
          <w:sz w:val="24"/>
          <w:szCs w:val="24"/>
        </w:rPr>
        <w:t xml:space="preserve">. </w:t>
      </w:r>
      <w:r w:rsidR="00E70BB3" w:rsidRPr="00591D34">
        <w:rPr>
          <w:rFonts w:ascii="Times New Roman" w:hAnsi="Times New Roman" w:cs="Times New Roman"/>
          <w:sz w:val="24"/>
          <w:szCs w:val="24"/>
        </w:rPr>
        <w:t>P</w:t>
      </w:r>
      <w:r w:rsidR="0002588F" w:rsidRPr="00591D34">
        <w:rPr>
          <w:rFonts w:ascii="Times New Roman" w:hAnsi="Times New Roman" w:cs="Times New Roman"/>
          <w:sz w:val="24"/>
          <w:szCs w:val="24"/>
        </w:rPr>
        <w:t xml:space="preserve">revious analyses have </w:t>
      </w:r>
      <w:r w:rsidR="00E70BB3" w:rsidRPr="00591D34">
        <w:rPr>
          <w:rFonts w:ascii="Times New Roman" w:hAnsi="Times New Roman" w:cs="Times New Roman"/>
          <w:sz w:val="24"/>
          <w:szCs w:val="24"/>
        </w:rPr>
        <w:t xml:space="preserve">similarly </w:t>
      </w:r>
      <w:r w:rsidR="0002588F" w:rsidRPr="00591D34">
        <w:rPr>
          <w:rFonts w:ascii="Times New Roman" w:hAnsi="Times New Roman" w:cs="Times New Roman"/>
          <w:sz w:val="24"/>
          <w:szCs w:val="24"/>
        </w:rPr>
        <w:t xml:space="preserve">identified comorbid burden and complexity of PCI as independent predictors of ON </w:t>
      </w:r>
      <w:proofErr w:type="gramStart"/>
      <w:r w:rsidR="00D4355A" w:rsidRPr="00591D34">
        <w:rPr>
          <w:rFonts w:ascii="Times New Roman" w:hAnsi="Times New Roman" w:cs="Times New Roman"/>
          <w:sz w:val="24"/>
          <w:szCs w:val="24"/>
        </w:rPr>
        <w:t>stay</w:t>
      </w:r>
      <w:proofErr w:type="gramEnd"/>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RW.CITE{{616 Koutouzis,M. 2017; 617 Agarwal,S. 2017}}</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(27, 28)</w:t>
      </w:r>
      <w:r w:rsidR="000A238B">
        <w:rPr>
          <w:rFonts w:ascii="Times New Roman" w:hAnsi="Times New Roman" w:cs="Times New Roman"/>
          <w:sz w:val="24"/>
          <w:szCs w:val="24"/>
        </w:rPr>
        <w:fldChar w:fldCharType="end"/>
      </w:r>
      <w:r w:rsidR="00D4355A" w:rsidRPr="00591D34">
        <w:rPr>
          <w:rFonts w:ascii="Times New Roman" w:hAnsi="Times New Roman" w:cs="Times New Roman"/>
          <w:sz w:val="24"/>
          <w:szCs w:val="24"/>
        </w:rPr>
        <w:t xml:space="preserve">, with patients with the highest rate of comorbid burden </w:t>
      </w:r>
      <w:r w:rsidR="001927DA" w:rsidRPr="00591D34">
        <w:rPr>
          <w:rFonts w:ascii="Times New Roman" w:hAnsi="Times New Roman" w:cs="Times New Roman"/>
          <w:sz w:val="24"/>
          <w:szCs w:val="24"/>
        </w:rPr>
        <w:t>(</w:t>
      </w:r>
      <w:r w:rsidR="00D4355A" w:rsidRPr="00591D34">
        <w:rPr>
          <w:rFonts w:ascii="Times New Roman" w:hAnsi="Times New Roman" w:cs="Times New Roman"/>
          <w:sz w:val="24"/>
          <w:szCs w:val="24"/>
        </w:rPr>
        <w:t xml:space="preserve">as defined by a </w:t>
      </w:r>
      <w:proofErr w:type="spellStart"/>
      <w:r w:rsidR="00D4355A" w:rsidRPr="00591D34">
        <w:rPr>
          <w:rFonts w:ascii="Times New Roman" w:hAnsi="Times New Roman" w:cs="Times New Roman"/>
          <w:sz w:val="24"/>
          <w:szCs w:val="24"/>
        </w:rPr>
        <w:t>Charlson</w:t>
      </w:r>
      <w:proofErr w:type="spellEnd"/>
      <w:r w:rsidR="00D4355A" w:rsidRPr="00591D34">
        <w:rPr>
          <w:rFonts w:ascii="Times New Roman" w:hAnsi="Times New Roman" w:cs="Times New Roman"/>
          <w:sz w:val="24"/>
          <w:szCs w:val="24"/>
        </w:rPr>
        <w:t xml:space="preserve"> score &gt;5) 30% less likely to be </w:t>
      </w:r>
      <w:r w:rsidR="001927DA" w:rsidRPr="00591D34">
        <w:rPr>
          <w:rFonts w:ascii="Times New Roman" w:hAnsi="Times New Roman" w:cs="Times New Roman"/>
          <w:sz w:val="24"/>
          <w:szCs w:val="24"/>
        </w:rPr>
        <w:t>SDD compared to those with the lowest comorbid burden (</w:t>
      </w:r>
      <w:proofErr w:type="spellStart"/>
      <w:r w:rsidR="001927DA" w:rsidRPr="00591D34">
        <w:rPr>
          <w:rFonts w:ascii="Times New Roman" w:hAnsi="Times New Roman" w:cs="Times New Roman"/>
          <w:sz w:val="24"/>
          <w:szCs w:val="24"/>
        </w:rPr>
        <w:t>Charlson</w:t>
      </w:r>
      <w:proofErr w:type="spellEnd"/>
      <w:r w:rsidR="001927DA" w:rsidRPr="00591D34">
        <w:rPr>
          <w:rFonts w:ascii="Times New Roman" w:hAnsi="Times New Roman" w:cs="Times New Roman"/>
          <w:sz w:val="24"/>
          <w:szCs w:val="24"/>
        </w:rPr>
        <w:t xml:space="preserve"> score 0-2)</w:t>
      </w:r>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RW.CITE{{617 Agarwal,S. 2017}}</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(28)</w:t>
      </w:r>
      <w:r w:rsidR="000A238B">
        <w:rPr>
          <w:rFonts w:ascii="Times New Roman" w:hAnsi="Times New Roman" w:cs="Times New Roman"/>
          <w:sz w:val="24"/>
          <w:szCs w:val="24"/>
        </w:rPr>
        <w:fldChar w:fldCharType="end"/>
      </w:r>
      <w:r w:rsidR="00A71C07" w:rsidRPr="00591D34">
        <w:rPr>
          <w:rFonts w:ascii="Times New Roman" w:hAnsi="Times New Roman" w:cs="Times New Roman"/>
          <w:sz w:val="24"/>
          <w:szCs w:val="24"/>
        </w:rPr>
        <w:t>.</w:t>
      </w:r>
      <w:r w:rsidR="009D6341" w:rsidRPr="00591D34">
        <w:rPr>
          <w:rFonts w:ascii="Times New Roman" w:hAnsi="Times New Roman" w:cs="Times New Roman"/>
          <w:sz w:val="24"/>
          <w:szCs w:val="24"/>
        </w:rPr>
        <w:t xml:space="preserve"> </w:t>
      </w:r>
    </w:p>
    <w:p w14:paraId="699BB8D5" w14:textId="64E6D063" w:rsidR="00037464" w:rsidRPr="00591D34" w:rsidRDefault="009D6341"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421DCC" w:rsidRPr="00591D34">
        <w:rPr>
          <w:rFonts w:ascii="Times New Roman" w:hAnsi="Times New Roman" w:cs="Times New Roman"/>
          <w:sz w:val="24"/>
          <w:szCs w:val="24"/>
        </w:rPr>
        <w:t xml:space="preserve">Anticipation of vascular complications related to access site bleeding has </w:t>
      </w:r>
      <w:r w:rsidRPr="00591D34">
        <w:rPr>
          <w:rFonts w:ascii="Times New Roman" w:hAnsi="Times New Roman" w:cs="Times New Roman"/>
          <w:sz w:val="24"/>
          <w:szCs w:val="24"/>
        </w:rPr>
        <w:t xml:space="preserve">traditionally </w:t>
      </w:r>
      <w:r w:rsidR="00421DCC" w:rsidRPr="00591D34">
        <w:rPr>
          <w:rFonts w:ascii="Times New Roman" w:hAnsi="Times New Roman" w:cs="Times New Roman"/>
          <w:sz w:val="24"/>
          <w:szCs w:val="24"/>
        </w:rPr>
        <w:t xml:space="preserve">been an important driver for extending the hospital observation period </w:t>
      </w:r>
      <w:proofErr w:type="gramStart"/>
      <w:r w:rsidR="00421DCC" w:rsidRPr="00591D34">
        <w:rPr>
          <w:rFonts w:ascii="Times New Roman" w:hAnsi="Times New Roman" w:cs="Times New Roman"/>
          <w:sz w:val="24"/>
          <w:szCs w:val="24"/>
        </w:rPr>
        <w:t>overnight</w:t>
      </w:r>
      <w:proofErr w:type="gramEnd"/>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RW.CITE{{601 Shroff,A. 2016}}</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(3)</w:t>
      </w:r>
      <w:r w:rsidR="000A238B">
        <w:rPr>
          <w:rFonts w:ascii="Times New Roman" w:hAnsi="Times New Roman" w:cs="Times New Roman"/>
          <w:sz w:val="24"/>
          <w:szCs w:val="24"/>
        </w:rPr>
        <w:fldChar w:fldCharType="end"/>
      </w:r>
      <w:r w:rsidRPr="00591D34">
        <w:rPr>
          <w:rFonts w:ascii="Times New Roman" w:hAnsi="Times New Roman" w:cs="Times New Roman"/>
          <w:sz w:val="24"/>
          <w:szCs w:val="24"/>
        </w:rPr>
        <w:t xml:space="preserve">, although </w:t>
      </w:r>
      <w:r w:rsidR="00641C56" w:rsidRPr="00591D34">
        <w:rPr>
          <w:rFonts w:ascii="Times New Roman" w:hAnsi="Times New Roman" w:cs="Times New Roman"/>
          <w:sz w:val="24"/>
          <w:szCs w:val="24"/>
        </w:rPr>
        <w:t>contemporary practice</w:t>
      </w:r>
      <w:r w:rsidR="001522BC">
        <w:rPr>
          <w:rFonts w:ascii="Times New Roman" w:hAnsi="Times New Roman" w:cs="Times New Roman"/>
          <w:sz w:val="24"/>
          <w:szCs w:val="24"/>
        </w:rPr>
        <w:t>s</w:t>
      </w:r>
      <w:r w:rsidR="00641C56" w:rsidRPr="00591D34">
        <w:rPr>
          <w:rFonts w:ascii="Times New Roman" w:hAnsi="Times New Roman" w:cs="Times New Roman"/>
          <w:sz w:val="24"/>
          <w:szCs w:val="24"/>
        </w:rPr>
        <w:t xml:space="preserve"> using </w:t>
      </w:r>
      <w:r w:rsidRPr="00591D34">
        <w:rPr>
          <w:rFonts w:ascii="Times New Roman" w:hAnsi="Times New Roman" w:cs="Times New Roman"/>
          <w:sz w:val="24"/>
          <w:szCs w:val="24"/>
        </w:rPr>
        <w:t>vascular closure devices, ultrasound guided femoral access and smaller sheath sizes have improved the safety of femoral access</w:t>
      </w:r>
      <w:r w:rsidR="00421DCC" w:rsidRPr="00591D34">
        <w:rPr>
          <w:rFonts w:ascii="Times New Roman" w:hAnsi="Times New Roman" w:cs="Times New Roman"/>
          <w:sz w:val="24"/>
          <w:szCs w:val="24"/>
        </w:rPr>
        <w:t xml:space="preserve">. </w:t>
      </w:r>
      <w:r w:rsidR="00B677CF" w:rsidRPr="00591D34">
        <w:rPr>
          <w:rFonts w:ascii="Times New Roman" w:hAnsi="Times New Roman" w:cs="Times New Roman"/>
          <w:sz w:val="24"/>
          <w:szCs w:val="24"/>
        </w:rPr>
        <w:t xml:space="preserve">Over a similar period of time to the current study, </w:t>
      </w:r>
      <w:r w:rsidR="00226F56" w:rsidRPr="00591D34">
        <w:rPr>
          <w:rFonts w:ascii="Times New Roman" w:hAnsi="Times New Roman" w:cs="Times New Roman"/>
          <w:sz w:val="24"/>
          <w:szCs w:val="24"/>
        </w:rPr>
        <w:t>transradial access (</w:t>
      </w:r>
      <w:r w:rsidR="00B677CF" w:rsidRPr="00591D34">
        <w:rPr>
          <w:rFonts w:ascii="Times New Roman" w:hAnsi="Times New Roman" w:cs="Times New Roman"/>
          <w:sz w:val="24"/>
          <w:szCs w:val="24"/>
        </w:rPr>
        <w:t>TRA</w:t>
      </w:r>
      <w:r w:rsidR="00226F56" w:rsidRPr="00591D34">
        <w:rPr>
          <w:rFonts w:ascii="Times New Roman" w:hAnsi="Times New Roman" w:cs="Times New Roman"/>
          <w:sz w:val="24"/>
          <w:szCs w:val="24"/>
        </w:rPr>
        <w:t>)</w:t>
      </w:r>
      <w:r w:rsidR="00B677CF" w:rsidRPr="00591D34">
        <w:rPr>
          <w:rFonts w:ascii="Times New Roman" w:hAnsi="Times New Roman" w:cs="Times New Roman"/>
          <w:sz w:val="24"/>
          <w:szCs w:val="24"/>
        </w:rPr>
        <w:t xml:space="preserve"> has grown to become the default access site used for PCI in the </w:t>
      </w:r>
      <w:proofErr w:type="gramStart"/>
      <w:r w:rsidR="00B677CF" w:rsidRPr="00591D34">
        <w:rPr>
          <w:rFonts w:ascii="Times New Roman" w:hAnsi="Times New Roman" w:cs="Times New Roman"/>
          <w:sz w:val="24"/>
          <w:szCs w:val="24"/>
        </w:rPr>
        <w:t>UK</w:t>
      </w:r>
      <w:proofErr w:type="gramEnd"/>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RW.CITE{{600 Mamas,M.A. 2018; 209 Mamas,M.A. 2016; 61 Ratib,K. 2015}}</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(2, 4, 17)</w:t>
      </w:r>
      <w:r w:rsidR="000A238B">
        <w:rPr>
          <w:rFonts w:ascii="Times New Roman" w:hAnsi="Times New Roman" w:cs="Times New Roman"/>
          <w:sz w:val="24"/>
          <w:szCs w:val="24"/>
        </w:rPr>
        <w:fldChar w:fldCharType="end"/>
      </w:r>
      <w:r w:rsidR="00B677CF" w:rsidRPr="00591D34">
        <w:rPr>
          <w:rFonts w:ascii="Times New Roman" w:hAnsi="Times New Roman" w:cs="Times New Roman"/>
          <w:sz w:val="24"/>
          <w:szCs w:val="24"/>
        </w:rPr>
        <w:t xml:space="preserve">, </w:t>
      </w:r>
      <w:r w:rsidR="001522BC">
        <w:rPr>
          <w:rFonts w:ascii="Times New Roman" w:hAnsi="Times New Roman" w:cs="Times New Roman"/>
          <w:sz w:val="24"/>
          <w:szCs w:val="24"/>
        </w:rPr>
        <w:t>driven by earlier</w:t>
      </w:r>
      <w:r w:rsidR="00B677CF" w:rsidRPr="00591D34">
        <w:rPr>
          <w:rFonts w:ascii="Times New Roman" w:hAnsi="Times New Roman" w:cs="Times New Roman"/>
          <w:sz w:val="24"/>
          <w:szCs w:val="24"/>
        </w:rPr>
        <w:t xml:space="preserve"> patient mobilisation, decreases in major bleeding and vascular access site complications associated with TRA.</w:t>
      </w:r>
      <w:r w:rsidR="001522BC">
        <w:rPr>
          <w:rFonts w:ascii="Times New Roman" w:hAnsi="Times New Roman" w:cs="Times New Roman"/>
          <w:sz w:val="24"/>
          <w:szCs w:val="24"/>
        </w:rPr>
        <w:t xml:space="preserve"> Indeed, w</w:t>
      </w:r>
      <w:r w:rsidR="00A71C07" w:rsidRPr="00591D34">
        <w:rPr>
          <w:rFonts w:ascii="Times New Roman" w:hAnsi="Times New Roman" w:cs="Times New Roman"/>
          <w:sz w:val="24"/>
          <w:szCs w:val="24"/>
        </w:rPr>
        <w:t xml:space="preserve">e </w:t>
      </w:r>
      <w:r w:rsidR="00421DCC" w:rsidRPr="00591D34">
        <w:rPr>
          <w:rFonts w:ascii="Times New Roman" w:hAnsi="Times New Roman" w:cs="Times New Roman"/>
          <w:sz w:val="24"/>
          <w:szCs w:val="24"/>
        </w:rPr>
        <w:t>observe</w:t>
      </w:r>
      <w:r w:rsidR="00A71C07" w:rsidRPr="00591D34">
        <w:rPr>
          <w:rFonts w:ascii="Times New Roman" w:hAnsi="Times New Roman" w:cs="Times New Roman"/>
          <w:sz w:val="24"/>
          <w:szCs w:val="24"/>
        </w:rPr>
        <w:t xml:space="preserve"> that one of the strongest </w:t>
      </w:r>
      <w:r w:rsidR="00421DCC" w:rsidRPr="00591D34">
        <w:rPr>
          <w:rFonts w:ascii="Times New Roman" w:hAnsi="Times New Roman" w:cs="Times New Roman"/>
          <w:sz w:val="24"/>
          <w:szCs w:val="24"/>
        </w:rPr>
        <w:t xml:space="preserve">independent </w:t>
      </w:r>
      <w:r w:rsidR="00A71C07" w:rsidRPr="00591D34">
        <w:rPr>
          <w:rFonts w:ascii="Times New Roman" w:hAnsi="Times New Roman" w:cs="Times New Roman"/>
          <w:sz w:val="24"/>
          <w:szCs w:val="24"/>
        </w:rPr>
        <w:t xml:space="preserve">predictors of SDD </w:t>
      </w:r>
      <w:r w:rsidR="00421DCC" w:rsidRPr="00591D34">
        <w:rPr>
          <w:rFonts w:ascii="Times New Roman" w:hAnsi="Times New Roman" w:cs="Times New Roman"/>
          <w:sz w:val="24"/>
          <w:szCs w:val="24"/>
        </w:rPr>
        <w:t>was</w:t>
      </w:r>
      <w:r w:rsidR="00A71C07" w:rsidRPr="00591D34">
        <w:rPr>
          <w:rFonts w:ascii="Times New Roman" w:hAnsi="Times New Roman" w:cs="Times New Roman"/>
          <w:sz w:val="24"/>
          <w:szCs w:val="24"/>
        </w:rPr>
        <w:t xml:space="preserve"> the use of TRA </w:t>
      </w:r>
      <w:r w:rsidR="00F01CE8">
        <w:rPr>
          <w:rFonts w:ascii="Times New Roman" w:hAnsi="Times New Roman" w:cs="Times New Roman"/>
          <w:sz w:val="24"/>
          <w:szCs w:val="24"/>
        </w:rPr>
        <w:t>OR=1.69 (95% CI 1.653 to 1.738</w:t>
      </w:r>
      <w:r w:rsidR="00F01CE8" w:rsidRPr="00591D34">
        <w:rPr>
          <w:rFonts w:ascii="Times New Roman" w:hAnsi="Times New Roman" w:cs="Times New Roman"/>
          <w:sz w:val="24"/>
          <w:szCs w:val="24"/>
        </w:rPr>
        <w:t xml:space="preserve">, P&lt;0.001). </w:t>
      </w:r>
      <w:r w:rsidR="00332416" w:rsidRPr="00591D34">
        <w:rPr>
          <w:rFonts w:ascii="Times New Roman" w:hAnsi="Times New Roman" w:cs="Times New Roman"/>
          <w:sz w:val="24"/>
          <w:szCs w:val="24"/>
        </w:rPr>
        <w:t xml:space="preserve">Interestingly, </w:t>
      </w:r>
      <w:r w:rsidR="001522BC">
        <w:rPr>
          <w:rFonts w:ascii="Times New Roman" w:hAnsi="Times New Roman" w:cs="Times New Roman"/>
          <w:sz w:val="24"/>
          <w:szCs w:val="24"/>
        </w:rPr>
        <w:t xml:space="preserve">and by contrast to the currently presented data, </w:t>
      </w:r>
      <w:r w:rsidR="00332416" w:rsidRPr="00591D34">
        <w:rPr>
          <w:rFonts w:ascii="Times New Roman" w:hAnsi="Times New Roman" w:cs="Times New Roman"/>
          <w:sz w:val="24"/>
          <w:szCs w:val="24"/>
        </w:rPr>
        <w:t xml:space="preserve">an analysis of the National Cardiovascular Data Registry </w:t>
      </w:r>
      <w:proofErr w:type="spellStart"/>
      <w:r w:rsidR="00332416" w:rsidRPr="00591D34">
        <w:rPr>
          <w:rFonts w:ascii="Times New Roman" w:hAnsi="Times New Roman" w:cs="Times New Roman"/>
          <w:sz w:val="24"/>
          <w:szCs w:val="24"/>
        </w:rPr>
        <w:t>CathPCI</w:t>
      </w:r>
      <w:proofErr w:type="spellEnd"/>
      <w:r w:rsidR="00332416" w:rsidRPr="00591D34">
        <w:rPr>
          <w:rFonts w:ascii="Times New Roman" w:hAnsi="Times New Roman" w:cs="Times New Roman"/>
          <w:sz w:val="24"/>
          <w:szCs w:val="24"/>
        </w:rPr>
        <w:t xml:space="preserve"> Registry linked to Medicare claims between 2009 and 2012 revealed that SDD was only used in 5.3% of elective PCI cases of which over 23% were undertaken through the TRA route (TRA prevalence 9% in the whole cohort)</w:t>
      </w:r>
      <w:r w:rsidR="000A238B">
        <w:rPr>
          <w:rFonts w:ascii="Times New Roman" w:hAnsi="Times New Roman" w:cs="Times New Roman"/>
          <w:sz w:val="24"/>
          <w:szCs w:val="24"/>
        </w:rPr>
        <w:fldChar w:fldCharType="begin"/>
      </w:r>
      <w:r w:rsidR="000A238B">
        <w:rPr>
          <w:rFonts w:ascii="Times New Roman" w:hAnsi="Times New Roman" w:cs="Times New Roman"/>
          <w:sz w:val="24"/>
          <w:szCs w:val="24"/>
        </w:rPr>
        <w:instrText>ADDIN RW.CITE{{430 Amin,A.P. 2017}}</w:instrText>
      </w:r>
      <w:r w:rsidR="000A238B">
        <w:rPr>
          <w:rFonts w:ascii="Times New Roman" w:hAnsi="Times New Roman" w:cs="Times New Roman"/>
          <w:sz w:val="24"/>
          <w:szCs w:val="24"/>
        </w:rPr>
        <w:fldChar w:fldCharType="separate"/>
      </w:r>
      <w:r w:rsidR="000A238B" w:rsidRPr="000A238B">
        <w:rPr>
          <w:rFonts w:ascii="Times New Roman" w:hAnsi="Times New Roman" w:cs="Times New Roman"/>
          <w:sz w:val="24"/>
          <w:szCs w:val="24"/>
        </w:rPr>
        <w:t>(14)</w:t>
      </w:r>
      <w:r w:rsidR="000A238B">
        <w:rPr>
          <w:rFonts w:ascii="Times New Roman" w:hAnsi="Times New Roman" w:cs="Times New Roman"/>
          <w:sz w:val="24"/>
          <w:szCs w:val="24"/>
        </w:rPr>
        <w:fldChar w:fldCharType="end"/>
      </w:r>
      <w:r w:rsidR="00332416" w:rsidRPr="00591D34">
        <w:rPr>
          <w:rFonts w:ascii="Times New Roman" w:hAnsi="Times New Roman" w:cs="Times New Roman"/>
          <w:sz w:val="24"/>
          <w:szCs w:val="24"/>
        </w:rPr>
        <w:t>.</w:t>
      </w:r>
    </w:p>
    <w:p w14:paraId="08994799" w14:textId="57936A0C" w:rsidR="00CE0D44" w:rsidRPr="00591D34" w:rsidRDefault="00CE0D44"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lastRenderedPageBreak/>
        <w:tab/>
      </w:r>
      <w:r w:rsidR="00037464" w:rsidRPr="00591D34">
        <w:rPr>
          <w:rFonts w:ascii="Times New Roman" w:hAnsi="Times New Roman" w:cs="Times New Roman"/>
          <w:sz w:val="24"/>
          <w:szCs w:val="24"/>
        </w:rPr>
        <w:t xml:space="preserve">Whilst previous </w:t>
      </w:r>
      <w:r w:rsidR="000E0541">
        <w:rPr>
          <w:rFonts w:ascii="Times New Roman" w:hAnsi="Times New Roman" w:cs="Times New Roman"/>
          <w:sz w:val="24"/>
          <w:szCs w:val="24"/>
        </w:rPr>
        <w:t>literature</w:t>
      </w:r>
      <w:r w:rsidR="000E0541" w:rsidRPr="00591D34">
        <w:rPr>
          <w:rFonts w:ascii="Times New Roman" w:hAnsi="Times New Roman" w:cs="Times New Roman"/>
          <w:sz w:val="24"/>
          <w:szCs w:val="24"/>
        </w:rPr>
        <w:t xml:space="preserve"> </w:t>
      </w:r>
      <w:r w:rsidR="00DD6AC8" w:rsidRPr="00591D34">
        <w:rPr>
          <w:rFonts w:ascii="Times New Roman" w:hAnsi="Times New Roman" w:cs="Times New Roman"/>
          <w:sz w:val="24"/>
          <w:szCs w:val="24"/>
        </w:rPr>
        <w:t>ha</w:t>
      </w:r>
      <w:r w:rsidR="00DD6AC8">
        <w:rPr>
          <w:rFonts w:ascii="Times New Roman" w:hAnsi="Times New Roman" w:cs="Times New Roman"/>
          <w:sz w:val="24"/>
          <w:szCs w:val="24"/>
        </w:rPr>
        <w:t>s</w:t>
      </w:r>
      <w:r w:rsidR="00DD6AC8" w:rsidRPr="00591D34">
        <w:rPr>
          <w:rFonts w:ascii="Times New Roman" w:hAnsi="Times New Roman" w:cs="Times New Roman"/>
          <w:sz w:val="24"/>
          <w:szCs w:val="24"/>
        </w:rPr>
        <w:t xml:space="preserve"> </w:t>
      </w:r>
      <w:r w:rsidR="00037464" w:rsidRPr="00591D34">
        <w:rPr>
          <w:rFonts w:ascii="Times New Roman" w:hAnsi="Times New Roman" w:cs="Times New Roman"/>
          <w:sz w:val="24"/>
          <w:szCs w:val="24"/>
        </w:rPr>
        <w:t>shown the safety of SDD</w:t>
      </w:r>
      <w:r w:rsidR="000E0541">
        <w:rPr>
          <w:rFonts w:ascii="Times New Roman" w:hAnsi="Times New Roman" w:cs="Times New Roman"/>
          <w:sz w:val="24"/>
          <w:szCs w:val="24"/>
        </w:rPr>
        <w:t>,</w:t>
      </w:r>
      <w:r w:rsidR="005951ED" w:rsidRPr="00591D34">
        <w:rPr>
          <w:rFonts w:ascii="Times New Roman" w:hAnsi="Times New Roman" w:cs="Times New Roman"/>
          <w:sz w:val="24"/>
          <w:szCs w:val="24"/>
        </w:rPr>
        <w:t xml:space="preserve"> </w:t>
      </w:r>
      <w:r w:rsidR="000A238B">
        <w:rPr>
          <w:rFonts w:ascii="Times New Roman" w:hAnsi="Times New Roman" w:cs="Times New Roman"/>
          <w:sz w:val="24"/>
          <w:szCs w:val="24"/>
        </w:rPr>
        <w:fldChar w:fldCharType="begin"/>
      </w:r>
      <w:r w:rsidR="0076177A">
        <w:rPr>
          <w:rFonts w:ascii="Times New Roman" w:hAnsi="Times New Roman" w:cs="Times New Roman"/>
          <w:sz w:val="24"/>
          <w:szCs w:val="24"/>
        </w:rPr>
        <w:instrText>ADDIN RW.CITE{{601 Shroff,A. 2016; 608 Abdelaal,E. 2013; 609 Rao,S.V. 2011; 618 Bertrand,O.F. 2014}}</w:instrText>
      </w:r>
      <w:r w:rsidR="000A238B">
        <w:rPr>
          <w:rFonts w:ascii="Times New Roman" w:hAnsi="Times New Roman" w:cs="Times New Roman"/>
          <w:sz w:val="24"/>
          <w:szCs w:val="24"/>
        </w:rPr>
        <w:fldChar w:fldCharType="separate"/>
      </w:r>
      <w:r w:rsidR="0076177A" w:rsidRPr="0076177A">
        <w:rPr>
          <w:rFonts w:ascii="Times New Roman" w:hAnsi="Times New Roman" w:cs="Times New Roman"/>
          <w:sz w:val="24"/>
          <w:szCs w:val="24"/>
        </w:rPr>
        <w:t>(3, 12, 13, 29)</w:t>
      </w:r>
      <w:r w:rsidR="000A238B">
        <w:rPr>
          <w:rFonts w:ascii="Times New Roman" w:hAnsi="Times New Roman" w:cs="Times New Roman"/>
          <w:sz w:val="24"/>
          <w:szCs w:val="24"/>
        </w:rPr>
        <w:fldChar w:fldCharType="end"/>
      </w:r>
      <w:r w:rsidR="005951ED" w:rsidRPr="00591D34">
        <w:rPr>
          <w:rFonts w:ascii="Times New Roman" w:hAnsi="Times New Roman" w:cs="Times New Roman"/>
          <w:sz w:val="24"/>
          <w:szCs w:val="24"/>
        </w:rPr>
        <w:t xml:space="preserve">many of the studies have been derived from healthcare systems in which SDD is not commonplace, and are derived from low risk cohorts where complex PCI cases are excluded. For example, many of the </w:t>
      </w:r>
      <w:r w:rsidR="0013323C" w:rsidRPr="00591D34">
        <w:rPr>
          <w:rFonts w:ascii="Times New Roman" w:hAnsi="Times New Roman" w:cs="Times New Roman"/>
          <w:sz w:val="24"/>
          <w:szCs w:val="24"/>
        </w:rPr>
        <w:t xml:space="preserve">randomised controlled </w:t>
      </w:r>
      <w:r w:rsidR="005951ED" w:rsidRPr="00591D34">
        <w:rPr>
          <w:rFonts w:ascii="Times New Roman" w:hAnsi="Times New Roman" w:cs="Times New Roman"/>
          <w:sz w:val="24"/>
          <w:szCs w:val="24"/>
        </w:rPr>
        <w:t xml:space="preserve">studies have excluded elderly </w:t>
      </w:r>
      <w:proofErr w:type="gramStart"/>
      <w:r w:rsidR="005951ED" w:rsidRPr="00591D34">
        <w:rPr>
          <w:rFonts w:ascii="Times New Roman" w:hAnsi="Times New Roman" w:cs="Times New Roman"/>
          <w:sz w:val="24"/>
          <w:szCs w:val="24"/>
        </w:rPr>
        <w:t>patients</w:t>
      </w:r>
      <w:proofErr w:type="gramEnd"/>
      <w:r w:rsidR="0076177A">
        <w:rPr>
          <w:rFonts w:ascii="Times New Roman" w:hAnsi="Times New Roman" w:cs="Times New Roman"/>
          <w:sz w:val="24"/>
          <w:szCs w:val="24"/>
        </w:rPr>
        <w:fldChar w:fldCharType="begin"/>
      </w:r>
      <w:r w:rsidR="0076177A">
        <w:rPr>
          <w:rFonts w:ascii="Times New Roman" w:hAnsi="Times New Roman" w:cs="Times New Roman"/>
          <w:sz w:val="24"/>
          <w:szCs w:val="24"/>
        </w:rPr>
        <w:instrText>ADDIN RW.CITE{{606 Kim,M. 2013; 611 Clavijo,L.C. 2016}}</w:instrText>
      </w:r>
      <w:r w:rsidR="0076177A">
        <w:rPr>
          <w:rFonts w:ascii="Times New Roman" w:hAnsi="Times New Roman" w:cs="Times New Roman"/>
          <w:sz w:val="24"/>
          <w:szCs w:val="24"/>
        </w:rPr>
        <w:fldChar w:fldCharType="separate"/>
      </w:r>
      <w:r w:rsidR="0076177A" w:rsidRPr="0076177A">
        <w:rPr>
          <w:rFonts w:ascii="Times New Roman" w:hAnsi="Times New Roman" w:cs="Times New Roman"/>
          <w:sz w:val="24"/>
          <w:szCs w:val="24"/>
        </w:rPr>
        <w:t>(10, 15)</w:t>
      </w:r>
      <w:r w:rsidR="0076177A">
        <w:rPr>
          <w:rFonts w:ascii="Times New Roman" w:hAnsi="Times New Roman" w:cs="Times New Roman"/>
          <w:sz w:val="24"/>
          <w:szCs w:val="24"/>
        </w:rPr>
        <w:fldChar w:fldCharType="end"/>
      </w:r>
      <w:r w:rsidR="0013323C" w:rsidRPr="00591D34">
        <w:rPr>
          <w:rFonts w:ascii="Times New Roman" w:hAnsi="Times New Roman" w:cs="Times New Roman"/>
          <w:sz w:val="24"/>
          <w:szCs w:val="24"/>
        </w:rPr>
        <w:t>, those with complex disease such as CTO, LMS or</w:t>
      </w:r>
      <w:r w:rsidR="0076177A">
        <w:rPr>
          <w:rFonts w:ascii="Times New Roman" w:hAnsi="Times New Roman" w:cs="Times New Roman"/>
          <w:sz w:val="24"/>
          <w:szCs w:val="24"/>
        </w:rPr>
        <w:t xml:space="preserve"> prior CABG</w:t>
      </w:r>
      <w:r w:rsidR="0076177A">
        <w:rPr>
          <w:rFonts w:ascii="Times New Roman" w:hAnsi="Times New Roman" w:cs="Times New Roman"/>
          <w:sz w:val="24"/>
          <w:szCs w:val="24"/>
        </w:rPr>
        <w:fldChar w:fldCharType="begin"/>
      </w:r>
      <w:r w:rsidR="0076177A">
        <w:rPr>
          <w:rFonts w:ascii="Times New Roman" w:hAnsi="Times New Roman" w:cs="Times New Roman"/>
          <w:sz w:val="24"/>
          <w:szCs w:val="24"/>
        </w:rPr>
        <w:instrText>ADDIN RW.CITE{{611 Clavijo,L.C. 2016; 606 Kim,M. 2013}}</w:instrText>
      </w:r>
      <w:r w:rsidR="0076177A">
        <w:rPr>
          <w:rFonts w:ascii="Times New Roman" w:hAnsi="Times New Roman" w:cs="Times New Roman"/>
          <w:sz w:val="24"/>
          <w:szCs w:val="24"/>
        </w:rPr>
        <w:fldChar w:fldCharType="separate"/>
      </w:r>
      <w:r w:rsidR="0076177A" w:rsidRPr="0076177A">
        <w:rPr>
          <w:rFonts w:ascii="Times New Roman" w:hAnsi="Times New Roman" w:cs="Times New Roman"/>
          <w:sz w:val="24"/>
          <w:szCs w:val="24"/>
        </w:rPr>
        <w:t>(10, 15)</w:t>
      </w:r>
      <w:r w:rsidR="0076177A">
        <w:rPr>
          <w:rFonts w:ascii="Times New Roman" w:hAnsi="Times New Roman" w:cs="Times New Roman"/>
          <w:sz w:val="24"/>
          <w:szCs w:val="24"/>
        </w:rPr>
        <w:fldChar w:fldCharType="end"/>
      </w:r>
      <w:r w:rsidR="0076177A">
        <w:rPr>
          <w:rFonts w:ascii="Times New Roman" w:hAnsi="Times New Roman" w:cs="Times New Roman"/>
          <w:sz w:val="24"/>
          <w:szCs w:val="24"/>
        </w:rPr>
        <w:t>,</w:t>
      </w:r>
      <w:r w:rsidR="0013323C" w:rsidRPr="00591D34">
        <w:rPr>
          <w:rFonts w:ascii="Times New Roman" w:hAnsi="Times New Roman" w:cs="Times New Roman"/>
          <w:sz w:val="24"/>
          <w:szCs w:val="24"/>
        </w:rPr>
        <w:t xml:space="preserve"> or those with impaired left ventricular function</w:t>
      </w:r>
      <w:r w:rsidR="0076177A">
        <w:rPr>
          <w:rFonts w:ascii="Times New Roman" w:hAnsi="Times New Roman" w:cs="Times New Roman"/>
          <w:sz w:val="24"/>
          <w:szCs w:val="24"/>
        </w:rPr>
        <w:fldChar w:fldCharType="begin"/>
      </w:r>
      <w:r w:rsidR="0076177A">
        <w:rPr>
          <w:rFonts w:ascii="Times New Roman" w:hAnsi="Times New Roman" w:cs="Times New Roman"/>
          <w:sz w:val="24"/>
          <w:szCs w:val="24"/>
        </w:rPr>
        <w:instrText>ADDIN RW.CITE{{606 Kim,M. 2013; 607 Bertrand,O.F. 2008}}</w:instrText>
      </w:r>
      <w:r w:rsidR="0076177A">
        <w:rPr>
          <w:rFonts w:ascii="Times New Roman" w:hAnsi="Times New Roman" w:cs="Times New Roman"/>
          <w:sz w:val="24"/>
          <w:szCs w:val="24"/>
        </w:rPr>
        <w:fldChar w:fldCharType="separate"/>
      </w:r>
      <w:r w:rsidR="0076177A" w:rsidRPr="0076177A">
        <w:rPr>
          <w:rFonts w:ascii="Times New Roman" w:hAnsi="Times New Roman" w:cs="Times New Roman"/>
          <w:sz w:val="24"/>
          <w:szCs w:val="24"/>
        </w:rPr>
        <w:t>(10, 11)</w:t>
      </w:r>
      <w:r w:rsidR="0076177A">
        <w:rPr>
          <w:rFonts w:ascii="Times New Roman" w:hAnsi="Times New Roman" w:cs="Times New Roman"/>
          <w:sz w:val="24"/>
          <w:szCs w:val="24"/>
        </w:rPr>
        <w:fldChar w:fldCharType="end"/>
      </w:r>
      <w:r w:rsidR="0013323C" w:rsidRPr="00591D34">
        <w:rPr>
          <w:rFonts w:ascii="Times New Roman" w:hAnsi="Times New Roman" w:cs="Times New Roman"/>
          <w:sz w:val="24"/>
          <w:szCs w:val="24"/>
        </w:rPr>
        <w:t xml:space="preserve">. </w:t>
      </w:r>
      <w:r w:rsidR="00472C2D" w:rsidRPr="00591D34">
        <w:rPr>
          <w:rFonts w:ascii="Times New Roman" w:hAnsi="Times New Roman" w:cs="Times New Roman"/>
          <w:sz w:val="24"/>
          <w:szCs w:val="24"/>
        </w:rPr>
        <w:t xml:space="preserve">Hence such data may not reflect outcomes of contemporary higher risk cohorts that </w:t>
      </w:r>
      <w:r w:rsidR="00991FAE" w:rsidRPr="00591D34">
        <w:rPr>
          <w:rFonts w:ascii="Times New Roman" w:hAnsi="Times New Roman" w:cs="Times New Roman"/>
          <w:sz w:val="24"/>
          <w:szCs w:val="24"/>
        </w:rPr>
        <w:t xml:space="preserve">are SDD cases. </w:t>
      </w:r>
      <w:r w:rsidRPr="00591D34">
        <w:rPr>
          <w:rFonts w:ascii="Times New Roman" w:hAnsi="Times New Roman" w:cs="Times New Roman"/>
          <w:sz w:val="24"/>
          <w:szCs w:val="24"/>
        </w:rPr>
        <w:t>Furthermore whilst many observational studies have reported the safety of SDD</w:t>
      </w:r>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RW.CITE{{609 Rao,S.V. 2011; 601 Shroff,A. 2016}}</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(3, 13)</w:t>
      </w:r>
      <w:r w:rsidR="005D438B">
        <w:rPr>
          <w:rFonts w:ascii="Times New Roman" w:hAnsi="Times New Roman" w:cs="Times New Roman"/>
          <w:sz w:val="24"/>
          <w:szCs w:val="24"/>
        </w:rPr>
        <w:fldChar w:fldCharType="end"/>
      </w:r>
      <w:r w:rsidRPr="00591D34">
        <w:rPr>
          <w:rFonts w:ascii="Times New Roman" w:hAnsi="Times New Roman" w:cs="Times New Roman"/>
          <w:sz w:val="24"/>
          <w:szCs w:val="24"/>
        </w:rPr>
        <w:t xml:space="preserve">, </w:t>
      </w:r>
      <w:r w:rsidR="00EC5A86" w:rsidRPr="00591D34">
        <w:rPr>
          <w:rFonts w:ascii="Times New Roman" w:hAnsi="Times New Roman" w:cs="Times New Roman"/>
          <w:sz w:val="24"/>
          <w:szCs w:val="24"/>
        </w:rPr>
        <w:t>safety endpoints</w:t>
      </w:r>
      <w:r w:rsidRPr="00591D34">
        <w:rPr>
          <w:rFonts w:ascii="Times New Roman" w:hAnsi="Times New Roman" w:cs="Times New Roman"/>
          <w:sz w:val="24"/>
          <w:szCs w:val="24"/>
        </w:rPr>
        <w:t xml:space="preserve"> are </w:t>
      </w:r>
      <w:r w:rsidR="00EC5A86" w:rsidRPr="00591D34">
        <w:rPr>
          <w:rFonts w:ascii="Times New Roman" w:hAnsi="Times New Roman" w:cs="Times New Roman"/>
          <w:sz w:val="24"/>
          <w:szCs w:val="24"/>
        </w:rPr>
        <w:t xml:space="preserve">often </w:t>
      </w:r>
      <w:r w:rsidR="00105898" w:rsidRPr="00591D34">
        <w:rPr>
          <w:rFonts w:ascii="Times New Roman" w:hAnsi="Times New Roman" w:cs="Times New Roman"/>
          <w:sz w:val="24"/>
          <w:szCs w:val="24"/>
        </w:rPr>
        <w:t xml:space="preserve">compared to </w:t>
      </w:r>
      <w:r w:rsidR="005E3FBD" w:rsidRPr="00591D34">
        <w:rPr>
          <w:rFonts w:ascii="Times New Roman" w:hAnsi="Times New Roman" w:cs="Times New Roman"/>
          <w:sz w:val="24"/>
          <w:szCs w:val="24"/>
        </w:rPr>
        <w:t>those observed</w:t>
      </w:r>
      <w:r w:rsidR="00105898" w:rsidRPr="00591D34">
        <w:rPr>
          <w:rFonts w:ascii="Times New Roman" w:hAnsi="Times New Roman" w:cs="Times New Roman"/>
          <w:sz w:val="24"/>
          <w:szCs w:val="24"/>
        </w:rPr>
        <w:t xml:space="preserve"> </w:t>
      </w:r>
      <w:r w:rsidR="005E3FBD" w:rsidRPr="00591D34">
        <w:rPr>
          <w:rFonts w:ascii="Times New Roman" w:hAnsi="Times New Roman" w:cs="Times New Roman"/>
          <w:sz w:val="24"/>
          <w:szCs w:val="24"/>
        </w:rPr>
        <w:t>in cases that are admitted for</w:t>
      </w:r>
      <w:r w:rsidR="00105898" w:rsidRPr="00591D34">
        <w:rPr>
          <w:rFonts w:ascii="Times New Roman" w:hAnsi="Times New Roman" w:cs="Times New Roman"/>
          <w:sz w:val="24"/>
          <w:szCs w:val="24"/>
        </w:rPr>
        <w:t xml:space="preserve"> overnight stay, </w:t>
      </w:r>
      <w:r w:rsidR="005E3FBD" w:rsidRPr="00591D34">
        <w:rPr>
          <w:rFonts w:ascii="Times New Roman" w:hAnsi="Times New Roman" w:cs="Times New Roman"/>
          <w:sz w:val="24"/>
          <w:szCs w:val="24"/>
        </w:rPr>
        <w:t>where</w:t>
      </w:r>
      <w:r w:rsidR="00105898" w:rsidRPr="00591D34">
        <w:rPr>
          <w:rFonts w:ascii="Times New Roman" w:hAnsi="Times New Roman" w:cs="Times New Roman"/>
          <w:sz w:val="24"/>
          <w:szCs w:val="24"/>
        </w:rPr>
        <w:t xml:space="preserve"> outcomes </w:t>
      </w:r>
      <w:r w:rsidR="005E3FBD" w:rsidRPr="00591D34">
        <w:rPr>
          <w:rFonts w:ascii="Times New Roman" w:hAnsi="Times New Roman" w:cs="Times New Roman"/>
          <w:sz w:val="24"/>
          <w:szCs w:val="24"/>
        </w:rPr>
        <w:t xml:space="preserve">may be less favourable </w:t>
      </w:r>
      <w:r w:rsidR="00105898" w:rsidRPr="00591D34">
        <w:rPr>
          <w:rFonts w:ascii="Times New Roman" w:hAnsi="Times New Roman" w:cs="Times New Roman"/>
          <w:sz w:val="24"/>
          <w:szCs w:val="24"/>
        </w:rPr>
        <w:t>as patients with complications or adverse events during their PCI are admitted for overnight monitoring</w:t>
      </w:r>
      <w:r w:rsidR="00176953" w:rsidRPr="00591D34">
        <w:rPr>
          <w:rFonts w:ascii="Times New Roman" w:hAnsi="Times New Roman" w:cs="Times New Roman"/>
          <w:sz w:val="24"/>
          <w:szCs w:val="24"/>
        </w:rPr>
        <w:t>,</w:t>
      </w:r>
      <w:r w:rsidR="00EC5A86" w:rsidRPr="00591D34">
        <w:rPr>
          <w:rFonts w:ascii="Times New Roman" w:hAnsi="Times New Roman" w:cs="Times New Roman"/>
          <w:sz w:val="24"/>
          <w:szCs w:val="24"/>
        </w:rPr>
        <w:t xml:space="preserve"> </w:t>
      </w:r>
      <w:r w:rsidR="00176953" w:rsidRPr="00591D34">
        <w:rPr>
          <w:rFonts w:ascii="Times New Roman" w:hAnsi="Times New Roman" w:cs="Times New Roman"/>
          <w:sz w:val="24"/>
          <w:szCs w:val="24"/>
        </w:rPr>
        <w:t>and</w:t>
      </w:r>
      <w:r w:rsidR="00EC5A86" w:rsidRPr="00591D34">
        <w:rPr>
          <w:rFonts w:ascii="Times New Roman" w:hAnsi="Times New Roman" w:cs="Times New Roman"/>
          <w:sz w:val="24"/>
          <w:szCs w:val="24"/>
        </w:rPr>
        <w:t xml:space="preserve"> it</w:t>
      </w:r>
      <w:r w:rsidR="00105898" w:rsidRPr="00591D34">
        <w:rPr>
          <w:rFonts w:ascii="Times New Roman" w:hAnsi="Times New Roman" w:cs="Times New Roman"/>
          <w:sz w:val="24"/>
          <w:szCs w:val="24"/>
        </w:rPr>
        <w:t xml:space="preserve"> is well know</w:t>
      </w:r>
      <w:r w:rsidR="00176953" w:rsidRPr="00591D34">
        <w:rPr>
          <w:rFonts w:ascii="Times New Roman" w:hAnsi="Times New Roman" w:cs="Times New Roman"/>
          <w:sz w:val="24"/>
          <w:szCs w:val="24"/>
        </w:rPr>
        <w:t>n</w:t>
      </w:r>
      <w:r w:rsidR="00105898" w:rsidRPr="00591D34">
        <w:rPr>
          <w:rFonts w:ascii="Times New Roman" w:hAnsi="Times New Roman" w:cs="Times New Roman"/>
          <w:sz w:val="24"/>
          <w:szCs w:val="24"/>
        </w:rPr>
        <w:t xml:space="preserve"> that peri-procedural complication</w:t>
      </w:r>
      <w:r w:rsidR="003E0361" w:rsidRPr="00591D34">
        <w:rPr>
          <w:rFonts w:ascii="Times New Roman" w:hAnsi="Times New Roman" w:cs="Times New Roman"/>
          <w:sz w:val="24"/>
          <w:szCs w:val="24"/>
        </w:rPr>
        <w:t>s</w:t>
      </w:r>
      <w:r w:rsidR="00105898" w:rsidRPr="00591D34">
        <w:rPr>
          <w:rFonts w:ascii="Times New Roman" w:hAnsi="Times New Roman" w:cs="Times New Roman"/>
          <w:sz w:val="24"/>
          <w:szCs w:val="24"/>
        </w:rPr>
        <w:t xml:space="preserve"> are associated with adverse </w:t>
      </w:r>
      <w:r w:rsidR="00555BB8" w:rsidRPr="00591D34">
        <w:rPr>
          <w:rFonts w:ascii="Times New Roman" w:hAnsi="Times New Roman" w:cs="Times New Roman"/>
          <w:sz w:val="24"/>
          <w:szCs w:val="24"/>
        </w:rPr>
        <w:t xml:space="preserve">post discharge </w:t>
      </w:r>
      <w:r w:rsidR="00105898" w:rsidRPr="00591D34">
        <w:rPr>
          <w:rFonts w:ascii="Times New Roman" w:hAnsi="Times New Roman" w:cs="Times New Roman"/>
          <w:sz w:val="24"/>
          <w:szCs w:val="24"/>
        </w:rPr>
        <w:t>outcomes</w:t>
      </w:r>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RW.CITE{{173 Kwok,C.S. 2015; 312 Kwok,C.S. 2015; 619 Kwok,C.S. 2018}}</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(30-32)</w:t>
      </w:r>
      <w:r w:rsidR="005D438B">
        <w:rPr>
          <w:rFonts w:ascii="Times New Roman" w:hAnsi="Times New Roman" w:cs="Times New Roman"/>
          <w:sz w:val="24"/>
          <w:szCs w:val="24"/>
        </w:rPr>
        <w:fldChar w:fldCharType="end"/>
      </w:r>
      <w:r w:rsidR="00EC5A86" w:rsidRPr="00591D34">
        <w:rPr>
          <w:rFonts w:ascii="Times New Roman" w:hAnsi="Times New Roman" w:cs="Times New Roman"/>
          <w:sz w:val="24"/>
          <w:szCs w:val="24"/>
        </w:rPr>
        <w:t xml:space="preserve">. Furthermore, complex cases </w:t>
      </w:r>
      <w:r w:rsidR="005E3FBD" w:rsidRPr="00591D34">
        <w:rPr>
          <w:rFonts w:ascii="Times New Roman" w:hAnsi="Times New Roman" w:cs="Times New Roman"/>
          <w:sz w:val="24"/>
          <w:szCs w:val="24"/>
        </w:rPr>
        <w:t xml:space="preserve">that are higher risk </w:t>
      </w:r>
      <w:r w:rsidR="00EC5A86" w:rsidRPr="00591D34">
        <w:rPr>
          <w:rFonts w:ascii="Times New Roman" w:hAnsi="Times New Roman" w:cs="Times New Roman"/>
          <w:sz w:val="24"/>
          <w:szCs w:val="24"/>
        </w:rPr>
        <w:t xml:space="preserve">are </w:t>
      </w:r>
      <w:r w:rsidR="00F75878" w:rsidRPr="00591D34">
        <w:rPr>
          <w:rFonts w:ascii="Times New Roman" w:hAnsi="Times New Roman" w:cs="Times New Roman"/>
          <w:sz w:val="24"/>
          <w:szCs w:val="24"/>
        </w:rPr>
        <w:t xml:space="preserve">more </w:t>
      </w:r>
      <w:r w:rsidR="00EC5A86" w:rsidRPr="00591D34">
        <w:rPr>
          <w:rFonts w:ascii="Times New Roman" w:hAnsi="Times New Roman" w:cs="Times New Roman"/>
          <w:sz w:val="24"/>
          <w:szCs w:val="24"/>
        </w:rPr>
        <w:t xml:space="preserve">likely to be admitted for overnight monitoring and </w:t>
      </w:r>
      <w:r w:rsidR="005E3FBD" w:rsidRPr="00591D34">
        <w:rPr>
          <w:rFonts w:ascii="Times New Roman" w:hAnsi="Times New Roman" w:cs="Times New Roman"/>
          <w:sz w:val="24"/>
          <w:szCs w:val="24"/>
        </w:rPr>
        <w:t xml:space="preserve">their </w:t>
      </w:r>
      <w:r w:rsidR="00555BB8" w:rsidRPr="00591D34">
        <w:rPr>
          <w:rFonts w:ascii="Times New Roman" w:hAnsi="Times New Roman" w:cs="Times New Roman"/>
          <w:sz w:val="24"/>
          <w:szCs w:val="24"/>
        </w:rPr>
        <w:t xml:space="preserve">post discharge </w:t>
      </w:r>
      <w:r w:rsidR="005E3FBD" w:rsidRPr="00591D34">
        <w:rPr>
          <w:rFonts w:ascii="Times New Roman" w:hAnsi="Times New Roman" w:cs="Times New Roman"/>
          <w:sz w:val="24"/>
          <w:szCs w:val="24"/>
        </w:rPr>
        <w:t>outcomes will be worse by default compared to those observed for SDD</w:t>
      </w:r>
      <w:r w:rsidR="00EC5A86" w:rsidRPr="00591D34">
        <w:rPr>
          <w:rFonts w:ascii="Times New Roman" w:hAnsi="Times New Roman" w:cs="Times New Roman"/>
          <w:sz w:val="24"/>
          <w:szCs w:val="24"/>
        </w:rPr>
        <w:t xml:space="preserve">. </w:t>
      </w:r>
      <w:r w:rsidR="00F75878" w:rsidRPr="00591D34">
        <w:rPr>
          <w:rFonts w:ascii="Times New Roman" w:hAnsi="Times New Roman" w:cs="Times New Roman"/>
          <w:sz w:val="24"/>
          <w:szCs w:val="24"/>
        </w:rPr>
        <w:t xml:space="preserve">Therefore </w:t>
      </w:r>
      <w:r w:rsidR="008627B9" w:rsidRPr="00591D34">
        <w:rPr>
          <w:rFonts w:ascii="Times New Roman" w:hAnsi="Times New Roman" w:cs="Times New Roman"/>
          <w:sz w:val="24"/>
          <w:szCs w:val="24"/>
        </w:rPr>
        <w:t>comparison of clinical outcomes between SDD and ON stay</w:t>
      </w:r>
      <w:r w:rsidR="004B3716" w:rsidRPr="00591D34">
        <w:rPr>
          <w:rFonts w:ascii="Times New Roman" w:hAnsi="Times New Roman" w:cs="Times New Roman"/>
          <w:sz w:val="24"/>
          <w:szCs w:val="24"/>
        </w:rPr>
        <w:t xml:space="preserve"> cases </w:t>
      </w:r>
      <w:r w:rsidR="008627B9" w:rsidRPr="00591D34">
        <w:rPr>
          <w:rFonts w:ascii="Times New Roman" w:hAnsi="Times New Roman" w:cs="Times New Roman"/>
          <w:sz w:val="24"/>
          <w:szCs w:val="24"/>
        </w:rPr>
        <w:t>may not be an appropriate means to assess the safety of SDD</w:t>
      </w:r>
      <w:r w:rsidR="00E865F5" w:rsidRPr="00591D34">
        <w:rPr>
          <w:rFonts w:ascii="Times New Roman" w:hAnsi="Times New Roman" w:cs="Times New Roman"/>
          <w:sz w:val="24"/>
          <w:szCs w:val="24"/>
        </w:rPr>
        <w:t xml:space="preserve">; </w:t>
      </w:r>
      <w:r w:rsidR="00A173E8" w:rsidRPr="00591D34">
        <w:rPr>
          <w:rFonts w:ascii="Times New Roman" w:hAnsi="Times New Roman" w:cs="Times New Roman"/>
          <w:sz w:val="24"/>
          <w:szCs w:val="24"/>
        </w:rPr>
        <w:t xml:space="preserve">even </w:t>
      </w:r>
      <w:r w:rsidR="00555BB8" w:rsidRPr="00591D34">
        <w:rPr>
          <w:rFonts w:ascii="Times New Roman" w:hAnsi="Times New Roman" w:cs="Times New Roman"/>
          <w:sz w:val="24"/>
          <w:szCs w:val="24"/>
        </w:rPr>
        <w:t>when one</w:t>
      </w:r>
      <w:r w:rsidR="00A173E8" w:rsidRPr="00591D34">
        <w:rPr>
          <w:rFonts w:ascii="Times New Roman" w:hAnsi="Times New Roman" w:cs="Times New Roman"/>
          <w:sz w:val="24"/>
          <w:szCs w:val="24"/>
        </w:rPr>
        <w:t xml:space="preserve"> adjust</w:t>
      </w:r>
      <w:r w:rsidR="00555BB8" w:rsidRPr="00591D34">
        <w:rPr>
          <w:rFonts w:ascii="Times New Roman" w:hAnsi="Times New Roman" w:cs="Times New Roman"/>
          <w:sz w:val="24"/>
          <w:szCs w:val="24"/>
        </w:rPr>
        <w:t>s</w:t>
      </w:r>
      <w:r w:rsidR="00A173E8" w:rsidRPr="00591D34">
        <w:rPr>
          <w:rFonts w:ascii="Times New Roman" w:hAnsi="Times New Roman" w:cs="Times New Roman"/>
          <w:sz w:val="24"/>
          <w:szCs w:val="24"/>
        </w:rPr>
        <w:t xml:space="preserve"> for differences in clinical / procedural characteristics</w:t>
      </w:r>
      <w:r w:rsidR="008627B9" w:rsidRPr="00591D34">
        <w:rPr>
          <w:rFonts w:ascii="Times New Roman" w:hAnsi="Times New Roman" w:cs="Times New Roman"/>
          <w:sz w:val="24"/>
          <w:szCs w:val="24"/>
        </w:rPr>
        <w:t xml:space="preserve">. </w:t>
      </w:r>
      <w:r w:rsidR="00555BB8" w:rsidRPr="00591D34">
        <w:rPr>
          <w:rFonts w:ascii="Times New Roman" w:hAnsi="Times New Roman" w:cs="Times New Roman"/>
          <w:sz w:val="24"/>
          <w:szCs w:val="24"/>
        </w:rPr>
        <w:t xml:space="preserve">Using </w:t>
      </w:r>
      <w:proofErr w:type="spellStart"/>
      <w:r w:rsidR="00555BB8" w:rsidRPr="00591D34">
        <w:rPr>
          <w:rFonts w:ascii="Times New Roman" w:hAnsi="Times New Roman" w:cs="Times New Roman"/>
          <w:sz w:val="24"/>
          <w:szCs w:val="24"/>
        </w:rPr>
        <w:t>a</w:t>
      </w:r>
      <w:proofErr w:type="spellEnd"/>
      <w:r w:rsidR="00555BB8" w:rsidRPr="00591D34">
        <w:rPr>
          <w:rFonts w:ascii="Times New Roman" w:hAnsi="Times New Roman" w:cs="Times New Roman"/>
          <w:sz w:val="24"/>
          <w:szCs w:val="24"/>
        </w:rPr>
        <w:t xml:space="preserve"> </w:t>
      </w:r>
      <w:r w:rsidR="009642B4" w:rsidRPr="00591D34">
        <w:rPr>
          <w:rFonts w:ascii="Times New Roman" w:hAnsi="Times New Roman" w:cs="Times New Roman"/>
          <w:sz w:val="24"/>
          <w:szCs w:val="24"/>
        </w:rPr>
        <w:t>alternate</w:t>
      </w:r>
      <w:r w:rsidR="00555BB8" w:rsidRPr="00591D34">
        <w:rPr>
          <w:rFonts w:ascii="Times New Roman" w:hAnsi="Times New Roman" w:cs="Times New Roman"/>
          <w:sz w:val="24"/>
          <w:szCs w:val="24"/>
        </w:rPr>
        <w:t xml:space="preserve"> approach, </w:t>
      </w:r>
      <w:r w:rsidR="008627B9" w:rsidRPr="00591D34">
        <w:rPr>
          <w:rFonts w:ascii="Times New Roman" w:hAnsi="Times New Roman" w:cs="Times New Roman"/>
          <w:sz w:val="24"/>
          <w:szCs w:val="24"/>
        </w:rPr>
        <w:t xml:space="preserve">we have </w:t>
      </w:r>
      <w:r w:rsidR="003E0361" w:rsidRPr="00591D34">
        <w:rPr>
          <w:rFonts w:ascii="Times New Roman" w:hAnsi="Times New Roman" w:cs="Times New Roman"/>
          <w:sz w:val="24"/>
          <w:szCs w:val="24"/>
        </w:rPr>
        <w:t>studied outcomes associated with SDD through analysis of</w:t>
      </w:r>
      <w:r w:rsidR="008627B9" w:rsidRPr="00591D34">
        <w:rPr>
          <w:rFonts w:ascii="Times New Roman" w:hAnsi="Times New Roman" w:cs="Times New Roman"/>
          <w:sz w:val="24"/>
          <w:szCs w:val="24"/>
        </w:rPr>
        <w:t xml:space="preserve"> observed mortality outcomes at 30 days </w:t>
      </w:r>
      <w:r w:rsidR="003E0361" w:rsidRPr="00591D34">
        <w:rPr>
          <w:rFonts w:ascii="Times New Roman" w:hAnsi="Times New Roman" w:cs="Times New Roman"/>
          <w:sz w:val="24"/>
          <w:szCs w:val="24"/>
        </w:rPr>
        <w:t>in comparison to</w:t>
      </w:r>
      <w:r w:rsidR="008627B9" w:rsidRPr="00591D34">
        <w:rPr>
          <w:rFonts w:ascii="Times New Roman" w:hAnsi="Times New Roman" w:cs="Times New Roman"/>
          <w:sz w:val="24"/>
          <w:szCs w:val="24"/>
        </w:rPr>
        <w:t xml:space="preserve"> </w:t>
      </w:r>
      <w:r w:rsidR="00882001" w:rsidRPr="00591D34">
        <w:rPr>
          <w:rFonts w:ascii="Times New Roman" w:hAnsi="Times New Roman" w:cs="Times New Roman"/>
          <w:sz w:val="24"/>
          <w:szCs w:val="24"/>
        </w:rPr>
        <w:t xml:space="preserve">“expected” outcomes based on the patient / procedural risk profile </w:t>
      </w:r>
      <w:r w:rsidR="008627B9" w:rsidRPr="00591D34">
        <w:rPr>
          <w:rFonts w:ascii="Times New Roman" w:hAnsi="Times New Roman" w:cs="Times New Roman"/>
          <w:sz w:val="24"/>
          <w:szCs w:val="24"/>
        </w:rPr>
        <w:t xml:space="preserve">using the BCIS risk score </w:t>
      </w:r>
      <w:r w:rsidR="00E44EC0" w:rsidRPr="00591D34">
        <w:rPr>
          <w:rFonts w:ascii="Times New Roman" w:hAnsi="Times New Roman" w:cs="Times New Roman"/>
          <w:sz w:val="24"/>
          <w:szCs w:val="24"/>
        </w:rPr>
        <w:t xml:space="preserve">that is used for national reporting </w:t>
      </w:r>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RW.CITE{{623 McAllister,K.S. 2016}}</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(22)</w:t>
      </w:r>
      <w:r w:rsidR="005D438B">
        <w:rPr>
          <w:rFonts w:ascii="Times New Roman" w:hAnsi="Times New Roman" w:cs="Times New Roman"/>
          <w:sz w:val="24"/>
          <w:szCs w:val="24"/>
        </w:rPr>
        <w:fldChar w:fldCharType="end"/>
      </w:r>
      <w:r w:rsidR="008627B9" w:rsidRPr="00591D34">
        <w:rPr>
          <w:rFonts w:ascii="Times New Roman" w:hAnsi="Times New Roman" w:cs="Times New Roman"/>
          <w:sz w:val="24"/>
          <w:szCs w:val="24"/>
        </w:rPr>
        <w:t xml:space="preserve"> </w:t>
      </w:r>
      <w:r w:rsidR="003E0361" w:rsidRPr="00591D34">
        <w:rPr>
          <w:rFonts w:ascii="Times New Roman" w:hAnsi="Times New Roman" w:cs="Times New Roman"/>
          <w:sz w:val="24"/>
          <w:szCs w:val="24"/>
        </w:rPr>
        <w:t xml:space="preserve">in both SDD and ON </w:t>
      </w:r>
      <w:r w:rsidR="00342B66" w:rsidRPr="00591D34">
        <w:rPr>
          <w:rFonts w:ascii="Times New Roman" w:hAnsi="Times New Roman" w:cs="Times New Roman"/>
          <w:sz w:val="24"/>
          <w:szCs w:val="24"/>
        </w:rPr>
        <w:t>groups</w:t>
      </w:r>
      <w:r w:rsidR="009642B4" w:rsidRPr="00591D34">
        <w:rPr>
          <w:rFonts w:ascii="Times New Roman" w:hAnsi="Times New Roman" w:cs="Times New Roman"/>
          <w:sz w:val="24"/>
          <w:szCs w:val="24"/>
        </w:rPr>
        <w:t>, and excluded cases in which peri-procedural complications were sustained</w:t>
      </w:r>
      <w:r w:rsidR="00B077AA">
        <w:rPr>
          <w:rFonts w:ascii="Times New Roman" w:hAnsi="Times New Roman" w:cs="Times New Roman"/>
          <w:sz w:val="24"/>
          <w:szCs w:val="24"/>
        </w:rPr>
        <w:t xml:space="preserve"> as the primary analysis, although these cases were included in the sensitivity analyses</w:t>
      </w:r>
      <w:r w:rsidR="00882001" w:rsidRPr="00591D34">
        <w:rPr>
          <w:rFonts w:ascii="Times New Roman" w:hAnsi="Times New Roman" w:cs="Times New Roman"/>
          <w:sz w:val="24"/>
          <w:szCs w:val="24"/>
        </w:rPr>
        <w:t xml:space="preserve">. </w:t>
      </w:r>
      <w:r w:rsidR="00555BB8" w:rsidRPr="00591D34">
        <w:rPr>
          <w:rFonts w:ascii="Times New Roman" w:hAnsi="Times New Roman" w:cs="Times New Roman"/>
          <w:sz w:val="24"/>
          <w:szCs w:val="24"/>
        </w:rPr>
        <w:t xml:space="preserve">This </w:t>
      </w:r>
      <w:r w:rsidR="00DD6AC8">
        <w:rPr>
          <w:rFonts w:ascii="Times New Roman" w:hAnsi="Times New Roman" w:cs="Times New Roman"/>
          <w:sz w:val="24"/>
          <w:szCs w:val="24"/>
        </w:rPr>
        <w:t>sh</w:t>
      </w:r>
      <w:r w:rsidR="00DD6AC8" w:rsidRPr="00591D34">
        <w:rPr>
          <w:rFonts w:ascii="Times New Roman" w:hAnsi="Times New Roman" w:cs="Times New Roman"/>
          <w:sz w:val="24"/>
          <w:szCs w:val="24"/>
        </w:rPr>
        <w:t xml:space="preserve">ould </w:t>
      </w:r>
      <w:r w:rsidR="00555BB8" w:rsidRPr="00591D34">
        <w:rPr>
          <w:rFonts w:ascii="Times New Roman" w:hAnsi="Times New Roman" w:cs="Times New Roman"/>
          <w:sz w:val="24"/>
          <w:szCs w:val="24"/>
        </w:rPr>
        <w:t xml:space="preserve">overcome many of the limitations in directly comparing safety outcomes between SDD and ON as we have highlighted above. </w:t>
      </w:r>
      <w:r w:rsidR="00472C2D" w:rsidRPr="00591D34">
        <w:rPr>
          <w:rFonts w:ascii="Times New Roman" w:hAnsi="Times New Roman" w:cs="Times New Roman"/>
          <w:sz w:val="24"/>
          <w:szCs w:val="24"/>
        </w:rPr>
        <w:t xml:space="preserve">Our analysis </w:t>
      </w:r>
      <w:r w:rsidR="00342B66" w:rsidRPr="00591D34">
        <w:rPr>
          <w:rFonts w:ascii="Times New Roman" w:hAnsi="Times New Roman" w:cs="Times New Roman"/>
          <w:sz w:val="24"/>
          <w:szCs w:val="24"/>
        </w:rPr>
        <w:t>shows that whilst</w:t>
      </w:r>
      <w:r w:rsidR="00472C2D" w:rsidRPr="00591D34">
        <w:rPr>
          <w:rFonts w:ascii="Times New Roman" w:hAnsi="Times New Roman" w:cs="Times New Roman"/>
          <w:sz w:val="24"/>
          <w:szCs w:val="24"/>
        </w:rPr>
        <w:t xml:space="preserve"> both clinical characteristics and the complexity of cases undertaken in SDD has increased over time, 30 day clinical outcomes are in line with those predicted by the BCIS model</w:t>
      </w:r>
      <w:r w:rsidR="002E5FD0" w:rsidRPr="00591D34">
        <w:rPr>
          <w:rFonts w:ascii="Times New Roman" w:hAnsi="Times New Roman" w:cs="Times New Roman"/>
          <w:sz w:val="24"/>
          <w:szCs w:val="24"/>
        </w:rPr>
        <w:t xml:space="preserve">, supporting the </w:t>
      </w:r>
      <w:r w:rsidR="002E5FD0" w:rsidRPr="00591D34">
        <w:rPr>
          <w:rFonts w:ascii="Times New Roman" w:hAnsi="Times New Roman" w:cs="Times New Roman"/>
          <w:sz w:val="24"/>
          <w:szCs w:val="24"/>
        </w:rPr>
        <w:lastRenderedPageBreak/>
        <w:t>safety of this practice</w:t>
      </w:r>
      <w:r w:rsidR="00472C2D" w:rsidRPr="000A4F45">
        <w:rPr>
          <w:rFonts w:ascii="Times New Roman" w:hAnsi="Times New Roman" w:cs="Times New Roman"/>
          <w:sz w:val="24"/>
          <w:szCs w:val="24"/>
        </w:rPr>
        <w:t xml:space="preserve">. </w:t>
      </w:r>
      <w:r w:rsidR="009D0713" w:rsidRPr="000A4F45">
        <w:rPr>
          <w:rFonts w:ascii="Times New Roman" w:hAnsi="Times New Roman" w:cs="Times New Roman"/>
          <w:sz w:val="24"/>
          <w:szCs w:val="24"/>
        </w:rPr>
        <w:t xml:space="preserve">We have also studied the safety of SDD at earlier time points (3 days) and show that SDD was not associated with increased risk of mortality at this </w:t>
      </w:r>
      <w:proofErr w:type="spellStart"/>
      <w:r w:rsidR="009D0713" w:rsidRPr="000A4F45">
        <w:rPr>
          <w:rFonts w:ascii="Times New Roman" w:hAnsi="Times New Roman" w:cs="Times New Roman"/>
          <w:sz w:val="24"/>
          <w:szCs w:val="24"/>
        </w:rPr>
        <w:t>timepoint</w:t>
      </w:r>
      <w:proofErr w:type="spellEnd"/>
      <w:r w:rsidR="009D0713" w:rsidRPr="000A4F45">
        <w:rPr>
          <w:rFonts w:ascii="Times New Roman" w:hAnsi="Times New Roman" w:cs="Times New Roman"/>
          <w:sz w:val="24"/>
          <w:szCs w:val="24"/>
        </w:rPr>
        <w:t xml:space="preserve"> compared to patients with ON, either in the whole cohort or in those patients defined as higher risk.</w:t>
      </w:r>
      <w:r w:rsidR="009D0713">
        <w:rPr>
          <w:rFonts w:ascii="Times New Roman" w:hAnsi="Times New Roman" w:cs="Times New Roman"/>
          <w:sz w:val="24"/>
          <w:szCs w:val="24"/>
        </w:rPr>
        <w:t xml:space="preserve">   </w:t>
      </w:r>
    </w:p>
    <w:p w14:paraId="46753DD6" w14:textId="40AD9068" w:rsidR="001B05BD" w:rsidRPr="00591D34" w:rsidRDefault="00342B66"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t xml:space="preserve">Whilst previous studies have investigated </w:t>
      </w:r>
      <w:r w:rsidR="001B05BD" w:rsidRPr="00591D34">
        <w:rPr>
          <w:rFonts w:ascii="Times New Roman" w:hAnsi="Times New Roman" w:cs="Times New Roman"/>
          <w:sz w:val="24"/>
          <w:szCs w:val="24"/>
        </w:rPr>
        <w:t xml:space="preserve">national </w:t>
      </w:r>
      <w:r w:rsidRPr="00591D34">
        <w:rPr>
          <w:rFonts w:ascii="Times New Roman" w:hAnsi="Times New Roman" w:cs="Times New Roman"/>
          <w:sz w:val="24"/>
          <w:szCs w:val="24"/>
        </w:rPr>
        <w:t xml:space="preserve">SDD </w:t>
      </w:r>
      <w:proofErr w:type="gramStart"/>
      <w:r w:rsidRPr="00591D34">
        <w:rPr>
          <w:rFonts w:ascii="Times New Roman" w:hAnsi="Times New Roman" w:cs="Times New Roman"/>
          <w:sz w:val="24"/>
          <w:szCs w:val="24"/>
        </w:rPr>
        <w:t>practice</w:t>
      </w:r>
      <w:proofErr w:type="gramEnd"/>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RW.CITE{{609 Rao,S.V. 2011}}</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(13)</w:t>
      </w:r>
      <w:r w:rsidR="005D438B">
        <w:rPr>
          <w:rFonts w:ascii="Times New Roman" w:hAnsi="Times New Roman" w:cs="Times New Roman"/>
          <w:sz w:val="24"/>
          <w:szCs w:val="24"/>
        </w:rPr>
        <w:fldChar w:fldCharType="end"/>
      </w:r>
      <w:r w:rsidRPr="00591D34">
        <w:rPr>
          <w:rFonts w:ascii="Times New Roman" w:hAnsi="Times New Roman" w:cs="Times New Roman"/>
          <w:sz w:val="24"/>
          <w:szCs w:val="24"/>
        </w:rPr>
        <w:t xml:space="preserve">, these have come from healthcare systems in which SDD is not common place, and represent highly selected cohorts from a small number of centres. For example, in the analysis of Rao et al </w:t>
      </w:r>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RW.CITE{{609 Rao,S.V. 2011}}</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(13)</w:t>
      </w:r>
      <w:r w:rsidR="005D438B">
        <w:rPr>
          <w:rFonts w:ascii="Times New Roman" w:hAnsi="Times New Roman" w:cs="Times New Roman"/>
          <w:sz w:val="24"/>
          <w:szCs w:val="24"/>
        </w:rPr>
        <w:fldChar w:fldCharType="end"/>
      </w:r>
      <w:r w:rsidRPr="00591D34">
        <w:rPr>
          <w:rFonts w:ascii="Times New Roman" w:hAnsi="Times New Roman" w:cs="Times New Roman"/>
          <w:sz w:val="24"/>
          <w:szCs w:val="24"/>
        </w:rPr>
        <w:t xml:space="preserve"> using the United States </w:t>
      </w:r>
      <w:proofErr w:type="spellStart"/>
      <w:r w:rsidRPr="00591D34">
        <w:rPr>
          <w:rFonts w:ascii="Times New Roman" w:hAnsi="Times New Roman" w:cs="Times New Roman"/>
          <w:sz w:val="24"/>
          <w:szCs w:val="24"/>
        </w:rPr>
        <w:t>CathPCI</w:t>
      </w:r>
      <w:proofErr w:type="spellEnd"/>
      <w:r w:rsidRPr="00591D34">
        <w:rPr>
          <w:rFonts w:ascii="Times New Roman" w:hAnsi="Times New Roman" w:cs="Times New Roman"/>
          <w:sz w:val="24"/>
          <w:szCs w:val="24"/>
        </w:rPr>
        <w:t xml:space="preserve"> Registry, they reported a SDD prevalence of </w:t>
      </w:r>
      <w:r w:rsidR="001B05BD" w:rsidRPr="00591D34">
        <w:rPr>
          <w:rFonts w:ascii="Times New Roman" w:hAnsi="Times New Roman" w:cs="Times New Roman"/>
          <w:sz w:val="24"/>
          <w:szCs w:val="24"/>
        </w:rPr>
        <w:t xml:space="preserve">only </w:t>
      </w:r>
      <w:r w:rsidRPr="00591D34">
        <w:rPr>
          <w:rFonts w:ascii="Times New Roman" w:hAnsi="Times New Roman" w:cs="Times New Roman"/>
          <w:sz w:val="24"/>
          <w:szCs w:val="24"/>
        </w:rPr>
        <w:t>1.25% compar</w:t>
      </w:r>
      <w:r w:rsidR="001B05BD" w:rsidRPr="00591D34">
        <w:rPr>
          <w:rFonts w:ascii="Times New Roman" w:hAnsi="Times New Roman" w:cs="Times New Roman"/>
          <w:sz w:val="24"/>
          <w:szCs w:val="24"/>
        </w:rPr>
        <w:t>ing</w:t>
      </w:r>
      <w:r w:rsidRPr="00591D34">
        <w:rPr>
          <w:rFonts w:ascii="Times New Roman" w:hAnsi="Times New Roman" w:cs="Times New Roman"/>
          <w:sz w:val="24"/>
          <w:szCs w:val="24"/>
        </w:rPr>
        <w:t xml:space="preserve"> outcomes of 1339 SDD patients to 105,679 patients admitted to ON stay</w:t>
      </w:r>
      <w:r w:rsidR="001B05BD" w:rsidRPr="00591D34">
        <w:rPr>
          <w:rFonts w:ascii="Times New Roman" w:hAnsi="Times New Roman" w:cs="Times New Roman"/>
          <w:sz w:val="24"/>
          <w:szCs w:val="24"/>
        </w:rPr>
        <w:t>. In this analysis,</w:t>
      </w:r>
      <w:r w:rsidRPr="00591D34">
        <w:rPr>
          <w:rFonts w:ascii="Times New Roman" w:hAnsi="Times New Roman" w:cs="Times New Roman"/>
          <w:sz w:val="24"/>
          <w:szCs w:val="24"/>
        </w:rPr>
        <w:t xml:space="preserve"> no significant differences </w:t>
      </w:r>
      <w:r w:rsidR="00DD6AC8" w:rsidRPr="00591D34">
        <w:rPr>
          <w:rFonts w:ascii="Times New Roman" w:hAnsi="Times New Roman" w:cs="Times New Roman"/>
          <w:sz w:val="24"/>
          <w:szCs w:val="24"/>
        </w:rPr>
        <w:t xml:space="preserve">was observed </w:t>
      </w:r>
      <w:r w:rsidRPr="00591D34">
        <w:rPr>
          <w:rFonts w:ascii="Times New Roman" w:hAnsi="Times New Roman" w:cs="Times New Roman"/>
          <w:sz w:val="24"/>
          <w:szCs w:val="24"/>
        </w:rPr>
        <w:t xml:space="preserve">in </w:t>
      </w:r>
      <w:r w:rsidR="00332416" w:rsidRPr="00591D34">
        <w:rPr>
          <w:rFonts w:ascii="Times New Roman" w:hAnsi="Times New Roman" w:cs="Times New Roman"/>
          <w:sz w:val="24"/>
          <w:szCs w:val="24"/>
        </w:rPr>
        <w:t>either</w:t>
      </w:r>
      <w:r w:rsidRPr="00591D34">
        <w:rPr>
          <w:rFonts w:ascii="Times New Roman" w:hAnsi="Times New Roman" w:cs="Times New Roman"/>
          <w:sz w:val="24"/>
          <w:szCs w:val="24"/>
        </w:rPr>
        <w:t xml:space="preserve"> 2- or 30-day mortality or </w:t>
      </w:r>
      <w:r w:rsidR="00DD6AC8">
        <w:rPr>
          <w:rFonts w:ascii="Times New Roman" w:hAnsi="Times New Roman" w:cs="Times New Roman"/>
          <w:sz w:val="24"/>
          <w:szCs w:val="24"/>
        </w:rPr>
        <w:t xml:space="preserve">a composite endpoint of </w:t>
      </w:r>
      <w:r w:rsidRPr="00591D34">
        <w:rPr>
          <w:rFonts w:ascii="Times New Roman" w:hAnsi="Times New Roman" w:cs="Times New Roman"/>
          <w:sz w:val="24"/>
          <w:szCs w:val="24"/>
        </w:rPr>
        <w:t>mortality and hospitalisation between the two groups of patients</w:t>
      </w:r>
      <w:r w:rsidR="001B05BD" w:rsidRPr="00591D34">
        <w:rPr>
          <w:rFonts w:ascii="Times New Roman" w:hAnsi="Times New Roman" w:cs="Times New Roman"/>
          <w:sz w:val="24"/>
          <w:szCs w:val="24"/>
        </w:rPr>
        <w:t>, although this was a highly selective SDD cohort representing relatively uncommon practice at the time</w:t>
      </w:r>
      <w:r w:rsidRPr="00591D34">
        <w:rPr>
          <w:rFonts w:ascii="Times New Roman" w:hAnsi="Times New Roman" w:cs="Times New Roman"/>
          <w:sz w:val="24"/>
          <w:szCs w:val="24"/>
        </w:rPr>
        <w:t>.</w:t>
      </w:r>
      <w:r w:rsidR="00E44EC0" w:rsidRPr="00591D34">
        <w:rPr>
          <w:rFonts w:ascii="Times New Roman" w:hAnsi="Times New Roman" w:cs="Times New Roman"/>
          <w:sz w:val="24"/>
          <w:szCs w:val="24"/>
        </w:rPr>
        <w:t xml:space="preserve"> </w:t>
      </w:r>
      <w:r w:rsidR="00B62F30" w:rsidRPr="00591D34">
        <w:rPr>
          <w:rFonts w:ascii="Times New Roman" w:hAnsi="Times New Roman" w:cs="Times New Roman"/>
          <w:sz w:val="24"/>
          <w:szCs w:val="24"/>
        </w:rPr>
        <w:t>Consequently,</w:t>
      </w:r>
      <w:r w:rsidR="00C1565E" w:rsidRPr="00591D34">
        <w:rPr>
          <w:rFonts w:ascii="Times New Roman" w:hAnsi="Times New Roman" w:cs="Times New Roman"/>
          <w:sz w:val="24"/>
          <w:szCs w:val="24"/>
        </w:rPr>
        <w:t xml:space="preserve"> such data cannot inform </w:t>
      </w:r>
      <w:r w:rsidR="001B05BD" w:rsidRPr="00591D34">
        <w:rPr>
          <w:rFonts w:ascii="Times New Roman" w:hAnsi="Times New Roman" w:cs="Times New Roman"/>
          <w:sz w:val="24"/>
          <w:szCs w:val="24"/>
        </w:rPr>
        <w:t xml:space="preserve">health care policy makers </w:t>
      </w:r>
      <w:r w:rsidR="00DD6AC8">
        <w:rPr>
          <w:rFonts w:ascii="Times New Roman" w:hAnsi="Times New Roman" w:cs="Times New Roman"/>
          <w:sz w:val="24"/>
          <w:szCs w:val="24"/>
        </w:rPr>
        <w:t xml:space="preserve">with regard to the safety of </w:t>
      </w:r>
      <w:r w:rsidR="00C1565E" w:rsidRPr="00591D34">
        <w:rPr>
          <w:rFonts w:ascii="Times New Roman" w:hAnsi="Times New Roman" w:cs="Times New Roman"/>
          <w:sz w:val="24"/>
          <w:szCs w:val="24"/>
        </w:rPr>
        <w:t>transition</w:t>
      </w:r>
      <w:r w:rsidR="001B05BD" w:rsidRPr="00591D34">
        <w:rPr>
          <w:rFonts w:ascii="Times New Roman" w:hAnsi="Times New Roman" w:cs="Times New Roman"/>
          <w:sz w:val="24"/>
          <w:szCs w:val="24"/>
        </w:rPr>
        <w:t>ing</w:t>
      </w:r>
      <w:r w:rsidR="00C1565E" w:rsidRPr="00591D34">
        <w:rPr>
          <w:rFonts w:ascii="Times New Roman" w:hAnsi="Times New Roman" w:cs="Times New Roman"/>
          <w:sz w:val="24"/>
          <w:szCs w:val="24"/>
        </w:rPr>
        <w:t xml:space="preserve"> towards SDD from </w:t>
      </w:r>
      <w:r w:rsidR="001B05BD" w:rsidRPr="00591D34">
        <w:rPr>
          <w:rFonts w:ascii="Times New Roman" w:hAnsi="Times New Roman" w:cs="Times New Roman"/>
          <w:sz w:val="24"/>
          <w:szCs w:val="24"/>
        </w:rPr>
        <w:t>ON stay</w:t>
      </w:r>
      <w:r w:rsidR="00C1565E" w:rsidRPr="00591D34">
        <w:rPr>
          <w:rFonts w:ascii="Times New Roman" w:hAnsi="Times New Roman" w:cs="Times New Roman"/>
          <w:sz w:val="24"/>
          <w:szCs w:val="24"/>
        </w:rPr>
        <w:t xml:space="preserve"> national</w:t>
      </w:r>
      <w:r w:rsidR="001B05BD" w:rsidRPr="00591D34">
        <w:rPr>
          <w:rFonts w:ascii="Times New Roman" w:hAnsi="Times New Roman" w:cs="Times New Roman"/>
          <w:sz w:val="24"/>
          <w:szCs w:val="24"/>
        </w:rPr>
        <w:t>ly</w:t>
      </w:r>
      <w:r w:rsidR="00C1565E" w:rsidRPr="00591D34">
        <w:rPr>
          <w:rFonts w:ascii="Times New Roman" w:hAnsi="Times New Roman" w:cs="Times New Roman"/>
          <w:sz w:val="24"/>
          <w:szCs w:val="24"/>
        </w:rPr>
        <w:t xml:space="preserve">. </w:t>
      </w:r>
      <w:r w:rsidR="001756B1" w:rsidRPr="00591D34">
        <w:rPr>
          <w:rFonts w:ascii="Times New Roman" w:hAnsi="Times New Roman" w:cs="Times New Roman"/>
          <w:sz w:val="24"/>
          <w:szCs w:val="24"/>
        </w:rPr>
        <w:t>A</w:t>
      </w:r>
      <w:r w:rsidR="00E44EC0" w:rsidRPr="00591D34">
        <w:rPr>
          <w:rFonts w:ascii="Times New Roman" w:hAnsi="Times New Roman" w:cs="Times New Roman"/>
          <w:sz w:val="24"/>
          <w:szCs w:val="24"/>
        </w:rPr>
        <w:t xml:space="preserve">nalysis of PCI data derived from </w:t>
      </w:r>
      <w:r w:rsidR="001756B1" w:rsidRPr="00591D34">
        <w:rPr>
          <w:rFonts w:ascii="Times New Roman" w:hAnsi="Times New Roman" w:cs="Times New Roman"/>
          <w:sz w:val="24"/>
          <w:szCs w:val="24"/>
        </w:rPr>
        <w:t xml:space="preserve">the Florida and New York State Ambulatory Surgical Database (SASD) and State Inpatient Database (SID) between 2009-2013 showed that SDD </w:t>
      </w:r>
      <w:r w:rsidR="00663E3F" w:rsidRPr="00591D34">
        <w:rPr>
          <w:rFonts w:ascii="Times New Roman" w:hAnsi="Times New Roman" w:cs="Times New Roman"/>
          <w:sz w:val="24"/>
          <w:szCs w:val="24"/>
        </w:rPr>
        <w:t>increased from 2.5% in 2009 to 7.4% in 2013</w:t>
      </w:r>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RW.CITE{{617 Agarwal,S. 2017}}</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(28)</w:t>
      </w:r>
      <w:r w:rsidR="005D438B">
        <w:rPr>
          <w:rFonts w:ascii="Times New Roman" w:hAnsi="Times New Roman" w:cs="Times New Roman"/>
          <w:sz w:val="24"/>
          <w:szCs w:val="24"/>
        </w:rPr>
        <w:fldChar w:fldCharType="end"/>
      </w:r>
      <w:r w:rsidR="00663E3F" w:rsidRPr="00591D34">
        <w:rPr>
          <w:rFonts w:ascii="Times New Roman" w:hAnsi="Times New Roman" w:cs="Times New Roman"/>
          <w:sz w:val="24"/>
          <w:szCs w:val="24"/>
        </w:rPr>
        <w:t xml:space="preserve">, although </w:t>
      </w:r>
      <w:r w:rsidR="001E539F" w:rsidRPr="00591D34">
        <w:rPr>
          <w:rFonts w:ascii="Times New Roman" w:hAnsi="Times New Roman" w:cs="Times New Roman"/>
          <w:sz w:val="24"/>
          <w:szCs w:val="24"/>
        </w:rPr>
        <w:t xml:space="preserve">factors </w:t>
      </w:r>
      <w:r w:rsidR="001B05BD" w:rsidRPr="00591D34">
        <w:rPr>
          <w:rFonts w:ascii="Times New Roman" w:hAnsi="Times New Roman" w:cs="Times New Roman"/>
          <w:sz w:val="24"/>
          <w:szCs w:val="24"/>
        </w:rPr>
        <w:t>known to be</w:t>
      </w:r>
      <w:r w:rsidR="001E539F" w:rsidRPr="00591D34">
        <w:rPr>
          <w:rFonts w:ascii="Times New Roman" w:hAnsi="Times New Roman" w:cs="Times New Roman"/>
          <w:sz w:val="24"/>
          <w:szCs w:val="24"/>
        </w:rPr>
        <w:t xml:space="preserve"> important in guiding the decision for SDD</w:t>
      </w:r>
      <w:r w:rsidR="00E865F5" w:rsidRPr="00591D34">
        <w:rPr>
          <w:rFonts w:ascii="Times New Roman" w:hAnsi="Times New Roman" w:cs="Times New Roman"/>
          <w:sz w:val="24"/>
          <w:szCs w:val="24"/>
        </w:rPr>
        <w:t>,</w:t>
      </w:r>
      <w:r w:rsidR="001E539F" w:rsidRPr="00591D34">
        <w:rPr>
          <w:rFonts w:ascii="Times New Roman" w:hAnsi="Times New Roman" w:cs="Times New Roman"/>
          <w:sz w:val="24"/>
          <w:szCs w:val="24"/>
        </w:rPr>
        <w:t xml:space="preserve"> such as access site choice and pharmacology</w:t>
      </w:r>
      <w:r w:rsidR="00E865F5" w:rsidRPr="00591D34">
        <w:rPr>
          <w:rFonts w:ascii="Times New Roman" w:hAnsi="Times New Roman" w:cs="Times New Roman"/>
          <w:sz w:val="24"/>
          <w:szCs w:val="24"/>
        </w:rPr>
        <w:t>,</w:t>
      </w:r>
      <w:r w:rsidR="001E539F" w:rsidRPr="00591D34">
        <w:rPr>
          <w:rFonts w:ascii="Times New Roman" w:hAnsi="Times New Roman" w:cs="Times New Roman"/>
          <w:sz w:val="24"/>
          <w:szCs w:val="24"/>
        </w:rPr>
        <w:t xml:space="preserve"> were not available, and important safety outcomes such as </w:t>
      </w:r>
      <w:r w:rsidR="001A2D91" w:rsidRPr="00591D34">
        <w:rPr>
          <w:rFonts w:ascii="Times New Roman" w:hAnsi="Times New Roman" w:cs="Times New Roman"/>
          <w:sz w:val="24"/>
          <w:szCs w:val="24"/>
        </w:rPr>
        <w:t xml:space="preserve">post discharge mortality were not </w:t>
      </w:r>
      <w:r w:rsidR="001E539F" w:rsidRPr="00591D34">
        <w:rPr>
          <w:rFonts w:ascii="Times New Roman" w:hAnsi="Times New Roman" w:cs="Times New Roman"/>
          <w:sz w:val="24"/>
          <w:szCs w:val="24"/>
        </w:rPr>
        <w:t>captured</w:t>
      </w:r>
      <w:r w:rsidR="001A2D91" w:rsidRPr="00591D34">
        <w:rPr>
          <w:rFonts w:ascii="Times New Roman" w:hAnsi="Times New Roman" w:cs="Times New Roman"/>
          <w:sz w:val="24"/>
          <w:szCs w:val="24"/>
        </w:rPr>
        <w:t xml:space="preserve">. </w:t>
      </w:r>
      <w:r w:rsidR="006454E3" w:rsidRPr="00591D34">
        <w:rPr>
          <w:rFonts w:ascii="Times New Roman" w:hAnsi="Times New Roman" w:cs="Times New Roman"/>
          <w:sz w:val="24"/>
          <w:szCs w:val="24"/>
        </w:rPr>
        <w:t xml:space="preserve">Importantly </w:t>
      </w:r>
      <w:r w:rsidR="001A2D91" w:rsidRPr="00591D34">
        <w:rPr>
          <w:rFonts w:ascii="Times New Roman" w:hAnsi="Times New Roman" w:cs="Times New Roman"/>
          <w:sz w:val="24"/>
          <w:szCs w:val="24"/>
        </w:rPr>
        <w:t xml:space="preserve">there have been no previous studies reporting how the risk profile, the clinical and procedural characteristics of SDD cases has changed temporally from national </w:t>
      </w:r>
      <w:r w:rsidR="006454E3" w:rsidRPr="00591D34">
        <w:rPr>
          <w:rFonts w:ascii="Times New Roman" w:hAnsi="Times New Roman" w:cs="Times New Roman"/>
          <w:sz w:val="24"/>
          <w:szCs w:val="24"/>
        </w:rPr>
        <w:t>healthcare systems that had transitioned to predominantly SDD</w:t>
      </w:r>
      <w:r w:rsidR="00716793" w:rsidRPr="00591D34">
        <w:rPr>
          <w:rFonts w:ascii="Times New Roman" w:hAnsi="Times New Roman" w:cs="Times New Roman"/>
          <w:sz w:val="24"/>
          <w:szCs w:val="24"/>
        </w:rPr>
        <w:t xml:space="preserve">, to provide an overview of experience </w:t>
      </w:r>
      <w:r w:rsidR="001B05BD" w:rsidRPr="00591D34">
        <w:rPr>
          <w:rFonts w:ascii="Times New Roman" w:hAnsi="Times New Roman" w:cs="Times New Roman"/>
          <w:sz w:val="24"/>
          <w:szCs w:val="24"/>
        </w:rPr>
        <w:t xml:space="preserve">and guidance </w:t>
      </w:r>
      <w:r w:rsidR="00716793" w:rsidRPr="00591D34">
        <w:rPr>
          <w:rFonts w:ascii="Times New Roman" w:hAnsi="Times New Roman" w:cs="Times New Roman"/>
          <w:sz w:val="24"/>
          <w:szCs w:val="24"/>
        </w:rPr>
        <w:t>to healthcare systems that are in the early phases of SDD adoption</w:t>
      </w:r>
      <w:r w:rsidR="001A2D91" w:rsidRPr="00591D34">
        <w:rPr>
          <w:rFonts w:ascii="Times New Roman" w:hAnsi="Times New Roman" w:cs="Times New Roman"/>
          <w:sz w:val="24"/>
          <w:szCs w:val="24"/>
        </w:rPr>
        <w:t>.</w:t>
      </w:r>
      <w:r w:rsidR="001B05BD" w:rsidRPr="00591D34">
        <w:rPr>
          <w:rFonts w:ascii="Times New Roman" w:hAnsi="Times New Roman" w:cs="Times New Roman"/>
          <w:sz w:val="24"/>
          <w:szCs w:val="24"/>
        </w:rPr>
        <w:t xml:space="preserve"> </w:t>
      </w:r>
    </w:p>
    <w:p w14:paraId="34C92DAC" w14:textId="0BC91C32" w:rsidR="009F7F3D" w:rsidRPr="00591D34" w:rsidRDefault="001B05BD"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r>
      <w:r w:rsidR="001756B1" w:rsidRPr="00591D34">
        <w:rPr>
          <w:rFonts w:ascii="Times New Roman" w:hAnsi="Times New Roman" w:cs="Times New Roman"/>
          <w:sz w:val="24"/>
          <w:szCs w:val="24"/>
        </w:rPr>
        <w:t xml:space="preserve">For successful implementation of SDD practice, it is important to accurately assess patients for suitability for SDD after successful PCI. </w:t>
      </w:r>
      <w:r w:rsidR="0013323C" w:rsidRPr="00591D34">
        <w:rPr>
          <w:rFonts w:ascii="Times New Roman" w:hAnsi="Times New Roman" w:cs="Times New Roman"/>
          <w:sz w:val="24"/>
          <w:szCs w:val="24"/>
        </w:rPr>
        <w:t xml:space="preserve">A recent expert consensus document </w:t>
      </w:r>
      <w:r w:rsidR="0013323C" w:rsidRPr="00591D34">
        <w:rPr>
          <w:rFonts w:ascii="Times New Roman" w:hAnsi="Times New Roman" w:cs="Times New Roman"/>
          <w:sz w:val="24"/>
          <w:szCs w:val="24"/>
        </w:rPr>
        <w:lastRenderedPageBreak/>
        <w:t>update from the Society for Cardiovascular Angiography and Interventions</w:t>
      </w:r>
      <w:r w:rsidR="00B279BF" w:rsidRPr="00591D34">
        <w:rPr>
          <w:rFonts w:ascii="Times New Roman" w:hAnsi="Times New Roman" w:cs="Times New Roman"/>
          <w:sz w:val="24"/>
          <w:szCs w:val="24"/>
        </w:rPr>
        <w:t xml:space="preserve"> </w:t>
      </w:r>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RW.CITE{{620 Seto,A.H. 2018}}</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(33)</w:t>
      </w:r>
      <w:r w:rsidR="005D438B">
        <w:rPr>
          <w:rFonts w:ascii="Times New Roman" w:hAnsi="Times New Roman" w:cs="Times New Roman"/>
          <w:sz w:val="24"/>
          <w:szCs w:val="24"/>
        </w:rPr>
        <w:fldChar w:fldCharType="end"/>
      </w:r>
      <w:r w:rsidR="00B279BF" w:rsidRPr="00591D34">
        <w:rPr>
          <w:rFonts w:ascii="Times New Roman" w:hAnsi="Times New Roman" w:cs="Times New Roman"/>
          <w:sz w:val="24"/>
          <w:szCs w:val="24"/>
        </w:rPr>
        <w:t xml:space="preserve"> </w:t>
      </w:r>
      <w:r w:rsidR="00355C19" w:rsidRPr="00591D34">
        <w:rPr>
          <w:rFonts w:ascii="Times New Roman" w:hAnsi="Times New Roman" w:cs="Times New Roman"/>
          <w:sz w:val="24"/>
          <w:szCs w:val="24"/>
        </w:rPr>
        <w:t xml:space="preserve">has provided a framework for </w:t>
      </w:r>
      <w:r w:rsidR="008F0CBB" w:rsidRPr="00591D34">
        <w:rPr>
          <w:rFonts w:ascii="Times New Roman" w:hAnsi="Times New Roman" w:cs="Times New Roman"/>
          <w:sz w:val="24"/>
          <w:szCs w:val="24"/>
        </w:rPr>
        <w:t xml:space="preserve">SDD </w:t>
      </w:r>
      <w:r w:rsidR="00355C19" w:rsidRPr="00591D34">
        <w:rPr>
          <w:rFonts w:ascii="Times New Roman" w:hAnsi="Times New Roman" w:cs="Times New Roman"/>
          <w:sz w:val="24"/>
          <w:szCs w:val="24"/>
        </w:rPr>
        <w:t xml:space="preserve">around the “three P’s”: Procedure, </w:t>
      </w:r>
      <w:r w:rsidR="008F0CBB" w:rsidRPr="00591D34">
        <w:rPr>
          <w:rFonts w:ascii="Times New Roman" w:hAnsi="Times New Roman" w:cs="Times New Roman"/>
          <w:sz w:val="24"/>
          <w:szCs w:val="24"/>
        </w:rPr>
        <w:t>Patient, and Program, focussing on patient, procedural and institutional</w:t>
      </w:r>
      <w:r w:rsidR="00B132D3" w:rsidRPr="00591D34">
        <w:rPr>
          <w:rFonts w:ascii="Times New Roman" w:hAnsi="Times New Roman" w:cs="Times New Roman"/>
          <w:sz w:val="24"/>
          <w:szCs w:val="24"/>
        </w:rPr>
        <w:t xml:space="preserve"> factors. Institutional factors</w:t>
      </w:r>
      <w:r w:rsidR="008F0CBB" w:rsidRPr="00591D34">
        <w:rPr>
          <w:rFonts w:ascii="Times New Roman" w:hAnsi="Times New Roman" w:cs="Times New Roman"/>
          <w:sz w:val="24"/>
          <w:szCs w:val="24"/>
        </w:rPr>
        <w:t xml:space="preserve"> identified include: (1) safe monitoring in the immediate</w:t>
      </w:r>
      <w:r w:rsidR="00CE0D44" w:rsidRPr="00591D34">
        <w:rPr>
          <w:rFonts w:ascii="Times New Roman" w:hAnsi="Times New Roman" w:cs="Times New Roman"/>
          <w:sz w:val="24"/>
          <w:szCs w:val="24"/>
        </w:rPr>
        <w:t xml:space="preserve"> </w:t>
      </w:r>
      <w:r w:rsidR="008F0CBB" w:rsidRPr="00591D34">
        <w:rPr>
          <w:rFonts w:ascii="Times New Roman" w:hAnsi="Times New Roman" w:cs="Times New Roman"/>
          <w:sz w:val="24"/>
          <w:szCs w:val="24"/>
        </w:rPr>
        <w:t xml:space="preserve">post-PCI period, (2) appropriate guideline directed medical therapy including dual antiplatelet therapy and counselling on treatment duration, (3) compliance with PCI performance measures including secondary prevention and education on risk factor modification, and (4) timely follow-up, including a phone call within 24–72 hr and a scheduled clinic appointment within 2–4 weeks. Whilst our </w:t>
      </w:r>
      <w:r w:rsidR="00CE0D44" w:rsidRPr="00591D34">
        <w:rPr>
          <w:rFonts w:ascii="Times New Roman" w:hAnsi="Times New Roman" w:cs="Times New Roman"/>
          <w:sz w:val="24"/>
          <w:szCs w:val="24"/>
        </w:rPr>
        <w:t xml:space="preserve">national </w:t>
      </w:r>
      <w:r w:rsidR="008F0CBB" w:rsidRPr="00591D34">
        <w:rPr>
          <w:rFonts w:ascii="Times New Roman" w:hAnsi="Times New Roman" w:cs="Times New Roman"/>
          <w:sz w:val="24"/>
          <w:szCs w:val="24"/>
        </w:rPr>
        <w:t xml:space="preserve">analysis </w:t>
      </w:r>
      <w:r w:rsidR="00CE0D44" w:rsidRPr="00591D34">
        <w:rPr>
          <w:rFonts w:ascii="Times New Roman" w:hAnsi="Times New Roman" w:cs="Times New Roman"/>
          <w:sz w:val="24"/>
          <w:szCs w:val="24"/>
        </w:rPr>
        <w:t>does not provide information on local institutional policies within the United Kingdom, this document consensus provides a framework that can be used in healthcare systems where SDD is less well established.</w:t>
      </w:r>
      <w:r w:rsidR="009D0713">
        <w:rPr>
          <w:rFonts w:ascii="Times New Roman" w:hAnsi="Times New Roman" w:cs="Times New Roman"/>
          <w:sz w:val="24"/>
          <w:szCs w:val="24"/>
        </w:rPr>
        <w:t xml:space="preserve"> </w:t>
      </w:r>
      <w:r w:rsidR="009D0713" w:rsidRPr="000A4F45">
        <w:rPr>
          <w:rFonts w:ascii="Times New Roman" w:hAnsi="Times New Roman" w:cs="Times New Roman"/>
          <w:sz w:val="24"/>
          <w:szCs w:val="24"/>
        </w:rPr>
        <w:t>Our analysis of predictors of both early (3-day) and 30-day mortality in SDD</w:t>
      </w:r>
      <w:r w:rsidR="00CA650E" w:rsidRPr="000A4F45">
        <w:rPr>
          <w:rFonts w:ascii="Times New Roman" w:hAnsi="Times New Roman" w:cs="Times New Roman"/>
          <w:sz w:val="24"/>
          <w:szCs w:val="24"/>
        </w:rPr>
        <w:t xml:space="preserve"> patients</w:t>
      </w:r>
      <w:r w:rsidR="00B62F30">
        <w:rPr>
          <w:rFonts w:ascii="Times New Roman" w:hAnsi="Times New Roman" w:cs="Times New Roman"/>
          <w:sz w:val="24"/>
          <w:szCs w:val="24"/>
        </w:rPr>
        <w:t xml:space="preserve"> provides insight into patient</w:t>
      </w:r>
      <w:r w:rsidR="009D0713" w:rsidRPr="000A4F45">
        <w:rPr>
          <w:rFonts w:ascii="Times New Roman" w:hAnsi="Times New Roman" w:cs="Times New Roman"/>
          <w:sz w:val="24"/>
          <w:szCs w:val="24"/>
        </w:rPr>
        <w:t xml:space="preserve"> groups at higher risk of adverse outcomes. </w:t>
      </w:r>
      <w:r w:rsidR="00CA650E" w:rsidRPr="000A4F45">
        <w:rPr>
          <w:rFonts w:ascii="Times New Roman" w:hAnsi="Times New Roman" w:cs="Times New Roman"/>
          <w:sz w:val="24"/>
          <w:szCs w:val="24"/>
        </w:rPr>
        <w:t>A</w:t>
      </w:r>
      <w:r w:rsidR="009D0713" w:rsidRPr="000A4F45">
        <w:rPr>
          <w:rFonts w:ascii="Times New Roman" w:hAnsi="Times New Roman" w:cs="Times New Roman"/>
          <w:sz w:val="24"/>
          <w:szCs w:val="24"/>
        </w:rPr>
        <w:t xml:space="preserve">t </w:t>
      </w:r>
      <w:r w:rsidR="00C31A38" w:rsidRPr="000A4F45">
        <w:rPr>
          <w:rFonts w:ascii="Times New Roman" w:hAnsi="Times New Roman" w:cs="Times New Roman"/>
          <w:sz w:val="24"/>
          <w:szCs w:val="24"/>
        </w:rPr>
        <w:t xml:space="preserve">the </w:t>
      </w:r>
      <w:r w:rsidR="00CA650E" w:rsidRPr="000A4F45">
        <w:rPr>
          <w:rFonts w:ascii="Times New Roman" w:hAnsi="Times New Roman" w:cs="Times New Roman"/>
          <w:sz w:val="24"/>
          <w:szCs w:val="24"/>
        </w:rPr>
        <w:t>30 days</w:t>
      </w:r>
      <w:r w:rsidR="00C31A38" w:rsidRPr="000A4F45">
        <w:rPr>
          <w:rFonts w:ascii="Times New Roman" w:hAnsi="Times New Roman" w:cs="Times New Roman"/>
          <w:sz w:val="24"/>
          <w:szCs w:val="24"/>
        </w:rPr>
        <w:t xml:space="preserve"> </w:t>
      </w:r>
      <w:proofErr w:type="spellStart"/>
      <w:r w:rsidR="00687C15">
        <w:rPr>
          <w:rFonts w:ascii="Times New Roman" w:hAnsi="Times New Roman" w:cs="Times New Roman"/>
          <w:sz w:val="24"/>
          <w:szCs w:val="24"/>
        </w:rPr>
        <w:t>time</w:t>
      </w:r>
      <w:r w:rsidR="00687C15" w:rsidRPr="000A4F45">
        <w:rPr>
          <w:rFonts w:ascii="Times New Roman" w:hAnsi="Times New Roman" w:cs="Times New Roman"/>
          <w:sz w:val="24"/>
          <w:szCs w:val="24"/>
        </w:rPr>
        <w:t>point</w:t>
      </w:r>
      <w:proofErr w:type="spellEnd"/>
      <w:r w:rsidR="00CA650E" w:rsidRPr="000A4F45">
        <w:rPr>
          <w:rFonts w:ascii="Times New Roman" w:hAnsi="Times New Roman" w:cs="Times New Roman"/>
          <w:sz w:val="24"/>
          <w:szCs w:val="24"/>
        </w:rPr>
        <w:t xml:space="preserve"> independent predictors of mortality include age, </w:t>
      </w:r>
      <w:proofErr w:type="spellStart"/>
      <w:r w:rsidR="00CA650E" w:rsidRPr="000A4F45">
        <w:rPr>
          <w:rFonts w:ascii="Times New Roman" w:hAnsi="Times New Roman" w:cs="Times New Roman"/>
          <w:sz w:val="24"/>
          <w:szCs w:val="24"/>
        </w:rPr>
        <w:t>GPIIb</w:t>
      </w:r>
      <w:proofErr w:type="spellEnd"/>
      <w:r w:rsidR="00CA650E" w:rsidRPr="000A4F45">
        <w:rPr>
          <w:rFonts w:ascii="Times New Roman" w:hAnsi="Times New Roman" w:cs="Times New Roman"/>
          <w:sz w:val="24"/>
          <w:szCs w:val="24"/>
        </w:rPr>
        <w:t>/</w:t>
      </w:r>
      <w:proofErr w:type="spellStart"/>
      <w:r w:rsidR="00CA650E" w:rsidRPr="000A4F45">
        <w:rPr>
          <w:rFonts w:ascii="Times New Roman" w:hAnsi="Times New Roman" w:cs="Times New Roman"/>
          <w:sz w:val="24"/>
          <w:szCs w:val="24"/>
        </w:rPr>
        <w:t>IIIa</w:t>
      </w:r>
      <w:proofErr w:type="spellEnd"/>
      <w:r w:rsidR="00CA650E" w:rsidRPr="000A4F45">
        <w:rPr>
          <w:rFonts w:ascii="Times New Roman" w:hAnsi="Times New Roman" w:cs="Times New Roman"/>
          <w:sz w:val="24"/>
          <w:szCs w:val="24"/>
        </w:rPr>
        <w:t xml:space="preserve"> use, poor LV function, multi</w:t>
      </w:r>
      <w:r w:rsidR="000F5503" w:rsidRPr="000A4F45">
        <w:rPr>
          <w:rFonts w:ascii="Times New Roman" w:hAnsi="Times New Roman" w:cs="Times New Roman"/>
          <w:sz w:val="24"/>
          <w:szCs w:val="24"/>
        </w:rPr>
        <w:t>-</w:t>
      </w:r>
      <w:r w:rsidR="00CA650E" w:rsidRPr="000A4F45">
        <w:rPr>
          <w:rFonts w:ascii="Times New Roman" w:hAnsi="Times New Roman" w:cs="Times New Roman"/>
          <w:sz w:val="24"/>
          <w:szCs w:val="24"/>
        </w:rPr>
        <w:t>vessel or LMS PCI and renal dialysis</w:t>
      </w:r>
      <w:r w:rsidR="009D0713" w:rsidRPr="000A4F45">
        <w:rPr>
          <w:rFonts w:ascii="Times New Roman" w:hAnsi="Times New Roman" w:cs="Times New Roman"/>
          <w:sz w:val="24"/>
          <w:szCs w:val="24"/>
        </w:rPr>
        <w:t>.</w:t>
      </w:r>
      <w:r w:rsidR="00CA650E" w:rsidRPr="000A4F45">
        <w:rPr>
          <w:rFonts w:ascii="Times New Roman" w:hAnsi="Times New Roman" w:cs="Times New Roman"/>
          <w:sz w:val="24"/>
          <w:szCs w:val="24"/>
        </w:rPr>
        <w:t xml:space="preserve"> Many of the predictors of adverse outcomes for 30-day mortality for SDD patients are known to </w:t>
      </w:r>
      <w:r w:rsidR="00C31A38" w:rsidRPr="000A4F45">
        <w:rPr>
          <w:rFonts w:ascii="Times New Roman" w:hAnsi="Times New Roman" w:cs="Times New Roman"/>
          <w:sz w:val="24"/>
          <w:szCs w:val="24"/>
        </w:rPr>
        <w:t>associate with poorer prognosis</w:t>
      </w:r>
      <w:r w:rsidR="00CA650E" w:rsidRPr="000A4F45">
        <w:rPr>
          <w:rFonts w:ascii="Times New Roman" w:hAnsi="Times New Roman" w:cs="Times New Roman"/>
          <w:sz w:val="24"/>
          <w:szCs w:val="24"/>
        </w:rPr>
        <w:t xml:space="preserve"> and it is unlikely that admitting such higher risk patients ON </w:t>
      </w:r>
      <w:r w:rsidR="00C31A38" w:rsidRPr="000A4F45">
        <w:rPr>
          <w:rFonts w:ascii="Times New Roman" w:hAnsi="Times New Roman" w:cs="Times New Roman"/>
          <w:sz w:val="24"/>
          <w:szCs w:val="24"/>
        </w:rPr>
        <w:t xml:space="preserve">for observation </w:t>
      </w:r>
      <w:r w:rsidR="00CA650E" w:rsidRPr="000A4F45">
        <w:rPr>
          <w:rFonts w:ascii="Times New Roman" w:hAnsi="Times New Roman" w:cs="Times New Roman"/>
          <w:sz w:val="24"/>
          <w:szCs w:val="24"/>
        </w:rPr>
        <w:t xml:space="preserve">would </w:t>
      </w:r>
      <w:r w:rsidR="00C31A38" w:rsidRPr="000A4F45">
        <w:rPr>
          <w:rFonts w:ascii="Times New Roman" w:hAnsi="Times New Roman" w:cs="Times New Roman"/>
          <w:sz w:val="24"/>
          <w:szCs w:val="24"/>
        </w:rPr>
        <w:t>impact on 30-day mortality rates. Of interest at the earlier time point (3-days), the independent predictors of mortality include age</w:t>
      </w:r>
      <w:r w:rsidR="003D346C" w:rsidRPr="00FA7F35">
        <w:rPr>
          <w:rFonts w:ascii="Times New Roman" w:hAnsi="Times New Roman" w:cs="Times New Roman"/>
          <w:sz w:val="24"/>
          <w:szCs w:val="24"/>
        </w:rPr>
        <w:t>, current smoking</w:t>
      </w:r>
      <w:r w:rsidR="00C31A38" w:rsidRPr="00FA7F35">
        <w:rPr>
          <w:rFonts w:ascii="Times New Roman" w:hAnsi="Times New Roman" w:cs="Times New Roman"/>
          <w:sz w:val="24"/>
          <w:szCs w:val="24"/>
        </w:rPr>
        <w:t xml:space="preserve"> and </w:t>
      </w:r>
      <w:proofErr w:type="spellStart"/>
      <w:r w:rsidR="00C31A38" w:rsidRPr="00FA7F35">
        <w:rPr>
          <w:rFonts w:ascii="Times New Roman" w:hAnsi="Times New Roman" w:cs="Times New Roman"/>
          <w:sz w:val="24"/>
          <w:szCs w:val="24"/>
        </w:rPr>
        <w:t>GPIIb</w:t>
      </w:r>
      <w:proofErr w:type="spellEnd"/>
      <w:r w:rsidR="00C31A38" w:rsidRPr="00FA7F35">
        <w:rPr>
          <w:rFonts w:ascii="Times New Roman" w:hAnsi="Times New Roman" w:cs="Times New Roman"/>
          <w:sz w:val="24"/>
          <w:szCs w:val="24"/>
        </w:rPr>
        <w:t>/</w:t>
      </w:r>
      <w:proofErr w:type="spellStart"/>
      <w:r w:rsidR="00C31A38" w:rsidRPr="00FA7F35">
        <w:rPr>
          <w:rFonts w:ascii="Times New Roman" w:hAnsi="Times New Roman" w:cs="Times New Roman"/>
          <w:sz w:val="24"/>
          <w:szCs w:val="24"/>
        </w:rPr>
        <w:t>IIIa</w:t>
      </w:r>
      <w:proofErr w:type="spellEnd"/>
      <w:r w:rsidR="00C31A38" w:rsidRPr="00FA7F35">
        <w:rPr>
          <w:rFonts w:ascii="Times New Roman" w:hAnsi="Times New Roman" w:cs="Times New Roman"/>
          <w:sz w:val="24"/>
          <w:szCs w:val="24"/>
        </w:rPr>
        <w:t xml:space="preserve"> use. </w:t>
      </w:r>
      <w:r w:rsidR="00B454EA" w:rsidRPr="00FA7F35">
        <w:rPr>
          <w:rFonts w:ascii="Times New Roman" w:hAnsi="Times New Roman" w:cs="Times New Roman"/>
          <w:sz w:val="24"/>
          <w:szCs w:val="24"/>
        </w:rPr>
        <w:t xml:space="preserve">Interestingly, </w:t>
      </w:r>
      <w:r w:rsidR="003D346C" w:rsidRPr="00FA7F35">
        <w:rPr>
          <w:rFonts w:ascii="Times New Roman" w:hAnsi="Times New Roman" w:cs="Times New Roman"/>
          <w:sz w:val="24"/>
          <w:szCs w:val="24"/>
        </w:rPr>
        <w:t>Current smoking is independently associated with early and 30-day mortality for only SDD cases but not for the whole cohort</w:t>
      </w:r>
      <w:r w:rsidR="00DD29F8" w:rsidRPr="00FA7F35">
        <w:rPr>
          <w:rFonts w:ascii="Times New Roman" w:hAnsi="Times New Roman" w:cs="Times New Roman"/>
          <w:sz w:val="24"/>
          <w:szCs w:val="24"/>
        </w:rPr>
        <w:t>.  It is unclear why this may be the case, but smokers that remain overnight in a hospital facility would not be able to smoke, in contrast to those discharged on the same day. Smoking is known to increase platelet activation, aggregation and activates thrombotic cascades which may place individuals who smoke particularly in the early stages after PCI at greater risk of ischemic complications or death</w:t>
      </w:r>
      <w:r w:rsidR="00FA7F35">
        <w:rPr>
          <w:rFonts w:ascii="Times New Roman" w:hAnsi="Times New Roman" w:cs="Times New Roman"/>
          <w:sz w:val="24"/>
          <w:szCs w:val="24"/>
        </w:rPr>
        <w:t xml:space="preserve"> </w:t>
      </w:r>
      <w:r w:rsidR="005D438B" w:rsidRPr="00FA7F35">
        <w:rPr>
          <w:rFonts w:ascii="Times New Roman" w:hAnsi="Times New Roman" w:cs="Times New Roman"/>
          <w:sz w:val="24"/>
          <w:szCs w:val="24"/>
        </w:rPr>
        <w:fldChar w:fldCharType="begin"/>
      </w:r>
      <w:r w:rsidR="005D438B" w:rsidRPr="00FA7F35">
        <w:rPr>
          <w:rFonts w:ascii="Times New Roman" w:hAnsi="Times New Roman" w:cs="Times New Roman"/>
          <w:sz w:val="24"/>
          <w:szCs w:val="24"/>
        </w:rPr>
        <w:instrText>ADDIN RW.CITE{{789 Morris,P.B. 2015}}</w:instrText>
      </w:r>
      <w:r w:rsidR="005D438B" w:rsidRPr="00FA7F35">
        <w:rPr>
          <w:rFonts w:ascii="Times New Roman" w:hAnsi="Times New Roman" w:cs="Times New Roman"/>
          <w:sz w:val="24"/>
          <w:szCs w:val="24"/>
        </w:rPr>
        <w:fldChar w:fldCharType="separate"/>
      </w:r>
      <w:r w:rsidR="005D438B" w:rsidRPr="00FA7F35">
        <w:rPr>
          <w:rFonts w:ascii="Times New Roman" w:hAnsi="Times New Roman" w:cs="Times New Roman"/>
          <w:sz w:val="24"/>
          <w:szCs w:val="24"/>
        </w:rPr>
        <w:t>(34)</w:t>
      </w:r>
      <w:r w:rsidR="005D438B" w:rsidRPr="00FA7F35">
        <w:rPr>
          <w:rFonts w:ascii="Times New Roman" w:hAnsi="Times New Roman" w:cs="Times New Roman"/>
          <w:sz w:val="24"/>
          <w:szCs w:val="24"/>
        </w:rPr>
        <w:fldChar w:fldCharType="end"/>
      </w:r>
      <w:r w:rsidR="00DD29F8" w:rsidRPr="00FA7F35">
        <w:rPr>
          <w:rFonts w:ascii="Times New Roman" w:hAnsi="Times New Roman" w:cs="Times New Roman"/>
          <w:sz w:val="24"/>
          <w:szCs w:val="24"/>
        </w:rPr>
        <w:t>. Whilst our dataset does not captur</w:t>
      </w:r>
      <w:r w:rsidR="00533317" w:rsidRPr="00FA7F35">
        <w:rPr>
          <w:rFonts w:ascii="Times New Roman" w:hAnsi="Times New Roman" w:cs="Times New Roman"/>
          <w:sz w:val="24"/>
          <w:szCs w:val="24"/>
        </w:rPr>
        <w:t xml:space="preserve">e post discharge complications such as stent thrombosis, </w:t>
      </w:r>
      <w:r w:rsidR="004D0E47" w:rsidRPr="00FA7F35">
        <w:rPr>
          <w:rFonts w:ascii="Times New Roman" w:hAnsi="Times New Roman" w:cs="Times New Roman"/>
          <w:sz w:val="24"/>
          <w:szCs w:val="24"/>
        </w:rPr>
        <w:t>our observed</w:t>
      </w:r>
      <w:r w:rsidR="004D0E47" w:rsidRPr="00FA7F35">
        <w:rPr>
          <w:rFonts w:ascii="Times New Roman" w:hAnsi="Times New Roman" w:cs="Times New Roman"/>
          <w:i/>
          <w:sz w:val="24"/>
          <w:szCs w:val="24"/>
        </w:rPr>
        <w:t xml:space="preserve"> </w:t>
      </w:r>
      <w:r w:rsidR="00533317" w:rsidRPr="00FA7F35">
        <w:rPr>
          <w:rFonts w:ascii="Times New Roman" w:hAnsi="Times New Roman" w:cs="Times New Roman"/>
          <w:sz w:val="24"/>
          <w:szCs w:val="24"/>
        </w:rPr>
        <w:t xml:space="preserve">increase risk of mortality </w:t>
      </w:r>
      <w:r w:rsidR="00533317" w:rsidRPr="00FA7F35">
        <w:rPr>
          <w:rFonts w:ascii="Times New Roman" w:hAnsi="Times New Roman" w:cs="Times New Roman"/>
          <w:sz w:val="24"/>
          <w:szCs w:val="24"/>
        </w:rPr>
        <w:lastRenderedPageBreak/>
        <w:t xml:space="preserve">particularly in early </w:t>
      </w:r>
      <w:r w:rsidR="00687C15" w:rsidRPr="00FA7F35">
        <w:rPr>
          <w:rFonts w:ascii="Times New Roman" w:hAnsi="Times New Roman" w:cs="Times New Roman"/>
          <w:sz w:val="24"/>
          <w:szCs w:val="24"/>
        </w:rPr>
        <w:t>time points</w:t>
      </w:r>
      <w:r w:rsidR="00533317" w:rsidRPr="00FA7F35">
        <w:rPr>
          <w:rFonts w:ascii="Times New Roman" w:hAnsi="Times New Roman" w:cs="Times New Roman"/>
          <w:sz w:val="24"/>
          <w:szCs w:val="24"/>
        </w:rPr>
        <w:t xml:space="preserve"> in smokers discharged on the same day may support such a hypothesis.</w:t>
      </w:r>
      <w:r w:rsidR="00DD29F8" w:rsidRPr="00FA7F35">
        <w:rPr>
          <w:rFonts w:ascii="Times New Roman" w:hAnsi="Times New Roman" w:cs="Times New Roman"/>
          <w:sz w:val="24"/>
          <w:szCs w:val="24"/>
        </w:rPr>
        <w:t xml:space="preserve"> </w:t>
      </w:r>
      <w:r w:rsidR="00C31A38" w:rsidRPr="00FA7F35">
        <w:rPr>
          <w:rFonts w:ascii="Times New Roman" w:hAnsi="Times New Roman" w:cs="Times New Roman"/>
          <w:sz w:val="24"/>
          <w:szCs w:val="24"/>
        </w:rPr>
        <w:t xml:space="preserve">Use of </w:t>
      </w:r>
      <w:proofErr w:type="spellStart"/>
      <w:r w:rsidR="00C31A38" w:rsidRPr="00FA7F35">
        <w:rPr>
          <w:rFonts w:ascii="Times New Roman" w:hAnsi="Times New Roman" w:cs="Times New Roman"/>
          <w:sz w:val="24"/>
          <w:szCs w:val="24"/>
        </w:rPr>
        <w:t>GPIIb</w:t>
      </w:r>
      <w:proofErr w:type="spellEnd"/>
      <w:r w:rsidR="00C31A38" w:rsidRPr="00FA7F35">
        <w:rPr>
          <w:rFonts w:ascii="Times New Roman" w:hAnsi="Times New Roman" w:cs="Times New Roman"/>
          <w:sz w:val="24"/>
          <w:szCs w:val="24"/>
        </w:rPr>
        <w:t>/</w:t>
      </w:r>
      <w:proofErr w:type="spellStart"/>
      <w:r w:rsidR="00C31A38" w:rsidRPr="00FA7F35">
        <w:rPr>
          <w:rFonts w:ascii="Times New Roman" w:hAnsi="Times New Roman" w:cs="Times New Roman"/>
          <w:sz w:val="24"/>
          <w:szCs w:val="24"/>
        </w:rPr>
        <w:t>IIIa</w:t>
      </w:r>
      <w:proofErr w:type="spellEnd"/>
      <w:r w:rsidR="00C31A38" w:rsidRPr="00FA7F35">
        <w:rPr>
          <w:rFonts w:ascii="Times New Roman" w:hAnsi="Times New Roman" w:cs="Times New Roman"/>
          <w:sz w:val="24"/>
          <w:szCs w:val="24"/>
        </w:rPr>
        <w:t xml:space="preserve"> may act as a surrogate for</w:t>
      </w:r>
      <w:r w:rsidR="00C31A38" w:rsidRPr="000A4F45">
        <w:rPr>
          <w:rFonts w:ascii="Times New Roman" w:hAnsi="Times New Roman" w:cs="Times New Roman"/>
          <w:sz w:val="24"/>
          <w:szCs w:val="24"/>
        </w:rPr>
        <w:t xml:space="preserve"> higher risk cases, or cases where a suboptimal result occurred necessitating the use of </w:t>
      </w:r>
      <w:proofErr w:type="spellStart"/>
      <w:r w:rsidR="00C31A38" w:rsidRPr="000A4F45">
        <w:rPr>
          <w:rFonts w:ascii="Times New Roman" w:hAnsi="Times New Roman" w:cs="Times New Roman"/>
          <w:sz w:val="24"/>
          <w:szCs w:val="24"/>
        </w:rPr>
        <w:t>GPIIb</w:t>
      </w:r>
      <w:proofErr w:type="spellEnd"/>
      <w:r w:rsidR="00C31A38" w:rsidRPr="000A4F45">
        <w:rPr>
          <w:rFonts w:ascii="Times New Roman" w:hAnsi="Times New Roman" w:cs="Times New Roman"/>
          <w:sz w:val="24"/>
          <w:szCs w:val="24"/>
        </w:rPr>
        <w:t>/</w:t>
      </w:r>
      <w:proofErr w:type="spellStart"/>
      <w:r w:rsidR="00C31A38" w:rsidRPr="000A4F45">
        <w:rPr>
          <w:rFonts w:ascii="Times New Roman" w:hAnsi="Times New Roman" w:cs="Times New Roman"/>
          <w:sz w:val="24"/>
          <w:szCs w:val="24"/>
        </w:rPr>
        <w:t>IIIa</w:t>
      </w:r>
      <w:proofErr w:type="spellEnd"/>
      <w:r w:rsidR="00C31A38" w:rsidRPr="000A4F45">
        <w:rPr>
          <w:rFonts w:ascii="Times New Roman" w:hAnsi="Times New Roman" w:cs="Times New Roman"/>
          <w:sz w:val="24"/>
          <w:szCs w:val="24"/>
        </w:rPr>
        <w:t xml:space="preserve"> that may contribute to the increased risk of mortality observed at this </w:t>
      </w:r>
      <w:proofErr w:type="spellStart"/>
      <w:r w:rsidR="00C31A38" w:rsidRPr="000A4F45">
        <w:rPr>
          <w:rFonts w:ascii="Times New Roman" w:hAnsi="Times New Roman" w:cs="Times New Roman"/>
          <w:sz w:val="24"/>
          <w:szCs w:val="24"/>
        </w:rPr>
        <w:t>timepoint</w:t>
      </w:r>
      <w:proofErr w:type="spellEnd"/>
      <w:r w:rsidR="000F5503" w:rsidRPr="000A4F45">
        <w:rPr>
          <w:rFonts w:ascii="Times New Roman" w:hAnsi="Times New Roman" w:cs="Times New Roman"/>
          <w:sz w:val="24"/>
          <w:szCs w:val="24"/>
        </w:rPr>
        <w:t xml:space="preserve"> associated with</w:t>
      </w:r>
      <w:r w:rsidR="00C31A38" w:rsidRPr="000A4F45">
        <w:rPr>
          <w:rFonts w:ascii="Times New Roman" w:hAnsi="Times New Roman" w:cs="Times New Roman"/>
          <w:sz w:val="24"/>
          <w:szCs w:val="24"/>
        </w:rPr>
        <w:t xml:space="preserve"> their use. </w:t>
      </w:r>
      <w:proofErr w:type="spellStart"/>
      <w:r w:rsidR="00C31A38" w:rsidRPr="000A4F45">
        <w:rPr>
          <w:rFonts w:ascii="Times New Roman" w:hAnsi="Times New Roman" w:cs="Times New Roman"/>
          <w:sz w:val="24"/>
          <w:szCs w:val="24"/>
        </w:rPr>
        <w:t>GPIIb</w:t>
      </w:r>
      <w:proofErr w:type="spellEnd"/>
      <w:r w:rsidR="00C31A38" w:rsidRPr="000A4F45">
        <w:rPr>
          <w:rFonts w:ascii="Times New Roman" w:hAnsi="Times New Roman" w:cs="Times New Roman"/>
          <w:sz w:val="24"/>
          <w:szCs w:val="24"/>
        </w:rPr>
        <w:t>/</w:t>
      </w:r>
      <w:proofErr w:type="spellStart"/>
      <w:r w:rsidR="00C31A38" w:rsidRPr="000A4F45">
        <w:rPr>
          <w:rFonts w:ascii="Times New Roman" w:hAnsi="Times New Roman" w:cs="Times New Roman"/>
          <w:sz w:val="24"/>
          <w:szCs w:val="24"/>
        </w:rPr>
        <w:t>IIIa</w:t>
      </w:r>
      <w:proofErr w:type="spellEnd"/>
      <w:r w:rsidR="00C31A38" w:rsidRPr="000A4F45">
        <w:rPr>
          <w:rFonts w:ascii="Times New Roman" w:hAnsi="Times New Roman" w:cs="Times New Roman"/>
          <w:sz w:val="24"/>
          <w:szCs w:val="24"/>
        </w:rPr>
        <w:t xml:space="preserve"> drugs also increase the risk of bleeding complications, although lack of data around causes of death does not allow us to differentiate whether the </w:t>
      </w:r>
      <w:r w:rsidR="000F5503" w:rsidRPr="000A4F45">
        <w:rPr>
          <w:rFonts w:ascii="Times New Roman" w:hAnsi="Times New Roman" w:cs="Times New Roman"/>
          <w:sz w:val="24"/>
          <w:szCs w:val="24"/>
        </w:rPr>
        <w:t xml:space="preserve">increased risk associated with </w:t>
      </w:r>
      <w:proofErr w:type="spellStart"/>
      <w:r w:rsidR="00C31A38" w:rsidRPr="000A4F45">
        <w:rPr>
          <w:rFonts w:ascii="Times New Roman" w:hAnsi="Times New Roman" w:cs="Times New Roman"/>
          <w:sz w:val="24"/>
          <w:szCs w:val="24"/>
        </w:rPr>
        <w:t>GPIIb</w:t>
      </w:r>
      <w:proofErr w:type="spellEnd"/>
      <w:r w:rsidR="00C31A38" w:rsidRPr="000A4F45">
        <w:rPr>
          <w:rFonts w:ascii="Times New Roman" w:hAnsi="Times New Roman" w:cs="Times New Roman"/>
          <w:sz w:val="24"/>
          <w:szCs w:val="24"/>
        </w:rPr>
        <w:t>/</w:t>
      </w:r>
      <w:proofErr w:type="spellStart"/>
      <w:r w:rsidR="00C31A38" w:rsidRPr="000A4F45">
        <w:rPr>
          <w:rFonts w:ascii="Times New Roman" w:hAnsi="Times New Roman" w:cs="Times New Roman"/>
          <w:sz w:val="24"/>
          <w:szCs w:val="24"/>
        </w:rPr>
        <w:t>IIIa</w:t>
      </w:r>
      <w:proofErr w:type="spellEnd"/>
      <w:r w:rsidR="00C31A38" w:rsidRPr="000A4F45">
        <w:rPr>
          <w:rFonts w:ascii="Times New Roman" w:hAnsi="Times New Roman" w:cs="Times New Roman"/>
          <w:sz w:val="24"/>
          <w:szCs w:val="24"/>
        </w:rPr>
        <w:t xml:space="preserve"> use relates to bleeding complications.</w:t>
      </w:r>
    </w:p>
    <w:p w14:paraId="2D34BDBC" w14:textId="59B54585" w:rsidR="002E32CA" w:rsidRPr="00591D34" w:rsidRDefault="00DE2A67"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t xml:space="preserve">Our analysis is subject to a number of limitations. </w:t>
      </w:r>
      <w:r w:rsidR="002B3B90" w:rsidRPr="00591D34">
        <w:rPr>
          <w:rFonts w:ascii="Times New Roman" w:hAnsi="Times New Roman" w:cs="Times New Roman"/>
          <w:sz w:val="24"/>
          <w:szCs w:val="24"/>
        </w:rPr>
        <w:t>Firstly,</w:t>
      </w:r>
      <w:r w:rsidRPr="00591D34">
        <w:rPr>
          <w:rFonts w:ascii="Times New Roman" w:hAnsi="Times New Roman" w:cs="Times New Roman"/>
          <w:sz w:val="24"/>
          <w:szCs w:val="24"/>
        </w:rPr>
        <w:t xml:space="preserve"> our analysis is a comparison of cases that were discharged on the same day following elective PCI and patients that were </w:t>
      </w:r>
      <w:r w:rsidR="00AF1115" w:rsidRPr="00591D34">
        <w:rPr>
          <w:rFonts w:ascii="Times New Roman" w:hAnsi="Times New Roman" w:cs="Times New Roman"/>
          <w:sz w:val="24"/>
          <w:szCs w:val="24"/>
        </w:rPr>
        <w:t xml:space="preserve">admitted </w:t>
      </w:r>
      <w:r w:rsidR="00332416" w:rsidRPr="00591D34">
        <w:rPr>
          <w:rFonts w:ascii="Times New Roman" w:hAnsi="Times New Roman" w:cs="Times New Roman"/>
          <w:sz w:val="24"/>
          <w:szCs w:val="24"/>
        </w:rPr>
        <w:t>ON</w:t>
      </w:r>
      <w:r w:rsidRPr="00591D34">
        <w:rPr>
          <w:rFonts w:ascii="Times New Roman" w:hAnsi="Times New Roman" w:cs="Times New Roman"/>
          <w:sz w:val="24"/>
          <w:szCs w:val="24"/>
        </w:rPr>
        <w:t xml:space="preserve">. It does not provide any information regarding patients that were planned </w:t>
      </w:r>
      <w:r w:rsidR="007433E9" w:rsidRPr="00591D34">
        <w:rPr>
          <w:rFonts w:ascii="Times New Roman" w:hAnsi="Times New Roman" w:cs="Times New Roman"/>
          <w:sz w:val="24"/>
          <w:szCs w:val="24"/>
        </w:rPr>
        <w:t>as</w:t>
      </w:r>
      <w:r w:rsidRPr="00591D34">
        <w:rPr>
          <w:rFonts w:ascii="Times New Roman" w:hAnsi="Times New Roman" w:cs="Times New Roman"/>
          <w:sz w:val="24"/>
          <w:szCs w:val="24"/>
        </w:rPr>
        <w:t xml:space="preserve"> SDD cases but because of a complication or a more complex procedure, a decision was made to monitor </w:t>
      </w:r>
      <w:r w:rsidR="0027754C" w:rsidRPr="00591D34">
        <w:rPr>
          <w:rFonts w:ascii="Times New Roman" w:hAnsi="Times New Roman" w:cs="Times New Roman"/>
          <w:sz w:val="24"/>
          <w:szCs w:val="24"/>
        </w:rPr>
        <w:t xml:space="preserve">them </w:t>
      </w:r>
      <w:r w:rsidRPr="00591D34">
        <w:rPr>
          <w:rFonts w:ascii="Times New Roman" w:hAnsi="Times New Roman" w:cs="Times New Roman"/>
          <w:sz w:val="24"/>
          <w:szCs w:val="24"/>
        </w:rPr>
        <w:t>over night</w:t>
      </w:r>
      <w:r w:rsidR="007433E9" w:rsidRPr="00591D34">
        <w:rPr>
          <w:rFonts w:ascii="Times New Roman" w:hAnsi="Times New Roman" w:cs="Times New Roman"/>
          <w:sz w:val="24"/>
          <w:szCs w:val="24"/>
        </w:rPr>
        <w:t xml:space="preserve"> (intention to treat versus “</w:t>
      </w:r>
      <w:r w:rsidR="00332416" w:rsidRPr="00591D34">
        <w:rPr>
          <w:rFonts w:ascii="Times New Roman" w:hAnsi="Times New Roman" w:cs="Times New Roman"/>
          <w:sz w:val="24"/>
          <w:szCs w:val="24"/>
        </w:rPr>
        <w:t xml:space="preserve">actual </w:t>
      </w:r>
      <w:r w:rsidR="007433E9" w:rsidRPr="00591D34">
        <w:rPr>
          <w:rFonts w:ascii="Times New Roman" w:hAnsi="Times New Roman" w:cs="Times New Roman"/>
          <w:sz w:val="24"/>
          <w:szCs w:val="24"/>
        </w:rPr>
        <w:t>treatment”</w:t>
      </w:r>
      <w:r w:rsidR="00B132D3" w:rsidRPr="00591D34">
        <w:rPr>
          <w:rFonts w:ascii="Times New Roman" w:hAnsi="Times New Roman" w:cs="Times New Roman"/>
          <w:sz w:val="24"/>
          <w:szCs w:val="24"/>
        </w:rPr>
        <w:t xml:space="preserve"> received</w:t>
      </w:r>
      <w:r w:rsidR="001F4B7B" w:rsidRPr="00591D34">
        <w:rPr>
          <w:rFonts w:ascii="Times New Roman" w:hAnsi="Times New Roman" w:cs="Times New Roman"/>
          <w:sz w:val="24"/>
          <w:szCs w:val="24"/>
        </w:rPr>
        <w:t>)</w:t>
      </w:r>
      <w:r w:rsidR="00B132D3" w:rsidRPr="00591D34">
        <w:rPr>
          <w:rFonts w:ascii="Times New Roman" w:hAnsi="Times New Roman" w:cs="Times New Roman"/>
          <w:sz w:val="24"/>
          <w:szCs w:val="24"/>
        </w:rPr>
        <w:t>.</w:t>
      </w:r>
      <w:r w:rsidRPr="00591D34">
        <w:rPr>
          <w:rFonts w:ascii="Times New Roman" w:hAnsi="Times New Roman" w:cs="Times New Roman"/>
          <w:sz w:val="24"/>
          <w:szCs w:val="24"/>
        </w:rPr>
        <w:t xml:space="preserve"> </w:t>
      </w:r>
      <w:r w:rsidR="00B132D3" w:rsidRPr="00591D34">
        <w:rPr>
          <w:rFonts w:ascii="Times New Roman" w:hAnsi="Times New Roman" w:cs="Times New Roman"/>
          <w:sz w:val="24"/>
          <w:szCs w:val="24"/>
        </w:rPr>
        <w:t xml:space="preserve">Our study therefore does not provide insight into which cases can be safely discharged on the same day of the procedure upfront. </w:t>
      </w:r>
      <w:r w:rsidR="00585CCE" w:rsidRPr="00FA7F35">
        <w:rPr>
          <w:rFonts w:ascii="Times New Roman" w:hAnsi="Times New Roman" w:cs="Times New Roman"/>
          <w:sz w:val="24"/>
          <w:szCs w:val="24"/>
        </w:rPr>
        <w:t xml:space="preserve">Secondly, our analysis only </w:t>
      </w:r>
      <w:r w:rsidR="00106097" w:rsidRPr="00FA7F35">
        <w:rPr>
          <w:rFonts w:ascii="Times New Roman" w:hAnsi="Times New Roman" w:cs="Times New Roman"/>
          <w:sz w:val="24"/>
          <w:szCs w:val="24"/>
        </w:rPr>
        <w:t xml:space="preserve">includes </w:t>
      </w:r>
      <w:r w:rsidR="00486ED7" w:rsidRPr="00FA7F35">
        <w:rPr>
          <w:rFonts w:ascii="Times New Roman" w:hAnsi="Times New Roman" w:cs="Times New Roman"/>
          <w:sz w:val="24"/>
          <w:szCs w:val="24"/>
        </w:rPr>
        <w:t>3</w:t>
      </w:r>
      <w:r w:rsidR="00367D98" w:rsidRPr="00FA7F35">
        <w:rPr>
          <w:rFonts w:ascii="Times New Roman" w:hAnsi="Times New Roman" w:cs="Times New Roman"/>
          <w:sz w:val="24"/>
          <w:szCs w:val="24"/>
        </w:rPr>
        <w:t>0-</w:t>
      </w:r>
      <w:r w:rsidR="00486ED7" w:rsidRPr="00FA7F35">
        <w:rPr>
          <w:rFonts w:ascii="Times New Roman" w:hAnsi="Times New Roman" w:cs="Times New Roman"/>
          <w:sz w:val="24"/>
          <w:szCs w:val="24"/>
        </w:rPr>
        <w:t>day mortality outcomes</w:t>
      </w:r>
      <w:r w:rsidR="0009242E" w:rsidRPr="00FA7F35">
        <w:rPr>
          <w:rFonts w:ascii="Times New Roman" w:hAnsi="Times New Roman" w:cs="Times New Roman"/>
          <w:sz w:val="24"/>
          <w:szCs w:val="24"/>
        </w:rPr>
        <w:t xml:space="preserve"> and not post discharge complications that are not captured by the BCIS dataset</w:t>
      </w:r>
      <w:r w:rsidR="002F6BBF" w:rsidRPr="00FA7F35">
        <w:rPr>
          <w:rFonts w:ascii="Times New Roman" w:hAnsi="Times New Roman" w:cs="Times New Roman"/>
          <w:sz w:val="24"/>
          <w:szCs w:val="24"/>
        </w:rPr>
        <w:t xml:space="preserve"> and so our data is unable to provide insight whether the risk of complications is greater amongst patients with SDD</w:t>
      </w:r>
      <w:r w:rsidR="00486ED7" w:rsidRPr="00FA7F35">
        <w:rPr>
          <w:rFonts w:ascii="Times New Roman" w:hAnsi="Times New Roman" w:cs="Times New Roman"/>
          <w:sz w:val="24"/>
          <w:szCs w:val="24"/>
        </w:rPr>
        <w:t xml:space="preserve">. </w:t>
      </w:r>
      <w:r w:rsidR="0009242E" w:rsidRPr="00FA7F35">
        <w:rPr>
          <w:rFonts w:ascii="Times New Roman" w:hAnsi="Times New Roman" w:cs="Times New Roman"/>
          <w:sz w:val="24"/>
          <w:szCs w:val="24"/>
        </w:rPr>
        <w:t>Nevertheless RCTs have not shown any significant difference in major adverse events or complications up</w:t>
      </w:r>
      <w:r w:rsidR="00E865F5" w:rsidRPr="00FA7F35">
        <w:rPr>
          <w:rFonts w:ascii="Times New Roman" w:hAnsi="Times New Roman" w:cs="Times New Roman"/>
          <w:sz w:val="24"/>
          <w:szCs w:val="24"/>
        </w:rPr>
        <w:t xml:space="preserve"> </w:t>
      </w:r>
      <w:r w:rsidR="0009242E" w:rsidRPr="00FA7F35">
        <w:rPr>
          <w:rFonts w:ascii="Times New Roman" w:hAnsi="Times New Roman" w:cs="Times New Roman"/>
          <w:sz w:val="24"/>
          <w:szCs w:val="24"/>
        </w:rPr>
        <w:t xml:space="preserve">to 30 days post discharge between SDD or ON stay patient groups </w:t>
      </w:r>
      <w:r w:rsidR="0009242E" w:rsidRPr="00FA7F35">
        <w:rPr>
          <w:rFonts w:ascii="Times New Roman" w:hAnsi="Times New Roman" w:cs="Times New Roman"/>
          <w:sz w:val="24"/>
          <w:szCs w:val="24"/>
        </w:rPr>
        <w:fldChar w:fldCharType="begin">
          <w:fldData xml:space="preserve">PEVuZE5vdGU+PENpdGU+PEF1dGhvcj5BYmRlbGFhbDwvQXV0aG9yPjxZZWFyPjIwMTM8L1llYXI+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</w:fldData>
        </w:fldChar>
      </w:r>
      <w:r w:rsidR="000F65FD" w:rsidRPr="00FA7F35">
        <w:rPr>
          <w:rFonts w:ascii="Times New Roman" w:hAnsi="Times New Roman" w:cs="Times New Roman"/>
          <w:sz w:val="24"/>
          <w:szCs w:val="24"/>
        </w:rPr>
        <w:instrText xml:space="preserve"> ADDIN EN.CITE </w:instrText>
      </w:r>
      <w:r w:rsidR="000F65FD" w:rsidRPr="00FA7F35">
        <w:rPr>
          <w:rFonts w:ascii="Times New Roman" w:hAnsi="Times New Roman" w:cs="Times New Roman"/>
          <w:sz w:val="24"/>
          <w:szCs w:val="24"/>
        </w:rPr>
        <w:fldChar w:fldCharType="begin">
          <w:fldData xml:space="preserve">PEVuZE5vdGU+PENpdGU+PEF1dGhvcj5BYmRlbGFhbDwvQXV0aG9yPjxZZWFyPjIwMTM8L1llYXI+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</w:fldData>
        </w:fldChar>
      </w:r>
      <w:r w:rsidR="000F65FD" w:rsidRPr="00FA7F35">
        <w:rPr>
          <w:rFonts w:ascii="Times New Roman" w:hAnsi="Times New Roman" w:cs="Times New Roman"/>
          <w:sz w:val="24"/>
          <w:szCs w:val="24"/>
        </w:rPr>
        <w:instrText xml:space="preserve"> ADDIN EN.CITE.DATA </w:instrText>
      </w:r>
      <w:r w:rsidR="000F65FD" w:rsidRPr="00FA7F35">
        <w:rPr>
          <w:rFonts w:ascii="Times New Roman" w:hAnsi="Times New Roman" w:cs="Times New Roman"/>
          <w:sz w:val="24"/>
          <w:szCs w:val="24"/>
        </w:rPr>
      </w:r>
      <w:r w:rsidR="000F65FD" w:rsidRPr="00FA7F35">
        <w:rPr>
          <w:rFonts w:ascii="Times New Roman" w:hAnsi="Times New Roman" w:cs="Times New Roman"/>
          <w:sz w:val="24"/>
          <w:szCs w:val="24"/>
        </w:rPr>
        <w:fldChar w:fldCharType="end"/>
      </w:r>
      <w:r w:rsidR="0009242E" w:rsidRPr="00FA7F35">
        <w:rPr>
          <w:rFonts w:ascii="Times New Roman" w:hAnsi="Times New Roman" w:cs="Times New Roman"/>
          <w:sz w:val="24"/>
          <w:szCs w:val="24"/>
        </w:rPr>
      </w:r>
      <w:r w:rsidR="0009242E" w:rsidRPr="00FA7F35">
        <w:rPr>
          <w:rFonts w:ascii="Times New Roman" w:hAnsi="Times New Roman" w:cs="Times New Roman"/>
          <w:sz w:val="24"/>
          <w:szCs w:val="24"/>
        </w:rPr>
        <w:fldChar w:fldCharType="separate"/>
      </w:r>
      <w:r w:rsidR="000F65FD" w:rsidRPr="00FA7F35">
        <w:rPr>
          <w:rFonts w:ascii="Times New Roman" w:hAnsi="Times New Roman" w:cs="Times New Roman"/>
          <w:noProof/>
          <w:sz w:val="24"/>
          <w:szCs w:val="24"/>
        </w:rPr>
        <w:t>(11)</w:t>
      </w:r>
      <w:r w:rsidR="0009242E" w:rsidRPr="00FA7F35">
        <w:rPr>
          <w:rFonts w:ascii="Times New Roman" w:hAnsi="Times New Roman" w:cs="Times New Roman"/>
          <w:sz w:val="24"/>
          <w:szCs w:val="24"/>
        </w:rPr>
        <w:fldChar w:fldCharType="end"/>
      </w:r>
      <w:r w:rsidR="0009242E" w:rsidRPr="00FA7F35">
        <w:rPr>
          <w:rFonts w:ascii="Times New Roman" w:hAnsi="Times New Roman" w:cs="Times New Roman"/>
          <w:sz w:val="24"/>
          <w:szCs w:val="24"/>
        </w:rPr>
        <w:t>.</w:t>
      </w:r>
      <w:r w:rsidR="001927DA" w:rsidRPr="00FA7F35">
        <w:rPr>
          <w:rFonts w:ascii="Times New Roman" w:hAnsi="Times New Roman" w:cs="Times New Roman"/>
          <w:sz w:val="24"/>
          <w:szCs w:val="24"/>
        </w:rPr>
        <w:t xml:space="preserve"> Furthermore propensity score matched data </w:t>
      </w:r>
      <w:r w:rsidR="006050EE" w:rsidRPr="00FA7F35">
        <w:rPr>
          <w:rFonts w:ascii="Times New Roman" w:hAnsi="Times New Roman" w:cs="Times New Roman"/>
          <w:sz w:val="24"/>
          <w:szCs w:val="24"/>
        </w:rPr>
        <w:t>from</w:t>
      </w:r>
      <w:r w:rsidR="001927DA" w:rsidRPr="00FA7F35">
        <w:rPr>
          <w:rFonts w:ascii="Times New Roman" w:hAnsi="Times New Roman" w:cs="Times New Roman"/>
          <w:sz w:val="24"/>
          <w:szCs w:val="24"/>
        </w:rPr>
        <w:t xml:space="preserve"> the states of New York and Florida, did not reveal any significant differences in 30 day myocardial infarction</w:t>
      </w:r>
      <w:r w:rsidR="00B132D3" w:rsidRPr="00FA7F35">
        <w:rPr>
          <w:rFonts w:ascii="Times New Roman" w:hAnsi="Times New Roman" w:cs="Times New Roman"/>
          <w:sz w:val="24"/>
          <w:szCs w:val="24"/>
        </w:rPr>
        <w:t>, complications</w:t>
      </w:r>
      <w:r w:rsidR="001927DA" w:rsidRPr="00FA7F35">
        <w:rPr>
          <w:rFonts w:ascii="Times New Roman" w:hAnsi="Times New Roman" w:cs="Times New Roman"/>
          <w:sz w:val="24"/>
          <w:szCs w:val="24"/>
        </w:rPr>
        <w:t xml:space="preserve"> or readmission rates between SDD and ON stay cohorts of patients, although even in the last year studied (2013), rates of SDD were less than 10% </w:t>
      </w:r>
      <w:r w:rsidR="001927DA" w:rsidRPr="00FA7F35">
        <w:rPr>
          <w:rFonts w:ascii="Times New Roman" w:hAnsi="Times New Roman" w:cs="Times New Roman"/>
          <w:sz w:val="24"/>
          <w:szCs w:val="24"/>
        </w:rPr>
        <w:fldChar w:fldCharType="begin">
          <w:fldData xml:space="preserve">PEVuZE5vdGU+PENpdGU+PEF1dGhvcj5BZ2Fyd2FsPC9BdXRob3I+PFllYXI+MjAxNzwvWWVhcj48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</w:fldData>
        </w:fldChar>
      </w:r>
      <w:r w:rsidR="000F65FD" w:rsidRPr="00FA7F35">
        <w:rPr>
          <w:rFonts w:ascii="Times New Roman" w:hAnsi="Times New Roman" w:cs="Times New Roman"/>
          <w:sz w:val="24"/>
          <w:szCs w:val="24"/>
        </w:rPr>
        <w:instrText xml:space="preserve"> ADDIN EN.CITE </w:instrText>
      </w:r>
      <w:r w:rsidR="000F65FD" w:rsidRPr="00FA7F35">
        <w:rPr>
          <w:rFonts w:ascii="Times New Roman" w:hAnsi="Times New Roman" w:cs="Times New Roman"/>
          <w:sz w:val="24"/>
          <w:szCs w:val="24"/>
        </w:rPr>
        <w:fldChar w:fldCharType="begin">
          <w:fldData xml:space="preserve">PEVuZE5vdGU+PENpdGU+PEF1dGhvcj5BZ2Fyd2FsPC9BdXRob3I+PFllYXI+MjAxNzwvWWVhcj48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</w:fldData>
        </w:fldChar>
      </w:r>
      <w:r w:rsidR="000F65FD" w:rsidRPr="00FA7F35">
        <w:rPr>
          <w:rFonts w:ascii="Times New Roman" w:hAnsi="Times New Roman" w:cs="Times New Roman"/>
          <w:sz w:val="24"/>
          <w:szCs w:val="24"/>
        </w:rPr>
        <w:instrText xml:space="preserve"> ADDIN EN.CITE.DATA </w:instrText>
      </w:r>
      <w:r w:rsidR="000F65FD" w:rsidRPr="00FA7F35">
        <w:rPr>
          <w:rFonts w:ascii="Times New Roman" w:hAnsi="Times New Roman" w:cs="Times New Roman"/>
          <w:sz w:val="24"/>
          <w:szCs w:val="24"/>
        </w:rPr>
      </w:r>
      <w:r w:rsidR="000F65FD" w:rsidRPr="00FA7F35">
        <w:rPr>
          <w:rFonts w:ascii="Times New Roman" w:hAnsi="Times New Roman" w:cs="Times New Roman"/>
          <w:sz w:val="24"/>
          <w:szCs w:val="24"/>
        </w:rPr>
        <w:fldChar w:fldCharType="end"/>
      </w:r>
      <w:r w:rsidR="001927DA" w:rsidRPr="00FA7F35">
        <w:rPr>
          <w:rFonts w:ascii="Times New Roman" w:hAnsi="Times New Roman" w:cs="Times New Roman"/>
          <w:sz w:val="24"/>
          <w:szCs w:val="24"/>
        </w:rPr>
      </w:r>
      <w:r w:rsidR="001927DA" w:rsidRPr="00FA7F35">
        <w:rPr>
          <w:rFonts w:ascii="Times New Roman" w:hAnsi="Times New Roman" w:cs="Times New Roman"/>
          <w:sz w:val="24"/>
          <w:szCs w:val="24"/>
        </w:rPr>
        <w:fldChar w:fldCharType="separate"/>
      </w:r>
      <w:r w:rsidR="000F65FD" w:rsidRPr="00FA7F35">
        <w:rPr>
          <w:rFonts w:ascii="Times New Roman" w:hAnsi="Times New Roman" w:cs="Times New Roman"/>
          <w:noProof/>
          <w:sz w:val="24"/>
          <w:szCs w:val="24"/>
        </w:rPr>
        <w:t>(28)</w:t>
      </w:r>
      <w:r w:rsidR="001927DA" w:rsidRPr="00FA7F35">
        <w:rPr>
          <w:rFonts w:ascii="Times New Roman" w:hAnsi="Times New Roman" w:cs="Times New Roman"/>
          <w:sz w:val="24"/>
          <w:szCs w:val="24"/>
        </w:rPr>
        <w:fldChar w:fldCharType="end"/>
      </w:r>
      <w:r w:rsidR="001927DA" w:rsidRPr="00FA7F35">
        <w:rPr>
          <w:rFonts w:ascii="Times New Roman" w:hAnsi="Times New Roman" w:cs="Times New Roman"/>
          <w:sz w:val="24"/>
          <w:szCs w:val="24"/>
        </w:rPr>
        <w:t>.</w:t>
      </w:r>
      <w:r w:rsidR="00716793" w:rsidRPr="00FA7F35">
        <w:rPr>
          <w:rFonts w:ascii="Times New Roman" w:hAnsi="Times New Roman" w:cs="Times New Roman"/>
          <w:sz w:val="24"/>
          <w:szCs w:val="24"/>
        </w:rPr>
        <w:t xml:space="preserve"> </w:t>
      </w:r>
      <w:r w:rsidR="002F6BBF" w:rsidRPr="00FA7F35">
        <w:rPr>
          <w:rFonts w:ascii="Times New Roman" w:hAnsi="Times New Roman" w:cs="Times New Roman"/>
          <w:sz w:val="24"/>
          <w:szCs w:val="24"/>
        </w:rPr>
        <w:t xml:space="preserve">Finally, a recent analysis from the Premier Healthcare Database suggests that SDD is not associated with increased rates of </w:t>
      </w:r>
      <w:proofErr w:type="gramStart"/>
      <w:r w:rsidR="002F6BBF" w:rsidRPr="00FA7F35">
        <w:rPr>
          <w:rFonts w:ascii="Times New Roman" w:hAnsi="Times New Roman" w:cs="Times New Roman"/>
          <w:sz w:val="24"/>
          <w:szCs w:val="24"/>
        </w:rPr>
        <w:t>either major</w:t>
      </w:r>
      <w:proofErr w:type="gramEnd"/>
      <w:r w:rsidR="002F6BBF" w:rsidRPr="00FA7F35">
        <w:rPr>
          <w:rFonts w:ascii="Times New Roman" w:hAnsi="Times New Roman" w:cs="Times New Roman"/>
          <w:sz w:val="24"/>
          <w:szCs w:val="24"/>
        </w:rPr>
        <w:t xml:space="preserve"> bleeding, myocardial infarction or acute kidney injury at 30 days</w:t>
      </w:r>
      <w:r w:rsidR="00FA7F35">
        <w:rPr>
          <w:rFonts w:ascii="Times New Roman" w:hAnsi="Times New Roman" w:cs="Times New Roman"/>
          <w:sz w:val="24"/>
          <w:szCs w:val="24"/>
        </w:rPr>
        <w:t xml:space="preserve"> </w:t>
      </w:r>
      <w:r w:rsidR="005D438B" w:rsidRPr="00FA7F35">
        <w:rPr>
          <w:rFonts w:ascii="Times New Roman" w:hAnsi="Times New Roman" w:cs="Times New Roman"/>
          <w:sz w:val="24"/>
          <w:szCs w:val="24"/>
        </w:rPr>
        <w:fldChar w:fldCharType="begin"/>
      </w:r>
      <w:r w:rsidR="005D438B" w:rsidRPr="00FA7F35">
        <w:rPr>
          <w:rFonts w:ascii="Times New Roman" w:hAnsi="Times New Roman" w:cs="Times New Roman"/>
          <w:sz w:val="24"/>
          <w:szCs w:val="24"/>
        </w:rPr>
        <w:instrText>ADDIN RW.CITE{{790 Amin,A.P. 2018}}</w:instrText>
      </w:r>
      <w:r w:rsidR="005D438B" w:rsidRPr="00FA7F35">
        <w:rPr>
          <w:rFonts w:ascii="Times New Roman" w:hAnsi="Times New Roman" w:cs="Times New Roman"/>
          <w:sz w:val="24"/>
          <w:szCs w:val="24"/>
        </w:rPr>
        <w:fldChar w:fldCharType="separate"/>
      </w:r>
      <w:r w:rsidR="005D438B" w:rsidRPr="00FA7F35">
        <w:rPr>
          <w:rFonts w:ascii="Times New Roman" w:hAnsi="Times New Roman" w:cs="Times New Roman"/>
          <w:sz w:val="24"/>
          <w:szCs w:val="24"/>
        </w:rPr>
        <w:t>(35)</w:t>
      </w:r>
      <w:r w:rsidR="005D438B" w:rsidRPr="00FA7F35">
        <w:rPr>
          <w:rFonts w:ascii="Times New Roman" w:hAnsi="Times New Roman" w:cs="Times New Roman"/>
          <w:sz w:val="24"/>
          <w:szCs w:val="24"/>
        </w:rPr>
        <w:fldChar w:fldCharType="end"/>
      </w:r>
      <w:r w:rsidR="002F6BBF">
        <w:rPr>
          <w:rFonts w:ascii="Times New Roman" w:hAnsi="Times New Roman" w:cs="Times New Roman"/>
          <w:sz w:val="24"/>
          <w:szCs w:val="24"/>
        </w:rPr>
        <w:t xml:space="preserve">. </w:t>
      </w:r>
      <w:r w:rsidR="00106097">
        <w:rPr>
          <w:rFonts w:ascii="Times New Roman" w:hAnsi="Times New Roman" w:cs="Times New Roman"/>
          <w:sz w:val="24"/>
          <w:szCs w:val="24"/>
        </w:rPr>
        <w:t xml:space="preserve">Thirdly, we do not have information around the timing of the PCI procedure which may impact on the decision to </w:t>
      </w:r>
      <w:r w:rsidR="00106097">
        <w:rPr>
          <w:rFonts w:ascii="Times New Roman" w:hAnsi="Times New Roman" w:cs="Times New Roman"/>
          <w:sz w:val="24"/>
          <w:szCs w:val="24"/>
        </w:rPr>
        <w:lastRenderedPageBreak/>
        <w:t xml:space="preserve">SDD. Infrastructure may not be in place at all institutions to monitor patients whose procedures undertaken in the late afternoon </w:t>
      </w:r>
      <w:r w:rsidR="00BB31BC">
        <w:rPr>
          <w:rFonts w:ascii="Times New Roman" w:hAnsi="Times New Roman" w:cs="Times New Roman"/>
          <w:sz w:val="24"/>
          <w:szCs w:val="24"/>
        </w:rPr>
        <w:t xml:space="preserve">for 4-6 hours on a day </w:t>
      </w:r>
      <w:proofErr w:type="spellStart"/>
      <w:r w:rsidR="00BB31BC">
        <w:rPr>
          <w:rFonts w:ascii="Times New Roman" w:hAnsi="Times New Roman" w:cs="Times New Roman"/>
          <w:sz w:val="24"/>
          <w:szCs w:val="24"/>
        </w:rPr>
        <w:t>case</w:t>
      </w:r>
      <w:proofErr w:type="spellEnd"/>
      <w:r w:rsidR="00BB31BC">
        <w:rPr>
          <w:rFonts w:ascii="Times New Roman" w:hAnsi="Times New Roman" w:cs="Times New Roman"/>
          <w:sz w:val="24"/>
          <w:szCs w:val="24"/>
        </w:rPr>
        <w:t xml:space="preserve"> unit, and so such patients may be admitted for ON stay. </w:t>
      </w:r>
      <w:r w:rsidR="000F2C1F" w:rsidRPr="00DF6110">
        <w:rPr>
          <w:rFonts w:ascii="Times New Roman" w:hAnsi="Times New Roman" w:cs="Times New Roman"/>
          <w:sz w:val="24"/>
          <w:szCs w:val="24"/>
        </w:rPr>
        <w:t xml:space="preserve">Our analysis was limited to data up to 2014 and it possible that SDD discharge practices have evolved further in more contemporary practice. </w:t>
      </w:r>
      <w:r w:rsidR="00B132D3" w:rsidRPr="00DF6110">
        <w:rPr>
          <w:rFonts w:ascii="Times New Roman" w:hAnsi="Times New Roman" w:cs="Times New Roman"/>
          <w:sz w:val="24"/>
          <w:szCs w:val="24"/>
        </w:rPr>
        <w:t>Finally,</w:t>
      </w:r>
      <w:r w:rsidR="00B132D3" w:rsidRPr="00591D34">
        <w:rPr>
          <w:rFonts w:ascii="Times New Roman" w:hAnsi="Times New Roman" w:cs="Times New Roman"/>
          <w:sz w:val="24"/>
          <w:szCs w:val="24"/>
        </w:rPr>
        <w:t xml:space="preserve"> whilst we </w:t>
      </w:r>
      <w:r w:rsidR="00283790" w:rsidRPr="00591D34">
        <w:rPr>
          <w:rFonts w:ascii="Times New Roman" w:hAnsi="Times New Roman" w:cs="Times New Roman"/>
          <w:sz w:val="24"/>
          <w:szCs w:val="24"/>
        </w:rPr>
        <w:t>have included centre volume as an institutional characteristic in our model</w:t>
      </w:r>
      <w:r w:rsidR="00470C1E" w:rsidRPr="00591D34">
        <w:rPr>
          <w:rFonts w:ascii="Times New Roman" w:hAnsi="Times New Roman" w:cs="Times New Roman"/>
          <w:sz w:val="24"/>
          <w:szCs w:val="24"/>
        </w:rPr>
        <w:t>s</w:t>
      </w:r>
      <w:r w:rsidR="00283790" w:rsidRPr="00591D34">
        <w:rPr>
          <w:rFonts w:ascii="Times New Roman" w:hAnsi="Times New Roman" w:cs="Times New Roman"/>
          <w:sz w:val="24"/>
          <w:szCs w:val="24"/>
        </w:rPr>
        <w:t xml:space="preserve">, the BCIS dataset does not capture </w:t>
      </w:r>
      <w:r w:rsidR="00470C1E" w:rsidRPr="00591D34">
        <w:rPr>
          <w:rFonts w:ascii="Times New Roman" w:hAnsi="Times New Roman" w:cs="Times New Roman"/>
          <w:sz w:val="24"/>
          <w:szCs w:val="24"/>
        </w:rPr>
        <w:t>infra</w:t>
      </w:r>
      <w:r w:rsidR="00283790" w:rsidRPr="00591D34">
        <w:rPr>
          <w:rFonts w:ascii="Times New Roman" w:hAnsi="Times New Roman" w:cs="Times New Roman"/>
          <w:sz w:val="24"/>
          <w:szCs w:val="24"/>
        </w:rPr>
        <w:t xml:space="preserve">structural </w:t>
      </w:r>
      <w:r w:rsidR="00470C1E" w:rsidRPr="00591D34">
        <w:rPr>
          <w:rFonts w:ascii="Times New Roman" w:hAnsi="Times New Roman" w:cs="Times New Roman"/>
          <w:sz w:val="24"/>
          <w:szCs w:val="24"/>
        </w:rPr>
        <w:t xml:space="preserve">aspects to centres such as radial lounges that promote SDD </w:t>
      </w:r>
      <w:proofErr w:type="gramStart"/>
      <w:r w:rsidR="00470C1E" w:rsidRPr="00591D34">
        <w:rPr>
          <w:rFonts w:ascii="Times New Roman" w:hAnsi="Times New Roman" w:cs="Times New Roman"/>
          <w:sz w:val="24"/>
          <w:szCs w:val="24"/>
        </w:rPr>
        <w:t>practice</w:t>
      </w:r>
      <w:proofErr w:type="gramEnd"/>
      <w:r w:rsidR="005D438B">
        <w:rPr>
          <w:rFonts w:ascii="Times New Roman" w:hAnsi="Times New Roman" w:cs="Times New Roman"/>
          <w:sz w:val="24"/>
          <w:szCs w:val="24"/>
        </w:rPr>
        <w:fldChar w:fldCharType="begin"/>
      </w:r>
      <w:r w:rsidR="005D438B">
        <w:rPr>
          <w:rFonts w:ascii="Times New Roman" w:hAnsi="Times New Roman" w:cs="Times New Roman"/>
          <w:sz w:val="24"/>
          <w:szCs w:val="24"/>
        </w:rPr>
        <w:instrText>ADDIN RW.CITE{{622 Biasco,L. 2017; 621 Brewster,S. 2013}}</w:instrText>
      </w:r>
      <w:r w:rsidR="005D438B">
        <w:rPr>
          <w:rFonts w:ascii="Times New Roman" w:hAnsi="Times New Roman" w:cs="Times New Roman"/>
          <w:sz w:val="24"/>
          <w:szCs w:val="24"/>
        </w:rPr>
        <w:fldChar w:fldCharType="separate"/>
      </w:r>
      <w:r w:rsidR="005D438B" w:rsidRPr="005D438B">
        <w:rPr>
          <w:rFonts w:ascii="Times New Roman" w:hAnsi="Times New Roman" w:cs="Times New Roman"/>
          <w:sz w:val="24"/>
          <w:szCs w:val="24"/>
        </w:rPr>
        <w:t>(36, 37)</w:t>
      </w:r>
      <w:r w:rsidR="005D438B">
        <w:rPr>
          <w:rFonts w:ascii="Times New Roman" w:hAnsi="Times New Roman" w:cs="Times New Roman"/>
          <w:sz w:val="24"/>
          <w:szCs w:val="24"/>
        </w:rPr>
        <w:fldChar w:fldCharType="end"/>
      </w:r>
      <w:r w:rsidR="0063583C">
        <w:rPr>
          <w:rFonts w:ascii="Times New Roman" w:hAnsi="Times New Roman" w:cs="Times New Roman"/>
          <w:sz w:val="24"/>
          <w:szCs w:val="24"/>
        </w:rPr>
        <w:t>.</w:t>
      </w:r>
    </w:p>
    <w:p w14:paraId="3B7F8BDE" w14:textId="6D28EA6A" w:rsidR="00D70E4A" w:rsidRDefault="00D70E4A" w:rsidP="00944D6B">
      <w:pPr>
        <w:spacing w:after="0" w:line="480" w:lineRule="auto"/>
        <w:ind w:right="686"/>
        <w:jc w:val="both"/>
        <w:rPr>
          <w:rFonts w:ascii="Times New Roman" w:hAnsi="Times New Roman" w:cs="Times New Roman"/>
          <w:sz w:val="24"/>
          <w:szCs w:val="24"/>
        </w:rPr>
      </w:pPr>
      <w:r w:rsidRPr="00591D34">
        <w:rPr>
          <w:rFonts w:ascii="Times New Roman" w:hAnsi="Times New Roman" w:cs="Times New Roman"/>
          <w:sz w:val="24"/>
          <w:szCs w:val="24"/>
        </w:rPr>
        <w:tab/>
        <w:t>In conclusion, SDD has become the predominant model of care amongst elective cases</w:t>
      </w:r>
      <w:r w:rsidR="000726F2" w:rsidRPr="00591D34">
        <w:rPr>
          <w:rFonts w:ascii="Times New Roman" w:hAnsi="Times New Roman" w:cs="Times New Roman"/>
          <w:sz w:val="24"/>
          <w:szCs w:val="24"/>
        </w:rPr>
        <w:t xml:space="preserve"> in the United Kingdom</w:t>
      </w:r>
      <w:r w:rsidRPr="00591D34">
        <w:rPr>
          <w:rFonts w:ascii="Times New Roman" w:hAnsi="Times New Roman" w:cs="Times New Roman"/>
          <w:sz w:val="24"/>
          <w:szCs w:val="24"/>
        </w:rPr>
        <w:t xml:space="preserve">. We report </w:t>
      </w:r>
      <w:r w:rsidR="000726F2" w:rsidRPr="00591D34">
        <w:rPr>
          <w:rFonts w:ascii="Times New Roman" w:hAnsi="Times New Roman" w:cs="Times New Roman"/>
          <w:sz w:val="24"/>
          <w:szCs w:val="24"/>
        </w:rPr>
        <w:t>that as adoption of SDD has increased over time,</w:t>
      </w:r>
      <w:r w:rsidRPr="00591D34">
        <w:rPr>
          <w:rFonts w:ascii="Times New Roman" w:hAnsi="Times New Roman" w:cs="Times New Roman"/>
          <w:sz w:val="24"/>
          <w:szCs w:val="24"/>
        </w:rPr>
        <w:t xml:space="preserve"> </w:t>
      </w:r>
      <w:r w:rsidR="001B05BD" w:rsidRPr="00591D34">
        <w:rPr>
          <w:rFonts w:ascii="Times New Roman" w:hAnsi="Times New Roman" w:cs="Times New Roman"/>
          <w:sz w:val="24"/>
          <w:szCs w:val="24"/>
        </w:rPr>
        <w:t xml:space="preserve">with </w:t>
      </w:r>
      <w:r w:rsidRPr="00591D34">
        <w:rPr>
          <w:rFonts w:ascii="Times New Roman" w:hAnsi="Times New Roman" w:cs="Times New Roman"/>
          <w:sz w:val="24"/>
          <w:szCs w:val="24"/>
        </w:rPr>
        <w:t xml:space="preserve">patients </w:t>
      </w:r>
      <w:r w:rsidR="000726F2" w:rsidRPr="00591D34">
        <w:rPr>
          <w:rFonts w:ascii="Times New Roman" w:hAnsi="Times New Roman" w:cs="Times New Roman"/>
          <w:sz w:val="24"/>
          <w:szCs w:val="24"/>
        </w:rPr>
        <w:t>undergoing</w:t>
      </w:r>
      <w:r w:rsidRPr="00591D34">
        <w:rPr>
          <w:rFonts w:ascii="Times New Roman" w:hAnsi="Times New Roman" w:cs="Times New Roman"/>
          <w:sz w:val="24"/>
          <w:szCs w:val="24"/>
        </w:rPr>
        <w:t xml:space="preserve"> elective PCI with SDD are increasingly complex, </w:t>
      </w:r>
      <w:r w:rsidR="001B05BD" w:rsidRPr="00591D34">
        <w:rPr>
          <w:rFonts w:ascii="Times New Roman" w:hAnsi="Times New Roman" w:cs="Times New Roman"/>
          <w:sz w:val="24"/>
          <w:szCs w:val="24"/>
        </w:rPr>
        <w:t>elderly, with</w:t>
      </w:r>
      <w:r w:rsidRPr="00591D34">
        <w:rPr>
          <w:rFonts w:ascii="Times New Roman" w:hAnsi="Times New Roman" w:cs="Times New Roman"/>
          <w:sz w:val="24"/>
          <w:szCs w:val="24"/>
        </w:rPr>
        <w:t xml:space="preserve"> a greater prevalence of comorbid conditions and more complex disease treated such as left main stem </w:t>
      </w:r>
      <w:r w:rsidR="001B05BD" w:rsidRPr="00591D34">
        <w:rPr>
          <w:rFonts w:ascii="Times New Roman" w:hAnsi="Times New Roman" w:cs="Times New Roman"/>
          <w:sz w:val="24"/>
          <w:szCs w:val="24"/>
        </w:rPr>
        <w:t>and</w:t>
      </w:r>
      <w:r w:rsidRPr="00591D34">
        <w:rPr>
          <w:rFonts w:ascii="Times New Roman" w:hAnsi="Times New Roman" w:cs="Times New Roman"/>
          <w:sz w:val="24"/>
          <w:szCs w:val="24"/>
        </w:rPr>
        <w:t xml:space="preserve"> multi-vessel disease. Despite these changes towards a higher risk profile, SDD appears to be safe with 30-day mortality rates in line with those calculated using the national risk prediction score used for public reporting. These findings provide reassurance that a change in SDD practice towards higher risk patients is safe, and that </w:t>
      </w:r>
      <w:proofErr w:type="gramStart"/>
      <w:r w:rsidRPr="00591D34">
        <w:rPr>
          <w:rFonts w:ascii="Times New Roman" w:hAnsi="Times New Roman" w:cs="Times New Roman"/>
          <w:sz w:val="24"/>
          <w:szCs w:val="24"/>
        </w:rPr>
        <w:t>changes</w:t>
      </w:r>
      <w:proofErr w:type="gramEnd"/>
      <w:r w:rsidRPr="00591D34">
        <w:rPr>
          <w:rFonts w:ascii="Times New Roman" w:hAnsi="Times New Roman" w:cs="Times New Roman"/>
          <w:sz w:val="24"/>
          <w:szCs w:val="24"/>
        </w:rPr>
        <w:t xml:space="preserve"> towards a predominant SDD model of care for elective PCI nationally is feasible, which</w:t>
      </w:r>
      <w:r w:rsidR="000726F2" w:rsidRPr="00591D34">
        <w:rPr>
          <w:rFonts w:ascii="Times New Roman" w:hAnsi="Times New Roman" w:cs="Times New Roman"/>
          <w:sz w:val="24"/>
          <w:szCs w:val="24"/>
        </w:rPr>
        <w:t xml:space="preserve"> has</w:t>
      </w:r>
      <w:r w:rsidRPr="00591D34">
        <w:rPr>
          <w:rFonts w:ascii="Times New Roman" w:hAnsi="Times New Roman" w:cs="Times New Roman"/>
          <w:sz w:val="24"/>
          <w:szCs w:val="24"/>
        </w:rPr>
        <w:t xml:space="preserve"> important health economic implications</w:t>
      </w:r>
      <w:r w:rsidR="000726F2" w:rsidRPr="00591D34">
        <w:rPr>
          <w:rFonts w:ascii="Times New Roman" w:hAnsi="Times New Roman" w:cs="Times New Roman"/>
          <w:sz w:val="24"/>
          <w:szCs w:val="24"/>
        </w:rPr>
        <w:t xml:space="preserve"> for healthcare systems worldwide</w:t>
      </w:r>
      <w:r w:rsidRPr="00591D34">
        <w:rPr>
          <w:rFonts w:ascii="Times New Roman" w:hAnsi="Times New Roman" w:cs="Times New Roman"/>
          <w:sz w:val="24"/>
          <w:szCs w:val="24"/>
        </w:rPr>
        <w:t>.</w:t>
      </w:r>
    </w:p>
    <w:p w14:paraId="0B42DD61" w14:textId="065AD15F" w:rsidR="002B3B90" w:rsidRPr="002B3B90" w:rsidRDefault="002B3B90" w:rsidP="002B3B90">
      <w:pPr>
        <w:pStyle w:val="NormalWeb"/>
        <w:jc w:val="center"/>
      </w:pPr>
      <w:r>
        <w:fldChar w:fldCharType="begin"/>
      </w:r>
      <w:r>
        <w:instrText>ADDIN RW.BIB</w:instrText>
      </w:r>
      <w:r>
        <w:fldChar w:fldCharType="separate"/>
      </w:r>
      <w:r w:rsidRPr="002B3B90">
        <w:t>References</w:t>
      </w:r>
    </w:p>
    <w:p w14:paraId="1F3393CE" w14:textId="77777777" w:rsidR="002B3B90" w:rsidRPr="002B3B90" w:rsidRDefault="002B3B90" w:rsidP="002B3B90">
      <w:pPr>
        <w:pStyle w:val="NormalWeb"/>
      </w:pPr>
      <w:r w:rsidRPr="002B3B90">
        <w:t>1. Benjamin EJ, Muntner P, Alonso A, et al. Heart Disease and Stroke Statistics-2019 Update: A Report From the American Heart Association. Circulation 2019;139:e56-66, 10.1161/CIR.0000000000000659 [doi].</w:t>
      </w:r>
    </w:p>
    <w:p w14:paraId="18B9F6D7" w14:textId="77777777" w:rsidR="002B3B90" w:rsidRPr="002B3B90" w:rsidRDefault="002B3B90" w:rsidP="002B3B90">
      <w:pPr>
        <w:pStyle w:val="NormalWeb"/>
      </w:pPr>
      <w:r w:rsidRPr="002B3B90">
        <w:t>2. Mamas MA, Tosh J, Hulme W, et al. Health Economic Analysis of Access Site Practice in England During Changes in Practice: Insights From the British Cardiovascular Interventional Society. Circ Cardiovasc Qual Outcomes 2018;11:e004482, 10.1161/CIRCOUTCOMES.117.004482 [doi].</w:t>
      </w:r>
    </w:p>
    <w:p w14:paraId="313F6801" w14:textId="77777777" w:rsidR="002B3B90" w:rsidRPr="002B3B90" w:rsidRDefault="002B3B90" w:rsidP="002B3B90">
      <w:pPr>
        <w:pStyle w:val="NormalWeb"/>
      </w:pPr>
      <w:r w:rsidRPr="002B3B90">
        <w:t>3. Shroff A, Kupfer J, Gilchrist IC, et al. Same-Day Discharge After Percutaneous Coronary Intervention: Current Perspectives and Strategies for Implementation. JAMA Cardiol 2016;1:216-23, 10.1001/jamacardio.2016.0148 [doi].</w:t>
      </w:r>
    </w:p>
    <w:p w14:paraId="6885B64B" w14:textId="77777777" w:rsidR="002B3B90" w:rsidRPr="002B3B90" w:rsidRDefault="002B3B90" w:rsidP="002B3B90">
      <w:pPr>
        <w:pStyle w:val="NormalWeb"/>
      </w:pPr>
      <w:r w:rsidRPr="002B3B90">
        <w:lastRenderedPageBreak/>
        <w:t>4. Mamas MA, Nolan J, de Belder MA, et al. Changes in Arterial Access Site and Association With Mortality in the United Kingdom: Observations From a National Percutaneous Coronary Intervention Database. Circulation 2016;133:1655-67, 10.1161/CIRCULATIONAHA.115.018083 [doi].</w:t>
      </w:r>
    </w:p>
    <w:p w14:paraId="6CAF4378" w14:textId="77777777" w:rsidR="002B3B90" w:rsidRPr="002B3B90" w:rsidRDefault="002B3B90" w:rsidP="002B3B90">
      <w:pPr>
        <w:pStyle w:val="NormalWeb"/>
      </w:pPr>
      <w:r w:rsidRPr="002B3B90">
        <w:t>5. Palmerini T, Benedetto U, Biondi-Zoccai G, et al. Long-Term Safety of Drug-Eluting and Bare-Metal Stents: Evidence From a Comprehensive Network Meta-Analysis. J Am Coll Cardiol 2015;65:2496-507, 10.1016/j.jacc.2015.04.017 [doi].</w:t>
      </w:r>
    </w:p>
    <w:p w14:paraId="1ABC45D6" w14:textId="77777777" w:rsidR="002B3B90" w:rsidRPr="002B3B90" w:rsidRDefault="002B3B90" w:rsidP="002B3B90">
      <w:pPr>
        <w:pStyle w:val="NormalWeb"/>
      </w:pPr>
      <w:r w:rsidRPr="002B3B90">
        <w:t>6. Olier I, Sirker A, Hildick-Smith DJR, et al. Association of different antiplatelet therapies with mortality after primary percutaneous coronary intervention. Heart 2018, heartjnl-2017-312366 [pii].</w:t>
      </w:r>
    </w:p>
    <w:p w14:paraId="43CFE44E" w14:textId="77777777" w:rsidR="002B3B90" w:rsidRPr="002B3B90" w:rsidRDefault="002B3B90" w:rsidP="002B3B90">
      <w:pPr>
        <w:pStyle w:val="NormalWeb"/>
      </w:pPr>
      <w:r w:rsidRPr="002B3B90">
        <w:t>7. Jabara R, Gadesam R, Pendyala L, et al. Ambulatory discharge after transradial coronary intervention: Preliminary US single-center experience (Same-day TransRadial Intervention and Discharge Evaluation, the STRIDE Study). Am Heart J 2008;156:1141-6, 10.1016/j.ahj.2008.07.018 [doi].</w:t>
      </w:r>
    </w:p>
    <w:p w14:paraId="19765BB4" w14:textId="77777777" w:rsidR="002B3B90" w:rsidRPr="002B3B90" w:rsidRDefault="002B3B90" w:rsidP="002B3B90">
      <w:pPr>
        <w:pStyle w:val="NormalWeb"/>
      </w:pPr>
      <w:r w:rsidRPr="002B3B90">
        <w:t>8. Small A, Klinke P, Della Siega A, et al. Day procedure intervention is safe and complication free in higher risk patients undergoing transradial angioplasty and stenting. The discharge study. Catheter Cardiovasc Interv 2007;70:907-12, 10.1002/ccd.21277 [doi].</w:t>
      </w:r>
    </w:p>
    <w:p w14:paraId="6CA8DA49" w14:textId="77777777" w:rsidR="002B3B90" w:rsidRPr="002B3B90" w:rsidRDefault="002B3B90" w:rsidP="002B3B90">
      <w:pPr>
        <w:pStyle w:val="NormalWeb"/>
      </w:pPr>
      <w:r w:rsidRPr="002B3B90">
        <w:t>9. Heyde GS, Koch KT, de Winter RJ, et al. Randomized trial comparing same-day discharge with overnight hospital stay after percutaneous coronary intervention: results of the Elective PCI in Outpatient Study (EPOS). Circulation 2007;115:2299-306, CIRCULATIONAHA.105.591495 [pii].</w:t>
      </w:r>
    </w:p>
    <w:p w14:paraId="24CB10D1" w14:textId="77777777" w:rsidR="002B3B90" w:rsidRPr="002B3B90" w:rsidRDefault="002B3B90" w:rsidP="002B3B90">
      <w:pPr>
        <w:pStyle w:val="NormalWeb"/>
      </w:pPr>
      <w:r w:rsidRPr="002B3B90">
        <w:t>10. Kim M, Muntner P, Sharma S, et al. Assessing patient-reported outcomes and preferences for same-day discharge after percutaneous coronary intervention: results from a pilot randomized, controlled trial. Circ Cardiovasc Qual Outcomes 2013;6:186-92, 10.1161/CIRCOUTCOMES.111.000069 [doi].</w:t>
      </w:r>
    </w:p>
    <w:p w14:paraId="1D50E3CA" w14:textId="77777777" w:rsidR="002B3B90" w:rsidRPr="002B3B90" w:rsidRDefault="002B3B90" w:rsidP="002B3B90">
      <w:pPr>
        <w:pStyle w:val="NormalWeb"/>
      </w:pPr>
      <w:r w:rsidRPr="002B3B90">
        <w:t>11. Bertrand OF, Rodes-Cabau J, Larose E, et al. One-year clinical outcome after abciximab bolus-only compared with abciximab bolus and 12-hour infusion in the Randomized EArly Discharge after Transradial Stenting of CoronarY Arteries (EASY) Study. Am Heart J 2008;156:135-40, 10.1016/j.ahj.2008.02.006 [doi].</w:t>
      </w:r>
    </w:p>
    <w:p w14:paraId="433F8942" w14:textId="77777777" w:rsidR="002B3B90" w:rsidRPr="002B3B90" w:rsidRDefault="002B3B90" w:rsidP="002B3B90">
      <w:pPr>
        <w:pStyle w:val="NormalWeb"/>
      </w:pPr>
      <w:r w:rsidRPr="002B3B90">
        <w:t>12. Abdelaal E, Rao SV, Gilchrist IC, et al. Same-day discharge compared with overnight hospitalization after uncomplicated percutaneous coronary intervention: a systematic review and meta-analysis. JACC Cardiovasc Interv 2013;6:99-112, 10.1016/j.jcin.2012.10.008 [doi].</w:t>
      </w:r>
    </w:p>
    <w:p w14:paraId="778190C0" w14:textId="77777777" w:rsidR="002B3B90" w:rsidRPr="002B3B90" w:rsidRDefault="002B3B90" w:rsidP="002B3B90">
      <w:pPr>
        <w:pStyle w:val="NormalWeb"/>
      </w:pPr>
      <w:r w:rsidRPr="002B3B90">
        <w:t>13. Rao SV, Kaltenbach LA, Weintraub WS, et al. Prevalence and outcomes of same-day discharge after elective percutaneous coronary intervention among older patients. JAMA 2011;306:1461-7, 10.1001/jama.2011.1409 [doi].</w:t>
      </w:r>
    </w:p>
    <w:p w14:paraId="409B058B" w14:textId="77777777" w:rsidR="002B3B90" w:rsidRPr="002B3B90" w:rsidRDefault="002B3B90" w:rsidP="002B3B90">
      <w:pPr>
        <w:pStyle w:val="NormalWeb"/>
      </w:pPr>
      <w:r w:rsidRPr="002B3B90">
        <w:t>14. Amin AP, Patterson M, House JA, et al. Costs Associated With Access Site and Same-Day Discharge Among Medicare Beneficiaries Undergoing Percutaneous Coronary Intervention: An Evaluation of the Current Percutaneous Coronary Intervention Care Pathways in the United States. JACC Cardiovasc Interv 2017;10:342-51, S1936-8798(16)32199-9 [pii].</w:t>
      </w:r>
    </w:p>
    <w:p w14:paraId="16307FA3" w14:textId="77777777" w:rsidR="002B3B90" w:rsidRPr="002B3B90" w:rsidRDefault="002B3B90" w:rsidP="002B3B90">
      <w:pPr>
        <w:pStyle w:val="NormalWeb"/>
      </w:pPr>
      <w:r w:rsidRPr="002B3B90">
        <w:t>15. Clavijo LC, Cortes GA, Jolly A, et al. Same-day discharge after coronary stenting and femoral artery device closure: A randomized study in stable and low-risk acute coronary syndrome patients. Cardiovasc Revasc Med 2016;17:155-61, 10.1016/j.carrev.2016.03.003 [doi].</w:t>
      </w:r>
    </w:p>
    <w:p w14:paraId="5D9D5765" w14:textId="77777777" w:rsidR="002B3B90" w:rsidRPr="002B3B90" w:rsidRDefault="002B3B90" w:rsidP="002B3B90">
      <w:pPr>
        <w:pStyle w:val="NormalWeb"/>
      </w:pPr>
      <w:r w:rsidRPr="002B3B90">
        <w:lastRenderedPageBreak/>
        <w:t>16. Din JN, Snow TM, Rao SV, et al. Variation in practice and concordance with guideline criteria for length of stay after elective percutaneous coronary intervention. Catheter Cardiovasc Interv 2017;90:715-22, 10.1002/ccd.26992 [doi].</w:t>
      </w:r>
    </w:p>
    <w:p w14:paraId="782EACF5" w14:textId="77777777" w:rsidR="002B3B90" w:rsidRPr="002B3B90" w:rsidRDefault="002B3B90" w:rsidP="002B3B90">
      <w:pPr>
        <w:pStyle w:val="NormalWeb"/>
      </w:pPr>
      <w:r w:rsidRPr="002B3B90">
        <w:t>17. Ratib K, Mamas MA, Anderson SG, et al. Access site practice and procedural outcomes in relation to clinical presentation in 439,947 patients undergoing percutaneous coronary intervention in the United kingdom. JACC Cardiovasc Interv 2015;8:20-9, 10.1016/j.jcin.2014.06.026 [doi].</w:t>
      </w:r>
    </w:p>
    <w:p w14:paraId="31AE2918" w14:textId="77777777" w:rsidR="002B3B90" w:rsidRPr="002B3B90" w:rsidRDefault="002B3B90" w:rsidP="002B3B90">
      <w:pPr>
        <w:pStyle w:val="NormalWeb"/>
      </w:pPr>
      <w:r w:rsidRPr="002B3B90">
        <w:t>18. Rashid M, Lawson C, Potts J, et al. Incidence, Determinants, and Outcomes of Left and Right Radial Access Use in Patients Undergoing Percutaneous Coronary Intervention in the United Kingdom: A National Perspective Using the BCIS Dataset. JACC Cardiovasc Interv 2018;11:1021-33, S1936-8798(18)30419-9 [pii].</w:t>
      </w:r>
    </w:p>
    <w:p w14:paraId="016B3B64" w14:textId="77777777" w:rsidR="002B3B90" w:rsidRPr="002B3B90" w:rsidRDefault="002B3B90" w:rsidP="002B3B90">
      <w:pPr>
        <w:pStyle w:val="NormalWeb"/>
      </w:pPr>
      <w:r w:rsidRPr="002B3B90">
        <w:t>19. Rashid M, Rushton CA, Kwok CS, et al. Impact of Access Site Practice on Clinical Outcomes in Patients Undergoing Percutaneous Coronary Intervention Following Thrombolysis for ST-Segment Elevation Myocardial Infarction in the United Kingdom: An Insight From the British Cardiovascular Intervention Society Dataset. JACC Cardiovasc Interv 2017;10:2258-65, S1936-8798(17)31706-5 [pii].</w:t>
      </w:r>
    </w:p>
    <w:p w14:paraId="09D20B40" w14:textId="77777777" w:rsidR="002B3B90" w:rsidRPr="002B3B90" w:rsidRDefault="002B3B90" w:rsidP="002B3B90">
      <w:pPr>
        <w:pStyle w:val="NormalWeb"/>
      </w:pPr>
      <w:r w:rsidRPr="002B3B90">
        <w:t>20. Ratib K, Mamas MA, Routledge HC, Ludman PF, Fraser D, Nolan J. Influence of access site choice on incidence of neurologic complications after percutaneous coronary intervention. Am Heart J 2013;165:317-24, 10.1016/j.ahj.2012.10.015 [doi].</w:t>
      </w:r>
    </w:p>
    <w:p w14:paraId="5A065843" w14:textId="77777777" w:rsidR="002B3B90" w:rsidRPr="002B3B90" w:rsidRDefault="002B3B90" w:rsidP="002B3B90">
      <w:pPr>
        <w:pStyle w:val="NormalWeb"/>
      </w:pPr>
      <w:r w:rsidRPr="002B3B90">
        <w:t>21. Rubin DB. Multiple imputation after 18 years. Journal of the American statistical Association 1996;91:473-89.</w:t>
      </w:r>
    </w:p>
    <w:p w14:paraId="4074E8A8" w14:textId="77777777" w:rsidR="002B3B90" w:rsidRPr="002B3B90" w:rsidRDefault="002B3B90" w:rsidP="002B3B90">
      <w:pPr>
        <w:pStyle w:val="NormalWeb"/>
      </w:pPr>
      <w:r w:rsidRPr="002B3B90">
        <w:t>22. McAllister KS, Ludman PF, Hulme W, et al. A contemporary risk model for predicting 30-day mortality following percutaneous coronary intervention in England and Wales. Int J Cardiol 2016;210:125-32, 10.1016/j.ijcard.2016.02.085 [doi].</w:t>
      </w:r>
    </w:p>
    <w:p w14:paraId="600E3CD0" w14:textId="77777777" w:rsidR="002B3B90" w:rsidRPr="002B3B90" w:rsidRDefault="002B3B90" w:rsidP="002B3B90">
      <w:pPr>
        <w:pStyle w:val="NormalWeb"/>
      </w:pPr>
      <w:r w:rsidRPr="002B3B90">
        <w:t>23. Chowdhary S, Ivanov J, Mackie K, Seidelin PH, Dzavik V. The Toronto score for in-hospital mortality after percutaneous coronary interventions. Am Heart J 2009;157:156-63, 10.1016/j.ahj.2008.08.026 [doi].</w:t>
      </w:r>
    </w:p>
    <w:p w14:paraId="1D3FD1DB" w14:textId="77777777" w:rsidR="002B3B90" w:rsidRPr="002B3B90" w:rsidRDefault="002B3B90" w:rsidP="002B3B90">
      <w:pPr>
        <w:pStyle w:val="NormalWeb"/>
      </w:pPr>
      <w:r w:rsidRPr="002B3B90">
        <w:t>24. Farooq V, Vergouwe Y, Raber L, et al. Combined anatomical and clinical factors for the long-term risk stratification of patients undergoing percutaneous coronary intervention: the Logistic Clinical SYNTAX score. Eur Heart J 2012;33:3098-104, 10.1093/eurheartj/ehs295 [doi].</w:t>
      </w:r>
    </w:p>
    <w:p w14:paraId="34626D51" w14:textId="77777777" w:rsidR="002B3B90" w:rsidRPr="002B3B90" w:rsidRDefault="002B3B90" w:rsidP="002B3B90">
      <w:pPr>
        <w:pStyle w:val="NormalWeb"/>
      </w:pPr>
      <w:r w:rsidRPr="002B3B90">
        <w:t>25. Brennan JM, Curtis JP, Dai D, et al. Enhanced mortality risk prediction with a focus on high-risk percutaneous coronary intervention: results from 1,208,137 procedures in the NCDR (National Cardiovascular Data Registry). JACC Cardiovasc Interv 2013;6:790-9, 10.1016/j.jcin.2013.03.020 [doi].</w:t>
      </w:r>
    </w:p>
    <w:p w14:paraId="3F087D17" w14:textId="77777777" w:rsidR="002B3B90" w:rsidRPr="002B3B90" w:rsidRDefault="002B3B90" w:rsidP="002B3B90">
      <w:pPr>
        <w:pStyle w:val="NormalWeb"/>
      </w:pPr>
      <w:r w:rsidRPr="002B3B90">
        <w:t>26. Mehran R, Pocock S, Nikolsky E, et al. Impact of bleeding on mortality after percutaneous coronary intervention results from a patient-level pooled analysis of the REPLACE-2 (randomized evaluation of PCI linking angiomax to reduced clinical events), ACUITY (acute catheterization and urgent intervention triage strategy), and HORIZONS-AMI (harmonizing outcomes with revascularization and stents in acute myocardial infarction) trials. JACC Cardiovasc Interv 2011;4:654-64, 10.1016/j.jcin.2011.02.011 [doi].</w:t>
      </w:r>
    </w:p>
    <w:p w14:paraId="43B3ABD4" w14:textId="77777777" w:rsidR="002B3B90" w:rsidRPr="002B3B90" w:rsidRDefault="002B3B90" w:rsidP="002B3B90">
      <w:pPr>
        <w:pStyle w:val="NormalWeb"/>
      </w:pPr>
      <w:r w:rsidRPr="002B3B90">
        <w:lastRenderedPageBreak/>
        <w:t>27. Koutouzis M, Agelaki M, Maniotis C, et al. Predictors of same day discharge after percutaneous coronary interventions. Cardiovasc Revasc Med 2017;18:241-4, S1553-8389(17)30005-2 [pii].</w:t>
      </w:r>
    </w:p>
    <w:p w14:paraId="5ED3C100" w14:textId="77777777" w:rsidR="002B3B90" w:rsidRPr="002B3B90" w:rsidRDefault="002B3B90" w:rsidP="002B3B90">
      <w:pPr>
        <w:pStyle w:val="NormalWeb"/>
      </w:pPr>
      <w:r w:rsidRPr="002B3B90">
        <w:t>28. Agarwal S, Thakkar B, Skelding KA, Blankenship JC. Trends and Outcomes After Same-Day Discharge After Percutaneous Coronary Interventions. Circ Cardiovasc Qual Outcomes 2017;10:10.1161/CIRCOUTCOMES.117.003936, e003936 [pii].</w:t>
      </w:r>
    </w:p>
    <w:p w14:paraId="7CA006CC" w14:textId="77777777" w:rsidR="002B3B90" w:rsidRPr="002B3B90" w:rsidRDefault="002B3B90" w:rsidP="002B3B90">
      <w:pPr>
        <w:pStyle w:val="NormalWeb"/>
      </w:pPr>
      <w:r w:rsidRPr="002B3B90">
        <w:t>29. Bertrand OF, Abdelaal E, Rao SV, et al. Safety of same-day discharge after percutaneous coronary intervention: what is the level of evidence? J Am Coll Cardiol 2014;63:491-2, 10.1016/j.jacc.2013.06.074 [doi].</w:t>
      </w:r>
    </w:p>
    <w:p w14:paraId="2231AC3C" w14:textId="77777777" w:rsidR="002B3B90" w:rsidRPr="002B3B90" w:rsidRDefault="002B3B90" w:rsidP="002B3B90">
      <w:pPr>
        <w:pStyle w:val="NormalWeb"/>
      </w:pPr>
      <w:r w:rsidRPr="002B3B90">
        <w:t>30. Kwok CS, Khan MA, Rao SV, et al. Access and non-access site bleeding after percutaneous coronary intervention and risk of subsequent mortality and major adverse cardiovascular events: systematic review and meta-analysis. Circ Cardiovasc Interv 2015;8:10.1161/CIRCINTERVENTIONS.114.001645, 10.1161/CIRCINTERVENTIONS.114.001645 [doi].</w:t>
      </w:r>
    </w:p>
    <w:p w14:paraId="66A93177" w14:textId="77777777" w:rsidR="002B3B90" w:rsidRPr="002B3B90" w:rsidRDefault="002B3B90" w:rsidP="002B3B90">
      <w:pPr>
        <w:pStyle w:val="NormalWeb"/>
      </w:pPr>
      <w:r w:rsidRPr="002B3B90">
        <w:t>31. Kwok CS, Kontopantelis E, Myint PK, et al. Stroke following percutaneous coronary intervention: type-specific incidence, outcomes and determinants seen by the British Cardiovascular Intervention Society 2007-12. Eur Heart J 2015;36:1618-28, 10.1093/eurheartj/ehv113 [doi].</w:t>
      </w:r>
    </w:p>
    <w:p w14:paraId="03DBA0DD" w14:textId="77777777" w:rsidR="002B3B90" w:rsidRPr="002B3B90" w:rsidRDefault="002B3B90" w:rsidP="002B3B90">
      <w:pPr>
        <w:pStyle w:val="NormalWeb"/>
      </w:pPr>
      <w:r w:rsidRPr="002B3B90">
        <w:t>32. Kwok CS, Kontopantelis E, Kinnaird T, et al. Retroperitoneal Hemorrhage After Percutaneous Coronary Intervention: Incidence, Determinants, and Outcomes as Recorded by the British Cardiovascular Intervention Society. Circ Cardiovasc Interv 2018;11:e005866, 10.1161/CIRCINTERVENTIONS.117.005866 [doi].</w:t>
      </w:r>
    </w:p>
    <w:p w14:paraId="1BB6F0B7" w14:textId="77777777" w:rsidR="002B3B90" w:rsidRPr="002B3B90" w:rsidRDefault="002B3B90" w:rsidP="002B3B90">
      <w:pPr>
        <w:pStyle w:val="NormalWeb"/>
      </w:pPr>
      <w:r w:rsidRPr="002B3B90">
        <w:t>33. Seto AH, Shroff A, Abu-Fadel M, et al. Length of stay following percutaneous coronary intervention: An expert consensus document update from the society for cardiovascular angiography and interventions. Catheter Cardiovasc Interv 2018, 10.1002/ccd.27637 [doi].</w:t>
      </w:r>
    </w:p>
    <w:p w14:paraId="543D5952" w14:textId="77777777" w:rsidR="002B3B90" w:rsidRPr="002B3B90" w:rsidRDefault="002B3B90" w:rsidP="002B3B90">
      <w:pPr>
        <w:pStyle w:val="NormalWeb"/>
      </w:pPr>
      <w:r w:rsidRPr="002B3B90">
        <w:t>34. Morris PB, Ference BA, Jahangir E, et al. Cardiovascular Effects of Exposure to Cigarette Smoke and Electronic Cigarettes: Clinical Perspectives From the Prevention of Cardiovascular Disease Section Leadership Council and Early Career Councils of the American College of Cardiology. J Am Coll Cardiol 2015;66:1378-91, 10.1016/j.jacc.2015.07.037 [doi].</w:t>
      </w:r>
    </w:p>
    <w:p w14:paraId="50988B82" w14:textId="77777777" w:rsidR="002B3B90" w:rsidRPr="002B3B90" w:rsidRDefault="002B3B90" w:rsidP="002B3B90">
      <w:pPr>
        <w:pStyle w:val="NormalWeb"/>
      </w:pPr>
      <w:r w:rsidRPr="002B3B90">
        <w:t>35. Amin AP, Pinto D, House JA, et al. Association of Same-Day Discharge After Elective Percutaneous Coronary Intervention in the United States With Costs and Outcomes. JAMA Cardiol 2018;3:1041-9, 10.1001/jamacardio.2018.3029 [doi].</w:t>
      </w:r>
    </w:p>
    <w:p w14:paraId="072CE993" w14:textId="77777777" w:rsidR="002B3B90" w:rsidRPr="002B3B90" w:rsidRDefault="002B3B90" w:rsidP="002B3B90">
      <w:pPr>
        <w:pStyle w:val="NormalWeb"/>
      </w:pPr>
      <w:r w:rsidRPr="002B3B90">
        <w:t>36. Biasco L, Pedrazzini GB, Araco M, et al. Evaluation of a protocol for same-day discharge after radial lounge monitoring in a southern Swiss referral percutaneous coronary intervention centre. J Cardiovasc Med (Hagerstown) 2017;18:590-5, 10.2459/JCM.0000000000000519 [doi].</w:t>
      </w:r>
    </w:p>
    <w:p w14:paraId="61095CBB" w14:textId="77777777" w:rsidR="002B3B90" w:rsidRPr="002B3B90" w:rsidRDefault="002B3B90" w:rsidP="002B3B90">
      <w:pPr>
        <w:pStyle w:val="NormalWeb"/>
      </w:pPr>
      <w:r w:rsidRPr="002B3B90">
        <w:t>37. Brewster S, Khimdas K, Cleary N, et al. Impact of a dedicated "radial lounge" for percutaneous coronary procedures on same-day discharge rates and bed utilization. Am Heart J 2013;165:299-302, 10.1016/j.ahj.2012.10.003 [doi].</w:t>
      </w:r>
    </w:p>
    <w:p w14:paraId="55B5D593" w14:textId="46B6D561" w:rsidR="002B3B90" w:rsidRPr="00591D34" w:rsidRDefault="002B3B90" w:rsidP="002B3B90">
      <w:pPr>
        <w:rPr>
          <w:rFonts w:ascii="Times New Roman" w:hAnsi="Times New Roman" w:cs="Times New Roman"/>
          <w:sz w:val="24"/>
          <w:szCs w:val="24"/>
        </w:rPr>
      </w:pPr>
      <w:r w:rsidRPr="002B3B90">
        <w:rPr>
          <w:rFonts w:ascii="Times New Roman" w:eastAsia="Times New Roman" w:hAnsi="Times New Roman" w:cs="Times New Roman"/>
          <w:sz w:val="24"/>
        </w:rPr>
        <w:t> </w:t>
      </w:r>
      <w:r>
        <w:rPr>
          <w:rFonts w:ascii="Times New Roman" w:hAnsi="Times New Roman" w:cs="Times New Roman"/>
          <w:sz w:val="24"/>
          <w:szCs w:val="24"/>
        </w:rPr>
        <w:fldChar w:fldCharType="end"/>
      </w:r>
    </w:p>
    <w:p w14:paraId="5641B9B6" w14:textId="32521BD0" w:rsidR="00F35E0A" w:rsidRDefault="00F35E0A" w:rsidP="002B3B90">
      <w:pPr>
        <w:spacing w:after="0" w:line="480" w:lineRule="auto"/>
        <w:ind w:right="-24"/>
        <w:rPr>
          <w:rFonts w:ascii="Times New Roman" w:hAnsi="Times New Roman" w:cs="Times New Roman"/>
          <w:b/>
          <w:i/>
          <w:sz w:val="20"/>
          <w:szCs w:val="20"/>
        </w:rPr>
      </w:pPr>
    </w:p>
    <w:p w14:paraId="512397E1" w14:textId="77777777" w:rsidR="00F35E0A" w:rsidRDefault="00F35E0A" w:rsidP="00643EA7">
      <w:pPr>
        <w:spacing w:after="0"/>
        <w:ind w:left="-426" w:right="-24"/>
        <w:rPr>
          <w:rFonts w:ascii="Times New Roman" w:hAnsi="Times New Roman" w:cs="Times New Roman"/>
          <w:b/>
          <w:i/>
          <w:sz w:val="20"/>
          <w:szCs w:val="20"/>
        </w:rPr>
        <w:sectPr w:rsidR="00F35E0A" w:rsidSect="00F201BA">
          <w:footerReference w:type="default" r:id="rId11"/>
          <w:pgSz w:w="11906" w:h="16838"/>
          <w:pgMar w:top="1440" w:right="567" w:bottom="1440" w:left="1440" w:header="709" w:footer="709" w:gutter="0"/>
          <w:pgNumType w:start="1"/>
          <w:cols w:space="708"/>
          <w:docGrid w:linePitch="360"/>
        </w:sectPr>
      </w:pPr>
    </w:p>
    <w:p w14:paraId="677FA66A" w14:textId="34391F91" w:rsidR="008D4964" w:rsidRPr="0045194D" w:rsidRDefault="0099484A" w:rsidP="008D4964">
      <w:pPr>
        <w:pStyle w:val="Caption"/>
        <w:keepNext/>
        <w:spacing w:after="0"/>
        <w:rPr>
          <w:rFonts w:ascii="Times New Roman" w:hAnsi="Times New Roman" w:cs="Times New Roman"/>
          <w:b/>
          <w:color w:val="auto"/>
          <w:sz w:val="20"/>
          <w:szCs w:val="20"/>
        </w:rPr>
      </w:pPr>
      <w:r w:rsidRPr="0045194D">
        <w:rPr>
          <w:rFonts w:ascii="Times New Roman" w:hAnsi="Times New Roman" w:cs="Times New Roman"/>
          <w:b/>
          <w:color w:val="auto"/>
          <w:sz w:val="20"/>
          <w:szCs w:val="20"/>
        </w:rPr>
        <w:lastRenderedPageBreak/>
        <w:t xml:space="preserve">Table </w:t>
      </w:r>
      <w:r w:rsidR="00DF6110">
        <w:rPr>
          <w:rFonts w:ascii="Times New Roman" w:hAnsi="Times New Roman" w:cs="Times New Roman"/>
          <w:b/>
          <w:color w:val="auto"/>
          <w:sz w:val="20"/>
          <w:szCs w:val="20"/>
        </w:rPr>
        <w:t>1</w:t>
      </w:r>
      <w:r w:rsidR="008D4964" w:rsidRPr="0045194D">
        <w:rPr>
          <w:rFonts w:ascii="Times New Roman" w:hAnsi="Times New Roman" w:cs="Times New Roman"/>
          <w:b/>
          <w:color w:val="auto"/>
          <w:sz w:val="20"/>
          <w:szCs w:val="20"/>
        </w:rPr>
        <w:t xml:space="preserve">: Multivariable logistic regression model </w:t>
      </w:r>
      <w:r w:rsidR="006E1813" w:rsidRPr="0045194D">
        <w:rPr>
          <w:rFonts w:ascii="Times New Roman" w:hAnsi="Times New Roman" w:cs="Times New Roman"/>
          <w:b/>
          <w:color w:val="auto"/>
          <w:sz w:val="20"/>
          <w:szCs w:val="20"/>
        </w:rPr>
        <w:t>(with adjusted ORs) for the SDD</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76"/>
        <w:gridCol w:w="1134"/>
        <w:gridCol w:w="1276"/>
        <w:gridCol w:w="2126"/>
      </w:tblGrid>
      <w:tr w:rsidR="00D1406E" w:rsidRPr="0045194D" w14:paraId="513DB38E" w14:textId="77777777" w:rsidTr="000E0541">
        <w:trPr>
          <w:trHeight w:val="300"/>
        </w:trPr>
        <w:tc>
          <w:tcPr>
            <w:tcW w:w="2425" w:type="dxa"/>
            <w:shd w:val="clear" w:color="auto" w:fill="auto"/>
            <w:noWrap/>
            <w:vAlign w:val="bottom"/>
            <w:hideMark/>
          </w:tcPr>
          <w:p w14:paraId="1C440039"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p>
        </w:tc>
        <w:tc>
          <w:tcPr>
            <w:tcW w:w="1276" w:type="dxa"/>
            <w:shd w:val="clear" w:color="auto" w:fill="auto"/>
            <w:noWrap/>
            <w:vAlign w:val="center"/>
            <w:hideMark/>
          </w:tcPr>
          <w:p w14:paraId="77C942FA" w14:textId="77777777" w:rsidR="00D1406E" w:rsidRPr="0045194D" w:rsidRDefault="00D1406E" w:rsidP="000E0541">
            <w:pPr>
              <w:spacing w:after="0"/>
              <w:jc w:val="center"/>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Odds Ratio</w:t>
            </w:r>
          </w:p>
        </w:tc>
        <w:tc>
          <w:tcPr>
            <w:tcW w:w="1134" w:type="dxa"/>
            <w:shd w:val="clear" w:color="auto" w:fill="auto"/>
            <w:noWrap/>
            <w:vAlign w:val="center"/>
            <w:hideMark/>
          </w:tcPr>
          <w:p w14:paraId="7F1B5A77" w14:textId="77777777" w:rsidR="00D1406E" w:rsidRPr="0045194D" w:rsidRDefault="00D1406E" w:rsidP="000E0541">
            <w:pPr>
              <w:spacing w:after="0"/>
              <w:jc w:val="center"/>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Std. Err.</w:t>
            </w:r>
          </w:p>
        </w:tc>
        <w:tc>
          <w:tcPr>
            <w:tcW w:w="1276" w:type="dxa"/>
            <w:shd w:val="clear" w:color="auto" w:fill="auto"/>
            <w:noWrap/>
            <w:vAlign w:val="center"/>
            <w:hideMark/>
          </w:tcPr>
          <w:p w14:paraId="576A8BC7" w14:textId="77777777" w:rsidR="00D1406E" w:rsidRPr="0045194D" w:rsidRDefault="00D1406E" w:rsidP="000E0541">
            <w:pPr>
              <w:spacing w:after="0"/>
              <w:jc w:val="center"/>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p-value</w:t>
            </w:r>
          </w:p>
        </w:tc>
        <w:tc>
          <w:tcPr>
            <w:tcW w:w="2126" w:type="dxa"/>
            <w:tcBorders>
              <w:right w:val="single" w:sz="4" w:space="0" w:color="auto"/>
            </w:tcBorders>
            <w:shd w:val="clear" w:color="auto" w:fill="auto"/>
            <w:noWrap/>
            <w:vAlign w:val="center"/>
            <w:hideMark/>
          </w:tcPr>
          <w:p w14:paraId="2D813792" w14:textId="77777777" w:rsidR="00D1406E" w:rsidRPr="0045194D" w:rsidRDefault="00D1406E" w:rsidP="000E0541">
            <w:pPr>
              <w:spacing w:after="0"/>
              <w:jc w:val="center"/>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[95% Confidence Interval]</w:t>
            </w:r>
          </w:p>
        </w:tc>
      </w:tr>
      <w:tr w:rsidR="00D1406E" w:rsidRPr="0045194D" w14:paraId="0F48C053" w14:textId="77777777" w:rsidTr="000E0541">
        <w:trPr>
          <w:trHeight w:val="300"/>
        </w:trPr>
        <w:tc>
          <w:tcPr>
            <w:tcW w:w="2425" w:type="dxa"/>
            <w:shd w:val="clear" w:color="auto" w:fill="auto"/>
            <w:noWrap/>
            <w:vAlign w:val="center"/>
            <w:hideMark/>
          </w:tcPr>
          <w:p w14:paraId="471E2E6B"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Female</w:t>
            </w:r>
          </w:p>
        </w:tc>
        <w:tc>
          <w:tcPr>
            <w:tcW w:w="1276" w:type="dxa"/>
            <w:shd w:val="clear" w:color="auto" w:fill="auto"/>
            <w:noWrap/>
            <w:vAlign w:val="center"/>
            <w:hideMark/>
          </w:tcPr>
          <w:p w14:paraId="6BE7A4E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0.92</w:t>
            </w:r>
          </w:p>
        </w:tc>
        <w:tc>
          <w:tcPr>
            <w:tcW w:w="1134" w:type="dxa"/>
            <w:shd w:val="clear" w:color="auto" w:fill="auto"/>
            <w:noWrap/>
            <w:vAlign w:val="center"/>
            <w:hideMark/>
          </w:tcPr>
          <w:p w14:paraId="30AEDAB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0.012</w:t>
            </w:r>
          </w:p>
        </w:tc>
        <w:tc>
          <w:tcPr>
            <w:tcW w:w="1276" w:type="dxa"/>
            <w:shd w:val="clear" w:color="auto" w:fill="auto"/>
            <w:noWrap/>
            <w:vAlign w:val="center"/>
            <w:hideMark/>
          </w:tcPr>
          <w:p w14:paraId="3F093E0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609D5813"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[0.893, 0.940]</w:t>
            </w:r>
          </w:p>
        </w:tc>
      </w:tr>
      <w:tr w:rsidR="00D1406E" w:rsidRPr="0045194D" w14:paraId="4C00917C" w14:textId="77777777" w:rsidTr="000E0541">
        <w:trPr>
          <w:trHeight w:val="300"/>
        </w:trPr>
        <w:tc>
          <w:tcPr>
            <w:tcW w:w="2425" w:type="dxa"/>
            <w:shd w:val="clear" w:color="auto" w:fill="auto"/>
            <w:noWrap/>
            <w:vAlign w:val="center"/>
            <w:hideMark/>
          </w:tcPr>
          <w:p w14:paraId="7506E772"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
                <w:bCs/>
                <w:color w:val="000000"/>
                <w:sz w:val="20"/>
                <w:szCs w:val="20"/>
                <w:lang w:eastAsia="en-GB"/>
              </w:rPr>
              <w:t xml:space="preserve">Age </w:t>
            </w:r>
            <w:r w:rsidRPr="0045194D">
              <w:rPr>
                <w:rFonts w:ascii="Times New Roman" w:eastAsia="Times New Roman" w:hAnsi="Times New Roman" w:cs="Times New Roman"/>
                <w:bCs/>
                <w:i/>
                <w:color w:val="000000"/>
                <w:sz w:val="20"/>
                <w:szCs w:val="20"/>
                <w:lang w:eastAsia="en-GB"/>
              </w:rPr>
              <w:t>(per year)</w:t>
            </w:r>
          </w:p>
        </w:tc>
        <w:tc>
          <w:tcPr>
            <w:tcW w:w="1276" w:type="dxa"/>
            <w:shd w:val="clear" w:color="auto" w:fill="auto"/>
            <w:noWrap/>
            <w:vAlign w:val="center"/>
            <w:hideMark/>
          </w:tcPr>
          <w:p w14:paraId="24EA029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0.99</w:t>
            </w:r>
          </w:p>
        </w:tc>
        <w:tc>
          <w:tcPr>
            <w:tcW w:w="1134" w:type="dxa"/>
            <w:shd w:val="clear" w:color="auto" w:fill="auto"/>
            <w:noWrap/>
            <w:vAlign w:val="center"/>
            <w:hideMark/>
          </w:tcPr>
          <w:p w14:paraId="40713BC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0.0001</w:t>
            </w:r>
          </w:p>
        </w:tc>
        <w:tc>
          <w:tcPr>
            <w:tcW w:w="1276" w:type="dxa"/>
            <w:shd w:val="clear" w:color="auto" w:fill="auto"/>
            <w:noWrap/>
            <w:vAlign w:val="center"/>
            <w:hideMark/>
          </w:tcPr>
          <w:p w14:paraId="530F4FF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0D7B3DD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[0.987, 0.990]</w:t>
            </w:r>
          </w:p>
        </w:tc>
      </w:tr>
      <w:tr w:rsidR="00D1406E" w:rsidRPr="0045194D" w14:paraId="0E165C48" w14:textId="77777777" w:rsidTr="000E0541">
        <w:trPr>
          <w:trHeight w:val="300"/>
        </w:trPr>
        <w:tc>
          <w:tcPr>
            <w:tcW w:w="2425" w:type="dxa"/>
            <w:shd w:val="clear" w:color="auto" w:fill="auto"/>
            <w:noWrap/>
            <w:vAlign w:val="center"/>
            <w:hideMark/>
          </w:tcPr>
          <w:p w14:paraId="4CDA3237"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Ethnicity</w:t>
            </w:r>
          </w:p>
        </w:tc>
        <w:tc>
          <w:tcPr>
            <w:tcW w:w="1276" w:type="dxa"/>
            <w:shd w:val="clear" w:color="auto" w:fill="auto"/>
            <w:noWrap/>
            <w:vAlign w:val="bottom"/>
            <w:hideMark/>
          </w:tcPr>
          <w:p w14:paraId="69C53E9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bottom"/>
            <w:hideMark/>
          </w:tcPr>
          <w:p w14:paraId="4EFF4C8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33277B7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0CB81BF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1915ACB5" w14:textId="77777777" w:rsidTr="000E0541">
        <w:trPr>
          <w:trHeight w:val="300"/>
        </w:trPr>
        <w:tc>
          <w:tcPr>
            <w:tcW w:w="2425" w:type="dxa"/>
            <w:shd w:val="clear" w:color="auto" w:fill="auto"/>
            <w:noWrap/>
            <w:vAlign w:val="center"/>
            <w:hideMark/>
          </w:tcPr>
          <w:p w14:paraId="0ADEDF72"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Caucasian</w:t>
            </w:r>
          </w:p>
        </w:tc>
        <w:tc>
          <w:tcPr>
            <w:tcW w:w="1276" w:type="dxa"/>
            <w:shd w:val="clear" w:color="auto" w:fill="auto"/>
            <w:noWrap/>
            <w:vAlign w:val="center"/>
            <w:hideMark/>
          </w:tcPr>
          <w:p w14:paraId="232ECF1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hideMark/>
          </w:tcPr>
          <w:p w14:paraId="55CC55F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1B09C03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601ECFC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45A4B482" w14:textId="77777777" w:rsidTr="000E0541">
        <w:trPr>
          <w:trHeight w:val="300"/>
        </w:trPr>
        <w:tc>
          <w:tcPr>
            <w:tcW w:w="2425" w:type="dxa"/>
            <w:shd w:val="clear" w:color="auto" w:fill="auto"/>
            <w:noWrap/>
            <w:vAlign w:val="center"/>
            <w:hideMark/>
          </w:tcPr>
          <w:p w14:paraId="6F8F640F"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Black</w:t>
            </w:r>
          </w:p>
        </w:tc>
        <w:tc>
          <w:tcPr>
            <w:tcW w:w="1276" w:type="dxa"/>
            <w:shd w:val="clear" w:color="auto" w:fill="auto"/>
            <w:noWrap/>
            <w:vAlign w:val="center"/>
            <w:hideMark/>
          </w:tcPr>
          <w:p w14:paraId="6AFE782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0.98</w:t>
            </w:r>
          </w:p>
        </w:tc>
        <w:tc>
          <w:tcPr>
            <w:tcW w:w="1134" w:type="dxa"/>
            <w:shd w:val="clear" w:color="auto" w:fill="auto"/>
            <w:noWrap/>
            <w:vAlign w:val="center"/>
            <w:hideMark/>
          </w:tcPr>
          <w:p w14:paraId="3F544EC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0.070</w:t>
            </w:r>
          </w:p>
        </w:tc>
        <w:tc>
          <w:tcPr>
            <w:tcW w:w="1276" w:type="dxa"/>
            <w:shd w:val="clear" w:color="auto" w:fill="auto"/>
            <w:noWrap/>
            <w:vAlign w:val="center"/>
            <w:hideMark/>
          </w:tcPr>
          <w:p w14:paraId="205FF83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0.784</w:t>
            </w:r>
          </w:p>
        </w:tc>
        <w:tc>
          <w:tcPr>
            <w:tcW w:w="2126" w:type="dxa"/>
            <w:shd w:val="clear" w:color="auto" w:fill="auto"/>
            <w:noWrap/>
            <w:vAlign w:val="center"/>
            <w:hideMark/>
          </w:tcPr>
          <w:p w14:paraId="1CC17B5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[0.852, 1.128]</w:t>
            </w:r>
          </w:p>
        </w:tc>
      </w:tr>
      <w:tr w:rsidR="00D1406E" w:rsidRPr="0045194D" w14:paraId="57208BBF" w14:textId="77777777" w:rsidTr="000E0541">
        <w:trPr>
          <w:trHeight w:val="300"/>
        </w:trPr>
        <w:tc>
          <w:tcPr>
            <w:tcW w:w="2425" w:type="dxa"/>
            <w:shd w:val="clear" w:color="auto" w:fill="auto"/>
            <w:noWrap/>
            <w:vAlign w:val="center"/>
            <w:hideMark/>
          </w:tcPr>
          <w:p w14:paraId="5AADB026"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Asian</w:t>
            </w:r>
          </w:p>
        </w:tc>
        <w:tc>
          <w:tcPr>
            <w:tcW w:w="1276" w:type="dxa"/>
            <w:shd w:val="clear" w:color="auto" w:fill="auto"/>
            <w:noWrap/>
            <w:vAlign w:val="center"/>
            <w:hideMark/>
          </w:tcPr>
          <w:p w14:paraId="544B823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0.86</w:t>
            </w:r>
          </w:p>
        </w:tc>
        <w:tc>
          <w:tcPr>
            <w:tcW w:w="1134" w:type="dxa"/>
            <w:shd w:val="clear" w:color="auto" w:fill="auto"/>
            <w:noWrap/>
            <w:vAlign w:val="center"/>
            <w:hideMark/>
          </w:tcPr>
          <w:p w14:paraId="6FD02F3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0.023</w:t>
            </w:r>
          </w:p>
        </w:tc>
        <w:tc>
          <w:tcPr>
            <w:tcW w:w="1276" w:type="dxa"/>
            <w:shd w:val="clear" w:color="auto" w:fill="auto"/>
            <w:noWrap/>
            <w:vAlign w:val="center"/>
            <w:hideMark/>
          </w:tcPr>
          <w:p w14:paraId="20B0D8C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3B7A1FB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[0.814, 0.904]</w:t>
            </w:r>
          </w:p>
        </w:tc>
      </w:tr>
      <w:tr w:rsidR="00D1406E" w:rsidRPr="0045194D" w14:paraId="37A4E5FA" w14:textId="77777777" w:rsidTr="000E0541">
        <w:trPr>
          <w:trHeight w:val="300"/>
        </w:trPr>
        <w:tc>
          <w:tcPr>
            <w:tcW w:w="2425" w:type="dxa"/>
            <w:shd w:val="clear" w:color="auto" w:fill="auto"/>
            <w:noWrap/>
            <w:vAlign w:val="center"/>
            <w:hideMark/>
          </w:tcPr>
          <w:p w14:paraId="169E026B"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Other</w:t>
            </w:r>
          </w:p>
        </w:tc>
        <w:tc>
          <w:tcPr>
            <w:tcW w:w="1276" w:type="dxa"/>
            <w:shd w:val="clear" w:color="auto" w:fill="auto"/>
            <w:noWrap/>
            <w:vAlign w:val="center"/>
            <w:hideMark/>
          </w:tcPr>
          <w:p w14:paraId="46CF892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1.75</w:t>
            </w:r>
          </w:p>
        </w:tc>
        <w:tc>
          <w:tcPr>
            <w:tcW w:w="1134" w:type="dxa"/>
            <w:shd w:val="clear" w:color="auto" w:fill="auto"/>
            <w:noWrap/>
            <w:vAlign w:val="center"/>
            <w:hideMark/>
          </w:tcPr>
          <w:p w14:paraId="22CD858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0.039</w:t>
            </w:r>
          </w:p>
        </w:tc>
        <w:tc>
          <w:tcPr>
            <w:tcW w:w="1276" w:type="dxa"/>
            <w:shd w:val="clear" w:color="auto" w:fill="auto"/>
            <w:noWrap/>
            <w:vAlign w:val="center"/>
            <w:hideMark/>
          </w:tcPr>
          <w:p w14:paraId="4189004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3FDDB63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[1.679, 1.834]</w:t>
            </w:r>
          </w:p>
        </w:tc>
      </w:tr>
      <w:tr w:rsidR="00E307B0" w:rsidRPr="0045194D" w14:paraId="4BEBCB9C" w14:textId="77777777" w:rsidTr="000E0541">
        <w:trPr>
          <w:trHeight w:val="300"/>
        </w:trPr>
        <w:tc>
          <w:tcPr>
            <w:tcW w:w="2425" w:type="dxa"/>
            <w:shd w:val="clear" w:color="auto" w:fill="auto"/>
            <w:noWrap/>
            <w:vAlign w:val="center"/>
          </w:tcPr>
          <w:p w14:paraId="65E8AC8D" w14:textId="4DE20E13" w:rsidR="00E307B0" w:rsidRPr="0045194D" w:rsidRDefault="00E307B0" w:rsidP="00A25074">
            <w:pPr>
              <w:spacing w:after="0"/>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 xml:space="preserve">Medical </w:t>
            </w:r>
            <w:r w:rsidR="00A25074">
              <w:rPr>
                <w:rFonts w:ascii="Times New Roman" w:eastAsia="Times New Roman" w:hAnsi="Times New Roman" w:cs="Times New Roman"/>
                <w:b/>
                <w:bCs/>
                <w:color w:val="000000"/>
                <w:sz w:val="20"/>
                <w:szCs w:val="20"/>
                <w:lang w:eastAsia="en-GB"/>
              </w:rPr>
              <w:t>h</w:t>
            </w:r>
            <w:r>
              <w:rPr>
                <w:rFonts w:ascii="Times New Roman" w:eastAsia="Times New Roman" w:hAnsi="Times New Roman" w:cs="Times New Roman"/>
                <w:b/>
                <w:bCs/>
                <w:color w:val="000000"/>
                <w:sz w:val="20"/>
                <w:szCs w:val="20"/>
                <w:lang w:eastAsia="en-GB"/>
              </w:rPr>
              <w:t>istory</w:t>
            </w:r>
          </w:p>
        </w:tc>
        <w:tc>
          <w:tcPr>
            <w:tcW w:w="1276" w:type="dxa"/>
            <w:shd w:val="clear" w:color="auto" w:fill="auto"/>
            <w:noWrap/>
            <w:vAlign w:val="center"/>
          </w:tcPr>
          <w:p w14:paraId="2A309376" w14:textId="77777777" w:rsidR="00E307B0" w:rsidRDefault="00E307B0" w:rsidP="000E0541">
            <w:pPr>
              <w:spacing w:after="0"/>
              <w:jc w:val="center"/>
              <w:rPr>
                <w:rFonts w:ascii="Times New Roman" w:hAnsi="Times New Roman" w:cs="Times New Roman"/>
                <w:color w:val="000000"/>
                <w:sz w:val="20"/>
                <w:szCs w:val="20"/>
              </w:rPr>
            </w:pPr>
          </w:p>
        </w:tc>
        <w:tc>
          <w:tcPr>
            <w:tcW w:w="1134" w:type="dxa"/>
            <w:shd w:val="clear" w:color="auto" w:fill="auto"/>
            <w:noWrap/>
            <w:vAlign w:val="center"/>
          </w:tcPr>
          <w:p w14:paraId="2495E179" w14:textId="77777777" w:rsidR="00E307B0" w:rsidRPr="0045194D" w:rsidRDefault="00E307B0" w:rsidP="000E0541">
            <w:pPr>
              <w:spacing w:after="0"/>
              <w:jc w:val="center"/>
              <w:rPr>
                <w:rFonts w:ascii="Times New Roman" w:hAnsi="Times New Roman" w:cs="Times New Roman"/>
                <w:color w:val="000000"/>
                <w:sz w:val="20"/>
                <w:szCs w:val="20"/>
              </w:rPr>
            </w:pPr>
          </w:p>
        </w:tc>
        <w:tc>
          <w:tcPr>
            <w:tcW w:w="1276" w:type="dxa"/>
            <w:shd w:val="clear" w:color="auto" w:fill="auto"/>
            <w:noWrap/>
            <w:vAlign w:val="center"/>
          </w:tcPr>
          <w:p w14:paraId="24F79D00" w14:textId="77777777" w:rsidR="00E307B0" w:rsidRPr="0045194D" w:rsidRDefault="00E307B0"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center"/>
          </w:tcPr>
          <w:p w14:paraId="4A4ECBC3" w14:textId="77777777" w:rsidR="00E307B0" w:rsidRPr="0045194D" w:rsidRDefault="00E307B0" w:rsidP="000E0541">
            <w:pPr>
              <w:spacing w:after="0"/>
              <w:jc w:val="center"/>
              <w:rPr>
                <w:rFonts w:ascii="Times New Roman" w:hAnsi="Times New Roman" w:cs="Times New Roman"/>
                <w:color w:val="000000"/>
                <w:sz w:val="20"/>
                <w:szCs w:val="20"/>
              </w:rPr>
            </w:pPr>
          </w:p>
        </w:tc>
      </w:tr>
      <w:tr w:rsidR="00D1406E" w:rsidRPr="0045194D" w14:paraId="284194E2" w14:textId="77777777" w:rsidTr="000E0541">
        <w:trPr>
          <w:trHeight w:val="300"/>
        </w:trPr>
        <w:tc>
          <w:tcPr>
            <w:tcW w:w="2425" w:type="dxa"/>
            <w:shd w:val="clear" w:color="auto" w:fill="auto"/>
            <w:noWrap/>
            <w:vAlign w:val="center"/>
            <w:hideMark/>
          </w:tcPr>
          <w:p w14:paraId="4C177AEA"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Previous MI</w:t>
            </w:r>
          </w:p>
        </w:tc>
        <w:tc>
          <w:tcPr>
            <w:tcW w:w="1276" w:type="dxa"/>
            <w:shd w:val="clear" w:color="auto" w:fill="auto"/>
            <w:noWrap/>
            <w:vAlign w:val="center"/>
            <w:hideMark/>
          </w:tcPr>
          <w:p w14:paraId="3BD34DB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0.95</w:t>
            </w:r>
          </w:p>
        </w:tc>
        <w:tc>
          <w:tcPr>
            <w:tcW w:w="1134" w:type="dxa"/>
            <w:shd w:val="clear" w:color="auto" w:fill="auto"/>
            <w:noWrap/>
            <w:vAlign w:val="center"/>
            <w:hideMark/>
          </w:tcPr>
          <w:p w14:paraId="3458E56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0.013</w:t>
            </w:r>
          </w:p>
        </w:tc>
        <w:tc>
          <w:tcPr>
            <w:tcW w:w="1276" w:type="dxa"/>
            <w:shd w:val="clear" w:color="auto" w:fill="auto"/>
            <w:noWrap/>
            <w:vAlign w:val="center"/>
            <w:hideMark/>
          </w:tcPr>
          <w:p w14:paraId="516599A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0.001</w:t>
            </w:r>
          </w:p>
        </w:tc>
        <w:tc>
          <w:tcPr>
            <w:tcW w:w="2126" w:type="dxa"/>
            <w:shd w:val="clear" w:color="auto" w:fill="auto"/>
            <w:noWrap/>
            <w:vAlign w:val="center"/>
            <w:hideMark/>
          </w:tcPr>
          <w:p w14:paraId="41C4717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[0.929, 0.982]</w:t>
            </w:r>
          </w:p>
        </w:tc>
      </w:tr>
      <w:tr w:rsidR="00D1406E" w:rsidRPr="0045194D" w14:paraId="1D02753A" w14:textId="77777777" w:rsidTr="000E0541">
        <w:trPr>
          <w:trHeight w:val="300"/>
        </w:trPr>
        <w:tc>
          <w:tcPr>
            <w:tcW w:w="2425" w:type="dxa"/>
            <w:shd w:val="clear" w:color="auto" w:fill="auto"/>
            <w:noWrap/>
            <w:vAlign w:val="center"/>
            <w:hideMark/>
          </w:tcPr>
          <w:p w14:paraId="76F973D8"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Previous CABG</w:t>
            </w:r>
          </w:p>
        </w:tc>
        <w:tc>
          <w:tcPr>
            <w:tcW w:w="1276" w:type="dxa"/>
            <w:shd w:val="clear" w:color="auto" w:fill="auto"/>
            <w:noWrap/>
            <w:vAlign w:val="center"/>
            <w:hideMark/>
          </w:tcPr>
          <w:p w14:paraId="5ADE2C3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0.81</w:t>
            </w:r>
          </w:p>
        </w:tc>
        <w:tc>
          <w:tcPr>
            <w:tcW w:w="1134" w:type="dxa"/>
            <w:shd w:val="clear" w:color="auto" w:fill="auto"/>
            <w:noWrap/>
            <w:vAlign w:val="center"/>
            <w:hideMark/>
          </w:tcPr>
          <w:p w14:paraId="18521DE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0.020</w:t>
            </w:r>
          </w:p>
        </w:tc>
        <w:tc>
          <w:tcPr>
            <w:tcW w:w="1276" w:type="dxa"/>
            <w:shd w:val="clear" w:color="auto" w:fill="auto"/>
            <w:noWrap/>
            <w:vAlign w:val="center"/>
            <w:hideMark/>
          </w:tcPr>
          <w:p w14:paraId="2152196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65A5999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[0.770, 0.849]</w:t>
            </w:r>
          </w:p>
        </w:tc>
      </w:tr>
      <w:tr w:rsidR="00D1406E" w:rsidRPr="0045194D" w14:paraId="59EA818B" w14:textId="77777777" w:rsidTr="000E0541">
        <w:trPr>
          <w:trHeight w:val="300"/>
        </w:trPr>
        <w:tc>
          <w:tcPr>
            <w:tcW w:w="2425" w:type="dxa"/>
            <w:shd w:val="clear" w:color="auto" w:fill="auto"/>
            <w:noWrap/>
            <w:vAlign w:val="center"/>
            <w:hideMark/>
          </w:tcPr>
          <w:p w14:paraId="0257E21A"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Previous PCI</w:t>
            </w:r>
          </w:p>
        </w:tc>
        <w:tc>
          <w:tcPr>
            <w:tcW w:w="1276" w:type="dxa"/>
            <w:shd w:val="clear" w:color="auto" w:fill="auto"/>
            <w:noWrap/>
            <w:vAlign w:val="center"/>
            <w:hideMark/>
          </w:tcPr>
          <w:p w14:paraId="0089C37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0.96</w:t>
            </w:r>
          </w:p>
        </w:tc>
        <w:tc>
          <w:tcPr>
            <w:tcW w:w="1134" w:type="dxa"/>
            <w:shd w:val="clear" w:color="auto" w:fill="auto"/>
            <w:noWrap/>
            <w:vAlign w:val="center"/>
            <w:hideMark/>
          </w:tcPr>
          <w:p w14:paraId="401D1CD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0.013</w:t>
            </w:r>
          </w:p>
        </w:tc>
        <w:tc>
          <w:tcPr>
            <w:tcW w:w="1276" w:type="dxa"/>
            <w:shd w:val="clear" w:color="auto" w:fill="auto"/>
            <w:noWrap/>
            <w:vAlign w:val="center"/>
            <w:hideMark/>
          </w:tcPr>
          <w:p w14:paraId="37E7C50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0.004</w:t>
            </w:r>
          </w:p>
        </w:tc>
        <w:tc>
          <w:tcPr>
            <w:tcW w:w="2126" w:type="dxa"/>
            <w:shd w:val="clear" w:color="auto" w:fill="auto"/>
            <w:noWrap/>
            <w:vAlign w:val="center"/>
            <w:hideMark/>
          </w:tcPr>
          <w:p w14:paraId="517D95D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[0.938, 0.988]</w:t>
            </w:r>
          </w:p>
        </w:tc>
      </w:tr>
      <w:tr w:rsidR="00D1406E" w:rsidRPr="0045194D" w14:paraId="531E6DCB" w14:textId="77777777" w:rsidTr="000E0541">
        <w:trPr>
          <w:trHeight w:val="300"/>
        </w:trPr>
        <w:tc>
          <w:tcPr>
            <w:tcW w:w="2425" w:type="dxa"/>
            <w:shd w:val="clear" w:color="auto" w:fill="auto"/>
            <w:noWrap/>
            <w:vAlign w:val="center"/>
            <w:hideMark/>
          </w:tcPr>
          <w:p w14:paraId="147897ED"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High Cholesterol</w:t>
            </w:r>
          </w:p>
        </w:tc>
        <w:tc>
          <w:tcPr>
            <w:tcW w:w="1276" w:type="dxa"/>
            <w:shd w:val="clear" w:color="auto" w:fill="auto"/>
            <w:noWrap/>
            <w:vAlign w:val="center"/>
            <w:hideMark/>
          </w:tcPr>
          <w:p w14:paraId="71691E2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0.99</w:t>
            </w:r>
          </w:p>
        </w:tc>
        <w:tc>
          <w:tcPr>
            <w:tcW w:w="1134" w:type="dxa"/>
            <w:shd w:val="clear" w:color="auto" w:fill="auto"/>
            <w:noWrap/>
            <w:vAlign w:val="center"/>
            <w:hideMark/>
          </w:tcPr>
          <w:p w14:paraId="68B7EF0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0.013</w:t>
            </w:r>
          </w:p>
        </w:tc>
        <w:tc>
          <w:tcPr>
            <w:tcW w:w="1276" w:type="dxa"/>
            <w:shd w:val="clear" w:color="auto" w:fill="auto"/>
            <w:noWrap/>
            <w:vAlign w:val="center"/>
            <w:hideMark/>
          </w:tcPr>
          <w:p w14:paraId="7359C66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0.546</w:t>
            </w:r>
          </w:p>
        </w:tc>
        <w:tc>
          <w:tcPr>
            <w:tcW w:w="2126" w:type="dxa"/>
            <w:shd w:val="clear" w:color="auto" w:fill="auto"/>
            <w:noWrap/>
            <w:vAlign w:val="center"/>
            <w:hideMark/>
          </w:tcPr>
          <w:p w14:paraId="561DDFC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[0.968, 1.017]</w:t>
            </w:r>
          </w:p>
        </w:tc>
      </w:tr>
      <w:tr w:rsidR="00D1406E" w:rsidRPr="0045194D" w14:paraId="0E193BE2" w14:textId="77777777" w:rsidTr="000E0541">
        <w:trPr>
          <w:trHeight w:val="300"/>
        </w:trPr>
        <w:tc>
          <w:tcPr>
            <w:tcW w:w="2425" w:type="dxa"/>
            <w:shd w:val="clear" w:color="auto" w:fill="auto"/>
            <w:noWrap/>
            <w:vAlign w:val="center"/>
            <w:hideMark/>
          </w:tcPr>
          <w:p w14:paraId="5166EDCB"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Hypertension</w:t>
            </w:r>
          </w:p>
        </w:tc>
        <w:tc>
          <w:tcPr>
            <w:tcW w:w="1276" w:type="dxa"/>
            <w:shd w:val="clear" w:color="auto" w:fill="auto"/>
            <w:noWrap/>
            <w:vAlign w:val="center"/>
            <w:hideMark/>
          </w:tcPr>
          <w:p w14:paraId="74BD77E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0.96</w:t>
            </w:r>
          </w:p>
        </w:tc>
        <w:tc>
          <w:tcPr>
            <w:tcW w:w="1134" w:type="dxa"/>
            <w:shd w:val="clear" w:color="auto" w:fill="auto"/>
            <w:noWrap/>
            <w:vAlign w:val="center"/>
            <w:hideMark/>
          </w:tcPr>
          <w:p w14:paraId="23AE067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0.012</w:t>
            </w:r>
          </w:p>
        </w:tc>
        <w:tc>
          <w:tcPr>
            <w:tcW w:w="1276" w:type="dxa"/>
            <w:shd w:val="clear" w:color="auto" w:fill="auto"/>
            <w:noWrap/>
            <w:vAlign w:val="center"/>
            <w:hideMark/>
          </w:tcPr>
          <w:p w14:paraId="663A5DB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0.003</w:t>
            </w:r>
          </w:p>
        </w:tc>
        <w:tc>
          <w:tcPr>
            <w:tcW w:w="2126" w:type="dxa"/>
            <w:shd w:val="clear" w:color="auto" w:fill="auto"/>
            <w:noWrap/>
            <w:vAlign w:val="center"/>
            <w:hideMark/>
          </w:tcPr>
          <w:p w14:paraId="6829291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[0.942, 0.987]</w:t>
            </w:r>
          </w:p>
        </w:tc>
      </w:tr>
      <w:tr w:rsidR="00D1406E" w:rsidRPr="0045194D" w14:paraId="273F4CA4" w14:textId="77777777" w:rsidTr="000E0541">
        <w:trPr>
          <w:trHeight w:val="300"/>
        </w:trPr>
        <w:tc>
          <w:tcPr>
            <w:tcW w:w="2425" w:type="dxa"/>
            <w:shd w:val="clear" w:color="auto" w:fill="auto"/>
            <w:noWrap/>
            <w:vAlign w:val="center"/>
            <w:hideMark/>
          </w:tcPr>
          <w:p w14:paraId="791B043F"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Peripheral Vascular Disease</w:t>
            </w:r>
          </w:p>
        </w:tc>
        <w:tc>
          <w:tcPr>
            <w:tcW w:w="1276" w:type="dxa"/>
            <w:shd w:val="clear" w:color="auto" w:fill="auto"/>
            <w:noWrap/>
            <w:vAlign w:val="center"/>
            <w:hideMark/>
          </w:tcPr>
          <w:p w14:paraId="1C7ED91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0.77</w:t>
            </w:r>
          </w:p>
        </w:tc>
        <w:tc>
          <w:tcPr>
            <w:tcW w:w="1134" w:type="dxa"/>
            <w:shd w:val="clear" w:color="auto" w:fill="auto"/>
            <w:noWrap/>
            <w:vAlign w:val="center"/>
            <w:hideMark/>
          </w:tcPr>
          <w:p w14:paraId="495B89C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0.021</w:t>
            </w:r>
          </w:p>
        </w:tc>
        <w:tc>
          <w:tcPr>
            <w:tcW w:w="1276" w:type="dxa"/>
            <w:shd w:val="clear" w:color="auto" w:fill="auto"/>
            <w:noWrap/>
            <w:vAlign w:val="center"/>
            <w:hideMark/>
          </w:tcPr>
          <w:p w14:paraId="57C2184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4C2AF67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[0.734, 0.815]</w:t>
            </w:r>
          </w:p>
        </w:tc>
      </w:tr>
      <w:tr w:rsidR="00D1406E" w:rsidRPr="0045194D" w14:paraId="1A9041C4" w14:textId="77777777" w:rsidTr="000E0541">
        <w:trPr>
          <w:trHeight w:val="300"/>
        </w:trPr>
        <w:tc>
          <w:tcPr>
            <w:tcW w:w="2425" w:type="dxa"/>
            <w:shd w:val="clear" w:color="auto" w:fill="auto"/>
            <w:noWrap/>
            <w:vAlign w:val="center"/>
            <w:hideMark/>
          </w:tcPr>
          <w:p w14:paraId="426BF5A3"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Previous Stroke</w:t>
            </w:r>
          </w:p>
        </w:tc>
        <w:tc>
          <w:tcPr>
            <w:tcW w:w="1276" w:type="dxa"/>
            <w:shd w:val="clear" w:color="auto" w:fill="auto"/>
            <w:noWrap/>
            <w:vAlign w:val="center"/>
            <w:hideMark/>
          </w:tcPr>
          <w:p w14:paraId="42BB41A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0.95</w:t>
            </w:r>
          </w:p>
        </w:tc>
        <w:tc>
          <w:tcPr>
            <w:tcW w:w="1134" w:type="dxa"/>
            <w:shd w:val="clear" w:color="auto" w:fill="auto"/>
            <w:noWrap/>
            <w:vAlign w:val="center"/>
            <w:hideMark/>
          </w:tcPr>
          <w:p w14:paraId="24D3BDC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0.029</w:t>
            </w:r>
          </w:p>
        </w:tc>
        <w:tc>
          <w:tcPr>
            <w:tcW w:w="1276" w:type="dxa"/>
            <w:shd w:val="clear" w:color="auto" w:fill="auto"/>
            <w:noWrap/>
            <w:vAlign w:val="center"/>
            <w:hideMark/>
          </w:tcPr>
          <w:p w14:paraId="6A234D2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0.070</w:t>
            </w:r>
          </w:p>
        </w:tc>
        <w:tc>
          <w:tcPr>
            <w:tcW w:w="2126" w:type="dxa"/>
            <w:shd w:val="clear" w:color="auto" w:fill="auto"/>
            <w:noWrap/>
            <w:vAlign w:val="center"/>
            <w:hideMark/>
          </w:tcPr>
          <w:p w14:paraId="6753F2A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[0.892, 1.004]</w:t>
            </w:r>
          </w:p>
        </w:tc>
      </w:tr>
      <w:tr w:rsidR="00D1406E" w:rsidRPr="0045194D" w14:paraId="471C950E" w14:textId="77777777" w:rsidTr="000E0541">
        <w:trPr>
          <w:trHeight w:val="300"/>
        </w:trPr>
        <w:tc>
          <w:tcPr>
            <w:tcW w:w="2425" w:type="dxa"/>
            <w:shd w:val="clear" w:color="auto" w:fill="auto"/>
            <w:noWrap/>
            <w:vAlign w:val="center"/>
            <w:hideMark/>
          </w:tcPr>
          <w:p w14:paraId="2B37BAEB" w14:textId="77777777" w:rsidR="00D1406E" w:rsidRPr="00E307B0" w:rsidRDefault="00D1406E" w:rsidP="000E0541">
            <w:pPr>
              <w:spacing w:after="0"/>
              <w:rPr>
                <w:rFonts w:ascii="Times New Roman" w:eastAsia="Times New Roman" w:hAnsi="Times New Roman" w:cs="Times New Roman"/>
                <w:bCs/>
                <w:color w:val="000000"/>
                <w:sz w:val="20"/>
                <w:szCs w:val="20"/>
                <w:lang w:eastAsia="en-GB"/>
              </w:rPr>
            </w:pPr>
            <w:r w:rsidRPr="00E307B0">
              <w:rPr>
                <w:rFonts w:ascii="Times New Roman" w:eastAsia="Times New Roman" w:hAnsi="Times New Roman" w:cs="Times New Roman"/>
                <w:bCs/>
                <w:color w:val="000000"/>
                <w:sz w:val="20"/>
                <w:szCs w:val="20"/>
                <w:lang w:eastAsia="en-GB"/>
              </w:rPr>
              <w:t>Diabetes</w:t>
            </w:r>
          </w:p>
        </w:tc>
        <w:tc>
          <w:tcPr>
            <w:tcW w:w="1276" w:type="dxa"/>
            <w:shd w:val="clear" w:color="auto" w:fill="auto"/>
            <w:noWrap/>
            <w:vAlign w:val="center"/>
            <w:hideMark/>
          </w:tcPr>
          <w:p w14:paraId="140AA47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0.99</w:t>
            </w:r>
          </w:p>
        </w:tc>
        <w:tc>
          <w:tcPr>
            <w:tcW w:w="1134" w:type="dxa"/>
            <w:shd w:val="clear" w:color="auto" w:fill="auto"/>
            <w:noWrap/>
            <w:vAlign w:val="center"/>
            <w:hideMark/>
          </w:tcPr>
          <w:p w14:paraId="7754FE1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0.014</w:t>
            </w:r>
          </w:p>
        </w:tc>
        <w:tc>
          <w:tcPr>
            <w:tcW w:w="1276" w:type="dxa"/>
            <w:shd w:val="clear" w:color="auto" w:fill="auto"/>
            <w:noWrap/>
            <w:vAlign w:val="center"/>
            <w:hideMark/>
          </w:tcPr>
          <w:p w14:paraId="12A4986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0.523</w:t>
            </w:r>
          </w:p>
        </w:tc>
        <w:tc>
          <w:tcPr>
            <w:tcW w:w="2126" w:type="dxa"/>
            <w:shd w:val="clear" w:color="auto" w:fill="auto"/>
            <w:noWrap/>
            <w:vAlign w:val="center"/>
            <w:hideMark/>
          </w:tcPr>
          <w:p w14:paraId="4F77EF1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[0.966, 1.021]</w:t>
            </w:r>
          </w:p>
        </w:tc>
      </w:tr>
      <w:tr w:rsidR="00D1406E" w:rsidRPr="0045194D" w14:paraId="4A656717" w14:textId="77777777" w:rsidTr="000E0541">
        <w:trPr>
          <w:trHeight w:val="300"/>
        </w:trPr>
        <w:tc>
          <w:tcPr>
            <w:tcW w:w="2425" w:type="dxa"/>
            <w:shd w:val="clear" w:color="auto" w:fill="auto"/>
            <w:noWrap/>
            <w:vAlign w:val="center"/>
            <w:hideMark/>
          </w:tcPr>
          <w:p w14:paraId="2E8F2768" w14:textId="12A668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Renal</w:t>
            </w:r>
            <w:r w:rsidR="00C3277A">
              <w:rPr>
                <w:rFonts w:ascii="Times New Roman" w:eastAsia="Times New Roman" w:hAnsi="Times New Roman" w:cs="Times New Roman"/>
                <w:b/>
                <w:bCs/>
                <w:color w:val="000000"/>
                <w:sz w:val="20"/>
                <w:szCs w:val="20"/>
                <w:lang w:eastAsia="en-GB"/>
              </w:rPr>
              <w:t xml:space="preserve"> history</w:t>
            </w:r>
          </w:p>
        </w:tc>
        <w:tc>
          <w:tcPr>
            <w:tcW w:w="1276" w:type="dxa"/>
            <w:shd w:val="clear" w:color="auto" w:fill="auto"/>
            <w:noWrap/>
            <w:vAlign w:val="bottom"/>
            <w:hideMark/>
          </w:tcPr>
          <w:p w14:paraId="44E79B2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bottom"/>
            <w:hideMark/>
          </w:tcPr>
          <w:p w14:paraId="0437B68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68623BF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1BA2AA2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6F7C7BFC" w14:textId="77777777" w:rsidTr="000E0541">
        <w:trPr>
          <w:trHeight w:val="300"/>
        </w:trPr>
        <w:tc>
          <w:tcPr>
            <w:tcW w:w="2425" w:type="dxa"/>
            <w:shd w:val="clear" w:color="auto" w:fill="auto"/>
            <w:noWrap/>
            <w:vAlign w:val="center"/>
            <w:hideMark/>
          </w:tcPr>
          <w:p w14:paraId="2F30B28D"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No renal</w:t>
            </w:r>
          </w:p>
        </w:tc>
        <w:tc>
          <w:tcPr>
            <w:tcW w:w="1276" w:type="dxa"/>
            <w:shd w:val="clear" w:color="auto" w:fill="auto"/>
            <w:noWrap/>
            <w:vAlign w:val="center"/>
            <w:hideMark/>
          </w:tcPr>
          <w:p w14:paraId="7A3E92D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hideMark/>
          </w:tcPr>
          <w:p w14:paraId="4D94A7E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5AFA731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551DB38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0922BB0C" w14:textId="77777777" w:rsidTr="000E0541">
        <w:trPr>
          <w:trHeight w:val="300"/>
        </w:trPr>
        <w:tc>
          <w:tcPr>
            <w:tcW w:w="2425" w:type="dxa"/>
            <w:shd w:val="clear" w:color="auto" w:fill="auto"/>
            <w:noWrap/>
            <w:vAlign w:val="center"/>
            <w:hideMark/>
          </w:tcPr>
          <w:p w14:paraId="15AD52C2"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High Creatinine</w:t>
            </w:r>
          </w:p>
          <w:p w14:paraId="354C98A5"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hAnsi="Times New Roman" w:cs="Times New Roman"/>
                <w:sz w:val="20"/>
                <w:szCs w:val="20"/>
              </w:rPr>
              <w:t>(&gt;</w:t>
            </w:r>
            <w:r w:rsidRPr="0045194D">
              <w:rPr>
                <w:rFonts w:ascii="Times New Roman" w:hAnsi="Times New Roman" w:cs="Times New Roman"/>
                <w:sz w:val="20"/>
                <w:szCs w:val="20"/>
                <w:lang w:val="el-GR"/>
              </w:rPr>
              <w:t>μ</w:t>
            </w:r>
            <w:r w:rsidRPr="0045194D">
              <w:rPr>
                <w:rFonts w:ascii="Times New Roman" w:hAnsi="Times New Roman" w:cs="Times New Roman"/>
                <w:sz w:val="20"/>
                <w:szCs w:val="20"/>
              </w:rPr>
              <w:t>mol/l – no  dialysis)</w:t>
            </w:r>
          </w:p>
        </w:tc>
        <w:tc>
          <w:tcPr>
            <w:tcW w:w="1276" w:type="dxa"/>
            <w:shd w:val="clear" w:color="auto" w:fill="auto"/>
            <w:noWrap/>
            <w:vAlign w:val="center"/>
            <w:hideMark/>
          </w:tcPr>
          <w:p w14:paraId="5688C64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0.54</w:t>
            </w:r>
          </w:p>
        </w:tc>
        <w:tc>
          <w:tcPr>
            <w:tcW w:w="1134" w:type="dxa"/>
            <w:shd w:val="clear" w:color="auto" w:fill="auto"/>
            <w:noWrap/>
            <w:vAlign w:val="center"/>
            <w:hideMark/>
          </w:tcPr>
          <w:p w14:paraId="582CB2C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0.027</w:t>
            </w:r>
          </w:p>
        </w:tc>
        <w:tc>
          <w:tcPr>
            <w:tcW w:w="1276" w:type="dxa"/>
            <w:shd w:val="clear" w:color="auto" w:fill="auto"/>
            <w:noWrap/>
            <w:vAlign w:val="center"/>
            <w:hideMark/>
          </w:tcPr>
          <w:p w14:paraId="45D302E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4B2297B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[0.486, 0.594]</w:t>
            </w:r>
          </w:p>
        </w:tc>
      </w:tr>
      <w:tr w:rsidR="00D1406E" w:rsidRPr="0045194D" w14:paraId="7D49566B" w14:textId="77777777" w:rsidTr="000E0541">
        <w:trPr>
          <w:trHeight w:val="300"/>
        </w:trPr>
        <w:tc>
          <w:tcPr>
            <w:tcW w:w="2425" w:type="dxa"/>
            <w:shd w:val="clear" w:color="auto" w:fill="auto"/>
            <w:noWrap/>
            <w:vAlign w:val="center"/>
            <w:hideMark/>
          </w:tcPr>
          <w:p w14:paraId="146E68FE"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Dialysis</w:t>
            </w:r>
          </w:p>
        </w:tc>
        <w:tc>
          <w:tcPr>
            <w:tcW w:w="1276" w:type="dxa"/>
            <w:shd w:val="clear" w:color="auto" w:fill="auto"/>
            <w:noWrap/>
            <w:vAlign w:val="center"/>
            <w:hideMark/>
          </w:tcPr>
          <w:p w14:paraId="6ABEA38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0.66</w:t>
            </w:r>
          </w:p>
        </w:tc>
        <w:tc>
          <w:tcPr>
            <w:tcW w:w="1134" w:type="dxa"/>
            <w:shd w:val="clear" w:color="auto" w:fill="auto"/>
            <w:noWrap/>
            <w:vAlign w:val="center"/>
            <w:hideMark/>
          </w:tcPr>
          <w:p w14:paraId="2E934D6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0.043</w:t>
            </w:r>
          </w:p>
        </w:tc>
        <w:tc>
          <w:tcPr>
            <w:tcW w:w="1276" w:type="dxa"/>
            <w:shd w:val="clear" w:color="auto" w:fill="auto"/>
            <w:noWrap/>
            <w:vAlign w:val="center"/>
            <w:hideMark/>
          </w:tcPr>
          <w:p w14:paraId="640E25F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0DD346A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[0.585, 0.753]</w:t>
            </w:r>
          </w:p>
        </w:tc>
      </w:tr>
      <w:tr w:rsidR="00D1406E" w:rsidRPr="0045194D" w14:paraId="25067DF0" w14:textId="77777777" w:rsidTr="000E0541">
        <w:trPr>
          <w:trHeight w:val="300"/>
        </w:trPr>
        <w:tc>
          <w:tcPr>
            <w:tcW w:w="2425" w:type="dxa"/>
            <w:shd w:val="clear" w:color="auto" w:fill="auto"/>
            <w:noWrap/>
            <w:vAlign w:val="center"/>
            <w:hideMark/>
          </w:tcPr>
          <w:p w14:paraId="01852F1A"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Smoking</w:t>
            </w:r>
          </w:p>
        </w:tc>
        <w:tc>
          <w:tcPr>
            <w:tcW w:w="1276" w:type="dxa"/>
            <w:shd w:val="clear" w:color="auto" w:fill="auto"/>
            <w:noWrap/>
            <w:vAlign w:val="bottom"/>
            <w:hideMark/>
          </w:tcPr>
          <w:p w14:paraId="6D6C9F0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bottom"/>
            <w:hideMark/>
          </w:tcPr>
          <w:p w14:paraId="7B1DE4A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44D9AB8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6D95C07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49F8EF5E" w14:textId="77777777" w:rsidTr="000E0541">
        <w:trPr>
          <w:trHeight w:val="300"/>
        </w:trPr>
        <w:tc>
          <w:tcPr>
            <w:tcW w:w="2425" w:type="dxa"/>
            <w:shd w:val="clear" w:color="auto" w:fill="auto"/>
            <w:noWrap/>
            <w:vAlign w:val="center"/>
            <w:hideMark/>
          </w:tcPr>
          <w:p w14:paraId="051A23B4"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Never smoked</w:t>
            </w:r>
          </w:p>
        </w:tc>
        <w:tc>
          <w:tcPr>
            <w:tcW w:w="1276" w:type="dxa"/>
            <w:shd w:val="clear" w:color="auto" w:fill="auto"/>
            <w:noWrap/>
            <w:vAlign w:val="center"/>
            <w:hideMark/>
          </w:tcPr>
          <w:p w14:paraId="56D856C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hideMark/>
          </w:tcPr>
          <w:p w14:paraId="448503F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3DF5795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0D3BCB7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13E622D2" w14:textId="77777777" w:rsidTr="000E0541">
        <w:trPr>
          <w:trHeight w:val="300"/>
        </w:trPr>
        <w:tc>
          <w:tcPr>
            <w:tcW w:w="2425" w:type="dxa"/>
            <w:shd w:val="clear" w:color="auto" w:fill="auto"/>
            <w:noWrap/>
            <w:vAlign w:val="center"/>
            <w:hideMark/>
          </w:tcPr>
          <w:p w14:paraId="6E03B4E6"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proofErr w:type="spellStart"/>
            <w:r w:rsidRPr="0045194D">
              <w:rPr>
                <w:rFonts w:ascii="Times New Roman" w:eastAsia="Times New Roman" w:hAnsi="Times New Roman" w:cs="Times New Roman"/>
                <w:color w:val="000000"/>
                <w:sz w:val="20"/>
                <w:szCs w:val="20"/>
                <w:lang w:eastAsia="en-GB"/>
              </w:rPr>
              <w:t>Ex smoker</w:t>
            </w:r>
            <w:proofErr w:type="spellEnd"/>
          </w:p>
        </w:tc>
        <w:tc>
          <w:tcPr>
            <w:tcW w:w="1276" w:type="dxa"/>
            <w:shd w:val="clear" w:color="auto" w:fill="auto"/>
            <w:noWrap/>
            <w:vAlign w:val="center"/>
            <w:hideMark/>
          </w:tcPr>
          <w:p w14:paraId="1F3FCDE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1.05</w:t>
            </w:r>
          </w:p>
        </w:tc>
        <w:tc>
          <w:tcPr>
            <w:tcW w:w="1134" w:type="dxa"/>
            <w:shd w:val="clear" w:color="auto" w:fill="auto"/>
            <w:noWrap/>
            <w:vAlign w:val="center"/>
            <w:hideMark/>
          </w:tcPr>
          <w:p w14:paraId="6DCAAB1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0.014</w:t>
            </w:r>
          </w:p>
        </w:tc>
        <w:tc>
          <w:tcPr>
            <w:tcW w:w="1276" w:type="dxa"/>
            <w:shd w:val="clear" w:color="auto" w:fill="auto"/>
            <w:noWrap/>
            <w:vAlign w:val="center"/>
            <w:hideMark/>
          </w:tcPr>
          <w:p w14:paraId="1311CC6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2CDC20E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[1.023, 1.076]</w:t>
            </w:r>
          </w:p>
        </w:tc>
      </w:tr>
      <w:tr w:rsidR="00D1406E" w:rsidRPr="0045194D" w14:paraId="0EC8AB2A" w14:textId="77777777" w:rsidTr="000E0541">
        <w:trPr>
          <w:trHeight w:val="300"/>
        </w:trPr>
        <w:tc>
          <w:tcPr>
            <w:tcW w:w="2425" w:type="dxa"/>
            <w:shd w:val="clear" w:color="auto" w:fill="auto"/>
            <w:noWrap/>
            <w:vAlign w:val="center"/>
            <w:hideMark/>
          </w:tcPr>
          <w:p w14:paraId="7ED285E9"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Current Smoker</w:t>
            </w:r>
          </w:p>
        </w:tc>
        <w:tc>
          <w:tcPr>
            <w:tcW w:w="1276" w:type="dxa"/>
            <w:shd w:val="clear" w:color="auto" w:fill="auto"/>
            <w:noWrap/>
            <w:vAlign w:val="center"/>
            <w:hideMark/>
          </w:tcPr>
          <w:p w14:paraId="6D68419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1.03</w:t>
            </w:r>
          </w:p>
        </w:tc>
        <w:tc>
          <w:tcPr>
            <w:tcW w:w="1134" w:type="dxa"/>
            <w:shd w:val="clear" w:color="auto" w:fill="auto"/>
            <w:noWrap/>
            <w:vAlign w:val="center"/>
            <w:hideMark/>
          </w:tcPr>
          <w:p w14:paraId="53AA1B8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0.020</w:t>
            </w:r>
          </w:p>
        </w:tc>
        <w:tc>
          <w:tcPr>
            <w:tcW w:w="1276" w:type="dxa"/>
            <w:shd w:val="clear" w:color="auto" w:fill="auto"/>
            <w:noWrap/>
            <w:vAlign w:val="center"/>
            <w:hideMark/>
          </w:tcPr>
          <w:p w14:paraId="3FEF98E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0.126</w:t>
            </w:r>
          </w:p>
        </w:tc>
        <w:tc>
          <w:tcPr>
            <w:tcW w:w="2126" w:type="dxa"/>
            <w:shd w:val="clear" w:color="auto" w:fill="auto"/>
            <w:noWrap/>
            <w:vAlign w:val="center"/>
            <w:hideMark/>
          </w:tcPr>
          <w:p w14:paraId="65C9EE5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[0.992, 1.070]</w:t>
            </w:r>
          </w:p>
        </w:tc>
      </w:tr>
      <w:tr w:rsidR="00D1406E" w:rsidRPr="0045194D" w14:paraId="37D97D1D" w14:textId="77777777" w:rsidTr="000E0541">
        <w:trPr>
          <w:trHeight w:val="300"/>
        </w:trPr>
        <w:tc>
          <w:tcPr>
            <w:tcW w:w="2425" w:type="dxa"/>
            <w:shd w:val="clear" w:color="auto" w:fill="auto"/>
            <w:noWrap/>
            <w:vAlign w:val="center"/>
          </w:tcPr>
          <w:p w14:paraId="435B28E6"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LVEF</w:t>
            </w:r>
          </w:p>
        </w:tc>
        <w:tc>
          <w:tcPr>
            <w:tcW w:w="1276" w:type="dxa"/>
            <w:shd w:val="clear" w:color="auto" w:fill="auto"/>
            <w:noWrap/>
            <w:vAlign w:val="bottom"/>
          </w:tcPr>
          <w:p w14:paraId="1B3CD3B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bottom"/>
          </w:tcPr>
          <w:p w14:paraId="0792533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tcPr>
          <w:p w14:paraId="138E5E7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tcPr>
          <w:p w14:paraId="57CB932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6EAFC7BD" w14:textId="77777777" w:rsidTr="000E0541">
        <w:trPr>
          <w:trHeight w:val="300"/>
        </w:trPr>
        <w:tc>
          <w:tcPr>
            <w:tcW w:w="2425" w:type="dxa"/>
            <w:shd w:val="clear" w:color="auto" w:fill="auto"/>
            <w:noWrap/>
            <w:vAlign w:val="center"/>
          </w:tcPr>
          <w:p w14:paraId="2DA1869F"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color w:val="000000"/>
                <w:sz w:val="20"/>
                <w:szCs w:val="20"/>
                <w:lang w:eastAsia="en-GB"/>
              </w:rPr>
              <w:t>Good</w:t>
            </w:r>
          </w:p>
        </w:tc>
        <w:tc>
          <w:tcPr>
            <w:tcW w:w="1276" w:type="dxa"/>
            <w:shd w:val="clear" w:color="auto" w:fill="auto"/>
            <w:noWrap/>
            <w:vAlign w:val="center"/>
          </w:tcPr>
          <w:p w14:paraId="28B6475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tcPr>
          <w:p w14:paraId="73DCD78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tcPr>
          <w:p w14:paraId="7A457C4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tcPr>
          <w:p w14:paraId="56BEBEE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03BA392C" w14:textId="77777777" w:rsidTr="000E0541">
        <w:trPr>
          <w:trHeight w:val="300"/>
        </w:trPr>
        <w:tc>
          <w:tcPr>
            <w:tcW w:w="2425" w:type="dxa"/>
            <w:shd w:val="clear" w:color="auto" w:fill="auto"/>
            <w:noWrap/>
            <w:vAlign w:val="center"/>
          </w:tcPr>
          <w:p w14:paraId="688E9398"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 xml:space="preserve">Moderate </w:t>
            </w:r>
          </w:p>
          <w:p w14:paraId="40C12AAD"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color w:val="000000"/>
                <w:sz w:val="20"/>
                <w:szCs w:val="20"/>
                <w:lang w:eastAsia="en-GB"/>
              </w:rPr>
              <w:t>(LVEF 30-50%)</w:t>
            </w:r>
          </w:p>
        </w:tc>
        <w:tc>
          <w:tcPr>
            <w:tcW w:w="1276" w:type="dxa"/>
            <w:shd w:val="clear" w:color="auto" w:fill="auto"/>
            <w:noWrap/>
            <w:vAlign w:val="center"/>
          </w:tcPr>
          <w:p w14:paraId="4D8EFD5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0.92</w:t>
            </w:r>
          </w:p>
        </w:tc>
        <w:tc>
          <w:tcPr>
            <w:tcW w:w="1134" w:type="dxa"/>
            <w:shd w:val="clear" w:color="auto" w:fill="auto"/>
            <w:noWrap/>
            <w:vAlign w:val="center"/>
          </w:tcPr>
          <w:p w14:paraId="019B0D2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0.019</w:t>
            </w:r>
          </w:p>
        </w:tc>
        <w:tc>
          <w:tcPr>
            <w:tcW w:w="1276" w:type="dxa"/>
            <w:shd w:val="clear" w:color="auto" w:fill="auto"/>
            <w:noWrap/>
            <w:vAlign w:val="center"/>
          </w:tcPr>
          <w:p w14:paraId="3453D99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tcPr>
          <w:p w14:paraId="0FCE986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[0.882, 0.958]</w:t>
            </w:r>
          </w:p>
        </w:tc>
      </w:tr>
      <w:tr w:rsidR="00D1406E" w:rsidRPr="0045194D" w14:paraId="497CC5AE" w14:textId="77777777" w:rsidTr="000E0541">
        <w:trPr>
          <w:trHeight w:val="300"/>
        </w:trPr>
        <w:tc>
          <w:tcPr>
            <w:tcW w:w="2425" w:type="dxa"/>
            <w:shd w:val="clear" w:color="auto" w:fill="auto"/>
            <w:noWrap/>
            <w:vAlign w:val="center"/>
          </w:tcPr>
          <w:p w14:paraId="1A300538"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 xml:space="preserve">Poor </w:t>
            </w:r>
          </w:p>
          <w:p w14:paraId="3F450854"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color w:val="000000"/>
                <w:sz w:val="20"/>
                <w:szCs w:val="20"/>
                <w:lang w:eastAsia="en-GB"/>
              </w:rPr>
              <w:t>(LVEF &lt; 30%)</w:t>
            </w:r>
          </w:p>
        </w:tc>
        <w:tc>
          <w:tcPr>
            <w:tcW w:w="1276" w:type="dxa"/>
            <w:shd w:val="clear" w:color="auto" w:fill="auto"/>
            <w:noWrap/>
            <w:vAlign w:val="center"/>
          </w:tcPr>
          <w:p w14:paraId="565D4B9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0.90</w:t>
            </w:r>
          </w:p>
        </w:tc>
        <w:tc>
          <w:tcPr>
            <w:tcW w:w="1134" w:type="dxa"/>
            <w:shd w:val="clear" w:color="auto" w:fill="auto"/>
            <w:noWrap/>
            <w:vAlign w:val="center"/>
          </w:tcPr>
          <w:p w14:paraId="542952D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0.028</w:t>
            </w:r>
          </w:p>
        </w:tc>
        <w:tc>
          <w:tcPr>
            <w:tcW w:w="1276" w:type="dxa"/>
            <w:shd w:val="clear" w:color="auto" w:fill="auto"/>
            <w:noWrap/>
            <w:vAlign w:val="center"/>
          </w:tcPr>
          <w:p w14:paraId="505B04E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0.001</w:t>
            </w:r>
          </w:p>
        </w:tc>
        <w:tc>
          <w:tcPr>
            <w:tcW w:w="2126" w:type="dxa"/>
            <w:shd w:val="clear" w:color="auto" w:fill="auto"/>
            <w:noWrap/>
            <w:vAlign w:val="center"/>
          </w:tcPr>
          <w:p w14:paraId="4ED7D7C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[0.847, 0.958]</w:t>
            </w:r>
          </w:p>
        </w:tc>
      </w:tr>
      <w:tr w:rsidR="00D1406E" w:rsidRPr="0045194D" w14:paraId="1D10E7B9" w14:textId="77777777" w:rsidTr="000E0541">
        <w:trPr>
          <w:trHeight w:val="300"/>
        </w:trPr>
        <w:tc>
          <w:tcPr>
            <w:tcW w:w="2425" w:type="dxa"/>
            <w:shd w:val="clear" w:color="auto" w:fill="auto"/>
            <w:noWrap/>
            <w:vAlign w:val="center"/>
          </w:tcPr>
          <w:p w14:paraId="52B87163" w14:textId="7DF183F2"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b/>
                <w:bCs/>
                <w:color w:val="000000"/>
                <w:sz w:val="20"/>
                <w:szCs w:val="20"/>
                <w:lang w:eastAsia="en-GB"/>
              </w:rPr>
              <w:t>Multi</w:t>
            </w:r>
            <w:r w:rsidR="00D70D98">
              <w:rPr>
                <w:rFonts w:ascii="Times New Roman" w:eastAsia="Times New Roman" w:hAnsi="Times New Roman" w:cs="Times New Roman"/>
                <w:b/>
                <w:bCs/>
                <w:color w:val="000000"/>
                <w:sz w:val="20"/>
                <w:szCs w:val="20"/>
                <w:lang w:eastAsia="en-GB"/>
              </w:rPr>
              <w:t>-</w:t>
            </w:r>
            <w:r w:rsidRPr="0045194D">
              <w:rPr>
                <w:rFonts w:ascii="Times New Roman" w:eastAsia="Times New Roman" w:hAnsi="Times New Roman" w:cs="Times New Roman"/>
                <w:b/>
                <w:bCs/>
                <w:color w:val="000000"/>
                <w:sz w:val="20"/>
                <w:szCs w:val="20"/>
                <w:lang w:eastAsia="en-GB"/>
              </w:rPr>
              <w:t>vessel</w:t>
            </w:r>
            <w:r w:rsidR="00901857">
              <w:rPr>
                <w:rFonts w:ascii="Times New Roman" w:eastAsia="Times New Roman" w:hAnsi="Times New Roman" w:cs="Times New Roman"/>
                <w:b/>
                <w:bCs/>
                <w:color w:val="000000"/>
                <w:sz w:val="20"/>
                <w:szCs w:val="20"/>
                <w:lang w:eastAsia="en-GB"/>
              </w:rPr>
              <w:t xml:space="preserve"> D</w:t>
            </w:r>
            <w:r w:rsidR="003B70F3">
              <w:rPr>
                <w:rFonts w:ascii="Times New Roman" w:eastAsia="Times New Roman" w:hAnsi="Times New Roman" w:cs="Times New Roman"/>
                <w:b/>
                <w:bCs/>
                <w:color w:val="000000"/>
                <w:sz w:val="20"/>
                <w:szCs w:val="20"/>
                <w:lang w:eastAsia="en-GB"/>
              </w:rPr>
              <w:t>isease</w:t>
            </w:r>
          </w:p>
        </w:tc>
        <w:tc>
          <w:tcPr>
            <w:tcW w:w="1276" w:type="dxa"/>
            <w:shd w:val="clear" w:color="auto" w:fill="auto"/>
            <w:noWrap/>
            <w:vAlign w:val="center"/>
          </w:tcPr>
          <w:p w14:paraId="08E2C041" w14:textId="77777777" w:rsidR="00D1406E" w:rsidRPr="0045194D" w:rsidRDefault="00D1406E" w:rsidP="000E054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0.86</w:t>
            </w:r>
          </w:p>
        </w:tc>
        <w:tc>
          <w:tcPr>
            <w:tcW w:w="1134" w:type="dxa"/>
            <w:shd w:val="clear" w:color="auto" w:fill="auto"/>
            <w:noWrap/>
            <w:vAlign w:val="center"/>
          </w:tcPr>
          <w:p w14:paraId="7DF6368E"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0.015</w:t>
            </w:r>
          </w:p>
        </w:tc>
        <w:tc>
          <w:tcPr>
            <w:tcW w:w="1276" w:type="dxa"/>
            <w:shd w:val="clear" w:color="auto" w:fill="auto"/>
            <w:noWrap/>
            <w:vAlign w:val="center"/>
          </w:tcPr>
          <w:p w14:paraId="6997E796"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tcPr>
          <w:p w14:paraId="039C4508"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[0.834, 0.896]</w:t>
            </w:r>
          </w:p>
        </w:tc>
      </w:tr>
      <w:tr w:rsidR="00D1406E" w:rsidRPr="0045194D" w14:paraId="6D73F088" w14:textId="77777777" w:rsidTr="000E0541">
        <w:trPr>
          <w:trHeight w:val="300"/>
        </w:trPr>
        <w:tc>
          <w:tcPr>
            <w:tcW w:w="2425" w:type="dxa"/>
            <w:shd w:val="clear" w:color="auto" w:fill="auto"/>
            <w:noWrap/>
            <w:vAlign w:val="center"/>
          </w:tcPr>
          <w:p w14:paraId="2C96774E" w14:textId="1F13C6A2"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b/>
                <w:bCs/>
                <w:color w:val="000000"/>
                <w:sz w:val="20"/>
                <w:szCs w:val="20"/>
                <w:lang w:eastAsia="en-GB"/>
              </w:rPr>
              <w:t>Left Main</w:t>
            </w:r>
            <w:r w:rsidRPr="0045194D">
              <w:rPr>
                <w:rFonts w:ascii="Times New Roman" w:eastAsia="Times New Roman" w:hAnsi="Times New Roman" w:cs="Times New Roman"/>
                <w:color w:val="000000"/>
                <w:sz w:val="20"/>
                <w:szCs w:val="20"/>
                <w:lang w:eastAsia="en-GB"/>
              </w:rPr>
              <w:t xml:space="preserve"> </w:t>
            </w:r>
            <w:r w:rsidR="00901857">
              <w:rPr>
                <w:rFonts w:ascii="Times New Roman" w:eastAsia="Times New Roman" w:hAnsi="Times New Roman" w:cs="Times New Roman"/>
                <w:b/>
                <w:color w:val="000000"/>
                <w:sz w:val="20"/>
                <w:szCs w:val="20"/>
                <w:lang w:eastAsia="en-GB"/>
              </w:rPr>
              <w:t>S</w:t>
            </w:r>
            <w:r w:rsidR="00956F99" w:rsidRPr="00956F99">
              <w:rPr>
                <w:rFonts w:ascii="Times New Roman" w:eastAsia="Times New Roman" w:hAnsi="Times New Roman" w:cs="Times New Roman"/>
                <w:b/>
                <w:color w:val="000000"/>
                <w:sz w:val="20"/>
                <w:szCs w:val="20"/>
                <w:lang w:eastAsia="en-GB"/>
              </w:rPr>
              <w:t>tem</w:t>
            </w:r>
            <w:r w:rsidR="003B70F3">
              <w:rPr>
                <w:rFonts w:ascii="Times New Roman" w:eastAsia="Times New Roman" w:hAnsi="Times New Roman" w:cs="Times New Roman"/>
                <w:b/>
                <w:color w:val="000000"/>
                <w:sz w:val="20"/>
                <w:szCs w:val="20"/>
                <w:lang w:eastAsia="en-GB"/>
              </w:rPr>
              <w:t xml:space="preserve"> attempted</w:t>
            </w:r>
          </w:p>
        </w:tc>
        <w:tc>
          <w:tcPr>
            <w:tcW w:w="1276" w:type="dxa"/>
            <w:shd w:val="clear" w:color="auto" w:fill="auto"/>
            <w:noWrap/>
            <w:vAlign w:val="center"/>
          </w:tcPr>
          <w:p w14:paraId="236BAFAC" w14:textId="77777777" w:rsidR="00D1406E" w:rsidRPr="0045194D" w:rsidRDefault="00D1406E" w:rsidP="000E054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0.68</w:t>
            </w:r>
          </w:p>
        </w:tc>
        <w:tc>
          <w:tcPr>
            <w:tcW w:w="1134" w:type="dxa"/>
            <w:shd w:val="clear" w:color="auto" w:fill="auto"/>
            <w:noWrap/>
            <w:vAlign w:val="center"/>
          </w:tcPr>
          <w:p w14:paraId="753F2622"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0.021</w:t>
            </w:r>
          </w:p>
        </w:tc>
        <w:tc>
          <w:tcPr>
            <w:tcW w:w="1276" w:type="dxa"/>
            <w:shd w:val="clear" w:color="auto" w:fill="auto"/>
            <w:noWrap/>
            <w:vAlign w:val="center"/>
          </w:tcPr>
          <w:p w14:paraId="12A6DF97"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tcPr>
          <w:p w14:paraId="26DC5349"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[0.636, 0.719]</w:t>
            </w:r>
          </w:p>
        </w:tc>
      </w:tr>
      <w:tr w:rsidR="00D1406E" w:rsidRPr="0045194D" w14:paraId="053B6833" w14:textId="77777777" w:rsidTr="000E0541">
        <w:trPr>
          <w:trHeight w:val="300"/>
        </w:trPr>
        <w:tc>
          <w:tcPr>
            <w:tcW w:w="2425" w:type="dxa"/>
            <w:shd w:val="clear" w:color="auto" w:fill="auto"/>
            <w:noWrap/>
            <w:vAlign w:val="center"/>
          </w:tcPr>
          <w:p w14:paraId="13DF8985"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b/>
                <w:bCs/>
                <w:color w:val="000000"/>
                <w:sz w:val="20"/>
                <w:szCs w:val="20"/>
                <w:lang w:eastAsia="en-GB"/>
              </w:rPr>
              <w:t>Valvular Heart Disease</w:t>
            </w:r>
          </w:p>
        </w:tc>
        <w:tc>
          <w:tcPr>
            <w:tcW w:w="1276" w:type="dxa"/>
            <w:shd w:val="clear" w:color="auto" w:fill="auto"/>
            <w:noWrap/>
            <w:vAlign w:val="center"/>
          </w:tcPr>
          <w:p w14:paraId="01AB6D64" w14:textId="77777777" w:rsidR="00D1406E" w:rsidRPr="0045194D" w:rsidRDefault="00D1406E" w:rsidP="000E054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0.76</w:t>
            </w:r>
          </w:p>
        </w:tc>
        <w:tc>
          <w:tcPr>
            <w:tcW w:w="1134" w:type="dxa"/>
            <w:shd w:val="clear" w:color="auto" w:fill="auto"/>
            <w:noWrap/>
            <w:vAlign w:val="center"/>
          </w:tcPr>
          <w:p w14:paraId="2890400A"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0.035</w:t>
            </w:r>
          </w:p>
        </w:tc>
        <w:tc>
          <w:tcPr>
            <w:tcW w:w="1276" w:type="dxa"/>
            <w:shd w:val="clear" w:color="auto" w:fill="auto"/>
            <w:noWrap/>
            <w:vAlign w:val="center"/>
          </w:tcPr>
          <w:p w14:paraId="40F587A4"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tcPr>
          <w:p w14:paraId="26617E6A"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[0.698, 0.834]</w:t>
            </w:r>
          </w:p>
        </w:tc>
      </w:tr>
      <w:tr w:rsidR="00D1406E" w:rsidRPr="0045194D" w14:paraId="617E1D08" w14:textId="77777777" w:rsidTr="000E0541">
        <w:trPr>
          <w:trHeight w:val="300"/>
        </w:trPr>
        <w:tc>
          <w:tcPr>
            <w:tcW w:w="2425" w:type="dxa"/>
            <w:shd w:val="clear" w:color="auto" w:fill="auto"/>
            <w:noWrap/>
            <w:vAlign w:val="center"/>
          </w:tcPr>
          <w:p w14:paraId="53192F23" w14:textId="387FE9FE"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b/>
                <w:bCs/>
                <w:color w:val="000000"/>
                <w:sz w:val="20"/>
                <w:szCs w:val="20"/>
                <w:lang w:eastAsia="en-GB"/>
              </w:rPr>
              <w:t>CTO</w:t>
            </w:r>
            <w:r w:rsidR="00901857">
              <w:rPr>
                <w:rFonts w:ascii="Times New Roman" w:eastAsia="Times New Roman" w:hAnsi="Times New Roman" w:cs="Times New Roman"/>
                <w:b/>
                <w:bCs/>
                <w:color w:val="000000"/>
                <w:sz w:val="20"/>
                <w:szCs w:val="20"/>
                <w:lang w:eastAsia="en-GB"/>
              </w:rPr>
              <w:t xml:space="preserve"> </w:t>
            </w:r>
            <w:r w:rsidR="00C513AD">
              <w:rPr>
                <w:rFonts w:ascii="Times New Roman" w:eastAsia="Times New Roman" w:hAnsi="Times New Roman" w:cs="Times New Roman"/>
                <w:b/>
                <w:bCs/>
                <w:color w:val="000000"/>
                <w:sz w:val="20"/>
                <w:szCs w:val="20"/>
                <w:lang w:eastAsia="en-GB"/>
              </w:rPr>
              <w:t>attempted</w:t>
            </w:r>
          </w:p>
        </w:tc>
        <w:tc>
          <w:tcPr>
            <w:tcW w:w="1276" w:type="dxa"/>
            <w:shd w:val="clear" w:color="auto" w:fill="auto"/>
            <w:noWrap/>
            <w:vAlign w:val="center"/>
          </w:tcPr>
          <w:p w14:paraId="08323DEA" w14:textId="77777777" w:rsidR="00D1406E" w:rsidRPr="0045194D" w:rsidRDefault="00D1406E" w:rsidP="000E054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0.71</w:t>
            </w:r>
          </w:p>
        </w:tc>
        <w:tc>
          <w:tcPr>
            <w:tcW w:w="1134" w:type="dxa"/>
            <w:shd w:val="clear" w:color="auto" w:fill="auto"/>
            <w:noWrap/>
            <w:vAlign w:val="center"/>
          </w:tcPr>
          <w:p w14:paraId="0A7DF894"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0.013</w:t>
            </w:r>
          </w:p>
        </w:tc>
        <w:tc>
          <w:tcPr>
            <w:tcW w:w="1276" w:type="dxa"/>
            <w:shd w:val="clear" w:color="auto" w:fill="auto"/>
            <w:noWrap/>
            <w:vAlign w:val="center"/>
          </w:tcPr>
          <w:p w14:paraId="1DB5EC95"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tcPr>
          <w:p w14:paraId="6741C70D" w14:textId="77777777" w:rsidR="00D1406E" w:rsidRPr="0045194D" w:rsidRDefault="00D1406E" w:rsidP="000E0541">
            <w:pPr>
              <w:spacing w:after="0"/>
              <w:jc w:val="center"/>
              <w:rPr>
                <w:rFonts w:ascii="Times New Roman" w:hAnsi="Times New Roman" w:cs="Times New Roman"/>
                <w:color w:val="000000"/>
                <w:sz w:val="20"/>
                <w:szCs w:val="20"/>
              </w:rPr>
            </w:pPr>
            <w:r w:rsidRPr="0045194D">
              <w:rPr>
                <w:rFonts w:ascii="Times New Roman" w:hAnsi="Times New Roman" w:cs="Times New Roman"/>
                <w:color w:val="000000"/>
                <w:sz w:val="20"/>
                <w:szCs w:val="20"/>
              </w:rPr>
              <w:t>[0.690, 0.742]</w:t>
            </w:r>
          </w:p>
        </w:tc>
      </w:tr>
      <w:tr w:rsidR="00D1406E" w:rsidRPr="0045194D" w14:paraId="3B032096" w14:textId="77777777" w:rsidTr="000E0541">
        <w:trPr>
          <w:trHeight w:val="300"/>
        </w:trPr>
        <w:tc>
          <w:tcPr>
            <w:tcW w:w="2425" w:type="dxa"/>
            <w:shd w:val="clear" w:color="auto" w:fill="auto"/>
            <w:noWrap/>
            <w:vAlign w:val="center"/>
            <w:hideMark/>
          </w:tcPr>
          <w:p w14:paraId="3E2C978B"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Antiplatelet use</w:t>
            </w:r>
          </w:p>
        </w:tc>
        <w:tc>
          <w:tcPr>
            <w:tcW w:w="1276" w:type="dxa"/>
            <w:shd w:val="clear" w:color="auto" w:fill="auto"/>
            <w:noWrap/>
            <w:vAlign w:val="bottom"/>
            <w:hideMark/>
          </w:tcPr>
          <w:p w14:paraId="4FBE8EF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bottom"/>
            <w:hideMark/>
          </w:tcPr>
          <w:p w14:paraId="5C7F103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119DE53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716E997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2DB25101" w14:textId="77777777" w:rsidTr="000E0541">
        <w:trPr>
          <w:trHeight w:val="300"/>
        </w:trPr>
        <w:tc>
          <w:tcPr>
            <w:tcW w:w="2425" w:type="dxa"/>
            <w:shd w:val="clear" w:color="auto" w:fill="auto"/>
            <w:noWrap/>
            <w:vAlign w:val="center"/>
            <w:hideMark/>
          </w:tcPr>
          <w:p w14:paraId="0205DB9C"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Clopidogrel</w:t>
            </w:r>
          </w:p>
        </w:tc>
        <w:tc>
          <w:tcPr>
            <w:tcW w:w="1276" w:type="dxa"/>
            <w:shd w:val="clear" w:color="auto" w:fill="auto"/>
            <w:noWrap/>
            <w:vAlign w:val="center"/>
            <w:hideMark/>
          </w:tcPr>
          <w:p w14:paraId="35C69D3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hideMark/>
          </w:tcPr>
          <w:p w14:paraId="1F8AA4B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24DD1D5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51BBD39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1F1863DF" w14:textId="77777777" w:rsidTr="000E0541">
        <w:trPr>
          <w:trHeight w:val="300"/>
        </w:trPr>
        <w:tc>
          <w:tcPr>
            <w:tcW w:w="2425" w:type="dxa"/>
            <w:shd w:val="clear" w:color="auto" w:fill="auto"/>
            <w:noWrap/>
            <w:vAlign w:val="center"/>
            <w:hideMark/>
          </w:tcPr>
          <w:p w14:paraId="2CDA6FD4"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Ticagrelor</w:t>
            </w:r>
          </w:p>
        </w:tc>
        <w:tc>
          <w:tcPr>
            <w:tcW w:w="1276" w:type="dxa"/>
            <w:shd w:val="clear" w:color="auto" w:fill="auto"/>
            <w:noWrap/>
            <w:vAlign w:val="center"/>
            <w:hideMark/>
          </w:tcPr>
          <w:p w14:paraId="5300D10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0.89</w:t>
            </w:r>
          </w:p>
        </w:tc>
        <w:tc>
          <w:tcPr>
            <w:tcW w:w="1134" w:type="dxa"/>
            <w:shd w:val="clear" w:color="auto" w:fill="auto"/>
            <w:noWrap/>
            <w:vAlign w:val="center"/>
            <w:hideMark/>
          </w:tcPr>
          <w:p w14:paraId="616028E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0.060</w:t>
            </w:r>
          </w:p>
        </w:tc>
        <w:tc>
          <w:tcPr>
            <w:tcW w:w="1276" w:type="dxa"/>
            <w:shd w:val="clear" w:color="auto" w:fill="auto"/>
            <w:noWrap/>
            <w:vAlign w:val="center"/>
            <w:hideMark/>
          </w:tcPr>
          <w:p w14:paraId="410CF4B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0.101</w:t>
            </w:r>
          </w:p>
        </w:tc>
        <w:tc>
          <w:tcPr>
            <w:tcW w:w="2126" w:type="dxa"/>
            <w:shd w:val="clear" w:color="auto" w:fill="auto"/>
            <w:noWrap/>
            <w:vAlign w:val="center"/>
            <w:hideMark/>
          </w:tcPr>
          <w:p w14:paraId="2914D41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[0.783, 1.022]</w:t>
            </w:r>
          </w:p>
        </w:tc>
      </w:tr>
      <w:tr w:rsidR="00D1406E" w:rsidRPr="0045194D" w14:paraId="62C715F8" w14:textId="77777777" w:rsidTr="000E0541">
        <w:trPr>
          <w:trHeight w:val="300"/>
        </w:trPr>
        <w:tc>
          <w:tcPr>
            <w:tcW w:w="2425" w:type="dxa"/>
            <w:shd w:val="clear" w:color="auto" w:fill="auto"/>
            <w:noWrap/>
            <w:vAlign w:val="center"/>
            <w:hideMark/>
          </w:tcPr>
          <w:p w14:paraId="05BC37BC"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Prasugrel</w:t>
            </w:r>
          </w:p>
        </w:tc>
        <w:tc>
          <w:tcPr>
            <w:tcW w:w="1276" w:type="dxa"/>
            <w:shd w:val="clear" w:color="auto" w:fill="auto"/>
            <w:noWrap/>
            <w:vAlign w:val="center"/>
            <w:hideMark/>
          </w:tcPr>
          <w:p w14:paraId="20B2D2F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0.82</w:t>
            </w:r>
          </w:p>
        </w:tc>
        <w:tc>
          <w:tcPr>
            <w:tcW w:w="1134" w:type="dxa"/>
            <w:shd w:val="clear" w:color="auto" w:fill="auto"/>
            <w:noWrap/>
            <w:vAlign w:val="center"/>
            <w:hideMark/>
          </w:tcPr>
          <w:p w14:paraId="0754BD0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0.047</w:t>
            </w:r>
          </w:p>
        </w:tc>
        <w:tc>
          <w:tcPr>
            <w:tcW w:w="1276" w:type="dxa"/>
            <w:shd w:val="clear" w:color="auto" w:fill="auto"/>
            <w:noWrap/>
            <w:vAlign w:val="center"/>
            <w:hideMark/>
          </w:tcPr>
          <w:p w14:paraId="58E57BB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0.001</w:t>
            </w:r>
          </w:p>
        </w:tc>
        <w:tc>
          <w:tcPr>
            <w:tcW w:w="2126" w:type="dxa"/>
            <w:shd w:val="clear" w:color="auto" w:fill="auto"/>
            <w:noWrap/>
            <w:vAlign w:val="center"/>
            <w:hideMark/>
          </w:tcPr>
          <w:p w14:paraId="76C79C6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[0.729, 0.915]</w:t>
            </w:r>
          </w:p>
        </w:tc>
      </w:tr>
      <w:tr w:rsidR="00D1406E" w:rsidRPr="0045194D" w14:paraId="56C31250" w14:textId="77777777" w:rsidTr="000E0541">
        <w:trPr>
          <w:trHeight w:val="300"/>
        </w:trPr>
        <w:tc>
          <w:tcPr>
            <w:tcW w:w="2425" w:type="dxa"/>
            <w:shd w:val="clear" w:color="auto" w:fill="auto"/>
            <w:noWrap/>
            <w:vAlign w:val="center"/>
            <w:hideMark/>
          </w:tcPr>
          <w:p w14:paraId="0AA2B81E"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Ticlopidine</w:t>
            </w:r>
          </w:p>
        </w:tc>
        <w:tc>
          <w:tcPr>
            <w:tcW w:w="1276" w:type="dxa"/>
            <w:shd w:val="clear" w:color="auto" w:fill="auto"/>
            <w:noWrap/>
            <w:vAlign w:val="center"/>
            <w:hideMark/>
          </w:tcPr>
          <w:p w14:paraId="1F7E156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1.11</w:t>
            </w:r>
          </w:p>
        </w:tc>
        <w:tc>
          <w:tcPr>
            <w:tcW w:w="1134" w:type="dxa"/>
            <w:shd w:val="clear" w:color="auto" w:fill="auto"/>
            <w:noWrap/>
            <w:vAlign w:val="center"/>
            <w:hideMark/>
          </w:tcPr>
          <w:p w14:paraId="4307638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0.132</w:t>
            </w:r>
          </w:p>
        </w:tc>
        <w:tc>
          <w:tcPr>
            <w:tcW w:w="1276" w:type="dxa"/>
            <w:shd w:val="clear" w:color="auto" w:fill="auto"/>
            <w:noWrap/>
            <w:vAlign w:val="center"/>
            <w:hideMark/>
          </w:tcPr>
          <w:p w14:paraId="0D82602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0.398</w:t>
            </w:r>
          </w:p>
        </w:tc>
        <w:tc>
          <w:tcPr>
            <w:tcW w:w="2126" w:type="dxa"/>
            <w:shd w:val="clear" w:color="auto" w:fill="auto"/>
            <w:noWrap/>
            <w:vAlign w:val="center"/>
            <w:hideMark/>
          </w:tcPr>
          <w:p w14:paraId="5DB07D4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[0.873, 1.403]</w:t>
            </w:r>
          </w:p>
        </w:tc>
      </w:tr>
      <w:tr w:rsidR="00D1406E" w:rsidRPr="0045194D" w14:paraId="36AAC81E" w14:textId="77777777" w:rsidTr="000E0541">
        <w:trPr>
          <w:trHeight w:val="300"/>
        </w:trPr>
        <w:tc>
          <w:tcPr>
            <w:tcW w:w="2425" w:type="dxa"/>
            <w:shd w:val="clear" w:color="auto" w:fill="auto"/>
            <w:noWrap/>
            <w:vAlign w:val="center"/>
            <w:hideMark/>
          </w:tcPr>
          <w:p w14:paraId="14A27B21"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Warfarin</w:t>
            </w:r>
          </w:p>
        </w:tc>
        <w:tc>
          <w:tcPr>
            <w:tcW w:w="1276" w:type="dxa"/>
            <w:shd w:val="clear" w:color="auto" w:fill="auto"/>
            <w:noWrap/>
            <w:vAlign w:val="center"/>
            <w:hideMark/>
          </w:tcPr>
          <w:p w14:paraId="385A625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0.94</w:t>
            </w:r>
          </w:p>
        </w:tc>
        <w:tc>
          <w:tcPr>
            <w:tcW w:w="1134" w:type="dxa"/>
            <w:shd w:val="clear" w:color="auto" w:fill="auto"/>
            <w:noWrap/>
            <w:vAlign w:val="center"/>
            <w:hideMark/>
          </w:tcPr>
          <w:p w14:paraId="7E7AF2F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0.045</w:t>
            </w:r>
          </w:p>
        </w:tc>
        <w:tc>
          <w:tcPr>
            <w:tcW w:w="1276" w:type="dxa"/>
            <w:shd w:val="clear" w:color="auto" w:fill="auto"/>
            <w:noWrap/>
            <w:vAlign w:val="center"/>
            <w:hideMark/>
          </w:tcPr>
          <w:p w14:paraId="4DC83F1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0.233</w:t>
            </w:r>
          </w:p>
        </w:tc>
        <w:tc>
          <w:tcPr>
            <w:tcW w:w="2126" w:type="dxa"/>
            <w:shd w:val="clear" w:color="auto" w:fill="auto"/>
            <w:noWrap/>
            <w:vAlign w:val="center"/>
            <w:hideMark/>
          </w:tcPr>
          <w:p w14:paraId="1628CF7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[0.858, 1.036]</w:t>
            </w:r>
          </w:p>
        </w:tc>
      </w:tr>
      <w:tr w:rsidR="00D1406E" w:rsidRPr="0045194D" w14:paraId="43A036DB" w14:textId="77777777" w:rsidTr="000E0541">
        <w:trPr>
          <w:trHeight w:val="300"/>
        </w:trPr>
        <w:tc>
          <w:tcPr>
            <w:tcW w:w="2425" w:type="dxa"/>
            <w:shd w:val="clear" w:color="auto" w:fill="auto"/>
            <w:noWrap/>
            <w:vAlign w:val="center"/>
            <w:hideMark/>
          </w:tcPr>
          <w:p w14:paraId="50CBE4DD"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lastRenderedPageBreak/>
              <w:t>Bivalirudin</w:t>
            </w:r>
          </w:p>
        </w:tc>
        <w:tc>
          <w:tcPr>
            <w:tcW w:w="1276" w:type="dxa"/>
            <w:shd w:val="clear" w:color="auto" w:fill="auto"/>
            <w:noWrap/>
            <w:vAlign w:val="center"/>
            <w:hideMark/>
          </w:tcPr>
          <w:p w14:paraId="3917D47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0.97</w:t>
            </w:r>
          </w:p>
        </w:tc>
        <w:tc>
          <w:tcPr>
            <w:tcW w:w="1134" w:type="dxa"/>
            <w:shd w:val="clear" w:color="auto" w:fill="auto"/>
            <w:noWrap/>
            <w:vAlign w:val="center"/>
            <w:hideMark/>
          </w:tcPr>
          <w:p w14:paraId="623DCAF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0.109</w:t>
            </w:r>
          </w:p>
        </w:tc>
        <w:tc>
          <w:tcPr>
            <w:tcW w:w="1276" w:type="dxa"/>
            <w:shd w:val="clear" w:color="auto" w:fill="auto"/>
            <w:noWrap/>
            <w:vAlign w:val="center"/>
            <w:hideMark/>
          </w:tcPr>
          <w:p w14:paraId="779F5BD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0.822</w:t>
            </w:r>
          </w:p>
        </w:tc>
        <w:tc>
          <w:tcPr>
            <w:tcW w:w="2126" w:type="dxa"/>
            <w:shd w:val="clear" w:color="auto" w:fill="auto"/>
            <w:noWrap/>
            <w:vAlign w:val="center"/>
            <w:hideMark/>
          </w:tcPr>
          <w:p w14:paraId="3793FEB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[0.784, 1.213]</w:t>
            </w:r>
          </w:p>
        </w:tc>
      </w:tr>
      <w:tr w:rsidR="00D1406E" w:rsidRPr="0045194D" w14:paraId="5D1375E4" w14:textId="77777777" w:rsidTr="000E0541">
        <w:trPr>
          <w:trHeight w:val="300"/>
        </w:trPr>
        <w:tc>
          <w:tcPr>
            <w:tcW w:w="2425" w:type="dxa"/>
            <w:shd w:val="clear" w:color="auto" w:fill="auto"/>
            <w:noWrap/>
            <w:vAlign w:val="center"/>
            <w:hideMark/>
          </w:tcPr>
          <w:p w14:paraId="7465511D" w14:textId="7DC9724A"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GP</w:t>
            </w:r>
            <w:r w:rsidR="00901857">
              <w:rPr>
                <w:rFonts w:ascii="Times New Roman" w:eastAsia="Times New Roman" w:hAnsi="Times New Roman" w:cs="Times New Roman"/>
                <w:b/>
                <w:bCs/>
                <w:color w:val="000000"/>
                <w:sz w:val="20"/>
                <w:szCs w:val="20"/>
                <w:lang w:eastAsia="en-GB"/>
              </w:rPr>
              <w:t xml:space="preserve"> IIa/IIIb</w:t>
            </w:r>
            <w:r w:rsidRPr="0045194D">
              <w:rPr>
                <w:rFonts w:ascii="Times New Roman" w:eastAsia="Times New Roman" w:hAnsi="Times New Roman" w:cs="Times New Roman"/>
                <w:b/>
                <w:bCs/>
                <w:color w:val="000000"/>
                <w:sz w:val="20"/>
                <w:szCs w:val="20"/>
                <w:lang w:eastAsia="en-GB"/>
              </w:rPr>
              <w:t xml:space="preserve"> inhibitor</w:t>
            </w:r>
          </w:p>
        </w:tc>
        <w:tc>
          <w:tcPr>
            <w:tcW w:w="1276" w:type="dxa"/>
            <w:shd w:val="clear" w:color="auto" w:fill="auto"/>
            <w:noWrap/>
            <w:vAlign w:val="center"/>
            <w:hideMark/>
          </w:tcPr>
          <w:p w14:paraId="6DE5B26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0.27</w:t>
            </w:r>
          </w:p>
        </w:tc>
        <w:tc>
          <w:tcPr>
            <w:tcW w:w="1134" w:type="dxa"/>
            <w:shd w:val="clear" w:color="auto" w:fill="auto"/>
            <w:noWrap/>
            <w:vAlign w:val="center"/>
            <w:hideMark/>
          </w:tcPr>
          <w:p w14:paraId="1FFA16C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0.007</w:t>
            </w:r>
          </w:p>
        </w:tc>
        <w:tc>
          <w:tcPr>
            <w:tcW w:w="1276" w:type="dxa"/>
            <w:shd w:val="clear" w:color="auto" w:fill="auto"/>
            <w:noWrap/>
            <w:vAlign w:val="center"/>
            <w:hideMark/>
          </w:tcPr>
          <w:p w14:paraId="58487F6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704D35B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[0.257, 0.285]</w:t>
            </w:r>
          </w:p>
        </w:tc>
      </w:tr>
      <w:tr w:rsidR="00D1406E" w:rsidRPr="0045194D" w14:paraId="10AB0DF4" w14:textId="77777777" w:rsidTr="000E0541">
        <w:trPr>
          <w:trHeight w:val="300"/>
        </w:trPr>
        <w:tc>
          <w:tcPr>
            <w:tcW w:w="2425" w:type="dxa"/>
            <w:shd w:val="clear" w:color="auto" w:fill="auto"/>
            <w:noWrap/>
            <w:vAlign w:val="center"/>
            <w:hideMark/>
          </w:tcPr>
          <w:p w14:paraId="4E9E8AC3" w14:textId="054340F8" w:rsidR="00D1406E" w:rsidRPr="0045194D" w:rsidRDefault="00901857" w:rsidP="000E0541">
            <w:pPr>
              <w:spacing w:after="0"/>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Stent type</w:t>
            </w:r>
          </w:p>
        </w:tc>
        <w:tc>
          <w:tcPr>
            <w:tcW w:w="1276" w:type="dxa"/>
            <w:shd w:val="clear" w:color="auto" w:fill="auto"/>
            <w:noWrap/>
            <w:vAlign w:val="bottom"/>
            <w:hideMark/>
          </w:tcPr>
          <w:p w14:paraId="333E3A0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bottom"/>
            <w:hideMark/>
          </w:tcPr>
          <w:p w14:paraId="7543DFB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47E9BDB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6D20716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75B5BFA3" w14:textId="77777777" w:rsidTr="000E0541">
        <w:trPr>
          <w:trHeight w:val="300"/>
        </w:trPr>
        <w:tc>
          <w:tcPr>
            <w:tcW w:w="2425" w:type="dxa"/>
            <w:shd w:val="clear" w:color="auto" w:fill="auto"/>
            <w:noWrap/>
            <w:vAlign w:val="center"/>
            <w:hideMark/>
          </w:tcPr>
          <w:p w14:paraId="0D431074"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No stents</w:t>
            </w:r>
          </w:p>
        </w:tc>
        <w:tc>
          <w:tcPr>
            <w:tcW w:w="1276" w:type="dxa"/>
            <w:shd w:val="clear" w:color="auto" w:fill="auto"/>
            <w:noWrap/>
            <w:vAlign w:val="center"/>
            <w:hideMark/>
          </w:tcPr>
          <w:p w14:paraId="60DAD83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hideMark/>
          </w:tcPr>
          <w:p w14:paraId="46A5273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48DE718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18B5136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43ECEDC8" w14:textId="77777777" w:rsidTr="000E0541">
        <w:trPr>
          <w:trHeight w:val="300"/>
        </w:trPr>
        <w:tc>
          <w:tcPr>
            <w:tcW w:w="2425" w:type="dxa"/>
            <w:shd w:val="clear" w:color="auto" w:fill="auto"/>
            <w:noWrap/>
            <w:vAlign w:val="center"/>
            <w:hideMark/>
          </w:tcPr>
          <w:p w14:paraId="5885C806"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Bare metal</w:t>
            </w:r>
          </w:p>
        </w:tc>
        <w:tc>
          <w:tcPr>
            <w:tcW w:w="1276" w:type="dxa"/>
            <w:shd w:val="clear" w:color="auto" w:fill="auto"/>
            <w:noWrap/>
            <w:vAlign w:val="center"/>
            <w:hideMark/>
          </w:tcPr>
          <w:p w14:paraId="1F57791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0.77</w:t>
            </w:r>
          </w:p>
        </w:tc>
        <w:tc>
          <w:tcPr>
            <w:tcW w:w="1134" w:type="dxa"/>
            <w:shd w:val="clear" w:color="auto" w:fill="auto"/>
            <w:noWrap/>
            <w:vAlign w:val="center"/>
            <w:hideMark/>
          </w:tcPr>
          <w:p w14:paraId="79CDBC0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0.019</w:t>
            </w:r>
          </w:p>
        </w:tc>
        <w:tc>
          <w:tcPr>
            <w:tcW w:w="1276" w:type="dxa"/>
            <w:shd w:val="clear" w:color="auto" w:fill="auto"/>
            <w:noWrap/>
            <w:vAlign w:val="center"/>
            <w:hideMark/>
          </w:tcPr>
          <w:p w14:paraId="64B238D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243C9A0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[0.737, 0.811]</w:t>
            </w:r>
          </w:p>
        </w:tc>
      </w:tr>
      <w:tr w:rsidR="00D1406E" w:rsidRPr="0045194D" w14:paraId="39FCA636" w14:textId="77777777" w:rsidTr="000E0541">
        <w:trPr>
          <w:trHeight w:val="300"/>
        </w:trPr>
        <w:tc>
          <w:tcPr>
            <w:tcW w:w="2425" w:type="dxa"/>
            <w:shd w:val="clear" w:color="auto" w:fill="auto"/>
            <w:noWrap/>
            <w:vAlign w:val="center"/>
            <w:hideMark/>
          </w:tcPr>
          <w:p w14:paraId="736AEE31"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Drug-eluting</w:t>
            </w:r>
          </w:p>
        </w:tc>
        <w:tc>
          <w:tcPr>
            <w:tcW w:w="1276" w:type="dxa"/>
            <w:shd w:val="clear" w:color="auto" w:fill="auto"/>
            <w:noWrap/>
            <w:vAlign w:val="center"/>
            <w:hideMark/>
          </w:tcPr>
          <w:p w14:paraId="6840B42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0.71</w:t>
            </w:r>
          </w:p>
        </w:tc>
        <w:tc>
          <w:tcPr>
            <w:tcW w:w="1134" w:type="dxa"/>
            <w:shd w:val="clear" w:color="auto" w:fill="auto"/>
            <w:noWrap/>
            <w:vAlign w:val="center"/>
            <w:hideMark/>
          </w:tcPr>
          <w:p w14:paraId="154C1AA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0.015</w:t>
            </w:r>
          </w:p>
        </w:tc>
        <w:tc>
          <w:tcPr>
            <w:tcW w:w="1276" w:type="dxa"/>
            <w:shd w:val="clear" w:color="auto" w:fill="auto"/>
            <w:noWrap/>
            <w:vAlign w:val="center"/>
            <w:hideMark/>
          </w:tcPr>
          <w:p w14:paraId="23A7546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655CF3A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[0.683, 0.742]</w:t>
            </w:r>
          </w:p>
        </w:tc>
      </w:tr>
      <w:tr w:rsidR="00D1406E" w:rsidRPr="0045194D" w14:paraId="446E3305" w14:textId="77777777" w:rsidTr="000E0541">
        <w:trPr>
          <w:trHeight w:val="300"/>
        </w:trPr>
        <w:tc>
          <w:tcPr>
            <w:tcW w:w="2425" w:type="dxa"/>
            <w:shd w:val="clear" w:color="auto" w:fill="auto"/>
            <w:noWrap/>
            <w:vAlign w:val="center"/>
            <w:hideMark/>
          </w:tcPr>
          <w:p w14:paraId="2C813D36"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BMS and DES</w:t>
            </w:r>
          </w:p>
        </w:tc>
        <w:tc>
          <w:tcPr>
            <w:tcW w:w="1276" w:type="dxa"/>
            <w:shd w:val="clear" w:color="auto" w:fill="auto"/>
            <w:noWrap/>
            <w:vAlign w:val="center"/>
            <w:hideMark/>
          </w:tcPr>
          <w:p w14:paraId="7516010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0.66</w:t>
            </w:r>
          </w:p>
        </w:tc>
        <w:tc>
          <w:tcPr>
            <w:tcW w:w="1134" w:type="dxa"/>
            <w:shd w:val="clear" w:color="auto" w:fill="auto"/>
            <w:noWrap/>
            <w:vAlign w:val="center"/>
            <w:hideMark/>
          </w:tcPr>
          <w:p w14:paraId="6833580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0.024</w:t>
            </w:r>
          </w:p>
        </w:tc>
        <w:tc>
          <w:tcPr>
            <w:tcW w:w="1276" w:type="dxa"/>
            <w:shd w:val="clear" w:color="auto" w:fill="auto"/>
            <w:noWrap/>
            <w:vAlign w:val="center"/>
            <w:hideMark/>
          </w:tcPr>
          <w:p w14:paraId="14C47AE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50AAD30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[0.611, 0.704]</w:t>
            </w:r>
          </w:p>
        </w:tc>
      </w:tr>
      <w:tr w:rsidR="00D1406E" w:rsidRPr="0045194D" w14:paraId="65A73C8A" w14:textId="77777777" w:rsidTr="000E0541">
        <w:trPr>
          <w:trHeight w:val="300"/>
        </w:trPr>
        <w:tc>
          <w:tcPr>
            <w:tcW w:w="2425" w:type="dxa"/>
            <w:shd w:val="clear" w:color="auto" w:fill="auto"/>
            <w:noWrap/>
            <w:vAlign w:val="center"/>
            <w:hideMark/>
          </w:tcPr>
          <w:p w14:paraId="52A8163D"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Access site</w:t>
            </w:r>
          </w:p>
        </w:tc>
        <w:tc>
          <w:tcPr>
            <w:tcW w:w="1276" w:type="dxa"/>
            <w:shd w:val="clear" w:color="auto" w:fill="auto"/>
            <w:noWrap/>
            <w:vAlign w:val="bottom"/>
            <w:hideMark/>
          </w:tcPr>
          <w:p w14:paraId="156A10A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bottom"/>
            <w:hideMark/>
          </w:tcPr>
          <w:p w14:paraId="210EB9F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4D0192B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50659F9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22AB9C89" w14:textId="77777777" w:rsidTr="000E0541">
        <w:trPr>
          <w:trHeight w:val="300"/>
        </w:trPr>
        <w:tc>
          <w:tcPr>
            <w:tcW w:w="2425" w:type="dxa"/>
            <w:shd w:val="clear" w:color="auto" w:fill="auto"/>
            <w:noWrap/>
            <w:vAlign w:val="center"/>
            <w:hideMark/>
          </w:tcPr>
          <w:p w14:paraId="5BCA632E"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Femoral</w:t>
            </w:r>
          </w:p>
        </w:tc>
        <w:tc>
          <w:tcPr>
            <w:tcW w:w="1276" w:type="dxa"/>
            <w:shd w:val="clear" w:color="auto" w:fill="auto"/>
            <w:noWrap/>
            <w:vAlign w:val="center"/>
            <w:hideMark/>
          </w:tcPr>
          <w:p w14:paraId="7E4BCED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hideMark/>
          </w:tcPr>
          <w:p w14:paraId="3D4C482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hideMark/>
          </w:tcPr>
          <w:p w14:paraId="327A00A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hideMark/>
          </w:tcPr>
          <w:p w14:paraId="0D76D3E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5F891CBE" w14:textId="77777777" w:rsidTr="000E0541">
        <w:trPr>
          <w:trHeight w:val="300"/>
        </w:trPr>
        <w:tc>
          <w:tcPr>
            <w:tcW w:w="2425" w:type="dxa"/>
            <w:shd w:val="clear" w:color="auto" w:fill="auto"/>
            <w:noWrap/>
            <w:vAlign w:val="center"/>
            <w:hideMark/>
          </w:tcPr>
          <w:p w14:paraId="2CA0EAEB"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 xml:space="preserve">Radial </w:t>
            </w:r>
          </w:p>
        </w:tc>
        <w:tc>
          <w:tcPr>
            <w:tcW w:w="1276" w:type="dxa"/>
            <w:shd w:val="clear" w:color="auto" w:fill="auto"/>
            <w:noWrap/>
            <w:vAlign w:val="center"/>
            <w:hideMark/>
          </w:tcPr>
          <w:p w14:paraId="3461073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1.69</w:t>
            </w:r>
          </w:p>
        </w:tc>
        <w:tc>
          <w:tcPr>
            <w:tcW w:w="1134" w:type="dxa"/>
            <w:shd w:val="clear" w:color="auto" w:fill="auto"/>
            <w:noWrap/>
            <w:vAlign w:val="center"/>
            <w:hideMark/>
          </w:tcPr>
          <w:p w14:paraId="095EE4F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0.022</w:t>
            </w:r>
          </w:p>
        </w:tc>
        <w:tc>
          <w:tcPr>
            <w:tcW w:w="1276" w:type="dxa"/>
            <w:shd w:val="clear" w:color="auto" w:fill="auto"/>
            <w:noWrap/>
            <w:vAlign w:val="center"/>
            <w:hideMark/>
          </w:tcPr>
          <w:p w14:paraId="188351C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00E4AB3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[1.653, 1.738]</w:t>
            </w:r>
          </w:p>
        </w:tc>
      </w:tr>
      <w:tr w:rsidR="00D1406E" w:rsidRPr="0045194D" w14:paraId="75C98475" w14:textId="77777777" w:rsidTr="000E0541">
        <w:trPr>
          <w:trHeight w:val="300"/>
        </w:trPr>
        <w:tc>
          <w:tcPr>
            <w:tcW w:w="2425" w:type="dxa"/>
            <w:shd w:val="clear" w:color="auto" w:fill="auto"/>
            <w:noWrap/>
            <w:vAlign w:val="center"/>
            <w:hideMark/>
          </w:tcPr>
          <w:p w14:paraId="2A2094F8"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Multiple</w:t>
            </w:r>
          </w:p>
        </w:tc>
        <w:tc>
          <w:tcPr>
            <w:tcW w:w="1276" w:type="dxa"/>
            <w:shd w:val="clear" w:color="auto" w:fill="auto"/>
            <w:noWrap/>
            <w:vAlign w:val="center"/>
            <w:hideMark/>
          </w:tcPr>
          <w:p w14:paraId="3EFFBB4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0.87</w:t>
            </w:r>
          </w:p>
        </w:tc>
        <w:tc>
          <w:tcPr>
            <w:tcW w:w="1134" w:type="dxa"/>
            <w:shd w:val="clear" w:color="auto" w:fill="auto"/>
            <w:noWrap/>
            <w:vAlign w:val="center"/>
            <w:hideMark/>
          </w:tcPr>
          <w:p w14:paraId="73C0235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0.034</w:t>
            </w:r>
          </w:p>
        </w:tc>
        <w:tc>
          <w:tcPr>
            <w:tcW w:w="1276" w:type="dxa"/>
            <w:shd w:val="clear" w:color="auto" w:fill="auto"/>
            <w:noWrap/>
            <w:vAlign w:val="center"/>
            <w:hideMark/>
          </w:tcPr>
          <w:p w14:paraId="2D19130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35FAE90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[0.802, 0.936]</w:t>
            </w:r>
          </w:p>
        </w:tc>
      </w:tr>
      <w:tr w:rsidR="00D1406E" w:rsidRPr="0045194D" w14:paraId="32F73E32" w14:textId="77777777" w:rsidTr="000E0541">
        <w:trPr>
          <w:trHeight w:val="300"/>
        </w:trPr>
        <w:tc>
          <w:tcPr>
            <w:tcW w:w="2425" w:type="dxa"/>
            <w:shd w:val="clear" w:color="auto" w:fill="auto"/>
            <w:noWrap/>
            <w:vAlign w:val="center"/>
            <w:hideMark/>
          </w:tcPr>
          <w:p w14:paraId="4EEB6614" w14:textId="77777777" w:rsidR="00D1406E" w:rsidRPr="0045194D" w:rsidRDefault="00D1406E" w:rsidP="000E0541">
            <w:pPr>
              <w:spacing w:after="0"/>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Other</w:t>
            </w:r>
          </w:p>
        </w:tc>
        <w:tc>
          <w:tcPr>
            <w:tcW w:w="1276" w:type="dxa"/>
            <w:shd w:val="clear" w:color="auto" w:fill="auto"/>
            <w:noWrap/>
            <w:vAlign w:val="center"/>
            <w:hideMark/>
          </w:tcPr>
          <w:p w14:paraId="37B7E48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1.12</w:t>
            </w:r>
          </w:p>
        </w:tc>
        <w:tc>
          <w:tcPr>
            <w:tcW w:w="1134" w:type="dxa"/>
            <w:shd w:val="clear" w:color="auto" w:fill="auto"/>
            <w:noWrap/>
            <w:vAlign w:val="center"/>
            <w:hideMark/>
          </w:tcPr>
          <w:p w14:paraId="24C80CE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0.107</w:t>
            </w:r>
          </w:p>
        </w:tc>
        <w:tc>
          <w:tcPr>
            <w:tcW w:w="1276" w:type="dxa"/>
            <w:shd w:val="clear" w:color="auto" w:fill="auto"/>
            <w:noWrap/>
            <w:vAlign w:val="center"/>
            <w:hideMark/>
          </w:tcPr>
          <w:p w14:paraId="29A2DFC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0.227</w:t>
            </w:r>
          </w:p>
        </w:tc>
        <w:tc>
          <w:tcPr>
            <w:tcW w:w="2126" w:type="dxa"/>
            <w:shd w:val="clear" w:color="auto" w:fill="auto"/>
            <w:noWrap/>
            <w:vAlign w:val="center"/>
            <w:hideMark/>
          </w:tcPr>
          <w:p w14:paraId="6870303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[0.931, 1.351]</w:t>
            </w:r>
          </w:p>
        </w:tc>
      </w:tr>
      <w:tr w:rsidR="00D1406E" w:rsidRPr="0045194D" w14:paraId="17A5E3B4" w14:textId="77777777" w:rsidTr="000E0541">
        <w:trPr>
          <w:trHeight w:val="300"/>
        </w:trPr>
        <w:tc>
          <w:tcPr>
            <w:tcW w:w="2425" w:type="dxa"/>
            <w:shd w:val="clear" w:color="auto" w:fill="auto"/>
            <w:noWrap/>
            <w:vAlign w:val="center"/>
            <w:hideMark/>
          </w:tcPr>
          <w:p w14:paraId="5219DA2E"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Year</w:t>
            </w:r>
          </w:p>
        </w:tc>
        <w:tc>
          <w:tcPr>
            <w:tcW w:w="1276" w:type="dxa"/>
            <w:shd w:val="clear" w:color="auto" w:fill="auto"/>
            <w:noWrap/>
            <w:vAlign w:val="center"/>
            <w:hideMark/>
          </w:tcPr>
          <w:p w14:paraId="44D404A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1.25</w:t>
            </w:r>
          </w:p>
        </w:tc>
        <w:tc>
          <w:tcPr>
            <w:tcW w:w="1134" w:type="dxa"/>
            <w:shd w:val="clear" w:color="auto" w:fill="auto"/>
            <w:noWrap/>
            <w:vAlign w:val="center"/>
            <w:hideMark/>
          </w:tcPr>
          <w:p w14:paraId="14C2803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0.004</w:t>
            </w:r>
          </w:p>
        </w:tc>
        <w:tc>
          <w:tcPr>
            <w:tcW w:w="1276" w:type="dxa"/>
            <w:shd w:val="clear" w:color="auto" w:fill="auto"/>
            <w:noWrap/>
            <w:vAlign w:val="center"/>
            <w:hideMark/>
          </w:tcPr>
          <w:p w14:paraId="04BE5F4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165A0CB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[1.241, 1.257]</w:t>
            </w:r>
          </w:p>
        </w:tc>
      </w:tr>
      <w:tr w:rsidR="00D1406E" w:rsidRPr="0045194D" w14:paraId="6D5FF950" w14:textId="77777777" w:rsidTr="000E0541">
        <w:trPr>
          <w:trHeight w:val="249"/>
        </w:trPr>
        <w:tc>
          <w:tcPr>
            <w:tcW w:w="2425" w:type="dxa"/>
            <w:shd w:val="clear" w:color="auto" w:fill="auto"/>
            <w:noWrap/>
            <w:vAlign w:val="center"/>
          </w:tcPr>
          <w:p w14:paraId="521D3E77"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Centre elective prevalence</w:t>
            </w:r>
          </w:p>
        </w:tc>
        <w:tc>
          <w:tcPr>
            <w:tcW w:w="1276" w:type="dxa"/>
            <w:shd w:val="clear" w:color="auto" w:fill="auto"/>
            <w:noWrap/>
            <w:vAlign w:val="center"/>
          </w:tcPr>
          <w:p w14:paraId="46F23F6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0.59</w:t>
            </w:r>
          </w:p>
        </w:tc>
        <w:tc>
          <w:tcPr>
            <w:tcW w:w="1134" w:type="dxa"/>
            <w:shd w:val="clear" w:color="auto" w:fill="auto"/>
            <w:noWrap/>
            <w:vAlign w:val="center"/>
          </w:tcPr>
          <w:p w14:paraId="5677735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0.034</w:t>
            </w:r>
          </w:p>
        </w:tc>
        <w:tc>
          <w:tcPr>
            <w:tcW w:w="1276" w:type="dxa"/>
            <w:shd w:val="clear" w:color="auto" w:fill="auto"/>
            <w:noWrap/>
            <w:vAlign w:val="center"/>
          </w:tcPr>
          <w:p w14:paraId="3F9196E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tcPr>
          <w:p w14:paraId="4F5790EF"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[0.531, 0.666]</w:t>
            </w:r>
          </w:p>
        </w:tc>
      </w:tr>
      <w:tr w:rsidR="00D1406E" w:rsidRPr="0045194D" w14:paraId="60B92011" w14:textId="77777777" w:rsidTr="000E0541">
        <w:trPr>
          <w:trHeight w:val="300"/>
        </w:trPr>
        <w:tc>
          <w:tcPr>
            <w:tcW w:w="2425" w:type="dxa"/>
            <w:shd w:val="clear" w:color="auto" w:fill="auto"/>
            <w:noWrap/>
            <w:vAlign w:val="center"/>
          </w:tcPr>
          <w:p w14:paraId="15EC5FC3"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Centre elective size</w:t>
            </w:r>
          </w:p>
        </w:tc>
        <w:tc>
          <w:tcPr>
            <w:tcW w:w="1276" w:type="dxa"/>
            <w:shd w:val="clear" w:color="auto" w:fill="auto"/>
            <w:noWrap/>
            <w:vAlign w:val="center"/>
          </w:tcPr>
          <w:p w14:paraId="28226C52"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1.001</w:t>
            </w:r>
          </w:p>
        </w:tc>
        <w:tc>
          <w:tcPr>
            <w:tcW w:w="1134" w:type="dxa"/>
            <w:shd w:val="clear" w:color="auto" w:fill="auto"/>
            <w:noWrap/>
            <w:vAlign w:val="center"/>
          </w:tcPr>
          <w:p w14:paraId="4BA24D4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0.00002</w:t>
            </w:r>
          </w:p>
        </w:tc>
        <w:tc>
          <w:tcPr>
            <w:tcW w:w="1276" w:type="dxa"/>
            <w:shd w:val="clear" w:color="auto" w:fill="auto"/>
            <w:noWrap/>
            <w:vAlign w:val="center"/>
          </w:tcPr>
          <w:p w14:paraId="2C7B34D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tcPr>
          <w:p w14:paraId="0DA7281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[1.001, 1.002]</w:t>
            </w:r>
          </w:p>
        </w:tc>
      </w:tr>
      <w:tr w:rsidR="00D1406E" w:rsidRPr="0045194D" w14:paraId="617EEDD0" w14:textId="77777777" w:rsidTr="000E0541">
        <w:trPr>
          <w:trHeight w:val="300"/>
        </w:trPr>
        <w:tc>
          <w:tcPr>
            <w:tcW w:w="2425" w:type="dxa"/>
            <w:shd w:val="clear" w:color="auto" w:fill="auto"/>
            <w:noWrap/>
            <w:vAlign w:val="center"/>
            <w:hideMark/>
          </w:tcPr>
          <w:p w14:paraId="39100ABC" w14:textId="77777777" w:rsidR="00D1406E" w:rsidRPr="0045194D" w:rsidRDefault="00D1406E" w:rsidP="000E0541">
            <w:pPr>
              <w:spacing w:after="0"/>
              <w:rPr>
                <w:rFonts w:ascii="Times New Roman" w:eastAsia="Times New Roman" w:hAnsi="Times New Roman" w:cs="Times New Roman"/>
                <w:b/>
                <w:bCs/>
                <w:color w:val="000000"/>
                <w:sz w:val="20"/>
                <w:szCs w:val="20"/>
                <w:lang w:eastAsia="en-GB"/>
              </w:rPr>
            </w:pPr>
            <w:r w:rsidRPr="0045194D">
              <w:rPr>
                <w:rFonts w:ascii="Times New Roman" w:eastAsia="Times New Roman" w:hAnsi="Times New Roman" w:cs="Times New Roman"/>
                <w:b/>
                <w:bCs/>
                <w:color w:val="000000"/>
                <w:sz w:val="20"/>
                <w:szCs w:val="20"/>
                <w:lang w:eastAsia="en-GB"/>
              </w:rPr>
              <w:t>SHA</w:t>
            </w:r>
          </w:p>
        </w:tc>
        <w:tc>
          <w:tcPr>
            <w:tcW w:w="1276" w:type="dxa"/>
            <w:shd w:val="clear" w:color="auto" w:fill="auto"/>
            <w:noWrap/>
            <w:vAlign w:val="center"/>
          </w:tcPr>
          <w:p w14:paraId="3778B0F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134" w:type="dxa"/>
            <w:shd w:val="clear" w:color="auto" w:fill="auto"/>
            <w:noWrap/>
            <w:vAlign w:val="center"/>
          </w:tcPr>
          <w:p w14:paraId="2C2A492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center"/>
          </w:tcPr>
          <w:p w14:paraId="6D44367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center"/>
          </w:tcPr>
          <w:p w14:paraId="6CE9D43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5892C3D2" w14:textId="77777777" w:rsidTr="000E0541">
        <w:trPr>
          <w:trHeight w:val="300"/>
        </w:trPr>
        <w:tc>
          <w:tcPr>
            <w:tcW w:w="2425" w:type="dxa"/>
            <w:shd w:val="clear" w:color="auto" w:fill="auto"/>
            <w:noWrap/>
            <w:vAlign w:val="center"/>
          </w:tcPr>
          <w:p w14:paraId="5D762871"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London</w:t>
            </w:r>
          </w:p>
        </w:tc>
        <w:tc>
          <w:tcPr>
            <w:tcW w:w="1276" w:type="dxa"/>
            <w:shd w:val="clear" w:color="auto" w:fill="auto"/>
            <w:noWrap/>
            <w:vAlign w:val="bottom"/>
          </w:tcPr>
          <w:p w14:paraId="18FA55C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Ref</w:t>
            </w:r>
          </w:p>
        </w:tc>
        <w:tc>
          <w:tcPr>
            <w:tcW w:w="1134" w:type="dxa"/>
            <w:shd w:val="clear" w:color="auto" w:fill="auto"/>
            <w:noWrap/>
            <w:vAlign w:val="bottom"/>
          </w:tcPr>
          <w:p w14:paraId="56B8E41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1276" w:type="dxa"/>
            <w:shd w:val="clear" w:color="auto" w:fill="auto"/>
            <w:noWrap/>
            <w:vAlign w:val="bottom"/>
          </w:tcPr>
          <w:p w14:paraId="0E1346C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c>
          <w:tcPr>
            <w:tcW w:w="2126" w:type="dxa"/>
            <w:shd w:val="clear" w:color="auto" w:fill="auto"/>
            <w:noWrap/>
            <w:vAlign w:val="bottom"/>
          </w:tcPr>
          <w:p w14:paraId="148F4D3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p>
        </w:tc>
      </w:tr>
      <w:tr w:rsidR="00D1406E" w:rsidRPr="0045194D" w14:paraId="1BC6E7A5" w14:textId="77777777" w:rsidTr="000E0541">
        <w:trPr>
          <w:trHeight w:val="300"/>
        </w:trPr>
        <w:tc>
          <w:tcPr>
            <w:tcW w:w="2425" w:type="dxa"/>
            <w:shd w:val="clear" w:color="auto" w:fill="auto"/>
            <w:noWrap/>
            <w:vAlign w:val="center"/>
            <w:hideMark/>
          </w:tcPr>
          <w:p w14:paraId="116F4501"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North East</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74B6F88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0.22</w:t>
            </w:r>
          </w:p>
        </w:tc>
        <w:tc>
          <w:tcPr>
            <w:tcW w:w="1134" w:type="dxa"/>
            <w:shd w:val="clear" w:color="auto" w:fill="auto"/>
            <w:noWrap/>
            <w:vAlign w:val="center"/>
            <w:hideMark/>
          </w:tcPr>
          <w:p w14:paraId="2A6A141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0.007</w:t>
            </w:r>
          </w:p>
        </w:tc>
        <w:tc>
          <w:tcPr>
            <w:tcW w:w="1276" w:type="dxa"/>
            <w:shd w:val="clear" w:color="auto" w:fill="auto"/>
            <w:noWrap/>
            <w:vAlign w:val="center"/>
            <w:hideMark/>
          </w:tcPr>
          <w:p w14:paraId="42925CC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03FCFEC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[0.204, 0.231]</w:t>
            </w:r>
          </w:p>
        </w:tc>
      </w:tr>
      <w:tr w:rsidR="00D1406E" w:rsidRPr="0045194D" w14:paraId="1B4D37F2" w14:textId="77777777" w:rsidTr="000E0541">
        <w:trPr>
          <w:trHeight w:val="300"/>
        </w:trPr>
        <w:tc>
          <w:tcPr>
            <w:tcW w:w="2425" w:type="dxa"/>
            <w:shd w:val="clear" w:color="auto" w:fill="auto"/>
            <w:noWrap/>
            <w:vAlign w:val="center"/>
            <w:hideMark/>
          </w:tcPr>
          <w:p w14:paraId="38B16621"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North West</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08A7DAE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0.80</w:t>
            </w:r>
          </w:p>
        </w:tc>
        <w:tc>
          <w:tcPr>
            <w:tcW w:w="1134" w:type="dxa"/>
            <w:shd w:val="clear" w:color="auto" w:fill="auto"/>
            <w:noWrap/>
            <w:vAlign w:val="center"/>
            <w:hideMark/>
          </w:tcPr>
          <w:p w14:paraId="2A84A9E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0.017</w:t>
            </w:r>
          </w:p>
        </w:tc>
        <w:tc>
          <w:tcPr>
            <w:tcW w:w="1276" w:type="dxa"/>
            <w:shd w:val="clear" w:color="auto" w:fill="auto"/>
            <w:noWrap/>
            <w:vAlign w:val="center"/>
            <w:hideMark/>
          </w:tcPr>
          <w:p w14:paraId="3E75E2C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4B8A7F9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[0.770, 0.841]</w:t>
            </w:r>
          </w:p>
        </w:tc>
      </w:tr>
      <w:tr w:rsidR="00D1406E" w:rsidRPr="0045194D" w14:paraId="473B0D14" w14:textId="77777777" w:rsidTr="000E0541">
        <w:trPr>
          <w:trHeight w:val="300"/>
        </w:trPr>
        <w:tc>
          <w:tcPr>
            <w:tcW w:w="2425" w:type="dxa"/>
            <w:shd w:val="clear" w:color="auto" w:fill="auto"/>
            <w:noWrap/>
            <w:vAlign w:val="center"/>
            <w:hideMark/>
          </w:tcPr>
          <w:p w14:paraId="7C67F6F5"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Yorkshire and the Humber</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3B7A101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0.18</w:t>
            </w:r>
          </w:p>
        </w:tc>
        <w:tc>
          <w:tcPr>
            <w:tcW w:w="1134" w:type="dxa"/>
            <w:shd w:val="clear" w:color="auto" w:fill="auto"/>
            <w:noWrap/>
            <w:vAlign w:val="center"/>
            <w:hideMark/>
          </w:tcPr>
          <w:p w14:paraId="54C8ECC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0.005</w:t>
            </w:r>
          </w:p>
        </w:tc>
        <w:tc>
          <w:tcPr>
            <w:tcW w:w="1276" w:type="dxa"/>
            <w:shd w:val="clear" w:color="auto" w:fill="auto"/>
            <w:noWrap/>
            <w:vAlign w:val="center"/>
            <w:hideMark/>
          </w:tcPr>
          <w:p w14:paraId="3B3113C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64D129B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[0.168, 0.187]</w:t>
            </w:r>
          </w:p>
        </w:tc>
      </w:tr>
      <w:tr w:rsidR="00D1406E" w:rsidRPr="0045194D" w14:paraId="588774B5" w14:textId="77777777" w:rsidTr="000E0541">
        <w:trPr>
          <w:trHeight w:val="300"/>
        </w:trPr>
        <w:tc>
          <w:tcPr>
            <w:tcW w:w="2425" w:type="dxa"/>
            <w:shd w:val="clear" w:color="auto" w:fill="auto"/>
            <w:noWrap/>
            <w:vAlign w:val="center"/>
            <w:hideMark/>
          </w:tcPr>
          <w:p w14:paraId="3F7194CD"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East Midlands</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036662D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1.13</w:t>
            </w:r>
          </w:p>
        </w:tc>
        <w:tc>
          <w:tcPr>
            <w:tcW w:w="1134" w:type="dxa"/>
            <w:shd w:val="clear" w:color="auto" w:fill="auto"/>
            <w:noWrap/>
            <w:vAlign w:val="center"/>
            <w:hideMark/>
          </w:tcPr>
          <w:p w14:paraId="09EA172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0.027</w:t>
            </w:r>
          </w:p>
        </w:tc>
        <w:tc>
          <w:tcPr>
            <w:tcW w:w="1276" w:type="dxa"/>
            <w:shd w:val="clear" w:color="auto" w:fill="auto"/>
            <w:noWrap/>
            <w:vAlign w:val="center"/>
            <w:hideMark/>
          </w:tcPr>
          <w:p w14:paraId="7486756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6553BD06" w14:textId="7D7E3693"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w:t>
            </w:r>
            <w:r w:rsidR="0056043C">
              <w:rPr>
                <w:rFonts w:ascii="Times New Roman" w:hAnsi="Times New Roman" w:cs="Times New Roman"/>
                <w:color w:val="000000"/>
                <w:sz w:val="20"/>
                <w:szCs w:val="20"/>
              </w:rPr>
              <w:t>1.075</w:t>
            </w:r>
            <w:r w:rsidRPr="0045194D">
              <w:rPr>
                <w:rFonts w:ascii="Times New Roman" w:hAnsi="Times New Roman" w:cs="Times New Roman"/>
                <w:color w:val="000000"/>
                <w:sz w:val="20"/>
                <w:szCs w:val="20"/>
              </w:rPr>
              <w:t>, 1.181]</w:t>
            </w:r>
          </w:p>
        </w:tc>
      </w:tr>
      <w:tr w:rsidR="00D1406E" w:rsidRPr="0045194D" w14:paraId="629E71D4" w14:textId="77777777" w:rsidTr="000E0541">
        <w:trPr>
          <w:trHeight w:val="300"/>
        </w:trPr>
        <w:tc>
          <w:tcPr>
            <w:tcW w:w="2425" w:type="dxa"/>
            <w:shd w:val="clear" w:color="auto" w:fill="auto"/>
            <w:noWrap/>
            <w:vAlign w:val="center"/>
            <w:hideMark/>
          </w:tcPr>
          <w:p w14:paraId="5F952250"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West Midlands</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775239B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0.87</w:t>
            </w:r>
          </w:p>
        </w:tc>
        <w:tc>
          <w:tcPr>
            <w:tcW w:w="1134" w:type="dxa"/>
            <w:shd w:val="clear" w:color="auto" w:fill="auto"/>
            <w:noWrap/>
            <w:vAlign w:val="center"/>
            <w:hideMark/>
          </w:tcPr>
          <w:p w14:paraId="287E105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0.021</w:t>
            </w:r>
          </w:p>
        </w:tc>
        <w:tc>
          <w:tcPr>
            <w:tcW w:w="1276" w:type="dxa"/>
            <w:shd w:val="clear" w:color="auto" w:fill="auto"/>
            <w:noWrap/>
            <w:vAlign w:val="center"/>
            <w:hideMark/>
          </w:tcPr>
          <w:p w14:paraId="07454C59"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088EA00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[0.850, 0.933]</w:t>
            </w:r>
          </w:p>
        </w:tc>
      </w:tr>
      <w:tr w:rsidR="00D1406E" w:rsidRPr="0045194D" w14:paraId="10E3F583" w14:textId="77777777" w:rsidTr="000E0541">
        <w:trPr>
          <w:trHeight w:val="300"/>
        </w:trPr>
        <w:tc>
          <w:tcPr>
            <w:tcW w:w="2425" w:type="dxa"/>
            <w:shd w:val="clear" w:color="auto" w:fill="auto"/>
            <w:noWrap/>
            <w:vAlign w:val="center"/>
            <w:hideMark/>
          </w:tcPr>
          <w:p w14:paraId="7381B5D1"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East of England</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5229110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0.42</w:t>
            </w:r>
          </w:p>
        </w:tc>
        <w:tc>
          <w:tcPr>
            <w:tcW w:w="1134" w:type="dxa"/>
            <w:shd w:val="clear" w:color="auto" w:fill="auto"/>
            <w:noWrap/>
            <w:vAlign w:val="center"/>
            <w:hideMark/>
          </w:tcPr>
          <w:p w14:paraId="0C7F2E5C"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0.009</w:t>
            </w:r>
          </w:p>
        </w:tc>
        <w:tc>
          <w:tcPr>
            <w:tcW w:w="1276" w:type="dxa"/>
            <w:shd w:val="clear" w:color="auto" w:fill="auto"/>
            <w:noWrap/>
            <w:vAlign w:val="center"/>
            <w:hideMark/>
          </w:tcPr>
          <w:p w14:paraId="062239B8"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6A0D0775"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[0.513, 0.562]</w:t>
            </w:r>
          </w:p>
        </w:tc>
      </w:tr>
      <w:tr w:rsidR="00D1406E" w:rsidRPr="0045194D" w14:paraId="597A86AD" w14:textId="77777777" w:rsidTr="000E0541">
        <w:trPr>
          <w:trHeight w:val="300"/>
        </w:trPr>
        <w:tc>
          <w:tcPr>
            <w:tcW w:w="2425" w:type="dxa"/>
            <w:shd w:val="clear" w:color="auto" w:fill="auto"/>
            <w:noWrap/>
            <w:vAlign w:val="center"/>
            <w:hideMark/>
          </w:tcPr>
          <w:p w14:paraId="144E6C8C"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South East Coast</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1FA6F50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0.69</w:t>
            </w:r>
          </w:p>
        </w:tc>
        <w:tc>
          <w:tcPr>
            <w:tcW w:w="1134" w:type="dxa"/>
            <w:shd w:val="clear" w:color="auto" w:fill="auto"/>
            <w:noWrap/>
            <w:vAlign w:val="center"/>
            <w:hideMark/>
          </w:tcPr>
          <w:p w14:paraId="6313C46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0.016</w:t>
            </w:r>
          </w:p>
        </w:tc>
        <w:tc>
          <w:tcPr>
            <w:tcW w:w="1276" w:type="dxa"/>
            <w:shd w:val="clear" w:color="auto" w:fill="auto"/>
            <w:noWrap/>
            <w:vAlign w:val="center"/>
            <w:hideMark/>
          </w:tcPr>
          <w:p w14:paraId="08632EC4"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6005CC4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[0.672, 0.737]</w:t>
            </w:r>
          </w:p>
        </w:tc>
      </w:tr>
      <w:tr w:rsidR="00D1406E" w:rsidRPr="0045194D" w14:paraId="4B47C1FD" w14:textId="77777777" w:rsidTr="000E0541">
        <w:trPr>
          <w:trHeight w:val="300"/>
        </w:trPr>
        <w:tc>
          <w:tcPr>
            <w:tcW w:w="2425" w:type="dxa"/>
            <w:shd w:val="clear" w:color="auto" w:fill="auto"/>
            <w:noWrap/>
            <w:vAlign w:val="center"/>
            <w:hideMark/>
          </w:tcPr>
          <w:p w14:paraId="4C8D6E3E"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South Central</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68CB20B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1.57</w:t>
            </w:r>
          </w:p>
        </w:tc>
        <w:tc>
          <w:tcPr>
            <w:tcW w:w="1134" w:type="dxa"/>
            <w:shd w:val="clear" w:color="auto" w:fill="auto"/>
            <w:noWrap/>
            <w:vAlign w:val="center"/>
            <w:hideMark/>
          </w:tcPr>
          <w:p w14:paraId="53B3887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0.041</w:t>
            </w:r>
          </w:p>
        </w:tc>
        <w:tc>
          <w:tcPr>
            <w:tcW w:w="1276" w:type="dxa"/>
            <w:shd w:val="clear" w:color="auto" w:fill="auto"/>
            <w:noWrap/>
            <w:vAlign w:val="center"/>
            <w:hideMark/>
          </w:tcPr>
          <w:p w14:paraId="2987119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3DBB08A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[1.235, 1.364]</w:t>
            </w:r>
          </w:p>
        </w:tc>
      </w:tr>
      <w:tr w:rsidR="00D1406E" w:rsidRPr="0045194D" w14:paraId="483BEF81" w14:textId="77777777" w:rsidTr="000E0541">
        <w:trPr>
          <w:trHeight w:val="300"/>
        </w:trPr>
        <w:tc>
          <w:tcPr>
            <w:tcW w:w="2425" w:type="dxa"/>
            <w:shd w:val="clear" w:color="auto" w:fill="auto"/>
            <w:noWrap/>
            <w:vAlign w:val="center"/>
            <w:hideMark/>
          </w:tcPr>
          <w:p w14:paraId="1AE9E027"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South West</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1948F87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0.70</w:t>
            </w:r>
          </w:p>
        </w:tc>
        <w:tc>
          <w:tcPr>
            <w:tcW w:w="1134" w:type="dxa"/>
            <w:shd w:val="clear" w:color="auto" w:fill="auto"/>
            <w:noWrap/>
            <w:vAlign w:val="center"/>
            <w:hideMark/>
          </w:tcPr>
          <w:p w14:paraId="1F70748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0.016</w:t>
            </w:r>
          </w:p>
        </w:tc>
        <w:tc>
          <w:tcPr>
            <w:tcW w:w="1276" w:type="dxa"/>
            <w:shd w:val="clear" w:color="auto" w:fill="auto"/>
            <w:noWrap/>
            <w:vAlign w:val="center"/>
            <w:hideMark/>
          </w:tcPr>
          <w:p w14:paraId="38321DBB"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75AB507E"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[0.623, 0.685]</w:t>
            </w:r>
          </w:p>
        </w:tc>
      </w:tr>
      <w:tr w:rsidR="00D1406E" w:rsidRPr="0045194D" w14:paraId="02F07CDD" w14:textId="77777777" w:rsidTr="000E0541">
        <w:trPr>
          <w:trHeight w:val="300"/>
        </w:trPr>
        <w:tc>
          <w:tcPr>
            <w:tcW w:w="2425" w:type="dxa"/>
            <w:shd w:val="clear" w:color="auto" w:fill="auto"/>
            <w:noWrap/>
            <w:vAlign w:val="center"/>
            <w:hideMark/>
          </w:tcPr>
          <w:p w14:paraId="3E5FF9C3"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45194D">
              <w:rPr>
                <w:rFonts w:ascii="Times New Roman" w:eastAsia="Times New Roman" w:hAnsi="Times New Roman" w:cs="Times New Roman"/>
                <w:bCs/>
                <w:color w:val="000000"/>
                <w:sz w:val="20"/>
                <w:szCs w:val="20"/>
                <w:lang w:eastAsia="en-GB"/>
              </w:rPr>
              <w:t>Wales</w:t>
            </w:r>
            <w:r w:rsidRPr="0045194D">
              <w:rPr>
                <w:rFonts w:ascii="Times New Roman" w:eastAsia="Times New Roman" w:hAnsi="Times New Roman" w:cs="Times New Roman"/>
                <w:color w:val="000000"/>
                <w:sz w:val="20"/>
                <w:szCs w:val="20"/>
                <w:lang w:eastAsia="en-GB"/>
              </w:rPr>
              <w:t xml:space="preserve"> </w:t>
            </w:r>
          </w:p>
        </w:tc>
        <w:tc>
          <w:tcPr>
            <w:tcW w:w="1276" w:type="dxa"/>
            <w:shd w:val="clear" w:color="auto" w:fill="auto"/>
            <w:noWrap/>
            <w:vAlign w:val="center"/>
            <w:hideMark/>
          </w:tcPr>
          <w:p w14:paraId="02FD75C6"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Pr>
                <w:rFonts w:ascii="Times New Roman" w:hAnsi="Times New Roman" w:cs="Times New Roman"/>
                <w:color w:val="000000"/>
                <w:sz w:val="20"/>
                <w:szCs w:val="20"/>
              </w:rPr>
              <w:t>1.90</w:t>
            </w:r>
          </w:p>
        </w:tc>
        <w:tc>
          <w:tcPr>
            <w:tcW w:w="1134" w:type="dxa"/>
            <w:shd w:val="clear" w:color="auto" w:fill="auto"/>
            <w:noWrap/>
            <w:vAlign w:val="center"/>
            <w:hideMark/>
          </w:tcPr>
          <w:p w14:paraId="509BEEC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0.062</w:t>
            </w:r>
          </w:p>
        </w:tc>
        <w:tc>
          <w:tcPr>
            <w:tcW w:w="1276" w:type="dxa"/>
            <w:shd w:val="clear" w:color="auto" w:fill="auto"/>
            <w:noWrap/>
            <w:vAlign w:val="center"/>
            <w:hideMark/>
          </w:tcPr>
          <w:p w14:paraId="0924AEA1"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5F4C088A"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hAnsi="Times New Roman" w:cs="Times New Roman"/>
                <w:color w:val="000000"/>
                <w:sz w:val="20"/>
                <w:szCs w:val="20"/>
              </w:rPr>
              <w:t>[1.584, 1.786]</w:t>
            </w:r>
          </w:p>
        </w:tc>
      </w:tr>
      <w:tr w:rsidR="00D1406E" w:rsidRPr="0045194D" w14:paraId="0F1A9062" w14:textId="77777777" w:rsidTr="000E0541">
        <w:trPr>
          <w:trHeight w:val="300"/>
        </w:trPr>
        <w:tc>
          <w:tcPr>
            <w:tcW w:w="2425" w:type="dxa"/>
            <w:shd w:val="clear" w:color="auto" w:fill="auto"/>
            <w:noWrap/>
            <w:vAlign w:val="center"/>
            <w:hideMark/>
          </w:tcPr>
          <w:p w14:paraId="5EF2DEE2" w14:textId="77777777" w:rsidR="00D1406E" w:rsidRPr="0045194D" w:rsidRDefault="00D1406E" w:rsidP="000E0541">
            <w:pPr>
              <w:spacing w:after="0"/>
              <w:rPr>
                <w:rFonts w:ascii="Times New Roman" w:eastAsia="Times New Roman" w:hAnsi="Times New Roman" w:cs="Times New Roman"/>
                <w:bCs/>
                <w:color w:val="000000"/>
                <w:sz w:val="20"/>
                <w:szCs w:val="20"/>
                <w:lang w:eastAsia="en-GB"/>
              </w:rPr>
            </w:pPr>
            <w:r w:rsidRPr="00121E94">
              <w:rPr>
                <w:rFonts w:ascii="Times New Roman" w:eastAsia="Times New Roman" w:hAnsi="Times New Roman" w:cs="Times New Roman"/>
                <w:b/>
                <w:bCs/>
                <w:color w:val="000000"/>
                <w:sz w:val="20"/>
                <w:szCs w:val="20"/>
                <w:lang w:eastAsia="en-GB"/>
              </w:rPr>
              <w:t>Intercept</w:t>
            </w:r>
            <w:r w:rsidRPr="0045194D">
              <w:rPr>
                <w:rFonts w:ascii="Times New Roman" w:eastAsia="Times New Roman" w:hAnsi="Times New Roman" w:cs="Times New Roman"/>
                <w:bCs/>
                <w:color w:val="000000"/>
                <w:sz w:val="20"/>
                <w:szCs w:val="20"/>
                <w:lang w:eastAsia="en-GB"/>
              </w:rPr>
              <w:t xml:space="preserve"> </w:t>
            </w:r>
          </w:p>
        </w:tc>
        <w:tc>
          <w:tcPr>
            <w:tcW w:w="1276" w:type="dxa"/>
            <w:shd w:val="clear" w:color="auto" w:fill="auto"/>
            <w:noWrap/>
            <w:vAlign w:val="center"/>
            <w:hideMark/>
          </w:tcPr>
          <w:p w14:paraId="265D7193"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2.3e-184</w:t>
            </w:r>
          </w:p>
        </w:tc>
        <w:tc>
          <w:tcPr>
            <w:tcW w:w="1134" w:type="dxa"/>
            <w:shd w:val="clear" w:color="auto" w:fill="auto"/>
            <w:noWrap/>
            <w:vAlign w:val="center"/>
            <w:hideMark/>
          </w:tcPr>
          <w:p w14:paraId="69DAED57"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1.5e-183</w:t>
            </w:r>
          </w:p>
        </w:tc>
        <w:tc>
          <w:tcPr>
            <w:tcW w:w="1276" w:type="dxa"/>
            <w:shd w:val="clear" w:color="auto" w:fill="auto"/>
            <w:noWrap/>
            <w:vAlign w:val="center"/>
            <w:hideMark/>
          </w:tcPr>
          <w:p w14:paraId="0ED013C0"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&lt;0.001</w:t>
            </w:r>
          </w:p>
        </w:tc>
        <w:tc>
          <w:tcPr>
            <w:tcW w:w="2126" w:type="dxa"/>
            <w:shd w:val="clear" w:color="auto" w:fill="auto"/>
            <w:noWrap/>
            <w:vAlign w:val="center"/>
            <w:hideMark/>
          </w:tcPr>
          <w:p w14:paraId="5F926ADD" w14:textId="77777777" w:rsidR="00D1406E" w:rsidRPr="0045194D" w:rsidRDefault="00D1406E" w:rsidP="000E0541">
            <w:pPr>
              <w:spacing w:after="0"/>
              <w:jc w:val="center"/>
              <w:rPr>
                <w:rFonts w:ascii="Times New Roman" w:eastAsia="Times New Roman" w:hAnsi="Times New Roman" w:cs="Times New Roman"/>
                <w:color w:val="000000"/>
                <w:sz w:val="20"/>
                <w:szCs w:val="20"/>
                <w:lang w:eastAsia="en-GB"/>
              </w:rPr>
            </w:pPr>
            <w:r w:rsidRPr="0045194D">
              <w:rPr>
                <w:rFonts w:ascii="Times New Roman" w:eastAsia="Times New Roman" w:hAnsi="Times New Roman" w:cs="Times New Roman"/>
                <w:color w:val="000000"/>
                <w:sz w:val="20"/>
                <w:szCs w:val="20"/>
                <w:lang w:eastAsia="en-GB"/>
              </w:rPr>
              <w:t>[1.0e-189, 5.3e-179]</w:t>
            </w:r>
          </w:p>
        </w:tc>
      </w:tr>
    </w:tbl>
    <w:p w14:paraId="738AD2CD" w14:textId="78C534A9" w:rsidR="008D4964" w:rsidRPr="004512F7" w:rsidRDefault="00ED3871" w:rsidP="00521731">
      <w:pPr>
        <w:ind w:right="1678"/>
        <w:jc w:val="both"/>
        <w:rPr>
          <w:rFonts w:ascii="Times New Roman" w:hAnsi="Times New Roman" w:cs="Times New Roman"/>
          <w:sz w:val="16"/>
          <w:szCs w:val="16"/>
          <w:lang w:val="en-US"/>
        </w:rPr>
      </w:pPr>
      <w:r w:rsidRPr="004512F7">
        <w:rPr>
          <w:rFonts w:ascii="Times New Roman" w:hAnsi="Times New Roman" w:cs="Times New Roman"/>
          <w:sz w:val="16"/>
          <w:szCs w:val="16"/>
          <w:lang w:val="en-US"/>
        </w:rPr>
        <w:t xml:space="preserve">BMS=Bare mare stent; CABG=Coronary Artery Bypass Graft; CTO=Chronic Total Occlusion; DES=Drug-eluting stent; GP=Glycoprotein; LVEF=Left ventricular ejection fraction; </w:t>
      </w:r>
      <w:r w:rsidR="008D4964" w:rsidRPr="004512F7">
        <w:rPr>
          <w:rFonts w:ascii="Times New Roman" w:hAnsi="Times New Roman" w:cs="Times New Roman"/>
          <w:sz w:val="16"/>
          <w:szCs w:val="16"/>
          <w:lang w:val="en-US"/>
        </w:rPr>
        <w:t>MI=Myocardial infarction; PCI=Percutaneous Coronary Intervention; SHA=Strategic Health Authorities</w:t>
      </w:r>
    </w:p>
    <w:p w14:paraId="2FC602FA" w14:textId="77777777" w:rsidR="008D4964" w:rsidRPr="0045194D" w:rsidRDefault="008D4964" w:rsidP="008D4964">
      <w:pPr>
        <w:rPr>
          <w:rFonts w:ascii="Times New Roman" w:hAnsi="Times New Roman" w:cs="Times New Roman"/>
          <w:sz w:val="20"/>
          <w:szCs w:val="20"/>
          <w:lang w:val="en-US"/>
        </w:rPr>
      </w:pPr>
    </w:p>
    <w:p w14:paraId="5A6CF813" w14:textId="77777777" w:rsidR="008D4964" w:rsidRPr="0045194D" w:rsidRDefault="008D4964" w:rsidP="008D4964">
      <w:pPr>
        <w:rPr>
          <w:rFonts w:ascii="Times New Roman" w:hAnsi="Times New Roman" w:cs="Times New Roman"/>
          <w:sz w:val="20"/>
          <w:szCs w:val="20"/>
          <w:lang w:val="en-US"/>
        </w:rPr>
      </w:pPr>
    </w:p>
    <w:p w14:paraId="2175E724" w14:textId="77777777" w:rsidR="008D4964" w:rsidRPr="0045194D" w:rsidRDefault="008D4964" w:rsidP="008D4964">
      <w:pPr>
        <w:rPr>
          <w:rFonts w:ascii="Times New Roman" w:hAnsi="Times New Roman" w:cs="Times New Roman"/>
          <w:sz w:val="20"/>
          <w:szCs w:val="20"/>
          <w:lang w:val="en-US"/>
        </w:rPr>
      </w:pPr>
    </w:p>
    <w:p w14:paraId="43311BAE" w14:textId="77777777" w:rsidR="008D4964" w:rsidRDefault="008D4964" w:rsidP="008D4964">
      <w:pPr>
        <w:rPr>
          <w:rFonts w:ascii="Times New Roman" w:hAnsi="Times New Roman" w:cs="Times New Roman"/>
          <w:sz w:val="20"/>
          <w:szCs w:val="20"/>
          <w:lang w:val="en-US"/>
        </w:rPr>
      </w:pPr>
    </w:p>
    <w:p w14:paraId="110C96D4" w14:textId="77777777" w:rsidR="001478ED" w:rsidRDefault="001478ED" w:rsidP="008D4964">
      <w:pPr>
        <w:rPr>
          <w:rFonts w:ascii="Times New Roman" w:hAnsi="Times New Roman" w:cs="Times New Roman"/>
          <w:sz w:val="20"/>
          <w:szCs w:val="20"/>
          <w:lang w:val="en-US"/>
        </w:rPr>
      </w:pPr>
    </w:p>
    <w:p w14:paraId="2B02FAFD" w14:textId="77777777" w:rsidR="001478ED" w:rsidRDefault="001478ED" w:rsidP="008D4964">
      <w:pPr>
        <w:rPr>
          <w:rFonts w:ascii="Times New Roman" w:hAnsi="Times New Roman" w:cs="Times New Roman"/>
          <w:sz w:val="20"/>
          <w:szCs w:val="20"/>
          <w:lang w:val="en-US"/>
        </w:rPr>
      </w:pPr>
    </w:p>
    <w:p w14:paraId="2C6389B0" w14:textId="77777777" w:rsidR="001478ED" w:rsidRPr="0045194D" w:rsidRDefault="001478ED" w:rsidP="008D4964">
      <w:pPr>
        <w:rPr>
          <w:rFonts w:ascii="Times New Roman" w:hAnsi="Times New Roman" w:cs="Times New Roman"/>
          <w:sz w:val="20"/>
          <w:szCs w:val="20"/>
          <w:lang w:val="en-US"/>
        </w:rPr>
      </w:pPr>
    </w:p>
    <w:p w14:paraId="4DFFC69D" w14:textId="77777777" w:rsidR="00D944FE" w:rsidRPr="0045194D" w:rsidRDefault="00D944FE" w:rsidP="008D4964">
      <w:pPr>
        <w:rPr>
          <w:rFonts w:ascii="Times New Roman" w:hAnsi="Times New Roman" w:cs="Times New Roman"/>
          <w:sz w:val="20"/>
          <w:szCs w:val="20"/>
          <w:lang w:val="en-US"/>
        </w:rPr>
      </w:pPr>
    </w:p>
    <w:p w14:paraId="445222E5" w14:textId="65DD9AB4" w:rsidR="00426D13" w:rsidRPr="00F647A4" w:rsidRDefault="00426D13" w:rsidP="00426D13">
      <w:pPr>
        <w:pStyle w:val="Caption"/>
        <w:keepNext/>
        <w:spacing w:after="0"/>
        <w:rPr>
          <w:rFonts w:ascii="Times New Roman" w:hAnsi="Times New Roman" w:cs="Times New Roman"/>
          <w:b/>
          <w:color w:val="auto"/>
          <w:sz w:val="20"/>
          <w:szCs w:val="20"/>
        </w:rPr>
      </w:pPr>
      <w:r w:rsidRPr="00F647A4">
        <w:rPr>
          <w:rFonts w:ascii="Times New Roman" w:hAnsi="Times New Roman" w:cs="Times New Roman"/>
          <w:b/>
          <w:color w:val="auto"/>
          <w:sz w:val="20"/>
          <w:szCs w:val="20"/>
        </w:rPr>
        <w:lastRenderedPageBreak/>
        <w:t xml:space="preserve">Table </w:t>
      </w:r>
      <w:r w:rsidR="00DF6110">
        <w:rPr>
          <w:rFonts w:ascii="Times New Roman" w:hAnsi="Times New Roman" w:cs="Times New Roman"/>
          <w:b/>
          <w:color w:val="auto"/>
          <w:sz w:val="20"/>
          <w:szCs w:val="20"/>
        </w:rPr>
        <w:t>2</w:t>
      </w:r>
      <w:r w:rsidRPr="00F647A4">
        <w:rPr>
          <w:rFonts w:ascii="Times New Roman" w:hAnsi="Times New Roman" w:cs="Times New Roman"/>
          <w:b/>
          <w:color w:val="auto"/>
          <w:sz w:val="20"/>
          <w:szCs w:val="20"/>
        </w:rPr>
        <w:t>: Multivariable logistic regression model (with adjusted ORs) for 30-days mortality</w:t>
      </w:r>
    </w:p>
    <w:tbl>
      <w:tblPr>
        <w:tblStyle w:val="TableGrid"/>
        <w:tblW w:w="0" w:type="auto"/>
        <w:tblLook w:val="04A0" w:firstRow="1" w:lastRow="0" w:firstColumn="1" w:lastColumn="0" w:noHBand="0" w:noVBand="1"/>
      </w:tblPr>
      <w:tblGrid>
        <w:gridCol w:w="2383"/>
        <w:gridCol w:w="1269"/>
        <w:gridCol w:w="1134"/>
        <w:gridCol w:w="992"/>
        <w:gridCol w:w="2410"/>
      </w:tblGrid>
      <w:tr w:rsidR="00426D13" w:rsidRPr="00F647A4" w14:paraId="64E9BB78" w14:textId="77777777" w:rsidTr="00426D13">
        <w:trPr>
          <w:trHeight w:val="636"/>
        </w:trPr>
        <w:tc>
          <w:tcPr>
            <w:tcW w:w="2383" w:type="dxa"/>
            <w:noWrap/>
            <w:vAlign w:val="center"/>
            <w:hideMark/>
          </w:tcPr>
          <w:p w14:paraId="60188970" w14:textId="77777777" w:rsidR="00426D13" w:rsidRPr="00F647A4" w:rsidRDefault="00426D13" w:rsidP="00426D13">
            <w:pPr>
              <w:rPr>
                <w:rFonts w:ascii="Times New Roman" w:hAnsi="Times New Roman" w:cs="Times New Roman"/>
                <w:b/>
                <w:bCs/>
                <w:sz w:val="20"/>
                <w:szCs w:val="20"/>
              </w:rPr>
            </w:pPr>
          </w:p>
        </w:tc>
        <w:tc>
          <w:tcPr>
            <w:tcW w:w="1269" w:type="dxa"/>
            <w:noWrap/>
            <w:vAlign w:val="center"/>
            <w:hideMark/>
          </w:tcPr>
          <w:p w14:paraId="285D6B80"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hAnsi="Times New Roman" w:cs="Times New Roman"/>
                <w:b/>
                <w:bCs/>
                <w:sz w:val="20"/>
                <w:szCs w:val="20"/>
              </w:rPr>
              <w:t>Odds Ratio</w:t>
            </w:r>
          </w:p>
        </w:tc>
        <w:tc>
          <w:tcPr>
            <w:tcW w:w="1134" w:type="dxa"/>
            <w:noWrap/>
            <w:vAlign w:val="center"/>
            <w:hideMark/>
          </w:tcPr>
          <w:p w14:paraId="22F1D0DD"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hAnsi="Times New Roman" w:cs="Times New Roman"/>
                <w:b/>
                <w:bCs/>
                <w:sz w:val="20"/>
                <w:szCs w:val="20"/>
              </w:rPr>
              <w:t>Std. Err.</w:t>
            </w:r>
          </w:p>
        </w:tc>
        <w:tc>
          <w:tcPr>
            <w:tcW w:w="992" w:type="dxa"/>
            <w:noWrap/>
            <w:vAlign w:val="center"/>
            <w:hideMark/>
          </w:tcPr>
          <w:p w14:paraId="31E66D14"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hAnsi="Times New Roman" w:cs="Times New Roman"/>
                <w:b/>
                <w:bCs/>
                <w:sz w:val="20"/>
                <w:szCs w:val="20"/>
              </w:rPr>
              <w:t>p-value</w:t>
            </w:r>
          </w:p>
        </w:tc>
        <w:tc>
          <w:tcPr>
            <w:tcW w:w="2410" w:type="dxa"/>
            <w:noWrap/>
            <w:vAlign w:val="center"/>
            <w:hideMark/>
          </w:tcPr>
          <w:p w14:paraId="6FF353FB"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eastAsia="Times New Roman" w:hAnsi="Times New Roman" w:cs="Times New Roman"/>
                <w:b/>
                <w:bCs/>
                <w:color w:val="000000"/>
                <w:sz w:val="20"/>
                <w:szCs w:val="20"/>
                <w:lang w:eastAsia="en-GB"/>
              </w:rPr>
              <w:t>[95% Confidence Interval]</w:t>
            </w:r>
          </w:p>
        </w:tc>
      </w:tr>
      <w:tr w:rsidR="00426D13" w:rsidRPr="00F647A4" w14:paraId="2B015389" w14:textId="77777777" w:rsidTr="00426D13">
        <w:trPr>
          <w:trHeight w:val="300"/>
        </w:trPr>
        <w:tc>
          <w:tcPr>
            <w:tcW w:w="2383" w:type="dxa"/>
            <w:noWrap/>
            <w:vAlign w:val="center"/>
            <w:hideMark/>
          </w:tcPr>
          <w:p w14:paraId="75C9CB06"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SDD</w:t>
            </w:r>
          </w:p>
        </w:tc>
        <w:tc>
          <w:tcPr>
            <w:tcW w:w="1269" w:type="dxa"/>
            <w:noWrap/>
            <w:vAlign w:val="center"/>
            <w:hideMark/>
          </w:tcPr>
          <w:p w14:paraId="597E9C9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0.58</w:t>
            </w:r>
          </w:p>
        </w:tc>
        <w:tc>
          <w:tcPr>
            <w:tcW w:w="1134" w:type="dxa"/>
            <w:noWrap/>
            <w:vAlign w:val="center"/>
            <w:hideMark/>
          </w:tcPr>
          <w:p w14:paraId="694B216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0.075</w:t>
            </w:r>
          </w:p>
        </w:tc>
        <w:tc>
          <w:tcPr>
            <w:tcW w:w="992" w:type="dxa"/>
            <w:noWrap/>
            <w:vAlign w:val="center"/>
            <w:hideMark/>
          </w:tcPr>
          <w:p w14:paraId="024D5B9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6CC05EC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[0.448, 0.747]</w:t>
            </w:r>
          </w:p>
        </w:tc>
      </w:tr>
      <w:tr w:rsidR="00426D13" w:rsidRPr="00F647A4" w14:paraId="288571B0" w14:textId="77777777" w:rsidTr="00426D13">
        <w:trPr>
          <w:trHeight w:val="300"/>
        </w:trPr>
        <w:tc>
          <w:tcPr>
            <w:tcW w:w="2383" w:type="dxa"/>
            <w:noWrap/>
            <w:vAlign w:val="center"/>
            <w:hideMark/>
          </w:tcPr>
          <w:p w14:paraId="6CEE8B9A"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Female</w:t>
            </w:r>
          </w:p>
        </w:tc>
        <w:tc>
          <w:tcPr>
            <w:tcW w:w="1269" w:type="dxa"/>
            <w:noWrap/>
            <w:vAlign w:val="center"/>
            <w:hideMark/>
          </w:tcPr>
          <w:p w14:paraId="166E952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1.01</w:t>
            </w:r>
          </w:p>
        </w:tc>
        <w:tc>
          <w:tcPr>
            <w:tcW w:w="1134" w:type="dxa"/>
            <w:noWrap/>
            <w:vAlign w:val="center"/>
            <w:hideMark/>
          </w:tcPr>
          <w:p w14:paraId="2B5D86F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0.130</w:t>
            </w:r>
          </w:p>
        </w:tc>
        <w:tc>
          <w:tcPr>
            <w:tcW w:w="992" w:type="dxa"/>
            <w:noWrap/>
            <w:vAlign w:val="center"/>
            <w:hideMark/>
          </w:tcPr>
          <w:p w14:paraId="3E104EC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0.944</w:t>
            </w:r>
          </w:p>
        </w:tc>
        <w:tc>
          <w:tcPr>
            <w:tcW w:w="2410" w:type="dxa"/>
            <w:noWrap/>
            <w:vAlign w:val="center"/>
            <w:hideMark/>
          </w:tcPr>
          <w:p w14:paraId="12AA40D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[0.784, 1.299]</w:t>
            </w:r>
          </w:p>
        </w:tc>
      </w:tr>
      <w:tr w:rsidR="00426D13" w:rsidRPr="00F647A4" w14:paraId="30A51A97" w14:textId="77777777" w:rsidTr="00426D13">
        <w:trPr>
          <w:trHeight w:val="300"/>
        </w:trPr>
        <w:tc>
          <w:tcPr>
            <w:tcW w:w="2383" w:type="dxa"/>
            <w:noWrap/>
            <w:vAlign w:val="center"/>
            <w:hideMark/>
          </w:tcPr>
          <w:p w14:paraId="226725A9" w14:textId="7C710675" w:rsidR="00426D13" w:rsidRPr="00AF3765" w:rsidRDefault="00426D13" w:rsidP="00426D13">
            <w:pPr>
              <w:rPr>
                <w:rFonts w:ascii="Times New Roman" w:hAnsi="Times New Roman" w:cs="Times New Roman"/>
                <w:b/>
                <w:bCs/>
                <w:sz w:val="20"/>
                <w:szCs w:val="20"/>
              </w:rPr>
            </w:pPr>
            <w:r w:rsidRPr="00AF3765">
              <w:rPr>
                <w:rFonts w:ascii="Times New Roman" w:hAnsi="Times New Roman" w:cs="Times New Roman"/>
                <w:b/>
                <w:bCs/>
                <w:sz w:val="20"/>
                <w:szCs w:val="20"/>
              </w:rPr>
              <w:t>Age</w:t>
            </w:r>
            <w:r w:rsidR="00347CFF" w:rsidRPr="00AF3765">
              <w:rPr>
                <w:rFonts w:ascii="Times New Roman" w:hAnsi="Times New Roman" w:cs="Times New Roman"/>
                <w:b/>
                <w:bCs/>
                <w:sz w:val="20"/>
                <w:szCs w:val="20"/>
              </w:rPr>
              <w:t xml:space="preserve"> </w:t>
            </w:r>
            <w:r w:rsidR="00347CFF" w:rsidRPr="00AF3765">
              <w:rPr>
                <w:rFonts w:ascii="Times New Roman" w:eastAsia="Times New Roman" w:hAnsi="Times New Roman" w:cs="Times New Roman"/>
                <w:bCs/>
                <w:i/>
                <w:color w:val="000000"/>
                <w:sz w:val="20"/>
                <w:szCs w:val="20"/>
                <w:lang w:eastAsia="en-GB"/>
              </w:rPr>
              <w:t>(per year)</w:t>
            </w:r>
          </w:p>
        </w:tc>
        <w:tc>
          <w:tcPr>
            <w:tcW w:w="1269" w:type="dxa"/>
            <w:noWrap/>
            <w:vAlign w:val="center"/>
            <w:hideMark/>
          </w:tcPr>
          <w:p w14:paraId="6A1C8B2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1.05</w:t>
            </w:r>
          </w:p>
        </w:tc>
        <w:tc>
          <w:tcPr>
            <w:tcW w:w="1134" w:type="dxa"/>
            <w:noWrap/>
            <w:vAlign w:val="center"/>
            <w:hideMark/>
          </w:tcPr>
          <w:p w14:paraId="6412367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0.007</w:t>
            </w:r>
          </w:p>
        </w:tc>
        <w:tc>
          <w:tcPr>
            <w:tcW w:w="992" w:type="dxa"/>
            <w:noWrap/>
            <w:vAlign w:val="center"/>
            <w:hideMark/>
          </w:tcPr>
          <w:p w14:paraId="29BF9BD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36CB4F1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[1.038, 1.064]</w:t>
            </w:r>
          </w:p>
        </w:tc>
      </w:tr>
      <w:tr w:rsidR="00426D13" w:rsidRPr="00F647A4" w14:paraId="580D7CE1" w14:textId="77777777" w:rsidTr="00426D13">
        <w:trPr>
          <w:trHeight w:val="300"/>
        </w:trPr>
        <w:tc>
          <w:tcPr>
            <w:tcW w:w="2383" w:type="dxa"/>
            <w:noWrap/>
            <w:vAlign w:val="center"/>
          </w:tcPr>
          <w:p w14:paraId="48F9DD69"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Ethnicity</w:t>
            </w:r>
          </w:p>
        </w:tc>
        <w:tc>
          <w:tcPr>
            <w:tcW w:w="1269" w:type="dxa"/>
            <w:noWrap/>
            <w:vAlign w:val="center"/>
          </w:tcPr>
          <w:p w14:paraId="34AFD4B8"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tcPr>
          <w:p w14:paraId="58806CEF"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tcPr>
          <w:p w14:paraId="51E001B6"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tcPr>
          <w:p w14:paraId="19AE8ABF" w14:textId="77777777" w:rsidR="00426D13" w:rsidRPr="00F647A4" w:rsidRDefault="00426D13" w:rsidP="00426D13">
            <w:pPr>
              <w:jc w:val="center"/>
              <w:rPr>
                <w:rFonts w:ascii="Times New Roman" w:hAnsi="Times New Roman" w:cs="Times New Roman"/>
                <w:sz w:val="20"/>
                <w:szCs w:val="20"/>
              </w:rPr>
            </w:pPr>
          </w:p>
        </w:tc>
      </w:tr>
      <w:tr w:rsidR="00426D13" w:rsidRPr="00F647A4" w14:paraId="7A4D8E76" w14:textId="77777777" w:rsidTr="00426D13">
        <w:trPr>
          <w:trHeight w:val="300"/>
        </w:trPr>
        <w:tc>
          <w:tcPr>
            <w:tcW w:w="2383" w:type="dxa"/>
            <w:noWrap/>
            <w:vAlign w:val="center"/>
          </w:tcPr>
          <w:p w14:paraId="187CA61F"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Cs/>
                <w:sz w:val="20"/>
                <w:szCs w:val="20"/>
              </w:rPr>
              <w:t>Caucasian</w:t>
            </w:r>
          </w:p>
        </w:tc>
        <w:tc>
          <w:tcPr>
            <w:tcW w:w="1269" w:type="dxa"/>
            <w:noWrap/>
            <w:vAlign w:val="center"/>
          </w:tcPr>
          <w:p w14:paraId="00FDB9B3"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tcPr>
          <w:p w14:paraId="20C9B19D"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tcPr>
          <w:p w14:paraId="74AFA69B"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tcPr>
          <w:p w14:paraId="11977419" w14:textId="77777777" w:rsidR="00426D13" w:rsidRPr="00F647A4" w:rsidRDefault="00426D13" w:rsidP="00426D13">
            <w:pPr>
              <w:jc w:val="center"/>
              <w:rPr>
                <w:rFonts w:ascii="Times New Roman" w:hAnsi="Times New Roman" w:cs="Times New Roman"/>
                <w:sz w:val="20"/>
                <w:szCs w:val="20"/>
              </w:rPr>
            </w:pPr>
          </w:p>
        </w:tc>
      </w:tr>
      <w:tr w:rsidR="00426D13" w:rsidRPr="00F647A4" w14:paraId="6744DB87" w14:textId="77777777" w:rsidTr="00426D13">
        <w:trPr>
          <w:trHeight w:val="300"/>
        </w:trPr>
        <w:tc>
          <w:tcPr>
            <w:tcW w:w="2383" w:type="dxa"/>
            <w:noWrap/>
            <w:vAlign w:val="center"/>
          </w:tcPr>
          <w:p w14:paraId="0C5F4B97"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Cs/>
                <w:sz w:val="20"/>
                <w:szCs w:val="20"/>
              </w:rPr>
              <w:t>Black</w:t>
            </w:r>
          </w:p>
        </w:tc>
        <w:tc>
          <w:tcPr>
            <w:tcW w:w="1269" w:type="dxa"/>
            <w:noWrap/>
            <w:vAlign w:val="center"/>
          </w:tcPr>
          <w:p w14:paraId="3EE3A9F6"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1.08</w:t>
            </w:r>
          </w:p>
        </w:tc>
        <w:tc>
          <w:tcPr>
            <w:tcW w:w="1134" w:type="dxa"/>
            <w:noWrap/>
            <w:vAlign w:val="center"/>
          </w:tcPr>
          <w:p w14:paraId="3EFC0E7F"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0.743</w:t>
            </w:r>
          </w:p>
        </w:tc>
        <w:tc>
          <w:tcPr>
            <w:tcW w:w="992" w:type="dxa"/>
            <w:noWrap/>
            <w:vAlign w:val="center"/>
          </w:tcPr>
          <w:p w14:paraId="66C4E697"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0.917</w:t>
            </w:r>
          </w:p>
        </w:tc>
        <w:tc>
          <w:tcPr>
            <w:tcW w:w="2410" w:type="dxa"/>
            <w:noWrap/>
            <w:vAlign w:val="center"/>
          </w:tcPr>
          <w:p w14:paraId="2ACF217F"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[0.271, 4.265]</w:t>
            </w:r>
          </w:p>
        </w:tc>
      </w:tr>
      <w:tr w:rsidR="00426D13" w:rsidRPr="00F647A4" w14:paraId="28DF678E" w14:textId="77777777" w:rsidTr="00426D13">
        <w:trPr>
          <w:trHeight w:val="300"/>
        </w:trPr>
        <w:tc>
          <w:tcPr>
            <w:tcW w:w="2383" w:type="dxa"/>
            <w:noWrap/>
            <w:vAlign w:val="center"/>
          </w:tcPr>
          <w:p w14:paraId="57A6B471" w14:textId="77777777" w:rsidR="00426D13" w:rsidRPr="00F647A4" w:rsidRDefault="00426D13" w:rsidP="00426D13">
            <w:pPr>
              <w:rPr>
                <w:rFonts w:ascii="Times New Roman" w:hAnsi="Times New Roman" w:cs="Times New Roman"/>
                <w:bCs/>
                <w:sz w:val="20"/>
                <w:szCs w:val="20"/>
              </w:rPr>
            </w:pPr>
            <w:r w:rsidRPr="00F647A4">
              <w:rPr>
                <w:rFonts w:ascii="Times New Roman" w:hAnsi="Times New Roman" w:cs="Times New Roman"/>
                <w:bCs/>
                <w:sz w:val="20"/>
                <w:szCs w:val="20"/>
              </w:rPr>
              <w:t>Asian</w:t>
            </w:r>
          </w:p>
        </w:tc>
        <w:tc>
          <w:tcPr>
            <w:tcW w:w="1269" w:type="dxa"/>
            <w:noWrap/>
            <w:vAlign w:val="center"/>
          </w:tcPr>
          <w:p w14:paraId="31652A32"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0.87</w:t>
            </w:r>
          </w:p>
        </w:tc>
        <w:tc>
          <w:tcPr>
            <w:tcW w:w="1134" w:type="dxa"/>
            <w:noWrap/>
            <w:vAlign w:val="center"/>
          </w:tcPr>
          <w:p w14:paraId="11107D29"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0.238</w:t>
            </w:r>
          </w:p>
        </w:tc>
        <w:tc>
          <w:tcPr>
            <w:tcW w:w="992" w:type="dxa"/>
            <w:noWrap/>
            <w:vAlign w:val="center"/>
          </w:tcPr>
          <w:p w14:paraId="409E3BD3"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0.619</w:t>
            </w:r>
          </w:p>
        </w:tc>
        <w:tc>
          <w:tcPr>
            <w:tcW w:w="2410" w:type="dxa"/>
            <w:noWrap/>
            <w:vAlign w:val="center"/>
          </w:tcPr>
          <w:p w14:paraId="1169F4C2"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[0.509, 1.496]</w:t>
            </w:r>
          </w:p>
        </w:tc>
      </w:tr>
      <w:tr w:rsidR="00426D13" w:rsidRPr="00F647A4" w14:paraId="48E69C21" w14:textId="77777777" w:rsidTr="00426D13">
        <w:trPr>
          <w:trHeight w:val="300"/>
        </w:trPr>
        <w:tc>
          <w:tcPr>
            <w:tcW w:w="2383" w:type="dxa"/>
            <w:noWrap/>
            <w:vAlign w:val="center"/>
            <w:hideMark/>
          </w:tcPr>
          <w:p w14:paraId="1D948B74" w14:textId="77777777" w:rsidR="00426D13" w:rsidRPr="00F647A4" w:rsidRDefault="00426D13" w:rsidP="00426D13">
            <w:pPr>
              <w:rPr>
                <w:rFonts w:ascii="Times New Roman" w:hAnsi="Times New Roman" w:cs="Times New Roman"/>
                <w:bCs/>
                <w:sz w:val="20"/>
                <w:szCs w:val="20"/>
              </w:rPr>
            </w:pPr>
            <w:r w:rsidRPr="00F647A4">
              <w:rPr>
                <w:rFonts w:ascii="Times New Roman" w:hAnsi="Times New Roman" w:cs="Times New Roman"/>
                <w:bCs/>
                <w:sz w:val="20"/>
                <w:szCs w:val="20"/>
              </w:rPr>
              <w:t>Other</w:t>
            </w:r>
          </w:p>
        </w:tc>
        <w:tc>
          <w:tcPr>
            <w:tcW w:w="1269" w:type="dxa"/>
            <w:noWrap/>
            <w:vAlign w:val="center"/>
          </w:tcPr>
          <w:p w14:paraId="66B6A4F3"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0.63</w:t>
            </w:r>
          </w:p>
        </w:tc>
        <w:tc>
          <w:tcPr>
            <w:tcW w:w="1134" w:type="dxa"/>
            <w:noWrap/>
            <w:vAlign w:val="center"/>
          </w:tcPr>
          <w:p w14:paraId="07E2E6E2"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0.204</w:t>
            </w:r>
          </w:p>
        </w:tc>
        <w:tc>
          <w:tcPr>
            <w:tcW w:w="992" w:type="dxa"/>
            <w:noWrap/>
            <w:vAlign w:val="center"/>
          </w:tcPr>
          <w:p w14:paraId="26C00F18"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0.163</w:t>
            </w:r>
          </w:p>
        </w:tc>
        <w:tc>
          <w:tcPr>
            <w:tcW w:w="2410" w:type="dxa"/>
            <w:noWrap/>
            <w:vAlign w:val="center"/>
          </w:tcPr>
          <w:p w14:paraId="310FDEE4"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[0.324, 1.220]</w:t>
            </w:r>
          </w:p>
        </w:tc>
      </w:tr>
      <w:tr w:rsidR="00426D13" w:rsidRPr="00F647A4" w14:paraId="5E2204FB" w14:textId="77777777" w:rsidTr="00426D13">
        <w:trPr>
          <w:trHeight w:val="300"/>
        </w:trPr>
        <w:tc>
          <w:tcPr>
            <w:tcW w:w="2383" w:type="dxa"/>
            <w:noWrap/>
            <w:vAlign w:val="center"/>
            <w:hideMark/>
          </w:tcPr>
          <w:p w14:paraId="52008CE2"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Medical history</w:t>
            </w:r>
          </w:p>
        </w:tc>
        <w:tc>
          <w:tcPr>
            <w:tcW w:w="1269" w:type="dxa"/>
            <w:noWrap/>
            <w:vAlign w:val="center"/>
            <w:hideMark/>
          </w:tcPr>
          <w:p w14:paraId="7A298D58"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2720619B"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204D3BB8"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4DF8D577" w14:textId="77777777" w:rsidR="00426D13" w:rsidRPr="00F647A4" w:rsidRDefault="00426D13" w:rsidP="00426D13">
            <w:pPr>
              <w:jc w:val="center"/>
              <w:rPr>
                <w:rFonts w:ascii="Times New Roman" w:hAnsi="Times New Roman" w:cs="Times New Roman"/>
                <w:sz w:val="20"/>
                <w:szCs w:val="20"/>
              </w:rPr>
            </w:pPr>
          </w:p>
        </w:tc>
      </w:tr>
      <w:tr w:rsidR="00426D13" w:rsidRPr="00F647A4" w14:paraId="13930304" w14:textId="77777777" w:rsidTr="00426D13">
        <w:trPr>
          <w:trHeight w:val="300"/>
        </w:trPr>
        <w:tc>
          <w:tcPr>
            <w:tcW w:w="2383" w:type="dxa"/>
            <w:noWrap/>
            <w:vAlign w:val="center"/>
            <w:hideMark/>
          </w:tcPr>
          <w:p w14:paraId="5A25E75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MI</w:t>
            </w:r>
          </w:p>
        </w:tc>
        <w:tc>
          <w:tcPr>
            <w:tcW w:w="1269" w:type="dxa"/>
            <w:noWrap/>
            <w:vAlign w:val="center"/>
            <w:hideMark/>
          </w:tcPr>
          <w:p w14:paraId="7B293D2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1.35</w:t>
            </w:r>
          </w:p>
        </w:tc>
        <w:tc>
          <w:tcPr>
            <w:tcW w:w="1134" w:type="dxa"/>
            <w:noWrap/>
            <w:vAlign w:val="center"/>
            <w:hideMark/>
          </w:tcPr>
          <w:p w14:paraId="781D3DF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0.179</w:t>
            </w:r>
          </w:p>
        </w:tc>
        <w:tc>
          <w:tcPr>
            <w:tcW w:w="992" w:type="dxa"/>
            <w:noWrap/>
            <w:vAlign w:val="center"/>
            <w:hideMark/>
          </w:tcPr>
          <w:p w14:paraId="14DE28C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0.025</w:t>
            </w:r>
          </w:p>
        </w:tc>
        <w:tc>
          <w:tcPr>
            <w:tcW w:w="2410" w:type="dxa"/>
            <w:noWrap/>
            <w:vAlign w:val="center"/>
            <w:hideMark/>
          </w:tcPr>
          <w:p w14:paraId="29CF5F9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[1.038, 1.748]</w:t>
            </w:r>
          </w:p>
        </w:tc>
      </w:tr>
      <w:tr w:rsidR="00426D13" w:rsidRPr="00F647A4" w14:paraId="4B89B998" w14:textId="77777777" w:rsidTr="00426D13">
        <w:trPr>
          <w:trHeight w:val="300"/>
        </w:trPr>
        <w:tc>
          <w:tcPr>
            <w:tcW w:w="2383" w:type="dxa"/>
            <w:noWrap/>
            <w:vAlign w:val="center"/>
            <w:hideMark/>
          </w:tcPr>
          <w:p w14:paraId="09E77E28"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CABG</w:t>
            </w:r>
          </w:p>
        </w:tc>
        <w:tc>
          <w:tcPr>
            <w:tcW w:w="1269" w:type="dxa"/>
            <w:noWrap/>
            <w:vAlign w:val="center"/>
            <w:hideMark/>
          </w:tcPr>
          <w:p w14:paraId="10DF85D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0.59</w:t>
            </w:r>
          </w:p>
        </w:tc>
        <w:tc>
          <w:tcPr>
            <w:tcW w:w="1134" w:type="dxa"/>
            <w:noWrap/>
            <w:vAlign w:val="center"/>
            <w:hideMark/>
          </w:tcPr>
          <w:p w14:paraId="6A1F7E7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0.100</w:t>
            </w:r>
          </w:p>
        </w:tc>
        <w:tc>
          <w:tcPr>
            <w:tcW w:w="992" w:type="dxa"/>
            <w:noWrap/>
            <w:vAlign w:val="center"/>
            <w:hideMark/>
          </w:tcPr>
          <w:p w14:paraId="5543C63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0.002</w:t>
            </w:r>
          </w:p>
        </w:tc>
        <w:tc>
          <w:tcPr>
            <w:tcW w:w="2410" w:type="dxa"/>
            <w:noWrap/>
            <w:vAlign w:val="center"/>
            <w:hideMark/>
          </w:tcPr>
          <w:p w14:paraId="2418192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[0.418, 0.821]</w:t>
            </w:r>
          </w:p>
        </w:tc>
      </w:tr>
      <w:tr w:rsidR="00426D13" w:rsidRPr="00F647A4" w14:paraId="6A80BBCA" w14:textId="77777777" w:rsidTr="00426D13">
        <w:trPr>
          <w:trHeight w:val="300"/>
        </w:trPr>
        <w:tc>
          <w:tcPr>
            <w:tcW w:w="2383" w:type="dxa"/>
            <w:noWrap/>
            <w:vAlign w:val="center"/>
            <w:hideMark/>
          </w:tcPr>
          <w:p w14:paraId="7DA1E08B"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PCI</w:t>
            </w:r>
          </w:p>
        </w:tc>
        <w:tc>
          <w:tcPr>
            <w:tcW w:w="1269" w:type="dxa"/>
            <w:noWrap/>
            <w:vAlign w:val="center"/>
            <w:hideMark/>
          </w:tcPr>
          <w:p w14:paraId="46303D0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0.99</w:t>
            </w:r>
          </w:p>
        </w:tc>
        <w:tc>
          <w:tcPr>
            <w:tcW w:w="1134" w:type="dxa"/>
            <w:noWrap/>
            <w:vAlign w:val="center"/>
            <w:hideMark/>
          </w:tcPr>
          <w:p w14:paraId="43A19A5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0.126</w:t>
            </w:r>
          </w:p>
        </w:tc>
        <w:tc>
          <w:tcPr>
            <w:tcW w:w="992" w:type="dxa"/>
            <w:noWrap/>
            <w:vAlign w:val="center"/>
            <w:hideMark/>
          </w:tcPr>
          <w:p w14:paraId="29AAFE4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0.951</w:t>
            </w:r>
          </w:p>
        </w:tc>
        <w:tc>
          <w:tcPr>
            <w:tcW w:w="2410" w:type="dxa"/>
            <w:noWrap/>
            <w:vAlign w:val="center"/>
            <w:hideMark/>
          </w:tcPr>
          <w:p w14:paraId="1FE9E19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[0.773, 1.274]</w:t>
            </w:r>
          </w:p>
        </w:tc>
      </w:tr>
      <w:tr w:rsidR="00426D13" w:rsidRPr="00F647A4" w14:paraId="26FA68F0" w14:textId="77777777" w:rsidTr="00426D13">
        <w:trPr>
          <w:trHeight w:val="300"/>
        </w:trPr>
        <w:tc>
          <w:tcPr>
            <w:tcW w:w="2383" w:type="dxa"/>
            <w:noWrap/>
            <w:vAlign w:val="center"/>
            <w:hideMark/>
          </w:tcPr>
          <w:p w14:paraId="67B13555"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High Cholesterol</w:t>
            </w:r>
          </w:p>
        </w:tc>
        <w:tc>
          <w:tcPr>
            <w:tcW w:w="1269" w:type="dxa"/>
            <w:noWrap/>
            <w:vAlign w:val="center"/>
            <w:hideMark/>
          </w:tcPr>
          <w:p w14:paraId="1457EEE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0.73</w:t>
            </w:r>
          </w:p>
        </w:tc>
        <w:tc>
          <w:tcPr>
            <w:tcW w:w="1134" w:type="dxa"/>
            <w:noWrap/>
            <w:vAlign w:val="center"/>
            <w:hideMark/>
          </w:tcPr>
          <w:p w14:paraId="0C73B78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0.089</w:t>
            </w:r>
          </w:p>
        </w:tc>
        <w:tc>
          <w:tcPr>
            <w:tcW w:w="992" w:type="dxa"/>
            <w:noWrap/>
            <w:vAlign w:val="center"/>
            <w:hideMark/>
          </w:tcPr>
          <w:p w14:paraId="4E55948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0.009</w:t>
            </w:r>
          </w:p>
        </w:tc>
        <w:tc>
          <w:tcPr>
            <w:tcW w:w="2410" w:type="dxa"/>
            <w:noWrap/>
            <w:vAlign w:val="center"/>
            <w:hideMark/>
          </w:tcPr>
          <w:p w14:paraId="443100D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[0.574, 0.925]</w:t>
            </w:r>
          </w:p>
        </w:tc>
      </w:tr>
      <w:tr w:rsidR="00426D13" w:rsidRPr="00F647A4" w14:paraId="04A8DC35" w14:textId="77777777" w:rsidTr="00426D13">
        <w:trPr>
          <w:trHeight w:val="300"/>
        </w:trPr>
        <w:tc>
          <w:tcPr>
            <w:tcW w:w="2383" w:type="dxa"/>
            <w:noWrap/>
            <w:vAlign w:val="center"/>
            <w:hideMark/>
          </w:tcPr>
          <w:p w14:paraId="6F988C70"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Hypertension</w:t>
            </w:r>
          </w:p>
        </w:tc>
        <w:tc>
          <w:tcPr>
            <w:tcW w:w="1269" w:type="dxa"/>
            <w:noWrap/>
            <w:vAlign w:val="center"/>
            <w:hideMark/>
          </w:tcPr>
          <w:p w14:paraId="4A5088F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0.82</w:t>
            </w:r>
          </w:p>
        </w:tc>
        <w:tc>
          <w:tcPr>
            <w:tcW w:w="1134" w:type="dxa"/>
            <w:noWrap/>
            <w:vAlign w:val="center"/>
            <w:hideMark/>
          </w:tcPr>
          <w:p w14:paraId="0EA260B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0.101</w:t>
            </w:r>
          </w:p>
        </w:tc>
        <w:tc>
          <w:tcPr>
            <w:tcW w:w="992" w:type="dxa"/>
            <w:noWrap/>
            <w:vAlign w:val="center"/>
            <w:hideMark/>
          </w:tcPr>
          <w:p w14:paraId="06660EA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0.113</w:t>
            </w:r>
          </w:p>
        </w:tc>
        <w:tc>
          <w:tcPr>
            <w:tcW w:w="2410" w:type="dxa"/>
            <w:noWrap/>
            <w:vAlign w:val="center"/>
            <w:hideMark/>
          </w:tcPr>
          <w:p w14:paraId="144DB86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[0.649, 1.047]</w:t>
            </w:r>
          </w:p>
        </w:tc>
      </w:tr>
      <w:tr w:rsidR="00426D13" w:rsidRPr="00F647A4" w14:paraId="1813F2D3" w14:textId="77777777" w:rsidTr="00426D13">
        <w:trPr>
          <w:trHeight w:val="300"/>
        </w:trPr>
        <w:tc>
          <w:tcPr>
            <w:tcW w:w="2383" w:type="dxa"/>
            <w:noWrap/>
            <w:vAlign w:val="center"/>
            <w:hideMark/>
          </w:tcPr>
          <w:p w14:paraId="5D148FFB"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Peripheral Vascular Disease</w:t>
            </w:r>
          </w:p>
        </w:tc>
        <w:tc>
          <w:tcPr>
            <w:tcW w:w="1269" w:type="dxa"/>
            <w:noWrap/>
            <w:vAlign w:val="center"/>
            <w:hideMark/>
          </w:tcPr>
          <w:p w14:paraId="78E468E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1.53</w:t>
            </w:r>
          </w:p>
        </w:tc>
        <w:tc>
          <w:tcPr>
            <w:tcW w:w="1134" w:type="dxa"/>
            <w:noWrap/>
            <w:vAlign w:val="center"/>
            <w:hideMark/>
          </w:tcPr>
          <w:p w14:paraId="6D991BC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0.265</w:t>
            </w:r>
          </w:p>
        </w:tc>
        <w:tc>
          <w:tcPr>
            <w:tcW w:w="992" w:type="dxa"/>
            <w:noWrap/>
            <w:vAlign w:val="center"/>
            <w:hideMark/>
          </w:tcPr>
          <w:p w14:paraId="25CC054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0.014</w:t>
            </w:r>
          </w:p>
        </w:tc>
        <w:tc>
          <w:tcPr>
            <w:tcW w:w="2410" w:type="dxa"/>
            <w:noWrap/>
            <w:vAlign w:val="center"/>
            <w:hideMark/>
          </w:tcPr>
          <w:p w14:paraId="1EF42AA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[1.089, 2.149]</w:t>
            </w:r>
          </w:p>
        </w:tc>
      </w:tr>
      <w:tr w:rsidR="00426D13" w:rsidRPr="00F647A4" w14:paraId="17F0D4EE" w14:textId="77777777" w:rsidTr="00426D13">
        <w:trPr>
          <w:trHeight w:val="300"/>
        </w:trPr>
        <w:tc>
          <w:tcPr>
            <w:tcW w:w="2383" w:type="dxa"/>
            <w:noWrap/>
            <w:vAlign w:val="center"/>
            <w:hideMark/>
          </w:tcPr>
          <w:p w14:paraId="5057530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Stroke</w:t>
            </w:r>
          </w:p>
        </w:tc>
        <w:tc>
          <w:tcPr>
            <w:tcW w:w="1269" w:type="dxa"/>
            <w:noWrap/>
            <w:vAlign w:val="center"/>
            <w:hideMark/>
          </w:tcPr>
          <w:p w14:paraId="411A281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1.76</w:t>
            </w:r>
          </w:p>
        </w:tc>
        <w:tc>
          <w:tcPr>
            <w:tcW w:w="1134" w:type="dxa"/>
            <w:noWrap/>
            <w:vAlign w:val="center"/>
            <w:hideMark/>
          </w:tcPr>
          <w:p w14:paraId="2380B25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0.337</w:t>
            </w:r>
          </w:p>
        </w:tc>
        <w:tc>
          <w:tcPr>
            <w:tcW w:w="992" w:type="dxa"/>
            <w:noWrap/>
            <w:vAlign w:val="center"/>
            <w:hideMark/>
          </w:tcPr>
          <w:p w14:paraId="1B460E4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0.003</w:t>
            </w:r>
          </w:p>
        </w:tc>
        <w:tc>
          <w:tcPr>
            <w:tcW w:w="2410" w:type="dxa"/>
            <w:noWrap/>
            <w:vAlign w:val="center"/>
            <w:hideMark/>
          </w:tcPr>
          <w:p w14:paraId="699F1B8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[1.211, 2.562]</w:t>
            </w:r>
          </w:p>
        </w:tc>
      </w:tr>
      <w:tr w:rsidR="00426D13" w:rsidRPr="00F647A4" w14:paraId="05DB0419" w14:textId="77777777" w:rsidTr="00426D13">
        <w:trPr>
          <w:trHeight w:val="300"/>
        </w:trPr>
        <w:tc>
          <w:tcPr>
            <w:tcW w:w="2383" w:type="dxa"/>
            <w:noWrap/>
            <w:vAlign w:val="center"/>
            <w:hideMark/>
          </w:tcPr>
          <w:p w14:paraId="0D2566B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Diabetes</w:t>
            </w:r>
          </w:p>
        </w:tc>
        <w:tc>
          <w:tcPr>
            <w:tcW w:w="1269" w:type="dxa"/>
            <w:noWrap/>
            <w:vAlign w:val="center"/>
            <w:hideMark/>
          </w:tcPr>
          <w:p w14:paraId="6EE2FD9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1.67</w:t>
            </w:r>
          </w:p>
        </w:tc>
        <w:tc>
          <w:tcPr>
            <w:tcW w:w="1134" w:type="dxa"/>
            <w:noWrap/>
            <w:vAlign w:val="center"/>
            <w:hideMark/>
          </w:tcPr>
          <w:p w14:paraId="15271B5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0.199</w:t>
            </w:r>
          </w:p>
        </w:tc>
        <w:tc>
          <w:tcPr>
            <w:tcW w:w="992" w:type="dxa"/>
            <w:noWrap/>
            <w:vAlign w:val="center"/>
            <w:hideMark/>
          </w:tcPr>
          <w:p w14:paraId="184FB25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44798B1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[1.317, 2.107]</w:t>
            </w:r>
          </w:p>
        </w:tc>
      </w:tr>
      <w:tr w:rsidR="00426D13" w:rsidRPr="00F647A4" w14:paraId="5EA90524" w14:textId="77777777" w:rsidTr="00426D13">
        <w:trPr>
          <w:trHeight w:val="300"/>
        </w:trPr>
        <w:tc>
          <w:tcPr>
            <w:tcW w:w="2383" w:type="dxa"/>
            <w:noWrap/>
            <w:vAlign w:val="center"/>
            <w:hideMark/>
          </w:tcPr>
          <w:p w14:paraId="3E38F2C6"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Renal history</w:t>
            </w:r>
          </w:p>
        </w:tc>
        <w:tc>
          <w:tcPr>
            <w:tcW w:w="1269" w:type="dxa"/>
            <w:noWrap/>
            <w:vAlign w:val="center"/>
            <w:hideMark/>
          </w:tcPr>
          <w:p w14:paraId="29C6588B"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393F9254"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56DD8571"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0B553398" w14:textId="77777777" w:rsidR="00426D13" w:rsidRPr="00F647A4" w:rsidRDefault="00426D13" w:rsidP="00426D13">
            <w:pPr>
              <w:jc w:val="center"/>
              <w:rPr>
                <w:rFonts w:ascii="Times New Roman" w:hAnsi="Times New Roman" w:cs="Times New Roman"/>
                <w:sz w:val="20"/>
                <w:szCs w:val="20"/>
              </w:rPr>
            </w:pPr>
          </w:p>
        </w:tc>
      </w:tr>
      <w:tr w:rsidR="00426D13" w:rsidRPr="00F647A4" w14:paraId="12E959BD" w14:textId="77777777" w:rsidTr="00426D13">
        <w:trPr>
          <w:trHeight w:val="300"/>
        </w:trPr>
        <w:tc>
          <w:tcPr>
            <w:tcW w:w="2383" w:type="dxa"/>
            <w:noWrap/>
            <w:vAlign w:val="center"/>
            <w:hideMark/>
          </w:tcPr>
          <w:p w14:paraId="15371564"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 renal</w:t>
            </w:r>
          </w:p>
        </w:tc>
        <w:tc>
          <w:tcPr>
            <w:tcW w:w="1269" w:type="dxa"/>
            <w:noWrap/>
            <w:vAlign w:val="center"/>
            <w:hideMark/>
          </w:tcPr>
          <w:p w14:paraId="7D3C5299"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0E39BD68"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582401FE"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786D447D" w14:textId="77777777" w:rsidR="00426D13" w:rsidRPr="00F647A4" w:rsidRDefault="00426D13" w:rsidP="00426D13">
            <w:pPr>
              <w:jc w:val="center"/>
              <w:rPr>
                <w:rFonts w:ascii="Times New Roman" w:hAnsi="Times New Roman" w:cs="Times New Roman"/>
                <w:sz w:val="20"/>
                <w:szCs w:val="20"/>
              </w:rPr>
            </w:pPr>
          </w:p>
        </w:tc>
      </w:tr>
      <w:tr w:rsidR="00426D13" w:rsidRPr="00F647A4" w14:paraId="2C9A9476" w14:textId="77777777" w:rsidTr="00426D13">
        <w:trPr>
          <w:trHeight w:val="600"/>
        </w:trPr>
        <w:tc>
          <w:tcPr>
            <w:tcW w:w="2383" w:type="dxa"/>
            <w:vAlign w:val="center"/>
            <w:hideMark/>
          </w:tcPr>
          <w:p w14:paraId="1D24518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High Creatinine</w:t>
            </w:r>
            <w:r w:rsidRPr="00F647A4">
              <w:rPr>
                <w:rFonts w:ascii="Times New Roman" w:hAnsi="Times New Roman" w:cs="Times New Roman"/>
                <w:sz w:val="20"/>
                <w:szCs w:val="20"/>
              </w:rPr>
              <w:br/>
              <w:t>(&gt;</w:t>
            </w:r>
            <w:proofErr w:type="spellStart"/>
            <w:r w:rsidRPr="00F647A4">
              <w:rPr>
                <w:rFonts w:ascii="Times New Roman" w:hAnsi="Times New Roman" w:cs="Times New Roman"/>
                <w:sz w:val="20"/>
                <w:szCs w:val="20"/>
              </w:rPr>
              <w:t>μmol</w:t>
            </w:r>
            <w:proofErr w:type="spellEnd"/>
            <w:r w:rsidRPr="00F647A4">
              <w:rPr>
                <w:rFonts w:ascii="Times New Roman" w:hAnsi="Times New Roman" w:cs="Times New Roman"/>
                <w:sz w:val="20"/>
                <w:szCs w:val="20"/>
              </w:rPr>
              <w:t>/l – no  dialysis)</w:t>
            </w:r>
          </w:p>
        </w:tc>
        <w:tc>
          <w:tcPr>
            <w:tcW w:w="1269" w:type="dxa"/>
            <w:noWrap/>
            <w:vAlign w:val="center"/>
            <w:hideMark/>
          </w:tcPr>
          <w:p w14:paraId="15592FF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2.25</w:t>
            </w:r>
          </w:p>
        </w:tc>
        <w:tc>
          <w:tcPr>
            <w:tcW w:w="1134" w:type="dxa"/>
            <w:noWrap/>
            <w:vAlign w:val="center"/>
            <w:hideMark/>
          </w:tcPr>
          <w:p w14:paraId="1991005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0.507</w:t>
            </w:r>
          </w:p>
        </w:tc>
        <w:tc>
          <w:tcPr>
            <w:tcW w:w="992" w:type="dxa"/>
            <w:noWrap/>
            <w:vAlign w:val="center"/>
            <w:hideMark/>
          </w:tcPr>
          <w:p w14:paraId="6AC7415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79221C0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[1.443, 3.495]</w:t>
            </w:r>
          </w:p>
        </w:tc>
      </w:tr>
      <w:tr w:rsidR="00426D13" w:rsidRPr="00F647A4" w14:paraId="47D5C2DC" w14:textId="77777777" w:rsidTr="00426D13">
        <w:trPr>
          <w:trHeight w:val="300"/>
        </w:trPr>
        <w:tc>
          <w:tcPr>
            <w:tcW w:w="2383" w:type="dxa"/>
            <w:noWrap/>
            <w:vAlign w:val="center"/>
            <w:hideMark/>
          </w:tcPr>
          <w:p w14:paraId="413E2AD7"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Dialysis</w:t>
            </w:r>
          </w:p>
        </w:tc>
        <w:tc>
          <w:tcPr>
            <w:tcW w:w="1269" w:type="dxa"/>
            <w:noWrap/>
            <w:vAlign w:val="center"/>
            <w:hideMark/>
          </w:tcPr>
          <w:p w14:paraId="08FE47E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2.75</w:t>
            </w:r>
          </w:p>
        </w:tc>
        <w:tc>
          <w:tcPr>
            <w:tcW w:w="1134" w:type="dxa"/>
            <w:noWrap/>
            <w:vAlign w:val="center"/>
            <w:hideMark/>
          </w:tcPr>
          <w:p w14:paraId="1E18716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0.816</w:t>
            </w:r>
          </w:p>
        </w:tc>
        <w:tc>
          <w:tcPr>
            <w:tcW w:w="992" w:type="dxa"/>
            <w:noWrap/>
            <w:vAlign w:val="center"/>
            <w:hideMark/>
          </w:tcPr>
          <w:p w14:paraId="2AC3877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0.001</w:t>
            </w:r>
          </w:p>
        </w:tc>
        <w:tc>
          <w:tcPr>
            <w:tcW w:w="2410" w:type="dxa"/>
            <w:noWrap/>
            <w:vAlign w:val="center"/>
            <w:hideMark/>
          </w:tcPr>
          <w:p w14:paraId="2A317EA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[1.541, 4.923]</w:t>
            </w:r>
          </w:p>
        </w:tc>
      </w:tr>
      <w:tr w:rsidR="00426D13" w:rsidRPr="00F647A4" w14:paraId="2507751C" w14:textId="77777777" w:rsidTr="00426D13">
        <w:trPr>
          <w:trHeight w:val="300"/>
        </w:trPr>
        <w:tc>
          <w:tcPr>
            <w:tcW w:w="2383" w:type="dxa"/>
            <w:noWrap/>
            <w:vAlign w:val="center"/>
            <w:hideMark/>
          </w:tcPr>
          <w:p w14:paraId="6EA1501B"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Smoking</w:t>
            </w:r>
          </w:p>
        </w:tc>
        <w:tc>
          <w:tcPr>
            <w:tcW w:w="1269" w:type="dxa"/>
            <w:noWrap/>
            <w:vAlign w:val="center"/>
            <w:hideMark/>
          </w:tcPr>
          <w:p w14:paraId="3D8B0203"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18D8FDA4"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57873A2B"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79CF694C" w14:textId="77777777" w:rsidR="00426D13" w:rsidRPr="00F647A4" w:rsidRDefault="00426D13" w:rsidP="00426D13">
            <w:pPr>
              <w:jc w:val="center"/>
              <w:rPr>
                <w:rFonts w:ascii="Times New Roman" w:hAnsi="Times New Roman" w:cs="Times New Roman"/>
                <w:sz w:val="20"/>
                <w:szCs w:val="20"/>
              </w:rPr>
            </w:pPr>
          </w:p>
        </w:tc>
      </w:tr>
      <w:tr w:rsidR="00426D13" w:rsidRPr="00F647A4" w14:paraId="4A76FBEF" w14:textId="77777777" w:rsidTr="00426D13">
        <w:trPr>
          <w:trHeight w:val="300"/>
        </w:trPr>
        <w:tc>
          <w:tcPr>
            <w:tcW w:w="2383" w:type="dxa"/>
            <w:noWrap/>
            <w:vAlign w:val="center"/>
            <w:hideMark/>
          </w:tcPr>
          <w:p w14:paraId="2A246740"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Never smoked</w:t>
            </w:r>
          </w:p>
        </w:tc>
        <w:tc>
          <w:tcPr>
            <w:tcW w:w="1269" w:type="dxa"/>
            <w:noWrap/>
            <w:vAlign w:val="center"/>
            <w:hideMark/>
          </w:tcPr>
          <w:p w14:paraId="5199BEF1"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123F0257"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16496E78"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1A1FA12D" w14:textId="77777777" w:rsidR="00426D13" w:rsidRPr="00F647A4" w:rsidRDefault="00426D13" w:rsidP="00426D13">
            <w:pPr>
              <w:jc w:val="center"/>
              <w:rPr>
                <w:rFonts w:ascii="Times New Roman" w:hAnsi="Times New Roman" w:cs="Times New Roman"/>
                <w:sz w:val="20"/>
                <w:szCs w:val="20"/>
              </w:rPr>
            </w:pPr>
          </w:p>
        </w:tc>
      </w:tr>
      <w:tr w:rsidR="00426D13" w:rsidRPr="00F647A4" w14:paraId="6E4A25E1" w14:textId="77777777" w:rsidTr="00426D13">
        <w:trPr>
          <w:trHeight w:val="300"/>
        </w:trPr>
        <w:tc>
          <w:tcPr>
            <w:tcW w:w="2383" w:type="dxa"/>
            <w:noWrap/>
            <w:vAlign w:val="center"/>
            <w:hideMark/>
          </w:tcPr>
          <w:p w14:paraId="51ABEFB1" w14:textId="77777777" w:rsidR="00426D13" w:rsidRPr="00F647A4" w:rsidRDefault="00426D13" w:rsidP="00426D13">
            <w:pPr>
              <w:rPr>
                <w:rFonts w:ascii="Times New Roman" w:hAnsi="Times New Roman" w:cs="Times New Roman"/>
                <w:sz w:val="20"/>
                <w:szCs w:val="20"/>
              </w:rPr>
            </w:pPr>
            <w:proofErr w:type="spellStart"/>
            <w:r w:rsidRPr="00F647A4">
              <w:rPr>
                <w:rFonts w:ascii="Times New Roman" w:hAnsi="Times New Roman" w:cs="Times New Roman"/>
                <w:sz w:val="20"/>
                <w:szCs w:val="20"/>
              </w:rPr>
              <w:t>Ex smoker</w:t>
            </w:r>
            <w:proofErr w:type="spellEnd"/>
          </w:p>
        </w:tc>
        <w:tc>
          <w:tcPr>
            <w:tcW w:w="1269" w:type="dxa"/>
            <w:noWrap/>
            <w:vAlign w:val="center"/>
            <w:hideMark/>
          </w:tcPr>
          <w:p w14:paraId="4C173A6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0.92</w:t>
            </w:r>
          </w:p>
        </w:tc>
        <w:tc>
          <w:tcPr>
            <w:tcW w:w="1134" w:type="dxa"/>
            <w:noWrap/>
            <w:vAlign w:val="center"/>
            <w:hideMark/>
          </w:tcPr>
          <w:p w14:paraId="3228913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0.112</w:t>
            </w:r>
          </w:p>
        </w:tc>
        <w:tc>
          <w:tcPr>
            <w:tcW w:w="992" w:type="dxa"/>
            <w:noWrap/>
            <w:vAlign w:val="center"/>
            <w:hideMark/>
          </w:tcPr>
          <w:p w14:paraId="5957678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0.513</w:t>
            </w:r>
          </w:p>
        </w:tc>
        <w:tc>
          <w:tcPr>
            <w:tcW w:w="2410" w:type="dxa"/>
            <w:noWrap/>
            <w:vAlign w:val="center"/>
            <w:hideMark/>
          </w:tcPr>
          <w:p w14:paraId="092BBEF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[0.729, 1.171]</w:t>
            </w:r>
          </w:p>
        </w:tc>
      </w:tr>
      <w:tr w:rsidR="00426D13" w:rsidRPr="00F647A4" w14:paraId="12280192" w14:textId="77777777" w:rsidTr="00426D13">
        <w:trPr>
          <w:trHeight w:val="300"/>
        </w:trPr>
        <w:tc>
          <w:tcPr>
            <w:tcW w:w="2383" w:type="dxa"/>
            <w:noWrap/>
            <w:vAlign w:val="center"/>
            <w:hideMark/>
          </w:tcPr>
          <w:p w14:paraId="2D9C1742"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Current smoker</w:t>
            </w:r>
          </w:p>
        </w:tc>
        <w:tc>
          <w:tcPr>
            <w:tcW w:w="1269" w:type="dxa"/>
            <w:noWrap/>
            <w:vAlign w:val="center"/>
            <w:hideMark/>
          </w:tcPr>
          <w:p w14:paraId="583515D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1.29</w:t>
            </w:r>
          </w:p>
        </w:tc>
        <w:tc>
          <w:tcPr>
            <w:tcW w:w="1134" w:type="dxa"/>
            <w:noWrap/>
            <w:vAlign w:val="center"/>
            <w:hideMark/>
          </w:tcPr>
          <w:p w14:paraId="0792E0C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0.257</w:t>
            </w:r>
          </w:p>
        </w:tc>
        <w:tc>
          <w:tcPr>
            <w:tcW w:w="992" w:type="dxa"/>
            <w:noWrap/>
            <w:vAlign w:val="center"/>
            <w:hideMark/>
          </w:tcPr>
          <w:p w14:paraId="28C5CA5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0.209</w:t>
            </w:r>
          </w:p>
        </w:tc>
        <w:tc>
          <w:tcPr>
            <w:tcW w:w="2410" w:type="dxa"/>
            <w:noWrap/>
            <w:vAlign w:val="center"/>
            <w:hideMark/>
          </w:tcPr>
          <w:p w14:paraId="46F0779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[0.868, 1.902]</w:t>
            </w:r>
          </w:p>
        </w:tc>
      </w:tr>
      <w:tr w:rsidR="00426D13" w:rsidRPr="00F647A4" w14:paraId="740AF350" w14:textId="77777777" w:rsidTr="00426D13">
        <w:trPr>
          <w:trHeight w:val="300"/>
        </w:trPr>
        <w:tc>
          <w:tcPr>
            <w:tcW w:w="2383" w:type="dxa"/>
            <w:noWrap/>
            <w:vAlign w:val="center"/>
            <w:hideMark/>
          </w:tcPr>
          <w:p w14:paraId="23D0F63D"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LVEF</w:t>
            </w:r>
          </w:p>
        </w:tc>
        <w:tc>
          <w:tcPr>
            <w:tcW w:w="1269" w:type="dxa"/>
            <w:noWrap/>
            <w:vAlign w:val="center"/>
            <w:hideMark/>
          </w:tcPr>
          <w:p w14:paraId="22833E7B"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2000B0A1"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5584CFF4"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632A97B5" w14:textId="77777777" w:rsidR="00426D13" w:rsidRPr="00F647A4" w:rsidRDefault="00426D13" w:rsidP="00426D13">
            <w:pPr>
              <w:jc w:val="center"/>
              <w:rPr>
                <w:rFonts w:ascii="Times New Roman" w:hAnsi="Times New Roman" w:cs="Times New Roman"/>
                <w:sz w:val="20"/>
                <w:szCs w:val="20"/>
              </w:rPr>
            </w:pPr>
          </w:p>
        </w:tc>
      </w:tr>
      <w:tr w:rsidR="00426D13" w:rsidRPr="00F647A4" w14:paraId="7FD10A6A" w14:textId="77777777" w:rsidTr="00426D13">
        <w:trPr>
          <w:trHeight w:val="300"/>
        </w:trPr>
        <w:tc>
          <w:tcPr>
            <w:tcW w:w="2383" w:type="dxa"/>
            <w:noWrap/>
            <w:vAlign w:val="center"/>
            <w:hideMark/>
          </w:tcPr>
          <w:p w14:paraId="632527DD"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Good</w:t>
            </w:r>
          </w:p>
        </w:tc>
        <w:tc>
          <w:tcPr>
            <w:tcW w:w="1269" w:type="dxa"/>
            <w:noWrap/>
            <w:vAlign w:val="center"/>
            <w:hideMark/>
          </w:tcPr>
          <w:p w14:paraId="23774764"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31FA95B4"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754DF414"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4A998D5D" w14:textId="77777777" w:rsidR="00426D13" w:rsidRPr="00F647A4" w:rsidRDefault="00426D13" w:rsidP="00426D13">
            <w:pPr>
              <w:jc w:val="center"/>
              <w:rPr>
                <w:rFonts w:ascii="Times New Roman" w:hAnsi="Times New Roman" w:cs="Times New Roman"/>
                <w:sz w:val="20"/>
                <w:szCs w:val="20"/>
              </w:rPr>
            </w:pPr>
          </w:p>
        </w:tc>
      </w:tr>
      <w:tr w:rsidR="00426D13" w:rsidRPr="00F647A4" w14:paraId="56EC59EF" w14:textId="77777777" w:rsidTr="00426D13">
        <w:trPr>
          <w:trHeight w:val="300"/>
        </w:trPr>
        <w:tc>
          <w:tcPr>
            <w:tcW w:w="2383" w:type="dxa"/>
            <w:noWrap/>
            <w:vAlign w:val="center"/>
            <w:hideMark/>
          </w:tcPr>
          <w:p w14:paraId="1189785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Moderate (LVEF 30-50%)</w:t>
            </w:r>
          </w:p>
        </w:tc>
        <w:tc>
          <w:tcPr>
            <w:tcW w:w="1269" w:type="dxa"/>
            <w:noWrap/>
            <w:vAlign w:val="center"/>
            <w:hideMark/>
          </w:tcPr>
          <w:p w14:paraId="61DAC12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1.91</w:t>
            </w:r>
          </w:p>
        </w:tc>
        <w:tc>
          <w:tcPr>
            <w:tcW w:w="1134" w:type="dxa"/>
            <w:noWrap/>
            <w:vAlign w:val="center"/>
            <w:hideMark/>
          </w:tcPr>
          <w:p w14:paraId="202FDDD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0.268</w:t>
            </w:r>
          </w:p>
        </w:tc>
        <w:tc>
          <w:tcPr>
            <w:tcW w:w="992" w:type="dxa"/>
            <w:noWrap/>
            <w:vAlign w:val="center"/>
            <w:hideMark/>
          </w:tcPr>
          <w:p w14:paraId="675D51B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0214116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[1.453, 2.521]</w:t>
            </w:r>
          </w:p>
        </w:tc>
      </w:tr>
      <w:tr w:rsidR="00426D13" w:rsidRPr="00F647A4" w14:paraId="0788C097" w14:textId="77777777" w:rsidTr="00426D13">
        <w:trPr>
          <w:trHeight w:val="300"/>
        </w:trPr>
        <w:tc>
          <w:tcPr>
            <w:tcW w:w="2383" w:type="dxa"/>
            <w:vAlign w:val="center"/>
            <w:hideMark/>
          </w:tcPr>
          <w:p w14:paraId="44430489"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Poor (LVEF &lt; 30%)</w:t>
            </w:r>
          </w:p>
        </w:tc>
        <w:tc>
          <w:tcPr>
            <w:tcW w:w="1269" w:type="dxa"/>
            <w:noWrap/>
            <w:vAlign w:val="center"/>
            <w:hideMark/>
          </w:tcPr>
          <w:p w14:paraId="5A11DD0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2.98</w:t>
            </w:r>
          </w:p>
        </w:tc>
        <w:tc>
          <w:tcPr>
            <w:tcW w:w="1134" w:type="dxa"/>
            <w:noWrap/>
            <w:vAlign w:val="center"/>
            <w:hideMark/>
          </w:tcPr>
          <w:p w14:paraId="7A59268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0.593</w:t>
            </w:r>
          </w:p>
        </w:tc>
        <w:tc>
          <w:tcPr>
            <w:tcW w:w="992" w:type="dxa"/>
            <w:noWrap/>
            <w:vAlign w:val="center"/>
            <w:hideMark/>
          </w:tcPr>
          <w:p w14:paraId="4928638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2D7F4BB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[2.013, 4.419]</w:t>
            </w:r>
          </w:p>
        </w:tc>
      </w:tr>
      <w:tr w:rsidR="00426D13" w:rsidRPr="00F647A4" w14:paraId="3D32676E" w14:textId="77777777" w:rsidTr="00426D13">
        <w:trPr>
          <w:trHeight w:val="300"/>
        </w:trPr>
        <w:tc>
          <w:tcPr>
            <w:tcW w:w="2383" w:type="dxa"/>
            <w:noWrap/>
            <w:vAlign w:val="center"/>
            <w:hideMark/>
          </w:tcPr>
          <w:p w14:paraId="2451262B" w14:textId="2417B289"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Multi</w:t>
            </w:r>
            <w:r w:rsidR="00D70D98" w:rsidRPr="00F647A4">
              <w:rPr>
                <w:rFonts w:ascii="Times New Roman" w:hAnsi="Times New Roman" w:cs="Times New Roman"/>
                <w:b/>
                <w:bCs/>
                <w:sz w:val="20"/>
                <w:szCs w:val="20"/>
              </w:rPr>
              <w:t>-</w:t>
            </w:r>
            <w:r w:rsidR="00901857" w:rsidRPr="00F647A4">
              <w:rPr>
                <w:rFonts w:ascii="Times New Roman" w:hAnsi="Times New Roman" w:cs="Times New Roman"/>
                <w:b/>
                <w:bCs/>
                <w:sz w:val="20"/>
                <w:szCs w:val="20"/>
              </w:rPr>
              <w:t>vessel D</w:t>
            </w:r>
            <w:r w:rsidRPr="00F647A4">
              <w:rPr>
                <w:rFonts w:ascii="Times New Roman" w:hAnsi="Times New Roman" w:cs="Times New Roman"/>
                <w:b/>
                <w:bCs/>
                <w:sz w:val="20"/>
                <w:szCs w:val="20"/>
              </w:rPr>
              <w:t>isease</w:t>
            </w:r>
          </w:p>
        </w:tc>
        <w:tc>
          <w:tcPr>
            <w:tcW w:w="1269" w:type="dxa"/>
            <w:noWrap/>
            <w:vAlign w:val="center"/>
            <w:hideMark/>
          </w:tcPr>
          <w:p w14:paraId="5831F3C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2.01</w:t>
            </w:r>
          </w:p>
        </w:tc>
        <w:tc>
          <w:tcPr>
            <w:tcW w:w="1134" w:type="dxa"/>
            <w:noWrap/>
            <w:vAlign w:val="center"/>
            <w:hideMark/>
          </w:tcPr>
          <w:p w14:paraId="0F61B69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0.282</w:t>
            </w:r>
          </w:p>
        </w:tc>
        <w:tc>
          <w:tcPr>
            <w:tcW w:w="992" w:type="dxa"/>
            <w:noWrap/>
            <w:vAlign w:val="center"/>
            <w:hideMark/>
          </w:tcPr>
          <w:p w14:paraId="32A6998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3C5C54E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[1.526, 2.661]</w:t>
            </w:r>
          </w:p>
        </w:tc>
      </w:tr>
      <w:tr w:rsidR="00426D13" w:rsidRPr="00F647A4" w14:paraId="0986DC39" w14:textId="77777777" w:rsidTr="00426D13">
        <w:trPr>
          <w:trHeight w:val="300"/>
        </w:trPr>
        <w:tc>
          <w:tcPr>
            <w:tcW w:w="2383" w:type="dxa"/>
            <w:noWrap/>
            <w:vAlign w:val="center"/>
            <w:hideMark/>
          </w:tcPr>
          <w:p w14:paraId="51B6B94E" w14:textId="4924805F" w:rsidR="00426D13" w:rsidRPr="00F647A4" w:rsidRDefault="00901857" w:rsidP="00426D13">
            <w:pPr>
              <w:rPr>
                <w:rFonts w:ascii="Times New Roman" w:hAnsi="Times New Roman" w:cs="Times New Roman"/>
                <w:b/>
                <w:bCs/>
                <w:sz w:val="20"/>
                <w:szCs w:val="20"/>
              </w:rPr>
            </w:pPr>
            <w:r w:rsidRPr="00F647A4">
              <w:rPr>
                <w:rFonts w:ascii="Times New Roman" w:hAnsi="Times New Roman" w:cs="Times New Roman"/>
                <w:b/>
                <w:bCs/>
                <w:sz w:val="20"/>
                <w:szCs w:val="20"/>
              </w:rPr>
              <w:t>Left Main S</w:t>
            </w:r>
            <w:r w:rsidR="00426D13" w:rsidRPr="00F647A4">
              <w:rPr>
                <w:rFonts w:ascii="Times New Roman" w:hAnsi="Times New Roman" w:cs="Times New Roman"/>
                <w:b/>
                <w:bCs/>
                <w:sz w:val="20"/>
                <w:szCs w:val="20"/>
              </w:rPr>
              <w:t>tem attempted</w:t>
            </w:r>
          </w:p>
        </w:tc>
        <w:tc>
          <w:tcPr>
            <w:tcW w:w="1269" w:type="dxa"/>
            <w:noWrap/>
            <w:vAlign w:val="center"/>
            <w:hideMark/>
          </w:tcPr>
          <w:p w14:paraId="69EFD71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1.75</w:t>
            </w:r>
          </w:p>
        </w:tc>
        <w:tc>
          <w:tcPr>
            <w:tcW w:w="1134" w:type="dxa"/>
            <w:noWrap/>
            <w:vAlign w:val="center"/>
            <w:hideMark/>
          </w:tcPr>
          <w:p w14:paraId="311AE9C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0.331</w:t>
            </w:r>
          </w:p>
        </w:tc>
        <w:tc>
          <w:tcPr>
            <w:tcW w:w="992" w:type="dxa"/>
            <w:noWrap/>
            <w:vAlign w:val="center"/>
            <w:hideMark/>
          </w:tcPr>
          <w:p w14:paraId="7086D35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0.003</w:t>
            </w:r>
          </w:p>
        </w:tc>
        <w:tc>
          <w:tcPr>
            <w:tcW w:w="2410" w:type="dxa"/>
            <w:noWrap/>
            <w:vAlign w:val="center"/>
            <w:hideMark/>
          </w:tcPr>
          <w:p w14:paraId="7F66102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[1.208, 2.537]</w:t>
            </w:r>
          </w:p>
        </w:tc>
      </w:tr>
      <w:tr w:rsidR="00426D13" w:rsidRPr="00F647A4" w14:paraId="2C9F5751" w14:textId="77777777" w:rsidTr="00426D13">
        <w:trPr>
          <w:trHeight w:val="300"/>
        </w:trPr>
        <w:tc>
          <w:tcPr>
            <w:tcW w:w="2383" w:type="dxa"/>
            <w:noWrap/>
            <w:vAlign w:val="center"/>
            <w:hideMark/>
          </w:tcPr>
          <w:p w14:paraId="15BB3CC5"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Valvular Heart Disease</w:t>
            </w:r>
          </w:p>
        </w:tc>
        <w:tc>
          <w:tcPr>
            <w:tcW w:w="1269" w:type="dxa"/>
            <w:noWrap/>
            <w:vAlign w:val="center"/>
            <w:hideMark/>
          </w:tcPr>
          <w:p w14:paraId="4B16FEA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1.93</w:t>
            </w:r>
          </w:p>
        </w:tc>
        <w:tc>
          <w:tcPr>
            <w:tcW w:w="1134" w:type="dxa"/>
            <w:noWrap/>
            <w:vAlign w:val="center"/>
            <w:hideMark/>
          </w:tcPr>
          <w:p w14:paraId="4C34F3A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0.465</w:t>
            </w:r>
          </w:p>
        </w:tc>
        <w:tc>
          <w:tcPr>
            <w:tcW w:w="992" w:type="dxa"/>
            <w:noWrap/>
            <w:vAlign w:val="center"/>
            <w:hideMark/>
          </w:tcPr>
          <w:p w14:paraId="267478C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0.006</w:t>
            </w:r>
          </w:p>
        </w:tc>
        <w:tc>
          <w:tcPr>
            <w:tcW w:w="2410" w:type="dxa"/>
            <w:noWrap/>
            <w:vAlign w:val="center"/>
            <w:hideMark/>
          </w:tcPr>
          <w:p w14:paraId="5D4B4B9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[1.205, 3.097]</w:t>
            </w:r>
          </w:p>
        </w:tc>
      </w:tr>
      <w:tr w:rsidR="00426D13" w:rsidRPr="00F647A4" w14:paraId="5A593FD3" w14:textId="77777777" w:rsidTr="00426D13">
        <w:trPr>
          <w:trHeight w:val="300"/>
        </w:trPr>
        <w:tc>
          <w:tcPr>
            <w:tcW w:w="2383" w:type="dxa"/>
            <w:noWrap/>
            <w:vAlign w:val="center"/>
            <w:hideMark/>
          </w:tcPr>
          <w:p w14:paraId="77E57D23" w14:textId="58A2F4C6" w:rsidR="00426D13" w:rsidRPr="00F647A4" w:rsidRDefault="00901857" w:rsidP="00426D13">
            <w:pPr>
              <w:rPr>
                <w:rFonts w:ascii="Times New Roman" w:hAnsi="Times New Roman" w:cs="Times New Roman"/>
                <w:b/>
                <w:bCs/>
                <w:sz w:val="20"/>
                <w:szCs w:val="20"/>
              </w:rPr>
            </w:pPr>
            <w:r w:rsidRPr="00F647A4">
              <w:rPr>
                <w:rFonts w:ascii="Times New Roman" w:hAnsi="Times New Roman" w:cs="Times New Roman"/>
                <w:b/>
                <w:bCs/>
                <w:sz w:val="20"/>
                <w:szCs w:val="20"/>
              </w:rPr>
              <w:t xml:space="preserve">CTO </w:t>
            </w:r>
            <w:r w:rsidR="00426D13" w:rsidRPr="00F647A4">
              <w:rPr>
                <w:rFonts w:ascii="Times New Roman" w:hAnsi="Times New Roman" w:cs="Times New Roman"/>
                <w:b/>
                <w:bCs/>
                <w:sz w:val="20"/>
                <w:szCs w:val="20"/>
              </w:rPr>
              <w:t>attempted</w:t>
            </w:r>
          </w:p>
        </w:tc>
        <w:tc>
          <w:tcPr>
            <w:tcW w:w="1269" w:type="dxa"/>
            <w:noWrap/>
            <w:vAlign w:val="center"/>
            <w:hideMark/>
          </w:tcPr>
          <w:p w14:paraId="39FEA93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1.10</w:t>
            </w:r>
          </w:p>
        </w:tc>
        <w:tc>
          <w:tcPr>
            <w:tcW w:w="1134" w:type="dxa"/>
            <w:noWrap/>
            <w:vAlign w:val="center"/>
            <w:hideMark/>
          </w:tcPr>
          <w:p w14:paraId="79AD91D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0.185</w:t>
            </w:r>
          </w:p>
        </w:tc>
        <w:tc>
          <w:tcPr>
            <w:tcW w:w="992" w:type="dxa"/>
            <w:noWrap/>
            <w:vAlign w:val="center"/>
            <w:hideMark/>
          </w:tcPr>
          <w:p w14:paraId="12C0EB8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0.553</w:t>
            </w:r>
          </w:p>
        </w:tc>
        <w:tc>
          <w:tcPr>
            <w:tcW w:w="2410" w:type="dxa"/>
            <w:noWrap/>
            <w:vAlign w:val="center"/>
            <w:hideMark/>
          </w:tcPr>
          <w:p w14:paraId="0E186EA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[0.795, 1.535]</w:t>
            </w:r>
          </w:p>
        </w:tc>
      </w:tr>
      <w:tr w:rsidR="00426D13" w:rsidRPr="00F647A4" w14:paraId="18B18E39" w14:textId="77777777" w:rsidTr="00426D13">
        <w:trPr>
          <w:trHeight w:val="300"/>
        </w:trPr>
        <w:tc>
          <w:tcPr>
            <w:tcW w:w="2383" w:type="dxa"/>
            <w:noWrap/>
            <w:vAlign w:val="center"/>
            <w:hideMark/>
          </w:tcPr>
          <w:p w14:paraId="2CF26EF9"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Antiplatelet use</w:t>
            </w:r>
          </w:p>
        </w:tc>
        <w:tc>
          <w:tcPr>
            <w:tcW w:w="1269" w:type="dxa"/>
            <w:noWrap/>
            <w:vAlign w:val="center"/>
          </w:tcPr>
          <w:p w14:paraId="6B9820D1"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tcPr>
          <w:p w14:paraId="462FF460"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tcPr>
          <w:p w14:paraId="38BEE9DB"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tcPr>
          <w:p w14:paraId="0F1E4E61" w14:textId="77777777" w:rsidR="00426D13" w:rsidRPr="00F647A4" w:rsidRDefault="00426D13" w:rsidP="00426D13">
            <w:pPr>
              <w:jc w:val="center"/>
              <w:rPr>
                <w:rFonts w:ascii="Times New Roman" w:hAnsi="Times New Roman" w:cs="Times New Roman"/>
                <w:sz w:val="20"/>
                <w:szCs w:val="20"/>
              </w:rPr>
            </w:pPr>
          </w:p>
        </w:tc>
      </w:tr>
      <w:tr w:rsidR="00426D13" w:rsidRPr="00F647A4" w14:paraId="13E1530E" w14:textId="77777777" w:rsidTr="00426D13">
        <w:trPr>
          <w:trHeight w:val="300"/>
        </w:trPr>
        <w:tc>
          <w:tcPr>
            <w:tcW w:w="2383" w:type="dxa"/>
            <w:noWrap/>
            <w:vAlign w:val="center"/>
          </w:tcPr>
          <w:p w14:paraId="6EA9CFE9"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Cs/>
                <w:sz w:val="20"/>
                <w:szCs w:val="20"/>
              </w:rPr>
              <w:t>Clopidogrel</w:t>
            </w:r>
          </w:p>
        </w:tc>
        <w:tc>
          <w:tcPr>
            <w:tcW w:w="1269" w:type="dxa"/>
            <w:noWrap/>
            <w:vAlign w:val="center"/>
          </w:tcPr>
          <w:p w14:paraId="039A081F"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tcPr>
          <w:p w14:paraId="47364515"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tcPr>
          <w:p w14:paraId="08051CD6"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tcPr>
          <w:p w14:paraId="472FE7ED" w14:textId="77777777" w:rsidR="00426D13" w:rsidRPr="00F647A4" w:rsidRDefault="00426D13" w:rsidP="00426D13">
            <w:pPr>
              <w:jc w:val="center"/>
              <w:rPr>
                <w:rFonts w:ascii="Times New Roman" w:hAnsi="Times New Roman" w:cs="Times New Roman"/>
                <w:sz w:val="20"/>
                <w:szCs w:val="20"/>
              </w:rPr>
            </w:pPr>
          </w:p>
        </w:tc>
      </w:tr>
      <w:tr w:rsidR="00426D13" w:rsidRPr="00F647A4" w14:paraId="34B77C89" w14:textId="77777777" w:rsidTr="00426D13">
        <w:trPr>
          <w:trHeight w:val="300"/>
        </w:trPr>
        <w:tc>
          <w:tcPr>
            <w:tcW w:w="2383" w:type="dxa"/>
            <w:noWrap/>
            <w:vAlign w:val="center"/>
          </w:tcPr>
          <w:p w14:paraId="463BFF66" w14:textId="77777777" w:rsidR="00426D13" w:rsidRPr="00F647A4" w:rsidRDefault="00426D13" w:rsidP="00426D13">
            <w:pPr>
              <w:rPr>
                <w:rFonts w:ascii="Times New Roman" w:hAnsi="Times New Roman" w:cs="Times New Roman"/>
                <w:bCs/>
                <w:sz w:val="20"/>
                <w:szCs w:val="20"/>
              </w:rPr>
            </w:pPr>
            <w:r w:rsidRPr="00F647A4">
              <w:rPr>
                <w:rFonts w:ascii="Times New Roman" w:hAnsi="Times New Roman" w:cs="Times New Roman"/>
                <w:bCs/>
                <w:sz w:val="20"/>
                <w:szCs w:val="20"/>
              </w:rPr>
              <w:t>Ticagrelor</w:t>
            </w:r>
          </w:p>
        </w:tc>
        <w:tc>
          <w:tcPr>
            <w:tcW w:w="1269" w:type="dxa"/>
            <w:noWrap/>
            <w:vAlign w:val="center"/>
          </w:tcPr>
          <w:p w14:paraId="06C1D88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0.97</w:t>
            </w:r>
          </w:p>
        </w:tc>
        <w:tc>
          <w:tcPr>
            <w:tcW w:w="1134" w:type="dxa"/>
            <w:noWrap/>
            <w:vAlign w:val="center"/>
          </w:tcPr>
          <w:p w14:paraId="559D73A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0.525</w:t>
            </w:r>
          </w:p>
        </w:tc>
        <w:tc>
          <w:tcPr>
            <w:tcW w:w="992" w:type="dxa"/>
            <w:noWrap/>
            <w:vAlign w:val="center"/>
          </w:tcPr>
          <w:p w14:paraId="146AFD7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0.957</w:t>
            </w:r>
          </w:p>
        </w:tc>
        <w:tc>
          <w:tcPr>
            <w:tcW w:w="2410" w:type="dxa"/>
            <w:noWrap/>
            <w:vAlign w:val="center"/>
          </w:tcPr>
          <w:p w14:paraId="678A038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[0.335, 2.818]</w:t>
            </w:r>
          </w:p>
        </w:tc>
      </w:tr>
      <w:tr w:rsidR="00426D13" w:rsidRPr="00F647A4" w14:paraId="64DF674A" w14:textId="77777777" w:rsidTr="00426D13">
        <w:trPr>
          <w:trHeight w:val="300"/>
        </w:trPr>
        <w:tc>
          <w:tcPr>
            <w:tcW w:w="2383" w:type="dxa"/>
            <w:noWrap/>
            <w:vAlign w:val="center"/>
          </w:tcPr>
          <w:p w14:paraId="7E3169B5" w14:textId="77777777" w:rsidR="00426D13" w:rsidRPr="00F647A4" w:rsidRDefault="00426D13" w:rsidP="00426D13">
            <w:pPr>
              <w:rPr>
                <w:rFonts w:ascii="Times New Roman" w:hAnsi="Times New Roman" w:cs="Times New Roman"/>
                <w:bCs/>
                <w:sz w:val="20"/>
                <w:szCs w:val="20"/>
              </w:rPr>
            </w:pPr>
            <w:r w:rsidRPr="00F647A4">
              <w:rPr>
                <w:rFonts w:ascii="Times New Roman" w:hAnsi="Times New Roman" w:cs="Times New Roman"/>
                <w:bCs/>
                <w:sz w:val="20"/>
                <w:szCs w:val="20"/>
              </w:rPr>
              <w:t>Prasugrel</w:t>
            </w:r>
          </w:p>
        </w:tc>
        <w:tc>
          <w:tcPr>
            <w:tcW w:w="1269" w:type="dxa"/>
            <w:noWrap/>
            <w:vAlign w:val="center"/>
          </w:tcPr>
          <w:p w14:paraId="48B1521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w:t>
            </w:r>
          </w:p>
        </w:tc>
        <w:tc>
          <w:tcPr>
            <w:tcW w:w="1134" w:type="dxa"/>
            <w:noWrap/>
            <w:vAlign w:val="center"/>
          </w:tcPr>
          <w:p w14:paraId="55A6460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0.325</w:t>
            </w:r>
          </w:p>
        </w:tc>
        <w:tc>
          <w:tcPr>
            <w:tcW w:w="992" w:type="dxa"/>
            <w:noWrap/>
            <w:vAlign w:val="center"/>
          </w:tcPr>
          <w:p w14:paraId="66D9F51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0.261</w:t>
            </w:r>
          </w:p>
        </w:tc>
        <w:tc>
          <w:tcPr>
            <w:tcW w:w="2410" w:type="dxa"/>
            <w:noWrap/>
            <w:vAlign w:val="center"/>
          </w:tcPr>
          <w:p w14:paraId="529CCFD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[0.047, 2.299]</w:t>
            </w:r>
          </w:p>
        </w:tc>
      </w:tr>
      <w:tr w:rsidR="00426D13" w:rsidRPr="00F647A4" w14:paraId="40A5644A" w14:textId="77777777" w:rsidTr="00426D13">
        <w:trPr>
          <w:trHeight w:val="300"/>
        </w:trPr>
        <w:tc>
          <w:tcPr>
            <w:tcW w:w="2383" w:type="dxa"/>
            <w:noWrap/>
            <w:vAlign w:val="center"/>
          </w:tcPr>
          <w:p w14:paraId="698A7472" w14:textId="77777777" w:rsidR="00426D13" w:rsidRPr="00F647A4" w:rsidRDefault="00426D13" w:rsidP="00426D13">
            <w:pPr>
              <w:rPr>
                <w:rFonts w:ascii="Times New Roman" w:hAnsi="Times New Roman" w:cs="Times New Roman"/>
                <w:bCs/>
                <w:sz w:val="20"/>
                <w:szCs w:val="20"/>
              </w:rPr>
            </w:pPr>
            <w:r w:rsidRPr="00F647A4">
              <w:rPr>
                <w:rFonts w:ascii="Times New Roman" w:hAnsi="Times New Roman" w:cs="Times New Roman"/>
                <w:bCs/>
                <w:sz w:val="20"/>
                <w:szCs w:val="20"/>
              </w:rPr>
              <w:t>Ticlopidine</w:t>
            </w:r>
          </w:p>
        </w:tc>
        <w:tc>
          <w:tcPr>
            <w:tcW w:w="1269" w:type="dxa"/>
            <w:noWrap/>
            <w:vAlign w:val="center"/>
          </w:tcPr>
          <w:p w14:paraId="7FA22F3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1.60</w:t>
            </w:r>
          </w:p>
        </w:tc>
        <w:tc>
          <w:tcPr>
            <w:tcW w:w="1134" w:type="dxa"/>
            <w:noWrap/>
            <w:vAlign w:val="center"/>
          </w:tcPr>
          <w:p w14:paraId="0BF9A60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1.948</w:t>
            </w:r>
          </w:p>
        </w:tc>
        <w:tc>
          <w:tcPr>
            <w:tcW w:w="992" w:type="dxa"/>
            <w:noWrap/>
            <w:vAlign w:val="center"/>
          </w:tcPr>
          <w:p w14:paraId="0363F13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0.700</w:t>
            </w:r>
          </w:p>
        </w:tc>
        <w:tc>
          <w:tcPr>
            <w:tcW w:w="2410" w:type="dxa"/>
            <w:noWrap/>
            <w:vAlign w:val="center"/>
          </w:tcPr>
          <w:p w14:paraId="2C291F6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[0.136, 18.843]</w:t>
            </w:r>
          </w:p>
        </w:tc>
      </w:tr>
      <w:tr w:rsidR="00426D13" w:rsidRPr="00F647A4" w14:paraId="2A297896" w14:textId="77777777" w:rsidTr="00426D13">
        <w:trPr>
          <w:trHeight w:val="300"/>
        </w:trPr>
        <w:tc>
          <w:tcPr>
            <w:tcW w:w="2383" w:type="dxa"/>
            <w:noWrap/>
            <w:vAlign w:val="center"/>
          </w:tcPr>
          <w:p w14:paraId="2405507D"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Warfarin</w:t>
            </w:r>
          </w:p>
        </w:tc>
        <w:tc>
          <w:tcPr>
            <w:tcW w:w="1269" w:type="dxa"/>
            <w:noWrap/>
            <w:vAlign w:val="center"/>
          </w:tcPr>
          <w:p w14:paraId="7AED8A9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w:t>
            </w:r>
          </w:p>
        </w:tc>
        <w:tc>
          <w:tcPr>
            <w:tcW w:w="1134" w:type="dxa"/>
            <w:noWrap/>
            <w:vAlign w:val="center"/>
          </w:tcPr>
          <w:p w14:paraId="05EA07F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0.226</w:t>
            </w:r>
          </w:p>
        </w:tc>
        <w:tc>
          <w:tcPr>
            <w:tcW w:w="992" w:type="dxa"/>
            <w:noWrap/>
            <w:vAlign w:val="center"/>
          </w:tcPr>
          <w:p w14:paraId="7E404B0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0.112</w:t>
            </w:r>
          </w:p>
        </w:tc>
        <w:tc>
          <w:tcPr>
            <w:tcW w:w="2410" w:type="dxa"/>
            <w:noWrap/>
            <w:vAlign w:val="center"/>
          </w:tcPr>
          <w:p w14:paraId="038BEDA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[0.166, 1.205]</w:t>
            </w:r>
          </w:p>
        </w:tc>
      </w:tr>
      <w:tr w:rsidR="00426D13" w:rsidRPr="00F647A4" w14:paraId="36900BE7" w14:textId="77777777" w:rsidTr="00426D13">
        <w:trPr>
          <w:trHeight w:val="300"/>
        </w:trPr>
        <w:tc>
          <w:tcPr>
            <w:tcW w:w="2383" w:type="dxa"/>
            <w:noWrap/>
            <w:vAlign w:val="center"/>
          </w:tcPr>
          <w:p w14:paraId="1403E691"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Bivalirudin</w:t>
            </w:r>
          </w:p>
        </w:tc>
        <w:tc>
          <w:tcPr>
            <w:tcW w:w="1269" w:type="dxa"/>
            <w:noWrap/>
            <w:vAlign w:val="center"/>
          </w:tcPr>
          <w:p w14:paraId="74B0F48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1.40</w:t>
            </w:r>
          </w:p>
        </w:tc>
        <w:tc>
          <w:tcPr>
            <w:tcW w:w="1134" w:type="dxa"/>
            <w:noWrap/>
            <w:vAlign w:val="center"/>
          </w:tcPr>
          <w:p w14:paraId="43A1030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1.024</w:t>
            </w:r>
          </w:p>
        </w:tc>
        <w:tc>
          <w:tcPr>
            <w:tcW w:w="992" w:type="dxa"/>
            <w:noWrap/>
            <w:vAlign w:val="center"/>
          </w:tcPr>
          <w:p w14:paraId="12FE21A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0.643</w:t>
            </w:r>
          </w:p>
        </w:tc>
        <w:tc>
          <w:tcPr>
            <w:tcW w:w="2410" w:type="dxa"/>
            <w:noWrap/>
            <w:vAlign w:val="center"/>
          </w:tcPr>
          <w:p w14:paraId="3A5DABA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[0.335, 5.872]</w:t>
            </w:r>
          </w:p>
        </w:tc>
      </w:tr>
      <w:tr w:rsidR="00426D13" w:rsidRPr="00F647A4" w14:paraId="32492514" w14:textId="77777777" w:rsidTr="00426D13">
        <w:trPr>
          <w:trHeight w:val="300"/>
        </w:trPr>
        <w:tc>
          <w:tcPr>
            <w:tcW w:w="2383" w:type="dxa"/>
            <w:noWrap/>
            <w:vAlign w:val="center"/>
            <w:hideMark/>
          </w:tcPr>
          <w:p w14:paraId="4F2560A7" w14:textId="19E376E3"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lastRenderedPageBreak/>
              <w:t>GP</w:t>
            </w:r>
            <w:r w:rsidR="00901857" w:rsidRPr="00F647A4">
              <w:rPr>
                <w:rFonts w:ascii="Times New Roman" w:hAnsi="Times New Roman" w:cs="Times New Roman"/>
                <w:b/>
                <w:bCs/>
                <w:sz w:val="20"/>
                <w:szCs w:val="20"/>
              </w:rPr>
              <w:t xml:space="preserve"> IIa/IIIb</w:t>
            </w:r>
            <w:r w:rsidRPr="00F647A4">
              <w:rPr>
                <w:rFonts w:ascii="Times New Roman" w:hAnsi="Times New Roman" w:cs="Times New Roman"/>
                <w:b/>
                <w:bCs/>
                <w:sz w:val="20"/>
                <w:szCs w:val="20"/>
              </w:rPr>
              <w:t xml:space="preserve"> inhibitor</w:t>
            </w:r>
          </w:p>
        </w:tc>
        <w:tc>
          <w:tcPr>
            <w:tcW w:w="1269" w:type="dxa"/>
            <w:noWrap/>
            <w:vAlign w:val="center"/>
            <w:hideMark/>
          </w:tcPr>
          <w:p w14:paraId="67F9C84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1.75</w:t>
            </w:r>
          </w:p>
        </w:tc>
        <w:tc>
          <w:tcPr>
            <w:tcW w:w="1134" w:type="dxa"/>
            <w:noWrap/>
            <w:vAlign w:val="center"/>
            <w:hideMark/>
          </w:tcPr>
          <w:p w14:paraId="7485FF7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0.306</w:t>
            </w:r>
          </w:p>
        </w:tc>
        <w:tc>
          <w:tcPr>
            <w:tcW w:w="992" w:type="dxa"/>
            <w:noWrap/>
            <w:vAlign w:val="center"/>
            <w:hideMark/>
          </w:tcPr>
          <w:p w14:paraId="53A5B19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0.001</w:t>
            </w:r>
          </w:p>
        </w:tc>
        <w:tc>
          <w:tcPr>
            <w:tcW w:w="2410" w:type="dxa"/>
            <w:noWrap/>
            <w:vAlign w:val="center"/>
            <w:hideMark/>
          </w:tcPr>
          <w:p w14:paraId="169A234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[1.238, 2.462]</w:t>
            </w:r>
          </w:p>
        </w:tc>
      </w:tr>
      <w:tr w:rsidR="00426D13" w:rsidRPr="00F647A4" w14:paraId="06EA7BB9" w14:textId="77777777" w:rsidTr="00426D13">
        <w:trPr>
          <w:trHeight w:val="300"/>
        </w:trPr>
        <w:tc>
          <w:tcPr>
            <w:tcW w:w="2383" w:type="dxa"/>
            <w:noWrap/>
            <w:vAlign w:val="center"/>
            <w:hideMark/>
          </w:tcPr>
          <w:p w14:paraId="3B203D84" w14:textId="3A16C189" w:rsidR="00426D13" w:rsidRPr="00F647A4" w:rsidRDefault="00901857" w:rsidP="00426D13">
            <w:pPr>
              <w:rPr>
                <w:rFonts w:ascii="Times New Roman" w:hAnsi="Times New Roman" w:cs="Times New Roman"/>
                <w:b/>
                <w:bCs/>
                <w:sz w:val="20"/>
                <w:szCs w:val="20"/>
              </w:rPr>
            </w:pPr>
            <w:r w:rsidRPr="00F647A4">
              <w:rPr>
                <w:rFonts w:ascii="Times New Roman" w:hAnsi="Times New Roman" w:cs="Times New Roman"/>
                <w:b/>
                <w:bCs/>
                <w:sz w:val="20"/>
                <w:szCs w:val="20"/>
              </w:rPr>
              <w:t>Stent type</w:t>
            </w:r>
          </w:p>
        </w:tc>
        <w:tc>
          <w:tcPr>
            <w:tcW w:w="1269" w:type="dxa"/>
            <w:noWrap/>
            <w:vAlign w:val="center"/>
            <w:hideMark/>
          </w:tcPr>
          <w:p w14:paraId="5EE4D535"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0BD42D72"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65E02410"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62D455BF" w14:textId="77777777" w:rsidR="00426D13" w:rsidRPr="00F647A4" w:rsidRDefault="00426D13" w:rsidP="00426D13">
            <w:pPr>
              <w:jc w:val="center"/>
              <w:rPr>
                <w:rFonts w:ascii="Times New Roman" w:hAnsi="Times New Roman" w:cs="Times New Roman"/>
                <w:sz w:val="20"/>
                <w:szCs w:val="20"/>
              </w:rPr>
            </w:pPr>
          </w:p>
        </w:tc>
      </w:tr>
      <w:tr w:rsidR="00426D13" w:rsidRPr="00F647A4" w14:paraId="43627D07" w14:textId="77777777" w:rsidTr="00426D13">
        <w:trPr>
          <w:trHeight w:val="300"/>
        </w:trPr>
        <w:tc>
          <w:tcPr>
            <w:tcW w:w="2383" w:type="dxa"/>
            <w:noWrap/>
            <w:vAlign w:val="center"/>
            <w:hideMark/>
          </w:tcPr>
          <w:p w14:paraId="6C991AE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 stents</w:t>
            </w:r>
          </w:p>
        </w:tc>
        <w:tc>
          <w:tcPr>
            <w:tcW w:w="1269" w:type="dxa"/>
            <w:noWrap/>
            <w:vAlign w:val="center"/>
            <w:hideMark/>
          </w:tcPr>
          <w:p w14:paraId="48AB1B8A"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674C595E"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770D5BFD"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568EE7E1" w14:textId="77777777" w:rsidR="00426D13" w:rsidRPr="00F647A4" w:rsidRDefault="00426D13" w:rsidP="00426D13">
            <w:pPr>
              <w:jc w:val="center"/>
              <w:rPr>
                <w:rFonts w:ascii="Times New Roman" w:hAnsi="Times New Roman" w:cs="Times New Roman"/>
                <w:sz w:val="20"/>
                <w:szCs w:val="20"/>
              </w:rPr>
            </w:pPr>
          </w:p>
        </w:tc>
      </w:tr>
      <w:tr w:rsidR="00426D13" w:rsidRPr="00F647A4" w14:paraId="5109F3A0" w14:textId="77777777" w:rsidTr="00426D13">
        <w:trPr>
          <w:trHeight w:val="300"/>
        </w:trPr>
        <w:tc>
          <w:tcPr>
            <w:tcW w:w="2383" w:type="dxa"/>
            <w:noWrap/>
            <w:vAlign w:val="center"/>
            <w:hideMark/>
          </w:tcPr>
          <w:p w14:paraId="34634AA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BMS</w:t>
            </w:r>
          </w:p>
        </w:tc>
        <w:tc>
          <w:tcPr>
            <w:tcW w:w="1269" w:type="dxa"/>
            <w:noWrap/>
            <w:vAlign w:val="center"/>
            <w:hideMark/>
          </w:tcPr>
          <w:p w14:paraId="60341C6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1.07</w:t>
            </w:r>
          </w:p>
        </w:tc>
        <w:tc>
          <w:tcPr>
            <w:tcW w:w="1134" w:type="dxa"/>
            <w:noWrap/>
            <w:vAlign w:val="center"/>
            <w:hideMark/>
          </w:tcPr>
          <w:p w14:paraId="4A332BB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0.227</w:t>
            </w:r>
          </w:p>
        </w:tc>
        <w:tc>
          <w:tcPr>
            <w:tcW w:w="992" w:type="dxa"/>
            <w:noWrap/>
            <w:vAlign w:val="center"/>
            <w:hideMark/>
          </w:tcPr>
          <w:p w14:paraId="28209BB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0.747</w:t>
            </w:r>
          </w:p>
        </w:tc>
        <w:tc>
          <w:tcPr>
            <w:tcW w:w="2410" w:type="dxa"/>
            <w:noWrap/>
            <w:vAlign w:val="center"/>
            <w:hideMark/>
          </w:tcPr>
          <w:p w14:paraId="06038B7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[0.706, 1.624]</w:t>
            </w:r>
          </w:p>
        </w:tc>
      </w:tr>
      <w:tr w:rsidR="00426D13" w:rsidRPr="00F647A4" w14:paraId="1F60AF87" w14:textId="77777777" w:rsidTr="00426D13">
        <w:trPr>
          <w:trHeight w:val="300"/>
        </w:trPr>
        <w:tc>
          <w:tcPr>
            <w:tcW w:w="2383" w:type="dxa"/>
            <w:noWrap/>
            <w:vAlign w:val="center"/>
            <w:hideMark/>
          </w:tcPr>
          <w:p w14:paraId="05D41F17"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Drug-eluting</w:t>
            </w:r>
          </w:p>
        </w:tc>
        <w:tc>
          <w:tcPr>
            <w:tcW w:w="1269" w:type="dxa"/>
            <w:noWrap/>
            <w:vAlign w:val="center"/>
            <w:hideMark/>
          </w:tcPr>
          <w:p w14:paraId="35B9604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0.62</w:t>
            </w:r>
          </w:p>
        </w:tc>
        <w:tc>
          <w:tcPr>
            <w:tcW w:w="1134" w:type="dxa"/>
            <w:noWrap/>
            <w:vAlign w:val="center"/>
            <w:hideMark/>
          </w:tcPr>
          <w:p w14:paraId="23AFD3C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0.113</w:t>
            </w:r>
          </w:p>
        </w:tc>
        <w:tc>
          <w:tcPr>
            <w:tcW w:w="992" w:type="dxa"/>
            <w:noWrap/>
            <w:vAlign w:val="center"/>
            <w:hideMark/>
          </w:tcPr>
          <w:p w14:paraId="2B5CF59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0.009</w:t>
            </w:r>
          </w:p>
        </w:tc>
        <w:tc>
          <w:tcPr>
            <w:tcW w:w="2410" w:type="dxa"/>
            <w:noWrap/>
            <w:vAlign w:val="center"/>
            <w:hideMark/>
          </w:tcPr>
          <w:p w14:paraId="2845F8A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[0.433, 0.886]</w:t>
            </w:r>
          </w:p>
        </w:tc>
      </w:tr>
      <w:tr w:rsidR="00426D13" w:rsidRPr="00F647A4" w14:paraId="70CBD67F" w14:textId="77777777" w:rsidTr="00426D13">
        <w:trPr>
          <w:trHeight w:val="300"/>
        </w:trPr>
        <w:tc>
          <w:tcPr>
            <w:tcW w:w="2383" w:type="dxa"/>
            <w:noWrap/>
            <w:vAlign w:val="center"/>
            <w:hideMark/>
          </w:tcPr>
          <w:p w14:paraId="5B3AA2D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BMS and DES</w:t>
            </w:r>
          </w:p>
        </w:tc>
        <w:tc>
          <w:tcPr>
            <w:tcW w:w="1269" w:type="dxa"/>
            <w:noWrap/>
            <w:vAlign w:val="center"/>
            <w:hideMark/>
          </w:tcPr>
          <w:p w14:paraId="7386C36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1.01</w:t>
            </w:r>
          </w:p>
        </w:tc>
        <w:tc>
          <w:tcPr>
            <w:tcW w:w="1134" w:type="dxa"/>
            <w:noWrap/>
            <w:vAlign w:val="center"/>
            <w:hideMark/>
          </w:tcPr>
          <w:p w14:paraId="140480A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0.289</w:t>
            </w:r>
          </w:p>
        </w:tc>
        <w:tc>
          <w:tcPr>
            <w:tcW w:w="992" w:type="dxa"/>
            <w:noWrap/>
            <w:vAlign w:val="center"/>
            <w:hideMark/>
          </w:tcPr>
          <w:p w14:paraId="0BC8156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0.971</w:t>
            </w:r>
          </w:p>
        </w:tc>
        <w:tc>
          <w:tcPr>
            <w:tcW w:w="2410" w:type="dxa"/>
            <w:noWrap/>
            <w:vAlign w:val="center"/>
            <w:hideMark/>
          </w:tcPr>
          <w:p w14:paraId="15EAEE7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[0.577, 1.771]</w:t>
            </w:r>
          </w:p>
        </w:tc>
      </w:tr>
      <w:tr w:rsidR="00426D13" w:rsidRPr="00F647A4" w14:paraId="5813B4C2" w14:textId="77777777" w:rsidTr="00426D13">
        <w:trPr>
          <w:trHeight w:val="300"/>
        </w:trPr>
        <w:tc>
          <w:tcPr>
            <w:tcW w:w="2383" w:type="dxa"/>
            <w:noWrap/>
            <w:vAlign w:val="center"/>
            <w:hideMark/>
          </w:tcPr>
          <w:p w14:paraId="56F0C2F7"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Access site</w:t>
            </w:r>
          </w:p>
        </w:tc>
        <w:tc>
          <w:tcPr>
            <w:tcW w:w="1269" w:type="dxa"/>
            <w:noWrap/>
            <w:vAlign w:val="center"/>
            <w:hideMark/>
          </w:tcPr>
          <w:p w14:paraId="6D746F18"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26D6E51B"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1D1FFA2D"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6ECD611E" w14:textId="77777777" w:rsidR="00426D13" w:rsidRPr="00F647A4" w:rsidRDefault="00426D13" w:rsidP="00426D13">
            <w:pPr>
              <w:jc w:val="center"/>
              <w:rPr>
                <w:rFonts w:ascii="Times New Roman" w:hAnsi="Times New Roman" w:cs="Times New Roman"/>
                <w:sz w:val="20"/>
                <w:szCs w:val="20"/>
              </w:rPr>
            </w:pPr>
          </w:p>
        </w:tc>
      </w:tr>
      <w:tr w:rsidR="00426D13" w:rsidRPr="00F647A4" w14:paraId="6A8C3AA0" w14:textId="77777777" w:rsidTr="00426D13">
        <w:trPr>
          <w:trHeight w:val="300"/>
        </w:trPr>
        <w:tc>
          <w:tcPr>
            <w:tcW w:w="2383" w:type="dxa"/>
            <w:noWrap/>
            <w:vAlign w:val="center"/>
            <w:hideMark/>
          </w:tcPr>
          <w:p w14:paraId="070A4FDF"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Femoral</w:t>
            </w:r>
          </w:p>
        </w:tc>
        <w:tc>
          <w:tcPr>
            <w:tcW w:w="1269" w:type="dxa"/>
            <w:noWrap/>
            <w:vAlign w:val="center"/>
            <w:hideMark/>
          </w:tcPr>
          <w:p w14:paraId="31A6C5E0"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6601EE20"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731933F6"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28EB6B9D" w14:textId="77777777" w:rsidR="00426D13" w:rsidRPr="00F647A4" w:rsidRDefault="00426D13" w:rsidP="00426D13">
            <w:pPr>
              <w:jc w:val="center"/>
              <w:rPr>
                <w:rFonts w:ascii="Times New Roman" w:hAnsi="Times New Roman" w:cs="Times New Roman"/>
                <w:sz w:val="20"/>
                <w:szCs w:val="20"/>
              </w:rPr>
            </w:pPr>
          </w:p>
        </w:tc>
      </w:tr>
      <w:tr w:rsidR="00426D13" w:rsidRPr="00F647A4" w14:paraId="0F1EBA50" w14:textId="77777777" w:rsidTr="00426D13">
        <w:trPr>
          <w:trHeight w:val="300"/>
        </w:trPr>
        <w:tc>
          <w:tcPr>
            <w:tcW w:w="2383" w:type="dxa"/>
            <w:noWrap/>
            <w:vAlign w:val="center"/>
            <w:hideMark/>
          </w:tcPr>
          <w:p w14:paraId="20B20F1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Radial</w:t>
            </w:r>
          </w:p>
        </w:tc>
        <w:tc>
          <w:tcPr>
            <w:tcW w:w="1269" w:type="dxa"/>
            <w:noWrap/>
            <w:vAlign w:val="center"/>
            <w:hideMark/>
          </w:tcPr>
          <w:p w14:paraId="69FA1F6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0.90</w:t>
            </w:r>
          </w:p>
        </w:tc>
        <w:tc>
          <w:tcPr>
            <w:tcW w:w="1134" w:type="dxa"/>
            <w:noWrap/>
            <w:vAlign w:val="center"/>
            <w:hideMark/>
          </w:tcPr>
          <w:p w14:paraId="3B938CC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0.116</w:t>
            </w:r>
          </w:p>
        </w:tc>
        <w:tc>
          <w:tcPr>
            <w:tcW w:w="992" w:type="dxa"/>
            <w:noWrap/>
            <w:vAlign w:val="center"/>
            <w:hideMark/>
          </w:tcPr>
          <w:p w14:paraId="268CB0B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0.407</w:t>
            </w:r>
          </w:p>
        </w:tc>
        <w:tc>
          <w:tcPr>
            <w:tcW w:w="2410" w:type="dxa"/>
            <w:noWrap/>
            <w:vAlign w:val="center"/>
            <w:hideMark/>
          </w:tcPr>
          <w:p w14:paraId="7E654BE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[0.697, 1.157]</w:t>
            </w:r>
          </w:p>
        </w:tc>
      </w:tr>
      <w:tr w:rsidR="00426D13" w:rsidRPr="00F647A4" w14:paraId="7C764506" w14:textId="77777777" w:rsidTr="00426D13">
        <w:trPr>
          <w:trHeight w:val="300"/>
        </w:trPr>
        <w:tc>
          <w:tcPr>
            <w:tcW w:w="2383" w:type="dxa"/>
            <w:noWrap/>
            <w:vAlign w:val="center"/>
            <w:hideMark/>
          </w:tcPr>
          <w:p w14:paraId="28DE423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Multiple</w:t>
            </w:r>
          </w:p>
        </w:tc>
        <w:tc>
          <w:tcPr>
            <w:tcW w:w="1269" w:type="dxa"/>
            <w:noWrap/>
            <w:vAlign w:val="center"/>
            <w:hideMark/>
          </w:tcPr>
          <w:p w14:paraId="719FFA5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1.04</w:t>
            </w:r>
          </w:p>
        </w:tc>
        <w:tc>
          <w:tcPr>
            <w:tcW w:w="1134" w:type="dxa"/>
            <w:noWrap/>
            <w:vAlign w:val="center"/>
            <w:hideMark/>
          </w:tcPr>
          <w:p w14:paraId="215305A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0.374</w:t>
            </w:r>
          </w:p>
        </w:tc>
        <w:tc>
          <w:tcPr>
            <w:tcW w:w="992" w:type="dxa"/>
            <w:noWrap/>
            <w:vAlign w:val="center"/>
            <w:hideMark/>
          </w:tcPr>
          <w:p w14:paraId="090D179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0.918</w:t>
            </w:r>
          </w:p>
        </w:tc>
        <w:tc>
          <w:tcPr>
            <w:tcW w:w="2410" w:type="dxa"/>
            <w:noWrap/>
            <w:vAlign w:val="center"/>
            <w:hideMark/>
          </w:tcPr>
          <w:p w14:paraId="564DA9C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[0.512, 2.103]</w:t>
            </w:r>
          </w:p>
        </w:tc>
      </w:tr>
      <w:tr w:rsidR="00426D13" w:rsidRPr="00F647A4" w14:paraId="673CAFD3" w14:textId="77777777" w:rsidTr="00426D13">
        <w:trPr>
          <w:trHeight w:val="300"/>
        </w:trPr>
        <w:tc>
          <w:tcPr>
            <w:tcW w:w="2383" w:type="dxa"/>
            <w:noWrap/>
            <w:vAlign w:val="center"/>
          </w:tcPr>
          <w:p w14:paraId="6042F74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Other</w:t>
            </w:r>
          </w:p>
        </w:tc>
        <w:tc>
          <w:tcPr>
            <w:tcW w:w="1269" w:type="dxa"/>
            <w:noWrap/>
            <w:vAlign w:val="center"/>
          </w:tcPr>
          <w:p w14:paraId="04165C6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0.63</w:t>
            </w:r>
          </w:p>
        </w:tc>
        <w:tc>
          <w:tcPr>
            <w:tcW w:w="1134" w:type="dxa"/>
            <w:noWrap/>
            <w:vAlign w:val="center"/>
          </w:tcPr>
          <w:p w14:paraId="68E3B8E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0.634</w:t>
            </w:r>
          </w:p>
        </w:tc>
        <w:tc>
          <w:tcPr>
            <w:tcW w:w="992" w:type="dxa"/>
            <w:noWrap/>
            <w:vAlign w:val="center"/>
          </w:tcPr>
          <w:p w14:paraId="033A505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0.644</w:t>
            </w:r>
          </w:p>
        </w:tc>
        <w:tc>
          <w:tcPr>
            <w:tcW w:w="2410" w:type="dxa"/>
            <w:noWrap/>
            <w:vAlign w:val="center"/>
          </w:tcPr>
          <w:p w14:paraId="6F27DC5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[0.086, 4.567]</w:t>
            </w:r>
          </w:p>
        </w:tc>
      </w:tr>
      <w:tr w:rsidR="00426D13" w:rsidRPr="00F647A4" w14:paraId="35F7657A" w14:textId="77777777" w:rsidTr="00426D13">
        <w:trPr>
          <w:trHeight w:val="300"/>
        </w:trPr>
        <w:tc>
          <w:tcPr>
            <w:tcW w:w="2383" w:type="dxa"/>
            <w:noWrap/>
            <w:vAlign w:val="center"/>
            <w:hideMark/>
          </w:tcPr>
          <w:p w14:paraId="1E3227AB"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Year</w:t>
            </w:r>
          </w:p>
        </w:tc>
        <w:tc>
          <w:tcPr>
            <w:tcW w:w="1269" w:type="dxa"/>
            <w:noWrap/>
            <w:vAlign w:val="center"/>
            <w:hideMark/>
          </w:tcPr>
          <w:p w14:paraId="052881D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1.10</w:t>
            </w:r>
          </w:p>
        </w:tc>
        <w:tc>
          <w:tcPr>
            <w:tcW w:w="1134" w:type="dxa"/>
            <w:noWrap/>
            <w:vAlign w:val="center"/>
            <w:hideMark/>
          </w:tcPr>
          <w:p w14:paraId="7E091FB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0.035</w:t>
            </w:r>
          </w:p>
        </w:tc>
        <w:tc>
          <w:tcPr>
            <w:tcW w:w="992" w:type="dxa"/>
            <w:noWrap/>
            <w:vAlign w:val="center"/>
            <w:hideMark/>
          </w:tcPr>
          <w:p w14:paraId="3F11B14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0.002</w:t>
            </w:r>
          </w:p>
        </w:tc>
        <w:tc>
          <w:tcPr>
            <w:tcW w:w="2410" w:type="dxa"/>
            <w:noWrap/>
            <w:vAlign w:val="center"/>
            <w:hideMark/>
          </w:tcPr>
          <w:p w14:paraId="24CBB54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[1.038, 1.176]</w:t>
            </w:r>
          </w:p>
        </w:tc>
      </w:tr>
      <w:tr w:rsidR="00426D13" w:rsidRPr="00F647A4" w14:paraId="7828CFBE" w14:textId="77777777" w:rsidTr="00426D13">
        <w:trPr>
          <w:trHeight w:val="300"/>
        </w:trPr>
        <w:tc>
          <w:tcPr>
            <w:tcW w:w="2383" w:type="dxa"/>
            <w:noWrap/>
            <w:vAlign w:val="center"/>
            <w:hideMark/>
          </w:tcPr>
          <w:p w14:paraId="6EFCC1A0"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Centre elective prevalence</w:t>
            </w:r>
          </w:p>
        </w:tc>
        <w:tc>
          <w:tcPr>
            <w:tcW w:w="1269" w:type="dxa"/>
            <w:noWrap/>
            <w:vAlign w:val="center"/>
            <w:hideMark/>
          </w:tcPr>
          <w:p w14:paraId="719CFBD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0.61</w:t>
            </w:r>
          </w:p>
        </w:tc>
        <w:tc>
          <w:tcPr>
            <w:tcW w:w="1134" w:type="dxa"/>
            <w:noWrap/>
            <w:vAlign w:val="center"/>
            <w:hideMark/>
          </w:tcPr>
          <w:p w14:paraId="2E75D2A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0.335</w:t>
            </w:r>
          </w:p>
        </w:tc>
        <w:tc>
          <w:tcPr>
            <w:tcW w:w="992" w:type="dxa"/>
            <w:noWrap/>
            <w:vAlign w:val="center"/>
            <w:hideMark/>
          </w:tcPr>
          <w:p w14:paraId="791F140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0.369</w:t>
            </w:r>
          </w:p>
        </w:tc>
        <w:tc>
          <w:tcPr>
            <w:tcW w:w="2410" w:type="dxa"/>
            <w:noWrap/>
            <w:vAlign w:val="center"/>
            <w:hideMark/>
          </w:tcPr>
          <w:p w14:paraId="385035B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[0.209, 1.788]</w:t>
            </w:r>
          </w:p>
        </w:tc>
      </w:tr>
      <w:tr w:rsidR="00426D13" w:rsidRPr="00F647A4" w14:paraId="5ED9C4B4" w14:textId="77777777" w:rsidTr="00426D13">
        <w:trPr>
          <w:trHeight w:val="300"/>
        </w:trPr>
        <w:tc>
          <w:tcPr>
            <w:tcW w:w="2383" w:type="dxa"/>
            <w:noWrap/>
            <w:vAlign w:val="center"/>
            <w:hideMark/>
          </w:tcPr>
          <w:p w14:paraId="50B6A34F"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Centre elective size</w:t>
            </w:r>
          </w:p>
        </w:tc>
        <w:tc>
          <w:tcPr>
            <w:tcW w:w="1269" w:type="dxa"/>
            <w:noWrap/>
            <w:vAlign w:val="center"/>
            <w:hideMark/>
          </w:tcPr>
          <w:p w14:paraId="09A3EE2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w:t>
            </w:r>
          </w:p>
        </w:tc>
        <w:tc>
          <w:tcPr>
            <w:tcW w:w="1134" w:type="dxa"/>
            <w:noWrap/>
            <w:vAlign w:val="center"/>
            <w:hideMark/>
          </w:tcPr>
          <w:p w14:paraId="70F35F6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0.000</w:t>
            </w:r>
          </w:p>
        </w:tc>
        <w:tc>
          <w:tcPr>
            <w:tcW w:w="992" w:type="dxa"/>
            <w:noWrap/>
            <w:vAlign w:val="center"/>
            <w:hideMark/>
          </w:tcPr>
          <w:p w14:paraId="43A0A09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0.194</w:t>
            </w:r>
          </w:p>
        </w:tc>
        <w:tc>
          <w:tcPr>
            <w:tcW w:w="2410" w:type="dxa"/>
            <w:noWrap/>
            <w:vAlign w:val="center"/>
            <w:hideMark/>
          </w:tcPr>
          <w:p w14:paraId="043E233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[1.000, 1.001]</w:t>
            </w:r>
          </w:p>
        </w:tc>
      </w:tr>
      <w:tr w:rsidR="00426D13" w:rsidRPr="00F647A4" w14:paraId="4A4B85E7" w14:textId="77777777" w:rsidTr="00426D13">
        <w:trPr>
          <w:trHeight w:val="300"/>
        </w:trPr>
        <w:tc>
          <w:tcPr>
            <w:tcW w:w="2383" w:type="dxa"/>
            <w:noWrap/>
            <w:vAlign w:val="center"/>
            <w:hideMark/>
          </w:tcPr>
          <w:p w14:paraId="635C116B"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SHA</w:t>
            </w:r>
          </w:p>
        </w:tc>
        <w:tc>
          <w:tcPr>
            <w:tcW w:w="1269" w:type="dxa"/>
            <w:noWrap/>
            <w:vAlign w:val="center"/>
            <w:hideMark/>
          </w:tcPr>
          <w:p w14:paraId="5E152284"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6BDA0A53"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26CB1355"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57B15D0C" w14:textId="77777777" w:rsidR="00426D13" w:rsidRPr="00F647A4" w:rsidRDefault="00426D13" w:rsidP="00426D13">
            <w:pPr>
              <w:jc w:val="center"/>
              <w:rPr>
                <w:rFonts w:ascii="Times New Roman" w:hAnsi="Times New Roman" w:cs="Times New Roman"/>
                <w:sz w:val="20"/>
                <w:szCs w:val="20"/>
              </w:rPr>
            </w:pPr>
          </w:p>
        </w:tc>
      </w:tr>
      <w:tr w:rsidR="00426D13" w:rsidRPr="00F647A4" w14:paraId="4E98C307" w14:textId="77777777" w:rsidTr="00426D13">
        <w:trPr>
          <w:trHeight w:val="300"/>
        </w:trPr>
        <w:tc>
          <w:tcPr>
            <w:tcW w:w="2383" w:type="dxa"/>
            <w:noWrap/>
            <w:vAlign w:val="center"/>
            <w:hideMark/>
          </w:tcPr>
          <w:p w14:paraId="4E5CC203"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London</w:t>
            </w:r>
          </w:p>
        </w:tc>
        <w:tc>
          <w:tcPr>
            <w:tcW w:w="1269" w:type="dxa"/>
            <w:noWrap/>
            <w:vAlign w:val="center"/>
            <w:hideMark/>
          </w:tcPr>
          <w:p w14:paraId="578BD7C9"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2AE22D09" w14:textId="77777777" w:rsidR="00426D13" w:rsidRPr="00F647A4" w:rsidRDefault="00426D13" w:rsidP="00426D13">
            <w:pPr>
              <w:jc w:val="center"/>
              <w:rPr>
                <w:rFonts w:ascii="Times New Roman" w:hAnsi="Times New Roman" w:cs="Times New Roman"/>
                <w:sz w:val="20"/>
                <w:szCs w:val="20"/>
              </w:rPr>
            </w:pPr>
          </w:p>
        </w:tc>
        <w:tc>
          <w:tcPr>
            <w:tcW w:w="992" w:type="dxa"/>
            <w:noWrap/>
            <w:vAlign w:val="center"/>
            <w:hideMark/>
          </w:tcPr>
          <w:p w14:paraId="41E68524" w14:textId="77777777" w:rsidR="00426D13" w:rsidRPr="00F647A4" w:rsidRDefault="00426D13" w:rsidP="00426D13">
            <w:pPr>
              <w:jc w:val="center"/>
              <w:rPr>
                <w:rFonts w:ascii="Times New Roman" w:hAnsi="Times New Roman" w:cs="Times New Roman"/>
                <w:sz w:val="20"/>
                <w:szCs w:val="20"/>
              </w:rPr>
            </w:pPr>
          </w:p>
        </w:tc>
        <w:tc>
          <w:tcPr>
            <w:tcW w:w="2410" w:type="dxa"/>
            <w:noWrap/>
            <w:vAlign w:val="center"/>
            <w:hideMark/>
          </w:tcPr>
          <w:p w14:paraId="438E8BDF" w14:textId="77777777" w:rsidR="00426D13" w:rsidRPr="00F647A4" w:rsidRDefault="00426D13" w:rsidP="00426D13">
            <w:pPr>
              <w:jc w:val="center"/>
              <w:rPr>
                <w:rFonts w:ascii="Times New Roman" w:hAnsi="Times New Roman" w:cs="Times New Roman"/>
                <w:sz w:val="20"/>
                <w:szCs w:val="20"/>
              </w:rPr>
            </w:pPr>
          </w:p>
        </w:tc>
      </w:tr>
      <w:tr w:rsidR="00426D13" w:rsidRPr="00F647A4" w14:paraId="148370BB" w14:textId="77777777" w:rsidTr="00426D13">
        <w:trPr>
          <w:trHeight w:val="300"/>
        </w:trPr>
        <w:tc>
          <w:tcPr>
            <w:tcW w:w="2383" w:type="dxa"/>
            <w:noWrap/>
            <w:vAlign w:val="center"/>
            <w:hideMark/>
          </w:tcPr>
          <w:p w14:paraId="557EB54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North East</w:t>
            </w:r>
          </w:p>
        </w:tc>
        <w:tc>
          <w:tcPr>
            <w:tcW w:w="1269" w:type="dxa"/>
            <w:noWrap/>
            <w:vAlign w:val="center"/>
            <w:hideMark/>
          </w:tcPr>
          <w:p w14:paraId="78FDB83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w:t>
            </w:r>
          </w:p>
        </w:tc>
        <w:tc>
          <w:tcPr>
            <w:tcW w:w="1134" w:type="dxa"/>
            <w:noWrap/>
            <w:vAlign w:val="center"/>
            <w:hideMark/>
          </w:tcPr>
          <w:p w14:paraId="3891ECA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0.079</w:t>
            </w:r>
          </w:p>
        </w:tc>
        <w:tc>
          <w:tcPr>
            <w:tcW w:w="992" w:type="dxa"/>
            <w:noWrap/>
            <w:vAlign w:val="center"/>
            <w:hideMark/>
          </w:tcPr>
          <w:p w14:paraId="512FA8B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0" w:type="dxa"/>
            <w:noWrap/>
            <w:vAlign w:val="center"/>
            <w:hideMark/>
          </w:tcPr>
          <w:p w14:paraId="2C675DB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[0.092, 0.434]</w:t>
            </w:r>
          </w:p>
        </w:tc>
      </w:tr>
      <w:tr w:rsidR="00426D13" w:rsidRPr="00F647A4" w14:paraId="7C0BF00B" w14:textId="77777777" w:rsidTr="00426D13">
        <w:trPr>
          <w:trHeight w:val="300"/>
        </w:trPr>
        <w:tc>
          <w:tcPr>
            <w:tcW w:w="2383" w:type="dxa"/>
            <w:noWrap/>
            <w:vAlign w:val="center"/>
            <w:hideMark/>
          </w:tcPr>
          <w:p w14:paraId="11886657"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North west</w:t>
            </w:r>
          </w:p>
        </w:tc>
        <w:tc>
          <w:tcPr>
            <w:tcW w:w="1269" w:type="dxa"/>
            <w:noWrap/>
            <w:vAlign w:val="center"/>
            <w:hideMark/>
          </w:tcPr>
          <w:p w14:paraId="38CAD81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0.68</w:t>
            </w:r>
          </w:p>
        </w:tc>
        <w:tc>
          <w:tcPr>
            <w:tcW w:w="1134" w:type="dxa"/>
            <w:noWrap/>
            <w:vAlign w:val="center"/>
            <w:hideMark/>
          </w:tcPr>
          <w:p w14:paraId="58D1DFC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0.162</w:t>
            </w:r>
          </w:p>
        </w:tc>
        <w:tc>
          <w:tcPr>
            <w:tcW w:w="992" w:type="dxa"/>
            <w:noWrap/>
            <w:vAlign w:val="center"/>
            <w:hideMark/>
          </w:tcPr>
          <w:p w14:paraId="06837A5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0.105</w:t>
            </w:r>
          </w:p>
        </w:tc>
        <w:tc>
          <w:tcPr>
            <w:tcW w:w="2410" w:type="dxa"/>
            <w:noWrap/>
            <w:vAlign w:val="center"/>
            <w:hideMark/>
          </w:tcPr>
          <w:p w14:paraId="7CF91E4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[0.425, 1.084]</w:t>
            </w:r>
          </w:p>
        </w:tc>
      </w:tr>
      <w:tr w:rsidR="00426D13" w:rsidRPr="00F647A4" w14:paraId="35476EFF" w14:textId="77777777" w:rsidTr="00426D13">
        <w:trPr>
          <w:trHeight w:val="300"/>
        </w:trPr>
        <w:tc>
          <w:tcPr>
            <w:tcW w:w="2383" w:type="dxa"/>
            <w:noWrap/>
            <w:vAlign w:val="center"/>
            <w:hideMark/>
          </w:tcPr>
          <w:p w14:paraId="7104DD3D"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Yorkshire and the Humber</w:t>
            </w:r>
          </w:p>
        </w:tc>
        <w:tc>
          <w:tcPr>
            <w:tcW w:w="1269" w:type="dxa"/>
            <w:noWrap/>
            <w:vAlign w:val="center"/>
            <w:hideMark/>
          </w:tcPr>
          <w:p w14:paraId="62A8681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0.75</w:t>
            </w:r>
          </w:p>
        </w:tc>
        <w:tc>
          <w:tcPr>
            <w:tcW w:w="1134" w:type="dxa"/>
            <w:noWrap/>
            <w:vAlign w:val="center"/>
            <w:hideMark/>
          </w:tcPr>
          <w:p w14:paraId="71AF239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0.167</w:t>
            </w:r>
          </w:p>
        </w:tc>
        <w:tc>
          <w:tcPr>
            <w:tcW w:w="992" w:type="dxa"/>
            <w:noWrap/>
            <w:vAlign w:val="center"/>
            <w:hideMark/>
          </w:tcPr>
          <w:p w14:paraId="66F4FF6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0.203</w:t>
            </w:r>
          </w:p>
        </w:tc>
        <w:tc>
          <w:tcPr>
            <w:tcW w:w="2410" w:type="dxa"/>
            <w:noWrap/>
            <w:vAlign w:val="center"/>
            <w:hideMark/>
          </w:tcPr>
          <w:p w14:paraId="5FF7821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[0.488, 1.165]</w:t>
            </w:r>
          </w:p>
        </w:tc>
      </w:tr>
      <w:tr w:rsidR="00426D13" w:rsidRPr="00F647A4" w14:paraId="0990E308" w14:textId="77777777" w:rsidTr="00426D13">
        <w:trPr>
          <w:trHeight w:val="300"/>
        </w:trPr>
        <w:tc>
          <w:tcPr>
            <w:tcW w:w="2383" w:type="dxa"/>
            <w:noWrap/>
            <w:vAlign w:val="center"/>
            <w:hideMark/>
          </w:tcPr>
          <w:p w14:paraId="107A0C06"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East Midlands</w:t>
            </w:r>
          </w:p>
        </w:tc>
        <w:tc>
          <w:tcPr>
            <w:tcW w:w="1269" w:type="dxa"/>
            <w:noWrap/>
            <w:vAlign w:val="center"/>
            <w:hideMark/>
          </w:tcPr>
          <w:p w14:paraId="352BFE6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0.70</w:t>
            </w:r>
          </w:p>
        </w:tc>
        <w:tc>
          <w:tcPr>
            <w:tcW w:w="1134" w:type="dxa"/>
            <w:noWrap/>
            <w:vAlign w:val="center"/>
            <w:hideMark/>
          </w:tcPr>
          <w:p w14:paraId="73CC509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0.152</w:t>
            </w:r>
          </w:p>
        </w:tc>
        <w:tc>
          <w:tcPr>
            <w:tcW w:w="992" w:type="dxa"/>
            <w:noWrap/>
            <w:vAlign w:val="center"/>
            <w:hideMark/>
          </w:tcPr>
          <w:p w14:paraId="003BDAF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0.097</w:t>
            </w:r>
          </w:p>
        </w:tc>
        <w:tc>
          <w:tcPr>
            <w:tcW w:w="2410" w:type="dxa"/>
            <w:noWrap/>
            <w:vAlign w:val="center"/>
            <w:hideMark/>
          </w:tcPr>
          <w:p w14:paraId="134CEF9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[0.454, 1.068]</w:t>
            </w:r>
          </w:p>
        </w:tc>
      </w:tr>
      <w:tr w:rsidR="00426D13" w:rsidRPr="00F647A4" w14:paraId="5A3B6A3E" w14:textId="77777777" w:rsidTr="00426D13">
        <w:trPr>
          <w:trHeight w:val="300"/>
        </w:trPr>
        <w:tc>
          <w:tcPr>
            <w:tcW w:w="2383" w:type="dxa"/>
            <w:noWrap/>
            <w:vAlign w:val="center"/>
            <w:hideMark/>
          </w:tcPr>
          <w:p w14:paraId="166263F6"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West Midlands</w:t>
            </w:r>
          </w:p>
        </w:tc>
        <w:tc>
          <w:tcPr>
            <w:tcW w:w="1269" w:type="dxa"/>
            <w:noWrap/>
            <w:vAlign w:val="center"/>
            <w:hideMark/>
          </w:tcPr>
          <w:p w14:paraId="57A186E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0.47</w:t>
            </w:r>
          </w:p>
        </w:tc>
        <w:tc>
          <w:tcPr>
            <w:tcW w:w="1134" w:type="dxa"/>
            <w:noWrap/>
            <w:vAlign w:val="center"/>
            <w:hideMark/>
          </w:tcPr>
          <w:p w14:paraId="6AC204B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0.126</w:t>
            </w:r>
          </w:p>
        </w:tc>
        <w:tc>
          <w:tcPr>
            <w:tcW w:w="992" w:type="dxa"/>
            <w:noWrap/>
            <w:vAlign w:val="center"/>
            <w:hideMark/>
          </w:tcPr>
          <w:p w14:paraId="303C1C5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0.005</w:t>
            </w:r>
          </w:p>
        </w:tc>
        <w:tc>
          <w:tcPr>
            <w:tcW w:w="2410" w:type="dxa"/>
            <w:noWrap/>
            <w:vAlign w:val="center"/>
            <w:hideMark/>
          </w:tcPr>
          <w:p w14:paraId="0D17844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[0.279,  0.796]</w:t>
            </w:r>
          </w:p>
        </w:tc>
      </w:tr>
      <w:tr w:rsidR="00426D13" w:rsidRPr="00F647A4" w14:paraId="57F8418E" w14:textId="77777777" w:rsidTr="00426D13">
        <w:trPr>
          <w:trHeight w:val="300"/>
        </w:trPr>
        <w:tc>
          <w:tcPr>
            <w:tcW w:w="2383" w:type="dxa"/>
            <w:noWrap/>
            <w:vAlign w:val="center"/>
            <w:hideMark/>
          </w:tcPr>
          <w:p w14:paraId="3467B86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East of England</w:t>
            </w:r>
          </w:p>
        </w:tc>
        <w:tc>
          <w:tcPr>
            <w:tcW w:w="1269" w:type="dxa"/>
            <w:noWrap/>
            <w:vAlign w:val="center"/>
            <w:hideMark/>
          </w:tcPr>
          <w:p w14:paraId="0A1AD04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0.77</w:t>
            </w:r>
          </w:p>
        </w:tc>
        <w:tc>
          <w:tcPr>
            <w:tcW w:w="1134" w:type="dxa"/>
            <w:noWrap/>
            <w:vAlign w:val="center"/>
            <w:hideMark/>
          </w:tcPr>
          <w:p w14:paraId="41B5848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0.159</w:t>
            </w:r>
          </w:p>
        </w:tc>
        <w:tc>
          <w:tcPr>
            <w:tcW w:w="992" w:type="dxa"/>
            <w:noWrap/>
            <w:vAlign w:val="center"/>
            <w:hideMark/>
          </w:tcPr>
          <w:p w14:paraId="6BAAA44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0.208</w:t>
            </w:r>
          </w:p>
        </w:tc>
        <w:tc>
          <w:tcPr>
            <w:tcW w:w="2410" w:type="dxa"/>
            <w:noWrap/>
            <w:vAlign w:val="center"/>
            <w:hideMark/>
          </w:tcPr>
          <w:p w14:paraId="0C6D4B8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[0.515, 1.156]</w:t>
            </w:r>
          </w:p>
        </w:tc>
      </w:tr>
      <w:tr w:rsidR="00426D13" w:rsidRPr="00F647A4" w14:paraId="70A8C340" w14:textId="77777777" w:rsidTr="00426D13">
        <w:trPr>
          <w:trHeight w:val="300"/>
        </w:trPr>
        <w:tc>
          <w:tcPr>
            <w:tcW w:w="2383" w:type="dxa"/>
            <w:noWrap/>
            <w:vAlign w:val="center"/>
            <w:hideMark/>
          </w:tcPr>
          <w:p w14:paraId="69F7BC8D"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South East Coast</w:t>
            </w:r>
          </w:p>
        </w:tc>
        <w:tc>
          <w:tcPr>
            <w:tcW w:w="1269" w:type="dxa"/>
            <w:noWrap/>
            <w:vAlign w:val="center"/>
            <w:hideMark/>
          </w:tcPr>
          <w:p w14:paraId="6009508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0.56</w:t>
            </w:r>
          </w:p>
        </w:tc>
        <w:tc>
          <w:tcPr>
            <w:tcW w:w="1134" w:type="dxa"/>
            <w:noWrap/>
            <w:vAlign w:val="center"/>
            <w:hideMark/>
          </w:tcPr>
          <w:p w14:paraId="6062323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0.138</w:t>
            </w:r>
          </w:p>
        </w:tc>
        <w:tc>
          <w:tcPr>
            <w:tcW w:w="992" w:type="dxa"/>
            <w:noWrap/>
            <w:vAlign w:val="center"/>
            <w:hideMark/>
          </w:tcPr>
          <w:p w14:paraId="322C46A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0.018</w:t>
            </w:r>
          </w:p>
        </w:tc>
        <w:tc>
          <w:tcPr>
            <w:tcW w:w="2410" w:type="dxa"/>
            <w:noWrap/>
            <w:vAlign w:val="center"/>
            <w:hideMark/>
          </w:tcPr>
          <w:p w14:paraId="679F987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[0.344, 0.907]</w:t>
            </w:r>
          </w:p>
        </w:tc>
      </w:tr>
      <w:tr w:rsidR="00426D13" w:rsidRPr="00F647A4" w14:paraId="7BAB6F2B" w14:textId="77777777" w:rsidTr="00426D13">
        <w:trPr>
          <w:trHeight w:val="300"/>
        </w:trPr>
        <w:tc>
          <w:tcPr>
            <w:tcW w:w="2383" w:type="dxa"/>
            <w:noWrap/>
            <w:vAlign w:val="center"/>
            <w:hideMark/>
          </w:tcPr>
          <w:p w14:paraId="15576D08"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South Central</w:t>
            </w:r>
          </w:p>
        </w:tc>
        <w:tc>
          <w:tcPr>
            <w:tcW w:w="1269" w:type="dxa"/>
            <w:noWrap/>
            <w:vAlign w:val="center"/>
            <w:hideMark/>
          </w:tcPr>
          <w:p w14:paraId="55FE8C4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0.56</w:t>
            </w:r>
          </w:p>
        </w:tc>
        <w:tc>
          <w:tcPr>
            <w:tcW w:w="1134" w:type="dxa"/>
            <w:noWrap/>
            <w:vAlign w:val="center"/>
            <w:hideMark/>
          </w:tcPr>
          <w:p w14:paraId="21580E0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0.162</w:t>
            </w:r>
          </w:p>
        </w:tc>
        <w:tc>
          <w:tcPr>
            <w:tcW w:w="992" w:type="dxa"/>
            <w:noWrap/>
            <w:vAlign w:val="center"/>
            <w:hideMark/>
          </w:tcPr>
          <w:p w14:paraId="4A1F100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0.045</w:t>
            </w:r>
          </w:p>
        </w:tc>
        <w:tc>
          <w:tcPr>
            <w:tcW w:w="2410" w:type="dxa"/>
            <w:noWrap/>
            <w:vAlign w:val="center"/>
            <w:hideMark/>
          </w:tcPr>
          <w:p w14:paraId="24B62B6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[0.318, 0.987]</w:t>
            </w:r>
          </w:p>
        </w:tc>
      </w:tr>
      <w:tr w:rsidR="00426D13" w:rsidRPr="00F647A4" w14:paraId="3EEBAD4B" w14:textId="77777777" w:rsidTr="00426D13">
        <w:trPr>
          <w:trHeight w:val="300"/>
        </w:trPr>
        <w:tc>
          <w:tcPr>
            <w:tcW w:w="2383" w:type="dxa"/>
            <w:noWrap/>
            <w:vAlign w:val="center"/>
            <w:hideMark/>
          </w:tcPr>
          <w:p w14:paraId="7AD4CEA3"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South West</w:t>
            </w:r>
          </w:p>
        </w:tc>
        <w:tc>
          <w:tcPr>
            <w:tcW w:w="1269" w:type="dxa"/>
            <w:noWrap/>
            <w:vAlign w:val="center"/>
            <w:hideMark/>
          </w:tcPr>
          <w:p w14:paraId="5108336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0.57</w:t>
            </w:r>
          </w:p>
        </w:tc>
        <w:tc>
          <w:tcPr>
            <w:tcW w:w="1134" w:type="dxa"/>
            <w:noWrap/>
            <w:vAlign w:val="center"/>
            <w:hideMark/>
          </w:tcPr>
          <w:p w14:paraId="42A80D4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0.133</w:t>
            </w:r>
          </w:p>
        </w:tc>
        <w:tc>
          <w:tcPr>
            <w:tcW w:w="992" w:type="dxa"/>
            <w:noWrap/>
            <w:vAlign w:val="center"/>
            <w:hideMark/>
          </w:tcPr>
          <w:p w14:paraId="4412D62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0.016</w:t>
            </w:r>
          </w:p>
        </w:tc>
        <w:tc>
          <w:tcPr>
            <w:tcW w:w="2410" w:type="dxa"/>
            <w:noWrap/>
            <w:vAlign w:val="center"/>
            <w:hideMark/>
          </w:tcPr>
          <w:p w14:paraId="21AE833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[0.360, 0.902]</w:t>
            </w:r>
          </w:p>
        </w:tc>
      </w:tr>
      <w:tr w:rsidR="00426D13" w:rsidRPr="00F647A4" w14:paraId="42C351C6" w14:textId="77777777" w:rsidTr="00426D13">
        <w:trPr>
          <w:trHeight w:val="300"/>
        </w:trPr>
        <w:tc>
          <w:tcPr>
            <w:tcW w:w="2383" w:type="dxa"/>
            <w:noWrap/>
            <w:vAlign w:val="center"/>
            <w:hideMark/>
          </w:tcPr>
          <w:p w14:paraId="7263DC73"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Wales</w:t>
            </w:r>
          </w:p>
        </w:tc>
        <w:tc>
          <w:tcPr>
            <w:tcW w:w="1269" w:type="dxa"/>
            <w:noWrap/>
            <w:vAlign w:val="center"/>
            <w:hideMark/>
          </w:tcPr>
          <w:p w14:paraId="7C0D2F8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2.36</w:t>
            </w:r>
          </w:p>
        </w:tc>
        <w:tc>
          <w:tcPr>
            <w:tcW w:w="1134" w:type="dxa"/>
            <w:noWrap/>
            <w:vAlign w:val="center"/>
            <w:hideMark/>
          </w:tcPr>
          <w:p w14:paraId="20E5ECC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0.587</w:t>
            </w:r>
          </w:p>
        </w:tc>
        <w:tc>
          <w:tcPr>
            <w:tcW w:w="992" w:type="dxa"/>
            <w:noWrap/>
            <w:vAlign w:val="center"/>
            <w:hideMark/>
          </w:tcPr>
          <w:p w14:paraId="2FBA06F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0.001</w:t>
            </w:r>
          </w:p>
        </w:tc>
        <w:tc>
          <w:tcPr>
            <w:tcW w:w="2410" w:type="dxa"/>
            <w:noWrap/>
            <w:vAlign w:val="center"/>
            <w:hideMark/>
          </w:tcPr>
          <w:p w14:paraId="0EAA9FD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[1.450, 3.846]</w:t>
            </w:r>
          </w:p>
        </w:tc>
      </w:tr>
      <w:tr w:rsidR="00426D13" w:rsidRPr="00F647A4" w14:paraId="74A2F533" w14:textId="77777777" w:rsidTr="00426D13">
        <w:trPr>
          <w:trHeight w:val="300"/>
        </w:trPr>
        <w:tc>
          <w:tcPr>
            <w:tcW w:w="2383" w:type="dxa"/>
            <w:noWrap/>
            <w:vAlign w:val="center"/>
            <w:hideMark/>
          </w:tcPr>
          <w:p w14:paraId="5A250221" w14:textId="77777777" w:rsidR="00426D13" w:rsidRPr="00F647A4" w:rsidRDefault="00426D13" w:rsidP="00426D13">
            <w:pPr>
              <w:rPr>
                <w:rFonts w:ascii="Times New Roman" w:hAnsi="Times New Roman" w:cs="Times New Roman"/>
                <w:b/>
                <w:sz w:val="20"/>
                <w:szCs w:val="20"/>
              </w:rPr>
            </w:pPr>
            <w:r w:rsidRPr="00F647A4">
              <w:rPr>
                <w:rFonts w:ascii="Times New Roman" w:hAnsi="Times New Roman" w:cs="Times New Roman"/>
                <w:b/>
                <w:sz w:val="20"/>
                <w:szCs w:val="20"/>
              </w:rPr>
              <w:t>Intercept</w:t>
            </w:r>
          </w:p>
        </w:tc>
        <w:tc>
          <w:tcPr>
            <w:tcW w:w="1269" w:type="dxa"/>
            <w:noWrap/>
            <w:vAlign w:val="center"/>
            <w:hideMark/>
          </w:tcPr>
          <w:p w14:paraId="58CF86B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1.09e-91</w:t>
            </w:r>
          </w:p>
        </w:tc>
        <w:tc>
          <w:tcPr>
            <w:tcW w:w="1134" w:type="dxa"/>
            <w:noWrap/>
            <w:vAlign w:val="center"/>
            <w:hideMark/>
          </w:tcPr>
          <w:p w14:paraId="2C70662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7.00e-90</w:t>
            </w:r>
          </w:p>
        </w:tc>
        <w:tc>
          <w:tcPr>
            <w:tcW w:w="992" w:type="dxa"/>
            <w:noWrap/>
            <w:vAlign w:val="center"/>
            <w:hideMark/>
          </w:tcPr>
          <w:p w14:paraId="6F0B1B0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0.001</w:t>
            </w:r>
          </w:p>
        </w:tc>
        <w:tc>
          <w:tcPr>
            <w:tcW w:w="2410" w:type="dxa"/>
            <w:noWrap/>
            <w:vAlign w:val="center"/>
            <w:hideMark/>
          </w:tcPr>
          <w:p w14:paraId="18183B2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[1.80e-146, 6.67e-37]</w:t>
            </w:r>
          </w:p>
        </w:tc>
      </w:tr>
    </w:tbl>
    <w:p w14:paraId="10A423BE" w14:textId="77ED056F" w:rsidR="002903A3" w:rsidRPr="00F647A4" w:rsidRDefault="00ED3871" w:rsidP="002903A3">
      <w:pPr>
        <w:ind w:right="1678"/>
        <w:jc w:val="both"/>
        <w:rPr>
          <w:rFonts w:ascii="Times New Roman" w:hAnsi="Times New Roman" w:cs="Times New Roman"/>
          <w:sz w:val="16"/>
          <w:szCs w:val="16"/>
          <w:lang w:val="en-US"/>
        </w:rPr>
      </w:pPr>
      <w:r w:rsidRPr="00F647A4">
        <w:rPr>
          <w:rFonts w:ascii="Times New Roman" w:hAnsi="Times New Roman" w:cs="Times New Roman"/>
          <w:sz w:val="16"/>
          <w:szCs w:val="16"/>
          <w:lang w:val="en-US"/>
        </w:rPr>
        <w:t xml:space="preserve">BMS=Bare mare stent; CABG=Coronary Artery Bypass Graft; CTO=Chronic Total Occlusion; DES=Drug-eluting stent; GP=Glycoprotein; LVEF=Left ventricular ejection fraction; </w:t>
      </w:r>
      <w:r w:rsidR="002903A3" w:rsidRPr="00F647A4">
        <w:rPr>
          <w:rFonts w:ascii="Times New Roman" w:hAnsi="Times New Roman" w:cs="Times New Roman"/>
          <w:sz w:val="16"/>
          <w:szCs w:val="16"/>
          <w:lang w:val="en-US"/>
        </w:rPr>
        <w:t xml:space="preserve">MI=Myocardial infarction; PCI=Percutaneous Coronary Intervention; </w:t>
      </w:r>
      <w:r w:rsidRPr="00F647A4">
        <w:rPr>
          <w:rFonts w:ascii="Times New Roman" w:hAnsi="Times New Roman" w:cs="Times New Roman"/>
          <w:sz w:val="16"/>
          <w:szCs w:val="16"/>
          <w:lang w:val="en-US"/>
        </w:rPr>
        <w:t xml:space="preserve">SDD=Same Day Discharge; </w:t>
      </w:r>
      <w:r w:rsidR="002903A3" w:rsidRPr="00F647A4">
        <w:rPr>
          <w:rFonts w:ascii="Times New Roman" w:hAnsi="Times New Roman" w:cs="Times New Roman"/>
          <w:sz w:val="16"/>
          <w:szCs w:val="16"/>
          <w:lang w:val="en-US"/>
        </w:rPr>
        <w:t>SHA=Strategic Health Authorities</w:t>
      </w:r>
    </w:p>
    <w:p w14:paraId="68735E28" w14:textId="77777777" w:rsidR="00D944FE" w:rsidRPr="00F647A4" w:rsidRDefault="00D944FE" w:rsidP="008D4964">
      <w:pPr>
        <w:rPr>
          <w:rFonts w:ascii="Times New Roman" w:hAnsi="Times New Roman" w:cs="Times New Roman"/>
          <w:sz w:val="20"/>
          <w:szCs w:val="20"/>
          <w:lang w:val="en-US"/>
        </w:rPr>
      </w:pPr>
    </w:p>
    <w:p w14:paraId="2CF01EAA" w14:textId="77777777" w:rsidR="00D944FE" w:rsidRPr="00F647A4" w:rsidRDefault="00D944FE" w:rsidP="008D4964">
      <w:pPr>
        <w:rPr>
          <w:rFonts w:ascii="Times New Roman" w:hAnsi="Times New Roman" w:cs="Times New Roman"/>
          <w:sz w:val="20"/>
          <w:szCs w:val="20"/>
          <w:lang w:val="en-US"/>
        </w:rPr>
      </w:pPr>
    </w:p>
    <w:p w14:paraId="5990E777" w14:textId="77777777" w:rsidR="00426D13" w:rsidRPr="00F647A4" w:rsidRDefault="00426D13" w:rsidP="008D4964">
      <w:pPr>
        <w:rPr>
          <w:rFonts w:ascii="Times New Roman" w:hAnsi="Times New Roman" w:cs="Times New Roman"/>
          <w:sz w:val="20"/>
          <w:szCs w:val="20"/>
          <w:lang w:val="en-US"/>
        </w:rPr>
      </w:pPr>
    </w:p>
    <w:p w14:paraId="270C949A" w14:textId="77777777" w:rsidR="00426D13" w:rsidRPr="00F647A4" w:rsidRDefault="00426D13" w:rsidP="008D4964">
      <w:pPr>
        <w:rPr>
          <w:rFonts w:ascii="Times New Roman" w:hAnsi="Times New Roman" w:cs="Times New Roman"/>
          <w:sz w:val="20"/>
          <w:szCs w:val="20"/>
          <w:lang w:val="en-US"/>
        </w:rPr>
      </w:pPr>
    </w:p>
    <w:p w14:paraId="28AD9FA7" w14:textId="77777777" w:rsidR="00426D13" w:rsidRPr="00F647A4" w:rsidRDefault="00426D13" w:rsidP="008D4964">
      <w:pPr>
        <w:rPr>
          <w:rFonts w:ascii="Times New Roman" w:hAnsi="Times New Roman" w:cs="Times New Roman"/>
          <w:sz w:val="20"/>
          <w:szCs w:val="20"/>
          <w:lang w:val="en-US"/>
        </w:rPr>
      </w:pPr>
    </w:p>
    <w:p w14:paraId="27D29CFD" w14:textId="77777777" w:rsidR="00426D13" w:rsidRPr="00F647A4" w:rsidRDefault="00426D13" w:rsidP="008D4964">
      <w:pPr>
        <w:rPr>
          <w:rFonts w:ascii="Times New Roman" w:hAnsi="Times New Roman" w:cs="Times New Roman"/>
          <w:sz w:val="20"/>
          <w:szCs w:val="20"/>
          <w:lang w:val="en-US"/>
        </w:rPr>
      </w:pPr>
    </w:p>
    <w:p w14:paraId="55DD6F26" w14:textId="77777777" w:rsidR="00426D13" w:rsidRPr="00F647A4" w:rsidRDefault="00426D13" w:rsidP="008D4964">
      <w:pPr>
        <w:rPr>
          <w:rFonts w:ascii="Times New Roman" w:hAnsi="Times New Roman" w:cs="Times New Roman"/>
          <w:sz w:val="20"/>
          <w:szCs w:val="20"/>
          <w:lang w:val="en-US"/>
        </w:rPr>
      </w:pPr>
    </w:p>
    <w:p w14:paraId="2AFDEB75" w14:textId="77777777" w:rsidR="00426D13" w:rsidRPr="00F647A4" w:rsidRDefault="00426D13" w:rsidP="008D4964">
      <w:pPr>
        <w:rPr>
          <w:rFonts w:ascii="Times New Roman" w:hAnsi="Times New Roman" w:cs="Times New Roman"/>
          <w:sz w:val="20"/>
          <w:szCs w:val="20"/>
          <w:lang w:val="en-US"/>
        </w:rPr>
      </w:pPr>
    </w:p>
    <w:p w14:paraId="21BFCA0D" w14:textId="5DC5D7A6" w:rsidR="00426D13" w:rsidRPr="00F647A4" w:rsidRDefault="00426D13" w:rsidP="00426D13">
      <w:pPr>
        <w:pStyle w:val="Caption"/>
        <w:keepNext/>
        <w:spacing w:after="0"/>
        <w:rPr>
          <w:rFonts w:ascii="Times New Roman" w:hAnsi="Times New Roman" w:cs="Times New Roman"/>
          <w:b/>
          <w:color w:val="auto"/>
          <w:sz w:val="20"/>
          <w:szCs w:val="20"/>
        </w:rPr>
      </w:pPr>
      <w:r w:rsidRPr="00F647A4">
        <w:rPr>
          <w:rFonts w:ascii="Times New Roman" w:hAnsi="Times New Roman" w:cs="Times New Roman"/>
          <w:b/>
          <w:color w:val="auto"/>
          <w:sz w:val="20"/>
          <w:szCs w:val="20"/>
        </w:rPr>
        <w:lastRenderedPageBreak/>
        <w:t xml:space="preserve">Table </w:t>
      </w:r>
      <w:r w:rsidR="00DF6110">
        <w:rPr>
          <w:rFonts w:ascii="Times New Roman" w:hAnsi="Times New Roman" w:cs="Times New Roman"/>
          <w:b/>
          <w:color w:val="auto"/>
          <w:sz w:val="20"/>
          <w:szCs w:val="20"/>
        </w:rPr>
        <w:t>3</w:t>
      </w:r>
      <w:r w:rsidRPr="00F647A4">
        <w:rPr>
          <w:rFonts w:ascii="Times New Roman" w:hAnsi="Times New Roman" w:cs="Times New Roman"/>
          <w:b/>
          <w:color w:val="auto"/>
          <w:sz w:val="20"/>
          <w:szCs w:val="20"/>
        </w:rPr>
        <w:t>: Multivariable logistic regression model (with adjusted ORs) for 3-days mortality</w:t>
      </w:r>
    </w:p>
    <w:tbl>
      <w:tblPr>
        <w:tblStyle w:val="TableGrid"/>
        <w:tblW w:w="0" w:type="auto"/>
        <w:tblLook w:val="04A0" w:firstRow="1" w:lastRow="0" w:firstColumn="1" w:lastColumn="0" w:noHBand="0" w:noVBand="1"/>
      </w:tblPr>
      <w:tblGrid>
        <w:gridCol w:w="2383"/>
        <w:gridCol w:w="1411"/>
        <w:gridCol w:w="1134"/>
        <w:gridCol w:w="1134"/>
        <w:gridCol w:w="2280"/>
      </w:tblGrid>
      <w:tr w:rsidR="00426D13" w:rsidRPr="00F647A4" w14:paraId="016AD9BC" w14:textId="77777777" w:rsidTr="00426D13">
        <w:trPr>
          <w:trHeight w:val="636"/>
        </w:trPr>
        <w:tc>
          <w:tcPr>
            <w:tcW w:w="2383" w:type="dxa"/>
            <w:noWrap/>
            <w:vAlign w:val="center"/>
            <w:hideMark/>
          </w:tcPr>
          <w:p w14:paraId="642028BA" w14:textId="77777777" w:rsidR="00426D13" w:rsidRPr="00F647A4" w:rsidRDefault="00426D13" w:rsidP="00426D13">
            <w:pPr>
              <w:rPr>
                <w:rFonts w:ascii="Times New Roman" w:hAnsi="Times New Roman" w:cs="Times New Roman"/>
                <w:b/>
                <w:bCs/>
                <w:sz w:val="20"/>
                <w:szCs w:val="20"/>
              </w:rPr>
            </w:pPr>
            <w:bookmarkStart w:id="3" w:name="OLE_LINK3" w:colFirst="0" w:colLast="0"/>
          </w:p>
        </w:tc>
        <w:tc>
          <w:tcPr>
            <w:tcW w:w="1411" w:type="dxa"/>
            <w:noWrap/>
            <w:vAlign w:val="center"/>
            <w:hideMark/>
          </w:tcPr>
          <w:p w14:paraId="40C762FA"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hAnsi="Times New Roman" w:cs="Times New Roman"/>
                <w:b/>
                <w:bCs/>
                <w:sz w:val="20"/>
                <w:szCs w:val="20"/>
              </w:rPr>
              <w:t>Odds Ratio</w:t>
            </w:r>
          </w:p>
        </w:tc>
        <w:tc>
          <w:tcPr>
            <w:tcW w:w="1134" w:type="dxa"/>
            <w:noWrap/>
            <w:vAlign w:val="center"/>
            <w:hideMark/>
          </w:tcPr>
          <w:p w14:paraId="3C2CF0E1"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hAnsi="Times New Roman" w:cs="Times New Roman"/>
                <w:b/>
                <w:bCs/>
                <w:sz w:val="20"/>
                <w:szCs w:val="20"/>
              </w:rPr>
              <w:t>Std. Err.</w:t>
            </w:r>
          </w:p>
        </w:tc>
        <w:tc>
          <w:tcPr>
            <w:tcW w:w="1134" w:type="dxa"/>
            <w:noWrap/>
            <w:vAlign w:val="center"/>
            <w:hideMark/>
          </w:tcPr>
          <w:p w14:paraId="2321BC56"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hAnsi="Times New Roman" w:cs="Times New Roman"/>
                <w:b/>
                <w:bCs/>
                <w:sz w:val="20"/>
                <w:szCs w:val="20"/>
              </w:rPr>
              <w:t>p-value</w:t>
            </w:r>
          </w:p>
        </w:tc>
        <w:tc>
          <w:tcPr>
            <w:tcW w:w="2280" w:type="dxa"/>
            <w:noWrap/>
            <w:vAlign w:val="center"/>
            <w:hideMark/>
          </w:tcPr>
          <w:p w14:paraId="6042E57D" w14:textId="77777777" w:rsidR="00426D13" w:rsidRPr="00F647A4" w:rsidRDefault="00426D13" w:rsidP="00426D13">
            <w:pPr>
              <w:jc w:val="center"/>
              <w:rPr>
                <w:rFonts w:ascii="Times New Roman" w:hAnsi="Times New Roman" w:cs="Times New Roman"/>
                <w:b/>
                <w:bCs/>
                <w:sz w:val="20"/>
                <w:szCs w:val="20"/>
              </w:rPr>
            </w:pPr>
            <w:r w:rsidRPr="00F647A4">
              <w:rPr>
                <w:rFonts w:ascii="Times New Roman" w:eastAsia="Times New Roman" w:hAnsi="Times New Roman" w:cs="Times New Roman"/>
                <w:b/>
                <w:bCs/>
                <w:color w:val="000000"/>
                <w:sz w:val="20"/>
                <w:szCs w:val="20"/>
                <w:lang w:eastAsia="en-GB"/>
              </w:rPr>
              <w:t>[95% Confidence Interval]</w:t>
            </w:r>
          </w:p>
        </w:tc>
      </w:tr>
      <w:tr w:rsidR="00426D13" w:rsidRPr="00F647A4" w14:paraId="7789E591" w14:textId="77777777" w:rsidTr="00426D13">
        <w:trPr>
          <w:trHeight w:val="300"/>
        </w:trPr>
        <w:tc>
          <w:tcPr>
            <w:tcW w:w="2383" w:type="dxa"/>
            <w:noWrap/>
            <w:vAlign w:val="center"/>
            <w:hideMark/>
          </w:tcPr>
          <w:p w14:paraId="7B2FB54B" w14:textId="77777777" w:rsidR="00426D13" w:rsidRPr="00F647A4" w:rsidRDefault="00426D13" w:rsidP="00426D13">
            <w:pPr>
              <w:rPr>
                <w:rFonts w:ascii="Times New Roman" w:hAnsi="Times New Roman" w:cs="Times New Roman"/>
                <w:b/>
                <w:bCs/>
                <w:sz w:val="20"/>
                <w:szCs w:val="20"/>
              </w:rPr>
            </w:pPr>
            <w:bookmarkStart w:id="4" w:name="OLE_LINK2" w:colFirst="0" w:colLast="0"/>
            <w:r w:rsidRPr="00F647A4">
              <w:rPr>
                <w:rFonts w:ascii="Times New Roman" w:hAnsi="Times New Roman" w:cs="Times New Roman"/>
                <w:b/>
                <w:bCs/>
                <w:sz w:val="20"/>
                <w:szCs w:val="20"/>
              </w:rPr>
              <w:t>SDD</w:t>
            </w:r>
          </w:p>
        </w:tc>
        <w:tc>
          <w:tcPr>
            <w:tcW w:w="1411" w:type="dxa"/>
            <w:noWrap/>
            <w:vAlign w:val="center"/>
          </w:tcPr>
          <w:p w14:paraId="704B00B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1.23</w:t>
            </w:r>
          </w:p>
        </w:tc>
        <w:tc>
          <w:tcPr>
            <w:tcW w:w="1134" w:type="dxa"/>
            <w:noWrap/>
            <w:vAlign w:val="center"/>
          </w:tcPr>
          <w:p w14:paraId="08669B0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0.330</w:t>
            </w:r>
          </w:p>
        </w:tc>
        <w:tc>
          <w:tcPr>
            <w:tcW w:w="1134" w:type="dxa"/>
            <w:noWrap/>
            <w:vAlign w:val="center"/>
          </w:tcPr>
          <w:p w14:paraId="6356712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0.431</w:t>
            </w:r>
          </w:p>
        </w:tc>
        <w:tc>
          <w:tcPr>
            <w:tcW w:w="2280" w:type="dxa"/>
            <w:noWrap/>
            <w:vAlign w:val="center"/>
          </w:tcPr>
          <w:p w14:paraId="06409B1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[0.731, 2.083]</w:t>
            </w:r>
          </w:p>
        </w:tc>
      </w:tr>
      <w:tr w:rsidR="00426D13" w:rsidRPr="00F647A4" w14:paraId="37C5A49A" w14:textId="77777777" w:rsidTr="00426D13">
        <w:trPr>
          <w:trHeight w:val="300"/>
        </w:trPr>
        <w:tc>
          <w:tcPr>
            <w:tcW w:w="2383" w:type="dxa"/>
            <w:noWrap/>
            <w:vAlign w:val="center"/>
            <w:hideMark/>
          </w:tcPr>
          <w:p w14:paraId="0038D853"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Female</w:t>
            </w:r>
          </w:p>
        </w:tc>
        <w:tc>
          <w:tcPr>
            <w:tcW w:w="1411" w:type="dxa"/>
            <w:noWrap/>
            <w:vAlign w:val="center"/>
          </w:tcPr>
          <w:p w14:paraId="1FCFAA2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1.27</w:t>
            </w:r>
          </w:p>
        </w:tc>
        <w:tc>
          <w:tcPr>
            <w:tcW w:w="1134" w:type="dxa"/>
            <w:noWrap/>
            <w:vAlign w:val="center"/>
          </w:tcPr>
          <w:p w14:paraId="7CBFE81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0.354</w:t>
            </w:r>
          </w:p>
        </w:tc>
        <w:tc>
          <w:tcPr>
            <w:tcW w:w="1134" w:type="dxa"/>
            <w:noWrap/>
            <w:vAlign w:val="center"/>
          </w:tcPr>
          <w:p w14:paraId="6936E87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0.385</w:t>
            </w:r>
          </w:p>
        </w:tc>
        <w:tc>
          <w:tcPr>
            <w:tcW w:w="2280" w:type="dxa"/>
            <w:noWrap/>
            <w:vAlign w:val="center"/>
          </w:tcPr>
          <w:p w14:paraId="7A80BC5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[0.739, 2.195]</w:t>
            </w:r>
          </w:p>
        </w:tc>
      </w:tr>
      <w:tr w:rsidR="00426D13" w:rsidRPr="00F647A4" w14:paraId="3DC16C2B" w14:textId="77777777" w:rsidTr="00426D13">
        <w:trPr>
          <w:trHeight w:val="300"/>
        </w:trPr>
        <w:tc>
          <w:tcPr>
            <w:tcW w:w="2383" w:type="dxa"/>
            <w:noWrap/>
            <w:vAlign w:val="center"/>
            <w:hideMark/>
          </w:tcPr>
          <w:p w14:paraId="344889BA" w14:textId="1A4835C9" w:rsidR="00426D13" w:rsidRPr="00AF3765" w:rsidRDefault="00426D13" w:rsidP="00426D13">
            <w:pPr>
              <w:rPr>
                <w:rFonts w:ascii="Times New Roman" w:hAnsi="Times New Roman" w:cs="Times New Roman"/>
                <w:b/>
                <w:bCs/>
                <w:sz w:val="20"/>
                <w:szCs w:val="20"/>
              </w:rPr>
            </w:pPr>
            <w:r w:rsidRPr="00AF3765">
              <w:rPr>
                <w:rFonts w:ascii="Times New Roman" w:hAnsi="Times New Roman" w:cs="Times New Roman"/>
                <w:b/>
                <w:bCs/>
                <w:sz w:val="20"/>
                <w:szCs w:val="20"/>
              </w:rPr>
              <w:t>Age</w:t>
            </w:r>
            <w:r w:rsidR="00347CFF" w:rsidRPr="00AF3765">
              <w:rPr>
                <w:rFonts w:ascii="Times New Roman" w:hAnsi="Times New Roman" w:cs="Times New Roman"/>
                <w:b/>
                <w:bCs/>
                <w:sz w:val="20"/>
                <w:szCs w:val="20"/>
              </w:rPr>
              <w:t xml:space="preserve"> </w:t>
            </w:r>
            <w:r w:rsidR="00347CFF" w:rsidRPr="00AF3765">
              <w:rPr>
                <w:rFonts w:ascii="Times New Roman" w:eastAsia="Times New Roman" w:hAnsi="Times New Roman" w:cs="Times New Roman"/>
                <w:bCs/>
                <w:i/>
                <w:color w:val="000000"/>
                <w:sz w:val="20"/>
                <w:szCs w:val="20"/>
                <w:lang w:eastAsia="en-GB"/>
              </w:rPr>
              <w:t>(per year)</w:t>
            </w:r>
          </w:p>
        </w:tc>
        <w:tc>
          <w:tcPr>
            <w:tcW w:w="1411" w:type="dxa"/>
            <w:noWrap/>
            <w:vAlign w:val="center"/>
          </w:tcPr>
          <w:p w14:paraId="5DD87FF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1.05</w:t>
            </w:r>
          </w:p>
        </w:tc>
        <w:tc>
          <w:tcPr>
            <w:tcW w:w="1134" w:type="dxa"/>
            <w:noWrap/>
            <w:vAlign w:val="center"/>
          </w:tcPr>
          <w:p w14:paraId="55B2B11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0.014</w:t>
            </w:r>
          </w:p>
        </w:tc>
        <w:tc>
          <w:tcPr>
            <w:tcW w:w="1134" w:type="dxa"/>
            <w:noWrap/>
            <w:vAlign w:val="center"/>
          </w:tcPr>
          <w:p w14:paraId="43410205"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0.000</w:t>
            </w:r>
          </w:p>
        </w:tc>
        <w:tc>
          <w:tcPr>
            <w:tcW w:w="2280" w:type="dxa"/>
            <w:noWrap/>
            <w:vAlign w:val="center"/>
          </w:tcPr>
          <w:p w14:paraId="2FF74FE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[1.025, 1.081]</w:t>
            </w:r>
          </w:p>
        </w:tc>
      </w:tr>
      <w:tr w:rsidR="00426D13" w:rsidRPr="00F647A4" w14:paraId="2EFB1C09" w14:textId="77777777" w:rsidTr="00426D13">
        <w:trPr>
          <w:trHeight w:val="300"/>
        </w:trPr>
        <w:tc>
          <w:tcPr>
            <w:tcW w:w="2383" w:type="dxa"/>
            <w:noWrap/>
            <w:vAlign w:val="center"/>
            <w:hideMark/>
          </w:tcPr>
          <w:p w14:paraId="405F953F"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Caucasian</w:t>
            </w:r>
          </w:p>
        </w:tc>
        <w:tc>
          <w:tcPr>
            <w:tcW w:w="1411" w:type="dxa"/>
            <w:noWrap/>
            <w:vAlign w:val="center"/>
          </w:tcPr>
          <w:p w14:paraId="2DED73BF"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1.13</w:t>
            </w:r>
          </w:p>
        </w:tc>
        <w:tc>
          <w:tcPr>
            <w:tcW w:w="1134" w:type="dxa"/>
            <w:noWrap/>
            <w:vAlign w:val="center"/>
          </w:tcPr>
          <w:p w14:paraId="097E226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0.484</w:t>
            </w:r>
          </w:p>
        </w:tc>
        <w:tc>
          <w:tcPr>
            <w:tcW w:w="1134" w:type="dxa"/>
            <w:noWrap/>
            <w:vAlign w:val="center"/>
          </w:tcPr>
          <w:p w14:paraId="46FAB637"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0.769</w:t>
            </w:r>
          </w:p>
        </w:tc>
        <w:tc>
          <w:tcPr>
            <w:tcW w:w="2280" w:type="dxa"/>
            <w:noWrap/>
            <w:vAlign w:val="center"/>
          </w:tcPr>
          <w:p w14:paraId="1B2D2BEE"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[0.485, 2.653]</w:t>
            </w:r>
          </w:p>
        </w:tc>
      </w:tr>
      <w:tr w:rsidR="00426D13" w:rsidRPr="00F647A4" w14:paraId="5F2C3BC8" w14:textId="77777777" w:rsidTr="00426D13">
        <w:trPr>
          <w:trHeight w:val="300"/>
        </w:trPr>
        <w:tc>
          <w:tcPr>
            <w:tcW w:w="2383" w:type="dxa"/>
            <w:noWrap/>
            <w:vAlign w:val="center"/>
            <w:hideMark/>
          </w:tcPr>
          <w:p w14:paraId="726F3F30"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Medical history</w:t>
            </w:r>
          </w:p>
        </w:tc>
        <w:tc>
          <w:tcPr>
            <w:tcW w:w="1411" w:type="dxa"/>
            <w:noWrap/>
            <w:vAlign w:val="center"/>
          </w:tcPr>
          <w:p w14:paraId="30D7FDF0"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tcPr>
          <w:p w14:paraId="6935B06F"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tcPr>
          <w:p w14:paraId="4BBE80C5"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tcPr>
          <w:p w14:paraId="665ED55D" w14:textId="77777777" w:rsidR="00426D13" w:rsidRPr="00F647A4" w:rsidRDefault="00426D13" w:rsidP="00426D13">
            <w:pPr>
              <w:jc w:val="center"/>
              <w:rPr>
                <w:rFonts w:ascii="Times New Roman" w:hAnsi="Times New Roman" w:cs="Times New Roman"/>
                <w:sz w:val="20"/>
                <w:szCs w:val="20"/>
              </w:rPr>
            </w:pPr>
          </w:p>
        </w:tc>
      </w:tr>
      <w:tr w:rsidR="00426D13" w:rsidRPr="00F647A4" w14:paraId="1875153E" w14:textId="77777777" w:rsidTr="00426D13">
        <w:trPr>
          <w:trHeight w:val="300"/>
        </w:trPr>
        <w:tc>
          <w:tcPr>
            <w:tcW w:w="2383" w:type="dxa"/>
            <w:noWrap/>
            <w:vAlign w:val="center"/>
            <w:hideMark/>
          </w:tcPr>
          <w:p w14:paraId="3EFE502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MI</w:t>
            </w:r>
          </w:p>
        </w:tc>
        <w:tc>
          <w:tcPr>
            <w:tcW w:w="1411" w:type="dxa"/>
            <w:noWrap/>
            <w:vAlign w:val="center"/>
          </w:tcPr>
          <w:p w14:paraId="3D56DD7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1.03</w:t>
            </w:r>
          </w:p>
        </w:tc>
        <w:tc>
          <w:tcPr>
            <w:tcW w:w="1134" w:type="dxa"/>
            <w:noWrap/>
            <w:vAlign w:val="center"/>
          </w:tcPr>
          <w:p w14:paraId="487ACF2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0.308</w:t>
            </w:r>
          </w:p>
        </w:tc>
        <w:tc>
          <w:tcPr>
            <w:tcW w:w="1134" w:type="dxa"/>
            <w:noWrap/>
            <w:vAlign w:val="center"/>
          </w:tcPr>
          <w:p w14:paraId="2A6A22D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0.935</w:t>
            </w:r>
          </w:p>
        </w:tc>
        <w:tc>
          <w:tcPr>
            <w:tcW w:w="2280" w:type="dxa"/>
            <w:noWrap/>
            <w:vAlign w:val="center"/>
          </w:tcPr>
          <w:p w14:paraId="44C6C4B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[0.567, 1.853]</w:t>
            </w:r>
          </w:p>
        </w:tc>
      </w:tr>
      <w:tr w:rsidR="00426D13" w:rsidRPr="00F647A4" w14:paraId="52F009E4" w14:textId="77777777" w:rsidTr="00426D13">
        <w:trPr>
          <w:trHeight w:val="300"/>
        </w:trPr>
        <w:tc>
          <w:tcPr>
            <w:tcW w:w="2383" w:type="dxa"/>
            <w:noWrap/>
            <w:vAlign w:val="center"/>
            <w:hideMark/>
          </w:tcPr>
          <w:p w14:paraId="5EBCBBE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CABG</w:t>
            </w:r>
          </w:p>
        </w:tc>
        <w:tc>
          <w:tcPr>
            <w:tcW w:w="1411" w:type="dxa"/>
            <w:noWrap/>
            <w:vAlign w:val="center"/>
          </w:tcPr>
          <w:p w14:paraId="098222C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0.52</w:t>
            </w:r>
          </w:p>
        </w:tc>
        <w:tc>
          <w:tcPr>
            <w:tcW w:w="1134" w:type="dxa"/>
            <w:noWrap/>
            <w:vAlign w:val="center"/>
          </w:tcPr>
          <w:p w14:paraId="607C0DA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0.236</w:t>
            </w:r>
          </w:p>
        </w:tc>
        <w:tc>
          <w:tcPr>
            <w:tcW w:w="1134" w:type="dxa"/>
            <w:noWrap/>
            <w:vAlign w:val="center"/>
          </w:tcPr>
          <w:p w14:paraId="122544D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0.153</w:t>
            </w:r>
          </w:p>
        </w:tc>
        <w:tc>
          <w:tcPr>
            <w:tcW w:w="2280" w:type="dxa"/>
            <w:noWrap/>
            <w:vAlign w:val="center"/>
          </w:tcPr>
          <w:p w14:paraId="3ACFDA21" w14:textId="77777777" w:rsidR="00426D13" w:rsidRPr="00F647A4" w:rsidRDefault="00426D13" w:rsidP="00426D13">
            <w:pPr>
              <w:jc w:val="center"/>
              <w:rPr>
                <w:rFonts w:ascii="Times New Roman" w:hAnsi="Times New Roman" w:cs="Times New Roman"/>
                <w:b/>
                <w:color w:val="000000"/>
                <w:sz w:val="20"/>
                <w:szCs w:val="20"/>
              </w:rPr>
            </w:pPr>
            <w:r w:rsidRPr="00F647A4">
              <w:rPr>
                <w:rFonts w:ascii="Times New Roman" w:hAnsi="Times New Roman" w:cs="Times New Roman"/>
                <w:color w:val="000000"/>
                <w:sz w:val="20"/>
                <w:szCs w:val="20"/>
              </w:rPr>
              <w:t>[0.212, 1.280]</w:t>
            </w:r>
          </w:p>
        </w:tc>
      </w:tr>
      <w:tr w:rsidR="00426D13" w:rsidRPr="00F647A4" w14:paraId="7E22631C" w14:textId="77777777" w:rsidTr="00426D13">
        <w:trPr>
          <w:trHeight w:val="300"/>
        </w:trPr>
        <w:tc>
          <w:tcPr>
            <w:tcW w:w="2383" w:type="dxa"/>
            <w:noWrap/>
            <w:vAlign w:val="center"/>
            <w:hideMark/>
          </w:tcPr>
          <w:p w14:paraId="5DB84ADD"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PCI</w:t>
            </w:r>
          </w:p>
        </w:tc>
        <w:tc>
          <w:tcPr>
            <w:tcW w:w="1411" w:type="dxa"/>
            <w:noWrap/>
            <w:vAlign w:val="center"/>
          </w:tcPr>
          <w:p w14:paraId="021CF4B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1.25</w:t>
            </w:r>
          </w:p>
        </w:tc>
        <w:tc>
          <w:tcPr>
            <w:tcW w:w="1134" w:type="dxa"/>
            <w:noWrap/>
            <w:vAlign w:val="center"/>
          </w:tcPr>
          <w:p w14:paraId="2BE5416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0.369</w:t>
            </w:r>
          </w:p>
        </w:tc>
        <w:tc>
          <w:tcPr>
            <w:tcW w:w="1134" w:type="dxa"/>
            <w:noWrap/>
            <w:vAlign w:val="center"/>
          </w:tcPr>
          <w:p w14:paraId="150A473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0.451</w:t>
            </w:r>
          </w:p>
        </w:tc>
        <w:tc>
          <w:tcPr>
            <w:tcW w:w="2280" w:type="dxa"/>
            <w:noWrap/>
            <w:vAlign w:val="center"/>
          </w:tcPr>
          <w:p w14:paraId="4659CD36" w14:textId="77777777" w:rsidR="00426D13" w:rsidRPr="00F647A4" w:rsidRDefault="00426D13" w:rsidP="00426D13">
            <w:pPr>
              <w:jc w:val="center"/>
              <w:rPr>
                <w:rFonts w:ascii="Times New Roman" w:hAnsi="Times New Roman" w:cs="Times New Roman"/>
                <w:b/>
                <w:color w:val="000000"/>
                <w:sz w:val="20"/>
                <w:szCs w:val="20"/>
              </w:rPr>
            </w:pPr>
            <w:r w:rsidRPr="00F647A4">
              <w:rPr>
                <w:rFonts w:ascii="Times New Roman" w:hAnsi="Times New Roman" w:cs="Times New Roman"/>
                <w:color w:val="000000"/>
                <w:sz w:val="20"/>
                <w:szCs w:val="20"/>
              </w:rPr>
              <w:t>[0.699, 2.232]</w:t>
            </w:r>
          </w:p>
        </w:tc>
      </w:tr>
      <w:tr w:rsidR="00426D13" w:rsidRPr="00F647A4" w14:paraId="6085EE88" w14:textId="77777777" w:rsidTr="00426D13">
        <w:trPr>
          <w:trHeight w:val="300"/>
        </w:trPr>
        <w:tc>
          <w:tcPr>
            <w:tcW w:w="2383" w:type="dxa"/>
            <w:noWrap/>
            <w:vAlign w:val="center"/>
            <w:hideMark/>
          </w:tcPr>
          <w:p w14:paraId="084128D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High Cholesterol</w:t>
            </w:r>
          </w:p>
        </w:tc>
        <w:tc>
          <w:tcPr>
            <w:tcW w:w="1411" w:type="dxa"/>
            <w:noWrap/>
            <w:vAlign w:val="center"/>
          </w:tcPr>
          <w:p w14:paraId="46C8FA7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0.57</w:t>
            </w:r>
          </w:p>
        </w:tc>
        <w:tc>
          <w:tcPr>
            <w:tcW w:w="1134" w:type="dxa"/>
            <w:noWrap/>
            <w:vAlign w:val="center"/>
          </w:tcPr>
          <w:p w14:paraId="273D040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0.152</w:t>
            </w:r>
          </w:p>
        </w:tc>
        <w:tc>
          <w:tcPr>
            <w:tcW w:w="1134" w:type="dxa"/>
            <w:noWrap/>
            <w:vAlign w:val="center"/>
          </w:tcPr>
          <w:p w14:paraId="6ACFD90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0.034</w:t>
            </w:r>
          </w:p>
        </w:tc>
        <w:tc>
          <w:tcPr>
            <w:tcW w:w="2280" w:type="dxa"/>
            <w:noWrap/>
            <w:vAlign w:val="center"/>
          </w:tcPr>
          <w:p w14:paraId="42C6D27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[0.335, 0.957]</w:t>
            </w:r>
          </w:p>
        </w:tc>
      </w:tr>
      <w:tr w:rsidR="00426D13" w:rsidRPr="00F647A4" w14:paraId="6F15D4DF" w14:textId="77777777" w:rsidTr="00426D13">
        <w:trPr>
          <w:trHeight w:val="300"/>
        </w:trPr>
        <w:tc>
          <w:tcPr>
            <w:tcW w:w="2383" w:type="dxa"/>
            <w:noWrap/>
            <w:vAlign w:val="center"/>
            <w:hideMark/>
          </w:tcPr>
          <w:p w14:paraId="0D1CD18B"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Hypertension</w:t>
            </w:r>
          </w:p>
        </w:tc>
        <w:tc>
          <w:tcPr>
            <w:tcW w:w="1411" w:type="dxa"/>
            <w:noWrap/>
            <w:vAlign w:val="center"/>
          </w:tcPr>
          <w:p w14:paraId="259F77D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0.87</w:t>
            </w:r>
          </w:p>
        </w:tc>
        <w:tc>
          <w:tcPr>
            <w:tcW w:w="1134" w:type="dxa"/>
            <w:noWrap/>
            <w:vAlign w:val="center"/>
          </w:tcPr>
          <w:p w14:paraId="71C4813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0.235</w:t>
            </w:r>
          </w:p>
        </w:tc>
        <w:tc>
          <w:tcPr>
            <w:tcW w:w="1134" w:type="dxa"/>
            <w:noWrap/>
            <w:vAlign w:val="center"/>
          </w:tcPr>
          <w:p w14:paraId="1A9DF13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0.593</w:t>
            </w:r>
          </w:p>
        </w:tc>
        <w:tc>
          <w:tcPr>
            <w:tcW w:w="2280" w:type="dxa"/>
            <w:noWrap/>
            <w:vAlign w:val="center"/>
          </w:tcPr>
          <w:p w14:paraId="383BF43F"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[0.508, 1.472]</w:t>
            </w:r>
          </w:p>
        </w:tc>
      </w:tr>
      <w:tr w:rsidR="00426D13" w:rsidRPr="00F647A4" w14:paraId="3D3A5A7E" w14:textId="77777777" w:rsidTr="00426D13">
        <w:trPr>
          <w:trHeight w:val="300"/>
        </w:trPr>
        <w:tc>
          <w:tcPr>
            <w:tcW w:w="2383" w:type="dxa"/>
            <w:noWrap/>
            <w:vAlign w:val="center"/>
            <w:hideMark/>
          </w:tcPr>
          <w:p w14:paraId="339473D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Peripheral Vascular Disease</w:t>
            </w:r>
          </w:p>
        </w:tc>
        <w:tc>
          <w:tcPr>
            <w:tcW w:w="1411" w:type="dxa"/>
            <w:noWrap/>
            <w:vAlign w:val="center"/>
          </w:tcPr>
          <w:p w14:paraId="612D9AB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1.79</w:t>
            </w:r>
          </w:p>
        </w:tc>
        <w:tc>
          <w:tcPr>
            <w:tcW w:w="1134" w:type="dxa"/>
            <w:noWrap/>
            <w:vAlign w:val="center"/>
          </w:tcPr>
          <w:p w14:paraId="2D94FF2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0.717</w:t>
            </w:r>
          </w:p>
        </w:tc>
        <w:tc>
          <w:tcPr>
            <w:tcW w:w="1134" w:type="dxa"/>
            <w:noWrap/>
            <w:vAlign w:val="center"/>
          </w:tcPr>
          <w:p w14:paraId="480D362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0.146</w:t>
            </w:r>
          </w:p>
        </w:tc>
        <w:tc>
          <w:tcPr>
            <w:tcW w:w="2280" w:type="dxa"/>
            <w:noWrap/>
            <w:vAlign w:val="center"/>
          </w:tcPr>
          <w:p w14:paraId="3DE2B4A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[0.816, 3.927]</w:t>
            </w:r>
          </w:p>
        </w:tc>
      </w:tr>
      <w:tr w:rsidR="00426D13" w:rsidRPr="00F647A4" w14:paraId="6481A885" w14:textId="77777777" w:rsidTr="00426D13">
        <w:trPr>
          <w:trHeight w:val="300"/>
        </w:trPr>
        <w:tc>
          <w:tcPr>
            <w:tcW w:w="2383" w:type="dxa"/>
            <w:noWrap/>
            <w:vAlign w:val="center"/>
            <w:hideMark/>
          </w:tcPr>
          <w:p w14:paraId="02AE611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Previous Stroke</w:t>
            </w:r>
          </w:p>
        </w:tc>
        <w:tc>
          <w:tcPr>
            <w:tcW w:w="1411" w:type="dxa"/>
            <w:noWrap/>
            <w:vAlign w:val="center"/>
          </w:tcPr>
          <w:p w14:paraId="76CFE74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1.52</w:t>
            </w:r>
          </w:p>
        </w:tc>
        <w:tc>
          <w:tcPr>
            <w:tcW w:w="1134" w:type="dxa"/>
            <w:noWrap/>
            <w:vAlign w:val="center"/>
          </w:tcPr>
          <w:p w14:paraId="20E9726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0.730</w:t>
            </w:r>
          </w:p>
        </w:tc>
        <w:tc>
          <w:tcPr>
            <w:tcW w:w="1134" w:type="dxa"/>
            <w:noWrap/>
            <w:vAlign w:val="center"/>
          </w:tcPr>
          <w:p w14:paraId="36D6CCB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0.385</w:t>
            </w:r>
          </w:p>
        </w:tc>
        <w:tc>
          <w:tcPr>
            <w:tcW w:w="2280" w:type="dxa"/>
            <w:noWrap/>
            <w:vAlign w:val="center"/>
          </w:tcPr>
          <w:p w14:paraId="697910A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[0.592, 3.896]</w:t>
            </w:r>
          </w:p>
        </w:tc>
      </w:tr>
      <w:tr w:rsidR="00426D13" w:rsidRPr="00F647A4" w14:paraId="3DA46432" w14:textId="77777777" w:rsidTr="00426D13">
        <w:trPr>
          <w:trHeight w:val="300"/>
        </w:trPr>
        <w:tc>
          <w:tcPr>
            <w:tcW w:w="2383" w:type="dxa"/>
            <w:noWrap/>
            <w:vAlign w:val="center"/>
            <w:hideMark/>
          </w:tcPr>
          <w:p w14:paraId="5D2AD0D4"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Diabetes</w:t>
            </w:r>
          </w:p>
        </w:tc>
        <w:tc>
          <w:tcPr>
            <w:tcW w:w="1411" w:type="dxa"/>
            <w:noWrap/>
            <w:vAlign w:val="center"/>
            <w:hideMark/>
          </w:tcPr>
          <w:p w14:paraId="4E9A3F0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1.33</w:t>
            </w:r>
          </w:p>
        </w:tc>
        <w:tc>
          <w:tcPr>
            <w:tcW w:w="1134" w:type="dxa"/>
            <w:noWrap/>
            <w:vAlign w:val="center"/>
            <w:hideMark/>
          </w:tcPr>
          <w:p w14:paraId="0E713D4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0.377</w:t>
            </w:r>
          </w:p>
        </w:tc>
        <w:tc>
          <w:tcPr>
            <w:tcW w:w="1134" w:type="dxa"/>
            <w:noWrap/>
            <w:vAlign w:val="center"/>
            <w:hideMark/>
          </w:tcPr>
          <w:p w14:paraId="29495E3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0.311</w:t>
            </w:r>
          </w:p>
        </w:tc>
        <w:tc>
          <w:tcPr>
            <w:tcW w:w="2280" w:type="dxa"/>
            <w:noWrap/>
            <w:vAlign w:val="center"/>
            <w:hideMark/>
          </w:tcPr>
          <w:p w14:paraId="7EAFE9A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[0.765, 2.321]</w:t>
            </w:r>
          </w:p>
        </w:tc>
      </w:tr>
      <w:tr w:rsidR="00426D13" w:rsidRPr="00F647A4" w14:paraId="2F1BBFE5" w14:textId="77777777" w:rsidTr="00426D13">
        <w:trPr>
          <w:trHeight w:val="300"/>
        </w:trPr>
        <w:tc>
          <w:tcPr>
            <w:tcW w:w="2383" w:type="dxa"/>
            <w:noWrap/>
            <w:vAlign w:val="center"/>
            <w:hideMark/>
          </w:tcPr>
          <w:p w14:paraId="66A49D9D"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Renal history</w:t>
            </w:r>
          </w:p>
        </w:tc>
        <w:tc>
          <w:tcPr>
            <w:tcW w:w="1411" w:type="dxa"/>
            <w:noWrap/>
            <w:vAlign w:val="center"/>
            <w:hideMark/>
          </w:tcPr>
          <w:p w14:paraId="543F8CDD"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250BEBA7"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555C38B0"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4DF79BAB" w14:textId="77777777" w:rsidR="00426D13" w:rsidRPr="00F647A4" w:rsidRDefault="00426D13" w:rsidP="00426D13">
            <w:pPr>
              <w:jc w:val="center"/>
              <w:rPr>
                <w:rFonts w:ascii="Times New Roman" w:hAnsi="Times New Roman" w:cs="Times New Roman"/>
                <w:sz w:val="20"/>
                <w:szCs w:val="20"/>
              </w:rPr>
            </w:pPr>
          </w:p>
        </w:tc>
      </w:tr>
      <w:tr w:rsidR="00426D13" w:rsidRPr="00F647A4" w14:paraId="0A171F79" w14:textId="77777777" w:rsidTr="00426D13">
        <w:trPr>
          <w:trHeight w:val="300"/>
        </w:trPr>
        <w:tc>
          <w:tcPr>
            <w:tcW w:w="2383" w:type="dxa"/>
            <w:noWrap/>
            <w:vAlign w:val="center"/>
            <w:hideMark/>
          </w:tcPr>
          <w:p w14:paraId="569D86B0"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 renal</w:t>
            </w:r>
          </w:p>
        </w:tc>
        <w:tc>
          <w:tcPr>
            <w:tcW w:w="1411" w:type="dxa"/>
            <w:noWrap/>
            <w:vAlign w:val="center"/>
            <w:hideMark/>
          </w:tcPr>
          <w:p w14:paraId="7444E740"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12686FE0"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4B988DF6"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368AE8F0" w14:textId="77777777" w:rsidR="00426D13" w:rsidRPr="00F647A4" w:rsidRDefault="00426D13" w:rsidP="00426D13">
            <w:pPr>
              <w:jc w:val="center"/>
              <w:rPr>
                <w:rFonts w:ascii="Times New Roman" w:hAnsi="Times New Roman" w:cs="Times New Roman"/>
                <w:sz w:val="20"/>
                <w:szCs w:val="20"/>
              </w:rPr>
            </w:pPr>
          </w:p>
        </w:tc>
      </w:tr>
      <w:tr w:rsidR="00426D13" w:rsidRPr="00F647A4" w14:paraId="5A05B736" w14:textId="77777777" w:rsidTr="00426D13">
        <w:trPr>
          <w:trHeight w:val="600"/>
        </w:trPr>
        <w:tc>
          <w:tcPr>
            <w:tcW w:w="2383" w:type="dxa"/>
            <w:vAlign w:val="center"/>
            <w:hideMark/>
          </w:tcPr>
          <w:p w14:paraId="341F2818"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High Creatinine</w:t>
            </w:r>
            <w:r w:rsidRPr="00F647A4">
              <w:rPr>
                <w:rFonts w:ascii="Times New Roman" w:hAnsi="Times New Roman" w:cs="Times New Roman"/>
                <w:sz w:val="20"/>
                <w:szCs w:val="20"/>
              </w:rPr>
              <w:br/>
              <w:t>(&gt;</w:t>
            </w:r>
            <w:proofErr w:type="spellStart"/>
            <w:r w:rsidRPr="00F647A4">
              <w:rPr>
                <w:rFonts w:ascii="Times New Roman" w:hAnsi="Times New Roman" w:cs="Times New Roman"/>
                <w:sz w:val="20"/>
                <w:szCs w:val="20"/>
              </w:rPr>
              <w:t>μmol</w:t>
            </w:r>
            <w:proofErr w:type="spellEnd"/>
            <w:r w:rsidRPr="00F647A4">
              <w:rPr>
                <w:rFonts w:ascii="Times New Roman" w:hAnsi="Times New Roman" w:cs="Times New Roman"/>
                <w:sz w:val="20"/>
                <w:szCs w:val="20"/>
              </w:rPr>
              <w:t>/l – no  dialysis)</w:t>
            </w:r>
          </w:p>
        </w:tc>
        <w:tc>
          <w:tcPr>
            <w:tcW w:w="1411" w:type="dxa"/>
            <w:noWrap/>
            <w:vAlign w:val="center"/>
            <w:hideMark/>
          </w:tcPr>
          <w:p w14:paraId="2A51F0F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1.84</w:t>
            </w:r>
          </w:p>
        </w:tc>
        <w:tc>
          <w:tcPr>
            <w:tcW w:w="1134" w:type="dxa"/>
            <w:noWrap/>
            <w:vAlign w:val="center"/>
            <w:hideMark/>
          </w:tcPr>
          <w:p w14:paraId="2496222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1.124</w:t>
            </w:r>
          </w:p>
        </w:tc>
        <w:tc>
          <w:tcPr>
            <w:tcW w:w="1134" w:type="dxa"/>
            <w:noWrap/>
            <w:vAlign w:val="center"/>
            <w:hideMark/>
          </w:tcPr>
          <w:p w14:paraId="2EA9E82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0.319</w:t>
            </w:r>
          </w:p>
        </w:tc>
        <w:tc>
          <w:tcPr>
            <w:tcW w:w="2280" w:type="dxa"/>
            <w:noWrap/>
            <w:vAlign w:val="center"/>
            <w:hideMark/>
          </w:tcPr>
          <w:p w14:paraId="473BBE7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[0.555, 6.092]</w:t>
            </w:r>
          </w:p>
        </w:tc>
      </w:tr>
      <w:tr w:rsidR="00426D13" w:rsidRPr="00F647A4" w14:paraId="6D544BB3" w14:textId="77777777" w:rsidTr="00426D13">
        <w:trPr>
          <w:trHeight w:val="300"/>
        </w:trPr>
        <w:tc>
          <w:tcPr>
            <w:tcW w:w="2383" w:type="dxa"/>
            <w:noWrap/>
            <w:vAlign w:val="center"/>
            <w:hideMark/>
          </w:tcPr>
          <w:p w14:paraId="28527B5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Dialysis</w:t>
            </w:r>
          </w:p>
        </w:tc>
        <w:tc>
          <w:tcPr>
            <w:tcW w:w="1411" w:type="dxa"/>
            <w:noWrap/>
            <w:vAlign w:val="center"/>
            <w:hideMark/>
          </w:tcPr>
          <w:p w14:paraId="7F539C70"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4.65</w:t>
            </w:r>
          </w:p>
        </w:tc>
        <w:tc>
          <w:tcPr>
            <w:tcW w:w="1134" w:type="dxa"/>
            <w:noWrap/>
            <w:vAlign w:val="center"/>
            <w:hideMark/>
          </w:tcPr>
          <w:p w14:paraId="45A565F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2.876</w:t>
            </w:r>
          </w:p>
        </w:tc>
        <w:tc>
          <w:tcPr>
            <w:tcW w:w="1134" w:type="dxa"/>
            <w:noWrap/>
            <w:vAlign w:val="center"/>
            <w:hideMark/>
          </w:tcPr>
          <w:p w14:paraId="75461A3C"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0.013</w:t>
            </w:r>
          </w:p>
        </w:tc>
        <w:tc>
          <w:tcPr>
            <w:tcW w:w="2280" w:type="dxa"/>
            <w:noWrap/>
            <w:vAlign w:val="center"/>
            <w:hideMark/>
          </w:tcPr>
          <w:p w14:paraId="1D6957A6"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[1.382, 15.628]</w:t>
            </w:r>
          </w:p>
        </w:tc>
      </w:tr>
      <w:tr w:rsidR="00426D13" w:rsidRPr="00F647A4" w14:paraId="023FD567" w14:textId="77777777" w:rsidTr="00426D13">
        <w:trPr>
          <w:trHeight w:val="300"/>
        </w:trPr>
        <w:tc>
          <w:tcPr>
            <w:tcW w:w="2383" w:type="dxa"/>
            <w:noWrap/>
            <w:vAlign w:val="center"/>
            <w:hideMark/>
          </w:tcPr>
          <w:p w14:paraId="55E90E68"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Smoking</w:t>
            </w:r>
          </w:p>
        </w:tc>
        <w:tc>
          <w:tcPr>
            <w:tcW w:w="1411" w:type="dxa"/>
            <w:noWrap/>
            <w:vAlign w:val="center"/>
            <w:hideMark/>
          </w:tcPr>
          <w:p w14:paraId="68DA99B3"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254753C7"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3C65B469"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24C7060D" w14:textId="77777777" w:rsidR="00426D13" w:rsidRPr="00F647A4" w:rsidRDefault="00426D13" w:rsidP="00426D13">
            <w:pPr>
              <w:jc w:val="center"/>
              <w:rPr>
                <w:rFonts w:ascii="Times New Roman" w:hAnsi="Times New Roman" w:cs="Times New Roman"/>
                <w:sz w:val="20"/>
                <w:szCs w:val="20"/>
              </w:rPr>
            </w:pPr>
          </w:p>
        </w:tc>
      </w:tr>
      <w:tr w:rsidR="00426D13" w:rsidRPr="00F647A4" w14:paraId="370DCBD7" w14:textId="77777777" w:rsidTr="00426D13">
        <w:trPr>
          <w:trHeight w:val="300"/>
        </w:trPr>
        <w:tc>
          <w:tcPr>
            <w:tcW w:w="2383" w:type="dxa"/>
            <w:noWrap/>
            <w:vAlign w:val="center"/>
            <w:hideMark/>
          </w:tcPr>
          <w:p w14:paraId="65EA7821"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Never smoked</w:t>
            </w:r>
          </w:p>
        </w:tc>
        <w:tc>
          <w:tcPr>
            <w:tcW w:w="1411" w:type="dxa"/>
            <w:noWrap/>
            <w:vAlign w:val="center"/>
            <w:hideMark/>
          </w:tcPr>
          <w:p w14:paraId="6F0F6E2B"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3E0252D8"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7A30FF9B"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44CAE707" w14:textId="77777777" w:rsidR="00426D13" w:rsidRPr="00F647A4" w:rsidRDefault="00426D13" w:rsidP="00426D13">
            <w:pPr>
              <w:jc w:val="center"/>
              <w:rPr>
                <w:rFonts w:ascii="Times New Roman" w:hAnsi="Times New Roman" w:cs="Times New Roman"/>
                <w:sz w:val="20"/>
                <w:szCs w:val="20"/>
              </w:rPr>
            </w:pPr>
          </w:p>
        </w:tc>
      </w:tr>
      <w:tr w:rsidR="00426D13" w:rsidRPr="00F647A4" w14:paraId="12396F43" w14:textId="77777777" w:rsidTr="00426D13">
        <w:trPr>
          <w:trHeight w:val="300"/>
        </w:trPr>
        <w:tc>
          <w:tcPr>
            <w:tcW w:w="2383" w:type="dxa"/>
            <w:noWrap/>
            <w:vAlign w:val="center"/>
            <w:hideMark/>
          </w:tcPr>
          <w:p w14:paraId="2751B7D8" w14:textId="77777777" w:rsidR="00426D13" w:rsidRPr="00F647A4" w:rsidRDefault="00426D13" w:rsidP="00426D13">
            <w:pPr>
              <w:rPr>
                <w:rFonts w:ascii="Times New Roman" w:hAnsi="Times New Roman" w:cs="Times New Roman"/>
                <w:sz w:val="20"/>
                <w:szCs w:val="20"/>
              </w:rPr>
            </w:pPr>
            <w:proofErr w:type="spellStart"/>
            <w:r w:rsidRPr="00F647A4">
              <w:rPr>
                <w:rFonts w:ascii="Times New Roman" w:hAnsi="Times New Roman" w:cs="Times New Roman"/>
                <w:sz w:val="20"/>
                <w:szCs w:val="20"/>
              </w:rPr>
              <w:t>Ex smoker</w:t>
            </w:r>
            <w:proofErr w:type="spellEnd"/>
          </w:p>
        </w:tc>
        <w:tc>
          <w:tcPr>
            <w:tcW w:w="1411" w:type="dxa"/>
            <w:noWrap/>
            <w:vAlign w:val="center"/>
            <w:hideMark/>
          </w:tcPr>
          <w:p w14:paraId="0506B0E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1.26</w:t>
            </w:r>
          </w:p>
        </w:tc>
        <w:tc>
          <w:tcPr>
            <w:tcW w:w="1134" w:type="dxa"/>
            <w:noWrap/>
            <w:vAlign w:val="center"/>
            <w:hideMark/>
          </w:tcPr>
          <w:p w14:paraId="6CBDB38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0.353</w:t>
            </w:r>
          </w:p>
        </w:tc>
        <w:tc>
          <w:tcPr>
            <w:tcW w:w="1134" w:type="dxa"/>
            <w:noWrap/>
            <w:vAlign w:val="center"/>
            <w:hideMark/>
          </w:tcPr>
          <w:p w14:paraId="449C6C6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0.412</w:t>
            </w:r>
          </w:p>
        </w:tc>
        <w:tc>
          <w:tcPr>
            <w:tcW w:w="2280" w:type="dxa"/>
            <w:noWrap/>
            <w:vAlign w:val="center"/>
            <w:hideMark/>
          </w:tcPr>
          <w:p w14:paraId="3FF76DB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[0.726, 2.181]</w:t>
            </w:r>
          </w:p>
        </w:tc>
      </w:tr>
      <w:tr w:rsidR="00426D13" w:rsidRPr="00F647A4" w14:paraId="1D235FF8" w14:textId="77777777" w:rsidTr="00426D13">
        <w:trPr>
          <w:trHeight w:val="300"/>
        </w:trPr>
        <w:tc>
          <w:tcPr>
            <w:tcW w:w="2383" w:type="dxa"/>
            <w:noWrap/>
            <w:vAlign w:val="center"/>
            <w:hideMark/>
          </w:tcPr>
          <w:p w14:paraId="406E0607"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Current smoker</w:t>
            </w:r>
          </w:p>
        </w:tc>
        <w:tc>
          <w:tcPr>
            <w:tcW w:w="1411" w:type="dxa"/>
            <w:noWrap/>
            <w:vAlign w:val="center"/>
            <w:hideMark/>
          </w:tcPr>
          <w:p w14:paraId="57EA063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1.39</w:t>
            </w:r>
          </w:p>
        </w:tc>
        <w:tc>
          <w:tcPr>
            <w:tcW w:w="1134" w:type="dxa"/>
            <w:noWrap/>
            <w:vAlign w:val="center"/>
            <w:hideMark/>
          </w:tcPr>
          <w:p w14:paraId="47FD7DB7"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0.622</w:t>
            </w:r>
          </w:p>
        </w:tc>
        <w:tc>
          <w:tcPr>
            <w:tcW w:w="1134" w:type="dxa"/>
            <w:noWrap/>
            <w:vAlign w:val="center"/>
            <w:hideMark/>
          </w:tcPr>
          <w:p w14:paraId="62CCBA7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0.468</w:t>
            </w:r>
          </w:p>
        </w:tc>
        <w:tc>
          <w:tcPr>
            <w:tcW w:w="2280" w:type="dxa"/>
            <w:noWrap/>
            <w:vAlign w:val="center"/>
            <w:hideMark/>
          </w:tcPr>
          <w:p w14:paraId="631AFB31"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[0.574, 3.343]</w:t>
            </w:r>
          </w:p>
        </w:tc>
      </w:tr>
      <w:tr w:rsidR="00426D13" w:rsidRPr="00F647A4" w14:paraId="5445F6DF" w14:textId="77777777" w:rsidTr="00426D13">
        <w:trPr>
          <w:trHeight w:val="300"/>
        </w:trPr>
        <w:tc>
          <w:tcPr>
            <w:tcW w:w="2383" w:type="dxa"/>
            <w:noWrap/>
            <w:vAlign w:val="center"/>
            <w:hideMark/>
          </w:tcPr>
          <w:p w14:paraId="71256669"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LVEF</w:t>
            </w:r>
          </w:p>
        </w:tc>
        <w:tc>
          <w:tcPr>
            <w:tcW w:w="1411" w:type="dxa"/>
            <w:noWrap/>
            <w:vAlign w:val="center"/>
            <w:hideMark/>
          </w:tcPr>
          <w:p w14:paraId="42D6C8A0"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44DB6CFA"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30F09E45"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19F482AD" w14:textId="77777777" w:rsidR="00426D13" w:rsidRPr="00F647A4" w:rsidRDefault="00426D13" w:rsidP="00426D13">
            <w:pPr>
              <w:jc w:val="center"/>
              <w:rPr>
                <w:rFonts w:ascii="Times New Roman" w:hAnsi="Times New Roman" w:cs="Times New Roman"/>
                <w:sz w:val="20"/>
                <w:szCs w:val="20"/>
              </w:rPr>
            </w:pPr>
          </w:p>
        </w:tc>
      </w:tr>
      <w:tr w:rsidR="00426D13" w:rsidRPr="00F647A4" w14:paraId="6709C532" w14:textId="77777777" w:rsidTr="00426D13">
        <w:trPr>
          <w:trHeight w:val="300"/>
        </w:trPr>
        <w:tc>
          <w:tcPr>
            <w:tcW w:w="2383" w:type="dxa"/>
            <w:noWrap/>
            <w:vAlign w:val="center"/>
            <w:hideMark/>
          </w:tcPr>
          <w:p w14:paraId="1B1CA28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Good</w:t>
            </w:r>
          </w:p>
        </w:tc>
        <w:tc>
          <w:tcPr>
            <w:tcW w:w="1411" w:type="dxa"/>
            <w:noWrap/>
            <w:vAlign w:val="center"/>
            <w:hideMark/>
          </w:tcPr>
          <w:p w14:paraId="3494D763"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4D17B47A"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2173790D"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65F79B32" w14:textId="77777777" w:rsidR="00426D13" w:rsidRPr="00F647A4" w:rsidRDefault="00426D13" w:rsidP="00426D13">
            <w:pPr>
              <w:jc w:val="center"/>
              <w:rPr>
                <w:rFonts w:ascii="Times New Roman" w:hAnsi="Times New Roman" w:cs="Times New Roman"/>
                <w:sz w:val="20"/>
                <w:szCs w:val="20"/>
              </w:rPr>
            </w:pPr>
          </w:p>
        </w:tc>
      </w:tr>
      <w:tr w:rsidR="00426D13" w:rsidRPr="00F647A4" w14:paraId="64A4A596" w14:textId="77777777" w:rsidTr="00426D13">
        <w:trPr>
          <w:trHeight w:val="300"/>
        </w:trPr>
        <w:tc>
          <w:tcPr>
            <w:tcW w:w="2383" w:type="dxa"/>
            <w:noWrap/>
            <w:vAlign w:val="center"/>
            <w:hideMark/>
          </w:tcPr>
          <w:p w14:paraId="7CDF0EE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Moderate (LVEF 30-50%)</w:t>
            </w:r>
          </w:p>
        </w:tc>
        <w:tc>
          <w:tcPr>
            <w:tcW w:w="1411" w:type="dxa"/>
            <w:noWrap/>
            <w:vAlign w:val="center"/>
            <w:hideMark/>
          </w:tcPr>
          <w:p w14:paraId="144C1B9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1.72</w:t>
            </w:r>
          </w:p>
        </w:tc>
        <w:tc>
          <w:tcPr>
            <w:tcW w:w="1134" w:type="dxa"/>
            <w:noWrap/>
            <w:vAlign w:val="center"/>
            <w:hideMark/>
          </w:tcPr>
          <w:p w14:paraId="46CB885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0.562</w:t>
            </w:r>
          </w:p>
        </w:tc>
        <w:tc>
          <w:tcPr>
            <w:tcW w:w="1134" w:type="dxa"/>
            <w:noWrap/>
            <w:vAlign w:val="center"/>
            <w:hideMark/>
          </w:tcPr>
          <w:p w14:paraId="093A173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0.099</w:t>
            </w:r>
          </w:p>
        </w:tc>
        <w:tc>
          <w:tcPr>
            <w:tcW w:w="2280" w:type="dxa"/>
            <w:noWrap/>
            <w:vAlign w:val="center"/>
            <w:hideMark/>
          </w:tcPr>
          <w:p w14:paraId="1499A03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[0.902, 3.278]</w:t>
            </w:r>
          </w:p>
        </w:tc>
      </w:tr>
      <w:tr w:rsidR="00426D13" w:rsidRPr="00F647A4" w14:paraId="1F10BE09" w14:textId="77777777" w:rsidTr="00426D13">
        <w:trPr>
          <w:trHeight w:val="300"/>
        </w:trPr>
        <w:tc>
          <w:tcPr>
            <w:tcW w:w="2383" w:type="dxa"/>
            <w:vAlign w:val="center"/>
            <w:hideMark/>
          </w:tcPr>
          <w:p w14:paraId="1B716780"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Poor (LVEF &lt; 30%)</w:t>
            </w:r>
          </w:p>
        </w:tc>
        <w:tc>
          <w:tcPr>
            <w:tcW w:w="1411" w:type="dxa"/>
            <w:noWrap/>
            <w:vAlign w:val="center"/>
            <w:hideMark/>
          </w:tcPr>
          <w:p w14:paraId="689C6493"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1.64</w:t>
            </w:r>
          </w:p>
        </w:tc>
        <w:tc>
          <w:tcPr>
            <w:tcW w:w="1134" w:type="dxa"/>
            <w:noWrap/>
            <w:vAlign w:val="center"/>
            <w:hideMark/>
          </w:tcPr>
          <w:p w14:paraId="52CB5BC1"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0.881</w:t>
            </w:r>
          </w:p>
        </w:tc>
        <w:tc>
          <w:tcPr>
            <w:tcW w:w="1134" w:type="dxa"/>
            <w:noWrap/>
            <w:vAlign w:val="center"/>
            <w:hideMark/>
          </w:tcPr>
          <w:p w14:paraId="5E8BDAB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0.359</w:t>
            </w:r>
          </w:p>
        </w:tc>
        <w:tc>
          <w:tcPr>
            <w:tcW w:w="2280" w:type="dxa"/>
            <w:noWrap/>
            <w:vAlign w:val="center"/>
            <w:hideMark/>
          </w:tcPr>
          <w:p w14:paraId="3652BC5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[0.567, 4.743]</w:t>
            </w:r>
          </w:p>
        </w:tc>
      </w:tr>
      <w:tr w:rsidR="00426D13" w:rsidRPr="00F647A4" w14:paraId="486EB04F" w14:textId="77777777" w:rsidTr="00426D13">
        <w:trPr>
          <w:trHeight w:val="300"/>
        </w:trPr>
        <w:tc>
          <w:tcPr>
            <w:tcW w:w="2383" w:type="dxa"/>
            <w:noWrap/>
            <w:vAlign w:val="center"/>
            <w:hideMark/>
          </w:tcPr>
          <w:p w14:paraId="605723FA" w14:textId="3B2663A9"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Multi</w:t>
            </w:r>
            <w:r w:rsidR="00D70D98" w:rsidRPr="00F647A4">
              <w:rPr>
                <w:rFonts w:ascii="Times New Roman" w:hAnsi="Times New Roman" w:cs="Times New Roman"/>
                <w:b/>
                <w:bCs/>
                <w:sz w:val="20"/>
                <w:szCs w:val="20"/>
              </w:rPr>
              <w:t>-</w:t>
            </w:r>
            <w:r w:rsidR="00901857" w:rsidRPr="00F647A4">
              <w:rPr>
                <w:rFonts w:ascii="Times New Roman" w:hAnsi="Times New Roman" w:cs="Times New Roman"/>
                <w:b/>
                <w:bCs/>
                <w:sz w:val="20"/>
                <w:szCs w:val="20"/>
              </w:rPr>
              <w:t>vessel D</w:t>
            </w:r>
            <w:r w:rsidRPr="00F647A4">
              <w:rPr>
                <w:rFonts w:ascii="Times New Roman" w:hAnsi="Times New Roman" w:cs="Times New Roman"/>
                <w:b/>
                <w:bCs/>
                <w:sz w:val="20"/>
                <w:szCs w:val="20"/>
              </w:rPr>
              <w:t>isease</w:t>
            </w:r>
          </w:p>
        </w:tc>
        <w:tc>
          <w:tcPr>
            <w:tcW w:w="1411" w:type="dxa"/>
            <w:noWrap/>
            <w:vAlign w:val="center"/>
            <w:hideMark/>
          </w:tcPr>
          <w:p w14:paraId="0A0C1D5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1.96</w:t>
            </w:r>
          </w:p>
        </w:tc>
        <w:tc>
          <w:tcPr>
            <w:tcW w:w="1134" w:type="dxa"/>
            <w:noWrap/>
            <w:vAlign w:val="center"/>
            <w:hideMark/>
          </w:tcPr>
          <w:p w14:paraId="0DCD6AB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0.591</w:t>
            </w:r>
          </w:p>
        </w:tc>
        <w:tc>
          <w:tcPr>
            <w:tcW w:w="1134" w:type="dxa"/>
            <w:noWrap/>
            <w:vAlign w:val="center"/>
            <w:hideMark/>
          </w:tcPr>
          <w:p w14:paraId="1C82DFF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0.028</w:t>
            </w:r>
          </w:p>
        </w:tc>
        <w:tc>
          <w:tcPr>
            <w:tcW w:w="2280" w:type="dxa"/>
            <w:noWrap/>
            <w:vAlign w:val="center"/>
            <w:hideMark/>
          </w:tcPr>
          <w:p w14:paraId="63D6F48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[1.076, 3.553]</w:t>
            </w:r>
          </w:p>
        </w:tc>
      </w:tr>
      <w:tr w:rsidR="00426D13" w:rsidRPr="00F647A4" w14:paraId="032754EF" w14:textId="77777777" w:rsidTr="00426D13">
        <w:trPr>
          <w:trHeight w:val="300"/>
        </w:trPr>
        <w:tc>
          <w:tcPr>
            <w:tcW w:w="2383" w:type="dxa"/>
            <w:noWrap/>
            <w:vAlign w:val="center"/>
            <w:hideMark/>
          </w:tcPr>
          <w:p w14:paraId="596EB06C" w14:textId="23C0B26B" w:rsidR="00426D13" w:rsidRPr="00F647A4" w:rsidRDefault="00901857" w:rsidP="00426D13">
            <w:pPr>
              <w:rPr>
                <w:rFonts w:ascii="Times New Roman" w:hAnsi="Times New Roman" w:cs="Times New Roman"/>
                <w:b/>
                <w:bCs/>
                <w:sz w:val="20"/>
                <w:szCs w:val="20"/>
              </w:rPr>
            </w:pPr>
            <w:r w:rsidRPr="00F647A4">
              <w:rPr>
                <w:rFonts w:ascii="Times New Roman" w:hAnsi="Times New Roman" w:cs="Times New Roman"/>
                <w:b/>
                <w:bCs/>
                <w:sz w:val="20"/>
                <w:szCs w:val="20"/>
              </w:rPr>
              <w:t>Left Main S</w:t>
            </w:r>
            <w:r w:rsidR="00426D13" w:rsidRPr="00F647A4">
              <w:rPr>
                <w:rFonts w:ascii="Times New Roman" w:hAnsi="Times New Roman" w:cs="Times New Roman"/>
                <w:b/>
                <w:bCs/>
                <w:sz w:val="20"/>
                <w:szCs w:val="20"/>
              </w:rPr>
              <w:t>tem attempted</w:t>
            </w:r>
          </w:p>
        </w:tc>
        <w:tc>
          <w:tcPr>
            <w:tcW w:w="1411" w:type="dxa"/>
            <w:noWrap/>
            <w:vAlign w:val="center"/>
            <w:hideMark/>
          </w:tcPr>
          <w:p w14:paraId="06730464"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3.20</w:t>
            </w:r>
          </w:p>
        </w:tc>
        <w:tc>
          <w:tcPr>
            <w:tcW w:w="1134" w:type="dxa"/>
            <w:noWrap/>
            <w:vAlign w:val="center"/>
            <w:hideMark/>
          </w:tcPr>
          <w:p w14:paraId="057C2C0D"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1.184</w:t>
            </w:r>
          </w:p>
        </w:tc>
        <w:tc>
          <w:tcPr>
            <w:tcW w:w="1134" w:type="dxa"/>
            <w:noWrap/>
            <w:vAlign w:val="center"/>
            <w:hideMark/>
          </w:tcPr>
          <w:p w14:paraId="07B2994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0.002</w:t>
            </w:r>
          </w:p>
        </w:tc>
        <w:tc>
          <w:tcPr>
            <w:tcW w:w="2280" w:type="dxa"/>
            <w:noWrap/>
            <w:vAlign w:val="center"/>
            <w:hideMark/>
          </w:tcPr>
          <w:p w14:paraId="69AF3F96"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[1.552, 6.610]</w:t>
            </w:r>
          </w:p>
        </w:tc>
      </w:tr>
      <w:tr w:rsidR="00426D13" w:rsidRPr="00F647A4" w14:paraId="304E2ACF" w14:textId="77777777" w:rsidTr="00426D13">
        <w:trPr>
          <w:trHeight w:val="300"/>
        </w:trPr>
        <w:tc>
          <w:tcPr>
            <w:tcW w:w="2383" w:type="dxa"/>
            <w:noWrap/>
            <w:vAlign w:val="center"/>
            <w:hideMark/>
          </w:tcPr>
          <w:p w14:paraId="16F1F678"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Valvular Heart Disease</w:t>
            </w:r>
          </w:p>
        </w:tc>
        <w:tc>
          <w:tcPr>
            <w:tcW w:w="1411" w:type="dxa"/>
            <w:noWrap/>
            <w:vAlign w:val="center"/>
            <w:hideMark/>
          </w:tcPr>
          <w:p w14:paraId="5B89226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1.09</w:t>
            </w:r>
          </w:p>
        </w:tc>
        <w:tc>
          <w:tcPr>
            <w:tcW w:w="1134" w:type="dxa"/>
            <w:noWrap/>
            <w:vAlign w:val="center"/>
            <w:hideMark/>
          </w:tcPr>
          <w:p w14:paraId="36FA8F5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0.808</w:t>
            </w:r>
          </w:p>
        </w:tc>
        <w:tc>
          <w:tcPr>
            <w:tcW w:w="1134" w:type="dxa"/>
            <w:noWrap/>
            <w:vAlign w:val="center"/>
            <w:hideMark/>
          </w:tcPr>
          <w:p w14:paraId="455A7525"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0.903</w:t>
            </w:r>
          </w:p>
        </w:tc>
        <w:tc>
          <w:tcPr>
            <w:tcW w:w="2280" w:type="dxa"/>
            <w:noWrap/>
            <w:vAlign w:val="center"/>
            <w:hideMark/>
          </w:tcPr>
          <w:p w14:paraId="3A4CD32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[0.257, 4.654]</w:t>
            </w:r>
          </w:p>
        </w:tc>
      </w:tr>
      <w:tr w:rsidR="00426D13" w:rsidRPr="00F647A4" w14:paraId="44B209EC" w14:textId="77777777" w:rsidTr="00426D13">
        <w:trPr>
          <w:trHeight w:val="300"/>
        </w:trPr>
        <w:tc>
          <w:tcPr>
            <w:tcW w:w="2383" w:type="dxa"/>
            <w:noWrap/>
            <w:vAlign w:val="center"/>
            <w:hideMark/>
          </w:tcPr>
          <w:p w14:paraId="41CD0949" w14:textId="5E80FAF9" w:rsidR="00426D13" w:rsidRPr="00F647A4" w:rsidRDefault="00901857" w:rsidP="00426D13">
            <w:pPr>
              <w:rPr>
                <w:rFonts w:ascii="Times New Roman" w:hAnsi="Times New Roman" w:cs="Times New Roman"/>
                <w:b/>
                <w:bCs/>
                <w:sz w:val="20"/>
                <w:szCs w:val="20"/>
              </w:rPr>
            </w:pPr>
            <w:r w:rsidRPr="00F647A4">
              <w:rPr>
                <w:rFonts w:ascii="Times New Roman" w:hAnsi="Times New Roman" w:cs="Times New Roman"/>
                <w:b/>
                <w:bCs/>
                <w:sz w:val="20"/>
                <w:szCs w:val="20"/>
              </w:rPr>
              <w:t xml:space="preserve">CTO </w:t>
            </w:r>
            <w:r w:rsidR="00426D13" w:rsidRPr="00F647A4">
              <w:rPr>
                <w:rFonts w:ascii="Times New Roman" w:hAnsi="Times New Roman" w:cs="Times New Roman"/>
                <w:b/>
                <w:bCs/>
                <w:sz w:val="20"/>
                <w:szCs w:val="20"/>
              </w:rPr>
              <w:t>attempted</w:t>
            </w:r>
          </w:p>
        </w:tc>
        <w:tc>
          <w:tcPr>
            <w:tcW w:w="1411" w:type="dxa"/>
            <w:noWrap/>
            <w:vAlign w:val="center"/>
            <w:hideMark/>
          </w:tcPr>
          <w:p w14:paraId="71EA174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2.01</w:t>
            </w:r>
          </w:p>
        </w:tc>
        <w:tc>
          <w:tcPr>
            <w:tcW w:w="1134" w:type="dxa"/>
            <w:noWrap/>
            <w:vAlign w:val="center"/>
            <w:hideMark/>
          </w:tcPr>
          <w:p w14:paraId="3C8CC06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0.638</w:t>
            </w:r>
          </w:p>
        </w:tc>
        <w:tc>
          <w:tcPr>
            <w:tcW w:w="1134" w:type="dxa"/>
            <w:noWrap/>
            <w:vAlign w:val="center"/>
            <w:hideMark/>
          </w:tcPr>
          <w:p w14:paraId="7EBD608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0.028</w:t>
            </w:r>
          </w:p>
        </w:tc>
        <w:tc>
          <w:tcPr>
            <w:tcW w:w="2280" w:type="dxa"/>
            <w:noWrap/>
            <w:vAlign w:val="center"/>
            <w:hideMark/>
          </w:tcPr>
          <w:p w14:paraId="422C9DE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[1.077, 3.745]</w:t>
            </w:r>
          </w:p>
        </w:tc>
      </w:tr>
      <w:tr w:rsidR="00426D13" w:rsidRPr="00F647A4" w14:paraId="6367166C" w14:textId="77777777" w:rsidTr="00426D13">
        <w:trPr>
          <w:trHeight w:val="300"/>
        </w:trPr>
        <w:tc>
          <w:tcPr>
            <w:tcW w:w="2383" w:type="dxa"/>
            <w:noWrap/>
            <w:vAlign w:val="center"/>
            <w:hideMark/>
          </w:tcPr>
          <w:p w14:paraId="7D337141"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Clopidogrel</w:t>
            </w:r>
          </w:p>
        </w:tc>
        <w:tc>
          <w:tcPr>
            <w:tcW w:w="1411" w:type="dxa"/>
            <w:noWrap/>
            <w:vAlign w:val="center"/>
            <w:hideMark/>
          </w:tcPr>
          <w:p w14:paraId="398CD89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0.65</w:t>
            </w:r>
          </w:p>
        </w:tc>
        <w:tc>
          <w:tcPr>
            <w:tcW w:w="1134" w:type="dxa"/>
            <w:noWrap/>
            <w:vAlign w:val="center"/>
            <w:hideMark/>
          </w:tcPr>
          <w:p w14:paraId="6B5E6DE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0.481</w:t>
            </w:r>
          </w:p>
        </w:tc>
        <w:tc>
          <w:tcPr>
            <w:tcW w:w="1134" w:type="dxa"/>
            <w:noWrap/>
            <w:vAlign w:val="center"/>
            <w:hideMark/>
          </w:tcPr>
          <w:p w14:paraId="20AA13BA"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0.558</w:t>
            </w:r>
          </w:p>
        </w:tc>
        <w:tc>
          <w:tcPr>
            <w:tcW w:w="2280" w:type="dxa"/>
            <w:noWrap/>
            <w:vAlign w:val="center"/>
            <w:hideMark/>
          </w:tcPr>
          <w:p w14:paraId="37C388E2"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[0.151, 2.778]</w:t>
            </w:r>
          </w:p>
        </w:tc>
      </w:tr>
      <w:tr w:rsidR="00426D13" w:rsidRPr="00F647A4" w14:paraId="3FC2A32A" w14:textId="77777777" w:rsidTr="00426D13">
        <w:trPr>
          <w:trHeight w:val="300"/>
        </w:trPr>
        <w:tc>
          <w:tcPr>
            <w:tcW w:w="2383" w:type="dxa"/>
            <w:noWrap/>
            <w:vAlign w:val="center"/>
            <w:hideMark/>
          </w:tcPr>
          <w:p w14:paraId="04D422A7" w14:textId="52B3B0D8"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 xml:space="preserve">GP </w:t>
            </w:r>
            <w:r w:rsidR="00901857" w:rsidRPr="00F647A4">
              <w:rPr>
                <w:rFonts w:ascii="Times New Roman" w:hAnsi="Times New Roman" w:cs="Times New Roman"/>
                <w:b/>
                <w:bCs/>
                <w:sz w:val="20"/>
                <w:szCs w:val="20"/>
              </w:rPr>
              <w:t xml:space="preserve">IIa/IIIb </w:t>
            </w:r>
            <w:r w:rsidRPr="00F647A4">
              <w:rPr>
                <w:rFonts w:ascii="Times New Roman" w:hAnsi="Times New Roman" w:cs="Times New Roman"/>
                <w:b/>
                <w:bCs/>
                <w:sz w:val="20"/>
                <w:szCs w:val="20"/>
              </w:rPr>
              <w:t>inhibitor</w:t>
            </w:r>
          </w:p>
        </w:tc>
        <w:tc>
          <w:tcPr>
            <w:tcW w:w="1411" w:type="dxa"/>
            <w:noWrap/>
            <w:vAlign w:val="center"/>
            <w:hideMark/>
          </w:tcPr>
          <w:p w14:paraId="594205F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1.84</w:t>
            </w:r>
          </w:p>
        </w:tc>
        <w:tc>
          <w:tcPr>
            <w:tcW w:w="1134" w:type="dxa"/>
            <w:noWrap/>
            <w:vAlign w:val="center"/>
            <w:hideMark/>
          </w:tcPr>
          <w:p w14:paraId="54EC598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0.688</w:t>
            </w:r>
          </w:p>
        </w:tc>
        <w:tc>
          <w:tcPr>
            <w:tcW w:w="1134" w:type="dxa"/>
            <w:noWrap/>
            <w:vAlign w:val="center"/>
            <w:hideMark/>
          </w:tcPr>
          <w:p w14:paraId="0A348198"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0.105</w:t>
            </w:r>
          </w:p>
        </w:tc>
        <w:tc>
          <w:tcPr>
            <w:tcW w:w="2280" w:type="dxa"/>
            <w:noWrap/>
            <w:vAlign w:val="center"/>
            <w:hideMark/>
          </w:tcPr>
          <w:p w14:paraId="1B5C5201"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[0.880, 3.829]</w:t>
            </w:r>
          </w:p>
        </w:tc>
      </w:tr>
      <w:tr w:rsidR="00426D13" w:rsidRPr="00F647A4" w14:paraId="29EBF6DA" w14:textId="77777777" w:rsidTr="00426D13">
        <w:trPr>
          <w:trHeight w:val="300"/>
        </w:trPr>
        <w:tc>
          <w:tcPr>
            <w:tcW w:w="2383" w:type="dxa"/>
            <w:noWrap/>
            <w:vAlign w:val="center"/>
            <w:hideMark/>
          </w:tcPr>
          <w:p w14:paraId="28FA61F1" w14:textId="1B1736A3" w:rsidR="00426D13" w:rsidRPr="00F647A4" w:rsidRDefault="00901857" w:rsidP="00426D13">
            <w:pPr>
              <w:rPr>
                <w:rFonts w:ascii="Times New Roman" w:hAnsi="Times New Roman" w:cs="Times New Roman"/>
                <w:b/>
                <w:bCs/>
                <w:sz w:val="20"/>
                <w:szCs w:val="20"/>
              </w:rPr>
            </w:pPr>
            <w:r w:rsidRPr="00F647A4">
              <w:rPr>
                <w:rFonts w:ascii="Times New Roman" w:hAnsi="Times New Roman" w:cs="Times New Roman"/>
                <w:b/>
                <w:bCs/>
                <w:sz w:val="20"/>
                <w:szCs w:val="20"/>
              </w:rPr>
              <w:t>Stent type</w:t>
            </w:r>
          </w:p>
        </w:tc>
        <w:tc>
          <w:tcPr>
            <w:tcW w:w="1411" w:type="dxa"/>
            <w:noWrap/>
            <w:vAlign w:val="center"/>
            <w:hideMark/>
          </w:tcPr>
          <w:p w14:paraId="288C32AB"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258094FA"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50DFFFE7"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3C692CE4" w14:textId="77777777" w:rsidR="00426D13" w:rsidRPr="00F647A4" w:rsidRDefault="00426D13" w:rsidP="00426D13">
            <w:pPr>
              <w:jc w:val="center"/>
              <w:rPr>
                <w:rFonts w:ascii="Times New Roman" w:hAnsi="Times New Roman" w:cs="Times New Roman"/>
                <w:sz w:val="20"/>
                <w:szCs w:val="20"/>
              </w:rPr>
            </w:pPr>
          </w:p>
        </w:tc>
      </w:tr>
      <w:tr w:rsidR="00426D13" w:rsidRPr="00F647A4" w14:paraId="25A2B4B6" w14:textId="77777777" w:rsidTr="00426D13">
        <w:trPr>
          <w:trHeight w:val="300"/>
        </w:trPr>
        <w:tc>
          <w:tcPr>
            <w:tcW w:w="2383" w:type="dxa"/>
            <w:noWrap/>
            <w:vAlign w:val="center"/>
            <w:hideMark/>
          </w:tcPr>
          <w:p w14:paraId="5C69E2B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 stents</w:t>
            </w:r>
          </w:p>
        </w:tc>
        <w:tc>
          <w:tcPr>
            <w:tcW w:w="1411" w:type="dxa"/>
            <w:noWrap/>
            <w:vAlign w:val="center"/>
            <w:hideMark/>
          </w:tcPr>
          <w:p w14:paraId="652C2275"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6932CC60"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5CD771F7"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503BEA92" w14:textId="77777777" w:rsidR="00426D13" w:rsidRPr="00F647A4" w:rsidRDefault="00426D13" w:rsidP="00426D13">
            <w:pPr>
              <w:jc w:val="center"/>
              <w:rPr>
                <w:rFonts w:ascii="Times New Roman" w:hAnsi="Times New Roman" w:cs="Times New Roman"/>
                <w:sz w:val="20"/>
                <w:szCs w:val="20"/>
              </w:rPr>
            </w:pPr>
          </w:p>
        </w:tc>
      </w:tr>
      <w:tr w:rsidR="00426D13" w:rsidRPr="00F647A4" w14:paraId="173D7963" w14:textId="77777777" w:rsidTr="00426D13">
        <w:trPr>
          <w:trHeight w:val="300"/>
        </w:trPr>
        <w:tc>
          <w:tcPr>
            <w:tcW w:w="2383" w:type="dxa"/>
            <w:noWrap/>
            <w:vAlign w:val="center"/>
            <w:hideMark/>
          </w:tcPr>
          <w:p w14:paraId="6DFB8381"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BMS</w:t>
            </w:r>
          </w:p>
        </w:tc>
        <w:tc>
          <w:tcPr>
            <w:tcW w:w="1411" w:type="dxa"/>
            <w:noWrap/>
            <w:vAlign w:val="center"/>
            <w:hideMark/>
          </w:tcPr>
          <w:p w14:paraId="64F0E07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2.39</w:t>
            </w:r>
          </w:p>
        </w:tc>
        <w:tc>
          <w:tcPr>
            <w:tcW w:w="1134" w:type="dxa"/>
            <w:noWrap/>
            <w:vAlign w:val="center"/>
            <w:hideMark/>
          </w:tcPr>
          <w:p w14:paraId="07DF8DE6"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1.442</w:t>
            </w:r>
          </w:p>
        </w:tc>
        <w:tc>
          <w:tcPr>
            <w:tcW w:w="1134" w:type="dxa"/>
            <w:noWrap/>
            <w:vAlign w:val="center"/>
            <w:hideMark/>
          </w:tcPr>
          <w:p w14:paraId="2653562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0.148</w:t>
            </w:r>
          </w:p>
        </w:tc>
        <w:tc>
          <w:tcPr>
            <w:tcW w:w="2280" w:type="dxa"/>
            <w:noWrap/>
            <w:vAlign w:val="center"/>
            <w:hideMark/>
          </w:tcPr>
          <w:p w14:paraId="661D908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[0.733, 7.815]</w:t>
            </w:r>
          </w:p>
        </w:tc>
      </w:tr>
      <w:tr w:rsidR="00426D13" w:rsidRPr="00F647A4" w14:paraId="76CFC6BF" w14:textId="77777777" w:rsidTr="00426D13">
        <w:trPr>
          <w:trHeight w:val="300"/>
        </w:trPr>
        <w:tc>
          <w:tcPr>
            <w:tcW w:w="2383" w:type="dxa"/>
            <w:noWrap/>
            <w:vAlign w:val="center"/>
            <w:hideMark/>
          </w:tcPr>
          <w:p w14:paraId="2C667A3F"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Drug-eluting</w:t>
            </w:r>
          </w:p>
        </w:tc>
        <w:tc>
          <w:tcPr>
            <w:tcW w:w="1411" w:type="dxa"/>
            <w:noWrap/>
            <w:vAlign w:val="center"/>
            <w:hideMark/>
          </w:tcPr>
          <w:p w14:paraId="726C8DF6"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1.41</w:t>
            </w:r>
          </w:p>
        </w:tc>
        <w:tc>
          <w:tcPr>
            <w:tcW w:w="1134" w:type="dxa"/>
            <w:noWrap/>
            <w:vAlign w:val="center"/>
            <w:hideMark/>
          </w:tcPr>
          <w:p w14:paraId="498F16B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0.769</w:t>
            </w:r>
          </w:p>
        </w:tc>
        <w:tc>
          <w:tcPr>
            <w:tcW w:w="1134" w:type="dxa"/>
            <w:noWrap/>
            <w:vAlign w:val="center"/>
            <w:hideMark/>
          </w:tcPr>
          <w:p w14:paraId="1167708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0.528</w:t>
            </w:r>
          </w:p>
        </w:tc>
        <w:tc>
          <w:tcPr>
            <w:tcW w:w="2280" w:type="dxa"/>
            <w:noWrap/>
            <w:vAlign w:val="center"/>
            <w:hideMark/>
          </w:tcPr>
          <w:p w14:paraId="4854C32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[0.484, 4.111]</w:t>
            </w:r>
          </w:p>
        </w:tc>
      </w:tr>
      <w:tr w:rsidR="00426D13" w:rsidRPr="00F647A4" w14:paraId="56406895" w14:textId="77777777" w:rsidTr="00426D13">
        <w:trPr>
          <w:trHeight w:val="300"/>
        </w:trPr>
        <w:tc>
          <w:tcPr>
            <w:tcW w:w="2383" w:type="dxa"/>
            <w:noWrap/>
            <w:vAlign w:val="center"/>
            <w:hideMark/>
          </w:tcPr>
          <w:p w14:paraId="1C0878D6"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BMS and DES</w:t>
            </w:r>
          </w:p>
        </w:tc>
        <w:tc>
          <w:tcPr>
            <w:tcW w:w="1411" w:type="dxa"/>
            <w:noWrap/>
            <w:vAlign w:val="center"/>
            <w:hideMark/>
          </w:tcPr>
          <w:p w14:paraId="0C106F5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3.51</w:t>
            </w:r>
          </w:p>
        </w:tc>
        <w:tc>
          <w:tcPr>
            <w:tcW w:w="1134" w:type="dxa"/>
            <w:noWrap/>
            <w:vAlign w:val="center"/>
            <w:hideMark/>
          </w:tcPr>
          <w:p w14:paraId="6D8C9FB7"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2.404</w:t>
            </w:r>
          </w:p>
        </w:tc>
        <w:tc>
          <w:tcPr>
            <w:tcW w:w="1134" w:type="dxa"/>
            <w:noWrap/>
            <w:vAlign w:val="center"/>
            <w:hideMark/>
          </w:tcPr>
          <w:p w14:paraId="46D82F62"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0.068</w:t>
            </w:r>
          </w:p>
        </w:tc>
        <w:tc>
          <w:tcPr>
            <w:tcW w:w="2280" w:type="dxa"/>
            <w:noWrap/>
            <w:vAlign w:val="center"/>
            <w:hideMark/>
          </w:tcPr>
          <w:p w14:paraId="6E9E9ED6"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[0.913, 13.503]</w:t>
            </w:r>
          </w:p>
        </w:tc>
      </w:tr>
      <w:tr w:rsidR="00426D13" w:rsidRPr="00F647A4" w14:paraId="12AF7F38" w14:textId="77777777" w:rsidTr="00426D13">
        <w:trPr>
          <w:trHeight w:val="300"/>
        </w:trPr>
        <w:tc>
          <w:tcPr>
            <w:tcW w:w="2383" w:type="dxa"/>
            <w:noWrap/>
            <w:vAlign w:val="center"/>
            <w:hideMark/>
          </w:tcPr>
          <w:p w14:paraId="7FF90B18"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Access site</w:t>
            </w:r>
          </w:p>
        </w:tc>
        <w:tc>
          <w:tcPr>
            <w:tcW w:w="1411" w:type="dxa"/>
            <w:noWrap/>
            <w:vAlign w:val="center"/>
            <w:hideMark/>
          </w:tcPr>
          <w:p w14:paraId="102B984D"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737E69C2"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53AC22A0"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0DB9243A" w14:textId="77777777" w:rsidR="00426D13" w:rsidRPr="00F647A4" w:rsidRDefault="00426D13" w:rsidP="00426D13">
            <w:pPr>
              <w:jc w:val="center"/>
              <w:rPr>
                <w:rFonts w:ascii="Times New Roman" w:hAnsi="Times New Roman" w:cs="Times New Roman"/>
                <w:sz w:val="20"/>
                <w:szCs w:val="20"/>
              </w:rPr>
            </w:pPr>
          </w:p>
        </w:tc>
      </w:tr>
      <w:tr w:rsidR="00426D13" w:rsidRPr="00F647A4" w14:paraId="0BDA5BAB" w14:textId="77777777" w:rsidTr="00426D13">
        <w:trPr>
          <w:trHeight w:val="300"/>
        </w:trPr>
        <w:tc>
          <w:tcPr>
            <w:tcW w:w="2383" w:type="dxa"/>
            <w:noWrap/>
            <w:vAlign w:val="center"/>
            <w:hideMark/>
          </w:tcPr>
          <w:p w14:paraId="71B03905"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Femoral</w:t>
            </w:r>
          </w:p>
        </w:tc>
        <w:tc>
          <w:tcPr>
            <w:tcW w:w="1411" w:type="dxa"/>
            <w:noWrap/>
            <w:vAlign w:val="center"/>
            <w:hideMark/>
          </w:tcPr>
          <w:p w14:paraId="10885F11"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5AB3D861"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4080ECD6"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2D0AA14A" w14:textId="77777777" w:rsidR="00426D13" w:rsidRPr="00F647A4" w:rsidRDefault="00426D13" w:rsidP="00426D13">
            <w:pPr>
              <w:jc w:val="center"/>
              <w:rPr>
                <w:rFonts w:ascii="Times New Roman" w:hAnsi="Times New Roman" w:cs="Times New Roman"/>
                <w:sz w:val="20"/>
                <w:szCs w:val="20"/>
              </w:rPr>
            </w:pPr>
          </w:p>
        </w:tc>
      </w:tr>
      <w:tr w:rsidR="00426D13" w:rsidRPr="00F647A4" w14:paraId="5BE22A16" w14:textId="77777777" w:rsidTr="00426D13">
        <w:trPr>
          <w:trHeight w:val="300"/>
        </w:trPr>
        <w:tc>
          <w:tcPr>
            <w:tcW w:w="2383" w:type="dxa"/>
            <w:noWrap/>
            <w:vAlign w:val="center"/>
            <w:hideMark/>
          </w:tcPr>
          <w:p w14:paraId="52FB630C"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Radial</w:t>
            </w:r>
          </w:p>
        </w:tc>
        <w:tc>
          <w:tcPr>
            <w:tcW w:w="1411" w:type="dxa"/>
            <w:noWrap/>
            <w:vAlign w:val="center"/>
            <w:hideMark/>
          </w:tcPr>
          <w:p w14:paraId="1113987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0.78</w:t>
            </w:r>
          </w:p>
        </w:tc>
        <w:tc>
          <w:tcPr>
            <w:tcW w:w="1134" w:type="dxa"/>
            <w:noWrap/>
            <w:vAlign w:val="center"/>
            <w:hideMark/>
          </w:tcPr>
          <w:p w14:paraId="37CD675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0.241</w:t>
            </w:r>
          </w:p>
        </w:tc>
        <w:tc>
          <w:tcPr>
            <w:tcW w:w="1134" w:type="dxa"/>
            <w:noWrap/>
            <w:vAlign w:val="center"/>
            <w:hideMark/>
          </w:tcPr>
          <w:p w14:paraId="5E0291C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0.429</w:t>
            </w:r>
          </w:p>
        </w:tc>
        <w:tc>
          <w:tcPr>
            <w:tcW w:w="2280" w:type="dxa"/>
            <w:noWrap/>
            <w:vAlign w:val="center"/>
            <w:hideMark/>
          </w:tcPr>
          <w:p w14:paraId="23A068D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[0.429, 1.433]</w:t>
            </w:r>
          </w:p>
        </w:tc>
      </w:tr>
      <w:tr w:rsidR="00426D13" w:rsidRPr="00F647A4" w14:paraId="218B465F" w14:textId="77777777" w:rsidTr="00426D13">
        <w:trPr>
          <w:trHeight w:val="300"/>
        </w:trPr>
        <w:tc>
          <w:tcPr>
            <w:tcW w:w="2383" w:type="dxa"/>
            <w:noWrap/>
            <w:vAlign w:val="center"/>
            <w:hideMark/>
          </w:tcPr>
          <w:p w14:paraId="0E757A1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Multiple or Other</w:t>
            </w:r>
          </w:p>
        </w:tc>
        <w:tc>
          <w:tcPr>
            <w:tcW w:w="1411" w:type="dxa"/>
            <w:noWrap/>
            <w:vAlign w:val="center"/>
            <w:hideMark/>
          </w:tcPr>
          <w:p w14:paraId="4BDA887F"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1.90</w:t>
            </w:r>
          </w:p>
        </w:tc>
        <w:tc>
          <w:tcPr>
            <w:tcW w:w="1134" w:type="dxa"/>
            <w:noWrap/>
            <w:vAlign w:val="center"/>
            <w:hideMark/>
          </w:tcPr>
          <w:p w14:paraId="19B34170"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1.078</w:t>
            </w:r>
          </w:p>
        </w:tc>
        <w:tc>
          <w:tcPr>
            <w:tcW w:w="1134" w:type="dxa"/>
            <w:noWrap/>
            <w:vAlign w:val="center"/>
            <w:hideMark/>
          </w:tcPr>
          <w:p w14:paraId="0CE21C3D"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0.255</w:t>
            </w:r>
          </w:p>
        </w:tc>
        <w:tc>
          <w:tcPr>
            <w:tcW w:w="2280" w:type="dxa"/>
            <w:noWrap/>
            <w:vAlign w:val="center"/>
            <w:hideMark/>
          </w:tcPr>
          <w:p w14:paraId="59620CA0"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[0.627, 5.786]</w:t>
            </w:r>
          </w:p>
        </w:tc>
      </w:tr>
      <w:tr w:rsidR="00426D13" w:rsidRPr="00F647A4" w14:paraId="09F2D58E" w14:textId="77777777" w:rsidTr="00426D13">
        <w:trPr>
          <w:trHeight w:val="300"/>
        </w:trPr>
        <w:tc>
          <w:tcPr>
            <w:tcW w:w="2383" w:type="dxa"/>
            <w:noWrap/>
            <w:vAlign w:val="center"/>
            <w:hideMark/>
          </w:tcPr>
          <w:p w14:paraId="771761BB"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lastRenderedPageBreak/>
              <w:t>Year</w:t>
            </w:r>
          </w:p>
        </w:tc>
        <w:tc>
          <w:tcPr>
            <w:tcW w:w="1411" w:type="dxa"/>
            <w:noWrap/>
            <w:vAlign w:val="center"/>
            <w:hideMark/>
          </w:tcPr>
          <w:p w14:paraId="570D3E1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0.95</w:t>
            </w:r>
          </w:p>
        </w:tc>
        <w:tc>
          <w:tcPr>
            <w:tcW w:w="1134" w:type="dxa"/>
            <w:noWrap/>
            <w:vAlign w:val="center"/>
            <w:hideMark/>
          </w:tcPr>
          <w:p w14:paraId="3214D00D"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0.070</w:t>
            </w:r>
          </w:p>
        </w:tc>
        <w:tc>
          <w:tcPr>
            <w:tcW w:w="1134" w:type="dxa"/>
            <w:noWrap/>
            <w:vAlign w:val="center"/>
            <w:hideMark/>
          </w:tcPr>
          <w:p w14:paraId="637E63A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0.456</w:t>
            </w:r>
          </w:p>
        </w:tc>
        <w:tc>
          <w:tcPr>
            <w:tcW w:w="2280" w:type="dxa"/>
            <w:noWrap/>
            <w:vAlign w:val="center"/>
            <w:hideMark/>
          </w:tcPr>
          <w:p w14:paraId="02C2E5B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[0.819, 1.094]</w:t>
            </w:r>
          </w:p>
        </w:tc>
      </w:tr>
      <w:tr w:rsidR="00426D13" w:rsidRPr="00F647A4" w14:paraId="69B08B40" w14:textId="77777777" w:rsidTr="00426D13">
        <w:trPr>
          <w:trHeight w:val="300"/>
        </w:trPr>
        <w:tc>
          <w:tcPr>
            <w:tcW w:w="2383" w:type="dxa"/>
            <w:noWrap/>
            <w:vAlign w:val="center"/>
            <w:hideMark/>
          </w:tcPr>
          <w:p w14:paraId="43F74DAE"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Centre elective prevalence</w:t>
            </w:r>
          </w:p>
        </w:tc>
        <w:tc>
          <w:tcPr>
            <w:tcW w:w="1411" w:type="dxa"/>
            <w:noWrap/>
            <w:vAlign w:val="center"/>
            <w:hideMark/>
          </w:tcPr>
          <w:p w14:paraId="016BD350"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0.08</w:t>
            </w:r>
          </w:p>
        </w:tc>
        <w:tc>
          <w:tcPr>
            <w:tcW w:w="1134" w:type="dxa"/>
            <w:noWrap/>
            <w:vAlign w:val="center"/>
            <w:hideMark/>
          </w:tcPr>
          <w:p w14:paraId="209656B7"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0.128</w:t>
            </w:r>
          </w:p>
        </w:tc>
        <w:tc>
          <w:tcPr>
            <w:tcW w:w="1134" w:type="dxa"/>
            <w:noWrap/>
            <w:vAlign w:val="center"/>
            <w:hideMark/>
          </w:tcPr>
          <w:p w14:paraId="42897C3B"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0.102</w:t>
            </w:r>
          </w:p>
        </w:tc>
        <w:tc>
          <w:tcPr>
            <w:tcW w:w="2280" w:type="dxa"/>
            <w:noWrap/>
            <w:vAlign w:val="center"/>
            <w:hideMark/>
          </w:tcPr>
          <w:p w14:paraId="2F6FA8EE"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[0.004, 1.640]</w:t>
            </w:r>
          </w:p>
        </w:tc>
      </w:tr>
      <w:tr w:rsidR="00426D13" w:rsidRPr="00F647A4" w14:paraId="74EDC99A" w14:textId="77777777" w:rsidTr="00426D13">
        <w:trPr>
          <w:trHeight w:val="300"/>
        </w:trPr>
        <w:tc>
          <w:tcPr>
            <w:tcW w:w="2383" w:type="dxa"/>
            <w:noWrap/>
            <w:vAlign w:val="center"/>
            <w:hideMark/>
          </w:tcPr>
          <w:p w14:paraId="34DAF975"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Centre elective size</w:t>
            </w:r>
          </w:p>
        </w:tc>
        <w:tc>
          <w:tcPr>
            <w:tcW w:w="1411" w:type="dxa"/>
            <w:noWrap/>
            <w:vAlign w:val="center"/>
            <w:hideMark/>
          </w:tcPr>
          <w:p w14:paraId="4FA0C3DC"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w:t>
            </w:r>
          </w:p>
        </w:tc>
        <w:tc>
          <w:tcPr>
            <w:tcW w:w="1134" w:type="dxa"/>
            <w:noWrap/>
            <w:vAlign w:val="center"/>
            <w:hideMark/>
          </w:tcPr>
          <w:p w14:paraId="6586BE4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0.001</w:t>
            </w:r>
          </w:p>
        </w:tc>
        <w:tc>
          <w:tcPr>
            <w:tcW w:w="1134" w:type="dxa"/>
            <w:noWrap/>
            <w:vAlign w:val="center"/>
            <w:hideMark/>
          </w:tcPr>
          <w:p w14:paraId="7D3E0D64"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0.073</w:t>
            </w:r>
          </w:p>
        </w:tc>
        <w:tc>
          <w:tcPr>
            <w:tcW w:w="2280" w:type="dxa"/>
            <w:noWrap/>
            <w:vAlign w:val="center"/>
            <w:hideMark/>
          </w:tcPr>
          <w:p w14:paraId="5094BB9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[1.000, 1.002]</w:t>
            </w:r>
          </w:p>
        </w:tc>
      </w:tr>
      <w:tr w:rsidR="00426D13" w:rsidRPr="00F647A4" w14:paraId="261DC056" w14:textId="77777777" w:rsidTr="00426D13">
        <w:trPr>
          <w:trHeight w:val="300"/>
        </w:trPr>
        <w:tc>
          <w:tcPr>
            <w:tcW w:w="2383" w:type="dxa"/>
            <w:noWrap/>
            <w:vAlign w:val="center"/>
            <w:hideMark/>
          </w:tcPr>
          <w:p w14:paraId="615BFDCC" w14:textId="77777777" w:rsidR="00426D13" w:rsidRPr="00F647A4" w:rsidRDefault="00426D13" w:rsidP="00426D13">
            <w:pPr>
              <w:rPr>
                <w:rFonts w:ascii="Times New Roman" w:hAnsi="Times New Roman" w:cs="Times New Roman"/>
                <w:b/>
                <w:bCs/>
                <w:sz w:val="20"/>
                <w:szCs w:val="20"/>
              </w:rPr>
            </w:pPr>
            <w:r w:rsidRPr="00F647A4">
              <w:rPr>
                <w:rFonts w:ascii="Times New Roman" w:hAnsi="Times New Roman" w:cs="Times New Roman"/>
                <w:b/>
                <w:bCs/>
                <w:sz w:val="20"/>
                <w:szCs w:val="20"/>
              </w:rPr>
              <w:t>SHA</w:t>
            </w:r>
          </w:p>
        </w:tc>
        <w:tc>
          <w:tcPr>
            <w:tcW w:w="1411" w:type="dxa"/>
            <w:noWrap/>
            <w:vAlign w:val="center"/>
            <w:hideMark/>
          </w:tcPr>
          <w:p w14:paraId="212467AF"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0CAA5F9F"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7F230F54"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7F100F09" w14:textId="77777777" w:rsidR="00426D13" w:rsidRPr="00F647A4" w:rsidRDefault="00426D13" w:rsidP="00426D13">
            <w:pPr>
              <w:jc w:val="center"/>
              <w:rPr>
                <w:rFonts w:ascii="Times New Roman" w:hAnsi="Times New Roman" w:cs="Times New Roman"/>
                <w:sz w:val="20"/>
                <w:szCs w:val="20"/>
              </w:rPr>
            </w:pPr>
          </w:p>
        </w:tc>
      </w:tr>
      <w:tr w:rsidR="00426D13" w:rsidRPr="00F647A4" w14:paraId="26FFF9F3" w14:textId="77777777" w:rsidTr="00426D13">
        <w:trPr>
          <w:trHeight w:val="300"/>
        </w:trPr>
        <w:tc>
          <w:tcPr>
            <w:tcW w:w="2383" w:type="dxa"/>
            <w:noWrap/>
            <w:vAlign w:val="center"/>
            <w:hideMark/>
          </w:tcPr>
          <w:p w14:paraId="5E6864A7"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London</w:t>
            </w:r>
          </w:p>
        </w:tc>
        <w:tc>
          <w:tcPr>
            <w:tcW w:w="1411" w:type="dxa"/>
            <w:noWrap/>
            <w:vAlign w:val="center"/>
            <w:hideMark/>
          </w:tcPr>
          <w:p w14:paraId="65EA4A76"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4" w:type="dxa"/>
            <w:noWrap/>
            <w:vAlign w:val="center"/>
            <w:hideMark/>
          </w:tcPr>
          <w:p w14:paraId="68376B01" w14:textId="77777777" w:rsidR="00426D13" w:rsidRPr="00F647A4" w:rsidRDefault="00426D13" w:rsidP="00426D13">
            <w:pPr>
              <w:jc w:val="center"/>
              <w:rPr>
                <w:rFonts w:ascii="Times New Roman" w:hAnsi="Times New Roman" w:cs="Times New Roman"/>
                <w:sz w:val="20"/>
                <w:szCs w:val="20"/>
              </w:rPr>
            </w:pPr>
          </w:p>
        </w:tc>
        <w:tc>
          <w:tcPr>
            <w:tcW w:w="1134" w:type="dxa"/>
            <w:noWrap/>
            <w:vAlign w:val="center"/>
            <w:hideMark/>
          </w:tcPr>
          <w:p w14:paraId="3110F2E9" w14:textId="77777777" w:rsidR="00426D13" w:rsidRPr="00F647A4" w:rsidRDefault="00426D13" w:rsidP="00426D13">
            <w:pPr>
              <w:jc w:val="center"/>
              <w:rPr>
                <w:rFonts w:ascii="Times New Roman" w:hAnsi="Times New Roman" w:cs="Times New Roman"/>
                <w:sz w:val="20"/>
                <w:szCs w:val="20"/>
              </w:rPr>
            </w:pPr>
          </w:p>
        </w:tc>
        <w:tc>
          <w:tcPr>
            <w:tcW w:w="2280" w:type="dxa"/>
            <w:noWrap/>
            <w:vAlign w:val="center"/>
            <w:hideMark/>
          </w:tcPr>
          <w:p w14:paraId="72439D8C" w14:textId="77777777" w:rsidR="00426D13" w:rsidRPr="00F647A4" w:rsidRDefault="00426D13" w:rsidP="00426D13">
            <w:pPr>
              <w:jc w:val="center"/>
              <w:rPr>
                <w:rFonts w:ascii="Times New Roman" w:hAnsi="Times New Roman" w:cs="Times New Roman"/>
                <w:sz w:val="20"/>
                <w:szCs w:val="20"/>
              </w:rPr>
            </w:pPr>
          </w:p>
        </w:tc>
      </w:tr>
      <w:tr w:rsidR="00426D13" w:rsidRPr="00F647A4" w14:paraId="727F18F4" w14:textId="77777777" w:rsidTr="00426D13">
        <w:trPr>
          <w:trHeight w:val="300"/>
        </w:trPr>
        <w:tc>
          <w:tcPr>
            <w:tcW w:w="2383" w:type="dxa"/>
            <w:noWrap/>
            <w:vAlign w:val="center"/>
            <w:hideMark/>
          </w:tcPr>
          <w:p w14:paraId="45249CF1"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North East</w:t>
            </w:r>
          </w:p>
        </w:tc>
        <w:tc>
          <w:tcPr>
            <w:tcW w:w="1411" w:type="dxa"/>
            <w:noWrap/>
            <w:vAlign w:val="center"/>
            <w:hideMark/>
          </w:tcPr>
          <w:p w14:paraId="28A5B63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0.27</w:t>
            </w:r>
          </w:p>
        </w:tc>
        <w:tc>
          <w:tcPr>
            <w:tcW w:w="1134" w:type="dxa"/>
            <w:noWrap/>
            <w:vAlign w:val="center"/>
            <w:hideMark/>
          </w:tcPr>
          <w:p w14:paraId="784B8489"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0.226</w:t>
            </w:r>
          </w:p>
        </w:tc>
        <w:tc>
          <w:tcPr>
            <w:tcW w:w="1134" w:type="dxa"/>
            <w:noWrap/>
            <w:vAlign w:val="center"/>
            <w:hideMark/>
          </w:tcPr>
          <w:p w14:paraId="04287CF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0.117</w:t>
            </w:r>
          </w:p>
        </w:tc>
        <w:tc>
          <w:tcPr>
            <w:tcW w:w="2280" w:type="dxa"/>
            <w:noWrap/>
            <w:vAlign w:val="center"/>
            <w:hideMark/>
          </w:tcPr>
          <w:p w14:paraId="204E2F73" w14:textId="77777777" w:rsidR="00426D13" w:rsidRPr="00F647A4" w:rsidRDefault="00426D13" w:rsidP="00426D1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[0.053, 1.384]</w:t>
            </w:r>
          </w:p>
        </w:tc>
      </w:tr>
      <w:tr w:rsidR="00426D13" w:rsidRPr="00F647A4" w14:paraId="380456C3" w14:textId="77777777" w:rsidTr="00426D13">
        <w:trPr>
          <w:trHeight w:val="300"/>
        </w:trPr>
        <w:tc>
          <w:tcPr>
            <w:tcW w:w="2383" w:type="dxa"/>
            <w:noWrap/>
            <w:vAlign w:val="center"/>
            <w:hideMark/>
          </w:tcPr>
          <w:p w14:paraId="10ED421A"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North west</w:t>
            </w:r>
          </w:p>
        </w:tc>
        <w:tc>
          <w:tcPr>
            <w:tcW w:w="1411" w:type="dxa"/>
            <w:noWrap/>
            <w:vAlign w:val="center"/>
            <w:hideMark/>
          </w:tcPr>
          <w:p w14:paraId="790DA3DA"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0.99</w:t>
            </w:r>
          </w:p>
        </w:tc>
        <w:tc>
          <w:tcPr>
            <w:tcW w:w="1134" w:type="dxa"/>
            <w:noWrap/>
            <w:vAlign w:val="center"/>
            <w:hideMark/>
          </w:tcPr>
          <w:p w14:paraId="1B53DC2E"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0.513</w:t>
            </w:r>
          </w:p>
        </w:tc>
        <w:tc>
          <w:tcPr>
            <w:tcW w:w="1134" w:type="dxa"/>
            <w:noWrap/>
            <w:vAlign w:val="center"/>
            <w:hideMark/>
          </w:tcPr>
          <w:p w14:paraId="7B329F75"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0.990</w:t>
            </w:r>
          </w:p>
        </w:tc>
        <w:tc>
          <w:tcPr>
            <w:tcW w:w="2280" w:type="dxa"/>
            <w:noWrap/>
            <w:vAlign w:val="center"/>
            <w:hideMark/>
          </w:tcPr>
          <w:p w14:paraId="601C480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[0.361, 2.732]</w:t>
            </w:r>
          </w:p>
        </w:tc>
      </w:tr>
      <w:tr w:rsidR="00426D13" w:rsidRPr="00F647A4" w14:paraId="712204E4" w14:textId="77777777" w:rsidTr="00426D13">
        <w:trPr>
          <w:trHeight w:val="300"/>
        </w:trPr>
        <w:tc>
          <w:tcPr>
            <w:tcW w:w="2383" w:type="dxa"/>
            <w:noWrap/>
            <w:vAlign w:val="center"/>
            <w:hideMark/>
          </w:tcPr>
          <w:p w14:paraId="19815A59"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Yorkshire and the Humber</w:t>
            </w:r>
          </w:p>
        </w:tc>
        <w:tc>
          <w:tcPr>
            <w:tcW w:w="1411" w:type="dxa"/>
            <w:noWrap/>
            <w:vAlign w:val="center"/>
            <w:hideMark/>
          </w:tcPr>
          <w:p w14:paraId="1273C434"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w:t>
            </w:r>
          </w:p>
        </w:tc>
        <w:tc>
          <w:tcPr>
            <w:tcW w:w="1134" w:type="dxa"/>
            <w:noWrap/>
            <w:vAlign w:val="center"/>
            <w:hideMark/>
          </w:tcPr>
          <w:p w14:paraId="7E3AB762"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0.290</w:t>
            </w:r>
          </w:p>
        </w:tc>
        <w:tc>
          <w:tcPr>
            <w:tcW w:w="1134" w:type="dxa"/>
            <w:noWrap/>
            <w:vAlign w:val="center"/>
            <w:hideMark/>
          </w:tcPr>
          <w:p w14:paraId="2D9A292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0.217</w:t>
            </w:r>
          </w:p>
        </w:tc>
        <w:tc>
          <w:tcPr>
            <w:tcW w:w="2280" w:type="dxa"/>
            <w:noWrap/>
            <w:vAlign w:val="center"/>
            <w:hideMark/>
          </w:tcPr>
          <w:p w14:paraId="0E29B56E"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[0.131, 1.587]</w:t>
            </w:r>
          </w:p>
        </w:tc>
      </w:tr>
      <w:tr w:rsidR="00426D13" w:rsidRPr="00F647A4" w14:paraId="3D70531B" w14:textId="77777777" w:rsidTr="00426D13">
        <w:trPr>
          <w:trHeight w:val="300"/>
        </w:trPr>
        <w:tc>
          <w:tcPr>
            <w:tcW w:w="2383" w:type="dxa"/>
            <w:noWrap/>
            <w:vAlign w:val="center"/>
            <w:hideMark/>
          </w:tcPr>
          <w:p w14:paraId="4122870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East Midlands</w:t>
            </w:r>
          </w:p>
        </w:tc>
        <w:tc>
          <w:tcPr>
            <w:tcW w:w="1411" w:type="dxa"/>
            <w:noWrap/>
            <w:vAlign w:val="center"/>
            <w:hideMark/>
          </w:tcPr>
          <w:p w14:paraId="64A3F10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0.96</w:t>
            </w:r>
          </w:p>
        </w:tc>
        <w:tc>
          <w:tcPr>
            <w:tcW w:w="1134" w:type="dxa"/>
            <w:noWrap/>
            <w:vAlign w:val="center"/>
            <w:hideMark/>
          </w:tcPr>
          <w:p w14:paraId="0062D505"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0.497</w:t>
            </w:r>
          </w:p>
        </w:tc>
        <w:tc>
          <w:tcPr>
            <w:tcW w:w="1134" w:type="dxa"/>
            <w:noWrap/>
            <w:vAlign w:val="center"/>
            <w:hideMark/>
          </w:tcPr>
          <w:p w14:paraId="6A92BFC2"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0.934</w:t>
            </w:r>
          </w:p>
        </w:tc>
        <w:tc>
          <w:tcPr>
            <w:tcW w:w="2280" w:type="dxa"/>
            <w:noWrap/>
            <w:vAlign w:val="center"/>
            <w:hideMark/>
          </w:tcPr>
          <w:p w14:paraId="1AD3765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[0.347, 2.646]</w:t>
            </w:r>
          </w:p>
        </w:tc>
      </w:tr>
      <w:tr w:rsidR="00426D13" w:rsidRPr="00F647A4" w14:paraId="76B6B8A4" w14:textId="77777777" w:rsidTr="00426D13">
        <w:trPr>
          <w:trHeight w:val="300"/>
        </w:trPr>
        <w:tc>
          <w:tcPr>
            <w:tcW w:w="2383" w:type="dxa"/>
            <w:noWrap/>
            <w:vAlign w:val="center"/>
            <w:hideMark/>
          </w:tcPr>
          <w:p w14:paraId="193108AE"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West Midlands</w:t>
            </w:r>
          </w:p>
        </w:tc>
        <w:tc>
          <w:tcPr>
            <w:tcW w:w="1411" w:type="dxa"/>
            <w:noWrap/>
            <w:vAlign w:val="center"/>
            <w:hideMark/>
          </w:tcPr>
          <w:p w14:paraId="0926B4D6"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0.52</w:t>
            </w:r>
          </w:p>
        </w:tc>
        <w:tc>
          <w:tcPr>
            <w:tcW w:w="1134" w:type="dxa"/>
            <w:noWrap/>
            <w:vAlign w:val="center"/>
            <w:hideMark/>
          </w:tcPr>
          <w:p w14:paraId="2CF41D02"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0.356</w:t>
            </w:r>
          </w:p>
        </w:tc>
        <w:tc>
          <w:tcPr>
            <w:tcW w:w="1134" w:type="dxa"/>
            <w:noWrap/>
            <w:vAlign w:val="center"/>
            <w:hideMark/>
          </w:tcPr>
          <w:p w14:paraId="2C09901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0.341</w:t>
            </w:r>
          </w:p>
        </w:tc>
        <w:tc>
          <w:tcPr>
            <w:tcW w:w="2280" w:type="dxa"/>
            <w:noWrap/>
            <w:vAlign w:val="center"/>
            <w:hideMark/>
          </w:tcPr>
          <w:p w14:paraId="05E9D5A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[0.138, 1.982]</w:t>
            </w:r>
          </w:p>
        </w:tc>
      </w:tr>
      <w:tr w:rsidR="00426D13" w:rsidRPr="00F647A4" w14:paraId="6C448386" w14:textId="77777777" w:rsidTr="00426D13">
        <w:trPr>
          <w:trHeight w:val="300"/>
        </w:trPr>
        <w:tc>
          <w:tcPr>
            <w:tcW w:w="2383" w:type="dxa"/>
            <w:noWrap/>
            <w:vAlign w:val="center"/>
            <w:hideMark/>
          </w:tcPr>
          <w:p w14:paraId="5AD65C45"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East of England</w:t>
            </w:r>
          </w:p>
        </w:tc>
        <w:tc>
          <w:tcPr>
            <w:tcW w:w="1411" w:type="dxa"/>
            <w:noWrap/>
            <w:vAlign w:val="center"/>
            <w:hideMark/>
          </w:tcPr>
          <w:p w14:paraId="6C9EA41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1.12</w:t>
            </w:r>
          </w:p>
        </w:tc>
        <w:tc>
          <w:tcPr>
            <w:tcW w:w="1134" w:type="dxa"/>
            <w:noWrap/>
            <w:vAlign w:val="center"/>
            <w:hideMark/>
          </w:tcPr>
          <w:p w14:paraId="1D0A358A"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0.535</w:t>
            </w:r>
          </w:p>
        </w:tc>
        <w:tc>
          <w:tcPr>
            <w:tcW w:w="1134" w:type="dxa"/>
            <w:noWrap/>
            <w:vAlign w:val="center"/>
            <w:hideMark/>
          </w:tcPr>
          <w:p w14:paraId="2BB4BC8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0.817</w:t>
            </w:r>
          </w:p>
        </w:tc>
        <w:tc>
          <w:tcPr>
            <w:tcW w:w="2280" w:type="dxa"/>
            <w:noWrap/>
            <w:vAlign w:val="center"/>
            <w:hideMark/>
          </w:tcPr>
          <w:p w14:paraId="4FB19F9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[0.437, 2.854]</w:t>
            </w:r>
          </w:p>
        </w:tc>
      </w:tr>
      <w:tr w:rsidR="00426D13" w:rsidRPr="00F647A4" w14:paraId="2DA61E74" w14:textId="77777777" w:rsidTr="00426D13">
        <w:trPr>
          <w:trHeight w:val="300"/>
        </w:trPr>
        <w:tc>
          <w:tcPr>
            <w:tcW w:w="2383" w:type="dxa"/>
            <w:noWrap/>
            <w:vAlign w:val="center"/>
            <w:hideMark/>
          </w:tcPr>
          <w:p w14:paraId="1B76AECF"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South East Coast</w:t>
            </w:r>
          </w:p>
        </w:tc>
        <w:tc>
          <w:tcPr>
            <w:tcW w:w="1411" w:type="dxa"/>
            <w:noWrap/>
            <w:vAlign w:val="center"/>
            <w:hideMark/>
          </w:tcPr>
          <w:p w14:paraId="331CE9B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0.87</w:t>
            </w:r>
          </w:p>
        </w:tc>
        <w:tc>
          <w:tcPr>
            <w:tcW w:w="1134" w:type="dxa"/>
            <w:noWrap/>
            <w:vAlign w:val="center"/>
            <w:hideMark/>
          </w:tcPr>
          <w:p w14:paraId="773F7D0D"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0.493</w:t>
            </w:r>
          </w:p>
        </w:tc>
        <w:tc>
          <w:tcPr>
            <w:tcW w:w="1134" w:type="dxa"/>
            <w:noWrap/>
            <w:vAlign w:val="center"/>
            <w:hideMark/>
          </w:tcPr>
          <w:p w14:paraId="59AD5EEC"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0.810</w:t>
            </w:r>
          </w:p>
        </w:tc>
        <w:tc>
          <w:tcPr>
            <w:tcW w:w="2280" w:type="dxa"/>
            <w:noWrap/>
            <w:vAlign w:val="center"/>
            <w:hideMark/>
          </w:tcPr>
          <w:p w14:paraId="6B1F5FA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[0.289, 2.638]</w:t>
            </w:r>
          </w:p>
        </w:tc>
      </w:tr>
      <w:tr w:rsidR="00426D13" w:rsidRPr="00F647A4" w14:paraId="5B9A214F" w14:textId="77777777" w:rsidTr="00426D13">
        <w:trPr>
          <w:trHeight w:val="300"/>
        </w:trPr>
        <w:tc>
          <w:tcPr>
            <w:tcW w:w="2383" w:type="dxa"/>
            <w:noWrap/>
            <w:vAlign w:val="center"/>
            <w:hideMark/>
          </w:tcPr>
          <w:p w14:paraId="58EB213B"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South Central</w:t>
            </w:r>
          </w:p>
        </w:tc>
        <w:tc>
          <w:tcPr>
            <w:tcW w:w="1411" w:type="dxa"/>
            <w:noWrap/>
            <w:vAlign w:val="center"/>
            <w:hideMark/>
          </w:tcPr>
          <w:p w14:paraId="4F66AD26"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0.83</w:t>
            </w:r>
          </w:p>
        </w:tc>
        <w:tc>
          <w:tcPr>
            <w:tcW w:w="1134" w:type="dxa"/>
            <w:noWrap/>
            <w:vAlign w:val="center"/>
            <w:hideMark/>
          </w:tcPr>
          <w:p w14:paraId="310D670B"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0.507</w:t>
            </w:r>
          </w:p>
        </w:tc>
        <w:tc>
          <w:tcPr>
            <w:tcW w:w="1134" w:type="dxa"/>
            <w:noWrap/>
            <w:vAlign w:val="center"/>
            <w:hideMark/>
          </w:tcPr>
          <w:p w14:paraId="6A36DB7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0.763</w:t>
            </w:r>
          </w:p>
        </w:tc>
        <w:tc>
          <w:tcPr>
            <w:tcW w:w="2280" w:type="dxa"/>
            <w:noWrap/>
            <w:vAlign w:val="center"/>
            <w:hideMark/>
          </w:tcPr>
          <w:p w14:paraId="558E9FED"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[0.252, 2.749]</w:t>
            </w:r>
          </w:p>
        </w:tc>
      </w:tr>
      <w:tr w:rsidR="00426D13" w:rsidRPr="00F647A4" w14:paraId="0B0178BC" w14:textId="77777777" w:rsidTr="00426D13">
        <w:trPr>
          <w:trHeight w:val="300"/>
        </w:trPr>
        <w:tc>
          <w:tcPr>
            <w:tcW w:w="2383" w:type="dxa"/>
            <w:noWrap/>
            <w:vAlign w:val="center"/>
            <w:hideMark/>
          </w:tcPr>
          <w:p w14:paraId="42FCC836"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South West</w:t>
            </w:r>
          </w:p>
        </w:tc>
        <w:tc>
          <w:tcPr>
            <w:tcW w:w="1411" w:type="dxa"/>
            <w:noWrap/>
            <w:vAlign w:val="center"/>
            <w:hideMark/>
          </w:tcPr>
          <w:p w14:paraId="7699AAC3"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0.95</w:t>
            </w:r>
          </w:p>
        </w:tc>
        <w:tc>
          <w:tcPr>
            <w:tcW w:w="1134" w:type="dxa"/>
            <w:noWrap/>
            <w:vAlign w:val="center"/>
            <w:hideMark/>
          </w:tcPr>
          <w:p w14:paraId="0038F14E"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0.484</w:t>
            </w:r>
          </w:p>
        </w:tc>
        <w:tc>
          <w:tcPr>
            <w:tcW w:w="1134" w:type="dxa"/>
            <w:noWrap/>
            <w:vAlign w:val="center"/>
            <w:hideMark/>
          </w:tcPr>
          <w:p w14:paraId="238DF78F"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0.912</w:t>
            </w:r>
          </w:p>
        </w:tc>
        <w:tc>
          <w:tcPr>
            <w:tcW w:w="2280" w:type="dxa"/>
            <w:noWrap/>
            <w:vAlign w:val="center"/>
            <w:hideMark/>
          </w:tcPr>
          <w:p w14:paraId="185EE199"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[0.347, 2.578]</w:t>
            </w:r>
          </w:p>
        </w:tc>
      </w:tr>
      <w:tr w:rsidR="00426D13" w:rsidRPr="00F647A4" w14:paraId="560A7E91" w14:textId="77777777" w:rsidTr="00426D13">
        <w:trPr>
          <w:trHeight w:val="300"/>
        </w:trPr>
        <w:tc>
          <w:tcPr>
            <w:tcW w:w="2383" w:type="dxa"/>
            <w:noWrap/>
            <w:vAlign w:val="center"/>
            <w:hideMark/>
          </w:tcPr>
          <w:p w14:paraId="52818915" w14:textId="77777777" w:rsidR="00426D13" w:rsidRPr="00F647A4" w:rsidRDefault="00426D13" w:rsidP="00426D13">
            <w:pPr>
              <w:rPr>
                <w:rFonts w:ascii="Times New Roman" w:hAnsi="Times New Roman" w:cs="Times New Roman"/>
                <w:sz w:val="20"/>
                <w:szCs w:val="20"/>
              </w:rPr>
            </w:pPr>
            <w:r w:rsidRPr="00F647A4">
              <w:rPr>
                <w:rFonts w:ascii="Times New Roman" w:hAnsi="Times New Roman" w:cs="Times New Roman"/>
                <w:sz w:val="20"/>
                <w:szCs w:val="20"/>
              </w:rPr>
              <w:t>Wales</w:t>
            </w:r>
          </w:p>
        </w:tc>
        <w:tc>
          <w:tcPr>
            <w:tcW w:w="1411" w:type="dxa"/>
            <w:noWrap/>
            <w:vAlign w:val="center"/>
            <w:hideMark/>
          </w:tcPr>
          <w:p w14:paraId="4E74BABA"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4.40</w:t>
            </w:r>
          </w:p>
        </w:tc>
        <w:tc>
          <w:tcPr>
            <w:tcW w:w="1134" w:type="dxa"/>
            <w:noWrap/>
            <w:vAlign w:val="center"/>
            <w:hideMark/>
          </w:tcPr>
          <w:p w14:paraId="6F2C5213"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2.132</w:t>
            </w:r>
          </w:p>
        </w:tc>
        <w:tc>
          <w:tcPr>
            <w:tcW w:w="1134" w:type="dxa"/>
            <w:noWrap/>
            <w:vAlign w:val="center"/>
            <w:hideMark/>
          </w:tcPr>
          <w:p w14:paraId="1255A14F"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0.002</w:t>
            </w:r>
          </w:p>
        </w:tc>
        <w:tc>
          <w:tcPr>
            <w:tcW w:w="2280" w:type="dxa"/>
            <w:noWrap/>
            <w:vAlign w:val="center"/>
            <w:hideMark/>
          </w:tcPr>
          <w:p w14:paraId="7A1A17A8" w14:textId="77777777" w:rsidR="00426D13" w:rsidRPr="00F647A4" w:rsidRDefault="00426D13" w:rsidP="00426D13">
            <w:pPr>
              <w:spacing w:line="276" w:lineRule="auto"/>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[1.703, 11.376]</w:t>
            </w:r>
          </w:p>
        </w:tc>
      </w:tr>
      <w:tr w:rsidR="00426D13" w:rsidRPr="00F647A4" w14:paraId="3342422E" w14:textId="77777777" w:rsidTr="00426D13">
        <w:trPr>
          <w:trHeight w:val="300"/>
        </w:trPr>
        <w:tc>
          <w:tcPr>
            <w:tcW w:w="2383" w:type="dxa"/>
            <w:noWrap/>
            <w:vAlign w:val="center"/>
            <w:hideMark/>
          </w:tcPr>
          <w:p w14:paraId="6BA66826" w14:textId="77777777" w:rsidR="00426D13" w:rsidRPr="00F647A4" w:rsidRDefault="00426D13" w:rsidP="00426D13">
            <w:pPr>
              <w:rPr>
                <w:rFonts w:ascii="Times New Roman" w:hAnsi="Times New Roman" w:cs="Times New Roman"/>
                <w:b/>
                <w:sz w:val="20"/>
                <w:szCs w:val="20"/>
              </w:rPr>
            </w:pPr>
            <w:r w:rsidRPr="00F647A4">
              <w:rPr>
                <w:rFonts w:ascii="Times New Roman" w:hAnsi="Times New Roman" w:cs="Times New Roman"/>
                <w:b/>
                <w:sz w:val="20"/>
                <w:szCs w:val="20"/>
              </w:rPr>
              <w:t>Intercept</w:t>
            </w:r>
          </w:p>
        </w:tc>
        <w:tc>
          <w:tcPr>
            <w:tcW w:w="1411" w:type="dxa"/>
            <w:noWrap/>
            <w:vAlign w:val="center"/>
            <w:hideMark/>
          </w:tcPr>
          <w:p w14:paraId="69F67416"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8.24e+37</w:t>
            </w:r>
          </w:p>
        </w:tc>
        <w:tc>
          <w:tcPr>
            <w:tcW w:w="1134" w:type="dxa"/>
            <w:noWrap/>
            <w:vAlign w:val="center"/>
            <w:hideMark/>
          </w:tcPr>
          <w:p w14:paraId="2ED05A9E"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1.22e+40</w:t>
            </w:r>
          </w:p>
        </w:tc>
        <w:tc>
          <w:tcPr>
            <w:tcW w:w="1134" w:type="dxa"/>
            <w:noWrap/>
            <w:vAlign w:val="center"/>
            <w:hideMark/>
          </w:tcPr>
          <w:p w14:paraId="0A312516"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0.556</w:t>
            </w:r>
          </w:p>
        </w:tc>
        <w:tc>
          <w:tcPr>
            <w:tcW w:w="2280" w:type="dxa"/>
            <w:noWrap/>
            <w:vAlign w:val="center"/>
            <w:hideMark/>
          </w:tcPr>
          <w:p w14:paraId="1A686DA0" w14:textId="77777777" w:rsidR="00426D13" w:rsidRPr="00F647A4" w:rsidRDefault="00426D13" w:rsidP="00426D13">
            <w:pPr>
              <w:jc w:val="center"/>
              <w:rPr>
                <w:rFonts w:ascii="Times New Roman" w:hAnsi="Times New Roman" w:cs="Times New Roman"/>
                <w:sz w:val="20"/>
                <w:szCs w:val="20"/>
              </w:rPr>
            </w:pPr>
            <w:r w:rsidRPr="00F647A4">
              <w:rPr>
                <w:rFonts w:ascii="Times New Roman" w:hAnsi="Times New Roman" w:cs="Times New Roman"/>
                <w:sz w:val="20"/>
                <w:szCs w:val="20"/>
              </w:rPr>
              <w:t>[6.5e-89, 1e+164]</w:t>
            </w:r>
          </w:p>
        </w:tc>
      </w:tr>
    </w:tbl>
    <w:bookmarkEnd w:id="3"/>
    <w:bookmarkEnd w:id="4"/>
    <w:p w14:paraId="7D4C60E5" w14:textId="6105DE0E" w:rsidR="00D70D98" w:rsidRPr="00F647A4" w:rsidRDefault="00ED3871" w:rsidP="00D70D98">
      <w:pPr>
        <w:spacing w:after="0"/>
        <w:ind w:right="1678"/>
        <w:jc w:val="both"/>
        <w:rPr>
          <w:rFonts w:ascii="Times New Roman" w:hAnsi="Times New Roman" w:cs="Times New Roman"/>
          <w:sz w:val="16"/>
          <w:szCs w:val="16"/>
          <w:lang w:val="en-US"/>
        </w:rPr>
      </w:pPr>
      <w:r w:rsidRPr="00F647A4">
        <w:rPr>
          <w:rFonts w:ascii="Times New Roman" w:hAnsi="Times New Roman" w:cs="Times New Roman"/>
          <w:sz w:val="16"/>
          <w:szCs w:val="16"/>
          <w:lang w:val="en-US"/>
        </w:rPr>
        <w:t xml:space="preserve">BMS=Bare mare stent; </w:t>
      </w:r>
      <w:r w:rsidR="002903A3" w:rsidRPr="00F647A4">
        <w:rPr>
          <w:rFonts w:ascii="Times New Roman" w:hAnsi="Times New Roman" w:cs="Times New Roman"/>
          <w:sz w:val="16"/>
          <w:szCs w:val="16"/>
          <w:lang w:val="en-US"/>
        </w:rPr>
        <w:t xml:space="preserve">CABG=Coronary Artery Bypass Graft; </w:t>
      </w:r>
      <w:r w:rsidRPr="00F647A4">
        <w:rPr>
          <w:rFonts w:ascii="Times New Roman" w:hAnsi="Times New Roman" w:cs="Times New Roman"/>
          <w:sz w:val="16"/>
          <w:szCs w:val="16"/>
          <w:lang w:val="en-US"/>
        </w:rPr>
        <w:t xml:space="preserve">CTO=Chronic Total Occlusion; DES=Drug-eluting stent; GP=Glycoprotein; </w:t>
      </w:r>
      <w:r w:rsidR="002903A3" w:rsidRPr="00F647A4">
        <w:rPr>
          <w:rFonts w:ascii="Times New Roman" w:hAnsi="Times New Roman" w:cs="Times New Roman"/>
          <w:sz w:val="16"/>
          <w:szCs w:val="16"/>
          <w:lang w:val="en-US"/>
        </w:rPr>
        <w:t xml:space="preserve">LVEF=Left ventricular ejection fraction; </w:t>
      </w:r>
      <w:r w:rsidRPr="00F647A4">
        <w:rPr>
          <w:rFonts w:ascii="Times New Roman" w:hAnsi="Times New Roman" w:cs="Times New Roman"/>
          <w:sz w:val="16"/>
          <w:szCs w:val="16"/>
          <w:lang w:val="en-US"/>
        </w:rPr>
        <w:t xml:space="preserve">MI=Myocardial infarction; PCI=Percutaneous Coronary Intervention; SDD=Same Day Discharge; </w:t>
      </w:r>
      <w:r w:rsidR="002903A3" w:rsidRPr="00F647A4">
        <w:rPr>
          <w:rFonts w:ascii="Times New Roman" w:hAnsi="Times New Roman" w:cs="Times New Roman"/>
          <w:sz w:val="16"/>
          <w:szCs w:val="16"/>
          <w:lang w:val="en-US"/>
        </w:rPr>
        <w:t>SHA=Strategic Health Authorities</w:t>
      </w:r>
    </w:p>
    <w:p w14:paraId="7827B5C8" w14:textId="0A07D183" w:rsidR="00D70D98" w:rsidRPr="00F647A4" w:rsidRDefault="00D70D98" w:rsidP="00D70D98">
      <w:pPr>
        <w:shd w:val="clear" w:color="auto" w:fill="FFFFFF" w:themeFill="background1"/>
        <w:ind w:right="1678"/>
        <w:jc w:val="both"/>
        <w:rPr>
          <w:rFonts w:ascii="Times New Roman" w:hAnsi="Times New Roman" w:cs="Times New Roman"/>
          <w:sz w:val="16"/>
          <w:szCs w:val="16"/>
          <w:lang w:val="en-US"/>
        </w:rPr>
      </w:pPr>
      <w:r w:rsidRPr="00F647A4">
        <w:rPr>
          <w:rFonts w:ascii="Times New Roman" w:hAnsi="Times New Roman" w:cs="Times New Roman"/>
          <w:sz w:val="16"/>
          <w:szCs w:val="16"/>
          <w:lang w:val="en-US"/>
        </w:rPr>
        <w:t>*Due to low numbers of 3-day mortality Warfarin and Bivalirudin use were excluded; Ethnicity was transformed to Caucasian or else, Antiplatelets use was transformed to Clopidogrel use or else and multiple or other access site were combined in one category</w:t>
      </w:r>
    </w:p>
    <w:p w14:paraId="61EB06BD" w14:textId="77777777" w:rsidR="00D70D98" w:rsidRPr="00F647A4" w:rsidRDefault="00D70D98" w:rsidP="002903A3">
      <w:pPr>
        <w:ind w:right="1678"/>
        <w:jc w:val="both"/>
        <w:rPr>
          <w:rFonts w:ascii="Times New Roman" w:hAnsi="Times New Roman" w:cs="Times New Roman"/>
          <w:sz w:val="16"/>
          <w:szCs w:val="16"/>
          <w:lang w:val="en-US"/>
        </w:rPr>
      </w:pPr>
    </w:p>
    <w:p w14:paraId="6A3EBB7F" w14:textId="77777777" w:rsidR="00426D13" w:rsidRPr="00F647A4" w:rsidRDefault="00426D13" w:rsidP="008D4964">
      <w:pPr>
        <w:rPr>
          <w:rFonts w:ascii="Times New Roman" w:hAnsi="Times New Roman" w:cs="Times New Roman"/>
          <w:sz w:val="20"/>
          <w:szCs w:val="20"/>
          <w:lang w:val="en-US"/>
        </w:rPr>
      </w:pPr>
    </w:p>
    <w:p w14:paraId="03ABE8BB" w14:textId="77777777" w:rsidR="00426D13" w:rsidRPr="00F647A4" w:rsidRDefault="00426D13" w:rsidP="008D4964">
      <w:pPr>
        <w:rPr>
          <w:rFonts w:ascii="Times New Roman" w:hAnsi="Times New Roman" w:cs="Times New Roman"/>
          <w:sz w:val="20"/>
          <w:szCs w:val="20"/>
          <w:lang w:val="en-US"/>
        </w:rPr>
      </w:pPr>
    </w:p>
    <w:p w14:paraId="629EA08B" w14:textId="77777777" w:rsidR="002903A3" w:rsidRPr="00F647A4" w:rsidRDefault="002903A3" w:rsidP="008D4964">
      <w:pPr>
        <w:rPr>
          <w:rFonts w:ascii="Times New Roman" w:hAnsi="Times New Roman" w:cs="Times New Roman"/>
          <w:sz w:val="20"/>
          <w:szCs w:val="20"/>
          <w:lang w:val="en-US"/>
        </w:rPr>
      </w:pPr>
    </w:p>
    <w:p w14:paraId="7A81D4C7" w14:textId="77777777" w:rsidR="002903A3" w:rsidRPr="00F647A4" w:rsidRDefault="002903A3" w:rsidP="008D4964">
      <w:pPr>
        <w:rPr>
          <w:rFonts w:ascii="Times New Roman" w:hAnsi="Times New Roman" w:cs="Times New Roman"/>
          <w:sz w:val="20"/>
          <w:szCs w:val="20"/>
          <w:lang w:val="en-US"/>
        </w:rPr>
      </w:pPr>
    </w:p>
    <w:p w14:paraId="61CCBFCA" w14:textId="77777777" w:rsidR="002903A3" w:rsidRPr="00F647A4" w:rsidRDefault="002903A3" w:rsidP="008D4964">
      <w:pPr>
        <w:rPr>
          <w:rFonts w:ascii="Times New Roman" w:hAnsi="Times New Roman" w:cs="Times New Roman"/>
          <w:sz w:val="20"/>
          <w:szCs w:val="20"/>
          <w:lang w:val="en-US"/>
        </w:rPr>
      </w:pPr>
    </w:p>
    <w:p w14:paraId="01A5ED3F" w14:textId="77777777" w:rsidR="001478ED" w:rsidRPr="00F647A4" w:rsidRDefault="001478ED" w:rsidP="008D4964">
      <w:pPr>
        <w:rPr>
          <w:rFonts w:ascii="Times New Roman" w:hAnsi="Times New Roman" w:cs="Times New Roman"/>
          <w:sz w:val="20"/>
          <w:szCs w:val="20"/>
          <w:lang w:val="en-US"/>
        </w:rPr>
      </w:pPr>
    </w:p>
    <w:p w14:paraId="558B483A" w14:textId="77777777" w:rsidR="001478ED" w:rsidRPr="00F647A4" w:rsidRDefault="001478ED" w:rsidP="008D4964">
      <w:pPr>
        <w:rPr>
          <w:rFonts w:ascii="Times New Roman" w:hAnsi="Times New Roman" w:cs="Times New Roman"/>
          <w:sz w:val="20"/>
          <w:szCs w:val="20"/>
          <w:lang w:val="en-US"/>
        </w:rPr>
      </w:pPr>
    </w:p>
    <w:p w14:paraId="5B5EB7B4" w14:textId="77777777" w:rsidR="001478ED" w:rsidRPr="00F647A4" w:rsidRDefault="001478ED" w:rsidP="008D4964">
      <w:pPr>
        <w:rPr>
          <w:rFonts w:ascii="Times New Roman" w:hAnsi="Times New Roman" w:cs="Times New Roman"/>
          <w:sz w:val="20"/>
          <w:szCs w:val="20"/>
          <w:lang w:val="en-US"/>
        </w:rPr>
      </w:pPr>
    </w:p>
    <w:p w14:paraId="5BBA6981" w14:textId="77777777" w:rsidR="001478ED" w:rsidRPr="00F647A4" w:rsidRDefault="001478ED" w:rsidP="008D4964">
      <w:pPr>
        <w:rPr>
          <w:rFonts w:ascii="Times New Roman" w:hAnsi="Times New Roman" w:cs="Times New Roman"/>
          <w:sz w:val="20"/>
          <w:szCs w:val="20"/>
          <w:lang w:val="en-US"/>
        </w:rPr>
      </w:pPr>
    </w:p>
    <w:p w14:paraId="196E5009" w14:textId="77777777" w:rsidR="001478ED" w:rsidRPr="00F647A4" w:rsidRDefault="001478ED" w:rsidP="008D4964">
      <w:pPr>
        <w:rPr>
          <w:rFonts w:ascii="Times New Roman" w:hAnsi="Times New Roman" w:cs="Times New Roman"/>
          <w:sz w:val="20"/>
          <w:szCs w:val="20"/>
          <w:lang w:val="en-US"/>
        </w:rPr>
      </w:pPr>
    </w:p>
    <w:p w14:paraId="38011866" w14:textId="77777777" w:rsidR="001478ED" w:rsidRPr="00F647A4" w:rsidRDefault="001478ED" w:rsidP="008D4964">
      <w:pPr>
        <w:rPr>
          <w:rFonts w:ascii="Times New Roman" w:hAnsi="Times New Roman" w:cs="Times New Roman"/>
          <w:sz w:val="20"/>
          <w:szCs w:val="20"/>
          <w:lang w:val="en-US"/>
        </w:rPr>
      </w:pPr>
    </w:p>
    <w:p w14:paraId="1D11E490" w14:textId="77777777" w:rsidR="001478ED" w:rsidRPr="00F647A4" w:rsidRDefault="001478ED" w:rsidP="008D4964">
      <w:pPr>
        <w:rPr>
          <w:rFonts w:ascii="Times New Roman" w:hAnsi="Times New Roman" w:cs="Times New Roman"/>
          <w:sz w:val="20"/>
          <w:szCs w:val="20"/>
          <w:lang w:val="en-US"/>
        </w:rPr>
      </w:pPr>
    </w:p>
    <w:p w14:paraId="06E69F00" w14:textId="77777777" w:rsidR="002903A3" w:rsidRPr="00F647A4" w:rsidRDefault="002903A3" w:rsidP="008D4964">
      <w:pPr>
        <w:rPr>
          <w:rFonts w:ascii="Times New Roman" w:hAnsi="Times New Roman" w:cs="Times New Roman"/>
          <w:sz w:val="20"/>
          <w:szCs w:val="20"/>
          <w:lang w:val="en-US"/>
        </w:rPr>
      </w:pPr>
    </w:p>
    <w:p w14:paraId="586E64B7" w14:textId="77777777" w:rsidR="002903A3" w:rsidRPr="00F647A4" w:rsidRDefault="002903A3" w:rsidP="008D4964">
      <w:pPr>
        <w:rPr>
          <w:rFonts w:ascii="Times New Roman" w:hAnsi="Times New Roman" w:cs="Times New Roman"/>
          <w:sz w:val="20"/>
          <w:szCs w:val="20"/>
          <w:lang w:val="en-US"/>
        </w:rPr>
      </w:pPr>
    </w:p>
    <w:p w14:paraId="05F204F4" w14:textId="159BD918" w:rsidR="002903A3" w:rsidRPr="00F647A4" w:rsidRDefault="00DF6110" w:rsidP="002903A3">
      <w:pPr>
        <w:pStyle w:val="Caption"/>
        <w:keepNext/>
        <w:spacing w:after="0"/>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Table 4</w:t>
      </w:r>
      <w:r w:rsidR="002903A3" w:rsidRPr="00F647A4">
        <w:rPr>
          <w:rFonts w:ascii="Times New Roman" w:hAnsi="Times New Roman" w:cs="Times New Roman"/>
          <w:b/>
          <w:color w:val="auto"/>
          <w:sz w:val="20"/>
          <w:szCs w:val="20"/>
        </w:rPr>
        <w:t>: Multivariable logistic regression model (with adjusted ORs) for 30-days mortality only SDD cases</w:t>
      </w:r>
    </w:p>
    <w:tbl>
      <w:tblPr>
        <w:tblStyle w:val="TableGrid"/>
        <w:tblW w:w="0" w:type="auto"/>
        <w:tblLook w:val="04A0" w:firstRow="1" w:lastRow="0" w:firstColumn="1" w:lastColumn="0" w:noHBand="0" w:noVBand="1"/>
      </w:tblPr>
      <w:tblGrid>
        <w:gridCol w:w="2383"/>
        <w:gridCol w:w="1269"/>
        <w:gridCol w:w="1020"/>
        <w:gridCol w:w="960"/>
        <w:gridCol w:w="2414"/>
      </w:tblGrid>
      <w:tr w:rsidR="002903A3" w:rsidRPr="00F647A4" w14:paraId="669065AF" w14:textId="77777777" w:rsidTr="002903A3">
        <w:trPr>
          <w:trHeight w:val="636"/>
        </w:trPr>
        <w:tc>
          <w:tcPr>
            <w:tcW w:w="2383" w:type="dxa"/>
            <w:noWrap/>
            <w:vAlign w:val="center"/>
            <w:hideMark/>
          </w:tcPr>
          <w:p w14:paraId="0EE63B47" w14:textId="77777777" w:rsidR="002903A3" w:rsidRPr="00F647A4" w:rsidRDefault="002903A3" w:rsidP="002903A3">
            <w:pPr>
              <w:rPr>
                <w:rFonts w:ascii="Times New Roman" w:hAnsi="Times New Roman" w:cs="Times New Roman"/>
                <w:b/>
                <w:bCs/>
                <w:sz w:val="20"/>
                <w:szCs w:val="20"/>
              </w:rPr>
            </w:pPr>
          </w:p>
        </w:tc>
        <w:tc>
          <w:tcPr>
            <w:tcW w:w="1269" w:type="dxa"/>
            <w:noWrap/>
            <w:vAlign w:val="center"/>
            <w:hideMark/>
          </w:tcPr>
          <w:p w14:paraId="317CC2C0"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hAnsi="Times New Roman" w:cs="Times New Roman"/>
                <w:b/>
                <w:bCs/>
                <w:sz w:val="20"/>
                <w:szCs w:val="20"/>
              </w:rPr>
              <w:t>Odds Ratio</w:t>
            </w:r>
          </w:p>
        </w:tc>
        <w:tc>
          <w:tcPr>
            <w:tcW w:w="1020" w:type="dxa"/>
            <w:noWrap/>
            <w:vAlign w:val="center"/>
            <w:hideMark/>
          </w:tcPr>
          <w:p w14:paraId="1A47FCD2"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hAnsi="Times New Roman" w:cs="Times New Roman"/>
                <w:b/>
                <w:bCs/>
                <w:sz w:val="20"/>
                <w:szCs w:val="20"/>
              </w:rPr>
              <w:t>Std. Err.</w:t>
            </w:r>
          </w:p>
        </w:tc>
        <w:tc>
          <w:tcPr>
            <w:tcW w:w="960" w:type="dxa"/>
            <w:noWrap/>
            <w:vAlign w:val="center"/>
            <w:hideMark/>
          </w:tcPr>
          <w:p w14:paraId="56BAB930"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hAnsi="Times New Roman" w:cs="Times New Roman"/>
                <w:b/>
                <w:bCs/>
                <w:sz w:val="20"/>
                <w:szCs w:val="20"/>
              </w:rPr>
              <w:t>p-value</w:t>
            </w:r>
          </w:p>
        </w:tc>
        <w:tc>
          <w:tcPr>
            <w:tcW w:w="2414" w:type="dxa"/>
            <w:noWrap/>
            <w:vAlign w:val="center"/>
            <w:hideMark/>
          </w:tcPr>
          <w:p w14:paraId="545F496B"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eastAsia="Times New Roman" w:hAnsi="Times New Roman" w:cs="Times New Roman"/>
                <w:b/>
                <w:bCs/>
                <w:color w:val="000000"/>
                <w:sz w:val="20"/>
                <w:szCs w:val="20"/>
                <w:lang w:eastAsia="en-GB"/>
              </w:rPr>
              <w:t>[95% Confidence Interval]</w:t>
            </w:r>
          </w:p>
        </w:tc>
      </w:tr>
      <w:tr w:rsidR="002903A3" w:rsidRPr="00F647A4" w14:paraId="728EC4D9" w14:textId="77777777" w:rsidTr="002903A3">
        <w:trPr>
          <w:trHeight w:val="300"/>
        </w:trPr>
        <w:tc>
          <w:tcPr>
            <w:tcW w:w="2383" w:type="dxa"/>
            <w:noWrap/>
            <w:vAlign w:val="center"/>
            <w:hideMark/>
          </w:tcPr>
          <w:p w14:paraId="4C99E648"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Female</w:t>
            </w:r>
          </w:p>
        </w:tc>
        <w:tc>
          <w:tcPr>
            <w:tcW w:w="1269" w:type="dxa"/>
            <w:noWrap/>
            <w:vAlign w:val="center"/>
            <w:hideMark/>
          </w:tcPr>
          <w:p w14:paraId="47242DB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0.86</w:t>
            </w:r>
          </w:p>
        </w:tc>
        <w:tc>
          <w:tcPr>
            <w:tcW w:w="1020" w:type="dxa"/>
            <w:noWrap/>
            <w:vAlign w:val="center"/>
            <w:hideMark/>
          </w:tcPr>
          <w:p w14:paraId="51FAFCA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0.233</w:t>
            </w:r>
          </w:p>
        </w:tc>
        <w:tc>
          <w:tcPr>
            <w:tcW w:w="960" w:type="dxa"/>
            <w:noWrap/>
            <w:vAlign w:val="center"/>
            <w:hideMark/>
          </w:tcPr>
          <w:p w14:paraId="24BC7D5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0.567</w:t>
            </w:r>
          </w:p>
        </w:tc>
        <w:tc>
          <w:tcPr>
            <w:tcW w:w="2414" w:type="dxa"/>
            <w:noWrap/>
            <w:vAlign w:val="center"/>
            <w:hideMark/>
          </w:tcPr>
          <w:p w14:paraId="6E20920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[0.501, 1.459]</w:t>
            </w:r>
          </w:p>
        </w:tc>
      </w:tr>
      <w:tr w:rsidR="002903A3" w:rsidRPr="00F647A4" w14:paraId="2A8DBF64" w14:textId="77777777" w:rsidTr="002903A3">
        <w:trPr>
          <w:trHeight w:val="300"/>
        </w:trPr>
        <w:tc>
          <w:tcPr>
            <w:tcW w:w="2383" w:type="dxa"/>
            <w:noWrap/>
            <w:vAlign w:val="center"/>
            <w:hideMark/>
          </w:tcPr>
          <w:p w14:paraId="6A229C69" w14:textId="517BE302" w:rsidR="002903A3" w:rsidRPr="00AF3765" w:rsidRDefault="002903A3" w:rsidP="002903A3">
            <w:pPr>
              <w:rPr>
                <w:rFonts w:ascii="Times New Roman" w:hAnsi="Times New Roman" w:cs="Times New Roman"/>
                <w:bCs/>
                <w:sz w:val="20"/>
                <w:szCs w:val="20"/>
              </w:rPr>
            </w:pPr>
            <w:r w:rsidRPr="00AF3765">
              <w:rPr>
                <w:rFonts w:ascii="Times New Roman" w:hAnsi="Times New Roman" w:cs="Times New Roman"/>
                <w:b/>
                <w:bCs/>
                <w:sz w:val="20"/>
                <w:szCs w:val="20"/>
              </w:rPr>
              <w:t>Age</w:t>
            </w:r>
            <w:r w:rsidR="00347CFF" w:rsidRPr="00AF3765">
              <w:rPr>
                <w:rFonts w:ascii="Times New Roman" w:hAnsi="Times New Roman" w:cs="Times New Roman"/>
                <w:b/>
                <w:bCs/>
                <w:sz w:val="20"/>
                <w:szCs w:val="20"/>
              </w:rPr>
              <w:t xml:space="preserve"> </w:t>
            </w:r>
            <w:r w:rsidR="00347CFF" w:rsidRPr="00AF3765">
              <w:rPr>
                <w:rFonts w:ascii="Times New Roman" w:eastAsia="Times New Roman" w:hAnsi="Times New Roman" w:cs="Times New Roman"/>
                <w:bCs/>
                <w:i/>
                <w:color w:val="000000"/>
                <w:sz w:val="20"/>
                <w:szCs w:val="20"/>
                <w:lang w:eastAsia="en-GB"/>
              </w:rPr>
              <w:t>(per year)</w:t>
            </w:r>
          </w:p>
        </w:tc>
        <w:tc>
          <w:tcPr>
            <w:tcW w:w="1269" w:type="dxa"/>
            <w:noWrap/>
            <w:vAlign w:val="center"/>
            <w:hideMark/>
          </w:tcPr>
          <w:p w14:paraId="4CD7516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1.04</w:t>
            </w:r>
          </w:p>
        </w:tc>
        <w:tc>
          <w:tcPr>
            <w:tcW w:w="1020" w:type="dxa"/>
            <w:noWrap/>
            <w:vAlign w:val="center"/>
            <w:hideMark/>
          </w:tcPr>
          <w:p w14:paraId="7B5B579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0.012</w:t>
            </w:r>
          </w:p>
        </w:tc>
        <w:tc>
          <w:tcPr>
            <w:tcW w:w="960" w:type="dxa"/>
            <w:noWrap/>
            <w:vAlign w:val="center"/>
            <w:hideMark/>
          </w:tcPr>
          <w:p w14:paraId="7A3B9D3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&lt;0.001</w:t>
            </w:r>
          </w:p>
        </w:tc>
        <w:tc>
          <w:tcPr>
            <w:tcW w:w="2414" w:type="dxa"/>
            <w:noWrap/>
            <w:vAlign w:val="center"/>
            <w:hideMark/>
          </w:tcPr>
          <w:p w14:paraId="5C0AEF5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[1.019, 1.067]</w:t>
            </w:r>
          </w:p>
        </w:tc>
      </w:tr>
      <w:tr w:rsidR="002903A3" w:rsidRPr="00F647A4" w14:paraId="57A59B8A" w14:textId="77777777" w:rsidTr="002903A3">
        <w:trPr>
          <w:trHeight w:val="300"/>
        </w:trPr>
        <w:tc>
          <w:tcPr>
            <w:tcW w:w="2383" w:type="dxa"/>
            <w:noWrap/>
            <w:vAlign w:val="center"/>
          </w:tcPr>
          <w:p w14:paraId="1AF43BCB"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Caucasian</w:t>
            </w:r>
          </w:p>
        </w:tc>
        <w:tc>
          <w:tcPr>
            <w:tcW w:w="1269" w:type="dxa"/>
            <w:noWrap/>
            <w:vAlign w:val="center"/>
          </w:tcPr>
          <w:p w14:paraId="26A693C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1.32</w:t>
            </w:r>
          </w:p>
        </w:tc>
        <w:tc>
          <w:tcPr>
            <w:tcW w:w="1020" w:type="dxa"/>
            <w:noWrap/>
            <w:vAlign w:val="center"/>
          </w:tcPr>
          <w:p w14:paraId="5F7FA8C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0.524</w:t>
            </w:r>
          </w:p>
        </w:tc>
        <w:tc>
          <w:tcPr>
            <w:tcW w:w="960" w:type="dxa"/>
            <w:noWrap/>
            <w:vAlign w:val="center"/>
          </w:tcPr>
          <w:p w14:paraId="3F7BE88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0.491</w:t>
            </w:r>
          </w:p>
        </w:tc>
        <w:tc>
          <w:tcPr>
            <w:tcW w:w="2414" w:type="dxa"/>
            <w:noWrap/>
            <w:vAlign w:val="center"/>
          </w:tcPr>
          <w:p w14:paraId="0F94B9B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[0.593, 2.928]</w:t>
            </w:r>
          </w:p>
        </w:tc>
      </w:tr>
      <w:tr w:rsidR="002903A3" w:rsidRPr="00F647A4" w14:paraId="55A375AB" w14:textId="77777777" w:rsidTr="002903A3">
        <w:trPr>
          <w:trHeight w:val="300"/>
        </w:trPr>
        <w:tc>
          <w:tcPr>
            <w:tcW w:w="2383" w:type="dxa"/>
            <w:noWrap/>
            <w:vAlign w:val="center"/>
            <w:hideMark/>
          </w:tcPr>
          <w:p w14:paraId="074CD2DB"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Medical history</w:t>
            </w:r>
          </w:p>
        </w:tc>
        <w:tc>
          <w:tcPr>
            <w:tcW w:w="1269" w:type="dxa"/>
            <w:noWrap/>
            <w:hideMark/>
          </w:tcPr>
          <w:p w14:paraId="2941C73E" w14:textId="77777777" w:rsidR="002903A3" w:rsidRPr="00F647A4" w:rsidRDefault="002903A3" w:rsidP="002903A3">
            <w:pPr>
              <w:jc w:val="center"/>
              <w:rPr>
                <w:rFonts w:ascii="Times New Roman" w:hAnsi="Times New Roman" w:cs="Times New Roman"/>
                <w:sz w:val="20"/>
                <w:szCs w:val="20"/>
              </w:rPr>
            </w:pPr>
          </w:p>
        </w:tc>
        <w:tc>
          <w:tcPr>
            <w:tcW w:w="1020" w:type="dxa"/>
            <w:noWrap/>
            <w:hideMark/>
          </w:tcPr>
          <w:p w14:paraId="5B856B64"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2875BB50"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479FB9B0" w14:textId="77777777" w:rsidR="002903A3" w:rsidRPr="00F647A4" w:rsidRDefault="002903A3" w:rsidP="002903A3">
            <w:pPr>
              <w:jc w:val="center"/>
              <w:rPr>
                <w:rFonts w:ascii="Times New Roman" w:hAnsi="Times New Roman" w:cs="Times New Roman"/>
                <w:sz w:val="20"/>
                <w:szCs w:val="20"/>
              </w:rPr>
            </w:pPr>
          </w:p>
        </w:tc>
      </w:tr>
      <w:tr w:rsidR="002903A3" w:rsidRPr="00F647A4" w14:paraId="32EEFF19" w14:textId="77777777" w:rsidTr="002903A3">
        <w:trPr>
          <w:trHeight w:val="300"/>
        </w:trPr>
        <w:tc>
          <w:tcPr>
            <w:tcW w:w="2383" w:type="dxa"/>
            <w:noWrap/>
            <w:vAlign w:val="center"/>
            <w:hideMark/>
          </w:tcPr>
          <w:p w14:paraId="7AE60E10"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MI</w:t>
            </w:r>
          </w:p>
        </w:tc>
        <w:tc>
          <w:tcPr>
            <w:tcW w:w="1269" w:type="dxa"/>
            <w:noWrap/>
            <w:vAlign w:val="center"/>
            <w:hideMark/>
          </w:tcPr>
          <w:p w14:paraId="66B6800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1.52</w:t>
            </w:r>
          </w:p>
        </w:tc>
        <w:tc>
          <w:tcPr>
            <w:tcW w:w="1020" w:type="dxa"/>
            <w:noWrap/>
            <w:vAlign w:val="center"/>
            <w:hideMark/>
          </w:tcPr>
          <w:p w14:paraId="025BB03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0.377</w:t>
            </w:r>
          </w:p>
        </w:tc>
        <w:tc>
          <w:tcPr>
            <w:tcW w:w="960" w:type="dxa"/>
            <w:noWrap/>
            <w:vAlign w:val="center"/>
            <w:hideMark/>
          </w:tcPr>
          <w:p w14:paraId="128415F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0.092</w:t>
            </w:r>
          </w:p>
        </w:tc>
        <w:tc>
          <w:tcPr>
            <w:tcW w:w="2414" w:type="dxa"/>
            <w:noWrap/>
            <w:vAlign w:val="center"/>
            <w:hideMark/>
          </w:tcPr>
          <w:p w14:paraId="704C1C8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[0.934, 2.471]</w:t>
            </w:r>
          </w:p>
        </w:tc>
      </w:tr>
      <w:tr w:rsidR="002903A3" w:rsidRPr="00F647A4" w14:paraId="7E8D39AE" w14:textId="77777777" w:rsidTr="002903A3">
        <w:trPr>
          <w:trHeight w:val="300"/>
        </w:trPr>
        <w:tc>
          <w:tcPr>
            <w:tcW w:w="2383" w:type="dxa"/>
            <w:noWrap/>
            <w:vAlign w:val="center"/>
            <w:hideMark/>
          </w:tcPr>
          <w:p w14:paraId="15BD2166"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CABG</w:t>
            </w:r>
          </w:p>
        </w:tc>
        <w:tc>
          <w:tcPr>
            <w:tcW w:w="1269" w:type="dxa"/>
            <w:noWrap/>
            <w:vAlign w:val="center"/>
            <w:hideMark/>
          </w:tcPr>
          <w:p w14:paraId="13B70C3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0.79</w:t>
            </w:r>
          </w:p>
        </w:tc>
        <w:tc>
          <w:tcPr>
            <w:tcW w:w="1020" w:type="dxa"/>
            <w:noWrap/>
            <w:vAlign w:val="center"/>
            <w:hideMark/>
          </w:tcPr>
          <w:p w14:paraId="705B67E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0.256</w:t>
            </w:r>
          </w:p>
        </w:tc>
        <w:tc>
          <w:tcPr>
            <w:tcW w:w="960" w:type="dxa"/>
            <w:noWrap/>
            <w:vAlign w:val="center"/>
            <w:hideMark/>
          </w:tcPr>
          <w:p w14:paraId="7DACDF6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0.459</w:t>
            </w:r>
          </w:p>
        </w:tc>
        <w:tc>
          <w:tcPr>
            <w:tcW w:w="2414" w:type="dxa"/>
            <w:noWrap/>
            <w:vAlign w:val="center"/>
            <w:hideMark/>
          </w:tcPr>
          <w:p w14:paraId="6C045DB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[0.415, 1.489]</w:t>
            </w:r>
          </w:p>
        </w:tc>
      </w:tr>
      <w:tr w:rsidR="002903A3" w:rsidRPr="00F647A4" w14:paraId="6D5C0872" w14:textId="77777777" w:rsidTr="002903A3">
        <w:trPr>
          <w:trHeight w:val="300"/>
        </w:trPr>
        <w:tc>
          <w:tcPr>
            <w:tcW w:w="2383" w:type="dxa"/>
            <w:noWrap/>
            <w:vAlign w:val="center"/>
            <w:hideMark/>
          </w:tcPr>
          <w:p w14:paraId="0AEACB90"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PCI</w:t>
            </w:r>
          </w:p>
        </w:tc>
        <w:tc>
          <w:tcPr>
            <w:tcW w:w="1269" w:type="dxa"/>
            <w:noWrap/>
            <w:vAlign w:val="center"/>
            <w:hideMark/>
          </w:tcPr>
          <w:p w14:paraId="6C9016D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1.02</w:t>
            </w:r>
          </w:p>
        </w:tc>
        <w:tc>
          <w:tcPr>
            <w:tcW w:w="1020" w:type="dxa"/>
            <w:noWrap/>
            <w:vAlign w:val="center"/>
            <w:hideMark/>
          </w:tcPr>
          <w:p w14:paraId="6EC8696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0.255</w:t>
            </w:r>
          </w:p>
        </w:tc>
        <w:tc>
          <w:tcPr>
            <w:tcW w:w="960" w:type="dxa"/>
            <w:noWrap/>
            <w:vAlign w:val="center"/>
            <w:hideMark/>
          </w:tcPr>
          <w:p w14:paraId="197F881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0.944</w:t>
            </w:r>
          </w:p>
        </w:tc>
        <w:tc>
          <w:tcPr>
            <w:tcW w:w="2414" w:type="dxa"/>
            <w:noWrap/>
            <w:vAlign w:val="center"/>
            <w:hideMark/>
          </w:tcPr>
          <w:p w14:paraId="4C94390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[0.623, 1.663]</w:t>
            </w:r>
          </w:p>
        </w:tc>
      </w:tr>
      <w:tr w:rsidR="002903A3" w:rsidRPr="00F647A4" w14:paraId="22010D80" w14:textId="77777777" w:rsidTr="002903A3">
        <w:trPr>
          <w:trHeight w:val="300"/>
        </w:trPr>
        <w:tc>
          <w:tcPr>
            <w:tcW w:w="2383" w:type="dxa"/>
            <w:noWrap/>
            <w:vAlign w:val="center"/>
            <w:hideMark/>
          </w:tcPr>
          <w:p w14:paraId="7EBCEDE1"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High Cholesterol</w:t>
            </w:r>
          </w:p>
        </w:tc>
        <w:tc>
          <w:tcPr>
            <w:tcW w:w="1269" w:type="dxa"/>
            <w:noWrap/>
            <w:vAlign w:val="center"/>
            <w:hideMark/>
          </w:tcPr>
          <w:p w14:paraId="30FEC34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0.75</w:t>
            </w:r>
          </w:p>
        </w:tc>
        <w:tc>
          <w:tcPr>
            <w:tcW w:w="1020" w:type="dxa"/>
            <w:noWrap/>
            <w:vAlign w:val="center"/>
            <w:hideMark/>
          </w:tcPr>
          <w:p w14:paraId="389756D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0.183</w:t>
            </w:r>
          </w:p>
        </w:tc>
        <w:tc>
          <w:tcPr>
            <w:tcW w:w="960" w:type="dxa"/>
            <w:noWrap/>
            <w:vAlign w:val="center"/>
            <w:hideMark/>
          </w:tcPr>
          <w:p w14:paraId="20EB1ED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0.246</w:t>
            </w:r>
          </w:p>
        </w:tc>
        <w:tc>
          <w:tcPr>
            <w:tcW w:w="2414" w:type="dxa"/>
            <w:noWrap/>
            <w:vAlign w:val="center"/>
            <w:hideMark/>
          </w:tcPr>
          <w:p w14:paraId="770BFD4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[0.468, 1.215]</w:t>
            </w:r>
          </w:p>
        </w:tc>
      </w:tr>
      <w:tr w:rsidR="002903A3" w:rsidRPr="00F647A4" w14:paraId="70EE460A" w14:textId="77777777" w:rsidTr="002903A3">
        <w:trPr>
          <w:trHeight w:val="300"/>
        </w:trPr>
        <w:tc>
          <w:tcPr>
            <w:tcW w:w="2383" w:type="dxa"/>
            <w:noWrap/>
            <w:vAlign w:val="center"/>
            <w:hideMark/>
          </w:tcPr>
          <w:p w14:paraId="1D6FA684"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Hypertension</w:t>
            </w:r>
          </w:p>
        </w:tc>
        <w:tc>
          <w:tcPr>
            <w:tcW w:w="1269" w:type="dxa"/>
            <w:noWrap/>
            <w:vAlign w:val="center"/>
            <w:hideMark/>
          </w:tcPr>
          <w:p w14:paraId="5F53E69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0.82</w:t>
            </w:r>
          </w:p>
        </w:tc>
        <w:tc>
          <w:tcPr>
            <w:tcW w:w="1020" w:type="dxa"/>
            <w:noWrap/>
            <w:vAlign w:val="center"/>
            <w:hideMark/>
          </w:tcPr>
          <w:p w14:paraId="30C1805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0.197</w:t>
            </w:r>
          </w:p>
        </w:tc>
        <w:tc>
          <w:tcPr>
            <w:tcW w:w="960" w:type="dxa"/>
            <w:noWrap/>
            <w:vAlign w:val="center"/>
            <w:hideMark/>
          </w:tcPr>
          <w:p w14:paraId="0A64D1B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0.416</w:t>
            </w:r>
          </w:p>
        </w:tc>
        <w:tc>
          <w:tcPr>
            <w:tcW w:w="2414" w:type="dxa"/>
            <w:noWrap/>
            <w:vAlign w:val="center"/>
            <w:hideMark/>
          </w:tcPr>
          <w:p w14:paraId="58CDF9A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[0.514, 1.317]</w:t>
            </w:r>
          </w:p>
        </w:tc>
      </w:tr>
      <w:tr w:rsidR="002903A3" w:rsidRPr="00F647A4" w14:paraId="020DEF7D" w14:textId="77777777" w:rsidTr="002903A3">
        <w:trPr>
          <w:trHeight w:val="300"/>
        </w:trPr>
        <w:tc>
          <w:tcPr>
            <w:tcW w:w="2383" w:type="dxa"/>
            <w:noWrap/>
            <w:vAlign w:val="center"/>
            <w:hideMark/>
          </w:tcPr>
          <w:p w14:paraId="0001E273"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Peripheral Vascular Disease</w:t>
            </w:r>
          </w:p>
        </w:tc>
        <w:tc>
          <w:tcPr>
            <w:tcW w:w="1269" w:type="dxa"/>
            <w:noWrap/>
            <w:vAlign w:val="center"/>
            <w:hideMark/>
          </w:tcPr>
          <w:p w14:paraId="6359102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1.81</w:t>
            </w:r>
          </w:p>
        </w:tc>
        <w:tc>
          <w:tcPr>
            <w:tcW w:w="1020" w:type="dxa"/>
            <w:noWrap/>
            <w:vAlign w:val="center"/>
            <w:hideMark/>
          </w:tcPr>
          <w:p w14:paraId="6ACD486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0.627</w:t>
            </w:r>
          </w:p>
        </w:tc>
        <w:tc>
          <w:tcPr>
            <w:tcW w:w="960" w:type="dxa"/>
            <w:noWrap/>
            <w:vAlign w:val="center"/>
            <w:hideMark/>
          </w:tcPr>
          <w:p w14:paraId="605EE9B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0.086</w:t>
            </w:r>
          </w:p>
        </w:tc>
        <w:tc>
          <w:tcPr>
            <w:tcW w:w="2414" w:type="dxa"/>
            <w:noWrap/>
            <w:vAlign w:val="center"/>
            <w:hideMark/>
          </w:tcPr>
          <w:p w14:paraId="3438CC9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[0.919, 3.572]</w:t>
            </w:r>
          </w:p>
        </w:tc>
      </w:tr>
      <w:tr w:rsidR="002903A3" w:rsidRPr="00F647A4" w14:paraId="3856B4B5" w14:textId="77777777" w:rsidTr="002903A3">
        <w:trPr>
          <w:trHeight w:val="300"/>
        </w:trPr>
        <w:tc>
          <w:tcPr>
            <w:tcW w:w="2383" w:type="dxa"/>
            <w:noWrap/>
            <w:vAlign w:val="center"/>
            <w:hideMark/>
          </w:tcPr>
          <w:p w14:paraId="6BA94315"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Stroke</w:t>
            </w:r>
          </w:p>
        </w:tc>
        <w:tc>
          <w:tcPr>
            <w:tcW w:w="1269" w:type="dxa"/>
            <w:noWrap/>
            <w:vAlign w:val="center"/>
            <w:hideMark/>
          </w:tcPr>
          <w:p w14:paraId="577F711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1.84</w:t>
            </w:r>
          </w:p>
        </w:tc>
        <w:tc>
          <w:tcPr>
            <w:tcW w:w="1020" w:type="dxa"/>
            <w:noWrap/>
            <w:vAlign w:val="center"/>
            <w:hideMark/>
          </w:tcPr>
          <w:p w14:paraId="4F21944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0.719</w:t>
            </w:r>
          </w:p>
        </w:tc>
        <w:tc>
          <w:tcPr>
            <w:tcW w:w="960" w:type="dxa"/>
            <w:noWrap/>
            <w:vAlign w:val="center"/>
            <w:hideMark/>
          </w:tcPr>
          <w:p w14:paraId="564278B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0.118</w:t>
            </w:r>
          </w:p>
        </w:tc>
        <w:tc>
          <w:tcPr>
            <w:tcW w:w="2414" w:type="dxa"/>
            <w:noWrap/>
            <w:vAlign w:val="center"/>
            <w:hideMark/>
          </w:tcPr>
          <w:p w14:paraId="4F1D767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[0.856, 3.958]</w:t>
            </w:r>
          </w:p>
        </w:tc>
      </w:tr>
      <w:tr w:rsidR="002903A3" w:rsidRPr="00F647A4" w14:paraId="6569CA8C" w14:textId="77777777" w:rsidTr="002903A3">
        <w:trPr>
          <w:trHeight w:val="300"/>
        </w:trPr>
        <w:tc>
          <w:tcPr>
            <w:tcW w:w="2383" w:type="dxa"/>
            <w:noWrap/>
            <w:vAlign w:val="center"/>
            <w:hideMark/>
          </w:tcPr>
          <w:p w14:paraId="715F58CB"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Diabetes</w:t>
            </w:r>
          </w:p>
        </w:tc>
        <w:tc>
          <w:tcPr>
            <w:tcW w:w="1269" w:type="dxa"/>
            <w:noWrap/>
            <w:vAlign w:val="center"/>
            <w:hideMark/>
          </w:tcPr>
          <w:p w14:paraId="71DE6A2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1.55</w:t>
            </w:r>
          </w:p>
        </w:tc>
        <w:tc>
          <w:tcPr>
            <w:tcW w:w="1020" w:type="dxa"/>
            <w:noWrap/>
            <w:vAlign w:val="center"/>
            <w:hideMark/>
          </w:tcPr>
          <w:p w14:paraId="7C9BC83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0.372</w:t>
            </w:r>
          </w:p>
        </w:tc>
        <w:tc>
          <w:tcPr>
            <w:tcW w:w="960" w:type="dxa"/>
            <w:noWrap/>
            <w:vAlign w:val="center"/>
            <w:hideMark/>
          </w:tcPr>
          <w:p w14:paraId="7F5CC2A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0.065</w:t>
            </w:r>
          </w:p>
        </w:tc>
        <w:tc>
          <w:tcPr>
            <w:tcW w:w="2414" w:type="dxa"/>
            <w:noWrap/>
            <w:vAlign w:val="center"/>
            <w:hideMark/>
          </w:tcPr>
          <w:p w14:paraId="24A4E82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[0.972, 2.486]</w:t>
            </w:r>
          </w:p>
        </w:tc>
      </w:tr>
      <w:tr w:rsidR="002903A3" w:rsidRPr="00F647A4" w14:paraId="4B2920E4" w14:textId="77777777" w:rsidTr="002903A3">
        <w:trPr>
          <w:trHeight w:val="300"/>
        </w:trPr>
        <w:tc>
          <w:tcPr>
            <w:tcW w:w="2383" w:type="dxa"/>
            <w:noWrap/>
            <w:vAlign w:val="center"/>
            <w:hideMark/>
          </w:tcPr>
          <w:p w14:paraId="268C3C2C"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Renal history</w:t>
            </w:r>
          </w:p>
        </w:tc>
        <w:tc>
          <w:tcPr>
            <w:tcW w:w="1269" w:type="dxa"/>
            <w:noWrap/>
            <w:hideMark/>
          </w:tcPr>
          <w:p w14:paraId="6CED1942" w14:textId="77777777" w:rsidR="002903A3" w:rsidRPr="00F647A4" w:rsidRDefault="002903A3" w:rsidP="002903A3">
            <w:pPr>
              <w:jc w:val="center"/>
              <w:rPr>
                <w:rFonts w:ascii="Times New Roman" w:hAnsi="Times New Roman" w:cs="Times New Roman"/>
                <w:sz w:val="20"/>
                <w:szCs w:val="20"/>
              </w:rPr>
            </w:pPr>
          </w:p>
        </w:tc>
        <w:tc>
          <w:tcPr>
            <w:tcW w:w="1020" w:type="dxa"/>
            <w:noWrap/>
            <w:hideMark/>
          </w:tcPr>
          <w:p w14:paraId="5EEED86F"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0BF203E7"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5E8C65C5" w14:textId="77777777" w:rsidR="002903A3" w:rsidRPr="00F647A4" w:rsidRDefault="002903A3" w:rsidP="002903A3">
            <w:pPr>
              <w:jc w:val="center"/>
              <w:rPr>
                <w:rFonts w:ascii="Times New Roman" w:hAnsi="Times New Roman" w:cs="Times New Roman"/>
                <w:sz w:val="20"/>
                <w:szCs w:val="20"/>
              </w:rPr>
            </w:pPr>
          </w:p>
        </w:tc>
      </w:tr>
      <w:tr w:rsidR="002903A3" w:rsidRPr="00F647A4" w14:paraId="0C074463" w14:textId="77777777" w:rsidTr="002903A3">
        <w:trPr>
          <w:trHeight w:val="300"/>
        </w:trPr>
        <w:tc>
          <w:tcPr>
            <w:tcW w:w="2383" w:type="dxa"/>
            <w:noWrap/>
            <w:vAlign w:val="center"/>
            <w:hideMark/>
          </w:tcPr>
          <w:p w14:paraId="03DF9B01"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No renal</w:t>
            </w:r>
          </w:p>
        </w:tc>
        <w:tc>
          <w:tcPr>
            <w:tcW w:w="1269" w:type="dxa"/>
            <w:noWrap/>
            <w:hideMark/>
          </w:tcPr>
          <w:p w14:paraId="344A367A"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020" w:type="dxa"/>
            <w:noWrap/>
            <w:hideMark/>
          </w:tcPr>
          <w:p w14:paraId="1E18BA3E"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35ADA0C9"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60FE04B3" w14:textId="77777777" w:rsidR="002903A3" w:rsidRPr="00F647A4" w:rsidRDefault="002903A3" w:rsidP="002903A3">
            <w:pPr>
              <w:jc w:val="center"/>
              <w:rPr>
                <w:rFonts w:ascii="Times New Roman" w:hAnsi="Times New Roman" w:cs="Times New Roman"/>
                <w:sz w:val="20"/>
                <w:szCs w:val="20"/>
              </w:rPr>
            </w:pPr>
          </w:p>
        </w:tc>
      </w:tr>
      <w:tr w:rsidR="002903A3" w:rsidRPr="00F647A4" w14:paraId="02FB6724" w14:textId="77777777" w:rsidTr="002903A3">
        <w:trPr>
          <w:trHeight w:val="600"/>
        </w:trPr>
        <w:tc>
          <w:tcPr>
            <w:tcW w:w="2383" w:type="dxa"/>
            <w:vAlign w:val="center"/>
            <w:hideMark/>
          </w:tcPr>
          <w:p w14:paraId="0DD73906"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High Creatinine</w:t>
            </w:r>
            <w:r w:rsidRPr="00F647A4">
              <w:rPr>
                <w:rFonts w:ascii="Times New Roman" w:hAnsi="Times New Roman" w:cs="Times New Roman"/>
                <w:sz w:val="20"/>
                <w:szCs w:val="20"/>
              </w:rPr>
              <w:br/>
              <w:t>(&gt;</w:t>
            </w:r>
            <w:proofErr w:type="spellStart"/>
            <w:r w:rsidRPr="00F647A4">
              <w:rPr>
                <w:rFonts w:ascii="Times New Roman" w:hAnsi="Times New Roman" w:cs="Times New Roman"/>
                <w:sz w:val="20"/>
                <w:szCs w:val="20"/>
              </w:rPr>
              <w:t>μmol</w:t>
            </w:r>
            <w:proofErr w:type="spellEnd"/>
            <w:r w:rsidRPr="00F647A4">
              <w:rPr>
                <w:rFonts w:ascii="Times New Roman" w:hAnsi="Times New Roman" w:cs="Times New Roman"/>
                <w:sz w:val="20"/>
                <w:szCs w:val="20"/>
              </w:rPr>
              <w:t>/l – no  dialysis)</w:t>
            </w:r>
          </w:p>
        </w:tc>
        <w:tc>
          <w:tcPr>
            <w:tcW w:w="1269" w:type="dxa"/>
            <w:noWrap/>
            <w:vAlign w:val="center"/>
            <w:hideMark/>
          </w:tcPr>
          <w:p w14:paraId="14B3515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2.38</w:t>
            </w:r>
          </w:p>
        </w:tc>
        <w:tc>
          <w:tcPr>
            <w:tcW w:w="1020" w:type="dxa"/>
            <w:noWrap/>
            <w:vAlign w:val="center"/>
            <w:hideMark/>
          </w:tcPr>
          <w:p w14:paraId="3E44D00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1.294</w:t>
            </w:r>
          </w:p>
        </w:tc>
        <w:tc>
          <w:tcPr>
            <w:tcW w:w="960" w:type="dxa"/>
            <w:noWrap/>
            <w:vAlign w:val="center"/>
            <w:hideMark/>
          </w:tcPr>
          <w:p w14:paraId="70EE3AD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0.111</w:t>
            </w:r>
          </w:p>
        </w:tc>
        <w:tc>
          <w:tcPr>
            <w:tcW w:w="2414" w:type="dxa"/>
            <w:noWrap/>
            <w:vAlign w:val="center"/>
            <w:hideMark/>
          </w:tcPr>
          <w:p w14:paraId="7E544C2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[0.818, 6.911]</w:t>
            </w:r>
          </w:p>
        </w:tc>
      </w:tr>
      <w:tr w:rsidR="002903A3" w:rsidRPr="00F647A4" w14:paraId="1CD90241" w14:textId="77777777" w:rsidTr="002903A3">
        <w:trPr>
          <w:trHeight w:val="300"/>
        </w:trPr>
        <w:tc>
          <w:tcPr>
            <w:tcW w:w="2383" w:type="dxa"/>
            <w:noWrap/>
            <w:vAlign w:val="center"/>
            <w:hideMark/>
          </w:tcPr>
          <w:p w14:paraId="01B08F3F"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Dialysis</w:t>
            </w:r>
          </w:p>
        </w:tc>
        <w:tc>
          <w:tcPr>
            <w:tcW w:w="1269" w:type="dxa"/>
            <w:noWrap/>
            <w:vAlign w:val="center"/>
            <w:hideMark/>
          </w:tcPr>
          <w:p w14:paraId="6D741C1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4.28</w:t>
            </w:r>
          </w:p>
        </w:tc>
        <w:tc>
          <w:tcPr>
            <w:tcW w:w="1020" w:type="dxa"/>
            <w:noWrap/>
            <w:vAlign w:val="center"/>
            <w:hideMark/>
          </w:tcPr>
          <w:p w14:paraId="1A664B4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2.683</w:t>
            </w:r>
          </w:p>
        </w:tc>
        <w:tc>
          <w:tcPr>
            <w:tcW w:w="960" w:type="dxa"/>
            <w:noWrap/>
            <w:vAlign w:val="center"/>
            <w:hideMark/>
          </w:tcPr>
          <w:p w14:paraId="6163E74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0.020</w:t>
            </w:r>
          </w:p>
        </w:tc>
        <w:tc>
          <w:tcPr>
            <w:tcW w:w="2414" w:type="dxa"/>
            <w:noWrap/>
            <w:vAlign w:val="center"/>
            <w:hideMark/>
          </w:tcPr>
          <w:p w14:paraId="50AD210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[1.252, 14.625]</w:t>
            </w:r>
          </w:p>
        </w:tc>
      </w:tr>
      <w:tr w:rsidR="002903A3" w:rsidRPr="00F647A4" w14:paraId="05101C75" w14:textId="77777777" w:rsidTr="002903A3">
        <w:trPr>
          <w:trHeight w:val="300"/>
        </w:trPr>
        <w:tc>
          <w:tcPr>
            <w:tcW w:w="2383" w:type="dxa"/>
            <w:noWrap/>
            <w:vAlign w:val="center"/>
            <w:hideMark/>
          </w:tcPr>
          <w:p w14:paraId="4C3842FE"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Smoking</w:t>
            </w:r>
          </w:p>
        </w:tc>
        <w:tc>
          <w:tcPr>
            <w:tcW w:w="1269" w:type="dxa"/>
            <w:noWrap/>
            <w:hideMark/>
          </w:tcPr>
          <w:p w14:paraId="256ED9C6" w14:textId="77777777" w:rsidR="002903A3" w:rsidRPr="00F647A4" w:rsidRDefault="002903A3" w:rsidP="002903A3">
            <w:pPr>
              <w:jc w:val="center"/>
              <w:rPr>
                <w:rFonts w:ascii="Times New Roman" w:hAnsi="Times New Roman" w:cs="Times New Roman"/>
                <w:sz w:val="20"/>
                <w:szCs w:val="20"/>
              </w:rPr>
            </w:pPr>
          </w:p>
        </w:tc>
        <w:tc>
          <w:tcPr>
            <w:tcW w:w="1020" w:type="dxa"/>
            <w:noWrap/>
            <w:hideMark/>
          </w:tcPr>
          <w:p w14:paraId="28A5500E"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68FCFBBB"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4C521C2F" w14:textId="77777777" w:rsidR="002903A3" w:rsidRPr="00F647A4" w:rsidRDefault="002903A3" w:rsidP="002903A3">
            <w:pPr>
              <w:jc w:val="center"/>
              <w:rPr>
                <w:rFonts w:ascii="Times New Roman" w:hAnsi="Times New Roman" w:cs="Times New Roman"/>
                <w:sz w:val="20"/>
                <w:szCs w:val="20"/>
              </w:rPr>
            </w:pPr>
          </w:p>
        </w:tc>
      </w:tr>
      <w:tr w:rsidR="002903A3" w:rsidRPr="00F647A4" w14:paraId="043066E3" w14:textId="77777777" w:rsidTr="002903A3">
        <w:trPr>
          <w:trHeight w:val="300"/>
        </w:trPr>
        <w:tc>
          <w:tcPr>
            <w:tcW w:w="2383" w:type="dxa"/>
            <w:noWrap/>
            <w:vAlign w:val="center"/>
            <w:hideMark/>
          </w:tcPr>
          <w:p w14:paraId="56205EC3"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Never smoked</w:t>
            </w:r>
          </w:p>
        </w:tc>
        <w:tc>
          <w:tcPr>
            <w:tcW w:w="1269" w:type="dxa"/>
            <w:noWrap/>
            <w:hideMark/>
          </w:tcPr>
          <w:p w14:paraId="32E049C3"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020" w:type="dxa"/>
            <w:noWrap/>
            <w:hideMark/>
          </w:tcPr>
          <w:p w14:paraId="617A9F65"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3841D290"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5037B53B" w14:textId="77777777" w:rsidR="002903A3" w:rsidRPr="00F647A4" w:rsidRDefault="002903A3" w:rsidP="002903A3">
            <w:pPr>
              <w:jc w:val="center"/>
              <w:rPr>
                <w:rFonts w:ascii="Times New Roman" w:hAnsi="Times New Roman" w:cs="Times New Roman"/>
                <w:sz w:val="20"/>
                <w:szCs w:val="20"/>
              </w:rPr>
            </w:pPr>
          </w:p>
        </w:tc>
      </w:tr>
      <w:tr w:rsidR="002903A3" w:rsidRPr="00F647A4" w14:paraId="0372F99C" w14:textId="77777777" w:rsidTr="002903A3">
        <w:trPr>
          <w:trHeight w:val="300"/>
        </w:trPr>
        <w:tc>
          <w:tcPr>
            <w:tcW w:w="2383" w:type="dxa"/>
            <w:noWrap/>
            <w:vAlign w:val="center"/>
            <w:hideMark/>
          </w:tcPr>
          <w:p w14:paraId="4FE7CCC2" w14:textId="77777777" w:rsidR="002903A3" w:rsidRPr="00F647A4" w:rsidRDefault="002903A3" w:rsidP="002903A3">
            <w:pPr>
              <w:rPr>
                <w:rFonts w:ascii="Times New Roman" w:hAnsi="Times New Roman" w:cs="Times New Roman"/>
                <w:sz w:val="20"/>
                <w:szCs w:val="20"/>
              </w:rPr>
            </w:pPr>
            <w:proofErr w:type="spellStart"/>
            <w:r w:rsidRPr="00F647A4">
              <w:rPr>
                <w:rFonts w:ascii="Times New Roman" w:hAnsi="Times New Roman" w:cs="Times New Roman"/>
                <w:sz w:val="20"/>
                <w:szCs w:val="20"/>
              </w:rPr>
              <w:t>Ex smoker</w:t>
            </w:r>
            <w:proofErr w:type="spellEnd"/>
          </w:p>
        </w:tc>
        <w:tc>
          <w:tcPr>
            <w:tcW w:w="1269" w:type="dxa"/>
            <w:noWrap/>
            <w:vAlign w:val="center"/>
            <w:hideMark/>
          </w:tcPr>
          <w:p w14:paraId="0AA7147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1.18</w:t>
            </w:r>
          </w:p>
        </w:tc>
        <w:tc>
          <w:tcPr>
            <w:tcW w:w="1020" w:type="dxa"/>
            <w:noWrap/>
            <w:vAlign w:val="center"/>
            <w:hideMark/>
          </w:tcPr>
          <w:p w14:paraId="46C8882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0.300</w:t>
            </w:r>
          </w:p>
        </w:tc>
        <w:tc>
          <w:tcPr>
            <w:tcW w:w="960" w:type="dxa"/>
            <w:noWrap/>
            <w:vAlign w:val="center"/>
            <w:hideMark/>
          </w:tcPr>
          <w:p w14:paraId="161BE3C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0.510</w:t>
            </w:r>
          </w:p>
        </w:tc>
        <w:tc>
          <w:tcPr>
            <w:tcW w:w="2414" w:type="dxa"/>
            <w:noWrap/>
            <w:vAlign w:val="center"/>
            <w:hideMark/>
          </w:tcPr>
          <w:p w14:paraId="46FD6E0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[0.719, 1.943]</w:t>
            </w:r>
          </w:p>
        </w:tc>
      </w:tr>
      <w:tr w:rsidR="002903A3" w:rsidRPr="00F647A4" w14:paraId="70ED3A41" w14:textId="77777777" w:rsidTr="002903A3">
        <w:trPr>
          <w:trHeight w:val="300"/>
        </w:trPr>
        <w:tc>
          <w:tcPr>
            <w:tcW w:w="2383" w:type="dxa"/>
            <w:noWrap/>
            <w:vAlign w:val="center"/>
            <w:hideMark/>
          </w:tcPr>
          <w:p w14:paraId="6CDE7AD5"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Current smoker</w:t>
            </w:r>
          </w:p>
        </w:tc>
        <w:tc>
          <w:tcPr>
            <w:tcW w:w="1269" w:type="dxa"/>
            <w:noWrap/>
            <w:vAlign w:val="center"/>
            <w:hideMark/>
          </w:tcPr>
          <w:p w14:paraId="2E1B412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2.26</w:t>
            </w:r>
          </w:p>
        </w:tc>
        <w:tc>
          <w:tcPr>
            <w:tcW w:w="1020" w:type="dxa"/>
            <w:noWrap/>
            <w:vAlign w:val="center"/>
            <w:hideMark/>
          </w:tcPr>
          <w:p w14:paraId="66A048A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0.752</w:t>
            </w:r>
          </w:p>
        </w:tc>
        <w:tc>
          <w:tcPr>
            <w:tcW w:w="960" w:type="dxa"/>
            <w:noWrap/>
            <w:vAlign w:val="center"/>
            <w:hideMark/>
          </w:tcPr>
          <w:p w14:paraId="2E10A27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0.014</w:t>
            </w:r>
          </w:p>
        </w:tc>
        <w:tc>
          <w:tcPr>
            <w:tcW w:w="2414" w:type="dxa"/>
            <w:noWrap/>
            <w:vAlign w:val="center"/>
            <w:hideMark/>
          </w:tcPr>
          <w:p w14:paraId="4F364B2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[1.181, 4.340]</w:t>
            </w:r>
          </w:p>
        </w:tc>
      </w:tr>
      <w:tr w:rsidR="002903A3" w:rsidRPr="00F647A4" w14:paraId="38D95017" w14:textId="77777777" w:rsidTr="002903A3">
        <w:trPr>
          <w:trHeight w:val="300"/>
        </w:trPr>
        <w:tc>
          <w:tcPr>
            <w:tcW w:w="2383" w:type="dxa"/>
            <w:noWrap/>
            <w:vAlign w:val="center"/>
            <w:hideMark/>
          </w:tcPr>
          <w:p w14:paraId="57E0C6D3"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LVEF</w:t>
            </w:r>
          </w:p>
        </w:tc>
        <w:tc>
          <w:tcPr>
            <w:tcW w:w="1269" w:type="dxa"/>
            <w:noWrap/>
            <w:hideMark/>
          </w:tcPr>
          <w:p w14:paraId="65386631" w14:textId="77777777" w:rsidR="002903A3" w:rsidRPr="00F647A4" w:rsidRDefault="002903A3" w:rsidP="002903A3">
            <w:pPr>
              <w:jc w:val="center"/>
              <w:rPr>
                <w:rFonts w:ascii="Times New Roman" w:hAnsi="Times New Roman" w:cs="Times New Roman"/>
                <w:sz w:val="20"/>
                <w:szCs w:val="20"/>
              </w:rPr>
            </w:pPr>
          </w:p>
        </w:tc>
        <w:tc>
          <w:tcPr>
            <w:tcW w:w="1020" w:type="dxa"/>
            <w:noWrap/>
            <w:hideMark/>
          </w:tcPr>
          <w:p w14:paraId="3FB541F7"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27B0643E"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35026B40" w14:textId="77777777" w:rsidR="002903A3" w:rsidRPr="00F647A4" w:rsidRDefault="002903A3" w:rsidP="002903A3">
            <w:pPr>
              <w:jc w:val="center"/>
              <w:rPr>
                <w:rFonts w:ascii="Times New Roman" w:hAnsi="Times New Roman" w:cs="Times New Roman"/>
                <w:sz w:val="20"/>
                <w:szCs w:val="20"/>
              </w:rPr>
            </w:pPr>
          </w:p>
        </w:tc>
      </w:tr>
      <w:tr w:rsidR="002903A3" w:rsidRPr="00F647A4" w14:paraId="3A118A7E" w14:textId="77777777" w:rsidTr="002903A3">
        <w:trPr>
          <w:trHeight w:val="300"/>
        </w:trPr>
        <w:tc>
          <w:tcPr>
            <w:tcW w:w="2383" w:type="dxa"/>
            <w:noWrap/>
            <w:vAlign w:val="center"/>
            <w:hideMark/>
          </w:tcPr>
          <w:p w14:paraId="03E25408"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Good</w:t>
            </w:r>
          </w:p>
        </w:tc>
        <w:tc>
          <w:tcPr>
            <w:tcW w:w="1269" w:type="dxa"/>
            <w:noWrap/>
            <w:hideMark/>
          </w:tcPr>
          <w:p w14:paraId="1CBE69EF"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020" w:type="dxa"/>
            <w:noWrap/>
            <w:hideMark/>
          </w:tcPr>
          <w:p w14:paraId="4FF2C40C"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2F57F27A"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5BFDFE4C" w14:textId="77777777" w:rsidR="002903A3" w:rsidRPr="00F647A4" w:rsidRDefault="002903A3" w:rsidP="002903A3">
            <w:pPr>
              <w:jc w:val="center"/>
              <w:rPr>
                <w:rFonts w:ascii="Times New Roman" w:hAnsi="Times New Roman" w:cs="Times New Roman"/>
                <w:sz w:val="20"/>
                <w:szCs w:val="20"/>
              </w:rPr>
            </w:pPr>
          </w:p>
        </w:tc>
      </w:tr>
      <w:tr w:rsidR="002903A3" w:rsidRPr="00F647A4" w14:paraId="32B3DCFF" w14:textId="77777777" w:rsidTr="002903A3">
        <w:trPr>
          <w:trHeight w:val="300"/>
        </w:trPr>
        <w:tc>
          <w:tcPr>
            <w:tcW w:w="2383" w:type="dxa"/>
            <w:noWrap/>
            <w:vAlign w:val="center"/>
            <w:hideMark/>
          </w:tcPr>
          <w:p w14:paraId="4DFAD84B"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Moderate (LVEF 30-50%)</w:t>
            </w:r>
          </w:p>
        </w:tc>
        <w:tc>
          <w:tcPr>
            <w:tcW w:w="1269" w:type="dxa"/>
            <w:noWrap/>
            <w:vAlign w:val="center"/>
            <w:hideMark/>
          </w:tcPr>
          <w:p w14:paraId="2B488AE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1.47</w:t>
            </w:r>
          </w:p>
        </w:tc>
        <w:tc>
          <w:tcPr>
            <w:tcW w:w="1020" w:type="dxa"/>
            <w:noWrap/>
            <w:vAlign w:val="center"/>
            <w:hideMark/>
          </w:tcPr>
          <w:p w14:paraId="190517E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0.468</w:t>
            </w:r>
          </w:p>
        </w:tc>
        <w:tc>
          <w:tcPr>
            <w:tcW w:w="960" w:type="dxa"/>
            <w:noWrap/>
            <w:vAlign w:val="center"/>
            <w:hideMark/>
          </w:tcPr>
          <w:p w14:paraId="7372F94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0.228</w:t>
            </w:r>
          </w:p>
        </w:tc>
        <w:tc>
          <w:tcPr>
            <w:tcW w:w="2414" w:type="dxa"/>
            <w:noWrap/>
            <w:vAlign w:val="center"/>
            <w:hideMark/>
          </w:tcPr>
          <w:p w14:paraId="1CD1ABA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[0.782, 2.765]</w:t>
            </w:r>
          </w:p>
        </w:tc>
      </w:tr>
      <w:tr w:rsidR="002903A3" w:rsidRPr="00F647A4" w14:paraId="190F4477" w14:textId="77777777" w:rsidTr="002903A3">
        <w:trPr>
          <w:trHeight w:val="300"/>
        </w:trPr>
        <w:tc>
          <w:tcPr>
            <w:tcW w:w="2383" w:type="dxa"/>
            <w:vAlign w:val="center"/>
            <w:hideMark/>
          </w:tcPr>
          <w:p w14:paraId="3931F19D"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Poor (LVEF &lt; 30%)</w:t>
            </w:r>
          </w:p>
        </w:tc>
        <w:tc>
          <w:tcPr>
            <w:tcW w:w="1269" w:type="dxa"/>
            <w:noWrap/>
            <w:vAlign w:val="center"/>
            <w:hideMark/>
          </w:tcPr>
          <w:p w14:paraId="4C0ED8B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3.10</w:t>
            </w:r>
          </w:p>
        </w:tc>
        <w:tc>
          <w:tcPr>
            <w:tcW w:w="1020" w:type="dxa"/>
            <w:noWrap/>
            <w:vAlign w:val="center"/>
            <w:hideMark/>
          </w:tcPr>
          <w:p w14:paraId="709DE08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1.271</w:t>
            </w:r>
          </w:p>
        </w:tc>
        <w:tc>
          <w:tcPr>
            <w:tcW w:w="960" w:type="dxa"/>
            <w:noWrap/>
            <w:vAlign w:val="center"/>
            <w:hideMark/>
          </w:tcPr>
          <w:p w14:paraId="73BB0C9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0.007</w:t>
            </w:r>
          </w:p>
        </w:tc>
        <w:tc>
          <w:tcPr>
            <w:tcW w:w="2414" w:type="dxa"/>
            <w:noWrap/>
            <w:vAlign w:val="center"/>
            <w:hideMark/>
          </w:tcPr>
          <w:p w14:paraId="69DE87D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[1.368, 7.007]</w:t>
            </w:r>
          </w:p>
        </w:tc>
      </w:tr>
      <w:tr w:rsidR="002903A3" w:rsidRPr="00F647A4" w14:paraId="326F2D43" w14:textId="77777777" w:rsidTr="002903A3">
        <w:trPr>
          <w:trHeight w:val="300"/>
        </w:trPr>
        <w:tc>
          <w:tcPr>
            <w:tcW w:w="2383" w:type="dxa"/>
            <w:noWrap/>
            <w:vAlign w:val="center"/>
            <w:hideMark/>
          </w:tcPr>
          <w:p w14:paraId="79C24385" w14:textId="67E86A9F" w:rsidR="002903A3" w:rsidRPr="00F647A4" w:rsidRDefault="00901857" w:rsidP="002903A3">
            <w:pPr>
              <w:rPr>
                <w:rFonts w:ascii="Times New Roman" w:hAnsi="Times New Roman" w:cs="Times New Roman"/>
                <w:b/>
                <w:bCs/>
                <w:sz w:val="20"/>
                <w:szCs w:val="20"/>
              </w:rPr>
            </w:pPr>
            <w:r w:rsidRPr="00F647A4">
              <w:rPr>
                <w:rFonts w:ascii="Times New Roman" w:hAnsi="Times New Roman" w:cs="Times New Roman"/>
                <w:b/>
                <w:bCs/>
                <w:sz w:val="20"/>
                <w:szCs w:val="20"/>
              </w:rPr>
              <w:t>Multi-vessel D</w:t>
            </w:r>
            <w:r w:rsidR="002903A3" w:rsidRPr="00F647A4">
              <w:rPr>
                <w:rFonts w:ascii="Times New Roman" w:hAnsi="Times New Roman" w:cs="Times New Roman"/>
                <w:b/>
                <w:bCs/>
                <w:sz w:val="20"/>
                <w:szCs w:val="20"/>
              </w:rPr>
              <w:t>isease</w:t>
            </w:r>
          </w:p>
        </w:tc>
        <w:tc>
          <w:tcPr>
            <w:tcW w:w="1269" w:type="dxa"/>
            <w:noWrap/>
            <w:vAlign w:val="center"/>
            <w:hideMark/>
          </w:tcPr>
          <w:p w14:paraId="2CA551A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2.02</w:t>
            </w:r>
          </w:p>
        </w:tc>
        <w:tc>
          <w:tcPr>
            <w:tcW w:w="1020" w:type="dxa"/>
            <w:noWrap/>
            <w:vAlign w:val="center"/>
            <w:hideMark/>
          </w:tcPr>
          <w:p w14:paraId="5D3A7C1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0.515</w:t>
            </w:r>
          </w:p>
        </w:tc>
        <w:tc>
          <w:tcPr>
            <w:tcW w:w="960" w:type="dxa"/>
            <w:noWrap/>
            <w:vAlign w:val="center"/>
            <w:hideMark/>
          </w:tcPr>
          <w:p w14:paraId="27B8357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0.007</w:t>
            </w:r>
          </w:p>
        </w:tc>
        <w:tc>
          <w:tcPr>
            <w:tcW w:w="2414" w:type="dxa"/>
            <w:noWrap/>
            <w:vAlign w:val="center"/>
            <w:hideMark/>
          </w:tcPr>
          <w:p w14:paraId="60E7A9E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[1.218, 3.338]</w:t>
            </w:r>
          </w:p>
        </w:tc>
      </w:tr>
      <w:tr w:rsidR="002903A3" w:rsidRPr="00F647A4" w14:paraId="59BC2CEE" w14:textId="77777777" w:rsidTr="002903A3">
        <w:trPr>
          <w:trHeight w:val="300"/>
        </w:trPr>
        <w:tc>
          <w:tcPr>
            <w:tcW w:w="2383" w:type="dxa"/>
            <w:noWrap/>
            <w:vAlign w:val="center"/>
            <w:hideMark/>
          </w:tcPr>
          <w:p w14:paraId="6E282B58" w14:textId="2F3786B3" w:rsidR="002903A3" w:rsidRPr="00F647A4" w:rsidRDefault="00901857" w:rsidP="002903A3">
            <w:pPr>
              <w:rPr>
                <w:rFonts w:ascii="Times New Roman" w:hAnsi="Times New Roman" w:cs="Times New Roman"/>
                <w:b/>
                <w:bCs/>
                <w:sz w:val="20"/>
                <w:szCs w:val="20"/>
              </w:rPr>
            </w:pPr>
            <w:r w:rsidRPr="00F647A4">
              <w:rPr>
                <w:rFonts w:ascii="Times New Roman" w:hAnsi="Times New Roman" w:cs="Times New Roman"/>
                <w:b/>
                <w:bCs/>
                <w:sz w:val="20"/>
                <w:szCs w:val="20"/>
              </w:rPr>
              <w:t>Left Main S</w:t>
            </w:r>
            <w:r w:rsidR="002903A3" w:rsidRPr="00F647A4">
              <w:rPr>
                <w:rFonts w:ascii="Times New Roman" w:hAnsi="Times New Roman" w:cs="Times New Roman"/>
                <w:b/>
                <w:bCs/>
                <w:sz w:val="20"/>
                <w:szCs w:val="20"/>
              </w:rPr>
              <w:t>tem attempted</w:t>
            </w:r>
          </w:p>
        </w:tc>
        <w:tc>
          <w:tcPr>
            <w:tcW w:w="1269" w:type="dxa"/>
            <w:noWrap/>
            <w:vAlign w:val="center"/>
            <w:hideMark/>
          </w:tcPr>
          <w:p w14:paraId="1613BE2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2.49</w:t>
            </w:r>
          </w:p>
        </w:tc>
        <w:tc>
          <w:tcPr>
            <w:tcW w:w="1020" w:type="dxa"/>
            <w:noWrap/>
            <w:vAlign w:val="center"/>
            <w:hideMark/>
          </w:tcPr>
          <w:p w14:paraId="0E731A0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0.939</w:t>
            </w:r>
          </w:p>
        </w:tc>
        <w:tc>
          <w:tcPr>
            <w:tcW w:w="960" w:type="dxa"/>
            <w:noWrap/>
            <w:vAlign w:val="center"/>
            <w:hideMark/>
          </w:tcPr>
          <w:p w14:paraId="70B9CD3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0.016</w:t>
            </w:r>
          </w:p>
        </w:tc>
        <w:tc>
          <w:tcPr>
            <w:tcW w:w="2414" w:type="dxa"/>
            <w:noWrap/>
            <w:vAlign w:val="center"/>
            <w:hideMark/>
          </w:tcPr>
          <w:p w14:paraId="2303896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[1.186, 5.210]</w:t>
            </w:r>
          </w:p>
        </w:tc>
      </w:tr>
      <w:tr w:rsidR="002903A3" w:rsidRPr="00F647A4" w14:paraId="6716DBA4" w14:textId="77777777" w:rsidTr="002903A3">
        <w:trPr>
          <w:trHeight w:val="300"/>
        </w:trPr>
        <w:tc>
          <w:tcPr>
            <w:tcW w:w="2383" w:type="dxa"/>
            <w:noWrap/>
            <w:vAlign w:val="center"/>
            <w:hideMark/>
          </w:tcPr>
          <w:p w14:paraId="23149CDA"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Valvular Heart Disease</w:t>
            </w:r>
          </w:p>
        </w:tc>
        <w:tc>
          <w:tcPr>
            <w:tcW w:w="1269" w:type="dxa"/>
            <w:noWrap/>
            <w:vAlign w:val="center"/>
            <w:hideMark/>
          </w:tcPr>
          <w:p w14:paraId="68D20A5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w:t>
            </w:r>
          </w:p>
        </w:tc>
        <w:tc>
          <w:tcPr>
            <w:tcW w:w="1020" w:type="dxa"/>
            <w:noWrap/>
            <w:vAlign w:val="center"/>
            <w:hideMark/>
          </w:tcPr>
          <w:p w14:paraId="5CE4BAA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0.463</w:t>
            </w:r>
          </w:p>
        </w:tc>
        <w:tc>
          <w:tcPr>
            <w:tcW w:w="960" w:type="dxa"/>
            <w:noWrap/>
            <w:vAlign w:val="center"/>
            <w:hideMark/>
          </w:tcPr>
          <w:p w14:paraId="4DDA425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0.437</w:t>
            </w:r>
          </w:p>
        </w:tc>
        <w:tc>
          <w:tcPr>
            <w:tcW w:w="2414" w:type="dxa"/>
            <w:noWrap/>
            <w:vAlign w:val="center"/>
            <w:hideMark/>
          </w:tcPr>
          <w:p w14:paraId="4930902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[0.060, 3.384]</w:t>
            </w:r>
          </w:p>
        </w:tc>
      </w:tr>
      <w:tr w:rsidR="002903A3" w:rsidRPr="00F647A4" w14:paraId="6B89DB8F" w14:textId="77777777" w:rsidTr="002903A3">
        <w:trPr>
          <w:trHeight w:val="300"/>
        </w:trPr>
        <w:tc>
          <w:tcPr>
            <w:tcW w:w="2383" w:type="dxa"/>
            <w:noWrap/>
            <w:vAlign w:val="center"/>
            <w:hideMark/>
          </w:tcPr>
          <w:p w14:paraId="72F51A9C" w14:textId="63E867E0" w:rsidR="002903A3" w:rsidRPr="00F647A4" w:rsidRDefault="00901857" w:rsidP="002903A3">
            <w:pPr>
              <w:rPr>
                <w:rFonts w:ascii="Times New Roman" w:hAnsi="Times New Roman" w:cs="Times New Roman"/>
                <w:b/>
                <w:bCs/>
                <w:sz w:val="20"/>
                <w:szCs w:val="20"/>
              </w:rPr>
            </w:pPr>
            <w:r w:rsidRPr="00F647A4">
              <w:rPr>
                <w:rFonts w:ascii="Times New Roman" w:hAnsi="Times New Roman" w:cs="Times New Roman"/>
                <w:b/>
                <w:bCs/>
                <w:sz w:val="20"/>
                <w:szCs w:val="20"/>
              </w:rPr>
              <w:t>CTO</w:t>
            </w:r>
            <w:r w:rsidR="002903A3" w:rsidRPr="00F647A4">
              <w:rPr>
                <w:rFonts w:ascii="Times New Roman" w:hAnsi="Times New Roman" w:cs="Times New Roman"/>
                <w:b/>
                <w:bCs/>
                <w:sz w:val="20"/>
                <w:szCs w:val="20"/>
              </w:rPr>
              <w:t xml:space="preserve"> attempted</w:t>
            </w:r>
          </w:p>
        </w:tc>
        <w:tc>
          <w:tcPr>
            <w:tcW w:w="1269" w:type="dxa"/>
            <w:noWrap/>
            <w:vAlign w:val="center"/>
            <w:hideMark/>
          </w:tcPr>
          <w:p w14:paraId="400AD26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0.81</w:t>
            </w:r>
          </w:p>
        </w:tc>
        <w:tc>
          <w:tcPr>
            <w:tcW w:w="1020" w:type="dxa"/>
            <w:noWrap/>
            <w:vAlign w:val="center"/>
            <w:hideMark/>
          </w:tcPr>
          <w:p w14:paraId="7A376DE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0.301</w:t>
            </w:r>
          </w:p>
        </w:tc>
        <w:tc>
          <w:tcPr>
            <w:tcW w:w="960" w:type="dxa"/>
            <w:noWrap/>
            <w:vAlign w:val="center"/>
            <w:hideMark/>
          </w:tcPr>
          <w:p w14:paraId="3B7FE34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0.574</w:t>
            </w:r>
          </w:p>
        </w:tc>
        <w:tc>
          <w:tcPr>
            <w:tcW w:w="2414" w:type="dxa"/>
            <w:noWrap/>
            <w:vAlign w:val="center"/>
            <w:hideMark/>
          </w:tcPr>
          <w:p w14:paraId="343EE2A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[0.392, 1.681]</w:t>
            </w:r>
          </w:p>
        </w:tc>
      </w:tr>
      <w:tr w:rsidR="002903A3" w:rsidRPr="00F647A4" w14:paraId="7B89D676" w14:textId="77777777" w:rsidTr="002903A3">
        <w:trPr>
          <w:trHeight w:val="300"/>
        </w:trPr>
        <w:tc>
          <w:tcPr>
            <w:tcW w:w="2383" w:type="dxa"/>
            <w:noWrap/>
            <w:vAlign w:val="center"/>
          </w:tcPr>
          <w:p w14:paraId="22B8F450"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Clopidogrel</w:t>
            </w:r>
          </w:p>
        </w:tc>
        <w:tc>
          <w:tcPr>
            <w:tcW w:w="1269" w:type="dxa"/>
            <w:noWrap/>
          </w:tcPr>
          <w:p w14:paraId="2C81622D"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1.05</w:t>
            </w:r>
          </w:p>
        </w:tc>
        <w:tc>
          <w:tcPr>
            <w:tcW w:w="1020" w:type="dxa"/>
            <w:noWrap/>
          </w:tcPr>
          <w:p w14:paraId="7AA02C44"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0.747</w:t>
            </w:r>
          </w:p>
        </w:tc>
        <w:tc>
          <w:tcPr>
            <w:tcW w:w="960" w:type="dxa"/>
            <w:noWrap/>
          </w:tcPr>
          <w:p w14:paraId="6DCF1753"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0.941</w:t>
            </w:r>
          </w:p>
        </w:tc>
        <w:tc>
          <w:tcPr>
            <w:tcW w:w="2414" w:type="dxa"/>
            <w:noWrap/>
          </w:tcPr>
          <w:p w14:paraId="3CBEB746"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[0.261, 4.251]</w:t>
            </w:r>
          </w:p>
        </w:tc>
      </w:tr>
      <w:tr w:rsidR="002903A3" w:rsidRPr="00F647A4" w14:paraId="4F1663BA" w14:textId="77777777" w:rsidTr="002903A3">
        <w:trPr>
          <w:trHeight w:val="300"/>
        </w:trPr>
        <w:tc>
          <w:tcPr>
            <w:tcW w:w="2383" w:type="dxa"/>
            <w:noWrap/>
            <w:vAlign w:val="center"/>
          </w:tcPr>
          <w:p w14:paraId="71F56B7E"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Warfarin</w:t>
            </w:r>
          </w:p>
        </w:tc>
        <w:tc>
          <w:tcPr>
            <w:tcW w:w="1269" w:type="dxa"/>
            <w:noWrap/>
            <w:vAlign w:val="center"/>
          </w:tcPr>
          <w:p w14:paraId="6F29BFE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0.42</w:t>
            </w:r>
          </w:p>
        </w:tc>
        <w:tc>
          <w:tcPr>
            <w:tcW w:w="1020" w:type="dxa"/>
            <w:noWrap/>
            <w:vAlign w:val="center"/>
          </w:tcPr>
          <w:p w14:paraId="2FB4CA6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0.425</w:t>
            </w:r>
          </w:p>
        </w:tc>
        <w:tc>
          <w:tcPr>
            <w:tcW w:w="960" w:type="dxa"/>
            <w:noWrap/>
            <w:vAlign w:val="center"/>
          </w:tcPr>
          <w:p w14:paraId="45C4B8A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0.391</w:t>
            </w:r>
          </w:p>
        </w:tc>
        <w:tc>
          <w:tcPr>
            <w:tcW w:w="2414" w:type="dxa"/>
            <w:noWrap/>
            <w:vAlign w:val="center"/>
          </w:tcPr>
          <w:p w14:paraId="26EC376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[0.057, 3.071]</w:t>
            </w:r>
          </w:p>
        </w:tc>
      </w:tr>
      <w:tr w:rsidR="002903A3" w:rsidRPr="00F647A4" w14:paraId="7A83CFBF" w14:textId="77777777" w:rsidTr="002903A3">
        <w:trPr>
          <w:trHeight w:val="300"/>
        </w:trPr>
        <w:tc>
          <w:tcPr>
            <w:tcW w:w="2383" w:type="dxa"/>
            <w:noWrap/>
            <w:vAlign w:val="center"/>
          </w:tcPr>
          <w:p w14:paraId="28FCB355"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Bivalirudin</w:t>
            </w:r>
          </w:p>
        </w:tc>
        <w:tc>
          <w:tcPr>
            <w:tcW w:w="1269" w:type="dxa"/>
            <w:noWrap/>
            <w:vAlign w:val="center"/>
          </w:tcPr>
          <w:p w14:paraId="017898C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2.80</w:t>
            </w:r>
          </w:p>
        </w:tc>
        <w:tc>
          <w:tcPr>
            <w:tcW w:w="1020" w:type="dxa"/>
            <w:noWrap/>
            <w:vAlign w:val="center"/>
          </w:tcPr>
          <w:p w14:paraId="0A89B60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2.994</w:t>
            </w:r>
          </w:p>
        </w:tc>
        <w:tc>
          <w:tcPr>
            <w:tcW w:w="960" w:type="dxa"/>
            <w:noWrap/>
            <w:vAlign w:val="center"/>
          </w:tcPr>
          <w:p w14:paraId="6019ED8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0.335</w:t>
            </w:r>
          </w:p>
        </w:tc>
        <w:tc>
          <w:tcPr>
            <w:tcW w:w="2414" w:type="dxa"/>
            <w:noWrap/>
            <w:vAlign w:val="center"/>
          </w:tcPr>
          <w:p w14:paraId="5DBB6E5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[0.345, 22.745]</w:t>
            </w:r>
          </w:p>
        </w:tc>
      </w:tr>
      <w:tr w:rsidR="002903A3" w:rsidRPr="00F647A4" w14:paraId="064540AD" w14:textId="77777777" w:rsidTr="002903A3">
        <w:trPr>
          <w:trHeight w:val="300"/>
        </w:trPr>
        <w:tc>
          <w:tcPr>
            <w:tcW w:w="2383" w:type="dxa"/>
            <w:noWrap/>
            <w:vAlign w:val="center"/>
            <w:hideMark/>
          </w:tcPr>
          <w:p w14:paraId="2DC5C6AD" w14:textId="71DA492B"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 xml:space="preserve">GP </w:t>
            </w:r>
            <w:r w:rsidR="00901857" w:rsidRPr="00F647A4">
              <w:rPr>
                <w:rFonts w:ascii="Times New Roman" w:hAnsi="Times New Roman" w:cs="Times New Roman"/>
                <w:b/>
                <w:bCs/>
                <w:sz w:val="20"/>
                <w:szCs w:val="20"/>
              </w:rPr>
              <w:t xml:space="preserve">IIa/IIIb </w:t>
            </w:r>
            <w:r w:rsidRPr="00F647A4">
              <w:rPr>
                <w:rFonts w:ascii="Times New Roman" w:hAnsi="Times New Roman" w:cs="Times New Roman"/>
                <w:b/>
                <w:bCs/>
                <w:sz w:val="20"/>
                <w:szCs w:val="20"/>
              </w:rPr>
              <w:t>inhibitor</w:t>
            </w:r>
          </w:p>
        </w:tc>
        <w:tc>
          <w:tcPr>
            <w:tcW w:w="1269" w:type="dxa"/>
            <w:noWrap/>
            <w:vAlign w:val="center"/>
            <w:hideMark/>
          </w:tcPr>
          <w:p w14:paraId="1763B11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2.53</w:t>
            </w:r>
          </w:p>
        </w:tc>
        <w:tc>
          <w:tcPr>
            <w:tcW w:w="1020" w:type="dxa"/>
            <w:noWrap/>
            <w:vAlign w:val="center"/>
            <w:hideMark/>
          </w:tcPr>
          <w:p w14:paraId="668D9BD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1.018</w:t>
            </w:r>
          </w:p>
        </w:tc>
        <w:tc>
          <w:tcPr>
            <w:tcW w:w="960" w:type="dxa"/>
            <w:noWrap/>
            <w:vAlign w:val="center"/>
            <w:hideMark/>
          </w:tcPr>
          <w:p w14:paraId="619F804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0.021</w:t>
            </w:r>
          </w:p>
        </w:tc>
        <w:tc>
          <w:tcPr>
            <w:tcW w:w="2414" w:type="dxa"/>
            <w:noWrap/>
            <w:vAlign w:val="center"/>
            <w:hideMark/>
          </w:tcPr>
          <w:p w14:paraId="3F0A394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[1.149, 5.569]</w:t>
            </w:r>
          </w:p>
        </w:tc>
      </w:tr>
      <w:tr w:rsidR="002903A3" w:rsidRPr="00F647A4" w14:paraId="5B5D3F06" w14:textId="77777777" w:rsidTr="002903A3">
        <w:trPr>
          <w:trHeight w:val="300"/>
        </w:trPr>
        <w:tc>
          <w:tcPr>
            <w:tcW w:w="2383" w:type="dxa"/>
            <w:noWrap/>
            <w:vAlign w:val="center"/>
            <w:hideMark/>
          </w:tcPr>
          <w:p w14:paraId="29CEF06F" w14:textId="52DB6168" w:rsidR="002903A3" w:rsidRPr="00F647A4" w:rsidRDefault="00901857" w:rsidP="002903A3">
            <w:pPr>
              <w:rPr>
                <w:rFonts w:ascii="Times New Roman" w:hAnsi="Times New Roman" w:cs="Times New Roman"/>
                <w:b/>
                <w:bCs/>
                <w:sz w:val="20"/>
                <w:szCs w:val="20"/>
              </w:rPr>
            </w:pPr>
            <w:r w:rsidRPr="00F647A4">
              <w:rPr>
                <w:rFonts w:ascii="Times New Roman" w:hAnsi="Times New Roman" w:cs="Times New Roman"/>
                <w:b/>
                <w:bCs/>
                <w:sz w:val="20"/>
                <w:szCs w:val="20"/>
              </w:rPr>
              <w:t>Stent type</w:t>
            </w:r>
          </w:p>
        </w:tc>
        <w:tc>
          <w:tcPr>
            <w:tcW w:w="1269" w:type="dxa"/>
            <w:noWrap/>
            <w:hideMark/>
          </w:tcPr>
          <w:p w14:paraId="02EAA606" w14:textId="77777777" w:rsidR="002903A3" w:rsidRPr="00F647A4" w:rsidRDefault="002903A3" w:rsidP="002903A3">
            <w:pPr>
              <w:jc w:val="center"/>
              <w:rPr>
                <w:rFonts w:ascii="Times New Roman" w:hAnsi="Times New Roman" w:cs="Times New Roman"/>
                <w:sz w:val="20"/>
                <w:szCs w:val="20"/>
              </w:rPr>
            </w:pPr>
          </w:p>
        </w:tc>
        <w:tc>
          <w:tcPr>
            <w:tcW w:w="1020" w:type="dxa"/>
            <w:noWrap/>
            <w:hideMark/>
          </w:tcPr>
          <w:p w14:paraId="7EEFE388"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53F8D0D1"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0B6FCECD" w14:textId="77777777" w:rsidR="002903A3" w:rsidRPr="00F647A4" w:rsidRDefault="002903A3" w:rsidP="002903A3">
            <w:pPr>
              <w:jc w:val="center"/>
              <w:rPr>
                <w:rFonts w:ascii="Times New Roman" w:hAnsi="Times New Roman" w:cs="Times New Roman"/>
                <w:sz w:val="20"/>
                <w:szCs w:val="20"/>
              </w:rPr>
            </w:pPr>
          </w:p>
        </w:tc>
      </w:tr>
      <w:tr w:rsidR="002903A3" w:rsidRPr="00F647A4" w14:paraId="0499A2F5" w14:textId="77777777" w:rsidTr="002903A3">
        <w:trPr>
          <w:trHeight w:val="300"/>
        </w:trPr>
        <w:tc>
          <w:tcPr>
            <w:tcW w:w="2383" w:type="dxa"/>
            <w:noWrap/>
            <w:vAlign w:val="center"/>
            <w:hideMark/>
          </w:tcPr>
          <w:p w14:paraId="2347BDFF"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No stents</w:t>
            </w:r>
          </w:p>
        </w:tc>
        <w:tc>
          <w:tcPr>
            <w:tcW w:w="1269" w:type="dxa"/>
            <w:noWrap/>
            <w:hideMark/>
          </w:tcPr>
          <w:p w14:paraId="125099EF"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020" w:type="dxa"/>
            <w:noWrap/>
            <w:hideMark/>
          </w:tcPr>
          <w:p w14:paraId="392E2570"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3A5F1BB2"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6DB6459E" w14:textId="77777777" w:rsidR="002903A3" w:rsidRPr="00F647A4" w:rsidRDefault="002903A3" w:rsidP="002903A3">
            <w:pPr>
              <w:jc w:val="center"/>
              <w:rPr>
                <w:rFonts w:ascii="Times New Roman" w:hAnsi="Times New Roman" w:cs="Times New Roman"/>
                <w:sz w:val="20"/>
                <w:szCs w:val="20"/>
              </w:rPr>
            </w:pPr>
          </w:p>
        </w:tc>
      </w:tr>
      <w:tr w:rsidR="002903A3" w:rsidRPr="00F647A4" w14:paraId="5ECCCC4A" w14:textId="77777777" w:rsidTr="002903A3">
        <w:trPr>
          <w:trHeight w:val="300"/>
        </w:trPr>
        <w:tc>
          <w:tcPr>
            <w:tcW w:w="2383" w:type="dxa"/>
            <w:noWrap/>
            <w:vAlign w:val="center"/>
            <w:hideMark/>
          </w:tcPr>
          <w:p w14:paraId="150D3B57"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BMS</w:t>
            </w:r>
          </w:p>
        </w:tc>
        <w:tc>
          <w:tcPr>
            <w:tcW w:w="1269" w:type="dxa"/>
            <w:noWrap/>
            <w:vAlign w:val="center"/>
            <w:hideMark/>
          </w:tcPr>
          <w:p w14:paraId="37AA442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1.79</w:t>
            </w:r>
          </w:p>
        </w:tc>
        <w:tc>
          <w:tcPr>
            <w:tcW w:w="1020" w:type="dxa"/>
            <w:noWrap/>
            <w:vAlign w:val="center"/>
            <w:hideMark/>
          </w:tcPr>
          <w:p w14:paraId="1A04A9C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0.839</w:t>
            </w:r>
          </w:p>
        </w:tc>
        <w:tc>
          <w:tcPr>
            <w:tcW w:w="960" w:type="dxa"/>
            <w:noWrap/>
            <w:vAlign w:val="center"/>
            <w:hideMark/>
          </w:tcPr>
          <w:p w14:paraId="3FF2714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0.213</w:t>
            </w:r>
          </w:p>
        </w:tc>
        <w:tc>
          <w:tcPr>
            <w:tcW w:w="2414" w:type="dxa"/>
            <w:noWrap/>
            <w:vAlign w:val="center"/>
            <w:hideMark/>
          </w:tcPr>
          <w:p w14:paraId="52F0111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[0.715, 4.491]</w:t>
            </w:r>
          </w:p>
        </w:tc>
      </w:tr>
      <w:tr w:rsidR="002903A3" w:rsidRPr="00F647A4" w14:paraId="1021E980" w14:textId="77777777" w:rsidTr="002903A3">
        <w:trPr>
          <w:trHeight w:val="300"/>
        </w:trPr>
        <w:tc>
          <w:tcPr>
            <w:tcW w:w="2383" w:type="dxa"/>
            <w:noWrap/>
            <w:vAlign w:val="center"/>
            <w:hideMark/>
          </w:tcPr>
          <w:p w14:paraId="71C61569"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Drug-eluting</w:t>
            </w:r>
          </w:p>
        </w:tc>
        <w:tc>
          <w:tcPr>
            <w:tcW w:w="1269" w:type="dxa"/>
            <w:noWrap/>
            <w:vAlign w:val="center"/>
            <w:hideMark/>
          </w:tcPr>
          <w:p w14:paraId="573057E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0.96</w:t>
            </w:r>
          </w:p>
        </w:tc>
        <w:tc>
          <w:tcPr>
            <w:tcW w:w="1020" w:type="dxa"/>
            <w:noWrap/>
            <w:vAlign w:val="center"/>
            <w:hideMark/>
          </w:tcPr>
          <w:p w14:paraId="74A81A7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0.405</w:t>
            </w:r>
          </w:p>
        </w:tc>
        <w:tc>
          <w:tcPr>
            <w:tcW w:w="960" w:type="dxa"/>
            <w:noWrap/>
            <w:vAlign w:val="center"/>
            <w:hideMark/>
          </w:tcPr>
          <w:p w14:paraId="700B5AB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0.931</w:t>
            </w:r>
          </w:p>
        </w:tc>
        <w:tc>
          <w:tcPr>
            <w:tcW w:w="2414" w:type="dxa"/>
            <w:noWrap/>
            <w:vAlign w:val="center"/>
            <w:hideMark/>
          </w:tcPr>
          <w:p w14:paraId="7EA4B78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[0.422, 2.200]</w:t>
            </w:r>
          </w:p>
        </w:tc>
      </w:tr>
      <w:tr w:rsidR="002903A3" w:rsidRPr="00F647A4" w14:paraId="0FD2F90F" w14:textId="77777777" w:rsidTr="002903A3">
        <w:trPr>
          <w:trHeight w:val="300"/>
        </w:trPr>
        <w:tc>
          <w:tcPr>
            <w:tcW w:w="2383" w:type="dxa"/>
            <w:noWrap/>
            <w:vAlign w:val="center"/>
            <w:hideMark/>
          </w:tcPr>
          <w:p w14:paraId="0007882E"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BMS and DES</w:t>
            </w:r>
          </w:p>
        </w:tc>
        <w:tc>
          <w:tcPr>
            <w:tcW w:w="1269" w:type="dxa"/>
            <w:noWrap/>
            <w:vAlign w:val="center"/>
            <w:hideMark/>
          </w:tcPr>
          <w:p w14:paraId="3BFFF46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2.06</w:t>
            </w:r>
          </w:p>
        </w:tc>
        <w:tc>
          <w:tcPr>
            <w:tcW w:w="1020" w:type="dxa"/>
            <w:noWrap/>
            <w:vAlign w:val="center"/>
            <w:hideMark/>
          </w:tcPr>
          <w:p w14:paraId="6550B76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1.207</w:t>
            </w:r>
          </w:p>
        </w:tc>
        <w:tc>
          <w:tcPr>
            <w:tcW w:w="960" w:type="dxa"/>
            <w:noWrap/>
            <w:vAlign w:val="center"/>
            <w:hideMark/>
          </w:tcPr>
          <w:p w14:paraId="64993F5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0.215</w:t>
            </w:r>
          </w:p>
        </w:tc>
        <w:tc>
          <w:tcPr>
            <w:tcW w:w="2414" w:type="dxa"/>
            <w:noWrap/>
            <w:vAlign w:val="center"/>
            <w:hideMark/>
          </w:tcPr>
          <w:p w14:paraId="6620B52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[0.656, 6.497]</w:t>
            </w:r>
          </w:p>
        </w:tc>
      </w:tr>
      <w:tr w:rsidR="002903A3" w:rsidRPr="00F647A4" w14:paraId="2CDEB7C4" w14:textId="77777777" w:rsidTr="002903A3">
        <w:trPr>
          <w:trHeight w:val="300"/>
        </w:trPr>
        <w:tc>
          <w:tcPr>
            <w:tcW w:w="2383" w:type="dxa"/>
            <w:noWrap/>
            <w:vAlign w:val="center"/>
            <w:hideMark/>
          </w:tcPr>
          <w:p w14:paraId="2BA95E09"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Access site</w:t>
            </w:r>
          </w:p>
        </w:tc>
        <w:tc>
          <w:tcPr>
            <w:tcW w:w="1269" w:type="dxa"/>
            <w:noWrap/>
            <w:hideMark/>
          </w:tcPr>
          <w:p w14:paraId="1B8951D8" w14:textId="77777777" w:rsidR="002903A3" w:rsidRPr="00F647A4" w:rsidRDefault="002903A3" w:rsidP="002903A3">
            <w:pPr>
              <w:jc w:val="center"/>
              <w:rPr>
                <w:rFonts w:ascii="Times New Roman" w:hAnsi="Times New Roman" w:cs="Times New Roman"/>
                <w:sz w:val="20"/>
                <w:szCs w:val="20"/>
              </w:rPr>
            </w:pPr>
          </w:p>
        </w:tc>
        <w:tc>
          <w:tcPr>
            <w:tcW w:w="1020" w:type="dxa"/>
            <w:noWrap/>
            <w:hideMark/>
          </w:tcPr>
          <w:p w14:paraId="7E158563"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1AAB1077"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2FA3757B" w14:textId="77777777" w:rsidR="002903A3" w:rsidRPr="00F647A4" w:rsidRDefault="002903A3" w:rsidP="002903A3">
            <w:pPr>
              <w:jc w:val="center"/>
              <w:rPr>
                <w:rFonts w:ascii="Times New Roman" w:hAnsi="Times New Roman" w:cs="Times New Roman"/>
                <w:sz w:val="20"/>
                <w:szCs w:val="20"/>
              </w:rPr>
            </w:pPr>
          </w:p>
        </w:tc>
      </w:tr>
      <w:tr w:rsidR="002903A3" w:rsidRPr="00F647A4" w14:paraId="08001B9F" w14:textId="77777777" w:rsidTr="002903A3">
        <w:trPr>
          <w:trHeight w:val="300"/>
        </w:trPr>
        <w:tc>
          <w:tcPr>
            <w:tcW w:w="2383" w:type="dxa"/>
            <w:noWrap/>
            <w:vAlign w:val="center"/>
            <w:hideMark/>
          </w:tcPr>
          <w:p w14:paraId="773CAA00"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Femoral</w:t>
            </w:r>
          </w:p>
        </w:tc>
        <w:tc>
          <w:tcPr>
            <w:tcW w:w="1269" w:type="dxa"/>
            <w:noWrap/>
            <w:hideMark/>
          </w:tcPr>
          <w:p w14:paraId="6D52ACFF"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020" w:type="dxa"/>
            <w:noWrap/>
            <w:hideMark/>
          </w:tcPr>
          <w:p w14:paraId="17C39B2A"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46245CB8"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7C05DD1A" w14:textId="77777777" w:rsidR="002903A3" w:rsidRPr="00F647A4" w:rsidRDefault="002903A3" w:rsidP="002903A3">
            <w:pPr>
              <w:jc w:val="center"/>
              <w:rPr>
                <w:rFonts w:ascii="Times New Roman" w:hAnsi="Times New Roman" w:cs="Times New Roman"/>
                <w:sz w:val="20"/>
                <w:szCs w:val="20"/>
              </w:rPr>
            </w:pPr>
          </w:p>
        </w:tc>
      </w:tr>
      <w:tr w:rsidR="002903A3" w:rsidRPr="00F647A4" w14:paraId="47CC1221" w14:textId="77777777" w:rsidTr="002903A3">
        <w:trPr>
          <w:trHeight w:val="300"/>
        </w:trPr>
        <w:tc>
          <w:tcPr>
            <w:tcW w:w="2383" w:type="dxa"/>
            <w:noWrap/>
            <w:vAlign w:val="center"/>
            <w:hideMark/>
          </w:tcPr>
          <w:p w14:paraId="073048E7"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Radial</w:t>
            </w:r>
          </w:p>
        </w:tc>
        <w:tc>
          <w:tcPr>
            <w:tcW w:w="1269" w:type="dxa"/>
            <w:noWrap/>
            <w:vAlign w:val="center"/>
            <w:hideMark/>
          </w:tcPr>
          <w:p w14:paraId="62698AD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1.23</w:t>
            </w:r>
          </w:p>
        </w:tc>
        <w:tc>
          <w:tcPr>
            <w:tcW w:w="1020" w:type="dxa"/>
            <w:noWrap/>
            <w:vAlign w:val="center"/>
            <w:hideMark/>
          </w:tcPr>
          <w:p w14:paraId="0600AB3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0.319</w:t>
            </w:r>
          </w:p>
        </w:tc>
        <w:tc>
          <w:tcPr>
            <w:tcW w:w="960" w:type="dxa"/>
            <w:noWrap/>
            <w:vAlign w:val="center"/>
            <w:hideMark/>
          </w:tcPr>
          <w:p w14:paraId="62B5CEB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0.415</w:t>
            </w:r>
          </w:p>
        </w:tc>
        <w:tc>
          <w:tcPr>
            <w:tcW w:w="2414" w:type="dxa"/>
            <w:noWrap/>
            <w:vAlign w:val="center"/>
            <w:hideMark/>
          </w:tcPr>
          <w:p w14:paraId="73C781D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[0.744, 2.048]</w:t>
            </w:r>
          </w:p>
        </w:tc>
      </w:tr>
      <w:tr w:rsidR="002903A3" w:rsidRPr="00F647A4" w14:paraId="4CD4F6C5" w14:textId="77777777" w:rsidTr="002903A3">
        <w:trPr>
          <w:trHeight w:val="300"/>
        </w:trPr>
        <w:tc>
          <w:tcPr>
            <w:tcW w:w="2383" w:type="dxa"/>
            <w:noWrap/>
            <w:vAlign w:val="center"/>
            <w:hideMark/>
          </w:tcPr>
          <w:p w14:paraId="7AE068B5"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lastRenderedPageBreak/>
              <w:t>Multiple</w:t>
            </w:r>
          </w:p>
        </w:tc>
        <w:tc>
          <w:tcPr>
            <w:tcW w:w="1269" w:type="dxa"/>
            <w:noWrap/>
            <w:vAlign w:val="center"/>
            <w:hideMark/>
          </w:tcPr>
          <w:p w14:paraId="0E1DD71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3.02</w:t>
            </w:r>
          </w:p>
        </w:tc>
        <w:tc>
          <w:tcPr>
            <w:tcW w:w="1020" w:type="dxa"/>
            <w:noWrap/>
            <w:vAlign w:val="center"/>
            <w:hideMark/>
          </w:tcPr>
          <w:p w14:paraId="29D1B0C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1.689</w:t>
            </w:r>
          </w:p>
        </w:tc>
        <w:tc>
          <w:tcPr>
            <w:tcW w:w="960" w:type="dxa"/>
            <w:noWrap/>
            <w:vAlign w:val="center"/>
            <w:hideMark/>
          </w:tcPr>
          <w:p w14:paraId="6C777BD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0.048</w:t>
            </w:r>
          </w:p>
        </w:tc>
        <w:tc>
          <w:tcPr>
            <w:tcW w:w="2414" w:type="dxa"/>
            <w:noWrap/>
            <w:vAlign w:val="center"/>
            <w:hideMark/>
          </w:tcPr>
          <w:p w14:paraId="3ED6ADC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[1.011, 9.037]</w:t>
            </w:r>
          </w:p>
        </w:tc>
      </w:tr>
      <w:tr w:rsidR="002903A3" w:rsidRPr="00F647A4" w14:paraId="6D83630A" w14:textId="77777777" w:rsidTr="002903A3">
        <w:trPr>
          <w:trHeight w:val="300"/>
        </w:trPr>
        <w:tc>
          <w:tcPr>
            <w:tcW w:w="2383" w:type="dxa"/>
            <w:noWrap/>
            <w:vAlign w:val="center"/>
          </w:tcPr>
          <w:p w14:paraId="210BB0BF"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Other</w:t>
            </w:r>
          </w:p>
        </w:tc>
        <w:tc>
          <w:tcPr>
            <w:tcW w:w="1269" w:type="dxa"/>
            <w:noWrap/>
            <w:vAlign w:val="center"/>
          </w:tcPr>
          <w:p w14:paraId="5888464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3.49</w:t>
            </w:r>
          </w:p>
        </w:tc>
        <w:tc>
          <w:tcPr>
            <w:tcW w:w="1020" w:type="dxa"/>
            <w:noWrap/>
            <w:vAlign w:val="center"/>
          </w:tcPr>
          <w:p w14:paraId="7EFE240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3.627</w:t>
            </w:r>
          </w:p>
        </w:tc>
        <w:tc>
          <w:tcPr>
            <w:tcW w:w="960" w:type="dxa"/>
            <w:noWrap/>
            <w:vAlign w:val="center"/>
          </w:tcPr>
          <w:p w14:paraId="76B83C5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0.229</w:t>
            </w:r>
          </w:p>
        </w:tc>
        <w:tc>
          <w:tcPr>
            <w:tcW w:w="2414" w:type="dxa"/>
            <w:noWrap/>
            <w:vAlign w:val="center"/>
          </w:tcPr>
          <w:p w14:paraId="14F09B5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[0.456, 26.741]</w:t>
            </w:r>
          </w:p>
        </w:tc>
      </w:tr>
      <w:tr w:rsidR="002903A3" w:rsidRPr="00F647A4" w14:paraId="0394E9D8" w14:textId="77777777" w:rsidTr="002903A3">
        <w:trPr>
          <w:trHeight w:val="300"/>
        </w:trPr>
        <w:tc>
          <w:tcPr>
            <w:tcW w:w="2383" w:type="dxa"/>
            <w:noWrap/>
            <w:vAlign w:val="center"/>
            <w:hideMark/>
          </w:tcPr>
          <w:p w14:paraId="647B770F"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Year</w:t>
            </w:r>
          </w:p>
        </w:tc>
        <w:tc>
          <w:tcPr>
            <w:tcW w:w="1269" w:type="dxa"/>
            <w:noWrap/>
            <w:vAlign w:val="center"/>
            <w:hideMark/>
          </w:tcPr>
          <w:p w14:paraId="6F93610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1.02</w:t>
            </w:r>
          </w:p>
        </w:tc>
        <w:tc>
          <w:tcPr>
            <w:tcW w:w="1020" w:type="dxa"/>
            <w:noWrap/>
            <w:vAlign w:val="center"/>
            <w:hideMark/>
          </w:tcPr>
          <w:p w14:paraId="03FE169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0.066</w:t>
            </w:r>
          </w:p>
        </w:tc>
        <w:tc>
          <w:tcPr>
            <w:tcW w:w="960" w:type="dxa"/>
            <w:noWrap/>
            <w:vAlign w:val="center"/>
            <w:hideMark/>
          </w:tcPr>
          <w:p w14:paraId="45B4AE6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0.713</w:t>
            </w:r>
          </w:p>
        </w:tc>
        <w:tc>
          <w:tcPr>
            <w:tcW w:w="2414" w:type="dxa"/>
            <w:noWrap/>
            <w:vAlign w:val="center"/>
            <w:hideMark/>
          </w:tcPr>
          <w:p w14:paraId="3F92F38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[0.902, 1.163]</w:t>
            </w:r>
          </w:p>
        </w:tc>
      </w:tr>
      <w:tr w:rsidR="002903A3" w:rsidRPr="00F647A4" w14:paraId="318D32AB" w14:textId="77777777" w:rsidTr="002903A3">
        <w:trPr>
          <w:trHeight w:val="300"/>
        </w:trPr>
        <w:tc>
          <w:tcPr>
            <w:tcW w:w="2383" w:type="dxa"/>
            <w:noWrap/>
            <w:vAlign w:val="center"/>
            <w:hideMark/>
          </w:tcPr>
          <w:p w14:paraId="02DBC39D"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Centre elective prevalence</w:t>
            </w:r>
          </w:p>
        </w:tc>
        <w:tc>
          <w:tcPr>
            <w:tcW w:w="1269" w:type="dxa"/>
            <w:noWrap/>
            <w:vAlign w:val="center"/>
            <w:hideMark/>
          </w:tcPr>
          <w:p w14:paraId="43EBFDB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0.55</w:t>
            </w:r>
          </w:p>
        </w:tc>
        <w:tc>
          <w:tcPr>
            <w:tcW w:w="1020" w:type="dxa"/>
            <w:noWrap/>
            <w:vAlign w:val="center"/>
            <w:hideMark/>
          </w:tcPr>
          <w:p w14:paraId="4F71C26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0.726</w:t>
            </w:r>
          </w:p>
        </w:tc>
        <w:tc>
          <w:tcPr>
            <w:tcW w:w="960" w:type="dxa"/>
            <w:noWrap/>
            <w:vAlign w:val="center"/>
            <w:hideMark/>
          </w:tcPr>
          <w:p w14:paraId="5A3BE79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0.649</w:t>
            </w:r>
          </w:p>
        </w:tc>
        <w:tc>
          <w:tcPr>
            <w:tcW w:w="2414" w:type="dxa"/>
            <w:noWrap/>
            <w:vAlign w:val="center"/>
            <w:hideMark/>
          </w:tcPr>
          <w:p w14:paraId="4730ADE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[0.040, 7.410]</w:t>
            </w:r>
          </w:p>
        </w:tc>
      </w:tr>
      <w:tr w:rsidR="002903A3" w:rsidRPr="00F647A4" w14:paraId="22519CE2" w14:textId="77777777" w:rsidTr="002903A3">
        <w:trPr>
          <w:trHeight w:val="300"/>
        </w:trPr>
        <w:tc>
          <w:tcPr>
            <w:tcW w:w="2383" w:type="dxa"/>
            <w:noWrap/>
            <w:vAlign w:val="center"/>
            <w:hideMark/>
          </w:tcPr>
          <w:p w14:paraId="10DD8E3C"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Centre elective size</w:t>
            </w:r>
          </w:p>
        </w:tc>
        <w:tc>
          <w:tcPr>
            <w:tcW w:w="1269" w:type="dxa"/>
            <w:noWrap/>
            <w:vAlign w:val="center"/>
            <w:hideMark/>
          </w:tcPr>
          <w:p w14:paraId="1EA64B8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w:t>
            </w:r>
          </w:p>
        </w:tc>
        <w:tc>
          <w:tcPr>
            <w:tcW w:w="1020" w:type="dxa"/>
            <w:noWrap/>
            <w:vAlign w:val="center"/>
            <w:hideMark/>
          </w:tcPr>
          <w:p w14:paraId="6CACF2B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0.001</w:t>
            </w:r>
          </w:p>
        </w:tc>
        <w:tc>
          <w:tcPr>
            <w:tcW w:w="960" w:type="dxa"/>
            <w:noWrap/>
            <w:vAlign w:val="center"/>
            <w:hideMark/>
          </w:tcPr>
          <w:p w14:paraId="41E8C49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0.271</w:t>
            </w:r>
          </w:p>
        </w:tc>
        <w:tc>
          <w:tcPr>
            <w:tcW w:w="2414" w:type="dxa"/>
            <w:noWrap/>
            <w:vAlign w:val="center"/>
            <w:hideMark/>
          </w:tcPr>
          <w:p w14:paraId="19CB2B8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[1.000, 1.002]</w:t>
            </w:r>
          </w:p>
        </w:tc>
      </w:tr>
      <w:tr w:rsidR="002903A3" w:rsidRPr="00F647A4" w14:paraId="48C333CA" w14:textId="77777777" w:rsidTr="002903A3">
        <w:trPr>
          <w:trHeight w:val="300"/>
        </w:trPr>
        <w:tc>
          <w:tcPr>
            <w:tcW w:w="2383" w:type="dxa"/>
            <w:noWrap/>
            <w:vAlign w:val="center"/>
            <w:hideMark/>
          </w:tcPr>
          <w:p w14:paraId="2FFC3E7A"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SHA</w:t>
            </w:r>
          </w:p>
        </w:tc>
        <w:tc>
          <w:tcPr>
            <w:tcW w:w="1269" w:type="dxa"/>
            <w:noWrap/>
            <w:hideMark/>
          </w:tcPr>
          <w:p w14:paraId="7AF5A6E2" w14:textId="77777777" w:rsidR="002903A3" w:rsidRPr="00F647A4" w:rsidRDefault="002903A3" w:rsidP="002903A3">
            <w:pPr>
              <w:jc w:val="center"/>
              <w:rPr>
                <w:rFonts w:ascii="Times New Roman" w:hAnsi="Times New Roman" w:cs="Times New Roman"/>
                <w:sz w:val="20"/>
                <w:szCs w:val="20"/>
              </w:rPr>
            </w:pPr>
          </w:p>
        </w:tc>
        <w:tc>
          <w:tcPr>
            <w:tcW w:w="1020" w:type="dxa"/>
            <w:noWrap/>
            <w:hideMark/>
          </w:tcPr>
          <w:p w14:paraId="3D1020C4"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2EC5D200"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761618D2" w14:textId="77777777" w:rsidR="002903A3" w:rsidRPr="00F647A4" w:rsidRDefault="002903A3" w:rsidP="002903A3">
            <w:pPr>
              <w:jc w:val="center"/>
              <w:rPr>
                <w:rFonts w:ascii="Times New Roman" w:hAnsi="Times New Roman" w:cs="Times New Roman"/>
                <w:sz w:val="20"/>
                <w:szCs w:val="20"/>
              </w:rPr>
            </w:pPr>
          </w:p>
        </w:tc>
      </w:tr>
      <w:tr w:rsidR="002903A3" w:rsidRPr="00F647A4" w14:paraId="67B66E40" w14:textId="77777777" w:rsidTr="002903A3">
        <w:trPr>
          <w:trHeight w:val="300"/>
        </w:trPr>
        <w:tc>
          <w:tcPr>
            <w:tcW w:w="2383" w:type="dxa"/>
            <w:noWrap/>
            <w:vAlign w:val="center"/>
            <w:hideMark/>
          </w:tcPr>
          <w:p w14:paraId="03A69DD5"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London</w:t>
            </w:r>
          </w:p>
        </w:tc>
        <w:tc>
          <w:tcPr>
            <w:tcW w:w="1269" w:type="dxa"/>
            <w:noWrap/>
            <w:hideMark/>
          </w:tcPr>
          <w:p w14:paraId="2A01B8DD"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020" w:type="dxa"/>
            <w:noWrap/>
            <w:hideMark/>
          </w:tcPr>
          <w:p w14:paraId="1F1DD0E0"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55E2EC01" w14:textId="77777777" w:rsidR="002903A3" w:rsidRPr="00F647A4" w:rsidRDefault="002903A3" w:rsidP="002903A3">
            <w:pPr>
              <w:jc w:val="center"/>
              <w:rPr>
                <w:rFonts w:ascii="Times New Roman" w:hAnsi="Times New Roman" w:cs="Times New Roman"/>
                <w:sz w:val="20"/>
                <w:szCs w:val="20"/>
              </w:rPr>
            </w:pPr>
          </w:p>
        </w:tc>
        <w:tc>
          <w:tcPr>
            <w:tcW w:w="2414" w:type="dxa"/>
            <w:noWrap/>
            <w:hideMark/>
          </w:tcPr>
          <w:p w14:paraId="7D84B8E7" w14:textId="77777777" w:rsidR="002903A3" w:rsidRPr="00F647A4" w:rsidRDefault="002903A3" w:rsidP="002903A3">
            <w:pPr>
              <w:jc w:val="center"/>
              <w:rPr>
                <w:rFonts w:ascii="Times New Roman" w:hAnsi="Times New Roman" w:cs="Times New Roman"/>
                <w:sz w:val="20"/>
                <w:szCs w:val="20"/>
              </w:rPr>
            </w:pPr>
          </w:p>
        </w:tc>
      </w:tr>
      <w:tr w:rsidR="002903A3" w:rsidRPr="00F647A4" w14:paraId="117C5AF3" w14:textId="77777777" w:rsidTr="002903A3">
        <w:trPr>
          <w:trHeight w:val="300"/>
        </w:trPr>
        <w:tc>
          <w:tcPr>
            <w:tcW w:w="2383" w:type="dxa"/>
            <w:noWrap/>
            <w:vAlign w:val="center"/>
            <w:hideMark/>
          </w:tcPr>
          <w:p w14:paraId="5CB08283"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North East</w:t>
            </w:r>
          </w:p>
        </w:tc>
        <w:tc>
          <w:tcPr>
            <w:tcW w:w="1269" w:type="dxa"/>
            <w:noWrap/>
            <w:vAlign w:val="center"/>
            <w:hideMark/>
          </w:tcPr>
          <w:p w14:paraId="7A8BBFB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0.35</w:t>
            </w:r>
          </w:p>
        </w:tc>
        <w:tc>
          <w:tcPr>
            <w:tcW w:w="1020" w:type="dxa"/>
            <w:noWrap/>
            <w:vAlign w:val="center"/>
            <w:hideMark/>
          </w:tcPr>
          <w:p w14:paraId="5E45DCE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0.286</w:t>
            </w:r>
          </w:p>
        </w:tc>
        <w:tc>
          <w:tcPr>
            <w:tcW w:w="960" w:type="dxa"/>
            <w:noWrap/>
            <w:vAlign w:val="center"/>
            <w:hideMark/>
          </w:tcPr>
          <w:p w14:paraId="3938E15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0.198</w:t>
            </w:r>
          </w:p>
        </w:tc>
        <w:tc>
          <w:tcPr>
            <w:tcW w:w="2414" w:type="dxa"/>
            <w:noWrap/>
            <w:vAlign w:val="center"/>
            <w:hideMark/>
          </w:tcPr>
          <w:p w14:paraId="5629826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[0.071, 1.727]</w:t>
            </w:r>
          </w:p>
        </w:tc>
      </w:tr>
      <w:tr w:rsidR="002903A3" w:rsidRPr="00F647A4" w14:paraId="2B4FA698" w14:textId="77777777" w:rsidTr="002903A3">
        <w:trPr>
          <w:trHeight w:val="300"/>
        </w:trPr>
        <w:tc>
          <w:tcPr>
            <w:tcW w:w="2383" w:type="dxa"/>
            <w:noWrap/>
            <w:vAlign w:val="center"/>
            <w:hideMark/>
          </w:tcPr>
          <w:p w14:paraId="6AB9D239"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North west</w:t>
            </w:r>
          </w:p>
        </w:tc>
        <w:tc>
          <w:tcPr>
            <w:tcW w:w="1269" w:type="dxa"/>
            <w:noWrap/>
            <w:vAlign w:val="center"/>
            <w:hideMark/>
          </w:tcPr>
          <w:p w14:paraId="75C2CC8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w:t>
            </w:r>
          </w:p>
        </w:tc>
        <w:tc>
          <w:tcPr>
            <w:tcW w:w="1020" w:type="dxa"/>
            <w:noWrap/>
            <w:vAlign w:val="center"/>
            <w:hideMark/>
          </w:tcPr>
          <w:p w14:paraId="4D2CCEC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0.224</w:t>
            </w:r>
          </w:p>
        </w:tc>
        <w:tc>
          <w:tcPr>
            <w:tcW w:w="960" w:type="dxa"/>
            <w:noWrap/>
            <w:vAlign w:val="center"/>
            <w:hideMark/>
          </w:tcPr>
          <w:p w14:paraId="4B06691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0.104</w:t>
            </w:r>
          </w:p>
        </w:tc>
        <w:tc>
          <w:tcPr>
            <w:tcW w:w="2414" w:type="dxa"/>
            <w:noWrap/>
            <w:vAlign w:val="center"/>
            <w:hideMark/>
          </w:tcPr>
          <w:p w14:paraId="4FF9557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[0.143, 1.197]</w:t>
            </w:r>
          </w:p>
        </w:tc>
      </w:tr>
      <w:tr w:rsidR="002903A3" w:rsidRPr="00F647A4" w14:paraId="6C86D8B6" w14:textId="77777777" w:rsidTr="002903A3">
        <w:trPr>
          <w:trHeight w:val="300"/>
        </w:trPr>
        <w:tc>
          <w:tcPr>
            <w:tcW w:w="2383" w:type="dxa"/>
            <w:noWrap/>
            <w:vAlign w:val="center"/>
            <w:hideMark/>
          </w:tcPr>
          <w:p w14:paraId="29B6E731"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Yorkshire and the Humber</w:t>
            </w:r>
          </w:p>
        </w:tc>
        <w:tc>
          <w:tcPr>
            <w:tcW w:w="1269" w:type="dxa"/>
            <w:noWrap/>
            <w:vAlign w:val="center"/>
            <w:hideMark/>
          </w:tcPr>
          <w:p w14:paraId="68D011B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1.12</w:t>
            </w:r>
          </w:p>
        </w:tc>
        <w:tc>
          <w:tcPr>
            <w:tcW w:w="1020" w:type="dxa"/>
            <w:noWrap/>
            <w:vAlign w:val="center"/>
            <w:hideMark/>
          </w:tcPr>
          <w:p w14:paraId="1143E42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0.611</w:t>
            </w:r>
          </w:p>
        </w:tc>
        <w:tc>
          <w:tcPr>
            <w:tcW w:w="960" w:type="dxa"/>
            <w:noWrap/>
            <w:vAlign w:val="center"/>
            <w:hideMark/>
          </w:tcPr>
          <w:p w14:paraId="7493B99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0.831</w:t>
            </w:r>
          </w:p>
        </w:tc>
        <w:tc>
          <w:tcPr>
            <w:tcW w:w="2414" w:type="dxa"/>
            <w:noWrap/>
            <w:vAlign w:val="center"/>
            <w:hideMark/>
          </w:tcPr>
          <w:p w14:paraId="62442D3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[0.386, 3.263]</w:t>
            </w:r>
          </w:p>
        </w:tc>
      </w:tr>
      <w:tr w:rsidR="002903A3" w:rsidRPr="00F647A4" w14:paraId="4748D313" w14:textId="77777777" w:rsidTr="002903A3">
        <w:trPr>
          <w:trHeight w:val="300"/>
        </w:trPr>
        <w:tc>
          <w:tcPr>
            <w:tcW w:w="2383" w:type="dxa"/>
            <w:noWrap/>
            <w:vAlign w:val="center"/>
            <w:hideMark/>
          </w:tcPr>
          <w:p w14:paraId="0C34C07F"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East Midlands</w:t>
            </w:r>
          </w:p>
        </w:tc>
        <w:tc>
          <w:tcPr>
            <w:tcW w:w="1269" w:type="dxa"/>
            <w:noWrap/>
            <w:vAlign w:val="center"/>
            <w:hideMark/>
          </w:tcPr>
          <w:p w14:paraId="5EC97DB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0.70</w:t>
            </w:r>
          </w:p>
        </w:tc>
        <w:tc>
          <w:tcPr>
            <w:tcW w:w="1020" w:type="dxa"/>
            <w:noWrap/>
            <w:vAlign w:val="center"/>
            <w:hideMark/>
          </w:tcPr>
          <w:p w14:paraId="72E8841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0.322</w:t>
            </w:r>
          </w:p>
        </w:tc>
        <w:tc>
          <w:tcPr>
            <w:tcW w:w="960" w:type="dxa"/>
            <w:noWrap/>
            <w:vAlign w:val="center"/>
            <w:hideMark/>
          </w:tcPr>
          <w:p w14:paraId="5D20191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0.443</w:t>
            </w:r>
          </w:p>
        </w:tc>
        <w:tc>
          <w:tcPr>
            <w:tcW w:w="2414" w:type="dxa"/>
            <w:noWrap/>
            <w:vAlign w:val="center"/>
            <w:hideMark/>
          </w:tcPr>
          <w:p w14:paraId="336F136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[0.287, 1.727]</w:t>
            </w:r>
          </w:p>
        </w:tc>
      </w:tr>
      <w:tr w:rsidR="002903A3" w:rsidRPr="00F647A4" w14:paraId="20CBB82A" w14:textId="77777777" w:rsidTr="002903A3">
        <w:trPr>
          <w:trHeight w:val="300"/>
        </w:trPr>
        <w:tc>
          <w:tcPr>
            <w:tcW w:w="2383" w:type="dxa"/>
            <w:noWrap/>
            <w:vAlign w:val="center"/>
            <w:hideMark/>
          </w:tcPr>
          <w:p w14:paraId="4FD66C9F"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West Midlands</w:t>
            </w:r>
          </w:p>
        </w:tc>
        <w:tc>
          <w:tcPr>
            <w:tcW w:w="1269" w:type="dxa"/>
            <w:noWrap/>
            <w:vAlign w:val="center"/>
            <w:hideMark/>
          </w:tcPr>
          <w:p w14:paraId="7011FF1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0.70</w:t>
            </w:r>
          </w:p>
        </w:tc>
        <w:tc>
          <w:tcPr>
            <w:tcW w:w="1020" w:type="dxa"/>
            <w:noWrap/>
            <w:vAlign w:val="center"/>
            <w:hideMark/>
          </w:tcPr>
          <w:p w14:paraId="7D74857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0.355</w:t>
            </w:r>
          </w:p>
        </w:tc>
        <w:tc>
          <w:tcPr>
            <w:tcW w:w="960" w:type="dxa"/>
            <w:noWrap/>
            <w:vAlign w:val="center"/>
            <w:hideMark/>
          </w:tcPr>
          <w:p w14:paraId="7A325F7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0.478</w:t>
            </w:r>
          </w:p>
        </w:tc>
        <w:tc>
          <w:tcPr>
            <w:tcW w:w="2414" w:type="dxa"/>
            <w:noWrap/>
            <w:vAlign w:val="center"/>
            <w:hideMark/>
          </w:tcPr>
          <w:p w14:paraId="7985E5B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[0.256, 1.891]</w:t>
            </w:r>
          </w:p>
        </w:tc>
      </w:tr>
      <w:tr w:rsidR="002903A3" w:rsidRPr="00F647A4" w14:paraId="37A1A78C" w14:textId="77777777" w:rsidTr="002903A3">
        <w:trPr>
          <w:trHeight w:val="300"/>
        </w:trPr>
        <w:tc>
          <w:tcPr>
            <w:tcW w:w="2383" w:type="dxa"/>
            <w:noWrap/>
            <w:vAlign w:val="center"/>
            <w:hideMark/>
          </w:tcPr>
          <w:p w14:paraId="4264ECC3"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East of England</w:t>
            </w:r>
          </w:p>
        </w:tc>
        <w:tc>
          <w:tcPr>
            <w:tcW w:w="1269" w:type="dxa"/>
            <w:noWrap/>
            <w:vAlign w:val="center"/>
            <w:hideMark/>
          </w:tcPr>
          <w:p w14:paraId="34DBD5F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0.85</w:t>
            </w:r>
          </w:p>
        </w:tc>
        <w:tc>
          <w:tcPr>
            <w:tcW w:w="1020" w:type="dxa"/>
            <w:noWrap/>
            <w:vAlign w:val="center"/>
            <w:hideMark/>
          </w:tcPr>
          <w:p w14:paraId="70AB8E5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0.385</w:t>
            </w:r>
          </w:p>
        </w:tc>
        <w:tc>
          <w:tcPr>
            <w:tcW w:w="960" w:type="dxa"/>
            <w:noWrap/>
            <w:vAlign w:val="center"/>
            <w:hideMark/>
          </w:tcPr>
          <w:p w14:paraId="008068E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0.720</w:t>
            </w:r>
          </w:p>
        </w:tc>
        <w:tc>
          <w:tcPr>
            <w:tcW w:w="2414" w:type="dxa"/>
            <w:noWrap/>
            <w:vAlign w:val="center"/>
            <w:hideMark/>
          </w:tcPr>
          <w:p w14:paraId="594498A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[0.349, 2.068]</w:t>
            </w:r>
          </w:p>
        </w:tc>
      </w:tr>
      <w:tr w:rsidR="002903A3" w:rsidRPr="00F647A4" w14:paraId="68DCF07C" w14:textId="77777777" w:rsidTr="002903A3">
        <w:trPr>
          <w:trHeight w:val="300"/>
        </w:trPr>
        <w:tc>
          <w:tcPr>
            <w:tcW w:w="2383" w:type="dxa"/>
            <w:noWrap/>
            <w:vAlign w:val="center"/>
            <w:hideMark/>
          </w:tcPr>
          <w:p w14:paraId="4FA5797B"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South East Coast</w:t>
            </w:r>
          </w:p>
        </w:tc>
        <w:tc>
          <w:tcPr>
            <w:tcW w:w="1269" w:type="dxa"/>
            <w:noWrap/>
            <w:vAlign w:val="center"/>
            <w:hideMark/>
          </w:tcPr>
          <w:p w14:paraId="1A32327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0.76</w:t>
            </w:r>
          </w:p>
        </w:tc>
        <w:tc>
          <w:tcPr>
            <w:tcW w:w="1020" w:type="dxa"/>
            <w:noWrap/>
            <w:vAlign w:val="center"/>
            <w:hideMark/>
          </w:tcPr>
          <w:p w14:paraId="12C5A27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0.414</w:t>
            </w:r>
          </w:p>
        </w:tc>
        <w:tc>
          <w:tcPr>
            <w:tcW w:w="960" w:type="dxa"/>
            <w:noWrap/>
            <w:vAlign w:val="center"/>
            <w:hideMark/>
          </w:tcPr>
          <w:p w14:paraId="42F7914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0.618</w:t>
            </w:r>
          </w:p>
        </w:tc>
        <w:tc>
          <w:tcPr>
            <w:tcW w:w="2414" w:type="dxa"/>
            <w:noWrap/>
            <w:vAlign w:val="center"/>
            <w:hideMark/>
          </w:tcPr>
          <w:p w14:paraId="2E8CC13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[0.263, 2.212]</w:t>
            </w:r>
          </w:p>
        </w:tc>
      </w:tr>
      <w:tr w:rsidR="002903A3" w:rsidRPr="00F647A4" w14:paraId="76D19417" w14:textId="77777777" w:rsidTr="002903A3">
        <w:trPr>
          <w:trHeight w:val="300"/>
        </w:trPr>
        <w:tc>
          <w:tcPr>
            <w:tcW w:w="2383" w:type="dxa"/>
            <w:noWrap/>
            <w:vAlign w:val="center"/>
            <w:hideMark/>
          </w:tcPr>
          <w:p w14:paraId="7F02A3E7"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South Central</w:t>
            </w:r>
          </w:p>
        </w:tc>
        <w:tc>
          <w:tcPr>
            <w:tcW w:w="1269" w:type="dxa"/>
            <w:noWrap/>
            <w:vAlign w:val="center"/>
            <w:hideMark/>
          </w:tcPr>
          <w:p w14:paraId="2356D37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0.95</w:t>
            </w:r>
          </w:p>
        </w:tc>
        <w:tc>
          <w:tcPr>
            <w:tcW w:w="1020" w:type="dxa"/>
            <w:noWrap/>
            <w:vAlign w:val="center"/>
            <w:hideMark/>
          </w:tcPr>
          <w:p w14:paraId="54FB9AD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0.468</w:t>
            </w:r>
          </w:p>
        </w:tc>
        <w:tc>
          <w:tcPr>
            <w:tcW w:w="960" w:type="dxa"/>
            <w:noWrap/>
            <w:vAlign w:val="center"/>
            <w:hideMark/>
          </w:tcPr>
          <w:p w14:paraId="53708B7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0.917</w:t>
            </w:r>
          </w:p>
        </w:tc>
        <w:tc>
          <w:tcPr>
            <w:tcW w:w="2414" w:type="dxa"/>
            <w:noWrap/>
            <w:vAlign w:val="center"/>
            <w:hideMark/>
          </w:tcPr>
          <w:p w14:paraId="1FA422A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[0.362, 2.493]</w:t>
            </w:r>
          </w:p>
        </w:tc>
      </w:tr>
      <w:tr w:rsidR="002903A3" w:rsidRPr="00F647A4" w14:paraId="47081F43" w14:textId="77777777" w:rsidTr="002903A3">
        <w:trPr>
          <w:trHeight w:val="300"/>
        </w:trPr>
        <w:tc>
          <w:tcPr>
            <w:tcW w:w="2383" w:type="dxa"/>
            <w:noWrap/>
            <w:vAlign w:val="center"/>
            <w:hideMark/>
          </w:tcPr>
          <w:p w14:paraId="612B1E21"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South West</w:t>
            </w:r>
          </w:p>
        </w:tc>
        <w:tc>
          <w:tcPr>
            <w:tcW w:w="1269" w:type="dxa"/>
            <w:noWrap/>
            <w:vAlign w:val="center"/>
            <w:hideMark/>
          </w:tcPr>
          <w:p w14:paraId="4E2FC7D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0.96</w:t>
            </w:r>
          </w:p>
        </w:tc>
        <w:tc>
          <w:tcPr>
            <w:tcW w:w="1020" w:type="dxa"/>
            <w:noWrap/>
            <w:vAlign w:val="center"/>
            <w:hideMark/>
          </w:tcPr>
          <w:p w14:paraId="1A12FDA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0.405</w:t>
            </w:r>
          </w:p>
        </w:tc>
        <w:tc>
          <w:tcPr>
            <w:tcW w:w="960" w:type="dxa"/>
            <w:noWrap/>
            <w:vAlign w:val="center"/>
            <w:hideMark/>
          </w:tcPr>
          <w:p w14:paraId="659A4C2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0.921</w:t>
            </w:r>
          </w:p>
        </w:tc>
        <w:tc>
          <w:tcPr>
            <w:tcW w:w="2414" w:type="dxa"/>
            <w:noWrap/>
            <w:vAlign w:val="center"/>
            <w:hideMark/>
          </w:tcPr>
          <w:p w14:paraId="6B69705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[0.419, 2.195</w:t>
            </w:r>
          </w:p>
        </w:tc>
      </w:tr>
      <w:tr w:rsidR="002903A3" w:rsidRPr="00F647A4" w14:paraId="233DF181" w14:textId="77777777" w:rsidTr="002903A3">
        <w:trPr>
          <w:trHeight w:val="300"/>
        </w:trPr>
        <w:tc>
          <w:tcPr>
            <w:tcW w:w="2383" w:type="dxa"/>
            <w:noWrap/>
            <w:vAlign w:val="center"/>
            <w:hideMark/>
          </w:tcPr>
          <w:p w14:paraId="1DA41CD7"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Wales</w:t>
            </w:r>
          </w:p>
        </w:tc>
        <w:tc>
          <w:tcPr>
            <w:tcW w:w="1269" w:type="dxa"/>
            <w:noWrap/>
            <w:vAlign w:val="center"/>
            <w:hideMark/>
          </w:tcPr>
          <w:p w14:paraId="3BF3333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3.06</w:t>
            </w:r>
          </w:p>
        </w:tc>
        <w:tc>
          <w:tcPr>
            <w:tcW w:w="1020" w:type="dxa"/>
            <w:noWrap/>
            <w:vAlign w:val="center"/>
            <w:hideMark/>
          </w:tcPr>
          <w:p w14:paraId="7C01311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1.195</w:t>
            </w:r>
          </w:p>
        </w:tc>
        <w:tc>
          <w:tcPr>
            <w:tcW w:w="960" w:type="dxa"/>
            <w:noWrap/>
            <w:vAlign w:val="center"/>
            <w:hideMark/>
          </w:tcPr>
          <w:p w14:paraId="54C4B38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0.004</w:t>
            </w:r>
          </w:p>
        </w:tc>
        <w:tc>
          <w:tcPr>
            <w:tcW w:w="2414" w:type="dxa"/>
            <w:noWrap/>
            <w:vAlign w:val="center"/>
            <w:hideMark/>
          </w:tcPr>
          <w:p w14:paraId="1927B45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[1.420, 6.578]</w:t>
            </w:r>
          </w:p>
        </w:tc>
      </w:tr>
      <w:tr w:rsidR="002903A3" w:rsidRPr="00F647A4" w14:paraId="257C1B1C" w14:textId="77777777" w:rsidTr="002903A3">
        <w:trPr>
          <w:trHeight w:val="300"/>
        </w:trPr>
        <w:tc>
          <w:tcPr>
            <w:tcW w:w="2383" w:type="dxa"/>
            <w:noWrap/>
            <w:vAlign w:val="center"/>
            <w:hideMark/>
          </w:tcPr>
          <w:p w14:paraId="1A66A66D" w14:textId="77777777" w:rsidR="002903A3" w:rsidRPr="00F647A4" w:rsidRDefault="002903A3" w:rsidP="002903A3">
            <w:pPr>
              <w:rPr>
                <w:rFonts w:ascii="Times New Roman" w:hAnsi="Times New Roman" w:cs="Times New Roman"/>
                <w:sz w:val="20"/>
                <w:szCs w:val="20"/>
              </w:rPr>
            </w:pPr>
            <w:r w:rsidRPr="00F647A4">
              <w:rPr>
                <w:rFonts w:ascii="Times New Roman" w:eastAsia="Times New Roman" w:hAnsi="Times New Roman" w:cs="Times New Roman"/>
                <w:b/>
                <w:bCs/>
                <w:color w:val="000000"/>
                <w:sz w:val="20"/>
                <w:szCs w:val="20"/>
                <w:lang w:eastAsia="en-GB"/>
              </w:rPr>
              <w:t>Intercept</w:t>
            </w:r>
          </w:p>
        </w:tc>
        <w:tc>
          <w:tcPr>
            <w:tcW w:w="1269" w:type="dxa"/>
            <w:noWrap/>
            <w:vAlign w:val="center"/>
            <w:hideMark/>
          </w:tcPr>
          <w:p w14:paraId="6F0B5EC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3.23e-26</w:t>
            </w:r>
          </w:p>
        </w:tc>
        <w:tc>
          <w:tcPr>
            <w:tcW w:w="1020" w:type="dxa"/>
            <w:noWrap/>
            <w:vAlign w:val="center"/>
            <w:hideMark/>
          </w:tcPr>
          <w:p w14:paraId="2240584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4.22e-24</w:t>
            </w:r>
          </w:p>
        </w:tc>
        <w:tc>
          <w:tcPr>
            <w:tcW w:w="960" w:type="dxa"/>
            <w:noWrap/>
            <w:vAlign w:val="center"/>
            <w:hideMark/>
          </w:tcPr>
          <w:p w14:paraId="19868C9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0.653</w:t>
            </w:r>
          </w:p>
        </w:tc>
        <w:tc>
          <w:tcPr>
            <w:tcW w:w="2414" w:type="dxa"/>
            <w:noWrap/>
            <w:vAlign w:val="center"/>
            <w:hideMark/>
          </w:tcPr>
          <w:p w14:paraId="59CCEBB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[1.80e-137, 5.76e+85]</w:t>
            </w:r>
          </w:p>
        </w:tc>
      </w:tr>
    </w:tbl>
    <w:p w14:paraId="1E1AB6A5" w14:textId="77793085" w:rsidR="002903A3" w:rsidRPr="00F647A4" w:rsidRDefault="00ED3871" w:rsidP="00C011FB">
      <w:pPr>
        <w:tabs>
          <w:tab w:val="left" w:pos="8080"/>
        </w:tabs>
        <w:ind w:right="1961"/>
        <w:jc w:val="both"/>
        <w:rPr>
          <w:rFonts w:ascii="Times New Roman" w:hAnsi="Times New Roman" w:cs="Times New Roman"/>
          <w:sz w:val="20"/>
          <w:szCs w:val="20"/>
          <w:lang w:val="en-US"/>
        </w:rPr>
      </w:pPr>
      <w:r>
        <w:rPr>
          <w:rFonts w:ascii="Times New Roman" w:hAnsi="Times New Roman" w:cs="Times New Roman"/>
          <w:sz w:val="16"/>
          <w:szCs w:val="16"/>
          <w:lang w:val="en-US"/>
        </w:rPr>
        <w:t xml:space="preserve">BMS=Bare mare stent; </w:t>
      </w:r>
      <w:r w:rsidR="00D70D98" w:rsidRPr="00F647A4">
        <w:rPr>
          <w:rFonts w:ascii="Times New Roman" w:hAnsi="Times New Roman" w:cs="Times New Roman"/>
          <w:sz w:val="16"/>
          <w:szCs w:val="16"/>
          <w:lang w:val="en-US"/>
        </w:rPr>
        <w:t xml:space="preserve">CABG=Coronary Artery Bypass Graft; CTO=Chronic Total Occlusion; </w:t>
      </w:r>
      <w:r w:rsidRPr="00F647A4">
        <w:rPr>
          <w:rFonts w:ascii="Times New Roman" w:hAnsi="Times New Roman" w:cs="Times New Roman"/>
          <w:sz w:val="16"/>
          <w:szCs w:val="16"/>
          <w:lang w:val="en-US"/>
        </w:rPr>
        <w:t xml:space="preserve">DES=Drug-eluting stent; </w:t>
      </w:r>
      <w:r w:rsidR="00D70D98" w:rsidRPr="00F647A4">
        <w:rPr>
          <w:rFonts w:ascii="Times New Roman" w:hAnsi="Times New Roman" w:cs="Times New Roman"/>
          <w:sz w:val="16"/>
          <w:szCs w:val="16"/>
          <w:lang w:val="en-US"/>
        </w:rPr>
        <w:t xml:space="preserve">GP=Glycoprotein; </w:t>
      </w:r>
      <w:r w:rsidRPr="00F647A4">
        <w:rPr>
          <w:rFonts w:ascii="Times New Roman" w:hAnsi="Times New Roman" w:cs="Times New Roman"/>
          <w:sz w:val="16"/>
          <w:szCs w:val="16"/>
          <w:lang w:val="en-US"/>
        </w:rPr>
        <w:t xml:space="preserve">LVEF=Left ventricular ejection fraction; MI=Myocardial infarction; PCI=Percutaneous Coronary Intervention; </w:t>
      </w:r>
      <w:r w:rsidR="00D70D98" w:rsidRPr="00F647A4">
        <w:rPr>
          <w:rFonts w:ascii="Times New Roman" w:hAnsi="Times New Roman" w:cs="Times New Roman"/>
          <w:sz w:val="16"/>
          <w:szCs w:val="16"/>
          <w:lang w:val="en-US"/>
        </w:rPr>
        <w:t>SHA=Strategic Health Authorities</w:t>
      </w:r>
    </w:p>
    <w:p w14:paraId="6D54EC85" w14:textId="77777777" w:rsidR="002903A3" w:rsidRPr="00F647A4" w:rsidRDefault="002903A3" w:rsidP="008D4964">
      <w:pPr>
        <w:rPr>
          <w:rFonts w:ascii="Times New Roman" w:hAnsi="Times New Roman" w:cs="Times New Roman"/>
          <w:sz w:val="20"/>
          <w:szCs w:val="20"/>
          <w:lang w:val="en-US"/>
        </w:rPr>
      </w:pPr>
    </w:p>
    <w:p w14:paraId="6E02A785" w14:textId="77777777" w:rsidR="002903A3" w:rsidRPr="00F647A4" w:rsidRDefault="002903A3" w:rsidP="008D4964">
      <w:pPr>
        <w:rPr>
          <w:rFonts w:ascii="Times New Roman" w:hAnsi="Times New Roman" w:cs="Times New Roman"/>
          <w:sz w:val="20"/>
          <w:szCs w:val="20"/>
          <w:lang w:val="en-US"/>
        </w:rPr>
      </w:pPr>
    </w:p>
    <w:p w14:paraId="76E1873C" w14:textId="77777777" w:rsidR="002903A3" w:rsidRPr="00F647A4" w:rsidRDefault="002903A3" w:rsidP="008D4964">
      <w:pPr>
        <w:rPr>
          <w:rFonts w:ascii="Times New Roman" w:hAnsi="Times New Roman" w:cs="Times New Roman"/>
          <w:sz w:val="20"/>
          <w:szCs w:val="20"/>
          <w:lang w:val="en-US"/>
        </w:rPr>
      </w:pPr>
    </w:p>
    <w:p w14:paraId="450DF49E" w14:textId="77777777" w:rsidR="002903A3" w:rsidRPr="00F647A4" w:rsidRDefault="002903A3" w:rsidP="008D4964">
      <w:pPr>
        <w:rPr>
          <w:rFonts w:ascii="Times New Roman" w:hAnsi="Times New Roman" w:cs="Times New Roman"/>
          <w:sz w:val="20"/>
          <w:szCs w:val="20"/>
          <w:lang w:val="en-US"/>
        </w:rPr>
      </w:pPr>
    </w:p>
    <w:p w14:paraId="436E39EC" w14:textId="77777777" w:rsidR="002903A3" w:rsidRPr="00F647A4" w:rsidRDefault="002903A3" w:rsidP="008D4964">
      <w:pPr>
        <w:rPr>
          <w:rFonts w:ascii="Times New Roman" w:hAnsi="Times New Roman" w:cs="Times New Roman"/>
          <w:sz w:val="20"/>
          <w:szCs w:val="20"/>
          <w:lang w:val="en-US"/>
        </w:rPr>
      </w:pPr>
    </w:p>
    <w:p w14:paraId="76B0FB7B" w14:textId="77777777" w:rsidR="002903A3" w:rsidRPr="00F647A4" w:rsidRDefault="002903A3" w:rsidP="008D4964">
      <w:pPr>
        <w:rPr>
          <w:rFonts w:ascii="Times New Roman" w:hAnsi="Times New Roman" w:cs="Times New Roman"/>
          <w:sz w:val="20"/>
          <w:szCs w:val="20"/>
          <w:lang w:val="en-US"/>
        </w:rPr>
      </w:pPr>
    </w:p>
    <w:p w14:paraId="7EAC9B56" w14:textId="77777777" w:rsidR="002903A3" w:rsidRPr="00F647A4" w:rsidRDefault="002903A3" w:rsidP="008D4964">
      <w:pPr>
        <w:rPr>
          <w:rFonts w:ascii="Times New Roman" w:hAnsi="Times New Roman" w:cs="Times New Roman"/>
          <w:sz w:val="20"/>
          <w:szCs w:val="20"/>
          <w:lang w:val="en-US"/>
        </w:rPr>
      </w:pPr>
    </w:p>
    <w:p w14:paraId="51F2EAC4" w14:textId="77777777" w:rsidR="002903A3" w:rsidRPr="00F647A4" w:rsidRDefault="002903A3" w:rsidP="008D4964">
      <w:pPr>
        <w:rPr>
          <w:rFonts w:ascii="Times New Roman" w:hAnsi="Times New Roman" w:cs="Times New Roman"/>
          <w:sz w:val="20"/>
          <w:szCs w:val="20"/>
          <w:lang w:val="en-US"/>
        </w:rPr>
      </w:pPr>
    </w:p>
    <w:p w14:paraId="527A242E" w14:textId="77777777" w:rsidR="001478ED" w:rsidRPr="00F647A4" w:rsidRDefault="001478ED" w:rsidP="008D4964">
      <w:pPr>
        <w:rPr>
          <w:rFonts w:ascii="Times New Roman" w:hAnsi="Times New Roman" w:cs="Times New Roman"/>
          <w:sz w:val="20"/>
          <w:szCs w:val="20"/>
          <w:lang w:val="en-US"/>
        </w:rPr>
      </w:pPr>
    </w:p>
    <w:p w14:paraId="32CAD792" w14:textId="77777777" w:rsidR="001478ED" w:rsidRPr="00F647A4" w:rsidRDefault="001478ED" w:rsidP="008D4964">
      <w:pPr>
        <w:rPr>
          <w:rFonts w:ascii="Times New Roman" w:hAnsi="Times New Roman" w:cs="Times New Roman"/>
          <w:sz w:val="20"/>
          <w:szCs w:val="20"/>
          <w:lang w:val="en-US"/>
        </w:rPr>
      </w:pPr>
    </w:p>
    <w:p w14:paraId="2ABCD43B" w14:textId="77777777" w:rsidR="001478ED" w:rsidRPr="00F647A4" w:rsidRDefault="001478ED" w:rsidP="008D4964">
      <w:pPr>
        <w:rPr>
          <w:rFonts w:ascii="Times New Roman" w:hAnsi="Times New Roman" w:cs="Times New Roman"/>
          <w:sz w:val="20"/>
          <w:szCs w:val="20"/>
          <w:lang w:val="en-US"/>
        </w:rPr>
      </w:pPr>
    </w:p>
    <w:p w14:paraId="2926AD42" w14:textId="77777777" w:rsidR="001478ED" w:rsidRPr="00F647A4" w:rsidRDefault="001478ED" w:rsidP="008D4964">
      <w:pPr>
        <w:rPr>
          <w:rFonts w:ascii="Times New Roman" w:hAnsi="Times New Roman" w:cs="Times New Roman"/>
          <w:sz w:val="20"/>
          <w:szCs w:val="20"/>
          <w:lang w:val="en-US"/>
        </w:rPr>
      </w:pPr>
    </w:p>
    <w:p w14:paraId="4BD17DF0" w14:textId="77777777" w:rsidR="001478ED" w:rsidRPr="00F647A4" w:rsidRDefault="001478ED" w:rsidP="008D4964">
      <w:pPr>
        <w:rPr>
          <w:rFonts w:ascii="Times New Roman" w:hAnsi="Times New Roman" w:cs="Times New Roman"/>
          <w:sz w:val="20"/>
          <w:szCs w:val="20"/>
          <w:lang w:val="en-US"/>
        </w:rPr>
      </w:pPr>
    </w:p>
    <w:p w14:paraId="6F254BE6" w14:textId="77777777" w:rsidR="002903A3" w:rsidRPr="00F647A4" w:rsidRDefault="002903A3" w:rsidP="008D4964">
      <w:pPr>
        <w:rPr>
          <w:rFonts w:ascii="Times New Roman" w:hAnsi="Times New Roman" w:cs="Times New Roman"/>
          <w:sz w:val="20"/>
          <w:szCs w:val="20"/>
          <w:lang w:val="en-US"/>
        </w:rPr>
      </w:pPr>
    </w:p>
    <w:p w14:paraId="53AC256B" w14:textId="0B7C1D3F" w:rsidR="002903A3" w:rsidRPr="00F647A4" w:rsidRDefault="00DF6110" w:rsidP="002903A3">
      <w:pPr>
        <w:pStyle w:val="Caption"/>
        <w:keepNext/>
        <w:spacing w:after="0"/>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Table 5</w:t>
      </w:r>
      <w:r w:rsidR="002903A3" w:rsidRPr="00F647A4">
        <w:rPr>
          <w:rFonts w:ascii="Times New Roman" w:hAnsi="Times New Roman" w:cs="Times New Roman"/>
          <w:b/>
          <w:color w:val="auto"/>
          <w:sz w:val="20"/>
          <w:szCs w:val="20"/>
        </w:rPr>
        <w:t>: Multivariable logistic regression model (with adjusted ORs) for 3-days mortality only SDD cases</w:t>
      </w:r>
    </w:p>
    <w:tbl>
      <w:tblPr>
        <w:tblStyle w:val="TableGrid"/>
        <w:tblW w:w="0" w:type="auto"/>
        <w:tblLook w:val="04A0" w:firstRow="1" w:lastRow="0" w:firstColumn="1" w:lastColumn="0" w:noHBand="0" w:noVBand="1"/>
      </w:tblPr>
      <w:tblGrid>
        <w:gridCol w:w="2383"/>
        <w:gridCol w:w="1269"/>
        <w:gridCol w:w="1131"/>
        <w:gridCol w:w="960"/>
        <w:gridCol w:w="2303"/>
      </w:tblGrid>
      <w:tr w:rsidR="002903A3" w:rsidRPr="00F647A4" w14:paraId="3CF801E1" w14:textId="77777777" w:rsidTr="002903A3">
        <w:trPr>
          <w:trHeight w:val="636"/>
        </w:trPr>
        <w:tc>
          <w:tcPr>
            <w:tcW w:w="2383" w:type="dxa"/>
            <w:noWrap/>
            <w:vAlign w:val="center"/>
            <w:hideMark/>
          </w:tcPr>
          <w:p w14:paraId="5F468C56" w14:textId="77777777" w:rsidR="002903A3" w:rsidRPr="00F647A4" w:rsidRDefault="002903A3" w:rsidP="002903A3">
            <w:pPr>
              <w:rPr>
                <w:rFonts w:ascii="Times New Roman" w:hAnsi="Times New Roman" w:cs="Times New Roman"/>
                <w:b/>
                <w:bCs/>
                <w:sz w:val="20"/>
                <w:szCs w:val="20"/>
              </w:rPr>
            </w:pPr>
          </w:p>
        </w:tc>
        <w:tc>
          <w:tcPr>
            <w:tcW w:w="1269" w:type="dxa"/>
            <w:noWrap/>
            <w:vAlign w:val="center"/>
            <w:hideMark/>
          </w:tcPr>
          <w:p w14:paraId="3082AB5D"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hAnsi="Times New Roman" w:cs="Times New Roman"/>
                <w:b/>
                <w:bCs/>
                <w:sz w:val="20"/>
                <w:szCs w:val="20"/>
              </w:rPr>
              <w:t>Odds Ratio</w:t>
            </w:r>
          </w:p>
        </w:tc>
        <w:tc>
          <w:tcPr>
            <w:tcW w:w="1131" w:type="dxa"/>
            <w:noWrap/>
            <w:vAlign w:val="center"/>
            <w:hideMark/>
          </w:tcPr>
          <w:p w14:paraId="1FF4ECBF"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hAnsi="Times New Roman" w:cs="Times New Roman"/>
                <w:b/>
                <w:bCs/>
                <w:sz w:val="20"/>
                <w:szCs w:val="20"/>
              </w:rPr>
              <w:t>Std. Err.</w:t>
            </w:r>
          </w:p>
        </w:tc>
        <w:tc>
          <w:tcPr>
            <w:tcW w:w="960" w:type="dxa"/>
            <w:noWrap/>
            <w:vAlign w:val="center"/>
            <w:hideMark/>
          </w:tcPr>
          <w:p w14:paraId="122B2CB0"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hAnsi="Times New Roman" w:cs="Times New Roman"/>
                <w:b/>
                <w:bCs/>
                <w:sz w:val="20"/>
                <w:szCs w:val="20"/>
              </w:rPr>
              <w:t>p-value</w:t>
            </w:r>
          </w:p>
        </w:tc>
        <w:tc>
          <w:tcPr>
            <w:tcW w:w="2303" w:type="dxa"/>
            <w:noWrap/>
            <w:vAlign w:val="center"/>
            <w:hideMark/>
          </w:tcPr>
          <w:p w14:paraId="1D5E127D" w14:textId="77777777" w:rsidR="002903A3" w:rsidRPr="00F647A4" w:rsidRDefault="002903A3" w:rsidP="002903A3">
            <w:pPr>
              <w:jc w:val="center"/>
              <w:rPr>
                <w:rFonts w:ascii="Times New Roman" w:hAnsi="Times New Roman" w:cs="Times New Roman"/>
                <w:b/>
                <w:bCs/>
                <w:sz w:val="20"/>
                <w:szCs w:val="20"/>
              </w:rPr>
            </w:pPr>
            <w:r w:rsidRPr="00F647A4">
              <w:rPr>
                <w:rFonts w:ascii="Times New Roman" w:eastAsia="Times New Roman" w:hAnsi="Times New Roman" w:cs="Times New Roman"/>
                <w:b/>
                <w:bCs/>
                <w:color w:val="000000"/>
                <w:sz w:val="20"/>
                <w:szCs w:val="20"/>
                <w:lang w:eastAsia="en-GB"/>
              </w:rPr>
              <w:t>[95% Confidence Interval]</w:t>
            </w:r>
          </w:p>
        </w:tc>
      </w:tr>
      <w:tr w:rsidR="002903A3" w:rsidRPr="00F647A4" w14:paraId="7DEBD8F2" w14:textId="77777777" w:rsidTr="002903A3">
        <w:trPr>
          <w:trHeight w:val="300"/>
        </w:trPr>
        <w:tc>
          <w:tcPr>
            <w:tcW w:w="2383" w:type="dxa"/>
            <w:noWrap/>
            <w:vAlign w:val="center"/>
            <w:hideMark/>
          </w:tcPr>
          <w:p w14:paraId="116CDE9F"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Female</w:t>
            </w:r>
          </w:p>
        </w:tc>
        <w:tc>
          <w:tcPr>
            <w:tcW w:w="1269" w:type="dxa"/>
            <w:noWrap/>
            <w:vAlign w:val="center"/>
            <w:hideMark/>
          </w:tcPr>
          <w:p w14:paraId="18A530F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1.12</w:t>
            </w:r>
          </w:p>
        </w:tc>
        <w:tc>
          <w:tcPr>
            <w:tcW w:w="1131" w:type="dxa"/>
            <w:noWrap/>
            <w:vAlign w:val="center"/>
            <w:hideMark/>
          </w:tcPr>
          <w:p w14:paraId="1455085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0.509</w:t>
            </w:r>
          </w:p>
        </w:tc>
        <w:tc>
          <w:tcPr>
            <w:tcW w:w="960" w:type="dxa"/>
            <w:noWrap/>
            <w:vAlign w:val="center"/>
            <w:hideMark/>
          </w:tcPr>
          <w:p w14:paraId="1D2EC94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0.801</w:t>
            </w:r>
          </w:p>
        </w:tc>
        <w:tc>
          <w:tcPr>
            <w:tcW w:w="2303" w:type="dxa"/>
            <w:noWrap/>
            <w:vAlign w:val="center"/>
            <w:hideMark/>
          </w:tcPr>
          <w:p w14:paraId="26ED6FE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[0.461, 2.729]</w:t>
            </w:r>
          </w:p>
        </w:tc>
      </w:tr>
      <w:tr w:rsidR="002903A3" w:rsidRPr="00F647A4" w14:paraId="61932229" w14:textId="77777777" w:rsidTr="002903A3">
        <w:trPr>
          <w:trHeight w:val="300"/>
        </w:trPr>
        <w:tc>
          <w:tcPr>
            <w:tcW w:w="2383" w:type="dxa"/>
            <w:noWrap/>
            <w:vAlign w:val="center"/>
            <w:hideMark/>
          </w:tcPr>
          <w:p w14:paraId="5BEEB3CC" w14:textId="2F5881A3" w:rsidR="002903A3" w:rsidRPr="00347CFF" w:rsidRDefault="002903A3" w:rsidP="002903A3">
            <w:pPr>
              <w:rPr>
                <w:rFonts w:ascii="Times New Roman" w:hAnsi="Times New Roman" w:cs="Times New Roman"/>
                <w:b/>
                <w:bCs/>
                <w:sz w:val="20"/>
                <w:szCs w:val="20"/>
                <w:highlight w:val="yellow"/>
              </w:rPr>
            </w:pPr>
            <w:r w:rsidRPr="00AF3765">
              <w:rPr>
                <w:rFonts w:ascii="Times New Roman" w:hAnsi="Times New Roman" w:cs="Times New Roman"/>
                <w:b/>
                <w:bCs/>
                <w:sz w:val="20"/>
                <w:szCs w:val="20"/>
              </w:rPr>
              <w:t>Age</w:t>
            </w:r>
            <w:r w:rsidR="00347CFF" w:rsidRPr="00AF3765">
              <w:rPr>
                <w:rFonts w:ascii="Times New Roman" w:hAnsi="Times New Roman" w:cs="Times New Roman"/>
                <w:b/>
                <w:bCs/>
                <w:sz w:val="20"/>
                <w:szCs w:val="20"/>
              </w:rPr>
              <w:t xml:space="preserve"> </w:t>
            </w:r>
            <w:r w:rsidR="00347CFF" w:rsidRPr="00AF3765">
              <w:rPr>
                <w:rFonts w:ascii="Times New Roman" w:eastAsia="Times New Roman" w:hAnsi="Times New Roman" w:cs="Times New Roman"/>
                <w:bCs/>
                <w:i/>
                <w:color w:val="000000"/>
                <w:sz w:val="20"/>
                <w:szCs w:val="20"/>
                <w:lang w:eastAsia="en-GB"/>
              </w:rPr>
              <w:t>(per year)</w:t>
            </w:r>
          </w:p>
        </w:tc>
        <w:tc>
          <w:tcPr>
            <w:tcW w:w="1269" w:type="dxa"/>
            <w:noWrap/>
            <w:vAlign w:val="center"/>
            <w:hideMark/>
          </w:tcPr>
          <w:p w14:paraId="6F748AE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1.04</w:t>
            </w:r>
          </w:p>
        </w:tc>
        <w:tc>
          <w:tcPr>
            <w:tcW w:w="1131" w:type="dxa"/>
            <w:noWrap/>
            <w:vAlign w:val="center"/>
            <w:hideMark/>
          </w:tcPr>
          <w:p w14:paraId="65027C9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0.022</w:t>
            </w:r>
          </w:p>
        </w:tc>
        <w:tc>
          <w:tcPr>
            <w:tcW w:w="960" w:type="dxa"/>
            <w:noWrap/>
            <w:vAlign w:val="center"/>
            <w:hideMark/>
          </w:tcPr>
          <w:p w14:paraId="2B7191A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0.037</w:t>
            </w:r>
          </w:p>
        </w:tc>
        <w:tc>
          <w:tcPr>
            <w:tcW w:w="2303" w:type="dxa"/>
            <w:noWrap/>
            <w:vAlign w:val="center"/>
            <w:hideMark/>
          </w:tcPr>
          <w:p w14:paraId="3EEE933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[1.003, 1.087]</w:t>
            </w:r>
          </w:p>
        </w:tc>
      </w:tr>
      <w:tr w:rsidR="002903A3" w:rsidRPr="00F647A4" w14:paraId="11FA5B79" w14:textId="77777777" w:rsidTr="002903A3">
        <w:trPr>
          <w:trHeight w:val="300"/>
        </w:trPr>
        <w:tc>
          <w:tcPr>
            <w:tcW w:w="2383" w:type="dxa"/>
            <w:noWrap/>
            <w:vAlign w:val="center"/>
            <w:hideMark/>
          </w:tcPr>
          <w:p w14:paraId="64927607"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Caucasian</w:t>
            </w:r>
          </w:p>
        </w:tc>
        <w:tc>
          <w:tcPr>
            <w:tcW w:w="1269" w:type="dxa"/>
            <w:noWrap/>
            <w:vAlign w:val="center"/>
            <w:hideMark/>
          </w:tcPr>
          <w:p w14:paraId="61C6E36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1.08</w:t>
            </w:r>
          </w:p>
        </w:tc>
        <w:tc>
          <w:tcPr>
            <w:tcW w:w="1131" w:type="dxa"/>
            <w:noWrap/>
            <w:vAlign w:val="center"/>
            <w:hideMark/>
          </w:tcPr>
          <w:p w14:paraId="260EBFB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0.660</w:t>
            </w:r>
          </w:p>
        </w:tc>
        <w:tc>
          <w:tcPr>
            <w:tcW w:w="960" w:type="dxa"/>
            <w:noWrap/>
            <w:vAlign w:val="center"/>
            <w:hideMark/>
          </w:tcPr>
          <w:p w14:paraId="1EDE568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0.906</w:t>
            </w:r>
          </w:p>
        </w:tc>
        <w:tc>
          <w:tcPr>
            <w:tcW w:w="2303" w:type="dxa"/>
            <w:noWrap/>
            <w:vAlign w:val="center"/>
            <w:hideMark/>
          </w:tcPr>
          <w:p w14:paraId="52AB557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[0.318, 3.640]</w:t>
            </w:r>
          </w:p>
        </w:tc>
      </w:tr>
      <w:tr w:rsidR="002903A3" w:rsidRPr="00F647A4" w14:paraId="30CFAD72" w14:textId="77777777" w:rsidTr="002903A3">
        <w:trPr>
          <w:trHeight w:val="300"/>
        </w:trPr>
        <w:tc>
          <w:tcPr>
            <w:tcW w:w="2383" w:type="dxa"/>
            <w:noWrap/>
            <w:vAlign w:val="center"/>
            <w:hideMark/>
          </w:tcPr>
          <w:p w14:paraId="4C93EEFF"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Medical history</w:t>
            </w:r>
          </w:p>
        </w:tc>
        <w:tc>
          <w:tcPr>
            <w:tcW w:w="1269" w:type="dxa"/>
            <w:noWrap/>
            <w:hideMark/>
          </w:tcPr>
          <w:p w14:paraId="624495C2" w14:textId="77777777" w:rsidR="002903A3" w:rsidRPr="00F647A4" w:rsidRDefault="002903A3" w:rsidP="002903A3">
            <w:pPr>
              <w:jc w:val="center"/>
              <w:rPr>
                <w:rFonts w:ascii="Times New Roman" w:hAnsi="Times New Roman" w:cs="Times New Roman"/>
                <w:sz w:val="20"/>
                <w:szCs w:val="20"/>
              </w:rPr>
            </w:pPr>
          </w:p>
        </w:tc>
        <w:tc>
          <w:tcPr>
            <w:tcW w:w="1131" w:type="dxa"/>
            <w:noWrap/>
            <w:hideMark/>
          </w:tcPr>
          <w:p w14:paraId="7C322D9B"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2C0C965C"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79F1156B" w14:textId="77777777" w:rsidR="002903A3" w:rsidRPr="00F647A4" w:rsidRDefault="002903A3" w:rsidP="002903A3">
            <w:pPr>
              <w:jc w:val="center"/>
              <w:rPr>
                <w:rFonts w:ascii="Times New Roman" w:hAnsi="Times New Roman" w:cs="Times New Roman"/>
                <w:sz w:val="20"/>
                <w:szCs w:val="20"/>
              </w:rPr>
            </w:pPr>
          </w:p>
        </w:tc>
      </w:tr>
      <w:tr w:rsidR="002903A3" w:rsidRPr="00F647A4" w14:paraId="4CCEDB0D" w14:textId="77777777" w:rsidTr="002903A3">
        <w:trPr>
          <w:trHeight w:val="300"/>
        </w:trPr>
        <w:tc>
          <w:tcPr>
            <w:tcW w:w="2383" w:type="dxa"/>
            <w:noWrap/>
            <w:vAlign w:val="center"/>
            <w:hideMark/>
          </w:tcPr>
          <w:p w14:paraId="2A3DC6C2"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MI</w:t>
            </w:r>
          </w:p>
        </w:tc>
        <w:tc>
          <w:tcPr>
            <w:tcW w:w="1269" w:type="dxa"/>
            <w:noWrap/>
            <w:vAlign w:val="center"/>
            <w:hideMark/>
          </w:tcPr>
          <w:p w14:paraId="1EFEB9E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1.17</w:t>
            </w:r>
          </w:p>
        </w:tc>
        <w:tc>
          <w:tcPr>
            <w:tcW w:w="1131" w:type="dxa"/>
            <w:noWrap/>
            <w:vAlign w:val="center"/>
            <w:hideMark/>
          </w:tcPr>
          <w:p w14:paraId="2D2D7F1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0.538</w:t>
            </w:r>
          </w:p>
        </w:tc>
        <w:tc>
          <w:tcPr>
            <w:tcW w:w="960" w:type="dxa"/>
            <w:noWrap/>
            <w:vAlign w:val="center"/>
            <w:hideMark/>
          </w:tcPr>
          <w:p w14:paraId="4571A8D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0.731</w:t>
            </w:r>
          </w:p>
        </w:tc>
        <w:tc>
          <w:tcPr>
            <w:tcW w:w="2303" w:type="dxa"/>
            <w:noWrap/>
            <w:vAlign w:val="center"/>
            <w:hideMark/>
          </w:tcPr>
          <w:p w14:paraId="34661F6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[0.475, 2.890]</w:t>
            </w:r>
          </w:p>
        </w:tc>
      </w:tr>
      <w:tr w:rsidR="002903A3" w:rsidRPr="00F647A4" w14:paraId="35A42D7A" w14:textId="77777777" w:rsidTr="002903A3">
        <w:trPr>
          <w:trHeight w:val="300"/>
        </w:trPr>
        <w:tc>
          <w:tcPr>
            <w:tcW w:w="2383" w:type="dxa"/>
            <w:noWrap/>
            <w:vAlign w:val="center"/>
            <w:hideMark/>
          </w:tcPr>
          <w:p w14:paraId="36B66381"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CABG</w:t>
            </w:r>
          </w:p>
        </w:tc>
        <w:tc>
          <w:tcPr>
            <w:tcW w:w="1269" w:type="dxa"/>
            <w:noWrap/>
            <w:vAlign w:val="center"/>
            <w:hideMark/>
          </w:tcPr>
          <w:p w14:paraId="0E14274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0.94</w:t>
            </w:r>
          </w:p>
        </w:tc>
        <w:tc>
          <w:tcPr>
            <w:tcW w:w="1131" w:type="dxa"/>
            <w:noWrap/>
            <w:vAlign w:val="center"/>
            <w:hideMark/>
          </w:tcPr>
          <w:p w14:paraId="3633995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0.550</w:t>
            </w:r>
          </w:p>
        </w:tc>
        <w:tc>
          <w:tcPr>
            <w:tcW w:w="960" w:type="dxa"/>
            <w:noWrap/>
            <w:vAlign w:val="center"/>
            <w:hideMark/>
          </w:tcPr>
          <w:p w14:paraId="748EBAE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0.922</w:t>
            </w:r>
          </w:p>
        </w:tc>
        <w:tc>
          <w:tcPr>
            <w:tcW w:w="2303" w:type="dxa"/>
            <w:noWrap/>
            <w:vAlign w:val="center"/>
            <w:hideMark/>
          </w:tcPr>
          <w:p w14:paraId="22A52C6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[0.301, 2.962]</w:t>
            </w:r>
          </w:p>
        </w:tc>
      </w:tr>
      <w:tr w:rsidR="002903A3" w:rsidRPr="00F647A4" w14:paraId="756E650A" w14:textId="77777777" w:rsidTr="002903A3">
        <w:trPr>
          <w:trHeight w:val="300"/>
        </w:trPr>
        <w:tc>
          <w:tcPr>
            <w:tcW w:w="2383" w:type="dxa"/>
            <w:noWrap/>
            <w:vAlign w:val="center"/>
            <w:hideMark/>
          </w:tcPr>
          <w:p w14:paraId="7671698C"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PCI</w:t>
            </w:r>
          </w:p>
        </w:tc>
        <w:tc>
          <w:tcPr>
            <w:tcW w:w="1269" w:type="dxa"/>
            <w:noWrap/>
            <w:vAlign w:val="center"/>
            <w:hideMark/>
          </w:tcPr>
          <w:p w14:paraId="77EB23F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w:t>
            </w:r>
          </w:p>
        </w:tc>
        <w:tc>
          <w:tcPr>
            <w:tcW w:w="1131" w:type="dxa"/>
            <w:noWrap/>
            <w:vAlign w:val="center"/>
            <w:hideMark/>
          </w:tcPr>
          <w:p w14:paraId="12CF50D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0.462</w:t>
            </w:r>
          </w:p>
        </w:tc>
        <w:tc>
          <w:tcPr>
            <w:tcW w:w="960" w:type="dxa"/>
            <w:noWrap/>
            <w:vAlign w:val="center"/>
            <w:hideMark/>
          </w:tcPr>
          <w:p w14:paraId="365CEBB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0.994</w:t>
            </w:r>
          </w:p>
        </w:tc>
        <w:tc>
          <w:tcPr>
            <w:tcW w:w="2303" w:type="dxa"/>
            <w:noWrap/>
            <w:vAlign w:val="center"/>
            <w:hideMark/>
          </w:tcPr>
          <w:p w14:paraId="25CAF03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[0.401, 2.474]</w:t>
            </w:r>
          </w:p>
        </w:tc>
      </w:tr>
      <w:tr w:rsidR="002903A3" w:rsidRPr="00F647A4" w14:paraId="67A967FD" w14:textId="77777777" w:rsidTr="002903A3">
        <w:trPr>
          <w:trHeight w:val="300"/>
        </w:trPr>
        <w:tc>
          <w:tcPr>
            <w:tcW w:w="2383" w:type="dxa"/>
            <w:noWrap/>
            <w:vAlign w:val="center"/>
            <w:hideMark/>
          </w:tcPr>
          <w:p w14:paraId="27272287"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High Cholesterol</w:t>
            </w:r>
          </w:p>
        </w:tc>
        <w:tc>
          <w:tcPr>
            <w:tcW w:w="1269" w:type="dxa"/>
            <w:noWrap/>
            <w:vAlign w:val="center"/>
            <w:hideMark/>
          </w:tcPr>
          <w:p w14:paraId="23644C1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0.48</w:t>
            </w:r>
          </w:p>
        </w:tc>
        <w:tc>
          <w:tcPr>
            <w:tcW w:w="1131" w:type="dxa"/>
            <w:noWrap/>
            <w:vAlign w:val="center"/>
            <w:hideMark/>
          </w:tcPr>
          <w:p w14:paraId="59C8E1C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0.201</w:t>
            </w:r>
          </w:p>
        </w:tc>
        <w:tc>
          <w:tcPr>
            <w:tcW w:w="960" w:type="dxa"/>
            <w:noWrap/>
            <w:vAlign w:val="center"/>
            <w:hideMark/>
          </w:tcPr>
          <w:p w14:paraId="0A8A890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0.080</w:t>
            </w:r>
          </w:p>
        </w:tc>
        <w:tc>
          <w:tcPr>
            <w:tcW w:w="2303" w:type="dxa"/>
            <w:noWrap/>
            <w:vAlign w:val="center"/>
            <w:hideMark/>
          </w:tcPr>
          <w:p w14:paraId="7FB897E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[0.213, 1.091]</w:t>
            </w:r>
          </w:p>
        </w:tc>
      </w:tr>
      <w:tr w:rsidR="002903A3" w:rsidRPr="00F647A4" w14:paraId="559A3B96" w14:textId="77777777" w:rsidTr="002903A3">
        <w:trPr>
          <w:trHeight w:val="300"/>
        </w:trPr>
        <w:tc>
          <w:tcPr>
            <w:tcW w:w="2383" w:type="dxa"/>
            <w:noWrap/>
            <w:vAlign w:val="center"/>
            <w:hideMark/>
          </w:tcPr>
          <w:p w14:paraId="69074FB7"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Hypertension</w:t>
            </w:r>
          </w:p>
        </w:tc>
        <w:tc>
          <w:tcPr>
            <w:tcW w:w="1269" w:type="dxa"/>
            <w:noWrap/>
            <w:vAlign w:val="center"/>
            <w:hideMark/>
          </w:tcPr>
          <w:p w14:paraId="588A148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1.26</w:t>
            </w:r>
          </w:p>
        </w:tc>
        <w:tc>
          <w:tcPr>
            <w:tcW w:w="1131" w:type="dxa"/>
            <w:noWrap/>
            <w:vAlign w:val="center"/>
            <w:hideMark/>
          </w:tcPr>
          <w:p w14:paraId="4442018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0.539</w:t>
            </w:r>
          </w:p>
        </w:tc>
        <w:tc>
          <w:tcPr>
            <w:tcW w:w="960" w:type="dxa"/>
            <w:noWrap/>
            <w:vAlign w:val="center"/>
            <w:hideMark/>
          </w:tcPr>
          <w:p w14:paraId="3340FE9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0.587</w:t>
            </w:r>
          </w:p>
        </w:tc>
        <w:tc>
          <w:tcPr>
            <w:tcW w:w="2303" w:type="dxa"/>
            <w:noWrap/>
            <w:vAlign w:val="center"/>
            <w:hideMark/>
          </w:tcPr>
          <w:p w14:paraId="5F72E3C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[0.546, 2.916]</w:t>
            </w:r>
          </w:p>
        </w:tc>
      </w:tr>
      <w:tr w:rsidR="002903A3" w:rsidRPr="00F647A4" w14:paraId="616298B2" w14:textId="77777777" w:rsidTr="002903A3">
        <w:trPr>
          <w:trHeight w:val="300"/>
        </w:trPr>
        <w:tc>
          <w:tcPr>
            <w:tcW w:w="2383" w:type="dxa"/>
            <w:noWrap/>
            <w:vAlign w:val="center"/>
            <w:hideMark/>
          </w:tcPr>
          <w:p w14:paraId="18ECDCF6"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Peripheral Vascular Disease</w:t>
            </w:r>
          </w:p>
        </w:tc>
        <w:tc>
          <w:tcPr>
            <w:tcW w:w="1269" w:type="dxa"/>
            <w:noWrap/>
            <w:vAlign w:val="center"/>
            <w:hideMark/>
          </w:tcPr>
          <w:p w14:paraId="51E5795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2.21</w:t>
            </w:r>
          </w:p>
        </w:tc>
        <w:tc>
          <w:tcPr>
            <w:tcW w:w="1131" w:type="dxa"/>
            <w:noWrap/>
            <w:vAlign w:val="center"/>
            <w:hideMark/>
          </w:tcPr>
          <w:p w14:paraId="6B6C223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1.442</w:t>
            </w:r>
          </w:p>
        </w:tc>
        <w:tc>
          <w:tcPr>
            <w:tcW w:w="960" w:type="dxa"/>
            <w:noWrap/>
            <w:vAlign w:val="center"/>
            <w:hideMark/>
          </w:tcPr>
          <w:p w14:paraId="2E69999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0.224</w:t>
            </w:r>
          </w:p>
        </w:tc>
        <w:tc>
          <w:tcPr>
            <w:tcW w:w="2303" w:type="dxa"/>
            <w:noWrap/>
            <w:vAlign w:val="center"/>
            <w:hideMark/>
          </w:tcPr>
          <w:p w14:paraId="2436B24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[0.616, 7.940]</w:t>
            </w:r>
          </w:p>
        </w:tc>
      </w:tr>
      <w:tr w:rsidR="002903A3" w:rsidRPr="00F647A4" w14:paraId="1F173025" w14:textId="77777777" w:rsidTr="002903A3">
        <w:trPr>
          <w:trHeight w:val="300"/>
        </w:trPr>
        <w:tc>
          <w:tcPr>
            <w:tcW w:w="2383" w:type="dxa"/>
            <w:noWrap/>
            <w:vAlign w:val="center"/>
            <w:hideMark/>
          </w:tcPr>
          <w:p w14:paraId="1E88E05F"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Previous Stroke</w:t>
            </w:r>
          </w:p>
        </w:tc>
        <w:tc>
          <w:tcPr>
            <w:tcW w:w="1269" w:type="dxa"/>
            <w:noWrap/>
            <w:vAlign w:val="center"/>
            <w:hideMark/>
          </w:tcPr>
          <w:p w14:paraId="0414721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0.77</w:t>
            </w:r>
          </w:p>
        </w:tc>
        <w:tc>
          <w:tcPr>
            <w:tcW w:w="1131" w:type="dxa"/>
            <w:noWrap/>
            <w:vAlign w:val="center"/>
            <w:hideMark/>
          </w:tcPr>
          <w:p w14:paraId="1F6953B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0.799</w:t>
            </w:r>
          </w:p>
        </w:tc>
        <w:tc>
          <w:tcPr>
            <w:tcW w:w="960" w:type="dxa"/>
            <w:noWrap/>
            <w:vAlign w:val="center"/>
            <w:hideMark/>
          </w:tcPr>
          <w:p w14:paraId="26BE57C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0.799</w:t>
            </w:r>
          </w:p>
        </w:tc>
        <w:tc>
          <w:tcPr>
            <w:tcW w:w="2303" w:type="dxa"/>
            <w:noWrap/>
            <w:vAlign w:val="center"/>
            <w:hideMark/>
          </w:tcPr>
          <w:p w14:paraId="6F39FFC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[0.099, 5.915]</w:t>
            </w:r>
          </w:p>
        </w:tc>
      </w:tr>
      <w:tr w:rsidR="002903A3" w:rsidRPr="00F647A4" w14:paraId="44A6DC4B" w14:textId="77777777" w:rsidTr="002903A3">
        <w:trPr>
          <w:trHeight w:val="300"/>
        </w:trPr>
        <w:tc>
          <w:tcPr>
            <w:tcW w:w="2383" w:type="dxa"/>
            <w:noWrap/>
            <w:vAlign w:val="center"/>
            <w:hideMark/>
          </w:tcPr>
          <w:p w14:paraId="579EB8A8"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Diabetes</w:t>
            </w:r>
          </w:p>
        </w:tc>
        <w:tc>
          <w:tcPr>
            <w:tcW w:w="1269" w:type="dxa"/>
            <w:noWrap/>
            <w:vAlign w:val="center"/>
            <w:hideMark/>
          </w:tcPr>
          <w:p w14:paraId="7F1EEE3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0.60</w:t>
            </w:r>
          </w:p>
        </w:tc>
        <w:tc>
          <w:tcPr>
            <w:tcW w:w="1131" w:type="dxa"/>
            <w:noWrap/>
            <w:vAlign w:val="center"/>
            <w:hideMark/>
          </w:tcPr>
          <w:p w14:paraId="60A6282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0.337</w:t>
            </w:r>
          </w:p>
        </w:tc>
        <w:tc>
          <w:tcPr>
            <w:tcW w:w="960" w:type="dxa"/>
            <w:noWrap/>
            <w:vAlign w:val="center"/>
            <w:hideMark/>
          </w:tcPr>
          <w:p w14:paraId="615FF89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0.366</w:t>
            </w:r>
          </w:p>
        </w:tc>
        <w:tc>
          <w:tcPr>
            <w:tcW w:w="2303" w:type="dxa"/>
            <w:noWrap/>
            <w:vAlign w:val="center"/>
            <w:hideMark/>
          </w:tcPr>
          <w:p w14:paraId="39D1E76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[0.203, 1.803]</w:t>
            </w:r>
          </w:p>
        </w:tc>
      </w:tr>
      <w:tr w:rsidR="002903A3" w:rsidRPr="00F647A4" w14:paraId="07BD8D5D" w14:textId="77777777" w:rsidTr="002903A3">
        <w:trPr>
          <w:trHeight w:val="300"/>
        </w:trPr>
        <w:tc>
          <w:tcPr>
            <w:tcW w:w="2383" w:type="dxa"/>
            <w:noWrap/>
            <w:vAlign w:val="center"/>
            <w:hideMark/>
          </w:tcPr>
          <w:p w14:paraId="505DF17A" w14:textId="133925A2" w:rsidR="002903A3" w:rsidRPr="00F647A4" w:rsidRDefault="00901857" w:rsidP="002903A3">
            <w:pPr>
              <w:rPr>
                <w:rFonts w:ascii="Times New Roman" w:hAnsi="Times New Roman" w:cs="Times New Roman"/>
                <w:b/>
                <w:bCs/>
                <w:sz w:val="20"/>
                <w:szCs w:val="20"/>
              </w:rPr>
            </w:pPr>
            <w:r w:rsidRPr="00F647A4">
              <w:rPr>
                <w:rFonts w:ascii="Times New Roman" w:hAnsi="Times New Roman" w:cs="Times New Roman"/>
                <w:b/>
                <w:bCs/>
                <w:sz w:val="20"/>
                <w:szCs w:val="20"/>
              </w:rPr>
              <w:t>Renal history</w:t>
            </w:r>
          </w:p>
        </w:tc>
        <w:tc>
          <w:tcPr>
            <w:tcW w:w="1269" w:type="dxa"/>
            <w:noWrap/>
            <w:vAlign w:val="center"/>
            <w:hideMark/>
          </w:tcPr>
          <w:p w14:paraId="3F05B30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2.96</w:t>
            </w:r>
          </w:p>
        </w:tc>
        <w:tc>
          <w:tcPr>
            <w:tcW w:w="1131" w:type="dxa"/>
            <w:noWrap/>
            <w:vAlign w:val="center"/>
            <w:hideMark/>
          </w:tcPr>
          <w:p w14:paraId="58B302D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2.321</w:t>
            </w:r>
          </w:p>
        </w:tc>
        <w:tc>
          <w:tcPr>
            <w:tcW w:w="960" w:type="dxa"/>
            <w:noWrap/>
            <w:vAlign w:val="center"/>
            <w:hideMark/>
          </w:tcPr>
          <w:p w14:paraId="6680DB6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0.166</w:t>
            </w:r>
          </w:p>
        </w:tc>
        <w:tc>
          <w:tcPr>
            <w:tcW w:w="2303" w:type="dxa"/>
            <w:noWrap/>
            <w:vAlign w:val="center"/>
            <w:hideMark/>
          </w:tcPr>
          <w:p w14:paraId="786CF9F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[0.637, 13.767]</w:t>
            </w:r>
          </w:p>
        </w:tc>
      </w:tr>
      <w:tr w:rsidR="002903A3" w:rsidRPr="00F647A4" w14:paraId="296864E1" w14:textId="77777777" w:rsidTr="002903A3">
        <w:trPr>
          <w:trHeight w:val="300"/>
        </w:trPr>
        <w:tc>
          <w:tcPr>
            <w:tcW w:w="2383" w:type="dxa"/>
            <w:noWrap/>
            <w:vAlign w:val="center"/>
            <w:hideMark/>
          </w:tcPr>
          <w:p w14:paraId="0DE4D12D"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Smoking</w:t>
            </w:r>
          </w:p>
        </w:tc>
        <w:tc>
          <w:tcPr>
            <w:tcW w:w="1269" w:type="dxa"/>
            <w:noWrap/>
            <w:hideMark/>
          </w:tcPr>
          <w:p w14:paraId="1E395B28" w14:textId="77777777" w:rsidR="002903A3" w:rsidRPr="00F647A4" w:rsidRDefault="002903A3" w:rsidP="002903A3">
            <w:pPr>
              <w:jc w:val="center"/>
              <w:rPr>
                <w:rFonts w:ascii="Times New Roman" w:hAnsi="Times New Roman" w:cs="Times New Roman"/>
                <w:sz w:val="20"/>
                <w:szCs w:val="20"/>
              </w:rPr>
            </w:pPr>
          </w:p>
        </w:tc>
        <w:tc>
          <w:tcPr>
            <w:tcW w:w="1131" w:type="dxa"/>
            <w:noWrap/>
            <w:hideMark/>
          </w:tcPr>
          <w:p w14:paraId="196ABCAA"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2ED482E7"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29AE93CA" w14:textId="77777777" w:rsidR="002903A3" w:rsidRPr="00F647A4" w:rsidRDefault="002903A3" w:rsidP="002903A3">
            <w:pPr>
              <w:jc w:val="center"/>
              <w:rPr>
                <w:rFonts w:ascii="Times New Roman" w:hAnsi="Times New Roman" w:cs="Times New Roman"/>
                <w:sz w:val="20"/>
                <w:szCs w:val="20"/>
              </w:rPr>
            </w:pPr>
          </w:p>
        </w:tc>
      </w:tr>
      <w:tr w:rsidR="002903A3" w:rsidRPr="00F647A4" w14:paraId="58A16F14" w14:textId="77777777" w:rsidTr="002903A3">
        <w:trPr>
          <w:trHeight w:val="300"/>
        </w:trPr>
        <w:tc>
          <w:tcPr>
            <w:tcW w:w="2383" w:type="dxa"/>
            <w:noWrap/>
            <w:vAlign w:val="center"/>
            <w:hideMark/>
          </w:tcPr>
          <w:p w14:paraId="24F2E3EE"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Never smoked</w:t>
            </w:r>
          </w:p>
        </w:tc>
        <w:tc>
          <w:tcPr>
            <w:tcW w:w="1269" w:type="dxa"/>
            <w:noWrap/>
            <w:hideMark/>
          </w:tcPr>
          <w:p w14:paraId="151EF349"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1" w:type="dxa"/>
            <w:noWrap/>
            <w:hideMark/>
          </w:tcPr>
          <w:p w14:paraId="5F67F87B"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32B47308"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4FADC668" w14:textId="77777777" w:rsidR="002903A3" w:rsidRPr="00F647A4" w:rsidRDefault="002903A3" w:rsidP="002903A3">
            <w:pPr>
              <w:jc w:val="center"/>
              <w:rPr>
                <w:rFonts w:ascii="Times New Roman" w:hAnsi="Times New Roman" w:cs="Times New Roman"/>
                <w:sz w:val="20"/>
                <w:szCs w:val="20"/>
              </w:rPr>
            </w:pPr>
          </w:p>
        </w:tc>
      </w:tr>
      <w:tr w:rsidR="002903A3" w:rsidRPr="00F647A4" w14:paraId="4D2440C3" w14:textId="77777777" w:rsidTr="002903A3">
        <w:trPr>
          <w:trHeight w:val="300"/>
        </w:trPr>
        <w:tc>
          <w:tcPr>
            <w:tcW w:w="2383" w:type="dxa"/>
            <w:noWrap/>
            <w:vAlign w:val="center"/>
            <w:hideMark/>
          </w:tcPr>
          <w:p w14:paraId="442F304D" w14:textId="77777777" w:rsidR="002903A3" w:rsidRPr="00F647A4" w:rsidRDefault="002903A3" w:rsidP="002903A3">
            <w:pPr>
              <w:rPr>
                <w:rFonts w:ascii="Times New Roman" w:hAnsi="Times New Roman" w:cs="Times New Roman"/>
                <w:sz w:val="20"/>
                <w:szCs w:val="20"/>
              </w:rPr>
            </w:pPr>
            <w:proofErr w:type="spellStart"/>
            <w:r w:rsidRPr="00F647A4">
              <w:rPr>
                <w:rFonts w:ascii="Times New Roman" w:hAnsi="Times New Roman" w:cs="Times New Roman"/>
                <w:sz w:val="20"/>
                <w:szCs w:val="20"/>
              </w:rPr>
              <w:t>Ex smoker</w:t>
            </w:r>
            <w:proofErr w:type="spellEnd"/>
          </w:p>
        </w:tc>
        <w:tc>
          <w:tcPr>
            <w:tcW w:w="1269" w:type="dxa"/>
            <w:noWrap/>
            <w:vAlign w:val="center"/>
            <w:hideMark/>
          </w:tcPr>
          <w:p w14:paraId="615CD23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1.77</w:t>
            </w:r>
          </w:p>
        </w:tc>
        <w:tc>
          <w:tcPr>
            <w:tcW w:w="1131" w:type="dxa"/>
            <w:noWrap/>
            <w:vAlign w:val="center"/>
            <w:hideMark/>
          </w:tcPr>
          <w:p w14:paraId="40FA46F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0.865</w:t>
            </w:r>
          </w:p>
        </w:tc>
        <w:tc>
          <w:tcPr>
            <w:tcW w:w="960" w:type="dxa"/>
            <w:noWrap/>
            <w:vAlign w:val="center"/>
            <w:hideMark/>
          </w:tcPr>
          <w:p w14:paraId="5C80BB7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0.242</w:t>
            </w:r>
          </w:p>
        </w:tc>
        <w:tc>
          <w:tcPr>
            <w:tcW w:w="2303" w:type="dxa"/>
            <w:noWrap/>
            <w:vAlign w:val="center"/>
            <w:hideMark/>
          </w:tcPr>
          <w:p w14:paraId="51A54A6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[0.680, 4.617]</w:t>
            </w:r>
          </w:p>
        </w:tc>
      </w:tr>
      <w:tr w:rsidR="002903A3" w:rsidRPr="00F647A4" w14:paraId="637F4A74" w14:textId="77777777" w:rsidTr="002903A3">
        <w:trPr>
          <w:trHeight w:val="300"/>
        </w:trPr>
        <w:tc>
          <w:tcPr>
            <w:tcW w:w="2383" w:type="dxa"/>
            <w:noWrap/>
            <w:vAlign w:val="center"/>
            <w:hideMark/>
          </w:tcPr>
          <w:p w14:paraId="02D54F89"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Current smoker</w:t>
            </w:r>
          </w:p>
        </w:tc>
        <w:tc>
          <w:tcPr>
            <w:tcW w:w="1269" w:type="dxa"/>
            <w:noWrap/>
            <w:vAlign w:val="center"/>
            <w:hideMark/>
          </w:tcPr>
          <w:p w14:paraId="4C58F45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3.64</w:t>
            </w:r>
          </w:p>
        </w:tc>
        <w:tc>
          <w:tcPr>
            <w:tcW w:w="1131" w:type="dxa"/>
            <w:noWrap/>
            <w:vAlign w:val="center"/>
            <w:hideMark/>
          </w:tcPr>
          <w:p w14:paraId="0BA18E1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2.168</w:t>
            </w:r>
          </w:p>
        </w:tc>
        <w:tc>
          <w:tcPr>
            <w:tcW w:w="960" w:type="dxa"/>
            <w:noWrap/>
            <w:vAlign w:val="center"/>
            <w:hideMark/>
          </w:tcPr>
          <w:p w14:paraId="4FD4B77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0.030</w:t>
            </w:r>
          </w:p>
        </w:tc>
        <w:tc>
          <w:tcPr>
            <w:tcW w:w="2303" w:type="dxa"/>
            <w:noWrap/>
            <w:vAlign w:val="center"/>
            <w:hideMark/>
          </w:tcPr>
          <w:p w14:paraId="2E8FF38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[1.134, 11.698]</w:t>
            </w:r>
          </w:p>
        </w:tc>
      </w:tr>
      <w:tr w:rsidR="002903A3" w:rsidRPr="00F647A4" w14:paraId="34518D1C" w14:textId="77777777" w:rsidTr="002903A3">
        <w:trPr>
          <w:trHeight w:val="300"/>
        </w:trPr>
        <w:tc>
          <w:tcPr>
            <w:tcW w:w="2383" w:type="dxa"/>
            <w:noWrap/>
            <w:vAlign w:val="center"/>
            <w:hideMark/>
          </w:tcPr>
          <w:p w14:paraId="25582300"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LVEF</w:t>
            </w:r>
          </w:p>
        </w:tc>
        <w:tc>
          <w:tcPr>
            <w:tcW w:w="1269" w:type="dxa"/>
            <w:noWrap/>
            <w:hideMark/>
          </w:tcPr>
          <w:p w14:paraId="41438F31" w14:textId="77777777" w:rsidR="002903A3" w:rsidRPr="00F647A4" w:rsidRDefault="002903A3" w:rsidP="002903A3">
            <w:pPr>
              <w:jc w:val="center"/>
              <w:rPr>
                <w:rFonts w:ascii="Times New Roman" w:hAnsi="Times New Roman" w:cs="Times New Roman"/>
                <w:sz w:val="20"/>
                <w:szCs w:val="20"/>
              </w:rPr>
            </w:pPr>
          </w:p>
        </w:tc>
        <w:tc>
          <w:tcPr>
            <w:tcW w:w="1131" w:type="dxa"/>
            <w:noWrap/>
            <w:hideMark/>
          </w:tcPr>
          <w:p w14:paraId="57D91C9F"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3F2BE717"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124D2357" w14:textId="77777777" w:rsidR="002903A3" w:rsidRPr="00F647A4" w:rsidRDefault="002903A3" w:rsidP="002903A3">
            <w:pPr>
              <w:jc w:val="center"/>
              <w:rPr>
                <w:rFonts w:ascii="Times New Roman" w:hAnsi="Times New Roman" w:cs="Times New Roman"/>
                <w:sz w:val="20"/>
                <w:szCs w:val="20"/>
              </w:rPr>
            </w:pPr>
          </w:p>
        </w:tc>
      </w:tr>
      <w:tr w:rsidR="002903A3" w:rsidRPr="00F647A4" w14:paraId="161701C2" w14:textId="77777777" w:rsidTr="002903A3">
        <w:trPr>
          <w:trHeight w:val="300"/>
        </w:trPr>
        <w:tc>
          <w:tcPr>
            <w:tcW w:w="2383" w:type="dxa"/>
            <w:noWrap/>
            <w:vAlign w:val="center"/>
            <w:hideMark/>
          </w:tcPr>
          <w:p w14:paraId="379F301B"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Good</w:t>
            </w:r>
          </w:p>
        </w:tc>
        <w:tc>
          <w:tcPr>
            <w:tcW w:w="1269" w:type="dxa"/>
            <w:noWrap/>
            <w:hideMark/>
          </w:tcPr>
          <w:p w14:paraId="710559D7"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1" w:type="dxa"/>
            <w:noWrap/>
            <w:hideMark/>
          </w:tcPr>
          <w:p w14:paraId="75548BBB"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47818416"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4EB52346" w14:textId="77777777" w:rsidR="002903A3" w:rsidRPr="00F647A4" w:rsidRDefault="002903A3" w:rsidP="002903A3">
            <w:pPr>
              <w:jc w:val="center"/>
              <w:rPr>
                <w:rFonts w:ascii="Times New Roman" w:hAnsi="Times New Roman" w:cs="Times New Roman"/>
                <w:sz w:val="20"/>
                <w:szCs w:val="20"/>
              </w:rPr>
            </w:pPr>
          </w:p>
        </w:tc>
      </w:tr>
      <w:tr w:rsidR="002903A3" w:rsidRPr="00F647A4" w14:paraId="2AFB2331" w14:textId="77777777" w:rsidTr="002903A3">
        <w:trPr>
          <w:trHeight w:val="300"/>
        </w:trPr>
        <w:tc>
          <w:tcPr>
            <w:tcW w:w="2383" w:type="dxa"/>
            <w:noWrap/>
            <w:vAlign w:val="center"/>
            <w:hideMark/>
          </w:tcPr>
          <w:p w14:paraId="0BAB3457"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Moderate (LVEF 30-50%)</w:t>
            </w:r>
          </w:p>
        </w:tc>
        <w:tc>
          <w:tcPr>
            <w:tcW w:w="1269" w:type="dxa"/>
            <w:noWrap/>
            <w:vAlign w:val="center"/>
            <w:hideMark/>
          </w:tcPr>
          <w:p w14:paraId="42039E4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2.91</w:t>
            </w:r>
          </w:p>
        </w:tc>
        <w:tc>
          <w:tcPr>
            <w:tcW w:w="1131" w:type="dxa"/>
            <w:noWrap/>
            <w:vAlign w:val="center"/>
            <w:hideMark/>
          </w:tcPr>
          <w:p w14:paraId="1FDD191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1.777</w:t>
            </w:r>
          </w:p>
        </w:tc>
        <w:tc>
          <w:tcPr>
            <w:tcW w:w="960" w:type="dxa"/>
            <w:noWrap/>
            <w:vAlign w:val="center"/>
            <w:hideMark/>
          </w:tcPr>
          <w:p w14:paraId="0018396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0.089</w:t>
            </w:r>
          </w:p>
        </w:tc>
        <w:tc>
          <w:tcPr>
            <w:tcW w:w="2303" w:type="dxa"/>
            <w:noWrap/>
            <w:vAlign w:val="center"/>
            <w:hideMark/>
          </w:tcPr>
          <w:p w14:paraId="3C5F318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[0.842, 10.043]</w:t>
            </w:r>
          </w:p>
        </w:tc>
      </w:tr>
      <w:tr w:rsidR="002903A3" w:rsidRPr="00F647A4" w14:paraId="57C6FF32" w14:textId="77777777" w:rsidTr="002903A3">
        <w:trPr>
          <w:trHeight w:val="300"/>
        </w:trPr>
        <w:tc>
          <w:tcPr>
            <w:tcW w:w="2383" w:type="dxa"/>
            <w:vAlign w:val="center"/>
            <w:hideMark/>
          </w:tcPr>
          <w:p w14:paraId="7F81E38B"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Poor (LVEF &lt; 30%)</w:t>
            </w:r>
          </w:p>
        </w:tc>
        <w:tc>
          <w:tcPr>
            <w:tcW w:w="1269" w:type="dxa"/>
            <w:noWrap/>
            <w:vAlign w:val="center"/>
            <w:hideMark/>
          </w:tcPr>
          <w:p w14:paraId="3503360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2.17</w:t>
            </w:r>
          </w:p>
        </w:tc>
        <w:tc>
          <w:tcPr>
            <w:tcW w:w="1131" w:type="dxa"/>
            <w:noWrap/>
            <w:vAlign w:val="center"/>
            <w:hideMark/>
          </w:tcPr>
          <w:p w14:paraId="573D291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2.237</w:t>
            </w:r>
          </w:p>
        </w:tc>
        <w:tc>
          <w:tcPr>
            <w:tcW w:w="960" w:type="dxa"/>
            <w:noWrap/>
            <w:vAlign w:val="center"/>
            <w:hideMark/>
          </w:tcPr>
          <w:p w14:paraId="605D990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0.458</w:t>
            </w:r>
          </w:p>
        </w:tc>
        <w:tc>
          <w:tcPr>
            <w:tcW w:w="2303" w:type="dxa"/>
            <w:noWrap/>
            <w:vAlign w:val="center"/>
            <w:hideMark/>
          </w:tcPr>
          <w:p w14:paraId="01C4038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[0.271, 17.315]</w:t>
            </w:r>
          </w:p>
        </w:tc>
      </w:tr>
      <w:tr w:rsidR="002903A3" w:rsidRPr="00F647A4" w14:paraId="550B22C3" w14:textId="77777777" w:rsidTr="002903A3">
        <w:trPr>
          <w:trHeight w:val="300"/>
        </w:trPr>
        <w:tc>
          <w:tcPr>
            <w:tcW w:w="2383" w:type="dxa"/>
            <w:noWrap/>
            <w:vAlign w:val="center"/>
            <w:hideMark/>
          </w:tcPr>
          <w:p w14:paraId="0838F5C4"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Multi-vessel disease</w:t>
            </w:r>
          </w:p>
        </w:tc>
        <w:tc>
          <w:tcPr>
            <w:tcW w:w="1269" w:type="dxa"/>
            <w:noWrap/>
            <w:vAlign w:val="center"/>
            <w:hideMark/>
          </w:tcPr>
          <w:p w14:paraId="0C39071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1.40</w:t>
            </w:r>
          </w:p>
        </w:tc>
        <w:tc>
          <w:tcPr>
            <w:tcW w:w="1131" w:type="dxa"/>
            <w:noWrap/>
            <w:vAlign w:val="center"/>
            <w:hideMark/>
          </w:tcPr>
          <w:p w14:paraId="02D1E19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0.690</w:t>
            </w:r>
          </w:p>
        </w:tc>
        <w:tc>
          <w:tcPr>
            <w:tcW w:w="960" w:type="dxa"/>
            <w:noWrap/>
            <w:vAlign w:val="center"/>
            <w:hideMark/>
          </w:tcPr>
          <w:p w14:paraId="48C8F8D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0.497</w:t>
            </w:r>
          </w:p>
        </w:tc>
        <w:tc>
          <w:tcPr>
            <w:tcW w:w="2303" w:type="dxa"/>
            <w:noWrap/>
            <w:vAlign w:val="center"/>
            <w:hideMark/>
          </w:tcPr>
          <w:p w14:paraId="60FFEBE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[0.526, 3.727]</w:t>
            </w:r>
          </w:p>
        </w:tc>
      </w:tr>
      <w:tr w:rsidR="002903A3" w:rsidRPr="00F647A4" w14:paraId="7F3A8D96" w14:textId="77777777" w:rsidTr="002903A3">
        <w:trPr>
          <w:trHeight w:val="300"/>
        </w:trPr>
        <w:tc>
          <w:tcPr>
            <w:tcW w:w="2383" w:type="dxa"/>
            <w:noWrap/>
            <w:vAlign w:val="center"/>
            <w:hideMark/>
          </w:tcPr>
          <w:p w14:paraId="2741851B"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Left Main stem attempted</w:t>
            </w:r>
          </w:p>
        </w:tc>
        <w:tc>
          <w:tcPr>
            <w:tcW w:w="1269" w:type="dxa"/>
            <w:noWrap/>
            <w:vAlign w:val="center"/>
            <w:hideMark/>
          </w:tcPr>
          <w:p w14:paraId="179C36B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0.88</w:t>
            </w:r>
          </w:p>
        </w:tc>
        <w:tc>
          <w:tcPr>
            <w:tcW w:w="1131" w:type="dxa"/>
            <w:noWrap/>
            <w:vAlign w:val="center"/>
            <w:hideMark/>
          </w:tcPr>
          <w:p w14:paraId="5EEC2FD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0.926</w:t>
            </w:r>
          </w:p>
        </w:tc>
        <w:tc>
          <w:tcPr>
            <w:tcW w:w="960" w:type="dxa"/>
            <w:noWrap/>
            <w:vAlign w:val="center"/>
            <w:hideMark/>
          </w:tcPr>
          <w:p w14:paraId="25F46D1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0.906</w:t>
            </w:r>
          </w:p>
        </w:tc>
        <w:tc>
          <w:tcPr>
            <w:tcW w:w="2303" w:type="dxa"/>
            <w:noWrap/>
            <w:vAlign w:val="center"/>
            <w:hideMark/>
          </w:tcPr>
          <w:p w14:paraId="2D0A4D0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[0.113, 6.902]</w:t>
            </w:r>
          </w:p>
        </w:tc>
      </w:tr>
      <w:tr w:rsidR="002903A3" w:rsidRPr="00F647A4" w14:paraId="1DF9774D" w14:textId="77777777" w:rsidTr="002903A3">
        <w:trPr>
          <w:trHeight w:val="300"/>
        </w:trPr>
        <w:tc>
          <w:tcPr>
            <w:tcW w:w="2383" w:type="dxa"/>
            <w:noWrap/>
            <w:vAlign w:val="center"/>
            <w:hideMark/>
          </w:tcPr>
          <w:p w14:paraId="0456B798" w14:textId="57352E4D" w:rsidR="002903A3" w:rsidRPr="00F647A4" w:rsidRDefault="00901857" w:rsidP="002903A3">
            <w:pPr>
              <w:rPr>
                <w:rFonts w:ascii="Times New Roman" w:hAnsi="Times New Roman" w:cs="Times New Roman"/>
                <w:b/>
                <w:bCs/>
                <w:sz w:val="20"/>
                <w:szCs w:val="20"/>
              </w:rPr>
            </w:pPr>
            <w:r w:rsidRPr="00F647A4">
              <w:rPr>
                <w:rFonts w:ascii="Times New Roman" w:hAnsi="Times New Roman" w:cs="Times New Roman"/>
                <w:b/>
                <w:bCs/>
                <w:sz w:val="20"/>
                <w:szCs w:val="20"/>
              </w:rPr>
              <w:t xml:space="preserve">CTO </w:t>
            </w:r>
            <w:r w:rsidR="002903A3" w:rsidRPr="00F647A4">
              <w:rPr>
                <w:rFonts w:ascii="Times New Roman" w:hAnsi="Times New Roman" w:cs="Times New Roman"/>
                <w:b/>
                <w:bCs/>
                <w:sz w:val="20"/>
                <w:szCs w:val="20"/>
              </w:rPr>
              <w:t>attempted</w:t>
            </w:r>
          </w:p>
        </w:tc>
        <w:tc>
          <w:tcPr>
            <w:tcW w:w="1269" w:type="dxa"/>
            <w:noWrap/>
            <w:vAlign w:val="center"/>
            <w:hideMark/>
          </w:tcPr>
          <w:p w14:paraId="0DCDFEB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1.37</w:t>
            </w:r>
          </w:p>
        </w:tc>
        <w:tc>
          <w:tcPr>
            <w:tcW w:w="1131" w:type="dxa"/>
            <w:noWrap/>
            <w:vAlign w:val="center"/>
            <w:hideMark/>
          </w:tcPr>
          <w:p w14:paraId="32B06FD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0.784</w:t>
            </w:r>
          </w:p>
        </w:tc>
        <w:tc>
          <w:tcPr>
            <w:tcW w:w="960" w:type="dxa"/>
            <w:noWrap/>
            <w:vAlign w:val="center"/>
            <w:hideMark/>
          </w:tcPr>
          <w:p w14:paraId="35BE828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0.585</w:t>
            </w:r>
          </w:p>
        </w:tc>
        <w:tc>
          <w:tcPr>
            <w:tcW w:w="2303" w:type="dxa"/>
            <w:noWrap/>
            <w:vAlign w:val="center"/>
            <w:hideMark/>
          </w:tcPr>
          <w:p w14:paraId="68A1B06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[0.445, 4.206]</w:t>
            </w:r>
          </w:p>
        </w:tc>
      </w:tr>
      <w:tr w:rsidR="002903A3" w:rsidRPr="00F647A4" w14:paraId="0616BF96" w14:textId="77777777" w:rsidTr="002903A3">
        <w:trPr>
          <w:trHeight w:val="300"/>
        </w:trPr>
        <w:tc>
          <w:tcPr>
            <w:tcW w:w="2383" w:type="dxa"/>
            <w:noWrap/>
            <w:vAlign w:val="center"/>
            <w:hideMark/>
          </w:tcPr>
          <w:p w14:paraId="06627F92"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Clopidogrel</w:t>
            </w:r>
          </w:p>
        </w:tc>
        <w:tc>
          <w:tcPr>
            <w:tcW w:w="1269" w:type="dxa"/>
            <w:noWrap/>
            <w:vAlign w:val="center"/>
            <w:hideMark/>
          </w:tcPr>
          <w:p w14:paraId="0BC4B92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0.52</w:t>
            </w:r>
          </w:p>
        </w:tc>
        <w:tc>
          <w:tcPr>
            <w:tcW w:w="1131" w:type="dxa"/>
            <w:noWrap/>
            <w:vAlign w:val="center"/>
            <w:hideMark/>
          </w:tcPr>
          <w:p w14:paraId="150051C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0.557</w:t>
            </w:r>
          </w:p>
        </w:tc>
        <w:tc>
          <w:tcPr>
            <w:tcW w:w="960" w:type="dxa"/>
            <w:noWrap/>
            <w:vAlign w:val="center"/>
            <w:hideMark/>
          </w:tcPr>
          <w:p w14:paraId="484E311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0.542</w:t>
            </w:r>
          </w:p>
        </w:tc>
        <w:tc>
          <w:tcPr>
            <w:tcW w:w="2303" w:type="dxa"/>
            <w:noWrap/>
            <w:vAlign w:val="center"/>
            <w:hideMark/>
          </w:tcPr>
          <w:p w14:paraId="7ABED5A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[0.064, 4.224]</w:t>
            </w:r>
          </w:p>
        </w:tc>
      </w:tr>
      <w:tr w:rsidR="002903A3" w:rsidRPr="00F647A4" w14:paraId="63B4C504" w14:textId="77777777" w:rsidTr="002903A3">
        <w:trPr>
          <w:trHeight w:val="300"/>
        </w:trPr>
        <w:tc>
          <w:tcPr>
            <w:tcW w:w="2383" w:type="dxa"/>
            <w:noWrap/>
            <w:vAlign w:val="center"/>
            <w:hideMark/>
          </w:tcPr>
          <w:p w14:paraId="31C08A3A" w14:textId="201D7B08"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 xml:space="preserve">GP </w:t>
            </w:r>
            <w:r w:rsidR="00901857" w:rsidRPr="00F647A4">
              <w:rPr>
                <w:rFonts w:ascii="Times New Roman" w:hAnsi="Times New Roman" w:cs="Times New Roman"/>
                <w:b/>
                <w:bCs/>
                <w:sz w:val="20"/>
                <w:szCs w:val="20"/>
              </w:rPr>
              <w:t xml:space="preserve">IIa/IIIb </w:t>
            </w:r>
            <w:r w:rsidRPr="00F647A4">
              <w:rPr>
                <w:rFonts w:ascii="Times New Roman" w:hAnsi="Times New Roman" w:cs="Times New Roman"/>
                <w:b/>
                <w:bCs/>
                <w:sz w:val="20"/>
                <w:szCs w:val="20"/>
              </w:rPr>
              <w:t>inhibitor</w:t>
            </w:r>
          </w:p>
        </w:tc>
        <w:tc>
          <w:tcPr>
            <w:tcW w:w="1269" w:type="dxa"/>
            <w:noWrap/>
            <w:vAlign w:val="center"/>
            <w:hideMark/>
          </w:tcPr>
          <w:p w14:paraId="4283976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4.69</w:t>
            </w:r>
          </w:p>
        </w:tc>
        <w:tc>
          <w:tcPr>
            <w:tcW w:w="1131" w:type="dxa"/>
            <w:noWrap/>
            <w:vAlign w:val="center"/>
            <w:hideMark/>
          </w:tcPr>
          <w:p w14:paraId="4D543D6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2.594</w:t>
            </w:r>
          </w:p>
        </w:tc>
        <w:tc>
          <w:tcPr>
            <w:tcW w:w="960" w:type="dxa"/>
            <w:noWrap/>
            <w:vAlign w:val="center"/>
            <w:hideMark/>
          </w:tcPr>
          <w:p w14:paraId="33C59E3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0.005</w:t>
            </w:r>
          </w:p>
        </w:tc>
        <w:tc>
          <w:tcPr>
            <w:tcW w:w="2303" w:type="dxa"/>
            <w:noWrap/>
            <w:vAlign w:val="center"/>
            <w:hideMark/>
          </w:tcPr>
          <w:p w14:paraId="3F52B9F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[1.584, 13.874]</w:t>
            </w:r>
          </w:p>
        </w:tc>
      </w:tr>
      <w:tr w:rsidR="002903A3" w:rsidRPr="00F647A4" w14:paraId="688D98A3" w14:textId="77777777" w:rsidTr="002903A3">
        <w:trPr>
          <w:trHeight w:val="300"/>
        </w:trPr>
        <w:tc>
          <w:tcPr>
            <w:tcW w:w="2383" w:type="dxa"/>
            <w:noWrap/>
            <w:vAlign w:val="center"/>
            <w:hideMark/>
          </w:tcPr>
          <w:p w14:paraId="28F72291" w14:textId="40E72F43" w:rsidR="002903A3" w:rsidRPr="00F647A4" w:rsidRDefault="00901857" w:rsidP="002903A3">
            <w:pPr>
              <w:rPr>
                <w:rFonts w:ascii="Times New Roman" w:hAnsi="Times New Roman" w:cs="Times New Roman"/>
                <w:b/>
                <w:bCs/>
                <w:sz w:val="20"/>
                <w:szCs w:val="20"/>
              </w:rPr>
            </w:pPr>
            <w:r w:rsidRPr="00F647A4">
              <w:rPr>
                <w:rFonts w:ascii="Times New Roman" w:hAnsi="Times New Roman" w:cs="Times New Roman"/>
                <w:b/>
                <w:bCs/>
                <w:sz w:val="20"/>
                <w:szCs w:val="20"/>
              </w:rPr>
              <w:t>Stent type</w:t>
            </w:r>
          </w:p>
        </w:tc>
        <w:tc>
          <w:tcPr>
            <w:tcW w:w="1269" w:type="dxa"/>
            <w:noWrap/>
            <w:hideMark/>
          </w:tcPr>
          <w:p w14:paraId="2BF5CEAC" w14:textId="77777777" w:rsidR="002903A3" w:rsidRPr="00F647A4" w:rsidRDefault="002903A3" w:rsidP="002903A3">
            <w:pPr>
              <w:jc w:val="center"/>
              <w:rPr>
                <w:rFonts w:ascii="Times New Roman" w:hAnsi="Times New Roman" w:cs="Times New Roman"/>
                <w:sz w:val="20"/>
                <w:szCs w:val="20"/>
              </w:rPr>
            </w:pPr>
          </w:p>
        </w:tc>
        <w:tc>
          <w:tcPr>
            <w:tcW w:w="1131" w:type="dxa"/>
            <w:noWrap/>
            <w:hideMark/>
          </w:tcPr>
          <w:p w14:paraId="10066697"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609A7AFB"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216CDE01" w14:textId="77777777" w:rsidR="002903A3" w:rsidRPr="00F647A4" w:rsidRDefault="002903A3" w:rsidP="002903A3">
            <w:pPr>
              <w:jc w:val="center"/>
              <w:rPr>
                <w:rFonts w:ascii="Times New Roman" w:hAnsi="Times New Roman" w:cs="Times New Roman"/>
                <w:sz w:val="20"/>
                <w:szCs w:val="20"/>
              </w:rPr>
            </w:pPr>
          </w:p>
        </w:tc>
      </w:tr>
      <w:tr w:rsidR="002903A3" w:rsidRPr="00F647A4" w14:paraId="3C0AA75E" w14:textId="77777777" w:rsidTr="002903A3">
        <w:trPr>
          <w:trHeight w:val="300"/>
        </w:trPr>
        <w:tc>
          <w:tcPr>
            <w:tcW w:w="2383" w:type="dxa"/>
            <w:noWrap/>
            <w:vAlign w:val="center"/>
            <w:hideMark/>
          </w:tcPr>
          <w:p w14:paraId="1B25A1F9"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No stents</w:t>
            </w:r>
          </w:p>
        </w:tc>
        <w:tc>
          <w:tcPr>
            <w:tcW w:w="1269" w:type="dxa"/>
            <w:noWrap/>
            <w:hideMark/>
          </w:tcPr>
          <w:p w14:paraId="0DC3917F"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1" w:type="dxa"/>
            <w:noWrap/>
            <w:hideMark/>
          </w:tcPr>
          <w:p w14:paraId="22B165EB"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0A9FA55E"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2997B515" w14:textId="77777777" w:rsidR="002903A3" w:rsidRPr="00F647A4" w:rsidRDefault="002903A3" w:rsidP="002903A3">
            <w:pPr>
              <w:jc w:val="center"/>
              <w:rPr>
                <w:rFonts w:ascii="Times New Roman" w:hAnsi="Times New Roman" w:cs="Times New Roman"/>
                <w:sz w:val="20"/>
                <w:szCs w:val="20"/>
              </w:rPr>
            </w:pPr>
          </w:p>
        </w:tc>
      </w:tr>
      <w:tr w:rsidR="002903A3" w:rsidRPr="00F647A4" w14:paraId="5371E038" w14:textId="77777777" w:rsidTr="002903A3">
        <w:trPr>
          <w:trHeight w:val="300"/>
        </w:trPr>
        <w:tc>
          <w:tcPr>
            <w:tcW w:w="2383" w:type="dxa"/>
            <w:noWrap/>
            <w:vAlign w:val="center"/>
            <w:hideMark/>
          </w:tcPr>
          <w:p w14:paraId="7FC39896"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BMS</w:t>
            </w:r>
          </w:p>
        </w:tc>
        <w:tc>
          <w:tcPr>
            <w:tcW w:w="1269" w:type="dxa"/>
            <w:noWrap/>
            <w:vAlign w:val="center"/>
            <w:hideMark/>
          </w:tcPr>
          <w:p w14:paraId="0DC1B1B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3.80</w:t>
            </w:r>
          </w:p>
        </w:tc>
        <w:tc>
          <w:tcPr>
            <w:tcW w:w="1131" w:type="dxa"/>
            <w:noWrap/>
            <w:vAlign w:val="center"/>
            <w:hideMark/>
          </w:tcPr>
          <w:p w14:paraId="5ACBCA0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4.174</w:t>
            </w:r>
          </w:p>
        </w:tc>
        <w:tc>
          <w:tcPr>
            <w:tcW w:w="960" w:type="dxa"/>
            <w:noWrap/>
            <w:vAlign w:val="center"/>
            <w:hideMark/>
          </w:tcPr>
          <w:p w14:paraId="5711E40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0.225</w:t>
            </w:r>
          </w:p>
        </w:tc>
        <w:tc>
          <w:tcPr>
            <w:tcW w:w="2303" w:type="dxa"/>
            <w:noWrap/>
            <w:vAlign w:val="center"/>
            <w:hideMark/>
          </w:tcPr>
          <w:p w14:paraId="6466B67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[0.438, 32.906]</w:t>
            </w:r>
          </w:p>
        </w:tc>
      </w:tr>
      <w:tr w:rsidR="002903A3" w:rsidRPr="00F647A4" w14:paraId="37C906D7" w14:textId="77777777" w:rsidTr="002903A3">
        <w:trPr>
          <w:trHeight w:val="300"/>
        </w:trPr>
        <w:tc>
          <w:tcPr>
            <w:tcW w:w="2383" w:type="dxa"/>
            <w:noWrap/>
            <w:vAlign w:val="center"/>
            <w:hideMark/>
          </w:tcPr>
          <w:p w14:paraId="52B3B602"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Drug-eluting</w:t>
            </w:r>
          </w:p>
        </w:tc>
        <w:tc>
          <w:tcPr>
            <w:tcW w:w="1269" w:type="dxa"/>
            <w:noWrap/>
            <w:vAlign w:val="center"/>
            <w:hideMark/>
          </w:tcPr>
          <w:p w14:paraId="535A599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2.12</w:t>
            </w:r>
          </w:p>
        </w:tc>
        <w:tc>
          <w:tcPr>
            <w:tcW w:w="1131" w:type="dxa"/>
            <w:noWrap/>
            <w:vAlign w:val="center"/>
            <w:hideMark/>
          </w:tcPr>
          <w:p w14:paraId="4C2CFC0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2.247</w:t>
            </w:r>
          </w:p>
        </w:tc>
        <w:tc>
          <w:tcPr>
            <w:tcW w:w="960" w:type="dxa"/>
            <w:noWrap/>
            <w:vAlign w:val="center"/>
            <w:hideMark/>
          </w:tcPr>
          <w:p w14:paraId="74CCAAF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0.479</w:t>
            </w:r>
          </w:p>
        </w:tc>
        <w:tc>
          <w:tcPr>
            <w:tcW w:w="2303" w:type="dxa"/>
            <w:noWrap/>
            <w:vAlign w:val="center"/>
            <w:hideMark/>
          </w:tcPr>
          <w:p w14:paraId="6AC8E36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[0.263, 17.041]</w:t>
            </w:r>
          </w:p>
        </w:tc>
      </w:tr>
      <w:tr w:rsidR="002903A3" w:rsidRPr="00F647A4" w14:paraId="63AEC318" w14:textId="77777777" w:rsidTr="002903A3">
        <w:trPr>
          <w:trHeight w:val="300"/>
        </w:trPr>
        <w:tc>
          <w:tcPr>
            <w:tcW w:w="2383" w:type="dxa"/>
            <w:noWrap/>
            <w:vAlign w:val="center"/>
            <w:hideMark/>
          </w:tcPr>
          <w:p w14:paraId="36183BE6"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BMS and DES</w:t>
            </w:r>
          </w:p>
        </w:tc>
        <w:tc>
          <w:tcPr>
            <w:tcW w:w="1269" w:type="dxa"/>
            <w:noWrap/>
            <w:vAlign w:val="center"/>
            <w:hideMark/>
          </w:tcPr>
          <w:p w14:paraId="5ABEBF9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6.69</w:t>
            </w:r>
          </w:p>
        </w:tc>
        <w:tc>
          <w:tcPr>
            <w:tcW w:w="1131" w:type="dxa"/>
            <w:noWrap/>
            <w:vAlign w:val="center"/>
            <w:hideMark/>
          </w:tcPr>
          <w:p w14:paraId="62C815C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7.917</w:t>
            </w:r>
          </w:p>
        </w:tc>
        <w:tc>
          <w:tcPr>
            <w:tcW w:w="960" w:type="dxa"/>
            <w:noWrap/>
            <w:vAlign w:val="center"/>
            <w:hideMark/>
          </w:tcPr>
          <w:p w14:paraId="30F8A06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0.109</w:t>
            </w:r>
          </w:p>
        </w:tc>
        <w:tc>
          <w:tcPr>
            <w:tcW w:w="2303" w:type="dxa"/>
            <w:noWrap/>
            <w:vAlign w:val="center"/>
            <w:hideMark/>
          </w:tcPr>
          <w:p w14:paraId="4D2D735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[0.656, 68.239]</w:t>
            </w:r>
          </w:p>
        </w:tc>
      </w:tr>
      <w:tr w:rsidR="002903A3" w:rsidRPr="00F647A4" w14:paraId="65434031" w14:textId="77777777" w:rsidTr="002903A3">
        <w:trPr>
          <w:trHeight w:val="300"/>
        </w:trPr>
        <w:tc>
          <w:tcPr>
            <w:tcW w:w="2383" w:type="dxa"/>
            <w:noWrap/>
            <w:vAlign w:val="center"/>
            <w:hideMark/>
          </w:tcPr>
          <w:p w14:paraId="427F5E8A"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Access site</w:t>
            </w:r>
          </w:p>
        </w:tc>
        <w:tc>
          <w:tcPr>
            <w:tcW w:w="1269" w:type="dxa"/>
            <w:noWrap/>
            <w:hideMark/>
          </w:tcPr>
          <w:p w14:paraId="2B5AA069" w14:textId="77777777" w:rsidR="002903A3" w:rsidRPr="00F647A4" w:rsidRDefault="002903A3" w:rsidP="002903A3">
            <w:pPr>
              <w:jc w:val="center"/>
              <w:rPr>
                <w:rFonts w:ascii="Times New Roman" w:hAnsi="Times New Roman" w:cs="Times New Roman"/>
                <w:sz w:val="20"/>
                <w:szCs w:val="20"/>
              </w:rPr>
            </w:pPr>
          </w:p>
        </w:tc>
        <w:tc>
          <w:tcPr>
            <w:tcW w:w="1131" w:type="dxa"/>
            <w:noWrap/>
            <w:hideMark/>
          </w:tcPr>
          <w:p w14:paraId="4EC8B289"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04761C2C"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422374C3" w14:textId="77777777" w:rsidR="002903A3" w:rsidRPr="00F647A4" w:rsidRDefault="002903A3" w:rsidP="002903A3">
            <w:pPr>
              <w:jc w:val="center"/>
              <w:rPr>
                <w:rFonts w:ascii="Times New Roman" w:hAnsi="Times New Roman" w:cs="Times New Roman"/>
                <w:sz w:val="20"/>
                <w:szCs w:val="20"/>
              </w:rPr>
            </w:pPr>
          </w:p>
        </w:tc>
      </w:tr>
      <w:tr w:rsidR="002903A3" w:rsidRPr="00F647A4" w14:paraId="4B8212DA" w14:textId="77777777" w:rsidTr="002903A3">
        <w:trPr>
          <w:trHeight w:val="300"/>
        </w:trPr>
        <w:tc>
          <w:tcPr>
            <w:tcW w:w="2383" w:type="dxa"/>
            <w:noWrap/>
            <w:vAlign w:val="center"/>
            <w:hideMark/>
          </w:tcPr>
          <w:p w14:paraId="60029275"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Femoral</w:t>
            </w:r>
          </w:p>
        </w:tc>
        <w:tc>
          <w:tcPr>
            <w:tcW w:w="1269" w:type="dxa"/>
            <w:noWrap/>
            <w:hideMark/>
          </w:tcPr>
          <w:p w14:paraId="5DB9799B"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1" w:type="dxa"/>
            <w:noWrap/>
            <w:hideMark/>
          </w:tcPr>
          <w:p w14:paraId="2F7B06C0"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1DBECC9E"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3BBC8D36" w14:textId="77777777" w:rsidR="002903A3" w:rsidRPr="00F647A4" w:rsidRDefault="002903A3" w:rsidP="002903A3">
            <w:pPr>
              <w:jc w:val="center"/>
              <w:rPr>
                <w:rFonts w:ascii="Times New Roman" w:hAnsi="Times New Roman" w:cs="Times New Roman"/>
                <w:sz w:val="20"/>
                <w:szCs w:val="20"/>
              </w:rPr>
            </w:pPr>
          </w:p>
        </w:tc>
      </w:tr>
      <w:tr w:rsidR="002903A3" w:rsidRPr="00F647A4" w14:paraId="149216DB" w14:textId="77777777" w:rsidTr="002903A3">
        <w:trPr>
          <w:trHeight w:val="300"/>
        </w:trPr>
        <w:tc>
          <w:tcPr>
            <w:tcW w:w="2383" w:type="dxa"/>
            <w:noWrap/>
            <w:vAlign w:val="center"/>
            <w:hideMark/>
          </w:tcPr>
          <w:p w14:paraId="581A24EA"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Radial</w:t>
            </w:r>
          </w:p>
        </w:tc>
        <w:tc>
          <w:tcPr>
            <w:tcW w:w="1269" w:type="dxa"/>
            <w:noWrap/>
            <w:vAlign w:val="center"/>
            <w:hideMark/>
          </w:tcPr>
          <w:p w14:paraId="7E06F82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0.68</w:t>
            </w:r>
          </w:p>
        </w:tc>
        <w:tc>
          <w:tcPr>
            <w:tcW w:w="1131" w:type="dxa"/>
            <w:noWrap/>
            <w:vAlign w:val="center"/>
            <w:hideMark/>
          </w:tcPr>
          <w:p w14:paraId="6C6BC80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0.327</w:t>
            </w:r>
          </w:p>
        </w:tc>
        <w:tc>
          <w:tcPr>
            <w:tcW w:w="960" w:type="dxa"/>
            <w:noWrap/>
            <w:vAlign w:val="center"/>
            <w:hideMark/>
          </w:tcPr>
          <w:p w14:paraId="7DE50A0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0.426</w:t>
            </w:r>
          </w:p>
        </w:tc>
        <w:tc>
          <w:tcPr>
            <w:tcW w:w="2303" w:type="dxa"/>
            <w:noWrap/>
            <w:vAlign w:val="center"/>
            <w:hideMark/>
          </w:tcPr>
          <w:p w14:paraId="56BFBBB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[0.267, 1.747]</w:t>
            </w:r>
          </w:p>
        </w:tc>
      </w:tr>
      <w:tr w:rsidR="002903A3" w:rsidRPr="00F647A4" w14:paraId="5EE92E2B" w14:textId="77777777" w:rsidTr="002903A3">
        <w:trPr>
          <w:trHeight w:val="300"/>
        </w:trPr>
        <w:tc>
          <w:tcPr>
            <w:tcW w:w="2383" w:type="dxa"/>
            <w:noWrap/>
            <w:vAlign w:val="center"/>
            <w:hideMark/>
          </w:tcPr>
          <w:p w14:paraId="43839731"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Multiple or Other</w:t>
            </w:r>
          </w:p>
        </w:tc>
        <w:tc>
          <w:tcPr>
            <w:tcW w:w="1269" w:type="dxa"/>
            <w:noWrap/>
            <w:vAlign w:val="center"/>
            <w:hideMark/>
          </w:tcPr>
          <w:p w14:paraId="2A4BFF2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3.10</w:t>
            </w:r>
          </w:p>
        </w:tc>
        <w:tc>
          <w:tcPr>
            <w:tcW w:w="1131" w:type="dxa"/>
            <w:noWrap/>
            <w:vAlign w:val="center"/>
            <w:hideMark/>
          </w:tcPr>
          <w:p w14:paraId="4088588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2.485</w:t>
            </w:r>
          </w:p>
        </w:tc>
        <w:tc>
          <w:tcPr>
            <w:tcW w:w="960" w:type="dxa"/>
            <w:noWrap/>
            <w:vAlign w:val="center"/>
            <w:hideMark/>
          </w:tcPr>
          <w:p w14:paraId="49B9195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0.158</w:t>
            </w:r>
          </w:p>
        </w:tc>
        <w:tc>
          <w:tcPr>
            <w:tcW w:w="2303" w:type="dxa"/>
            <w:noWrap/>
            <w:vAlign w:val="center"/>
            <w:hideMark/>
          </w:tcPr>
          <w:p w14:paraId="5D0D364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[0.644, 14.923]</w:t>
            </w:r>
          </w:p>
        </w:tc>
      </w:tr>
      <w:tr w:rsidR="002903A3" w:rsidRPr="00F647A4" w14:paraId="13199100" w14:textId="77777777" w:rsidTr="002903A3">
        <w:trPr>
          <w:trHeight w:val="300"/>
        </w:trPr>
        <w:tc>
          <w:tcPr>
            <w:tcW w:w="2383" w:type="dxa"/>
            <w:noWrap/>
            <w:vAlign w:val="center"/>
            <w:hideMark/>
          </w:tcPr>
          <w:p w14:paraId="329D0DAD"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Year</w:t>
            </w:r>
          </w:p>
        </w:tc>
        <w:tc>
          <w:tcPr>
            <w:tcW w:w="1269" w:type="dxa"/>
            <w:noWrap/>
            <w:vAlign w:val="center"/>
            <w:hideMark/>
          </w:tcPr>
          <w:p w14:paraId="4E22687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0.88</w:t>
            </w:r>
          </w:p>
        </w:tc>
        <w:tc>
          <w:tcPr>
            <w:tcW w:w="1131" w:type="dxa"/>
            <w:noWrap/>
            <w:vAlign w:val="center"/>
            <w:hideMark/>
          </w:tcPr>
          <w:p w14:paraId="190E3CB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0.104</w:t>
            </w:r>
          </w:p>
        </w:tc>
        <w:tc>
          <w:tcPr>
            <w:tcW w:w="960" w:type="dxa"/>
            <w:noWrap/>
            <w:vAlign w:val="center"/>
            <w:hideMark/>
          </w:tcPr>
          <w:p w14:paraId="523B83F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0.293</w:t>
            </w:r>
          </w:p>
        </w:tc>
        <w:tc>
          <w:tcPr>
            <w:tcW w:w="2303" w:type="dxa"/>
            <w:noWrap/>
            <w:vAlign w:val="center"/>
            <w:hideMark/>
          </w:tcPr>
          <w:p w14:paraId="50421B2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[0.702, 1.113]</w:t>
            </w:r>
          </w:p>
        </w:tc>
      </w:tr>
      <w:tr w:rsidR="002903A3" w:rsidRPr="00F647A4" w14:paraId="504FF21F" w14:textId="77777777" w:rsidTr="002903A3">
        <w:trPr>
          <w:trHeight w:val="300"/>
        </w:trPr>
        <w:tc>
          <w:tcPr>
            <w:tcW w:w="2383" w:type="dxa"/>
            <w:noWrap/>
            <w:vAlign w:val="center"/>
            <w:hideMark/>
          </w:tcPr>
          <w:p w14:paraId="56DC65F2"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Centre elective prevalence</w:t>
            </w:r>
          </w:p>
        </w:tc>
        <w:tc>
          <w:tcPr>
            <w:tcW w:w="1269" w:type="dxa"/>
            <w:noWrap/>
            <w:vAlign w:val="center"/>
            <w:hideMark/>
          </w:tcPr>
          <w:p w14:paraId="603FD08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0.68</w:t>
            </w:r>
          </w:p>
        </w:tc>
        <w:tc>
          <w:tcPr>
            <w:tcW w:w="1131" w:type="dxa"/>
            <w:noWrap/>
            <w:vAlign w:val="center"/>
            <w:hideMark/>
          </w:tcPr>
          <w:p w14:paraId="0B3090A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1.535</w:t>
            </w:r>
          </w:p>
        </w:tc>
        <w:tc>
          <w:tcPr>
            <w:tcW w:w="960" w:type="dxa"/>
            <w:noWrap/>
            <w:vAlign w:val="center"/>
            <w:hideMark/>
          </w:tcPr>
          <w:p w14:paraId="612B4CC8"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0.863</w:t>
            </w:r>
          </w:p>
        </w:tc>
        <w:tc>
          <w:tcPr>
            <w:tcW w:w="2303" w:type="dxa"/>
            <w:noWrap/>
            <w:vAlign w:val="center"/>
            <w:hideMark/>
          </w:tcPr>
          <w:p w14:paraId="552D923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[0.008, 57.665]</w:t>
            </w:r>
          </w:p>
        </w:tc>
      </w:tr>
      <w:tr w:rsidR="002903A3" w:rsidRPr="00F647A4" w14:paraId="4E78A325" w14:textId="77777777" w:rsidTr="002903A3">
        <w:trPr>
          <w:trHeight w:val="300"/>
        </w:trPr>
        <w:tc>
          <w:tcPr>
            <w:tcW w:w="2383" w:type="dxa"/>
            <w:noWrap/>
            <w:vAlign w:val="center"/>
            <w:hideMark/>
          </w:tcPr>
          <w:p w14:paraId="26085F70"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Centre elective size</w:t>
            </w:r>
          </w:p>
        </w:tc>
        <w:tc>
          <w:tcPr>
            <w:tcW w:w="1269" w:type="dxa"/>
            <w:noWrap/>
            <w:vAlign w:val="center"/>
            <w:hideMark/>
          </w:tcPr>
          <w:p w14:paraId="2A420CC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w:t>
            </w:r>
          </w:p>
        </w:tc>
        <w:tc>
          <w:tcPr>
            <w:tcW w:w="1131" w:type="dxa"/>
            <w:noWrap/>
            <w:vAlign w:val="center"/>
            <w:hideMark/>
          </w:tcPr>
          <w:p w14:paraId="42F1E864"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0.001</w:t>
            </w:r>
          </w:p>
        </w:tc>
        <w:tc>
          <w:tcPr>
            <w:tcW w:w="960" w:type="dxa"/>
            <w:noWrap/>
            <w:vAlign w:val="center"/>
            <w:hideMark/>
          </w:tcPr>
          <w:p w14:paraId="556D2EF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0.460</w:t>
            </w:r>
          </w:p>
        </w:tc>
        <w:tc>
          <w:tcPr>
            <w:tcW w:w="2303" w:type="dxa"/>
            <w:noWrap/>
            <w:vAlign w:val="center"/>
            <w:hideMark/>
          </w:tcPr>
          <w:p w14:paraId="58AF0C5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[0.999, 1.002]</w:t>
            </w:r>
          </w:p>
        </w:tc>
      </w:tr>
      <w:tr w:rsidR="002903A3" w:rsidRPr="00F647A4" w14:paraId="3C5B182E" w14:textId="77777777" w:rsidTr="002903A3">
        <w:trPr>
          <w:trHeight w:val="300"/>
        </w:trPr>
        <w:tc>
          <w:tcPr>
            <w:tcW w:w="2383" w:type="dxa"/>
            <w:noWrap/>
            <w:vAlign w:val="center"/>
            <w:hideMark/>
          </w:tcPr>
          <w:p w14:paraId="051797DD" w14:textId="77777777" w:rsidR="002903A3" w:rsidRPr="00F647A4" w:rsidRDefault="002903A3" w:rsidP="002903A3">
            <w:pPr>
              <w:rPr>
                <w:rFonts w:ascii="Times New Roman" w:hAnsi="Times New Roman" w:cs="Times New Roman"/>
                <w:b/>
                <w:bCs/>
                <w:sz w:val="20"/>
                <w:szCs w:val="20"/>
              </w:rPr>
            </w:pPr>
            <w:r w:rsidRPr="00F647A4">
              <w:rPr>
                <w:rFonts w:ascii="Times New Roman" w:hAnsi="Times New Roman" w:cs="Times New Roman"/>
                <w:b/>
                <w:bCs/>
                <w:sz w:val="20"/>
                <w:szCs w:val="20"/>
              </w:rPr>
              <w:t>SHA</w:t>
            </w:r>
          </w:p>
        </w:tc>
        <w:tc>
          <w:tcPr>
            <w:tcW w:w="1269" w:type="dxa"/>
            <w:noWrap/>
            <w:hideMark/>
          </w:tcPr>
          <w:p w14:paraId="7529AF75" w14:textId="77777777" w:rsidR="002903A3" w:rsidRPr="00F647A4" w:rsidRDefault="002903A3" w:rsidP="002903A3">
            <w:pPr>
              <w:jc w:val="center"/>
              <w:rPr>
                <w:rFonts w:ascii="Times New Roman" w:hAnsi="Times New Roman" w:cs="Times New Roman"/>
                <w:sz w:val="20"/>
                <w:szCs w:val="20"/>
              </w:rPr>
            </w:pPr>
          </w:p>
        </w:tc>
        <w:tc>
          <w:tcPr>
            <w:tcW w:w="1131" w:type="dxa"/>
            <w:noWrap/>
            <w:hideMark/>
          </w:tcPr>
          <w:p w14:paraId="5B3D01DB"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4E7D0D0B"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2E6A3AB6" w14:textId="77777777" w:rsidR="002903A3" w:rsidRPr="00F647A4" w:rsidRDefault="002903A3" w:rsidP="002903A3">
            <w:pPr>
              <w:jc w:val="center"/>
              <w:rPr>
                <w:rFonts w:ascii="Times New Roman" w:hAnsi="Times New Roman" w:cs="Times New Roman"/>
                <w:sz w:val="20"/>
                <w:szCs w:val="20"/>
              </w:rPr>
            </w:pPr>
          </w:p>
        </w:tc>
      </w:tr>
      <w:tr w:rsidR="002903A3" w:rsidRPr="00F647A4" w14:paraId="75BBA3E8" w14:textId="77777777" w:rsidTr="002903A3">
        <w:trPr>
          <w:trHeight w:val="300"/>
        </w:trPr>
        <w:tc>
          <w:tcPr>
            <w:tcW w:w="2383" w:type="dxa"/>
            <w:noWrap/>
            <w:vAlign w:val="center"/>
            <w:hideMark/>
          </w:tcPr>
          <w:p w14:paraId="0DBB822B"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London</w:t>
            </w:r>
          </w:p>
        </w:tc>
        <w:tc>
          <w:tcPr>
            <w:tcW w:w="1269" w:type="dxa"/>
            <w:noWrap/>
            <w:hideMark/>
          </w:tcPr>
          <w:p w14:paraId="6D7D5CD9" w14:textId="77777777" w:rsidR="002903A3" w:rsidRPr="00F647A4" w:rsidRDefault="002903A3" w:rsidP="002903A3">
            <w:pPr>
              <w:jc w:val="center"/>
              <w:rPr>
                <w:rFonts w:ascii="Times New Roman" w:hAnsi="Times New Roman" w:cs="Times New Roman"/>
                <w:sz w:val="20"/>
                <w:szCs w:val="20"/>
              </w:rPr>
            </w:pPr>
            <w:r w:rsidRPr="00F647A4">
              <w:rPr>
                <w:rFonts w:ascii="Times New Roman" w:hAnsi="Times New Roman" w:cs="Times New Roman"/>
                <w:sz w:val="20"/>
                <w:szCs w:val="20"/>
              </w:rPr>
              <w:t>Ref</w:t>
            </w:r>
          </w:p>
        </w:tc>
        <w:tc>
          <w:tcPr>
            <w:tcW w:w="1131" w:type="dxa"/>
            <w:noWrap/>
            <w:hideMark/>
          </w:tcPr>
          <w:p w14:paraId="7D5FD7A1" w14:textId="77777777" w:rsidR="002903A3" w:rsidRPr="00F647A4" w:rsidRDefault="002903A3" w:rsidP="002903A3">
            <w:pPr>
              <w:jc w:val="center"/>
              <w:rPr>
                <w:rFonts w:ascii="Times New Roman" w:hAnsi="Times New Roman" w:cs="Times New Roman"/>
                <w:sz w:val="20"/>
                <w:szCs w:val="20"/>
              </w:rPr>
            </w:pPr>
          </w:p>
        </w:tc>
        <w:tc>
          <w:tcPr>
            <w:tcW w:w="960" w:type="dxa"/>
            <w:noWrap/>
            <w:hideMark/>
          </w:tcPr>
          <w:p w14:paraId="60E043C8" w14:textId="77777777" w:rsidR="002903A3" w:rsidRPr="00F647A4" w:rsidRDefault="002903A3" w:rsidP="002903A3">
            <w:pPr>
              <w:jc w:val="center"/>
              <w:rPr>
                <w:rFonts w:ascii="Times New Roman" w:hAnsi="Times New Roman" w:cs="Times New Roman"/>
                <w:sz w:val="20"/>
                <w:szCs w:val="20"/>
              </w:rPr>
            </w:pPr>
          </w:p>
        </w:tc>
        <w:tc>
          <w:tcPr>
            <w:tcW w:w="2303" w:type="dxa"/>
            <w:noWrap/>
            <w:hideMark/>
          </w:tcPr>
          <w:p w14:paraId="16953915" w14:textId="77777777" w:rsidR="002903A3" w:rsidRPr="00F647A4" w:rsidRDefault="002903A3" w:rsidP="002903A3">
            <w:pPr>
              <w:jc w:val="center"/>
              <w:rPr>
                <w:rFonts w:ascii="Times New Roman" w:hAnsi="Times New Roman" w:cs="Times New Roman"/>
                <w:sz w:val="20"/>
                <w:szCs w:val="20"/>
              </w:rPr>
            </w:pPr>
          </w:p>
        </w:tc>
      </w:tr>
      <w:tr w:rsidR="002903A3" w:rsidRPr="00F647A4" w14:paraId="55D81D33" w14:textId="77777777" w:rsidTr="002903A3">
        <w:trPr>
          <w:trHeight w:val="300"/>
        </w:trPr>
        <w:tc>
          <w:tcPr>
            <w:tcW w:w="2383" w:type="dxa"/>
            <w:noWrap/>
            <w:vAlign w:val="center"/>
            <w:hideMark/>
          </w:tcPr>
          <w:p w14:paraId="3A8BEDD9"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lastRenderedPageBreak/>
              <w:t>North East</w:t>
            </w:r>
          </w:p>
        </w:tc>
        <w:tc>
          <w:tcPr>
            <w:tcW w:w="1269" w:type="dxa"/>
            <w:noWrap/>
            <w:vAlign w:val="center"/>
            <w:hideMark/>
          </w:tcPr>
          <w:p w14:paraId="25306D5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1.00</w:t>
            </w:r>
          </w:p>
        </w:tc>
        <w:tc>
          <w:tcPr>
            <w:tcW w:w="1131" w:type="dxa"/>
            <w:noWrap/>
            <w:vAlign w:val="center"/>
            <w:hideMark/>
          </w:tcPr>
          <w:p w14:paraId="4DDF250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(omitted)</w:t>
            </w:r>
          </w:p>
        </w:tc>
        <w:tc>
          <w:tcPr>
            <w:tcW w:w="960" w:type="dxa"/>
            <w:noWrap/>
            <w:vAlign w:val="bottom"/>
            <w:hideMark/>
          </w:tcPr>
          <w:p w14:paraId="049B6A03" w14:textId="77777777" w:rsidR="002903A3" w:rsidRPr="00F647A4" w:rsidRDefault="002903A3" w:rsidP="002903A3">
            <w:pPr>
              <w:jc w:val="center"/>
              <w:rPr>
                <w:rFonts w:ascii="Times New Roman" w:hAnsi="Times New Roman" w:cs="Times New Roman"/>
                <w:color w:val="000000"/>
                <w:sz w:val="20"/>
                <w:szCs w:val="20"/>
              </w:rPr>
            </w:pPr>
          </w:p>
        </w:tc>
        <w:tc>
          <w:tcPr>
            <w:tcW w:w="2303" w:type="dxa"/>
            <w:noWrap/>
            <w:vAlign w:val="bottom"/>
            <w:hideMark/>
          </w:tcPr>
          <w:p w14:paraId="593EB5FA" w14:textId="77777777" w:rsidR="002903A3" w:rsidRPr="00F647A4" w:rsidRDefault="002903A3" w:rsidP="002903A3">
            <w:pPr>
              <w:jc w:val="center"/>
              <w:rPr>
                <w:rFonts w:ascii="Times New Roman" w:hAnsi="Times New Roman" w:cs="Times New Roman"/>
                <w:color w:val="000000"/>
                <w:sz w:val="20"/>
                <w:szCs w:val="20"/>
              </w:rPr>
            </w:pPr>
          </w:p>
        </w:tc>
      </w:tr>
      <w:tr w:rsidR="002903A3" w:rsidRPr="00F647A4" w14:paraId="7F8EA989" w14:textId="77777777" w:rsidTr="002903A3">
        <w:trPr>
          <w:trHeight w:val="300"/>
        </w:trPr>
        <w:tc>
          <w:tcPr>
            <w:tcW w:w="2383" w:type="dxa"/>
            <w:noWrap/>
            <w:vAlign w:val="center"/>
            <w:hideMark/>
          </w:tcPr>
          <w:p w14:paraId="5EE4FE26"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North west</w:t>
            </w:r>
          </w:p>
        </w:tc>
        <w:tc>
          <w:tcPr>
            <w:tcW w:w="1269" w:type="dxa"/>
            <w:noWrap/>
            <w:vAlign w:val="center"/>
            <w:hideMark/>
          </w:tcPr>
          <w:p w14:paraId="11F6E2B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0.23</w:t>
            </w:r>
          </w:p>
        </w:tc>
        <w:tc>
          <w:tcPr>
            <w:tcW w:w="1131" w:type="dxa"/>
            <w:noWrap/>
            <w:vAlign w:val="center"/>
            <w:hideMark/>
          </w:tcPr>
          <w:p w14:paraId="4764DB2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0.251</w:t>
            </w:r>
          </w:p>
        </w:tc>
        <w:tc>
          <w:tcPr>
            <w:tcW w:w="960" w:type="dxa"/>
            <w:noWrap/>
            <w:vAlign w:val="center"/>
            <w:hideMark/>
          </w:tcPr>
          <w:p w14:paraId="0337478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0.180</w:t>
            </w:r>
          </w:p>
        </w:tc>
        <w:tc>
          <w:tcPr>
            <w:tcW w:w="2303" w:type="dxa"/>
            <w:noWrap/>
            <w:vAlign w:val="center"/>
            <w:hideMark/>
          </w:tcPr>
          <w:p w14:paraId="7ABEAA0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[0.026, 1.986]</w:t>
            </w:r>
          </w:p>
        </w:tc>
      </w:tr>
      <w:tr w:rsidR="002903A3" w:rsidRPr="00F647A4" w14:paraId="33D53F8F" w14:textId="77777777" w:rsidTr="002903A3">
        <w:trPr>
          <w:trHeight w:val="300"/>
        </w:trPr>
        <w:tc>
          <w:tcPr>
            <w:tcW w:w="2383" w:type="dxa"/>
            <w:noWrap/>
            <w:vAlign w:val="center"/>
            <w:hideMark/>
          </w:tcPr>
          <w:p w14:paraId="1F0AE46F"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Yorkshire and the Humber</w:t>
            </w:r>
          </w:p>
        </w:tc>
        <w:tc>
          <w:tcPr>
            <w:tcW w:w="1269" w:type="dxa"/>
            <w:noWrap/>
            <w:vAlign w:val="center"/>
            <w:hideMark/>
          </w:tcPr>
          <w:p w14:paraId="7FEA2CF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1.04</w:t>
            </w:r>
          </w:p>
        </w:tc>
        <w:tc>
          <w:tcPr>
            <w:tcW w:w="1131" w:type="dxa"/>
            <w:noWrap/>
            <w:vAlign w:val="center"/>
            <w:hideMark/>
          </w:tcPr>
          <w:p w14:paraId="55CB29B6"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0.900</w:t>
            </w:r>
          </w:p>
        </w:tc>
        <w:tc>
          <w:tcPr>
            <w:tcW w:w="960" w:type="dxa"/>
            <w:noWrap/>
            <w:vAlign w:val="center"/>
            <w:hideMark/>
          </w:tcPr>
          <w:p w14:paraId="6E0C173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0.966</w:t>
            </w:r>
          </w:p>
        </w:tc>
        <w:tc>
          <w:tcPr>
            <w:tcW w:w="2303" w:type="dxa"/>
            <w:noWrap/>
            <w:vAlign w:val="center"/>
            <w:hideMark/>
          </w:tcPr>
          <w:p w14:paraId="60E45D1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[0.190, 5.676]</w:t>
            </w:r>
          </w:p>
        </w:tc>
      </w:tr>
      <w:tr w:rsidR="002903A3" w:rsidRPr="00F647A4" w14:paraId="6480A12D" w14:textId="77777777" w:rsidTr="002903A3">
        <w:trPr>
          <w:trHeight w:val="300"/>
        </w:trPr>
        <w:tc>
          <w:tcPr>
            <w:tcW w:w="2383" w:type="dxa"/>
            <w:noWrap/>
            <w:vAlign w:val="center"/>
            <w:hideMark/>
          </w:tcPr>
          <w:p w14:paraId="16F42DDD"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East Midlands</w:t>
            </w:r>
          </w:p>
        </w:tc>
        <w:tc>
          <w:tcPr>
            <w:tcW w:w="1269" w:type="dxa"/>
            <w:noWrap/>
            <w:vAlign w:val="center"/>
            <w:hideMark/>
          </w:tcPr>
          <w:p w14:paraId="309033C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0.49</w:t>
            </w:r>
          </w:p>
        </w:tc>
        <w:tc>
          <w:tcPr>
            <w:tcW w:w="1131" w:type="dxa"/>
            <w:noWrap/>
            <w:vAlign w:val="center"/>
            <w:hideMark/>
          </w:tcPr>
          <w:p w14:paraId="271E3CFF"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0.388</w:t>
            </w:r>
          </w:p>
        </w:tc>
        <w:tc>
          <w:tcPr>
            <w:tcW w:w="960" w:type="dxa"/>
            <w:noWrap/>
            <w:vAlign w:val="center"/>
            <w:hideMark/>
          </w:tcPr>
          <w:p w14:paraId="4E16B9D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0.368</w:t>
            </w:r>
          </w:p>
        </w:tc>
        <w:tc>
          <w:tcPr>
            <w:tcW w:w="2303" w:type="dxa"/>
            <w:noWrap/>
            <w:vAlign w:val="center"/>
            <w:hideMark/>
          </w:tcPr>
          <w:p w14:paraId="58E501B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[0.104, 2.311]</w:t>
            </w:r>
          </w:p>
        </w:tc>
      </w:tr>
      <w:tr w:rsidR="002903A3" w:rsidRPr="00F647A4" w14:paraId="4935A68E" w14:textId="77777777" w:rsidTr="002903A3">
        <w:trPr>
          <w:trHeight w:val="300"/>
        </w:trPr>
        <w:tc>
          <w:tcPr>
            <w:tcW w:w="2383" w:type="dxa"/>
            <w:noWrap/>
            <w:vAlign w:val="center"/>
            <w:hideMark/>
          </w:tcPr>
          <w:p w14:paraId="35B41C4E"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West Midlands</w:t>
            </w:r>
          </w:p>
        </w:tc>
        <w:tc>
          <w:tcPr>
            <w:tcW w:w="1269" w:type="dxa"/>
            <w:noWrap/>
            <w:vAlign w:val="center"/>
            <w:hideMark/>
          </w:tcPr>
          <w:p w14:paraId="59AEB7D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0.76</w:t>
            </w:r>
          </w:p>
        </w:tc>
        <w:tc>
          <w:tcPr>
            <w:tcW w:w="1131" w:type="dxa"/>
            <w:noWrap/>
            <w:vAlign w:val="center"/>
            <w:hideMark/>
          </w:tcPr>
          <w:p w14:paraId="1ECEEB2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0.650</w:t>
            </w:r>
          </w:p>
        </w:tc>
        <w:tc>
          <w:tcPr>
            <w:tcW w:w="960" w:type="dxa"/>
            <w:noWrap/>
            <w:vAlign w:val="center"/>
            <w:hideMark/>
          </w:tcPr>
          <w:p w14:paraId="0320E8C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0.746</w:t>
            </w:r>
          </w:p>
        </w:tc>
        <w:tc>
          <w:tcPr>
            <w:tcW w:w="2303" w:type="dxa"/>
            <w:noWrap/>
            <w:vAlign w:val="center"/>
            <w:hideMark/>
          </w:tcPr>
          <w:p w14:paraId="208FD6F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[0.141, 4.073]</w:t>
            </w:r>
          </w:p>
        </w:tc>
      </w:tr>
      <w:tr w:rsidR="002903A3" w:rsidRPr="00F647A4" w14:paraId="71430698" w14:textId="77777777" w:rsidTr="002903A3">
        <w:trPr>
          <w:trHeight w:val="300"/>
        </w:trPr>
        <w:tc>
          <w:tcPr>
            <w:tcW w:w="2383" w:type="dxa"/>
            <w:noWrap/>
            <w:vAlign w:val="center"/>
            <w:hideMark/>
          </w:tcPr>
          <w:p w14:paraId="2A437F9C"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East of England</w:t>
            </w:r>
          </w:p>
        </w:tc>
        <w:tc>
          <w:tcPr>
            <w:tcW w:w="1269" w:type="dxa"/>
            <w:noWrap/>
            <w:vAlign w:val="center"/>
            <w:hideMark/>
          </w:tcPr>
          <w:p w14:paraId="7A835E5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0.68</w:t>
            </w:r>
          </w:p>
        </w:tc>
        <w:tc>
          <w:tcPr>
            <w:tcW w:w="1131" w:type="dxa"/>
            <w:noWrap/>
            <w:vAlign w:val="center"/>
            <w:hideMark/>
          </w:tcPr>
          <w:p w14:paraId="1CC6DAD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0.506</w:t>
            </w:r>
          </w:p>
        </w:tc>
        <w:tc>
          <w:tcPr>
            <w:tcW w:w="960" w:type="dxa"/>
            <w:noWrap/>
            <w:vAlign w:val="center"/>
            <w:hideMark/>
          </w:tcPr>
          <w:p w14:paraId="13C63C9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0.606</w:t>
            </w:r>
          </w:p>
        </w:tc>
        <w:tc>
          <w:tcPr>
            <w:tcW w:w="2303" w:type="dxa"/>
            <w:noWrap/>
            <w:vAlign w:val="center"/>
            <w:hideMark/>
          </w:tcPr>
          <w:p w14:paraId="370FB943"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[0.159, 2.924]</w:t>
            </w:r>
          </w:p>
        </w:tc>
      </w:tr>
      <w:tr w:rsidR="002903A3" w:rsidRPr="00F647A4" w14:paraId="40A1B76F" w14:textId="77777777" w:rsidTr="002903A3">
        <w:trPr>
          <w:trHeight w:val="300"/>
        </w:trPr>
        <w:tc>
          <w:tcPr>
            <w:tcW w:w="2383" w:type="dxa"/>
            <w:noWrap/>
            <w:vAlign w:val="center"/>
            <w:hideMark/>
          </w:tcPr>
          <w:p w14:paraId="3360EB75"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South East Coast</w:t>
            </w:r>
          </w:p>
        </w:tc>
        <w:tc>
          <w:tcPr>
            <w:tcW w:w="1269" w:type="dxa"/>
            <w:noWrap/>
            <w:vAlign w:val="center"/>
            <w:hideMark/>
          </w:tcPr>
          <w:p w14:paraId="2835B31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0.61</w:t>
            </w:r>
          </w:p>
        </w:tc>
        <w:tc>
          <w:tcPr>
            <w:tcW w:w="1131" w:type="dxa"/>
            <w:noWrap/>
            <w:vAlign w:val="center"/>
            <w:hideMark/>
          </w:tcPr>
          <w:p w14:paraId="2F24F737"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0.532</w:t>
            </w:r>
          </w:p>
        </w:tc>
        <w:tc>
          <w:tcPr>
            <w:tcW w:w="960" w:type="dxa"/>
            <w:noWrap/>
            <w:vAlign w:val="center"/>
            <w:hideMark/>
          </w:tcPr>
          <w:p w14:paraId="382CBBB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0.574</w:t>
            </w:r>
          </w:p>
        </w:tc>
        <w:tc>
          <w:tcPr>
            <w:tcW w:w="2303" w:type="dxa"/>
            <w:noWrap/>
            <w:vAlign w:val="center"/>
            <w:hideMark/>
          </w:tcPr>
          <w:p w14:paraId="272B3BC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[0.113, 3.357]</w:t>
            </w:r>
          </w:p>
        </w:tc>
      </w:tr>
      <w:tr w:rsidR="002903A3" w:rsidRPr="00F647A4" w14:paraId="7D5A10C3" w14:textId="77777777" w:rsidTr="002903A3">
        <w:trPr>
          <w:trHeight w:val="300"/>
        </w:trPr>
        <w:tc>
          <w:tcPr>
            <w:tcW w:w="2383" w:type="dxa"/>
            <w:noWrap/>
            <w:vAlign w:val="center"/>
            <w:hideMark/>
          </w:tcPr>
          <w:p w14:paraId="1706EB41"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South Central</w:t>
            </w:r>
          </w:p>
        </w:tc>
        <w:tc>
          <w:tcPr>
            <w:tcW w:w="1269" w:type="dxa"/>
            <w:noWrap/>
            <w:vAlign w:val="center"/>
            <w:hideMark/>
          </w:tcPr>
          <w:p w14:paraId="7F7BCC7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0.24</w:t>
            </w:r>
          </w:p>
        </w:tc>
        <w:tc>
          <w:tcPr>
            <w:tcW w:w="1131" w:type="dxa"/>
            <w:noWrap/>
            <w:vAlign w:val="center"/>
            <w:hideMark/>
          </w:tcPr>
          <w:p w14:paraId="4B60DA3C"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0.272</w:t>
            </w:r>
          </w:p>
        </w:tc>
        <w:tc>
          <w:tcPr>
            <w:tcW w:w="960" w:type="dxa"/>
            <w:noWrap/>
            <w:vAlign w:val="center"/>
            <w:hideMark/>
          </w:tcPr>
          <w:p w14:paraId="5DA10F2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0.207</w:t>
            </w:r>
          </w:p>
        </w:tc>
        <w:tc>
          <w:tcPr>
            <w:tcW w:w="2303" w:type="dxa"/>
            <w:noWrap/>
            <w:vAlign w:val="center"/>
            <w:hideMark/>
          </w:tcPr>
          <w:p w14:paraId="06D03A5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[0.027, 2.186]</w:t>
            </w:r>
          </w:p>
        </w:tc>
      </w:tr>
      <w:tr w:rsidR="002903A3" w:rsidRPr="00F647A4" w14:paraId="1069C56A" w14:textId="77777777" w:rsidTr="002903A3">
        <w:trPr>
          <w:trHeight w:val="300"/>
        </w:trPr>
        <w:tc>
          <w:tcPr>
            <w:tcW w:w="2383" w:type="dxa"/>
            <w:noWrap/>
            <w:vAlign w:val="center"/>
            <w:hideMark/>
          </w:tcPr>
          <w:p w14:paraId="0341F2CB"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South West</w:t>
            </w:r>
          </w:p>
        </w:tc>
        <w:tc>
          <w:tcPr>
            <w:tcW w:w="1269" w:type="dxa"/>
            <w:noWrap/>
            <w:vAlign w:val="center"/>
            <w:hideMark/>
          </w:tcPr>
          <w:p w14:paraId="140C031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0.63</w:t>
            </w:r>
          </w:p>
        </w:tc>
        <w:tc>
          <w:tcPr>
            <w:tcW w:w="1131" w:type="dxa"/>
            <w:noWrap/>
            <w:vAlign w:val="center"/>
            <w:hideMark/>
          </w:tcPr>
          <w:p w14:paraId="2BDEEBFD"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0.467</w:t>
            </w:r>
          </w:p>
        </w:tc>
        <w:tc>
          <w:tcPr>
            <w:tcW w:w="960" w:type="dxa"/>
            <w:noWrap/>
            <w:vAlign w:val="center"/>
            <w:hideMark/>
          </w:tcPr>
          <w:p w14:paraId="22100B99"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0.534</w:t>
            </w:r>
          </w:p>
        </w:tc>
        <w:tc>
          <w:tcPr>
            <w:tcW w:w="2303" w:type="dxa"/>
            <w:noWrap/>
            <w:vAlign w:val="center"/>
            <w:hideMark/>
          </w:tcPr>
          <w:p w14:paraId="5C99B96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[0.148, 2.692]</w:t>
            </w:r>
          </w:p>
        </w:tc>
      </w:tr>
      <w:tr w:rsidR="002903A3" w:rsidRPr="00F647A4" w14:paraId="64213FA5" w14:textId="77777777" w:rsidTr="002903A3">
        <w:trPr>
          <w:trHeight w:val="300"/>
        </w:trPr>
        <w:tc>
          <w:tcPr>
            <w:tcW w:w="2383" w:type="dxa"/>
            <w:noWrap/>
            <w:vAlign w:val="center"/>
            <w:hideMark/>
          </w:tcPr>
          <w:p w14:paraId="44C71AB2" w14:textId="77777777" w:rsidR="002903A3" w:rsidRPr="00F647A4" w:rsidRDefault="002903A3" w:rsidP="002903A3">
            <w:pPr>
              <w:rPr>
                <w:rFonts w:ascii="Times New Roman" w:hAnsi="Times New Roman" w:cs="Times New Roman"/>
                <w:sz w:val="20"/>
                <w:szCs w:val="20"/>
              </w:rPr>
            </w:pPr>
            <w:r w:rsidRPr="00F647A4">
              <w:rPr>
                <w:rFonts w:ascii="Times New Roman" w:hAnsi="Times New Roman" w:cs="Times New Roman"/>
                <w:sz w:val="20"/>
                <w:szCs w:val="20"/>
              </w:rPr>
              <w:t>Wales</w:t>
            </w:r>
          </w:p>
        </w:tc>
        <w:tc>
          <w:tcPr>
            <w:tcW w:w="1269" w:type="dxa"/>
            <w:noWrap/>
            <w:vAlign w:val="center"/>
            <w:hideMark/>
          </w:tcPr>
          <w:p w14:paraId="2557F86E"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2.78</w:t>
            </w:r>
          </w:p>
        </w:tc>
        <w:tc>
          <w:tcPr>
            <w:tcW w:w="1131" w:type="dxa"/>
            <w:noWrap/>
            <w:vAlign w:val="center"/>
            <w:hideMark/>
          </w:tcPr>
          <w:p w14:paraId="3AE25EAA"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1.888</w:t>
            </w:r>
          </w:p>
        </w:tc>
        <w:tc>
          <w:tcPr>
            <w:tcW w:w="960" w:type="dxa"/>
            <w:noWrap/>
            <w:vAlign w:val="center"/>
            <w:hideMark/>
          </w:tcPr>
          <w:p w14:paraId="19567D45"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0.131</w:t>
            </w:r>
          </w:p>
        </w:tc>
        <w:tc>
          <w:tcPr>
            <w:tcW w:w="2303" w:type="dxa"/>
            <w:noWrap/>
            <w:vAlign w:val="center"/>
            <w:hideMark/>
          </w:tcPr>
          <w:p w14:paraId="26108DEB"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[0.737, 10.519]</w:t>
            </w:r>
          </w:p>
        </w:tc>
      </w:tr>
      <w:tr w:rsidR="002903A3" w:rsidRPr="00F647A4" w14:paraId="4AFF51BD" w14:textId="77777777" w:rsidTr="002903A3">
        <w:trPr>
          <w:trHeight w:val="300"/>
        </w:trPr>
        <w:tc>
          <w:tcPr>
            <w:tcW w:w="2383" w:type="dxa"/>
            <w:noWrap/>
            <w:vAlign w:val="center"/>
            <w:hideMark/>
          </w:tcPr>
          <w:p w14:paraId="6A937D86" w14:textId="77777777" w:rsidR="002903A3" w:rsidRPr="00F647A4" w:rsidRDefault="002903A3" w:rsidP="002903A3">
            <w:pPr>
              <w:rPr>
                <w:rFonts w:ascii="Times New Roman" w:hAnsi="Times New Roman" w:cs="Times New Roman"/>
                <w:b/>
                <w:sz w:val="20"/>
                <w:szCs w:val="20"/>
              </w:rPr>
            </w:pPr>
            <w:r w:rsidRPr="00F647A4">
              <w:rPr>
                <w:rFonts w:ascii="Times New Roman" w:hAnsi="Times New Roman" w:cs="Times New Roman"/>
                <w:b/>
                <w:sz w:val="20"/>
                <w:szCs w:val="20"/>
              </w:rPr>
              <w:t>Intercept</w:t>
            </w:r>
          </w:p>
        </w:tc>
        <w:tc>
          <w:tcPr>
            <w:tcW w:w="1269" w:type="dxa"/>
            <w:noWrap/>
            <w:vAlign w:val="center"/>
            <w:hideMark/>
          </w:tcPr>
          <w:p w14:paraId="37435CB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5.30e+102</w:t>
            </w:r>
          </w:p>
        </w:tc>
        <w:tc>
          <w:tcPr>
            <w:tcW w:w="1131" w:type="dxa"/>
            <w:noWrap/>
            <w:vAlign w:val="center"/>
            <w:hideMark/>
          </w:tcPr>
          <w:p w14:paraId="2E47B211"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1.30e+105</w:t>
            </w:r>
          </w:p>
        </w:tc>
        <w:tc>
          <w:tcPr>
            <w:tcW w:w="960" w:type="dxa"/>
            <w:noWrap/>
            <w:vAlign w:val="center"/>
            <w:hideMark/>
          </w:tcPr>
          <w:p w14:paraId="0F86FFC2"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0.317</w:t>
            </w:r>
          </w:p>
        </w:tc>
        <w:tc>
          <w:tcPr>
            <w:tcW w:w="2303" w:type="dxa"/>
            <w:noWrap/>
            <w:vAlign w:val="center"/>
            <w:hideMark/>
          </w:tcPr>
          <w:p w14:paraId="490E7730" w14:textId="77777777" w:rsidR="002903A3" w:rsidRPr="00F647A4" w:rsidRDefault="002903A3" w:rsidP="002903A3">
            <w:pPr>
              <w:jc w:val="center"/>
              <w:rPr>
                <w:rFonts w:ascii="Times New Roman" w:hAnsi="Times New Roman" w:cs="Times New Roman"/>
                <w:color w:val="000000"/>
                <w:sz w:val="20"/>
                <w:szCs w:val="20"/>
              </w:rPr>
            </w:pPr>
            <w:r w:rsidRPr="00F647A4">
              <w:rPr>
                <w:rFonts w:ascii="Times New Roman" w:hAnsi="Times New Roman" w:cs="Times New Roman"/>
                <w:color w:val="000000"/>
                <w:sz w:val="20"/>
                <w:szCs w:val="20"/>
              </w:rPr>
              <w:t xml:space="preserve">[2.65e-99, </w:t>
            </w:r>
            <w:r w:rsidRPr="00F647A4">
              <w:rPr>
                <w:rFonts w:ascii="Times New Roman" w:hAnsi="Times New Roman" w:cs="Times New Roman"/>
                <w:sz w:val="20"/>
                <w:szCs w:val="20"/>
              </w:rPr>
              <w:t>1.1e+304]</w:t>
            </w:r>
          </w:p>
        </w:tc>
      </w:tr>
    </w:tbl>
    <w:p w14:paraId="78D0D1FE" w14:textId="09C1B299" w:rsidR="00C011FB" w:rsidRPr="00F647A4" w:rsidRDefault="00ED3871" w:rsidP="00C011FB">
      <w:pPr>
        <w:tabs>
          <w:tab w:val="left" w:pos="8080"/>
        </w:tabs>
        <w:spacing w:after="0"/>
        <w:ind w:right="1961"/>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BMS=Bare mare stent; </w:t>
      </w:r>
      <w:r w:rsidRPr="00F647A4">
        <w:rPr>
          <w:rFonts w:ascii="Times New Roman" w:hAnsi="Times New Roman" w:cs="Times New Roman"/>
          <w:sz w:val="16"/>
          <w:szCs w:val="16"/>
          <w:lang w:val="en-US"/>
        </w:rPr>
        <w:t xml:space="preserve">CABG=Coronary Artery Bypass Graft; CTO=Chronic Total Occlusion; DES=Drug-eluting stent; GP=Glycoprotein; LVEF=Left ventricular ejection fraction; MI=Myocardial infarction; </w:t>
      </w:r>
      <w:r w:rsidR="00C011FB" w:rsidRPr="00F647A4">
        <w:rPr>
          <w:rFonts w:ascii="Times New Roman" w:hAnsi="Times New Roman" w:cs="Times New Roman"/>
          <w:sz w:val="16"/>
          <w:szCs w:val="16"/>
          <w:lang w:val="en-US"/>
        </w:rPr>
        <w:t>PCI=Percutaneous Coronary Intervention; SHA=Strategic Health Authorities</w:t>
      </w:r>
    </w:p>
    <w:p w14:paraId="7E14F874" w14:textId="4DC689AF" w:rsidR="00C011FB" w:rsidRPr="004512F7" w:rsidRDefault="00C011FB" w:rsidP="00C011FB">
      <w:pPr>
        <w:shd w:val="clear" w:color="auto" w:fill="FFFFFF" w:themeFill="background1"/>
        <w:tabs>
          <w:tab w:val="left" w:pos="8080"/>
        </w:tabs>
        <w:ind w:right="1961"/>
        <w:jc w:val="both"/>
        <w:rPr>
          <w:rFonts w:ascii="Times New Roman" w:hAnsi="Times New Roman" w:cs="Times New Roman"/>
          <w:sz w:val="16"/>
          <w:szCs w:val="16"/>
          <w:lang w:val="en-US"/>
        </w:rPr>
      </w:pPr>
      <w:r w:rsidRPr="00F647A4">
        <w:rPr>
          <w:rFonts w:ascii="Times New Roman" w:hAnsi="Times New Roman" w:cs="Times New Roman"/>
          <w:sz w:val="16"/>
          <w:szCs w:val="16"/>
          <w:lang w:val="en-US"/>
        </w:rPr>
        <w:t>*Due to low numbers of 3-day mortality Warfarin and Bivalirudin use were excluded; Ethnicity was transformed to Caucasian or else, Renal history was transformed to Renal history disease or no; Antiplatelets use was transformed to Clopidogrel use or else and multiple or other access site were combined in one category</w:t>
      </w:r>
    </w:p>
    <w:p w14:paraId="04DDA993" w14:textId="77777777" w:rsidR="002903A3" w:rsidRDefault="002903A3" w:rsidP="008D4964">
      <w:pPr>
        <w:rPr>
          <w:rFonts w:ascii="Times New Roman" w:hAnsi="Times New Roman" w:cs="Times New Roman"/>
          <w:sz w:val="20"/>
          <w:szCs w:val="20"/>
          <w:lang w:val="en-US"/>
        </w:rPr>
      </w:pPr>
    </w:p>
    <w:p w14:paraId="3ED0239C" w14:textId="77777777" w:rsidR="002903A3" w:rsidRPr="0045194D" w:rsidRDefault="002903A3" w:rsidP="008D4964">
      <w:pPr>
        <w:rPr>
          <w:rFonts w:ascii="Times New Roman" w:hAnsi="Times New Roman" w:cs="Times New Roman"/>
          <w:sz w:val="20"/>
          <w:szCs w:val="20"/>
          <w:lang w:val="en-US"/>
        </w:rPr>
      </w:pPr>
    </w:p>
    <w:p w14:paraId="13ACCAA5" w14:textId="77777777" w:rsidR="0024269E" w:rsidRDefault="0024269E" w:rsidP="008D4964">
      <w:pPr>
        <w:rPr>
          <w:rFonts w:ascii="Times New Roman" w:hAnsi="Times New Roman" w:cs="Times New Roman"/>
          <w:sz w:val="20"/>
          <w:szCs w:val="20"/>
          <w:lang w:val="en-US"/>
        </w:rPr>
      </w:pPr>
    </w:p>
    <w:p w14:paraId="2C9EFEB7"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6A9E7A1C"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5CBF76E3"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3840BFD4"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270BE7EE"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0ECD6CFB"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79DA92A7"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5138F6B8"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115DD9D2"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587A131F"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5E3C7130"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4FCF31FA"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5ABD211B"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24ABE81F"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71F4A288"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1C2737D3" w14:textId="77777777" w:rsidR="001478ED" w:rsidRDefault="001478ED" w:rsidP="001478ED"/>
    <w:p w14:paraId="27954B8E" w14:textId="77777777" w:rsidR="001478ED" w:rsidRDefault="001478ED" w:rsidP="001478ED"/>
    <w:p w14:paraId="25805F61" w14:textId="77777777" w:rsidR="001478ED" w:rsidRDefault="001478ED" w:rsidP="001478ED"/>
    <w:p w14:paraId="48D7C914" w14:textId="77777777" w:rsidR="001478ED" w:rsidRPr="001478ED" w:rsidRDefault="001478ED" w:rsidP="001478ED"/>
    <w:p w14:paraId="510C413A"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5E2F37A5"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54768C28"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62EBC4DA"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09EBD5BC"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7EDE9FFE" w14:textId="028DAF27" w:rsidR="00D124D2" w:rsidRDefault="00A978D4" w:rsidP="00D124D2">
      <w:pPr>
        <w:pStyle w:val="Caption"/>
        <w:keepNext/>
        <w:spacing w:after="0"/>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 xml:space="preserve">Table </w:t>
      </w:r>
      <w:r w:rsidR="00DF6110">
        <w:rPr>
          <w:rFonts w:ascii="Times New Roman" w:hAnsi="Times New Roman" w:cs="Times New Roman"/>
          <w:b/>
          <w:color w:val="auto"/>
          <w:sz w:val="20"/>
          <w:szCs w:val="20"/>
        </w:rPr>
        <w:t>6</w:t>
      </w:r>
      <w:r>
        <w:rPr>
          <w:rFonts w:ascii="Times New Roman" w:hAnsi="Times New Roman" w:cs="Times New Roman"/>
          <w:b/>
          <w:color w:val="auto"/>
          <w:sz w:val="20"/>
          <w:szCs w:val="20"/>
        </w:rPr>
        <w:t>: Difference-in-</w:t>
      </w:r>
      <w:r w:rsidR="00D124D2">
        <w:rPr>
          <w:rFonts w:ascii="Times New Roman" w:hAnsi="Times New Roman" w:cs="Times New Roman"/>
          <w:b/>
          <w:color w:val="auto"/>
          <w:sz w:val="20"/>
          <w:szCs w:val="20"/>
        </w:rPr>
        <w:t>differences analysis for the observed and expected mortality risk between the two cohorts</w:t>
      </w:r>
    </w:p>
    <w:tbl>
      <w:tblPr>
        <w:tblW w:w="6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180"/>
        <w:gridCol w:w="735"/>
        <w:gridCol w:w="249"/>
        <w:gridCol w:w="236"/>
        <w:gridCol w:w="1300"/>
        <w:gridCol w:w="1759"/>
      </w:tblGrid>
      <w:tr w:rsidR="00D124D2" w14:paraId="3D86F1B9"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bottom"/>
            <w:hideMark/>
          </w:tcPr>
          <w:p w14:paraId="3DACDF2A" w14:textId="77777777" w:rsidR="00D124D2" w:rsidRDefault="00D124D2">
            <w:pPr>
              <w:rPr>
                <w:rFonts w:cs="Times New Roman"/>
              </w:rPr>
            </w:pP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2BFA2CE5" w14:textId="77777777" w:rsidR="00D124D2" w:rsidRDefault="00D124D2">
            <w:pPr>
              <w:spacing w:after="0" w:line="240" w:lineRule="auto"/>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OR</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3799107A" w14:textId="77777777" w:rsidR="00D124D2" w:rsidRDefault="00D124D2">
            <w:pPr>
              <w:spacing w:after="0" w:line="240" w:lineRule="auto"/>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SE</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0619F682" w14:textId="77777777" w:rsidR="00D124D2" w:rsidRDefault="00D124D2">
            <w:pPr>
              <w:spacing w:after="0" w:line="240" w:lineRule="auto"/>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p-value</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2D129911" w14:textId="77777777" w:rsidR="00D124D2" w:rsidRDefault="00D124D2">
            <w:pPr>
              <w:spacing w:after="0" w:line="240" w:lineRule="auto"/>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[95% Confidence Interval]</w:t>
            </w:r>
          </w:p>
        </w:tc>
      </w:tr>
      <w:tr w:rsidR="00D124D2" w14:paraId="711F4932" w14:textId="77777777" w:rsidTr="00D124D2">
        <w:trPr>
          <w:trHeight w:val="300"/>
        </w:trPr>
        <w:tc>
          <w:tcPr>
            <w:tcW w:w="2399" w:type="dxa"/>
            <w:gridSpan w:val="2"/>
            <w:tcBorders>
              <w:top w:val="single" w:sz="4" w:space="0" w:color="auto"/>
              <w:left w:val="single" w:sz="4" w:space="0" w:color="auto"/>
              <w:bottom w:val="single" w:sz="4" w:space="0" w:color="auto"/>
              <w:right w:val="nil"/>
            </w:tcBorders>
            <w:noWrap/>
            <w:vAlign w:val="bottom"/>
            <w:hideMark/>
          </w:tcPr>
          <w:p w14:paraId="7CF42A28" w14:textId="7D13302F" w:rsidR="00D124D2" w:rsidRDefault="00D124D2">
            <w:pPr>
              <w:spacing w:after="0" w:line="240" w:lineRule="auto"/>
              <w:jc w:val="both"/>
              <w:rPr>
                <w:rFonts w:ascii="Times New Roman" w:eastAsia="Times New Roman" w:hAnsi="Times New Roman" w:cs="Times New Roman"/>
                <w:b/>
                <w:i/>
                <w:color w:val="000000"/>
                <w:sz w:val="20"/>
                <w:szCs w:val="20"/>
                <w:lang w:eastAsia="en-GB"/>
              </w:rPr>
            </w:pPr>
            <w:r>
              <w:rPr>
                <w:rFonts w:ascii="Times New Roman" w:eastAsia="Times New Roman" w:hAnsi="Times New Roman" w:cs="Times New Roman"/>
                <w:b/>
                <w:i/>
                <w:color w:val="000000"/>
                <w:sz w:val="20"/>
                <w:szCs w:val="20"/>
                <w:lang w:eastAsia="en-GB"/>
              </w:rPr>
              <w:t xml:space="preserve">Observed </w:t>
            </w:r>
            <w:r w:rsidR="00DB1B45">
              <w:rPr>
                <w:rFonts w:ascii="Times New Roman" w:eastAsia="Times New Roman" w:hAnsi="Times New Roman" w:cs="Times New Roman"/>
                <w:b/>
                <w:i/>
                <w:color w:val="000000"/>
                <w:sz w:val="20"/>
                <w:szCs w:val="20"/>
                <w:lang w:eastAsia="en-GB"/>
              </w:rPr>
              <w:t xml:space="preserve">30-day </w:t>
            </w:r>
            <w:r>
              <w:rPr>
                <w:rFonts w:ascii="Times New Roman" w:eastAsia="Times New Roman" w:hAnsi="Times New Roman" w:cs="Times New Roman"/>
                <w:b/>
                <w:i/>
                <w:color w:val="000000"/>
                <w:sz w:val="20"/>
                <w:szCs w:val="20"/>
                <w:lang w:eastAsia="en-GB"/>
              </w:rPr>
              <w:t>mortality</w:t>
            </w:r>
          </w:p>
        </w:tc>
        <w:tc>
          <w:tcPr>
            <w:tcW w:w="1220" w:type="dxa"/>
            <w:gridSpan w:val="3"/>
            <w:tcBorders>
              <w:top w:val="single" w:sz="4" w:space="0" w:color="auto"/>
              <w:left w:val="nil"/>
              <w:bottom w:val="single" w:sz="4" w:space="0" w:color="auto"/>
              <w:right w:val="single" w:sz="4" w:space="0" w:color="auto"/>
            </w:tcBorders>
            <w:noWrap/>
            <w:vAlign w:val="center"/>
            <w:hideMark/>
          </w:tcPr>
          <w:p w14:paraId="3E024C93" w14:textId="77777777" w:rsidR="00D124D2" w:rsidRDefault="00D124D2">
            <w:pPr>
              <w:spacing w:after="0"/>
              <w:rPr>
                <w:rFonts w:cs="Times New Roman"/>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7940699B" w14:textId="77777777" w:rsidR="00D124D2" w:rsidRDefault="00D124D2">
            <w:pPr>
              <w:spacing w:after="0"/>
              <w:rPr>
                <w:rFonts w:cs="Times New Roman"/>
              </w:rPr>
            </w:pP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37206714" w14:textId="77777777" w:rsidR="00D124D2" w:rsidRDefault="00D124D2">
            <w:pPr>
              <w:spacing w:after="0"/>
              <w:rPr>
                <w:rFonts w:cs="Times New Roman"/>
              </w:rPr>
            </w:pPr>
          </w:p>
        </w:tc>
      </w:tr>
      <w:tr w:rsidR="00D124D2" w14:paraId="36C0A963"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584808AF" w14:textId="77777777" w:rsidR="00D124D2" w:rsidRDefault="00D124D2">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Year</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5E8215A3" w14:textId="03592073" w:rsidR="00D124D2"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2.26</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3F84F5EA"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0.607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6ADAFAD5"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0.002</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6DD59BA3"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[1.336, 3.826]</w:t>
            </w:r>
          </w:p>
        </w:tc>
      </w:tr>
      <w:tr w:rsidR="00D124D2" w14:paraId="6F22FA5E"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182F0778" w14:textId="77777777" w:rsidR="00D124D2" w:rsidRDefault="00D124D2">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SDD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5F3E4B87" w14:textId="342D00BC" w:rsidR="00D124D2"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0.32</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73E45813"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0.197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1A13CF89"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0.063</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050D6D33"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[0.099, 1.064]</w:t>
            </w:r>
          </w:p>
        </w:tc>
      </w:tr>
      <w:tr w:rsidR="00D124D2" w14:paraId="0B550C06"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2BEBD4DF" w14:textId="77777777" w:rsidR="00D124D2" w:rsidRDefault="00D124D2">
            <w:pPr>
              <w:spacing w:after="0" w:line="240" w:lineRule="auto"/>
              <w:rPr>
                <w:rFonts w:ascii="Times New Roman" w:eastAsia="Times New Roman" w:hAnsi="Times New Roman" w:cs="Times New Roman"/>
                <w:b/>
                <w:color w:val="000000"/>
                <w:sz w:val="20"/>
                <w:szCs w:val="20"/>
                <w:lang w:eastAsia="en-GB"/>
              </w:rPr>
            </w:pPr>
            <w:proofErr w:type="spellStart"/>
            <w:r>
              <w:rPr>
                <w:rFonts w:ascii="Times New Roman" w:eastAsia="Times New Roman" w:hAnsi="Times New Roman" w:cs="Times New Roman"/>
                <w:b/>
                <w:color w:val="000000"/>
                <w:sz w:val="20"/>
                <w:szCs w:val="20"/>
                <w:lang w:eastAsia="en-GB"/>
              </w:rPr>
              <w:t>Year:SDD</w:t>
            </w:r>
            <w:proofErr w:type="spellEnd"/>
            <w:r>
              <w:rPr>
                <w:rFonts w:ascii="Times New Roman" w:eastAsia="Times New Roman" w:hAnsi="Times New Roman" w:cs="Times New Roman"/>
                <w:b/>
                <w:color w:val="000000"/>
                <w:sz w:val="20"/>
                <w:szCs w:val="20"/>
                <w:lang w:eastAsia="en-GB"/>
              </w:rPr>
              <w:t xml:space="preserve"> interaction</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11523812" w14:textId="4911D772" w:rsidR="00D124D2"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1.15</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1A3DC1D7"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0.797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4E420A87"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0.844</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569ACA70"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[0.294, 4.475]</w:t>
            </w:r>
          </w:p>
        </w:tc>
      </w:tr>
      <w:tr w:rsidR="00D124D2" w14:paraId="5D0C38E0"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58BAF3C8" w14:textId="77777777" w:rsidR="00D124D2" w:rsidRDefault="00D124D2">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Intercept</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172722F0" w14:textId="5C3579E0" w:rsidR="00D124D2"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53741E83" w14:textId="3E128DA3" w:rsidR="00D124D2"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28C372D0"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&lt;0.001</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6D186CA0"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[0.001, 0.003]</w:t>
            </w:r>
          </w:p>
        </w:tc>
      </w:tr>
      <w:tr w:rsidR="00DB1B45" w14:paraId="4BFCB036" w14:textId="77777777" w:rsidTr="00DB1B45">
        <w:trPr>
          <w:trHeight w:val="300"/>
        </w:trPr>
        <w:tc>
          <w:tcPr>
            <w:tcW w:w="3134" w:type="dxa"/>
            <w:gridSpan w:val="3"/>
            <w:tcBorders>
              <w:top w:val="single" w:sz="4" w:space="0" w:color="auto"/>
              <w:left w:val="single" w:sz="4" w:space="0" w:color="auto"/>
              <w:bottom w:val="single" w:sz="4" w:space="0" w:color="auto"/>
              <w:right w:val="nil"/>
            </w:tcBorders>
            <w:noWrap/>
            <w:vAlign w:val="center"/>
          </w:tcPr>
          <w:p w14:paraId="5B5A7772" w14:textId="393541D4" w:rsidR="00DB1B45" w:rsidRDefault="00DB1B45">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i/>
                <w:color w:val="000000"/>
                <w:sz w:val="20"/>
                <w:szCs w:val="20"/>
                <w:lang w:eastAsia="en-GB"/>
              </w:rPr>
              <w:t>Expected 30-day mortality</w:t>
            </w:r>
          </w:p>
        </w:tc>
        <w:tc>
          <w:tcPr>
            <w:tcW w:w="249" w:type="dxa"/>
            <w:tcBorders>
              <w:top w:val="single" w:sz="4" w:space="0" w:color="auto"/>
              <w:left w:val="nil"/>
              <w:bottom w:val="single" w:sz="4" w:space="0" w:color="auto"/>
              <w:right w:val="nil"/>
            </w:tcBorders>
            <w:noWrap/>
            <w:vAlign w:val="bottom"/>
          </w:tcPr>
          <w:p w14:paraId="38A5344B" w14:textId="77777777" w:rsidR="00DB1B45" w:rsidRDefault="00DB1B45">
            <w:pPr>
              <w:spacing w:after="0" w:line="240" w:lineRule="auto"/>
              <w:jc w:val="center"/>
              <w:rPr>
                <w:rFonts w:ascii="Times New Roman" w:eastAsia="Times New Roman" w:hAnsi="Times New Roman" w:cs="Times New Roman"/>
                <w:color w:val="000000"/>
                <w:sz w:val="20"/>
                <w:szCs w:val="20"/>
                <w:lang w:eastAsia="en-GB"/>
              </w:rPr>
            </w:pPr>
          </w:p>
        </w:tc>
        <w:tc>
          <w:tcPr>
            <w:tcW w:w="236" w:type="dxa"/>
            <w:tcBorders>
              <w:top w:val="single" w:sz="4" w:space="0" w:color="auto"/>
              <w:left w:val="nil"/>
              <w:bottom w:val="single" w:sz="4" w:space="0" w:color="auto"/>
              <w:right w:val="single" w:sz="4" w:space="0" w:color="auto"/>
            </w:tcBorders>
            <w:noWrap/>
            <w:vAlign w:val="bottom"/>
          </w:tcPr>
          <w:p w14:paraId="34D3FFF5" w14:textId="77777777" w:rsidR="00DB1B45" w:rsidRDefault="00DB1B45">
            <w:pPr>
              <w:spacing w:after="0" w:line="240" w:lineRule="auto"/>
              <w:jc w:val="center"/>
              <w:rPr>
                <w:rFonts w:ascii="Times New Roman" w:eastAsia="Times New Roman" w:hAnsi="Times New Roman" w:cs="Times New Roman"/>
                <w:color w:val="000000"/>
                <w:sz w:val="20"/>
                <w:szCs w:val="20"/>
                <w:lang w:eastAsia="en-GB"/>
              </w:rPr>
            </w:pPr>
          </w:p>
        </w:tc>
        <w:tc>
          <w:tcPr>
            <w:tcW w:w="1300" w:type="dxa"/>
            <w:tcBorders>
              <w:top w:val="single" w:sz="4" w:space="0" w:color="auto"/>
              <w:left w:val="single" w:sz="4" w:space="0" w:color="auto"/>
              <w:bottom w:val="single" w:sz="4" w:space="0" w:color="auto"/>
              <w:right w:val="single" w:sz="4" w:space="0" w:color="auto"/>
            </w:tcBorders>
            <w:noWrap/>
            <w:vAlign w:val="center"/>
          </w:tcPr>
          <w:p w14:paraId="440F2442" w14:textId="75FB4C4D" w:rsidR="00DB1B45" w:rsidRDefault="00DB1B45">
            <w:pPr>
              <w:spacing w:after="0" w:line="240" w:lineRule="auto"/>
              <w:jc w:val="center"/>
              <w:rPr>
                <w:rFonts w:ascii="Times New Roman" w:eastAsia="Times New Roman" w:hAnsi="Times New Roman" w:cs="Times New Roman"/>
                <w:color w:val="000000"/>
                <w:sz w:val="20"/>
                <w:szCs w:val="20"/>
                <w:lang w:eastAsia="en-GB"/>
              </w:rPr>
            </w:pPr>
          </w:p>
        </w:tc>
        <w:tc>
          <w:tcPr>
            <w:tcW w:w="1759" w:type="dxa"/>
            <w:tcBorders>
              <w:top w:val="single" w:sz="4" w:space="0" w:color="auto"/>
              <w:left w:val="single" w:sz="4" w:space="0" w:color="auto"/>
              <w:bottom w:val="single" w:sz="4" w:space="0" w:color="auto"/>
              <w:right w:val="single" w:sz="4" w:space="0" w:color="auto"/>
            </w:tcBorders>
            <w:noWrap/>
            <w:vAlign w:val="bottom"/>
          </w:tcPr>
          <w:p w14:paraId="13EED20B" w14:textId="77777777" w:rsidR="00DB1B45" w:rsidRDefault="00DB1B45">
            <w:pPr>
              <w:spacing w:after="0" w:line="240" w:lineRule="auto"/>
              <w:jc w:val="center"/>
              <w:rPr>
                <w:rFonts w:ascii="Times New Roman" w:eastAsia="Times New Roman" w:hAnsi="Times New Roman" w:cs="Times New Roman"/>
                <w:color w:val="000000"/>
                <w:sz w:val="20"/>
                <w:szCs w:val="20"/>
                <w:lang w:eastAsia="en-GB"/>
              </w:rPr>
            </w:pPr>
          </w:p>
        </w:tc>
      </w:tr>
      <w:tr w:rsidR="00DB1B45" w14:paraId="675E7549"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tcPr>
          <w:p w14:paraId="218A696D" w14:textId="75AB60A7" w:rsidR="00DB1B45" w:rsidRDefault="00DB1B45">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Year</w:t>
            </w:r>
          </w:p>
        </w:tc>
        <w:tc>
          <w:tcPr>
            <w:tcW w:w="1180" w:type="dxa"/>
            <w:tcBorders>
              <w:top w:val="single" w:sz="4" w:space="0" w:color="auto"/>
              <w:left w:val="single" w:sz="4" w:space="0" w:color="auto"/>
              <w:bottom w:val="single" w:sz="4" w:space="0" w:color="auto"/>
              <w:right w:val="single" w:sz="4" w:space="0" w:color="auto"/>
            </w:tcBorders>
            <w:noWrap/>
            <w:vAlign w:val="center"/>
          </w:tcPr>
          <w:p w14:paraId="55FB380A" w14:textId="341D42F4" w:rsidR="00DB1B45"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1.30</w:t>
            </w: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14:paraId="21A1AF60" w14:textId="259BB2D5"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1.013</w:t>
            </w:r>
          </w:p>
        </w:tc>
        <w:tc>
          <w:tcPr>
            <w:tcW w:w="1300" w:type="dxa"/>
            <w:tcBorders>
              <w:top w:val="single" w:sz="4" w:space="0" w:color="auto"/>
              <w:left w:val="single" w:sz="4" w:space="0" w:color="auto"/>
              <w:bottom w:val="single" w:sz="4" w:space="0" w:color="auto"/>
              <w:right w:val="single" w:sz="4" w:space="0" w:color="auto"/>
            </w:tcBorders>
            <w:noWrap/>
            <w:vAlign w:val="center"/>
          </w:tcPr>
          <w:p w14:paraId="52D1C440" w14:textId="09BC36FD"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&lt;0.001</w:t>
            </w:r>
          </w:p>
        </w:tc>
        <w:tc>
          <w:tcPr>
            <w:tcW w:w="1759" w:type="dxa"/>
            <w:tcBorders>
              <w:top w:val="single" w:sz="4" w:space="0" w:color="auto"/>
              <w:left w:val="single" w:sz="4" w:space="0" w:color="auto"/>
              <w:bottom w:val="single" w:sz="4" w:space="0" w:color="auto"/>
              <w:right w:val="single" w:sz="4" w:space="0" w:color="auto"/>
            </w:tcBorders>
            <w:noWrap/>
            <w:vAlign w:val="center"/>
          </w:tcPr>
          <w:p w14:paraId="5462A4F0" w14:textId="64905E31"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[1.266, 1.333]</w:t>
            </w:r>
          </w:p>
        </w:tc>
      </w:tr>
      <w:tr w:rsidR="00DB1B45" w14:paraId="120E8FE5"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tcPr>
          <w:p w14:paraId="3888C077" w14:textId="612865DA" w:rsidR="00DB1B45" w:rsidRDefault="00DB1B45">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SDD</w:t>
            </w:r>
          </w:p>
        </w:tc>
        <w:tc>
          <w:tcPr>
            <w:tcW w:w="1180" w:type="dxa"/>
            <w:tcBorders>
              <w:top w:val="single" w:sz="4" w:space="0" w:color="auto"/>
              <w:left w:val="single" w:sz="4" w:space="0" w:color="auto"/>
              <w:bottom w:val="single" w:sz="4" w:space="0" w:color="auto"/>
              <w:right w:val="single" w:sz="4" w:space="0" w:color="auto"/>
            </w:tcBorders>
            <w:noWrap/>
            <w:vAlign w:val="center"/>
          </w:tcPr>
          <w:p w14:paraId="714C7237" w14:textId="317A18FC" w:rsidR="00DB1B45"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0.99</w:t>
            </w: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14:paraId="1CC691C8" w14:textId="33168383"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1.013</w:t>
            </w:r>
          </w:p>
        </w:tc>
        <w:tc>
          <w:tcPr>
            <w:tcW w:w="1300" w:type="dxa"/>
            <w:tcBorders>
              <w:top w:val="single" w:sz="4" w:space="0" w:color="auto"/>
              <w:left w:val="single" w:sz="4" w:space="0" w:color="auto"/>
              <w:bottom w:val="single" w:sz="4" w:space="0" w:color="auto"/>
              <w:right w:val="single" w:sz="4" w:space="0" w:color="auto"/>
            </w:tcBorders>
            <w:noWrap/>
            <w:vAlign w:val="center"/>
          </w:tcPr>
          <w:p w14:paraId="08D36B6B" w14:textId="2171F2DC"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&lt;0.001</w:t>
            </w:r>
          </w:p>
        </w:tc>
        <w:tc>
          <w:tcPr>
            <w:tcW w:w="1759" w:type="dxa"/>
            <w:tcBorders>
              <w:top w:val="single" w:sz="4" w:space="0" w:color="auto"/>
              <w:left w:val="single" w:sz="4" w:space="0" w:color="auto"/>
              <w:bottom w:val="single" w:sz="4" w:space="0" w:color="auto"/>
              <w:right w:val="single" w:sz="4" w:space="0" w:color="auto"/>
            </w:tcBorders>
            <w:noWrap/>
            <w:vAlign w:val="center"/>
          </w:tcPr>
          <w:p w14:paraId="31CC9F78" w14:textId="33D708FA"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[0.858, 0.904]</w:t>
            </w:r>
          </w:p>
        </w:tc>
      </w:tr>
      <w:tr w:rsidR="00DB1B45" w14:paraId="2203BA23"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tcPr>
          <w:p w14:paraId="0A1F3CB1" w14:textId="01BFFE5A" w:rsidR="00DB1B45" w:rsidRDefault="00DB1B45">
            <w:pPr>
              <w:spacing w:after="0" w:line="240" w:lineRule="auto"/>
              <w:rPr>
                <w:rFonts w:ascii="Times New Roman" w:eastAsia="Times New Roman" w:hAnsi="Times New Roman" w:cs="Times New Roman"/>
                <w:b/>
                <w:color w:val="000000"/>
                <w:sz w:val="20"/>
                <w:szCs w:val="20"/>
                <w:lang w:eastAsia="en-GB"/>
              </w:rPr>
            </w:pPr>
            <w:proofErr w:type="spellStart"/>
            <w:r>
              <w:rPr>
                <w:rFonts w:ascii="Times New Roman" w:eastAsia="Times New Roman" w:hAnsi="Times New Roman" w:cs="Times New Roman"/>
                <w:b/>
                <w:color w:val="000000"/>
                <w:sz w:val="20"/>
                <w:szCs w:val="20"/>
                <w:lang w:eastAsia="en-GB"/>
              </w:rPr>
              <w:t>Year:SDD</w:t>
            </w:r>
            <w:proofErr w:type="spellEnd"/>
            <w:r>
              <w:rPr>
                <w:rFonts w:ascii="Times New Roman" w:eastAsia="Times New Roman" w:hAnsi="Times New Roman" w:cs="Times New Roman"/>
                <w:b/>
                <w:color w:val="000000"/>
                <w:sz w:val="20"/>
                <w:szCs w:val="20"/>
                <w:lang w:eastAsia="en-GB"/>
              </w:rPr>
              <w:t xml:space="preserve"> interaction</w:t>
            </w:r>
          </w:p>
        </w:tc>
        <w:tc>
          <w:tcPr>
            <w:tcW w:w="1180" w:type="dxa"/>
            <w:tcBorders>
              <w:top w:val="single" w:sz="4" w:space="0" w:color="auto"/>
              <w:left w:val="single" w:sz="4" w:space="0" w:color="auto"/>
              <w:bottom w:val="single" w:sz="4" w:space="0" w:color="auto"/>
              <w:right w:val="single" w:sz="4" w:space="0" w:color="auto"/>
            </w:tcBorders>
            <w:noWrap/>
            <w:vAlign w:val="center"/>
          </w:tcPr>
          <w:p w14:paraId="6B680972" w14:textId="1519ED81" w:rsidR="00DB1B45"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0.93</w:t>
            </w: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14:paraId="113F4EA2" w14:textId="68D072F0"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1.02</w:t>
            </w:r>
            <w:r w:rsidR="008C1005">
              <w:rPr>
                <w:rFonts w:ascii="Times New Roman" w:eastAsia="Times New Roman" w:hAnsi="Times New Roman" w:cs="Times New Roman"/>
                <w:color w:val="000000"/>
                <w:sz w:val="20"/>
                <w:szCs w:val="20"/>
                <w:lang w:eastAsia="en-GB"/>
              </w:rPr>
              <w:t>0</w:t>
            </w:r>
          </w:p>
        </w:tc>
        <w:tc>
          <w:tcPr>
            <w:tcW w:w="1300" w:type="dxa"/>
            <w:tcBorders>
              <w:top w:val="single" w:sz="4" w:space="0" w:color="auto"/>
              <w:left w:val="single" w:sz="4" w:space="0" w:color="auto"/>
              <w:bottom w:val="single" w:sz="4" w:space="0" w:color="auto"/>
              <w:right w:val="single" w:sz="4" w:space="0" w:color="auto"/>
            </w:tcBorders>
            <w:noWrap/>
            <w:vAlign w:val="center"/>
          </w:tcPr>
          <w:p w14:paraId="44B845D6" w14:textId="5DA943FE"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0.001</w:t>
            </w:r>
          </w:p>
        </w:tc>
        <w:tc>
          <w:tcPr>
            <w:tcW w:w="1759" w:type="dxa"/>
            <w:tcBorders>
              <w:top w:val="single" w:sz="4" w:space="0" w:color="auto"/>
              <w:left w:val="single" w:sz="4" w:space="0" w:color="auto"/>
              <w:bottom w:val="single" w:sz="4" w:space="0" w:color="auto"/>
              <w:right w:val="single" w:sz="4" w:space="0" w:color="auto"/>
            </w:tcBorders>
            <w:noWrap/>
            <w:vAlign w:val="center"/>
          </w:tcPr>
          <w:p w14:paraId="6C5C0A4A" w14:textId="0A8311DF"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[0.899, 0.972]</w:t>
            </w:r>
          </w:p>
        </w:tc>
      </w:tr>
      <w:tr w:rsidR="00DB1B45" w14:paraId="7737D203"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tcPr>
          <w:p w14:paraId="68C8F7B0" w14:textId="5219A869" w:rsidR="00DB1B45" w:rsidRDefault="00DB1B45">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Intercept</w:t>
            </w:r>
          </w:p>
        </w:tc>
        <w:tc>
          <w:tcPr>
            <w:tcW w:w="1180" w:type="dxa"/>
            <w:tcBorders>
              <w:top w:val="single" w:sz="4" w:space="0" w:color="auto"/>
              <w:left w:val="single" w:sz="4" w:space="0" w:color="auto"/>
              <w:bottom w:val="single" w:sz="4" w:space="0" w:color="auto"/>
              <w:right w:val="single" w:sz="4" w:space="0" w:color="auto"/>
            </w:tcBorders>
            <w:noWrap/>
            <w:vAlign w:val="center"/>
          </w:tcPr>
          <w:p w14:paraId="00D2FC6C" w14:textId="128F28EC" w:rsidR="00DB1B45" w:rsidRDefault="008C100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w:t>
            </w: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14:paraId="392A7AC6" w14:textId="71DF9E37"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1.007</w:t>
            </w:r>
          </w:p>
        </w:tc>
        <w:tc>
          <w:tcPr>
            <w:tcW w:w="1300" w:type="dxa"/>
            <w:tcBorders>
              <w:top w:val="single" w:sz="4" w:space="0" w:color="auto"/>
              <w:left w:val="single" w:sz="4" w:space="0" w:color="auto"/>
              <w:bottom w:val="single" w:sz="4" w:space="0" w:color="auto"/>
              <w:right w:val="single" w:sz="4" w:space="0" w:color="auto"/>
            </w:tcBorders>
            <w:noWrap/>
            <w:vAlign w:val="center"/>
          </w:tcPr>
          <w:p w14:paraId="2DB4D8F8" w14:textId="084DDAA0"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&lt;0.001</w:t>
            </w:r>
          </w:p>
        </w:tc>
        <w:tc>
          <w:tcPr>
            <w:tcW w:w="1759" w:type="dxa"/>
            <w:tcBorders>
              <w:top w:val="single" w:sz="4" w:space="0" w:color="auto"/>
              <w:left w:val="single" w:sz="4" w:space="0" w:color="auto"/>
              <w:bottom w:val="single" w:sz="4" w:space="0" w:color="auto"/>
              <w:right w:val="single" w:sz="4" w:space="0" w:color="auto"/>
            </w:tcBorders>
            <w:noWrap/>
            <w:vAlign w:val="center"/>
          </w:tcPr>
          <w:p w14:paraId="0DF47BA3" w14:textId="1102A86B" w:rsidR="00DB1B45" w:rsidRDefault="00DB1B45">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[0.0036, 0.0037]</w:t>
            </w:r>
          </w:p>
        </w:tc>
      </w:tr>
      <w:tr w:rsidR="00D124D2" w14:paraId="3A516006" w14:textId="77777777" w:rsidTr="00D124D2">
        <w:trPr>
          <w:trHeight w:val="300"/>
        </w:trPr>
        <w:tc>
          <w:tcPr>
            <w:tcW w:w="3619" w:type="dxa"/>
            <w:gridSpan w:val="5"/>
            <w:tcBorders>
              <w:top w:val="single" w:sz="4" w:space="0" w:color="auto"/>
              <w:left w:val="single" w:sz="4" w:space="0" w:color="auto"/>
              <w:bottom w:val="single" w:sz="4" w:space="0" w:color="auto"/>
              <w:right w:val="single" w:sz="4" w:space="0" w:color="auto"/>
            </w:tcBorders>
            <w:noWrap/>
            <w:vAlign w:val="center"/>
            <w:hideMark/>
          </w:tcPr>
          <w:p w14:paraId="38EEC1DE" w14:textId="45C21322" w:rsidR="00D124D2" w:rsidRDefault="00BB445D">
            <w:pPr>
              <w:spacing w:after="0" w:line="240" w:lineRule="auto"/>
              <w:jc w:val="both"/>
              <w:rPr>
                <w:rFonts w:ascii="Times New Roman" w:eastAsia="Times New Roman" w:hAnsi="Times New Roman" w:cs="Times New Roman"/>
                <w:b/>
                <w:i/>
                <w:color w:val="000000"/>
                <w:sz w:val="20"/>
                <w:szCs w:val="20"/>
                <w:lang w:eastAsia="en-GB"/>
              </w:rPr>
            </w:pPr>
            <w:r>
              <w:rPr>
                <w:rFonts w:ascii="Times New Roman" w:eastAsia="Times New Roman" w:hAnsi="Times New Roman" w:cs="Times New Roman"/>
                <w:b/>
                <w:i/>
                <w:color w:val="000000"/>
                <w:sz w:val="20"/>
                <w:szCs w:val="20"/>
                <w:lang w:eastAsia="en-GB"/>
              </w:rPr>
              <w:t>Observe</w:t>
            </w:r>
            <w:r w:rsidR="00D124D2">
              <w:rPr>
                <w:rFonts w:ascii="Times New Roman" w:eastAsia="Times New Roman" w:hAnsi="Times New Roman" w:cs="Times New Roman"/>
                <w:b/>
                <w:i/>
                <w:color w:val="000000"/>
                <w:sz w:val="20"/>
                <w:szCs w:val="20"/>
                <w:lang w:eastAsia="en-GB"/>
              </w:rPr>
              <w:t xml:space="preserve">d </w:t>
            </w:r>
            <w:r>
              <w:rPr>
                <w:rFonts w:ascii="Times New Roman" w:eastAsia="Times New Roman" w:hAnsi="Times New Roman" w:cs="Times New Roman"/>
                <w:b/>
                <w:i/>
                <w:color w:val="000000"/>
                <w:sz w:val="20"/>
                <w:szCs w:val="20"/>
                <w:lang w:eastAsia="en-GB"/>
              </w:rPr>
              <w:t>3</w:t>
            </w:r>
            <w:r w:rsidR="00DB1B45">
              <w:rPr>
                <w:rFonts w:ascii="Times New Roman" w:eastAsia="Times New Roman" w:hAnsi="Times New Roman" w:cs="Times New Roman"/>
                <w:b/>
                <w:i/>
                <w:color w:val="000000"/>
                <w:sz w:val="20"/>
                <w:szCs w:val="20"/>
                <w:lang w:eastAsia="en-GB"/>
              </w:rPr>
              <w:t xml:space="preserve">-day </w:t>
            </w:r>
            <w:r w:rsidR="00D124D2">
              <w:rPr>
                <w:rFonts w:ascii="Times New Roman" w:eastAsia="Times New Roman" w:hAnsi="Times New Roman" w:cs="Times New Roman"/>
                <w:b/>
                <w:i/>
                <w:color w:val="000000"/>
                <w:sz w:val="20"/>
                <w:szCs w:val="20"/>
                <w:lang w:eastAsia="en-GB"/>
              </w:rPr>
              <w:t>mortality</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A9028FB" w14:textId="77777777" w:rsidR="00D124D2" w:rsidRDefault="00D124D2">
            <w:pPr>
              <w:spacing w:after="0"/>
              <w:rPr>
                <w:rFonts w:cs="Times New Roman"/>
              </w:rPr>
            </w:pPr>
          </w:p>
        </w:tc>
        <w:tc>
          <w:tcPr>
            <w:tcW w:w="1759" w:type="dxa"/>
            <w:tcBorders>
              <w:top w:val="single" w:sz="4" w:space="0" w:color="auto"/>
              <w:left w:val="single" w:sz="4" w:space="0" w:color="auto"/>
              <w:bottom w:val="single" w:sz="4" w:space="0" w:color="auto"/>
              <w:right w:val="single" w:sz="4" w:space="0" w:color="auto"/>
            </w:tcBorders>
            <w:noWrap/>
            <w:vAlign w:val="bottom"/>
            <w:hideMark/>
          </w:tcPr>
          <w:p w14:paraId="4780FC06" w14:textId="77777777" w:rsidR="00D124D2" w:rsidRDefault="00D124D2">
            <w:pPr>
              <w:spacing w:after="0"/>
              <w:rPr>
                <w:rFonts w:cs="Times New Roman"/>
              </w:rPr>
            </w:pPr>
          </w:p>
        </w:tc>
      </w:tr>
      <w:tr w:rsidR="00D124D2" w14:paraId="330B57DE"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5EDDAAF5" w14:textId="77777777" w:rsidR="00D124D2" w:rsidRDefault="00D124D2">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Year</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78F45E9B" w14:textId="37AF2D6C"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w:t>
            </w:r>
            <w:r w:rsidR="008C1005">
              <w:rPr>
                <w:rFonts w:ascii="Times New Roman" w:eastAsia="Times New Roman" w:hAnsi="Times New Roman" w:cs="Times New Roman"/>
                <w:color w:val="000000"/>
                <w:sz w:val="20"/>
                <w:szCs w:val="20"/>
                <w:lang w:eastAsia="en-GB"/>
              </w:rPr>
              <w:t>30</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51DE45D6" w14:textId="137F3555"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0.797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572A0160" w14:textId="2E6A2EB6"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0.667</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0183A987" w14:textId="1DFDD162"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[0.392, 4.324</w:t>
            </w:r>
            <w:r w:rsidR="00D124D2">
              <w:rPr>
                <w:rFonts w:ascii="Times New Roman" w:eastAsia="Times New Roman" w:hAnsi="Times New Roman" w:cs="Times New Roman"/>
                <w:color w:val="000000"/>
                <w:sz w:val="20"/>
                <w:szCs w:val="20"/>
                <w:lang w:eastAsia="en-GB"/>
              </w:rPr>
              <w:t>]</w:t>
            </w:r>
          </w:p>
        </w:tc>
      </w:tr>
      <w:tr w:rsidR="00D124D2" w14:paraId="59AE2B70"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55369F7D" w14:textId="77777777" w:rsidR="00D124D2" w:rsidRDefault="00D124D2">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SDD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2B915A76" w14:textId="6128C1EE"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w:t>
            </w:r>
            <w:r w:rsidR="008C1005">
              <w:rPr>
                <w:rFonts w:ascii="Times New Roman" w:eastAsia="Times New Roman" w:hAnsi="Times New Roman" w:cs="Times New Roman"/>
                <w:color w:val="000000"/>
                <w:sz w:val="20"/>
                <w:szCs w:val="20"/>
                <w:lang w:eastAsia="en-GB"/>
              </w:rPr>
              <w:t>81</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02482D26" w14:textId="6E9B5F57"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0.643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25F8BAD6" w14:textId="5CC3B8AF"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0.793</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522467C7" w14:textId="1F6B87A4"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[0.172, 3.828</w:t>
            </w:r>
            <w:r w:rsidR="00D124D2">
              <w:rPr>
                <w:rFonts w:ascii="Times New Roman" w:eastAsia="Times New Roman" w:hAnsi="Times New Roman" w:cs="Times New Roman"/>
                <w:color w:val="000000"/>
                <w:sz w:val="20"/>
                <w:szCs w:val="20"/>
                <w:lang w:eastAsia="en-GB"/>
              </w:rPr>
              <w:t>]</w:t>
            </w:r>
          </w:p>
        </w:tc>
      </w:tr>
      <w:tr w:rsidR="00D124D2" w14:paraId="3686BE51"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09C541FB" w14:textId="77777777" w:rsidR="00D124D2" w:rsidRDefault="00D124D2">
            <w:pPr>
              <w:spacing w:after="0" w:line="240" w:lineRule="auto"/>
              <w:rPr>
                <w:rFonts w:ascii="Times New Roman" w:eastAsia="Times New Roman" w:hAnsi="Times New Roman" w:cs="Times New Roman"/>
                <w:b/>
                <w:color w:val="000000"/>
                <w:sz w:val="20"/>
                <w:szCs w:val="20"/>
                <w:lang w:eastAsia="en-GB"/>
              </w:rPr>
            </w:pPr>
            <w:proofErr w:type="spellStart"/>
            <w:r>
              <w:rPr>
                <w:rFonts w:ascii="Times New Roman" w:eastAsia="Times New Roman" w:hAnsi="Times New Roman" w:cs="Times New Roman"/>
                <w:b/>
                <w:color w:val="000000"/>
                <w:sz w:val="20"/>
                <w:szCs w:val="20"/>
                <w:lang w:eastAsia="en-GB"/>
              </w:rPr>
              <w:t>Year:SDD</w:t>
            </w:r>
            <w:proofErr w:type="spellEnd"/>
            <w:r>
              <w:rPr>
                <w:rFonts w:ascii="Times New Roman" w:eastAsia="Times New Roman" w:hAnsi="Times New Roman" w:cs="Times New Roman"/>
                <w:b/>
                <w:color w:val="000000"/>
                <w:sz w:val="20"/>
                <w:szCs w:val="20"/>
                <w:lang w:eastAsia="en-GB"/>
              </w:rPr>
              <w:t xml:space="preserve"> interaction</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6F80E8F0" w14:textId="0FF1DFF2"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w:t>
            </w:r>
            <w:r w:rsidR="008C1005">
              <w:rPr>
                <w:rFonts w:ascii="Times New Roman" w:eastAsia="Times New Roman" w:hAnsi="Times New Roman" w:cs="Times New Roman"/>
                <w:color w:val="000000"/>
                <w:sz w:val="20"/>
                <w:szCs w:val="20"/>
                <w:lang w:eastAsia="en-GB"/>
              </w:rPr>
              <w:t>6</w:t>
            </w:r>
            <w:r w:rsidR="00BB445D">
              <w:rPr>
                <w:rFonts w:ascii="Times New Roman" w:eastAsia="Times New Roman" w:hAnsi="Times New Roman" w:cs="Times New Roman"/>
                <w:color w:val="000000"/>
                <w:sz w:val="20"/>
                <w:szCs w:val="20"/>
                <w:lang w:eastAsia="en-GB"/>
              </w:rPr>
              <w:t>9</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3F752637" w14:textId="1696F77F"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0.757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0C47DC88" w14:textId="191CC9C5"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0.735</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3BE40AFF" w14:textId="094E7F6D"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[0.080, 5.944</w:t>
            </w:r>
            <w:r w:rsidR="00D124D2">
              <w:rPr>
                <w:rFonts w:ascii="Times New Roman" w:eastAsia="Times New Roman" w:hAnsi="Times New Roman" w:cs="Times New Roman"/>
                <w:color w:val="000000"/>
                <w:sz w:val="20"/>
                <w:szCs w:val="20"/>
                <w:lang w:eastAsia="en-GB"/>
              </w:rPr>
              <w:t>]</w:t>
            </w:r>
          </w:p>
        </w:tc>
      </w:tr>
      <w:tr w:rsidR="00D124D2" w14:paraId="58310E6F" w14:textId="77777777" w:rsidTr="00D124D2">
        <w:trPr>
          <w:trHeight w:val="300"/>
        </w:trPr>
        <w:tc>
          <w:tcPr>
            <w:tcW w:w="1219" w:type="dxa"/>
            <w:tcBorders>
              <w:top w:val="single" w:sz="4" w:space="0" w:color="auto"/>
              <w:left w:val="single" w:sz="4" w:space="0" w:color="auto"/>
              <w:bottom w:val="single" w:sz="4" w:space="0" w:color="auto"/>
              <w:right w:val="single" w:sz="4" w:space="0" w:color="auto"/>
            </w:tcBorders>
            <w:noWrap/>
            <w:vAlign w:val="center"/>
            <w:hideMark/>
          </w:tcPr>
          <w:p w14:paraId="6A3FEF8E" w14:textId="77777777" w:rsidR="00D124D2" w:rsidRDefault="00D124D2">
            <w:pPr>
              <w:spacing w:after="0" w:line="24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Intercept</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31D61B64" w14:textId="2F0912EE"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w:t>
            </w:r>
          </w:p>
        </w:tc>
        <w:tc>
          <w:tcPr>
            <w:tcW w:w="1220" w:type="dxa"/>
            <w:gridSpan w:val="3"/>
            <w:tcBorders>
              <w:top w:val="single" w:sz="4" w:space="0" w:color="auto"/>
              <w:left w:val="single" w:sz="4" w:space="0" w:color="auto"/>
              <w:bottom w:val="single" w:sz="4" w:space="0" w:color="auto"/>
              <w:right w:val="single" w:sz="4" w:space="0" w:color="auto"/>
            </w:tcBorders>
            <w:noWrap/>
            <w:vAlign w:val="center"/>
            <w:hideMark/>
          </w:tcPr>
          <w:p w14:paraId="7DE58804" w14:textId="7E630AFF"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1.00</w:t>
            </w:r>
            <w:r w:rsidR="008C1005">
              <w:rPr>
                <w:rFonts w:ascii="Times New Roman" w:eastAsia="Times New Roman" w:hAnsi="Times New Roman" w:cs="Times New Roman"/>
                <w:color w:val="000000"/>
                <w:sz w:val="20"/>
                <w:szCs w:val="20"/>
                <w:lang w:eastAsia="en-GB"/>
              </w:rPr>
              <w:t>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69A00699" w14:textId="77777777" w:rsidR="00D124D2" w:rsidRDefault="00D124D2">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&lt;0.001</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3B2A133E" w14:textId="12A97086" w:rsidR="00D124D2" w:rsidRDefault="00BB445D">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[0.0002, 0.001</w:t>
            </w:r>
            <w:r w:rsidR="00D124D2">
              <w:rPr>
                <w:rFonts w:ascii="Times New Roman" w:eastAsia="Times New Roman" w:hAnsi="Times New Roman" w:cs="Times New Roman"/>
                <w:color w:val="000000"/>
                <w:sz w:val="20"/>
                <w:szCs w:val="20"/>
                <w:lang w:eastAsia="en-GB"/>
              </w:rPr>
              <w:t>]</w:t>
            </w:r>
          </w:p>
        </w:tc>
      </w:tr>
    </w:tbl>
    <w:p w14:paraId="6D039B27" w14:textId="701325A8" w:rsidR="00D124D2" w:rsidRPr="00CA4FD3" w:rsidRDefault="00ED3871" w:rsidP="00D124D2">
      <w:pPr>
        <w:pStyle w:val="Caption"/>
        <w:keepNext/>
        <w:spacing w:after="0"/>
        <w:rPr>
          <w:rFonts w:ascii="Times New Roman" w:hAnsi="Times New Roman" w:cs="Times New Roman"/>
          <w:b/>
          <w:i w:val="0"/>
          <w:color w:val="auto"/>
          <w:sz w:val="20"/>
          <w:szCs w:val="20"/>
        </w:rPr>
      </w:pPr>
      <w:r>
        <w:rPr>
          <w:rFonts w:ascii="Times New Roman" w:hAnsi="Times New Roman" w:cs="Times New Roman"/>
          <w:i w:val="0"/>
          <w:color w:val="auto"/>
          <w:sz w:val="16"/>
          <w:szCs w:val="16"/>
        </w:rPr>
        <w:t>*</w:t>
      </w:r>
      <w:r w:rsidR="00D124D2" w:rsidRPr="00CA4FD3">
        <w:rPr>
          <w:rFonts w:ascii="Times New Roman" w:hAnsi="Times New Roman" w:cs="Times New Roman"/>
          <w:i w:val="0"/>
          <w:color w:val="auto"/>
          <w:sz w:val="16"/>
          <w:szCs w:val="16"/>
        </w:rPr>
        <w:t>An OR higher (lower) than 1 indicates higher (lower) odds of observed or expected 30-day mortality</w:t>
      </w:r>
    </w:p>
    <w:p w14:paraId="0DEDDE70" w14:textId="77777777" w:rsidR="00D124D2" w:rsidRDefault="00D124D2" w:rsidP="00D369FB">
      <w:pPr>
        <w:pStyle w:val="Caption"/>
        <w:spacing w:after="0" w:line="276" w:lineRule="auto"/>
        <w:ind w:left="-1418" w:firstLine="1418"/>
        <w:rPr>
          <w:rFonts w:ascii="Times New Roman" w:hAnsi="Times New Roman" w:cs="Times New Roman"/>
          <w:b/>
          <w:color w:val="auto"/>
          <w:sz w:val="20"/>
          <w:szCs w:val="20"/>
        </w:rPr>
      </w:pPr>
    </w:p>
    <w:p w14:paraId="3E641769" w14:textId="77777777" w:rsidR="00D124D2" w:rsidRDefault="00D124D2" w:rsidP="00D124D2"/>
    <w:p w14:paraId="2025EAE8" w14:textId="77777777" w:rsidR="00034FEB" w:rsidRPr="00786986" w:rsidRDefault="00034FEB" w:rsidP="00034FEB">
      <w:pPr>
        <w:rPr>
          <w:rFonts w:ascii="Times New Roman" w:hAnsi="Times New Roman" w:cs="Times New Roman"/>
          <w:b/>
          <w:sz w:val="24"/>
          <w:szCs w:val="24"/>
          <w:lang w:val="en-US"/>
        </w:rPr>
      </w:pPr>
      <w:r w:rsidRPr="00786986">
        <w:rPr>
          <w:rFonts w:ascii="Times New Roman" w:hAnsi="Times New Roman" w:cs="Times New Roman"/>
          <w:b/>
          <w:sz w:val="24"/>
          <w:szCs w:val="24"/>
          <w:lang w:val="en-US"/>
        </w:rPr>
        <w:t>Figure legends:</w:t>
      </w:r>
    </w:p>
    <w:p w14:paraId="69B1799B" w14:textId="133E144E" w:rsidR="00034FEB" w:rsidRDefault="00034FEB" w:rsidP="00034FEB">
      <w:pPr>
        <w:pStyle w:val="Caption"/>
        <w:spacing w:after="0" w:line="276" w:lineRule="auto"/>
        <w:ind w:left="-1418" w:firstLine="1418"/>
        <w:rPr>
          <w:rFonts w:ascii="Times New Roman" w:hAnsi="Times New Roman" w:cs="Times New Roman"/>
          <w:color w:val="auto"/>
          <w:sz w:val="20"/>
          <w:szCs w:val="20"/>
        </w:rPr>
      </w:pPr>
      <w:r w:rsidRPr="0045194D">
        <w:rPr>
          <w:rFonts w:ascii="Times New Roman" w:hAnsi="Times New Roman" w:cs="Times New Roman"/>
          <w:b/>
          <w:color w:val="auto"/>
          <w:sz w:val="20"/>
          <w:szCs w:val="20"/>
        </w:rPr>
        <w:t xml:space="preserve">Figure 1: </w:t>
      </w:r>
      <w:r w:rsidR="008771BA">
        <w:rPr>
          <w:rFonts w:ascii="Times New Roman" w:hAnsi="Times New Roman" w:cs="Times New Roman"/>
          <w:b/>
          <w:color w:val="auto"/>
          <w:sz w:val="20"/>
          <w:szCs w:val="20"/>
        </w:rPr>
        <w:t xml:space="preserve">Sample flow chart; </w:t>
      </w:r>
      <w:r w:rsidRPr="008771BA">
        <w:rPr>
          <w:rFonts w:ascii="Times New Roman" w:hAnsi="Times New Roman" w:cs="Times New Roman"/>
          <w:color w:val="auto"/>
          <w:sz w:val="20"/>
          <w:szCs w:val="20"/>
        </w:rPr>
        <w:t>Sample selection - inclusion and exclusion criteria</w:t>
      </w:r>
    </w:p>
    <w:p w14:paraId="609979A6" w14:textId="58BFB23E" w:rsidR="00D5657B" w:rsidRPr="00D5657B" w:rsidRDefault="00D5657B" w:rsidP="00D5657B">
      <w:pPr>
        <w:rPr>
          <w:rFonts w:ascii="Times New Roman" w:hAnsi="Times New Roman" w:cs="Times New Roman"/>
          <w:sz w:val="16"/>
          <w:szCs w:val="16"/>
          <w:lang w:val="en-US"/>
        </w:rPr>
      </w:pPr>
      <w:r w:rsidRPr="004512F7">
        <w:rPr>
          <w:rFonts w:ascii="Times New Roman" w:hAnsi="Times New Roman" w:cs="Times New Roman"/>
          <w:sz w:val="16"/>
          <w:szCs w:val="16"/>
          <w:lang w:val="en-US"/>
        </w:rPr>
        <w:t>*The PCT’s are defined based on</w:t>
      </w:r>
      <w:r>
        <w:rPr>
          <w:rFonts w:ascii="Times New Roman" w:hAnsi="Times New Roman" w:cs="Times New Roman"/>
          <w:sz w:val="16"/>
          <w:szCs w:val="16"/>
          <w:lang w:val="en-US"/>
        </w:rPr>
        <w:t xml:space="preserve"> the patient’s address postcode</w:t>
      </w:r>
    </w:p>
    <w:p w14:paraId="1E428C6A" w14:textId="10A12091" w:rsidR="00034FEB" w:rsidRPr="0045194D" w:rsidRDefault="00034FEB" w:rsidP="00D5657B">
      <w:pPr>
        <w:rPr>
          <w:rFonts w:ascii="Times New Roman" w:hAnsi="Times New Roman" w:cs="Times New Roman"/>
          <w:b/>
          <w:i/>
          <w:sz w:val="20"/>
          <w:szCs w:val="20"/>
        </w:rPr>
      </w:pPr>
      <w:r>
        <w:rPr>
          <w:rFonts w:ascii="Times New Roman" w:hAnsi="Times New Roman" w:cs="Times New Roman"/>
          <w:b/>
          <w:i/>
          <w:sz w:val="20"/>
          <w:szCs w:val="20"/>
        </w:rPr>
        <w:t>Figure 2:</w:t>
      </w:r>
      <w:r w:rsidRPr="0045194D">
        <w:rPr>
          <w:rFonts w:ascii="Times New Roman" w:hAnsi="Times New Roman" w:cs="Times New Roman"/>
          <w:b/>
          <w:i/>
          <w:sz w:val="20"/>
          <w:szCs w:val="20"/>
        </w:rPr>
        <w:t xml:space="preserve"> </w:t>
      </w:r>
      <w:r w:rsidR="00A236D6">
        <w:rPr>
          <w:rFonts w:ascii="Times New Roman" w:hAnsi="Times New Roman" w:cs="Times New Roman"/>
          <w:b/>
          <w:i/>
          <w:sz w:val="20"/>
          <w:szCs w:val="20"/>
        </w:rPr>
        <w:t xml:space="preserve">Spatial maps over time; </w:t>
      </w:r>
      <w:proofErr w:type="gramStart"/>
      <w:r w:rsidRPr="00A236D6">
        <w:rPr>
          <w:rFonts w:ascii="Times New Roman" w:hAnsi="Times New Roman" w:cs="Times New Roman"/>
          <w:i/>
          <w:sz w:val="20"/>
          <w:szCs w:val="20"/>
        </w:rPr>
        <w:t>Same</w:t>
      </w:r>
      <w:proofErr w:type="gramEnd"/>
      <w:r w:rsidRPr="00A236D6">
        <w:rPr>
          <w:rFonts w:ascii="Times New Roman" w:hAnsi="Times New Roman" w:cs="Times New Roman"/>
          <w:i/>
          <w:sz w:val="20"/>
          <w:szCs w:val="20"/>
        </w:rPr>
        <w:t xml:space="preserve"> day discharge prevalence (%) per Primary care trusts in England and Wales.</w:t>
      </w:r>
    </w:p>
    <w:p w14:paraId="7A118BFB" w14:textId="097FD2EB" w:rsidR="00034FEB" w:rsidRDefault="00D24030" w:rsidP="00034FEB">
      <w:pPr>
        <w:spacing w:after="0"/>
        <w:rPr>
          <w:rFonts w:ascii="Times New Roman" w:hAnsi="Times New Roman" w:cs="Times New Roman"/>
          <w:i/>
          <w:sz w:val="20"/>
          <w:szCs w:val="20"/>
        </w:rPr>
      </w:pPr>
      <w:r>
        <w:rPr>
          <w:rFonts w:ascii="Times New Roman" w:hAnsi="Times New Roman" w:cs="Times New Roman"/>
          <w:b/>
          <w:i/>
          <w:sz w:val="20"/>
          <w:szCs w:val="20"/>
        </w:rPr>
        <w:t>Central Illustration</w:t>
      </w:r>
      <w:r w:rsidR="00034FEB" w:rsidRPr="0045194D">
        <w:rPr>
          <w:rFonts w:ascii="Times New Roman" w:hAnsi="Times New Roman" w:cs="Times New Roman"/>
          <w:b/>
          <w:i/>
          <w:sz w:val="20"/>
          <w:szCs w:val="20"/>
        </w:rPr>
        <w:t xml:space="preserve">: Expected and observed (with 95% </w:t>
      </w:r>
      <w:r w:rsidR="00A236D6">
        <w:rPr>
          <w:rFonts w:ascii="Times New Roman" w:hAnsi="Times New Roman" w:cs="Times New Roman"/>
          <w:b/>
          <w:i/>
          <w:sz w:val="20"/>
          <w:szCs w:val="20"/>
        </w:rPr>
        <w:t xml:space="preserve">CI) 30-days mortality over time; </w:t>
      </w:r>
      <w:r w:rsidR="00A236D6">
        <w:rPr>
          <w:rFonts w:ascii="Times New Roman" w:hAnsi="Times New Roman" w:cs="Times New Roman"/>
          <w:i/>
          <w:sz w:val="20"/>
          <w:szCs w:val="20"/>
        </w:rPr>
        <w:t>(A) Overall sample, (B) Only SDD cases, (C) Only uncomplicated Overnight stay cases, (D) Only Overnight stay cases</w:t>
      </w:r>
    </w:p>
    <w:p w14:paraId="68F1650E" w14:textId="77777777" w:rsidR="00D5657B" w:rsidRDefault="00D5657B" w:rsidP="00D5657B">
      <w:pPr>
        <w:rPr>
          <w:rFonts w:ascii="Times New Roman" w:hAnsi="Times New Roman" w:cs="Times New Roman"/>
          <w:sz w:val="16"/>
          <w:szCs w:val="16"/>
          <w:lang w:val="en-US"/>
        </w:rPr>
      </w:pPr>
      <w:r>
        <w:rPr>
          <w:rFonts w:ascii="Times New Roman" w:hAnsi="Times New Roman" w:cs="Times New Roman"/>
          <w:sz w:val="16"/>
          <w:szCs w:val="16"/>
          <w:lang w:val="en-US"/>
        </w:rPr>
        <w:t>*</w:t>
      </w:r>
      <w:r w:rsidRPr="004512F7">
        <w:rPr>
          <w:rFonts w:ascii="Times New Roman" w:hAnsi="Times New Roman" w:cs="Times New Roman"/>
          <w:sz w:val="16"/>
          <w:szCs w:val="16"/>
          <w:lang w:val="en-US"/>
        </w:rPr>
        <w:t>Death events in the SDD cohort in 2007: 3; 2008: 21; 2009: 11</w:t>
      </w:r>
    </w:p>
    <w:p w14:paraId="3586E96C" w14:textId="77777777" w:rsidR="00D5657B" w:rsidRPr="006A64D0" w:rsidRDefault="00D5657B" w:rsidP="00D5657B">
      <w:pPr>
        <w:spacing w:after="0"/>
        <w:rPr>
          <w:rFonts w:ascii="Times New Roman" w:hAnsi="Times New Roman" w:cs="Times New Roman"/>
          <w:i/>
          <w:sz w:val="20"/>
          <w:szCs w:val="20"/>
        </w:rPr>
      </w:pPr>
      <w:r>
        <w:rPr>
          <w:rFonts w:ascii="Times New Roman" w:hAnsi="Times New Roman" w:cs="Times New Roman"/>
          <w:b/>
          <w:i/>
          <w:sz w:val="20"/>
          <w:szCs w:val="20"/>
        </w:rPr>
        <w:t xml:space="preserve">Supplementary </w:t>
      </w:r>
      <w:r w:rsidRPr="00E37C8A">
        <w:rPr>
          <w:rFonts w:ascii="Times New Roman" w:hAnsi="Times New Roman" w:cs="Times New Roman"/>
          <w:b/>
          <w:i/>
          <w:sz w:val="20"/>
          <w:szCs w:val="20"/>
        </w:rPr>
        <w:t xml:space="preserve">Figure </w:t>
      </w:r>
      <w:r>
        <w:rPr>
          <w:rFonts w:ascii="Times New Roman" w:hAnsi="Times New Roman" w:cs="Times New Roman"/>
          <w:b/>
          <w:i/>
          <w:sz w:val="20"/>
          <w:szCs w:val="20"/>
        </w:rPr>
        <w:t>1</w:t>
      </w:r>
      <w:r w:rsidRPr="00E37C8A">
        <w:rPr>
          <w:rFonts w:ascii="Times New Roman" w:hAnsi="Times New Roman" w:cs="Times New Roman"/>
          <w:b/>
          <w:i/>
          <w:sz w:val="20"/>
          <w:szCs w:val="20"/>
        </w:rPr>
        <w:t xml:space="preserve">: </w:t>
      </w:r>
      <w:r>
        <w:rPr>
          <w:rFonts w:ascii="Times New Roman" w:hAnsi="Times New Roman" w:cs="Times New Roman"/>
          <w:b/>
          <w:i/>
          <w:sz w:val="20"/>
          <w:szCs w:val="20"/>
        </w:rPr>
        <w:t>S</w:t>
      </w:r>
      <w:r w:rsidRPr="00E37C8A">
        <w:rPr>
          <w:rFonts w:ascii="Times New Roman" w:hAnsi="Times New Roman" w:cs="Times New Roman"/>
          <w:b/>
          <w:i/>
          <w:sz w:val="20"/>
          <w:szCs w:val="20"/>
        </w:rPr>
        <w:t xml:space="preserve">ame day discharge </w:t>
      </w:r>
      <w:r>
        <w:rPr>
          <w:rFonts w:ascii="Times New Roman" w:hAnsi="Times New Roman" w:cs="Times New Roman"/>
          <w:b/>
          <w:i/>
          <w:sz w:val="20"/>
          <w:szCs w:val="20"/>
        </w:rPr>
        <w:t xml:space="preserve">within regions; </w:t>
      </w:r>
      <w:r>
        <w:rPr>
          <w:rFonts w:ascii="Times New Roman" w:hAnsi="Times New Roman" w:cs="Times New Roman"/>
          <w:i/>
          <w:sz w:val="20"/>
          <w:szCs w:val="20"/>
        </w:rPr>
        <w:t>Annual changes of same day discharge (%) per region</w:t>
      </w:r>
    </w:p>
    <w:p w14:paraId="13B5A755" w14:textId="77777777" w:rsidR="00D5657B" w:rsidRPr="0045194D" w:rsidRDefault="00D5657B" w:rsidP="00D5657B">
      <w:pPr>
        <w:spacing w:after="0"/>
        <w:rPr>
          <w:rFonts w:ascii="Times New Roman" w:hAnsi="Times New Roman" w:cs="Times New Roman"/>
          <w:b/>
          <w:i/>
          <w:sz w:val="20"/>
          <w:szCs w:val="20"/>
        </w:rPr>
      </w:pPr>
    </w:p>
    <w:p w14:paraId="2A89F1A1" w14:textId="77777777" w:rsidR="00D5657B" w:rsidRPr="00D5657B" w:rsidRDefault="00D5657B" w:rsidP="00D5657B">
      <w:pPr>
        <w:rPr>
          <w:rFonts w:ascii="Times New Roman" w:hAnsi="Times New Roman" w:cs="Times New Roman"/>
          <w:sz w:val="20"/>
          <w:szCs w:val="20"/>
        </w:rPr>
      </w:pPr>
    </w:p>
    <w:p w14:paraId="3D650EB1" w14:textId="77777777" w:rsidR="00D5657B" w:rsidRPr="00D5657B" w:rsidRDefault="00D5657B" w:rsidP="00034FEB">
      <w:pPr>
        <w:spacing w:after="0"/>
        <w:rPr>
          <w:rFonts w:ascii="Times New Roman" w:hAnsi="Times New Roman" w:cs="Times New Roman"/>
          <w:i/>
          <w:sz w:val="20"/>
          <w:szCs w:val="20"/>
          <w:lang w:val="en-US"/>
        </w:rPr>
      </w:pPr>
    </w:p>
    <w:p w14:paraId="20E2F4BB" w14:textId="77777777" w:rsidR="00D124D2" w:rsidRDefault="00D124D2" w:rsidP="00D124D2"/>
    <w:p w14:paraId="3DD37EC1" w14:textId="77777777" w:rsidR="00D124D2" w:rsidRDefault="00D124D2" w:rsidP="00D124D2"/>
    <w:p w14:paraId="75B27D43" w14:textId="77777777" w:rsidR="00D124D2" w:rsidRDefault="00D124D2" w:rsidP="00D124D2"/>
    <w:p w14:paraId="5B7C7AA9" w14:textId="77777777" w:rsidR="00D124D2" w:rsidRDefault="00D124D2" w:rsidP="00D124D2"/>
    <w:p w14:paraId="517A80E2" w14:textId="77777777" w:rsidR="00D124D2" w:rsidRDefault="00D124D2" w:rsidP="00D124D2"/>
    <w:p w14:paraId="1499F8CC" w14:textId="6317169E" w:rsidR="00E37C8A" w:rsidRPr="0045194D" w:rsidRDefault="00E37C8A" w:rsidP="00DD094B">
      <w:pPr>
        <w:spacing w:after="0"/>
        <w:rPr>
          <w:rFonts w:ascii="Times New Roman" w:hAnsi="Times New Roman" w:cs="Times New Roman"/>
          <w:b/>
          <w:i/>
          <w:sz w:val="20"/>
          <w:szCs w:val="20"/>
        </w:rPr>
      </w:pPr>
    </w:p>
    <w:p w14:paraId="71EA6B98" w14:textId="77777777" w:rsidR="00E37C8A" w:rsidRPr="0045194D" w:rsidRDefault="00E37C8A" w:rsidP="00DD094B">
      <w:pPr>
        <w:spacing w:after="0"/>
        <w:rPr>
          <w:rFonts w:ascii="Times New Roman" w:hAnsi="Times New Roman" w:cs="Times New Roman"/>
          <w:b/>
          <w:i/>
          <w:sz w:val="20"/>
          <w:szCs w:val="20"/>
        </w:rPr>
      </w:pPr>
    </w:p>
    <w:p w14:paraId="492E9CFB" w14:textId="77777777" w:rsidR="00E37C8A" w:rsidRPr="0045194D" w:rsidRDefault="00E37C8A" w:rsidP="00DD094B">
      <w:pPr>
        <w:spacing w:after="0"/>
        <w:rPr>
          <w:rFonts w:ascii="Times New Roman" w:hAnsi="Times New Roman" w:cs="Times New Roman"/>
          <w:b/>
          <w:i/>
          <w:sz w:val="20"/>
          <w:szCs w:val="20"/>
        </w:rPr>
      </w:pPr>
    </w:p>
    <w:p w14:paraId="1C491F47" w14:textId="77777777" w:rsidR="00E37C8A" w:rsidRPr="0045194D" w:rsidRDefault="00E37C8A" w:rsidP="00DD094B">
      <w:pPr>
        <w:spacing w:after="0"/>
        <w:rPr>
          <w:rFonts w:ascii="Times New Roman" w:hAnsi="Times New Roman" w:cs="Times New Roman"/>
          <w:b/>
          <w:i/>
          <w:sz w:val="20"/>
          <w:szCs w:val="20"/>
        </w:rPr>
      </w:pPr>
    </w:p>
    <w:p w14:paraId="3C41B552" w14:textId="77777777" w:rsidR="00E37C8A" w:rsidRPr="0045194D" w:rsidRDefault="00E37C8A" w:rsidP="00DD094B">
      <w:pPr>
        <w:spacing w:after="0"/>
        <w:rPr>
          <w:rFonts w:ascii="Times New Roman" w:hAnsi="Times New Roman" w:cs="Times New Roman"/>
          <w:b/>
          <w:i/>
          <w:sz w:val="20"/>
          <w:szCs w:val="20"/>
        </w:rPr>
      </w:pPr>
    </w:p>
    <w:p w14:paraId="3FD5CC0D" w14:textId="77777777" w:rsidR="00E37C8A" w:rsidRPr="0045194D" w:rsidRDefault="00E37C8A" w:rsidP="00DD094B">
      <w:pPr>
        <w:spacing w:after="0"/>
        <w:rPr>
          <w:rFonts w:ascii="Times New Roman" w:hAnsi="Times New Roman" w:cs="Times New Roman"/>
          <w:b/>
          <w:i/>
          <w:sz w:val="20"/>
          <w:szCs w:val="20"/>
        </w:rPr>
      </w:pPr>
    </w:p>
    <w:p w14:paraId="0801F095" w14:textId="70BCDC20" w:rsidR="00E37C8A" w:rsidRPr="0045194D" w:rsidRDefault="00E37C8A" w:rsidP="00DD094B">
      <w:pPr>
        <w:spacing w:after="0"/>
        <w:rPr>
          <w:rFonts w:ascii="Times New Roman" w:hAnsi="Times New Roman" w:cs="Times New Roman"/>
          <w:b/>
          <w:i/>
          <w:sz w:val="20"/>
          <w:szCs w:val="20"/>
        </w:rPr>
      </w:pPr>
    </w:p>
    <w:sectPr w:rsidR="00E37C8A" w:rsidRPr="0045194D" w:rsidSect="00DE00A4">
      <w:pgSz w:w="11906" w:h="16838"/>
      <w:pgMar w:top="1440" w:right="567"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2CAA6" w16cid:durableId="1F74DBF5"/>
  <w16cid:commentId w16cid:paraId="0CE007C5" w16cid:durableId="1F74D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DE62B" w14:textId="77777777" w:rsidR="00DF6110" w:rsidRDefault="00DF6110">
      <w:pPr>
        <w:spacing w:after="0" w:line="240" w:lineRule="auto"/>
      </w:pPr>
      <w:r>
        <w:separator/>
      </w:r>
    </w:p>
  </w:endnote>
  <w:endnote w:type="continuationSeparator" w:id="0">
    <w:p w14:paraId="6A1D9B28" w14:textId="77777777" w:rsidR="00DF6110" w:rsidRDefault="00DF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9706"/>
      <w:docPartObj>
        <w:docPartGallery w:val="Page Numbers (Bottom of Page)"/>
        <w:docPartUnique/>
      </w:docPartObj>
    </w:sdtPr>
    <w:sdtEndPr>
      <w:rPr>
        <w:noProof/>
      </w:rPr>
    </w:sdtEndPr>
    <w:sdtContent>
      <w:p w14:paraId="2E736802" w14:textId="2EB6FB46" w:rsidR="00DF6110" w:rsidRDefault="00DF6110">
        <w:pPr>
          <w:pStyle w:val="Footer"/>
          <w:jc w:val="center"/>
        </w:pPr>
        <w:r>
          <w:fldChar w:fldCharType="begin"/>
        </w:r>
        <w:r>
          <w:instrText xml:space="preserve"> PAGE   \* MERGEFORMAT </w:instrText>
        </w:r>
        <w:r>
          <w:fldChar w:fldCharType="separate"/>
        </w:r>
        <w:r w:rsidR="00F80551">
          <w:rPr>
            <w:noProof/>
          </w:rPr>
          <w:t>28</w:t>
        </w:r>
        <w:r>
          <w:rPr>
            <w:noProof/>
          </w:rPr>
          <w:fldChar w:fldCharType="end"/>
        </w:r>
      </w:p>
    </w:sdtContent>
  </w:sdt>
  <w:p w14:paraId="1989CC23" w14:textId="77777777" w:rsidR="00DF6110" w:rsidRDefault="00DF6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323E3" w14:textId="77777777" w:rsidR="00DF6110" w:rsidRDefault="00DF6110">
      <w:pPr>
        <w:spacing w:after="0" w:line="240" w:lineRule="auto"/>
      </w:pPr>
      <w:r>
        <w:separator/>
      </w:r>
    </w:p>
  </w:footnote>
  <w:footnote w:type="continuationSeparator" w:id="0">
    <w:p w14:paraId="7FC33655" w14:textId="77777777" w:rsidR="00DF6110" w:rsidRDefault="00DF6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7377" w14:textId="77777777" w:rsidR="00DF6110" w:rsidRPr="003B41A0" w:rsidRDefault="00DF6110" w:rsidP="008D4964">
    <w:pPr>
      <w:pStyle w:val="Header"/>
      <w:tabs>
        <w:tab w:val="clear" w:pos="4513"/>
        <w:tab w:val="clear" w:pos="9026"/>
        <w:tab w:val="center" w:pos="4479"/>
      </w:tabs>
      <w:rPr>
        <w:b/>
        <w:color w:val="808080" w:themeColor="background1" w:themeShade="8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666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4E1816"/>
    <w:multiLevelType w:val="hybridMultilevel"/>
    <w:tmpl w:val="CB621A88"/>
    <w:lvl w:ilvl="0" w:tplc="1F568F02">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600948"/>
    <w:multiLevelType w:val="hybridMultilevel"/>
    <w:tmpl w:val="0A62B206"/>
    <w:lvl w:ilvl="0" w:tplc="1D942ACE">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831306"/>
    <w:multiLevelType w:val="hybridMultilevel"/>
    <w:tmpl w:val="C16E0B86"/>
    <w:lvl w:ilvl="0" w:tplc="8FC88FDE">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2F4331"/>
    <w:multiLevelType w:val="hybridMultilevel"/>
    <w:tmpl w:val="6254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60FA9"/>
    <w:multiLevelType w:val="hybridMultilevel"/>
    <w:tmpl w:val="EAC6609C"/>
    <w:lvl w:ilvl="0" w:tplc="8034F2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22s2tviffefjerafqxw5vq5wr9x225ra5v&quot;&gt;1st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record-ids&gt;&lt;/item&gt;&lt;/Libraries&gt;"/>
  </w:docVars>
  <w:rsids>
    <w:rsidRoot w:val="002D0307"/>
    <w:rsid w:val="0001035E"/>
    <w:rsid w:val="00010B7F"/>
    <w:rsid w:val="00014167"/>
    <w:rsid w:val="00015729"/>
    <w:rsid w:val="000158EA"/>
    <w:rsid w:val="00016817"/>
    <w:rsid w:val="00020A64"/>
    <w:rsid w:val="00020F49"/>
    <w:rsid w:val="000244C0"/>
    <w:rsid w:val="00024BCD"/>
    <w:rsid w:val="0002588F"/>
    <w:rsid w:val="00026148"/>
    <w:rsid w:val="00026512"/>
    <w:rsid w:val="00034FEB"/>
    <w:rsid w:val="00036037"/>
    <w:rsid w:val="00037464"/>
    <w:rsid w:val="0004019B"/>
    <w:rsid w:val="00040985"/>
    <w:rsid w:val="0004139F"/>
    <w:rsid w:val="00042868"/>
    <w:rsid w:val="00052BC6"/>
    <w:rsid w:val="000532B3"/>
    <w:rsid w:val="0005412B"/>
    <w:rsid w:val="00060EDA"/>
    <w:rsid w:val="00062847"/>
    <w:rsid w:val="00062F3C"/>
    <w:rsid w:val="00066AEB"/>
    <w:rsid w:val="000726F2"/>
    <w:rsid w:val="00073389"/>
    <w:rsid w:val="000759E6"/>
    <w:rsid w:val="00075CEF"/>
    <w:rsid w:val="000804B0"/>
    <w:rsid w:val="000814A0"/>
    <w:rsid w:val="000830A1"/>
    <w:rsid w:val="00083156"/>
    <w:rsid w:val="0008492B"/>
    <w:rsid w:val="0009242E"/>
    <w:rsid w:val="00094D7F"/>
    <w:rsid w:val="00096394"/>
    <w:rsid w:val="000967DC"/>
    <w:rsid w:val="000A238B"/>
    <w:rsid w:val="000A319C"/>
    <w:rsid w:val="000A4F45"/>
    <w:rsid w:val="000A56BD"/>
    <w:rsid w:val="000A6465"/>
    <w:rsid w:val="000B1C52"/>
    <w:rsid w:val="000B2254"/>
    <w:rsid w:val="000B33B5"/>
    <w:rsid w:val="000B4A97"/>
    <w:rsid w:val="000B4C4F"/>
    <w:rsid w:val="000C0301"/>
    <w:rsid w:val="000C1A82"/>
    <w:rsid w:val="000C3E15"/>
    <w:rsid w:val="000C42A6"/>
    <w:rsid w:val="000D7CC4"/>
    <w:rsid w:val="000E0541"/>
    <w:rsid w:val="000E7F1A"/>
    <w:rsid w:val="000F2C1F"/>
    <w:rsid w:val="000F418F"/>
    <w:rsid w:val="000F5503"/>
    <w:rsid w:val="000F5F81"/>
    <w:rsid w:val="000F65FD"/>
    <w:rsid w:val="00101EA6"/>
    <w:rsid w:val="00103B40"/>
    <w:rsid w:val="00105898"/>
    <w:rsid w:val="00106097"/>
    <w:rsid w:val="001103DE"/>
    <w:rsid w:val="001134C5"/>
    <w:rsid w:val="001175F7"/>
    <w:rsid w:val="00121E94"/>
    <w:rsid w:val="00122DE3"/>
    <w:rsid w:val="0013323C"/>
    <w:rsid w:val="0013443F"/>
    <w:rsid w:val="00134C58"/>
    <w:rsid w:val="001412E0"/>
    <w:rsid w:val="00144553"/>
    <w:rsid w:val="001454B2"/>
    <w:rsid w:val="001478ED"/>
    <w:rsid w:val="00147D17"/>
    <w:rsid w:val="001522BC"/>
    <w:rsid w:val="00153BCA"/>
    <w:rsid w:val="00154A13"/>
    <w:rsid w:val="00154B9B"/>
    <w:rsid w:val="00156119"/>
    <w:rsid w:val="001653CA"/>
    <w:rsid w:val="00171235"/>
    <w:rsid w:val="001756B1"/>
    <w:rsid w:val="00176953"/>
    <w:rsid w:val="00180BA7"/>
    <w:rsid w:val="001825D6"/>
    <w:rsid w:val="00182BF0"/>
    <w:rsid w:val="00186754"/>
    <w:rsid w:val="001927DA"/>
    <w:rsid w:val="00195C4B"/>
    <w:rsid w:val="001A2494"/>
    <w:rsid w:val="001A2D91"/>
    <w:rsid w:val="001B0248"/>
    <w:rsid w:val="001B05BD"/>
    <w:rsid w:val="001B127D"/>
    <w:rsid w:val="001B18AE"/>
    <w:rsid w:val="001B517A"/>
    <w:rsid w:val="001C0734"/>
    <w:rsid w:val="001C2D86"/>
    <w:rsid w:val="001C4F65"/>
    <w:rsid w:val="001C7BA6"/>
    <w:rsid w:val="001D3EC0"/>
    <w:rsid w:val="001D4ED7"/>
    <w:rsid w:val="001E10FA"/>
    <w:rsid w:val="001E1D79"/>
    <w:rsid w:val="001E539F"/>
    <w:rsid w:val="001E7645"/>
    <w:rsid w:val="001F280F"/>
    <w:rsid w:val="001F2F2E"/>
    <w:rsid w:val="001F4B7B"/>
    <w:rsid w:val="001F6E25"/>
    <w:rsid w:val="00200CC5"/>
    <w:rsid w:val="00211601"/>
    <w:rsid w:val="002125AD"/>
    <w:rsid w:val="00217312"/>
    <w:rsid w:val="00217E41"/>
    <w:rsid w:val="00226F56"/>
    <w:rsid w:val="0024269E"/>
    <w:rsid w:val="00245E61"/>
    <w:rsid w:val="002512E0"/>
    <w:rsid w:val="00251E5F"/>
    <w:rsid w:val="00254D15"/>
    <w:rsid w:val="002602A4"/>
    <w:rsid w:val="00260E34"/>
    <w:rsid w:val="00262D1B"/>
    <w:rsid w:val="002726BE"/>
    <w:rsid w:val="002749AD"/>
    <w:rsid w:val="0027754C"/>
    <w:rsid w:val="00280686"/>
    <w:rsid w:val="002830C1"/>
    <w:rsid w:val="00283790"/>
    <w:rsid w:val="002871E2"/>
    <w:rsid w:val="002903A3"/>
    <w:rsid w:val="0029206D"/>
    <w:rsid w:val="0029249E"/>
    <w:rsid w:val="002958FC"/>
    <w:rsid w:val="00296B84"/>
    <w:rsid w:val="0029706C"/>
    <w:rsid w:val="002B321A"/>
    <w:rsid w:val="002B3B90"/>
    <w:rsid w:val="002B7656"/>
    <w:rsid w:val="002C080C"/>
    <w:rsid w:val="002C0B44"/>
    <w:rsid w:val="002C74B3"/>
    <w:rsid w:val="002D0307"/>
    <w:rsid w:val="002D3BFE"/>
    <w:rsid w:val="002D3E9F"/>
    <w:rsid w:val="002E01CB"/>
    <w:rsid w:val="002E1DD7"/>
    <w:rsid w:val="002E2D2B"/>
    <w:rsid w:val="002E32CA"/>
    <w:rsid w:val="002E5FD0"/>
    <w:rsid w:val="002F09C6"/>
    <w:rsid w:val="002F2F1F"/>
    <w:rsid w:val="002F6285"/>
    <w:rsid w:val="002F6711"/>
    <w:rsid w:val="002F6BBF"/>
    <w:rsid w:val="003007F1"/>
    <w:rsid w:val="00300865"/>
    <w:rsid w:val="00304232"/>
    <w:rsid w:val="00306ABD"/>
    <w:rsid w:val="00311513"/>
    <w:rsid w:val="00313D27"/>
    <w:rsid w:val="00321DBF"/>
    <w:rsid w:val="003235AA"/>
    <w:rsid w:val="00324A6A"/>
    <w:rsid w:val="003258A6"/>
    <w:rsid w:val="003272DC"/>
    <w:rsid w:val="00332416"/>
    <w:rsid w:val="00332551"/>
    <w:rsid w:val="00337990"/>
    <w:rsid w:val="00341D47"/>
    <w:rsid w:val="00342B66"/>
    <w:rsid w:val="00346EBB"/>
    <w:rsid w:val="0034770F"/>
    <w:rsid w:val="00347CFF"/>
    <w:rsid w:val="00351BA8"/>
    <w:rsid w:val="00355C19"/>
    <w:rsid w:val="0035758B"/>
    <w:rsid w:val="003624BC"/>
    <w:rsid w:val="00363423"/>
    <w:rsid w:val="00367D98"/>
    <w:rsid w:val="00371443"/>
    <w:rsid w:val="00374579"/>
    <w:rsid w:val="00377F3B"/>
    <w:rsid w:val="003807FF"/>
    <w:rsid w:val="00383AB8"/>
    <w:rsid w:val="00390562"/>
    <w:rsid w:val="00392A02"/>
    <w:rsid w:val="00395D48"/>
    <w:rsid w:val="003961A1"/>
    <w:rsid w:val="00396AA7"/>
    <w:rsid w:val="00397DC9"/>
    <w:rsid w:val="003A3F9C"/>
    <w:rsid w:val="003A574E"/>
    <w:rsid w:val="003B045B"/>
    <w:rsid w:val="003B4426"/>
    <w:rsid w:val="003B5F03"/>
    <w:rsid w:val="003B70F3"/>
    <w:rsid w:val="003C1119"/>
    <w:rsid w:val="003C1562"/>
    <w:rsid w:val="003C37D6"/>
    <w:rsid w:val="003C6DE9"/>
    <w:rsid w:val="003C7907"/>
    <w:rsid w:val="003D179D"/>
    <w:rsid w:val="003D28FA"/>
    <w:rsid w:val="003D346C"/>
    <w:rsid w:val="003D4227"/>
    <w:rsid w:val="003D4712"/>
    <w:rsid w:val="003E0361"/>
    <w:rsid w:val="003E2244"/>
    <w:rsid w:val="003E61F8"/>
    <w:rsid w:val="003F4104"/>
    <w:rsid w:val="003F4AD0"/>
    <w:rsid w:val="003F67F1"/>
    <w:rsid w:val="003F7E64"/>
    <w:rsid w:val="00407401"/>
    <w:rsid w:val="0041019F"/>
    <w:rsid w:val="0041450E"/>
    <w:rsid w:val="00415C02"/>
    <w:rsid w:val="00416AF3"/>
    <w:rsid w:val="00420FE5"/>
    <w:rsid w:val="00421DCC"/>
    <w:rsid w:val="00423BCF"/>
    <w:rsid w:val="00424F96"/>
    <w:rsid w:val="00426D13"/>
    <w:rsid w:val="004300F2"/>
    <w:rsid w:val="004369FD"/>
    <w:rsid w:val="00437BAB"/>
    <w:rsid w:val="00437F49"/>
    <w:rsid w:val="00441BAD"/>
    <w:rsid w:val="004430FE"/>
    <w:rsid w:val="00446ED3"/>
    <w:rsid w:val="00447200"/>
    <w:rsid w:val="00447597"/>
    <w:rsid w:val="004512F7"/>
    <w:rsid w:val="0045194D"/>
    <w:rsid w:val="00452DA1"/>
    <w:rsid w:val="0045320E"/>
    <w:rsid w:val="0045321E"/>
    <w:rsid w:val="004608EB"/>
    <w:rsid w:val="004661B2"/>
    <w:rsid w:val="0046648B"/>
    <w:rsid w:val="00470C1E"/>
    <w:rsid w:val="0047283A"/>
    <w:rsid w:val="00472C2D"/>
    <w:rsid w:val="00477036"/>
    <w:rsid w:val="00477C01"/>
    <w:rsid w:val="00483F77"/>
    <w:rsid w:val="004840B4"/>
    <w:rsid w:val="004863AF"/>
    <w:rsid w:val="00486ED7"/>
    <w:rsid w:val="0048756D"/>
    <w:rsid w:val="00487684"/>
    <w:rsid w:val="00493578"/>
    <w:rsid w:val="0049389B"/>
    <w:rsid w:val="004A032C"/>
    <w:rsid w:val="004A10D5"/>
    <w:rsid w:val="004A3E37"/>
    <w:rsid w:val="004A45F8"/>
    <w:rsid w:val="004B07CF"/>
    <w:rsid w:val="004B350B"/>
    <w:rsid w:val="004B3716"/>
    <w:rsid w:val="004B44F1"/>
    <w:rsid w:val="004B7CB4"/>
    <w:rsid w:val="004C3138"/>
    <w:rsid w:val="004C31A9"/>
    <w:rsid w:val="004D0E47"/>
    <w:rsid w:val="004D347E"/>
    <w:rsid w:val="004E76DB"/>
    <w:rsid w:val="004F08F3"/>
    <w:rsid w:val="004F2B33"/>
    <w:rsid w:val="004F4B5A"/>
    <w:rsid w:val="004F4E8D"/>
    <w:rsid w:val="004F6477"/>
    <w:rsid w:val="00500AD2"/>
    <w:rsid w:val="00501B95"/>
    <w:rsid w:val="0050255C"/>
    <w:rsid w:val="00503E84"/>
    <w:rsid w:val="005054C8"/>
    <w:rsid w:val="00506F2F"/>
    <w:rsid w:val="00511072"/>
    <w:rsid w:val="00512747"/>
    <w:rsid w:val="00512D4D"/>
    <w:rsid w:val="00513DA5"/>
    <w:rsid w:val="005150B3"/>
    <w:rsid w:val="00521731"/>
    <w:rsid w:val="005267A1"/>
    <w:rsid w:val="00527BC4"/>
    <w:rsid w:val="00533317"/>
    <w:rsid w:val="005339F8"/>
    <w:rsid w:val="0054157D"/>
    <w:rsid w:val="00543149"/>
    <w:rsid w:val="00543E11"/>
    <w:rsid w:val="00551345"/>
    <w:rsid w:val="00553073"/>
    <w:rsid w:val="00553936"/>
    <w:rsid w:val="00555BB8"/>
    <w:rsid w:val="0056043C"/>
    <w:rsid w:val="00561B60"/>
    <w:rsid w:val="0056315E"/>
    <w:rsid w:val="00563CFD"/>
    <w:rsid w:val="00570143"/>
    <w:rsid w:val="00571036"/>
    <w:rsid w:val="0057124C"/>
    <w:rsid w:val="00585386"/>
    <w:rsid w:val="005858E8"/>
    <w:rsid w:val="00585CCE"/>
    <w:rsid w:val="00586F1E"/>
    <w:rsid w:val="005916B3"/>
    <w:rsid w:val="00591D34"/>
    <w:rsid w:val="005936DE"/>
    <w:rsid w:val="005951ED"/>
    <w:rsid w:val="0059531B"/>
    <w:rsid w:val="00596C6E"/>
    <w:rsid w:val="005A15A1"/>
    <w:rsid w:val="005A1D1B"/>
    <w:rsid w:val="005B3969"/>
    <w:rsid w:val="005D102A"/>
    <w:rsid w:val="005D2445"/>
    <w:rsid w:val="005D438B"/>
    <w:rsid w:val="005D7655"/>
    <w:rsid w:val="005E3425"/>
    <w:rsid w:val="005E3FBD"/>
    <w:rsid w:val="005E7605"/>
    <w:rsid w:val="005E7D8E"/>
    <w:rsid w:val="005F322A"/>
    <w:rsid w:val="005F6BD2"/>
    <w:rsid w:val="006050EE"/>
    <w:rsid w:val="006250E0"/>
    <w:rsid w:val="00626B84"/>
    <w:rsid w:val="00630371"/>
    <w:rsid w:val="006309FA"/>
    <w:rsid w:val="0063583C"/>
    <w:rsid w:val="0063793E"/>
    <w:rsid w:val="00641C56"/>
    <w:rsid w:val="006433A5"/>
    <w:rsid w:val="00643EA7"/>
    <w:rsid w:val="006454E3"/>
    <w:rsid w:val="00650829"/>
    <w:rsid w:val="006517FB"/>
    <w:rsid w:val="00652A58"/>
    <w:rsid w:val="00663E3F"/>
    <w:rsid w:val="00664886"/>
    <w:rsid w:val="006737EF"/>
    <w:rsid w:val="00675CAE"/>
    <w:rsid w:val="0067673D"/>
    <w:rsid w:val="006820D5"/>
    <w:rsid w:val="00682B9E"/>
    <w:rsid w:val="00682CDB"/>
    <w:rsid w:val="0068310E"/>
    <w:rsid w:val="00687C15"/>
    <w:rsid w:val="006922A8"/>
    <w:rsid w:val="00692308"/>
    <w:rsid w:val="00692C94"/>
    <w:rsid w:val="006939D9"/>
    <w:rsid w:val="006A1418"/>
    <w:rsid w:val="006A445D"/>
    <w:rsid w:val="006A742D"/>
    <w:rsid w:val="006B422B"/>
    <w:rsid w:val="006B6048"/>
    <w:rsid w:val="006B6600"/>
    <w:rsid w:val="006B70C5"/>
    <w:rsid w:val="006B7304"/>
    <w:rsid w:val="006C21EB"/>
    <w:rsid w:val="006C4467"/>
    <w:rsid w:val="006D313F"/>
    <w:rsid w:val="006D78C2"/>
    <w:rsid w:val="006E0273"/>
    <w:rsid w:val="006E0925"/>
    <w:rsid w:val="006E1813"/>
    <w:rsid w:val="006E520A"/>
    <w:rsid w:val="006E559B"/>
    <w:rsid w:val="006E5CC0"/>
    <w:rsid w:val="006E5F4A"/>
    <w:rsid w:val="006F1923"/>
    <w:rsid w:val="006F5EED"/>
    <w:rsid w:val="00700161"/>
    <w:rsid w:val="007018E7"/>
    <w:rsid w:val="007020BB"/>
    <w:rsid w:val="00704131"/>
    <w:rsid w:val="00705F00"/>
    <w:rsid w:val="00711436"/>
    <w:rsid w:val="00713991"/>
    <w:rsid w:val="00716793"/>
    <w:rsid w:val="007226C1"/>
    <w:rsid w:val="0072710E"/>
    <w:rsid w:val="007311D3"/>
    <w:rsid w:val="0073499F"/>
    <w:rsid w:val="00734D4C"/>
    <w:rsid w:val="00735E7D"/>
    <w:rsid w:val="00736EFA"/>
    <w:rsid w:val="00737A59"/>
    <w:rsid w:val="007433E9"/>
    <w:rsid w:val="0074692C"/>
    <w:rsid w:val="007469A5"/>
    <w:rsid w:val="00755084"/>
    <w:rsid w:val="00756C8D"/>
    <w:rsid w:val="0075776F"/>
    <w:rsid w:val="0076177A"/>
    <w:rsid w:val="007639E3"/>
    <w:rsid w:val="00767196"/>
    <w:rsid w:val="00767FE1"/>
    <w:rsid w:val="00771B91"/>
    <w:rsid w:val="00773055"/>
    <w:rsid w:val="00775E1A"/>
    <w:rsid w:val="007770D6"/>
    <w:rsid w:val="00783EA8"/>
    <w:rsid w:val="00790362"/>
    <w:rsid w:val="0079081C"/>
    <w:rsid w:val="00790869"/>
    <w:rsid w:val="00792B03"/>
    <w:rsid w:val="0079577B"/>
    <w:rsid w:val="00797BBA"/>
    <w:rsid w:val="007A6FCD"/>
    <w:rsid w:val="007A7BE6"/>
    <w:rsid w:val="007B0EE9"/>
    <w:rsid w:val="007B399B"/>
    <w:rsid w:val="007C2325"/>
    <w:rsid w:val="007C40E2"/>
    <w:rsid w:val="007C4648"/>
    <w:rsid w:val="007D3A2E"/>
    <w:rsid w:val="007D4820"/>
    <w:rsid w:val="007E0261"/>
    <w:rsid w:val="007E18DC"/>
    <w:rsid w:val="007E1EB9"/>
    <w:rsid w:val="007E3889"/>
    <w:rsid w:val="007E4393"/>
    <w:rsid w:val="007E4D25"/>
    <w:rsid w:val="007F1638"/>
    <w:rsid w:val="007F2134"/>
    <w:rsid w:val="007F3218"/>
    <w:rsid w:val="007F5E4A"/>
    <w:rsid w:val="007F6A9F"/>
    <w:rsid w:val="00800DA0"/>
    <w:rsid w:val="00800E12"/>
    <w:rsid w:val="008032FD"/>
    <w:rsid w:val="00803487"/>
    <w:rsid w:val="00816AED"/>
    <w:rsid w:val="008213DA"/>
    <w:rsid w:val="00822FBA"/>
    <w:rsid w:val="00826E93"/>
    <w:rsid w:val="00833DA0"/>
    <w:rsid w:val="00836A16"/>
    <w:rsid w:val="00837858"/>
    <w:rsid w:val="008414A7"/>
    <w:rsid w:val="008547DA"/>
    <w:rsid w:val="00855D26"/>
    <w:rsid w:val="0085718E"/>
    <w:rsid w:val="0086065C"/>
    <w:rsid w:val="0086256E"/>
    <w:rsid w:val="008627B9"/>
    <w:rsid w:val="00870886"/>
    <w:rsid w:val="008740A9"/>
    <w:rsid w:val="008771BA"/>
    <w:rsid w:val="00882001"/>
    <w:rsid w:val="00882AE2"/>
    <w:rsid w:val="0088436F"/>
    <w:rsid w:val="008857B7"/>
    <w:rsid w:val="008904B6"/>
    <w:rsid w:val="00892E4C"/>
    <w:rsid w:val="00893628"/>
    <w:rsid w:val="00894DD6"/>
    <w:rsid w:val="00896332"/>
    <w:rsid w:val="008978C0"/>
    <w:rsid w:val="008A0C8C"/>
    <w:rsid w:val="008A1874"/>
    <w:rsid w:val="008A796A"/>
    <w:rsid w:val="008B2833"/>
    <w:rsid w:val="008B3C93"/>
    <w:rsid w:val="008B6E91"/>
    <w:rsid w:val="008C1005"/>
    <w:rsid w:val="008C5A45"/>
    <w:rsid w:val="008C6548"/>
    <w:rsid w:val="008D1772"/>
    <w:rsid w:val="008D4964"/>
    <w:rsid w:val="008D6386"/>
    <w:rsid w:val="008E533C"/>
    <w:rsid w:val="008E5587"/>
    <w:rsid w:val="008F0CBB"/>
    <w:rsid w:val="008F10D3"/>
    <w:rsid w:val="008F20C0"/>
    <w:rsid w:val="008F3B3F"/>
    <w:rsid w:val="008F3C50"/>
    <w:rsid w:val="008F4344"/>
    <w:rsid w:val="008F4ABC"/>
    <w:rsid w:val="00900EE1"/>
    <w:rsid w:val="00901857"/>
    <w:rsid w:val="00901CC2"/>
    <w:rsid w:val="00910188"/>
    <w:rsid w:val="00916E56"/>
    <w:rsid w:val="009173ED"/>
    <w:rsid w:val="00923529"/>
    <w:rsid w:val="00926225"/>
    <w:rsid w:val="00926B58"/>
    <w:rsid w:val="00931A1C"/>
    <w:rsid w:val="00933A74"/>
    <w:rsid w:val="0093661C"/>
    <w:rsid w:val="0094371B"/>
    <w:rsid w:val="00944D6B"/>
    <w:rsid w:val="009511E8"/>
    <w:rsid w:val="009516C1"/>
    <w:rsid w:val="00956F99"/>
    <w:rsid w:val="00961D84"/>
    <w:rsid w:val="009642B4"/>
    <w:rsid w:val="00967416"/>
    <w:rsid w:val="00974995"/>
    <w:rsid w:val="009760C1"/>
    <w:rsid w:val="00981227"/>
    <w:rsid w:val="00981E21"/>
    <w:rsid w:val="0098243A"/>
    <w:rsid w:val="009848F4"/>
    <w:rsid w:val="00984E82"/>
    <w:rsid w:val="00991FAE"/>
    <w:rsid w:val="0099484A"/>
    <w:rsid w:val="00995499"/>
    <w:rsid w:val="00997DB2"/>
    <w:rsid w:val="009B2272"/>
    <w:rsid w:val="009C4B07"/>
    <w:rsid w:val="009C55C1"/>
    <w:rsid w:val="009D0574"/>
    <w:rsid w:val="009D0713"/>
    <w:rsid w:val="009D4BFB"/>
    <w:rsid w:val="009D6341"/>
    <w:rsid w:val="009E045E"/>
    <w:rsid w:val="009E2E23"/>
    <w:rsid w:val="009E34B6"/>
    <w:rsid w:val="009E5834"/>
    <w:rsid w:val="009E5E92"/>
    <w:rsid w:val="009E647F"/>
    <w:rsid w:val="009F3E4F"/>
    <w:rsid w:val="009F491E"/>
    <w:rsid w:val="009F54EA"/>
    <w:rsid w:val="009F5988"/>
    <w:rsid w:val="009F775C"/>
    <w:rsid w:val="009F7F3D"/>
    <w:rsid w:val="00A01ECF"/>
    <w:rsid w:val="00A03681"/>
    <w:rsid w:val="00A07646"/>
    <w:rsid w:val="00A10960"/>
    <w:rsid w:val="00A109AD"/>
    <w:rsid w:val="00A173E8"/>
    <w:rsid w:val="00A21E99"/>
    <w:rsid w:val="00A236A5"/>
    <w:rsid w:val="00A236D6"/>
    <w:rsid w:val="00A23B7C"/>
    <w:rsid w:val="00A25074"/>
    <w:rsid w:val="00A3373D"/>
    <w:rsid w:val="00A3415C"/>
    <w:rsid w:val="00A3496D"/>
    <w:rsid w:val="00A34AFD"/>
    <w:rsid w:val="00A40EB8"/>
    <w:rsid w:val="00A51874"/>
    <w:rsid w:val="00A57619"/>
    <w:rsid w:val="00A602C3"/>
    <w:rsid w:val="00A6058B"/>
    <w:rsid w:val="00A71C07"/>
    <w:rsid w:val="00A75367"/>
    <w:rsid w:val="00A756B4"/>
    <w:rsid w:val="00A77D97"/>
    <w:rsid w:val="00A84127"/>
    <w:rsid w:val="00A876A1"/>
    <w:rsid w:val="00A91E61"/>
    <w:rsid w:val="00A9623F"/>
    <w:rsid w:val="00A978D4"/>
    <w:rsid w:val="00AA3B6F"/>
    <w:rsid w:val="00AB07C7"/>
    <w:rsid w:val="00AB3906"/>
    <w:rsid w:val="00AB6606"/>
    <w:rsid w:val="00AC06CE"/>
    <w:rsid w:val="00AC1998"/>
    <w:rsid w:val="00AC681E"/>
    <w:rsid w:val="00AD061A"/>
    <w:rsid w:val="00AD07FB"/>
    <w:rsid w:val="00AD1815"/>
    <w:rsid w:val="00AD31F5"/>
    <w:rsid w:val="00AD66A6"/>
    <w:rsid w:val="00AE0053"/>
    <w:rsid w:val="00AE3E91"/>
    <w:rsid w:val="00AE63C4"/>
    <w:rsid w:val="00AE64B5"/>
    <w:rsid w:val="00AF093E"/>
    <w:rsid w:val="00AF1115"/>
    <w:rsid w:val="00AF3765"/>
    <w:rsid w:val="00B02114"/>
    <w:rsid w:val="00B02790"/>
    <w:rsid w:val="00B03637"/>
    <w:rsid w:val="00B077AA"/>
    <w:rsid w:val="00B10D32"/>
    <w:rsid w:val="00B132D3"/>
    <w:rsid w:val="00B137AD"/>
    <w:rsid w:val="00B13910"/>
    <w:rsid w:val="00B1496E"/>
    <w:rsid w:val="00B16A1B"/>
    <w:rsid w:val="00B17A49"/>
    <w:rsid w:val="00B20E8D"/>
    <w:rsid w:val="00B22B2D"/>
    <w:rsid w:val="00B254C5"/>
    <w:rsid w:val="00B2566F"/>
    <w:rsid w:val="00B2688C"/>
    <w:rsid w:val="00B26950"/>
    <w:rsid w:val="00B274D1"/>
    <w:rsid w:val="00B279BF"/>
    <w:rsid w:val="00B33046"/>
    <w:rsid w:val="00B33A0D"/>
    <w:rsid w:val="00B40339"/>
    <w:rsid w:val="00B40462"/>
    <w:rsid w:val="00B40721"/>
    <w:rsid w:val="00B4361C"/>
    <w:rsid w:val="00B43706"/>
    <w:rsid w:val="00B43EBB"/>
    <w:rsid w:val="00B454EA"/>
    <w:rsid w:val="00B471DA"/>
    <w:rsid w:val="00B4791A"/>
    <w:rsid w:val="00B530E2"/>
    <w:rsid w:val="00B55A95"/>
    <w:rsid w:val="00B57E57"/>
    <w:rsid w:val="00B62F30"/>
    <w:rsid w:val="00B638C5"/>
    <w:rsid w:val="00B6598D"/>
    <w:rsid w:val="00B677CF"/>
    <w:rsid w:val="00B67B12"/>
    <w:rsid w:val="00B73E86"/>
    <w:rsid w:val="00B75E8D"/>
    <w:rsid w:val="00B76E98"/>
    <w:rsid w:val="00B77CB1"/>
    <w:rsid w:val="00B84A44"/>
    <w:rsid w:val="00B862EC"/>
    <w:rsid w:val="00B863EE"/>
    <w:rsid w:val="00B90406"/>
    <w:rsid w:val="00B91640"/>
    <w:rsid w:val="00B97484"/>
    <w:rsid w:val="00B97D6D"/>
    <w:rsid w:val="00BA1AFA"/>
    <w:rsid w:val="00BA1E47"/>
    <w:rsid w:val="00BA4030"/>
    <w:rsid w:val="00BA6A5E"/>
    <w:rsid w:val="00BB31BC"/>
    <w:rsid w:val="00BB445D"/>
    <w:rsid w:val="00BB5CED"/>
    <w:rsid w:val="00BB7DC4"/>
    <w:rsid w:val="00BC0E18"/>
    <w:rsid w:val="00BC2F62"/>
    <w:rsid w:val="00BC3FB7"/>
    <w:rsid w:val="00BC4D29"/>
    <w:rsid w:val="00BD3FFA"/>
    <w:rsid w:val="00BD5A00"/>
    <w:rsid w:val="00BE0E8D"/>
    <w:rsid w:val="00BE71B2"/>
    <w:rsid w:val="00BF11AA"/>
    <w:rsid w:val="00BF4910"/>
    <w:rsid w:val="00BF4D1F"/>
    <w:rsid w:val="00BF55A6"/>
    <w:rsid w:val="00BF6B33"/>
    <w:rsid w:val="00C011FB"/>
    <w:rsid w:val="00C01791"/>
    <w:rsid w:val="00C01BD7"/>
    <w:rsid w:val="00C051E5"/>
    <w:rsid w:val="00C070F5"/>
    <w:rsid w:val="00C10C3D"/>
    <w:rsid w:val="00C119A3"/>
    <w:rsid w:val="00C13916"/>
    <w:rsid w:val="00C155C5"/>
    <w:rsid w:val="00C1565E"/>
    <w:rsid w:val="00C16B29"/>
    <w:rsid w:val="00C20905"/>
    <w:rsid w:val="00C26B5C"/>
    <w:rsid w:val="00C312A0"/>
    <w:rsid w:val="00C31A38"/>
    <w:rsid w:val="00C3277A"/>
    <w:rsid w:val="00C352E8"/>
    <w:rsid w:val="00C37C4F"/>
    <w:rsid w:val="00C459A6"/>
    <w:rsid w:val="00C513AD"/>
    <w:rsid w:val="00C5311C"/>
    <w:rsid w:val="00C535EB"/>
    <w:rsid w:val="00C5536E"/>
    <w:rsid w:val="00C56BE9"/>
    <w:rsid w:val="00C662EF"/>
    <w:rsid w:val="00C739F8"/>
    <w:rsid w:val="00C75121"/>
    <w:rsid w:val="00C93FE0"/>
    <w:rsid w:val="00C952ED"/>
    <w:rsid w:val="00C96091"/>
    <w:rsid w:val="00C97EE5"/>
    <w:rsid w:val="00CA0DC2"/>
    <w:rsid w:val="00CA2502"/>
    <w:rsid w:val="00CA3F6D"/>
    <w:rsid w:val="00CA42A8"/>
    <w:rsid w:val="00CA4FD3"/>
    <w:rsid w:val="00CA5DE7"/>
    <w:rsid w:val="00CA617C"/>
    <w:rsid w:val="00CA650E"/>
    <w:rsid w:val="00CB538C"/>
    <w:rsid w:val="00CC10D9"/>
    <w:rsid w:val="00CC119B"/>
    <w:rsid w:val="00CC2DBE"/>
    <w:rsid w:val="00CD0FBF"/>
    <w:rsid w:val="00CD10F6"/>
    <w:rsid w:val="00CD4EC9"/>
    <w:rsid w:val="00CD6524"/>
    <w:rsid w:val="00CE0D44"/>
    <w:rsid w:val="00CE10F9"/>
    <w:rsid w:val="00CE241B"/>
    <w:rsid w:val="00CF006F"/>
    <w:rsid w:val="00CF047E"/>
    <w:rsid w:val="00CF1346"/>
    <w:rsid w:val="00CF5954"/>
    <w:rsid w:val="00CF74FD"/>
    <w:rsid w:val="00CF7C54"/>
    <w:rsid w:val="00D06D64"/>
    <w:rsid w:val="00D124D2"/>
    <w:rsid w:val="00D1406E"/>
    <w:rsid w:val="00D14778"/>
    <w:rsid w:val="00D14F95"/>
    <w:rsid w:val="00D1553D"/>
    <w:rsid w:val="00D205AD"/>
    <w:rsid w:val="00D22219"/>
    <w:rsid w:val="00D24030"/>
    <w:rsid w:val="00D24E14"/>
    <w:rsid w:val="00D251D8"/>
    <w:rsid w:val="00D258A2"/>
    <w:rsid w:val="00D31E29"/>
    <w:rsid w:val="00D362BE"/>
    <w:rsid w:val="00D369FB"/>
    <w:rsid w:val="00D410AA"/>
    <w:rsid w:val="00D415C1"/>
    <w:rsid w:val="00D4355A"/>
    <w:rsid w:val="00D54644"/>
    <w:rsid w:val="00D56124"/>
    <w:rsid w:val="00D5657B"/>
    <w:rsid w:val="00D61994"/>
    <w:rsid w:val="00D62DA9"/>
    <w:rsid w:val="00D64AD8"/>
    <w:rsid w:val="00D70D98"/>
    <w:rsid w:val="00D70E4A"/>
    <w:rsid w:val="00D76DDD"/>
    <w:rsid w:val="00D7755F"/>
    <w:rsid w:val="00D8415A"/>
    <w:rsid w:val="00D8512D"/>
    <w:rsid w:val="00D920C4"/>
    <w:rsid w:val="00D944FE"/>
    <w:rsid w:val="00D94BE4"/>
    <w:rsid w:val="00D96E8E"/>
    <w:rsid w:val="00DA046C"/>
    <w:rsid w:val="00DB1B45"/>
    <w:rsid w:val="00DB22AB"/>
    <w:rsid w:val="00DB45F4"/>
    <w:rsid w:val="00DC064A"/>
    <w:rsid w:val="00DC1D89"/>
    <w:rsid w:val="00DC25E1"/>
    <w:rsid w:val="00DC31A0"/>
    <w:rsid w:val="00DC55E2"/>
    <w:rsid w:val="00DD094B"/>
    <w:rsid w:val="00DD29F8"/>
    <w:rsid w:val="00DD3B37"/>
    <w:rsid w:val="00DD5F56"/>
    <w:rsid w:val="00DD6AC8"/>
    <w:rsid w:val="00DE00A4"/>
    <w:rsid w:val="00DE0CF6"/>
    <w:rsid w:val="00DE2137"/>
    <w:rsid w:val="00DE2A67"/>
    <w:rsid w:val="00DE701B"/>
    <w:rsid w:val="00DF49E0"/>
    <w:rsid w:val="00DF6110"/>
    <w:rsid w:val="00DF72CB"/>
    <w:rsid w:val="00E161D2"/>
    <w:rsid w:val="00E20423"/>
    <w:rsid w:val="00E223E6"/>
    <w:rsid w:val="00E23959"/>
    <w:rsid w:val="00E307B0"/>
    <w:rsid w:val="00E30CB6"/>
    <w:rsid w:val="00E32ACB"/>
    <w:rsid w:val="00E33FEA"/>
    <w:rsid w:val="00E3642C"/>
    <w:rsid w:val="00E37C8A"/>
    <w:rsid w:val="00E40793"/>
    <w:rsid w:val="00E40D01"/>
    <w:rsid w:val="00E44EC0"/>
    <w:rsid w:val="00E455BC"/>
    <w:rsid w:val="00E47597"/>
    <w:rsid w:val="00E5097A"/>
    <w:rsid w:val="00E53D3D"/>
    <w:rsid w:val="00E563EA"/>
    <w:rsid w:val="00E56BC7"/>
    <w:rsid w:val="00E6005A"/>
    <w:rsid w:val="00E6267D"/>
    <w:rsid w:val="00E70BB3"/>
    <w:rsid w:val="00E80DC0"/>
    <w:rsid w:val="00E865F5"/>
    <w:rsid w:val="00E96554"/>
    <w:rsid w:val="00E97AB0"/>
    <w:rsid w:val="00EA6CB4"/>
    <w:rsid w:val="00EA7023"/>
    <w:rsid w:val="00EB1B99"/>
    <w:rsid w:val="00EB50CA"/>
    <w:rsid w:val="00EB5B40"/>
    <w:rsid w:val="00EB5D13"/>
    <w:rsid w:val="00EC0089"/>
    <w:rsid w:val="00EC1846"/>
    <w:rsid w:val="00EC1B96"/>
    <w:rsid w:val="00EC326C"/>
    <w:rsid w:val="00EC5A86"/>
    <w:rsid w:val="00EC5C51"/>
    <w:rsid w:val="00ED27BB"/>
    <w:rsid w:val="00ED3871"/>
    <w:rsid w:val="00ED6C5F"/>
    <w:rsid w:val="00EE161D"/>
    <w:rsid w:val="00EE346D"/>
    <w:rsid w:val="00EE542D"/>
    <w:rsid w:val="00EE796B"/>
    <w:rsid w:val="00F01CE8"/>
    <w:rsid w:val="00F03056"/>
    <w:rsid w:val="00F03518"/>
    <w:rsid w:val="00F073EE"/>
    <w:rsid w:val="00F1236D"/>
    <w:rsid w:val="00F201BA"/>
    <w:rsid w:val="00F21332"/>
    <w:rsid w:val="00F214CA"/>
    <w:rsid w:val="00F2387C"/>
    <w:rsid w:val="00F272D8"/>
    <w:rsid w:val="00F35E0A"/>
    <w:rsid w:val="00F402AA"/>
    <w:rsid w:val="00F40CAF"/>
    <w:rsid w:val="00F44929"/>
    <w:rsid w:val="00F46C48"/>
    <w:rsid w:val="00F54604"/>
    <w:rsid w:val="00F60FAE"/>
    <w:rsid w:val="00F647A4"/>
    <w:rsid w:val="00F70BA2"/>
    <w:rsid w:val="00F755C7"/>
    <w:rsid w:val="00F75878"/>
    <w:rsid w:val="00F80551"/>
    <w:rsid w:val="00F82199"/>
    <w:rsid w:val="00F91E22"/>
    <w:rsid w:val="00F925A0"/>
    <w:rsid w:val="00F94C9A"/>
    <w:rsid w:val="00F94F9B"/>
    <w:rsid w:val="00F953FC"/>
    <w:rsid w:val="00F95FE8"/>
    <w:rsid w:val="00F96B4C"/>
    <w:rsid w:val="00F97B40"/>
    <w:rsid w:val="00FA1EB2"/>
    <w:rsid w:val="00FA6FC6"/>
    <w:rsid w:val="00FA78D1"/>
    <w:rsid w:val="00FA7F35"/>
    <w:rsid w:val="00FB4FAD"/>
    <w:rsid w:val="00FB6D0D"/>
    <w:rsid w:val="00FC0D1E"/>
    <w:rsid w:val="00FC4F8B"/>
    <w:rsid w:val="00FC5C82"/>
    <w:rsid w:val="00FD2570"/>
    <w:rsid w:val="00FE0193"/>
    <w:rsid w:val="00FE0B35"/>
    <w:rsid w:val="00FE40DA"/>
    <w:rsid w:val="00FF541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3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03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3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D030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D0307"/>
    <w:pPr>
      <w:ind w:left="720"/>
      <w:contextualSpacing/>
    </w:pPr>
  </w:style>
  <w:style w:type="character" w:styleId="CommentReference">
    <w:name w:val="annotation reference"/>
    <w:basedOn w:val="DefaultParagraphFont"/>
    <w:uiPriority w:val="99"/>
    <w:semiHidden/>
    <w:unhideWhenUsed/>
    <w:rsid w:val="002D0307"/>
    <w:rPr>
      <w:sz w:val="16"/>
      <w:szCs w:val="16"/>
    </w:rPr>
  </w:style>
  <w:style w:type="paragraph" w:styleId="CommentText">
    <w:name w:val="annotation text"/>
    <w:basedOn w:val="Normal"/>
    <w:link w:val="CommentTextChar"/>
    <w:uiPriority w:val="99"/>
    <w:unhideWhenUsed/>
    <w:rsid w:val="002D0307"/>
    <w:pPr>
      <w:spacing w:line="240" w:lineRule="auto"/>
    </w:pPr>
    <w:rPr>
      <w:sz w:val="20"/>
      <w:szCs w:val="20"/>
    </w:rPr>
  </w:style>
  <w:style w:type="character" w:customStyle="1" w:styleId="CommentTextChar">
    <w:name w:val="Comment Text Char"/>
    <w:basedOn w:val="DefaultParagraphFont"/>
    <w:link w:val="CommentText"/>
    <w:uiPriority w:val="99"/>
    <w:rsid w:val="002D0307"/>
    <w:rPr>
      <w:sz w:val="20"/>
      <w:szCs w:val="20"/>
    </w:rPr>
  </w:style>
  <w:style w:type="character" w:styleId="Hyperlink">
    <w:name w:val="Hyperlink"/>
    <w:basedOn w:val="DefaultParagraphFont"/>
    <w:uiPriority w:val="99"/>
    <w:unhideWhenUsed/>
    <w:rsid w:val="002D0307"/>
    <w:rPr>
      <w:color w:val="0000FF" w:themeColor="hyperlink"/>
      <w:u w:val="single"/>
    </w:rPr>
  </w:style>
  <w:style w:type="paragraph" w:styleId="BalloonText">
    <w:name w:val="Balloon Text"/>
    <w:basedOn w:val="Normal"/>
    <w:link w:val="BalloonTextChar"/>
    <w:uiPriority w:val="99"/>
    <w:semiHidden/>
    <w:unhideWhenUsed/>
    <w:rsid w:val="002D0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07"/>
    <w:rPr>
      <w:rFonts w:ascii="Tahoma" w:hAnsi="Tahoma" w:cs="Tahoma"/>
      <w:sz w:val="16"/>
      <w:szCs w:val="16"/>
    </w:rPr>
  </w:style>
  <w:style w:type="paragraph" w:customStyle="1" w:styleId="EndNoteBibliographyTitle">
    <w:name w:val="EndNote Bibliography Title"/>
    <w:basedOn w:val="Normal"/>
    <w:link w:val="EndNoteBibliographyTitleChar"/>
    <w:rsid w:val="002D030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D0307"/>
    <w:rPr>
      <w:rFonts w:ascii="Calibri" w:hAnsi="Calibri"/>
      <w:noProof/>
      <w:lang w:val="en-US"/>
    </w:rPr>
  </w:style>
  <w:style w:type="paragraph" w:customStyle="1" w:styleId="EndNoteBibliography">
    <w:name w:val="EndNote Bibliography"/>
    <w:basedOn w:val="Normal"/>
    <w:link w:val="EndNoteBibliographyChar"/>
    <w:rsid w:val="002D030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D0307"/>
    <w:rPr>
      <w:rFonts w:ascii="Calibri" w:hAnsi="Calibri"/>
      <w:noProof/>
      <w:lang w:val="en-US"/>
    </w:rPr>
  </w:style>
  <w:style w:type="paragraph" w:styleId="Header">
    <w:name w:val="header"/>
    <w:basedOn w:val="Normal"/>
    <w:link w:val="HeaderChar"/>
    <w:uiPriority w:val="99"/>
    <w:unhideWhenUsed/>
    <w:rsid w:val="002D0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307"/>
  </w:style>
  <w:style w:type="paragraph" w:styleId="Caption">
    <w:name w:val="caption"/>
    <w:basedOn w:val="Normal"/>
    <w:next w:val="Normal"/>
    <w:uiPriority w:val="35"/>
    <w:unhideWhenUsed/>
    <w:qFormat/>
    <w:rsid w:val="00800E12"/>
    <w:pPr>
      <w:spacing w:line="240" w:lineRule="auto"/>
    </w:pPr>
    <w:rPr>
      <w:i/>
      <w:iCs/>
      <w:color w:val="1F497D" w:themeColor="text2"/>
      <w:sz w:val="18"/>
      <w:szCs w:val="18"/>
    </w:rPr>
  </w:style>
  <w:style w:type="table" w:styleId="TableGrid">
    <w:name w:val="Table Grid"/>
    <w:basedOn w:val="TableNormal"/>
    <w:uiPriority w:val="59"/>
    <w:rsid w:val="008D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7597"/>
    <w:rPr>
      <w:b/>
      <w:bCs/>
    </w:rPr>
  </w:style>
  <w:style w:type="character" w:customStyle="1" w:styleId="CommentSubjectChar">
    <w:name w:val="Comment Subject Char"/>
    <w:basedOn w:val="CommentTextChar"/>
    <w:link w:val="CommentSubject"/>
    <w:uiPriority w:val="99"/>
    <w:semiHidden/>
    <w:rsid w:val="00447597"/>
    <w:rPr>
      <w:b/>
      <w:bCs/>
      <w:sz w:val="20"/>
      <w:szCs w:val="20"/>
    </w:rPr>
  </w:style>
  <w:style w:type="paragraph" w:styleId="Revision">
    <w:name w:val="Revision"/>
    <w:hidden/>
    <w:uiPriority w:val="99"/>
    <w:semiHidden/>
    <w:rsid w:val="006A1418"/>
    <w:pPr>
      <w:spacing w:after="0" w:line="240" w:lineRule="auto"/>
    </w:pPr>
  </w:style>
  <w:style w:type="character" w:styleId="FollowedHyperlink">
    <w:name w:val="FollowedHyperlink"/>
    <w:basedOn w:val="DefaultParagraphFont"/>
    <w:uiPriority w:val="99"/>
    <w:semiHidden/>
    <w:unhideWhenUsed/>
    <w:rsid w:val="00B22B2D"/>
    <w:rPr>
      <w:color w:val="800080" w:themeColor="followedHyperlink"/>
      <w:u w:val="single"/>
    </w:rPr>
  </w:style>
  <w:style w:type="paragraph" w:styleId="Footer">
    <w:name w:val="footer"/>
    <w:basedOn w:val="Normal"/>
    <w:link w:val="FooterChar"/>
    <w:uiPriority w:val="99"/>
    <w:unhideWhenUsed/>
    <w:rsid w:val="00F20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1BA"/>
  </w:style>
  <w:style w:type="character" w:customStyle="1" w:styleId="highlight">
    <w:name w:val="highlight"/>
    <w:basedOn w:val="DefaultParagraphFont"/>
    <w:rsid w:val="002F6BBF"/>
  </w:style>
  <w:style w:type="paragraph" w:styleId="NormalWeb">
    <w:name w:val="Normal (Web)"/>
    <w:basedOn w:val="Normal"/>
    <w:uiPriority w:val="99"/>
    <w:semiHidden/>
    <w:unhideWhenUsed/>
    <w:rsid w:val="005D438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3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03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3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D030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D0307"/>
    <w:pPr>
      <w:ind w:left="720"/>
      <w:contextualSpacing/>
    </w:pPr>
  </w:style>
  <w:style w:type="character" w:styleId="CommentReference">
    <w:name w:val="annotation reference"/>
    <w:basedOn w:val="DefaultParagraphFont"/>
    <w:uiPriority w:val="99"/>
    <w:semiHidden/>
    <w:unhideWhenUsed/>
    <w:rsid w:val="002D0307"/>
    <w:rPr>
      <w:sz w:val="16"/>
      <w:szCs w:val="16"/>
    </w:rPr>
  </w:style>
  <w:style w:type="paragraph" w:styleId="CommentText">
    <w:name w:val="annotation text"/>
    <w:basedOn w:val="Normal"/>
    <w:link w:val="CommentTextChar"/>
    <w:uiPriority w:val="99"/>
    <w:unhideWhenUsed/>
    <w:rsid w:val="002D0307"/>
    <w:pPr>
      <w:spacing w:line="240" w:lineRule="auto"/>
    </w:pPr>
    <w:rPr>
      <w:sz w:val="20"/>
      <w:szCs w:val="20"/>
    </w:rPr>
  </w:style>
  <w:style w:type="character" w:customStyle="1" w:styleId="CommentTextChar">
    <w:name w:val="Comment Text Char"/>
    <w:basedOn w:val="DefaultParagraphFont"/>
    <w:link w:val="CommentText"/>
    <w:uiPriority w:val="99"/>
    <w:rsid w:val="002D0307"/>
    <w:rPr>
      <w:sz w:val="20"/>
      <w:szCs w:val="20"/>
    </w:rPr>
  </w:style>
  <w:style w:type="character" w:styleId="Hyperlink">
    <w:name w:val="Hyperlink"/>
    <w:basedOn w:val="DefaultParagraphFont"/>
    <w:uiPriority w:val="99"/>
    <w:unhideWhenUsed/>
    <w:rsid w:val="002D0307"/>
    <w:rPr>
      <w:color w:val="0000FF" w:themeColor="hyperlink"/>
      <w:u w:val="single"/>
    </w:rPr>
  </w:style>
  <w:style w:type="paragraph" w:styleId="BalloonText">
    <w:name w:val="Balloon Text"/>
    <w:basedOn w:val="Normal"/>
    <w:link w:val="BalloonTextChar"/>
    <w:uiPriority w:val="99"/>
    <w:semiHidden/>
    <w:unhideWhenUsed/>
    <w:rsid w:val="002D0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07"/>
    <w:rPr>
      <w:rFonts w:ascii="Tahoma" w:hAnsi="Tahoma" w:cs="Tahoma"/>
      <w:sz w:val="16"/>
      <w:szCs w:val="16"/>
    </w:rPr>
  </w:style>
  <w:style w:type="paragraph" w:customStyle="1" w:styleId="EndNoteBibliographyTitle">
    <w:name w:val="EndNote Bibliography Title"/>
    <w:basedOn w:val="Normal"/>
    <w:link w:val="EndNoteBibliographyTitleChar"/>
    <w:rsid w:val="002D030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D0307"/>
    <w:rPr>
      <w:rFonts w:ascii="Calibri" w:hAnsi="Calibri"/>
      <w:noProof/>
      <w:lang w:val="en-US"/>
    </w:rPr>
  </w:style>
  <w:style w:type="paragraph" w:customStyle="1" w:styleId="EndNoteBibliography">
    <w:name w:val="EndNote Bibliography"/>
    <w:basedOn w:val="Normal"/>
    <w:link w:val="EndNoteBibliographyChar"/>
    <w:rsid w:val="002D030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D0307"/>
    <w:rPr>
      <w:rFonts w:ascii="Calibri" w:hAnsi="Calibri"/>
      <w:noProof/>
      <w:lang w:val="en-US"/>
    </w:rPr>
  </w:style>
  <w:style w:type="paragraph" w:styleId="Header">
    <w:name w:val="header"/>
    <w:basedOn w:val="Normal"/>
    <w:link w:val="HeaderChar"/>
    <w:uiPriority w:val="99"/>
    <w:unhideWhenUsed/>
    <w:rsid w:val="002D0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307"/>
  </w:style>
  <w:style w:type="paragraph" w:styleId="Caption">
    <w:name w:val="caption"/>
    <w:basedOn w:val="Normal"/>
    <w:next w:val="Normal"/>
    <w:uiPriority w:val="35"/>
    <w:unhideWhenUsed/>
    <w:qFormat/>
    <w:rsid w:val="00800E12"/>
    <w:pPr>
      <w:spacing w:line="240" w:lineRule="auto"/>
    </w:pPr>
    <w:rPr>
      <w:i/>
      <w:iCs/>
      <w:color w:val="1F497D" w:themeColor="text2"/>
      <w:sz w:val="18"/>
      <w:szCs w:val="18"/>
    </w:rPr>
  </w:style>
  <w:style w:type="table" w:styleId="TableGrid">
    <w:name w:val="Table Grid"/>
    <w:basedOn w:val="TableNormal"/>
    <w:uiPriority w:val="59"/>
    <w:rsid w:val="008D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7597"/>
    <w:rPr>
      <w:b/>
      <w:bCs/>
    </w:rPr>
  </w:style>
  <w:style w:type="character" w:customStyle="1" w:styleId="CommentSubjectChar">
    <w:name w:val="Comment Subject Char"/>
    <w:basedOn w:val="CommentTextChar"/>
    <w:link w:val="CommentSubject"/>
    <w:uiPriority w:val="99"/>
    <w:semiHidden/>
    <w:rsid w:val="00447597"/>
    <w:rPr>
      <w:b/>
      <w:bCs/>
      <w:sz w:val="20"/>
      <w:szCs w:val="20"/>
    </w:rPr>
  </w:style>
  <w:style w:type="paragraph" w:styleId="Revision">
    <w:name w:val="Revision"/>
    <w:hidden/>
    <w:uiPriority w:val="99"/>
    <w:semiHidden/>
    <w:rsid w:val="006A1418"/>
    <w:pPr>
      <w:spacing w:after="0" w:line="240" w:lineRule="auto"/>
    </w:pPr>
  </w:style>
  <w:style w:type="character" w:styleId="FollowedHyperlink">
    <w:name w:val="FollowedHyperlink"/>
    <w:basedOn w:val="DefaultParagraphFont"/>
    <w:uiPriority w:val="99"/>
    <w:semiHidden/>
    <w:unhideWhenUsed/>
    <w:rsid w:val="00B22B2D"/>
    <w:rPr>
      <w:color w:val="800080" w:themeColor="followedHyperlink"/>
      <w:u w:val="single"/>
    </w:rPr>
  </w:style>
  <w:style w:type="paragraph" w:styleId="Footer">
    <w:name w:val="footer"/>
    <w:basedOn w:val="Normal"/>
    <w:link w:val="FooterChar"/>
    <w:uiPriority w:val="99"/>
    <w:unhideWhenUsed/>
    <w:rsid w:val="00F20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1BA"/>
  </w:style>
  <w:style w:type="character" w:customStyle="1" w:styleId="highlight">
    <w:name w:val="highlight"/>
    <w:basedOn w:val="DefaultParagraphFont"/>
    <w:rsid w:val="002F6BBF"/>
  </w:style>
  <w:style w:type="paragraph" w:styleId="NormalWeb">
    <w:name w:val="Normal (Web)"/>
    <w:basedOn w:val="Normal"/>
    <w:uiPriority w:val="99"/>
    <w:semiHidden/>
    <w:unhideWhenUsed/>
    <w:rsid w:val="005D438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113">
      <w:bodyDiv w:val="1"/>
      <w:marLeft w:val="0"/>
      <w:marRight w:val="0"/>
      <w:marTop w:val="0"/>
      <w:marBottom w:val="0"/>
      <w:divBdr>
        <w:top w:val="none" w:sz="0" w:space="0" w:color="auto"/>
        <w:left w:val="none" w:sz="0" w:space="0" w:color="auto"/>
        <w:bottom w:val="none" w:sz="0" w:space="0" w:color="auto"/>
        <w:right w:val="none" w:sz="0" w:space="0" w:color="auto"/>
      </w:divBdr>
    </w:div>
    <w:div w:id="359890685">
      <w:bodyDiv w:val="1"/>
      <w:marLeft w:val="0"/>
      <w:marRight w:val="0"/>
      <w:marTop w:val="0"/>
      <w:marBottom w:val="0"/>
      <w:divBdr>
        <w:top w:val="none" w:sz="0" w:space="0" w:color="auto"/>
        <w:left w:val="none" w:sz="0" w:space="0" w:color="auto"/>
        <w:bottom w:val="none" w:sz="0" w:space="0" w:color="auto"/>
        <w:right w:val="none" w:sz="0" w:space="0" w:color="auto"/>
      </w:divBdr>
      <w:divsChild>
        <w:div w:id="547886398">
          <w:marLeft w:val="0"/>
          <w:marRight w:val="0"/>
          <w:marTop w:val="0"/>
          <w:marBottom w:val="0"/>
          <w:divBdr>
            <w:top w:val="none" w:sz="0" w:space="0" w:color="auto"/>
            <w:left w:val="none" w:sz="0" w:space="0" w:color="auto"/>
            <w:bottom w:val="none" w:sz="0" w:space="0" w:color="auto"/>
            <w:right w:val="none" w:sz="0" w:space="0" w:color="auto"/>
          </w:divBdr>
        </w:div>
        <w:div w:id="25525684">
          <w:marLeft w:val="0"/>
          <w:marRight w:val="0"/>
          <w:marTop w:val="0"/>
          <w:marBottom w:val="0"/>
          <w:divBdr>
            <w:top w:val="none" w:sz="0" w:space="0" w:color="auto"/>
            <w:left w:val="none" w:sz="0" w:space="0" w:color="auto"/>
            <w:bottom w:val="none" w:sz="0" w:space="0" w:color="auto"/>
            <w:right w:val="none" w:sz="0" w:space="0" w:color="auto"/>
          </w:divBdr>
        </w:div>
      </w:divsChild>
    </w:div>
    <w:div w:id="403376110">
      <w:bodyDiv w:val="1"/>
      <w:marLeft w:val="0"/>
      <w:marRight w:val="0"/>
      <w:marTop w:val="0"/>
      <w:marBottom w:val="0"/>
      <w:divBdr>
        <w:top w:val="none" w:sz="0" w:space="0" w:color="auto"/>
        <w:left w:val="none" w:sz="0" w:space="0" w:color="auto"/>
        <w:bottom w:val="none" w:sz="0" w:space="0" w:color="auto"/>
        <w:right w:val="none" w:sz="0" w:space="0" w:color="auto"/>
      </w:divBdr>
    </w:div>
    <w:div w:id="443351807">
      <w:bodyDiv w:val="1"/>
      <w:marLeft w:val="0"/>
      <w:marRight w:val="0"/>
      <w:marTop w:val="0"/>
      <w:marBottom w:val="0"/>
      <w:divBdr>
        <w:top w:val="none" w:sz="0" w:space="0" w:color="auto"/>
        <w:left w:val="none" w:sz="0" w:space="0" w:color="auto"/>
        <w:bottom w:val="none" w:sz="0" w:space="0" w:color="auto"/>
        <w:right w:val="none" w:sz="0" w:space="0" w:color="auto"/>
      </w:divBdr>
    </w:div>
    <w:div w:id="484516225">
      <w:bodyDiv w:val="1"/>
      <w:marLeft w:val="0"/>
      <w:marRight w:val="0"/>
      <w:marTop w:val="0"/>
      <w:marBottom w:val="0"/>
      <w:divBdr>
        <w:top w:val="none" w:sz="0" w:space="0" w:color="auto"/>
        <w:left w:val="none" w:sz="0" w:space="0" w:color="auto"/>
        <w:bottom w:val="none" w:sz="0" w:space="0" w:color="auto"/>
        <w:right w:val="none" w:sz="0" w:space="0" w:color="auto"/>
      </w:divBdr>
    </w:div>
    <w:div w:id="1091973677">
      <w:bodyDiv w:val="1"/>
      <w:marLeft w:val="0"/>
      <w:marRight w:val="0"/>
      <w:marTop w:val="0"/>
      <w:marBottom w:val="0"/>
      <w:divBdr>
        <w:top w:val="none" w:sz="0" w:space="0" w:color="auto"/>
        <w:left w:val="none" w:sz="0" w:space="0" w:color="auto"/>
        <w:bottom w:val="none" w:sz="0" w:space="0" w:color="auto"/>
        <w:right w:val="none" w:sz="0" w:space="0" w:color="auto"/>
      </w:divBdr>
    </w:div>
    <w:div w:id="1304123088">
      <w:bodyDiv w:val="1"/>
      <w:marLeft w:val="0"/>
      <w:marRight w:val="0"/>
      <w:marTop w:val="0"/>
      <w:marBottom w:val="0"/>
      <w:divBdr>
        <w:top w:val="none" w:sz="0" w:space="0" w:color="auto"/>
        <w:left w:val="none" w:sz="0" w:space="0" w:color="auto"/>
        <w:bottom w:val="none" w:sz="0" w:space="0" w:color="auto"/>
        <w:right w:val="none" w:sz="0" w:space="0" w:color="auto"/>
      </w:divBdr>
    </w:div>
    <w:div w:id="1378316215">
      <w:bodyDiv w:val="1"/>
      <w:marLeft w:val="0"/>
      <w:marRight w:val="0"/>
      <w:marTop w:val="0"/>
      <w:marBottom w:val="0"/>
      <w:divBdr>
        <w:top w:val="none" w:sz="0" w:space="0" w:color="auto"/>
        <w:left w:val="none" w:sz="0" w:space="0" w:color="auto"/>
        <w:bottom w:val="none" w:sz="0" w:space="0" w:color="auto"/>
        <w:right w:val="none" w:sz="0" w:space="0" w:color="auto"/>
      </w:divBdr>
    </w:div>
    <w:div w:id="1431245048">
      <w:bodyDiv w:val="1"/>
      <w:marLeft w:val="0"/>
      <w:marRight w:val="0"/>
      <w:marTop w:val="0"/>
      <w:marBottom w:val="0"/>
      <w:divBdr>
        <w:top w:val="none" w:sz="0" w:space="0" w:color="auto"/>
        <w:left w:val="none" w:sz="0" w:space="0" w:color="auto"/>
        <w:bottom w:val="none" w:sz="0" w:space="0" w:color="auto"/>
        <w:right w:val="none" w:sz="0" w:space="0" w:color="auto"/>
      </w:divBdr>
    </w:div>
    <w:div w:id="1574925036">
      <w:bodyDiv w:val="1"/>
      <w:marLeft w:val="0"/>
      <w:marRight w:val="0"/>
      <w:marTop w:val="0"/>
      <w:marBottom w:val="0"/>
      <w:divBdr>
        <w:top w:val="none" w:sz="0" w:space="0" w:color="auto"/>
        <w:left w:val="none" w:sz="0" w:space="0" w:color="auto"/>
        <w:bottom w:val="none" w:sz="0" w:space="0" w:color="auto"/>
        <w:right w:val="none" w:sz="0" w:space="0" w:color="auto"/>
      </w:divBdr>
      <w:divsChild>
        <w:div w:id="841431122">
          <w:marLeft w:val="0"/>
          <w:marRight w:val="0"/>
          <w:marTop w:val="0"/>
          <w:marBottom w:val="0"/>
          <w:divBdr>
            <w:top w:val="none" w:sz="0" w:space="0" w:color="auto"/>
            <w:left w:val="none" w:sz="0" w:space="0" w:color="auto"/>
            <w:bottom w:val="none" w:sz="0" w:space="0" w:color="auto"/>
            <w:right w:val="none" w:sz="0" w:space="0" w:color="auto"/>
          </w:divBdr>
        </w:div>
        <w:div w:id="1024328453">
          <w:marLeft w:val="0"/>
          <w:marRight w:val="0"/>
          <w:marTop w:val="0"/>
          <w:marBottom w:val="0"/>
          <w:divBdr>
            <w:top w:val="none" w:sz="0" w:space="0" w:color="auto"/>
            <w:left w:val="none" w:sz="0" w:space="0" w:color="auto"/>
            <w:bottom w:val="none" w:sz="0" w:space="0" w:color="auto"/>
            <w:right w:val="none" w:sz="0" w:space="0" w:color="auto"/>
          </w:divBdr>
        </w:div>
      </w:divsChild>
    </w:div>
    <w:div w:id="1603566380">
      <w:bodyDiv w:val="1"/>
      <w:marLeft w:val="0"/>
      <w:marRight w:val="0"/>
      <w:marTop w:val="0"/>
      <w:marBottom w:val="0"/>
      <w:divBdr>
        <w:top w:val="none" w:sz="0" w:space="0" w:color="auto"/>
        <w:left w:val="none" w:sz="0" w:space="0" w:color="auto"/>
        <w:bottom w:val="none" w:sz="0" w:space="0" w:color="auto"/>
        <w:right w:val="none" w:sz="0" w:space="0" w:color="auto"/>
      </w:divBdr>
    </w:div>
    <w:div w:id="1673870605">
      <w:bodyDiv w:val="1"/>
      <w:marLeft w:val="0"/>
      <w:marRight w:val="0"/>
      <w:marTop w:val="0"/>
      <w:marBottom w:val="0"/>
      <w:divBdr>
        <w:top w:val="none" w:sz="0" w:space="0" w:color="auto"/>
        <w:left w:val="none" w:sz="0" w:space="0" w:color="auto"/>
        <w:bottom w:val="none" w:sz="0" w:space="0" w:color="auto"/>
        <w:right w:val="none" w:sz="0" w:space="0" w:color="auto"/>
      </w:divBdr>
    </w:div>
    <w:div w:id="1727951377">
      <w:bodyDiv w:val="1"/>
      <w:marLeft w:val="0"/>
      <w:marRight w:val="0"/>
      <w:marTop w:val="0"/>
      <w:marBottom w:val="0"/>
      <w:divBdr>
        <w:top w:val="none" w:sz="0" w:space="0" w:color="auto"/>
        <w:left w:val="none" w:sz="0" w:space="0" w:color="auto"/>
        <w:bottom w:val="none" w:sz="0" w:space="0" w:color="auto"/>
        <w:right w:val="none" w:sz="0" w:space="0" w:color="auto"/>
      </w:divBdr>
    </w:div>
    <w:div w:id="1786852940">
      <w:bodyDiv w:val="1"/>
      <w:marLeft w:val="0"/>
      <w:marRight w:val="0"/>
      <w:marTop w:val="0"/>
      <w:marBottom w:val="0"/>
      <w:divBdr>
        <w:top w:val="none" w:sz="0" w:space="0" w:color="auto"/>
        <w:left w:val="none" w:sz="0" w:space="0" w:color="auto"/>
        <w:bottom w:val="none" w:sz="0" w:space="0" w:color="auto"/>
        <w:right w:val="none" w:sz="0" w:space="0" w:color="auto"/>
      </w:divBdr>
    </w:div>
    <w:div w:id="1857497623">
      <w:bodyDiv w:val="1"/>
      <w:marLeft w:val="0"/>
      <w:marRight w:val="0"/>
      <w:marTop w:val="0"/>
      <w:marBottom w:val="0"/>
      <w:divBdr>
        <w:top w:val="none" w:sz="0" w:space="0" w:color="auto"/>
        <w:left w:val="none" w:sz="0" w:space="0" w:color="auto"/>
        <w:bottom w:val="none" w:sz="0" w:space="0" w:color="auto"/>
        <w:right w:val="none" w:sz="0" w:space="0" w:color="auto"/>
      </w:divBdr>
    </w:div>
    <w:div w:id="1871137852">
      <w:bodyDiv w:val="1"/>
      <w:marLeft w:val="0"/>
      <w:marRight w:val="0"/>
      <w:marTop w:val="0"/>
      <w:marBottom w:val="0"/>
      <w:divBdr>
        <w:top w:val="none" w:sz="0" w:space="0" w:color="auto"/>
        <w:left w:val="none" w:sz="0" w:space="0" w:color="auto"/>
        <w:bottom w:val="none" w:sz="0" w:space="0" w:color="auto"/>
        <w:right w:val="none" w:sz="0" w:space="0" w:color="auto"/>
      </w:divBdr>
    </w:div>
    <w:div w:id="1899777636">
      <w:bodyDiv w:val="1"/>
      <w:marLeft w:val="0"/>
      <w:marRight w:val="0"/>
      <w:marTop w:val="0"/>
      <w:marBottom w:val="0"/>
      <w:divBdr>
        <w:top w:val="none" w:sz="0" w:space="0" w:color="auto"/>
        <w:left w:val="none" w:sz="0" w:space="0" w:color="auto"/>
        <w:bottom w:val="none" w:sz="0" w:space="0" w:color="auto"/>
        <w:right w:val="none" w:sz="0" w:space="0" w:color="auto"/>
      </w:divBdr>
    </w:div>
    <w:div w:id="2011256662">
      <w:bodyDiv w:val="1"/>
      <w:marLeft w:val="0"/>
      <w:marRight w:val="0"/>
      <w:marTop w:val="0"/>
      <w:marBottom w:val="0"/>
      <w:divBdr>
        <w:top w:val="none" w:sz="0" w:space="0" w:color="auto"/>
        <w:left w:val="none" w:sz="0" w:space="0" w:color="auto"/>
        <w:bottom w:val="none" w:sz="0" w:space="0" w:color="auto"/>
        <w:right w:val="none" w:sz="0" w:space="0" w:color="auto"/>
      </w:divBdr>
    </w:div>
    <w:div w:id="20821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cis.org.uk/resources/pci-risk-calculator/"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99A6-A7A6-4715-A88D-E3CA18F6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9389</Words>
  <Characters>53519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_</vt:lpstr>
    </vt:vector>
  </TitlesOfParts>
  <Company>University of Manchester</Company>
  <LinksUpToDate>false</LinksUpToDate>
  <CharactersWithSpaces>62783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Paraskevi Taxiarchi</dc:creator>
  <cp:keywords/>
  <cp:lastModifiedBy>Paraskevi Taxiarchi</cp:lastModifiedBy>
  <cp:revision>4</cp:revision>
  <dcterms:created xsi:type="dcterms:W3CDTF">2019-03-10T23:40:00Z</dcterms:created>
  <dcterms:modified xsi:type="dcterms:W3CDTF">2019-03-21T18:41:00Z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6521</vt:lpwstr>
  </property>
  <property fmtid="{D5CDD505-2E9C-101B-9397-08002B2CF9AE}" pid="3" name="WnCSubscriberId">
    <vt:lpwstr>5428</vt:lpwstr>
  </property>
  <property fmtid="{D5CDD505-2E9C-101B-9397-08002B2CF9AE}" pid="4" name="WnCOutputStyleId">
    <vt:lpwstr>4164</vt:lpwstr>
  </property>
  <property fmtid="{D5CDD505-2E9C-101B-9397-08002B2CF9AE}" pid="5" name="RWProductId">
    <vt:lpwstr>WnC</vt:lpwstr>
  </property>
  <property fmtid="{D5CDD505-2E9C-101B-9397-08002B2CF9AE}" pid="6" name="WnC4Folder">
    <vt:lpwstr>Documents///final draft with tracked changes</vt:lpwstr>
  </property>
</Properties>
</file>