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4D8FE" w14:textId="70DBE83C" w:rsidR="0005348B" w:rsidRPr="000F7B84" w:rsidRDefault="0005348B" w:rsidP="00C125D4">
      <w:pPr>
        <w:pStyle w:val="PlainText"/>
        <w:spacing w:line="360" w:lineRule="auto"/>
        <w:jc w:val="both"/>
        <w:rPr>
          <w:rFonts w:ascii="Cambria" w:hAnsi="Cambria"/>
          <w:b/>
          <w:sz w:val="32"/>
          <w:szCs w:val="24"/>
        </w:rPr>
      </w:pPr>
      <w:r w:rsidRPr="000F7B84">
        <w:rPr>
          <w:rFonts w:ascii="Cambria" w:hAnsi="Cambria"/>
          <w:b/>
          <w:sz w:val="32"/>
          <w:szCs w:val="24"/>
        </w:rPr>
        <w:t xml:space="preserve">Use of GRADE for assessment of </w:t>
      </w:r>
      <w:r w:rsidRPr="000F7B84">
        <w:rPr>
          <w:rFonts w:ascii="Cambria" w:hAnsi="Cambria"/>
          <w:b/>
          <w:sz w:val="32"/>
        </w:rPr>
        <w:t>evidence</w:t>
      </w:r>
      <w:r w:rsidR="00583A60" w:rsidRPr="000F7B84">
        <w:rPr>
          <w:rFonts w:ascii="Cambria" w:hAnsi="Cambria"/>
          <w:b/>
          <w:sz w:val="32"/>
          <w:szCs w:val="24"/>
        </w:rPr>
        <w:t xml:space="preserve"> about prognostic factors</w:t>
      </w:r>
      <w:r w:rsidRPr="000F7B84">
        <w:rPr>
          <w:rFonts w:ascii="Cambria" w:hAnsi="Cambria"/>
          <w:b/>
          <w:sz w:val="32"/>
          <w:szCs w:val="24"/>
        </w:rPr>
        <w:t xml:space="preserve">: rating </w:t>
      </w:r>
      <w:r w:rsidR="00441568">
        <w:rPr>
          <w:rFonts w:ascii="Cambria" w:hAnsi="Cambria"/>
          <w:b/>
          <w:sz w:val="32"/>
          <w:szCs w:val="24"/>
        </w:rPr>
        <w:t xml:space="preserve">certainty </w:t>
      </w:r>
      <w:r w:rsidRPr="000F7B84">
        <w:rPr>
          <w:rFonts w:ascii="Cambria" w:hAnsi="Cambria"/>
          <w:b/>
          <w:sz w:val="32"/>
          <w:szCs w:val="24"/>
        </w:rPr>
        <w:t xml:space="preserve">in </w:t>
      </w:r>
      <w:r w:rsidR="00AF74EB">
        <w:rPr>
          <w:rFonts w:ascii="Cambria" w:hAnsi="Cambria"/>
          <w:b/>
          <w:sz w:val="32"/>
          <w:szCs w:val="24"/>
        </w:rPr>
        <w:t xml:space="preserve">identification of </w:t>
      </w:r>
      <w:r w:rsidR="00624D34">
        <w:rPr>
          <w:rFonts w:ascii="Cambria" w:hAnsi="Cambria"/>
          <w:b/>
          <w:sz w:val="32"/>
          <w:szCs w:val="24"/>
        </w:rPr>
        <w:t>groups of patients with different absolute risks</w:t>
      </w:r>
    </w:p>
    <w:p w14:paraId="034539F4" w14:textId="77777777" w:rsidR="0005348B" w:rsidRPr="000F7B84" w:rsidRDefault="0005348B" w:rsidP="00C125D4">
      <w:pPr>
        <w:pStyle w:val="PlainText"/>
        <w:spacing w:line="360" w:lineRule="auto"/>
        <w:jc w:val="both"/>
        <w:rPr>
          <w:rFonts w:ascii="Cambria" w:hAnsi="Cambria"/>
          <w:sz w:val="24"/>
          <w:szCs w:val="24"/>
        </w:rPr>
      </w:pPr>
    </w:p>
    <w:p w14:paraId="11CD0988" w14:textId="709CD742" w:rsidR="0005348B" w:rsidRPr="000F7B84" w:rsidRDefault="00583A60" w:rsidP="00C125D4">
      <w:pPr>
        <w:pStyle w:val="PlainText"/>
        <w:spacing w:line="360" w:lineRule="auto"/>
        <w:jc w:val="both"/>
        <w:rPr>
          <w:rFonts w:ascii="Cambria" w:hAnsi="Cambria"/>
          <w:sz w:val="22"/>
          <w:szCs w:val="24"/>
        </w:rPr>
      </w:pPr>
      <w:r w:rsidRPr="000F7B84">
        <w:rPr>
          <w:rFonts w:ascii="Cambria" w:hAnsi="Cambria"/>
          <w:sz w:val="22"/>
          <w:szCs w:val="24"/>
        </w:rPr>
        <w:t>Author list</w:t>
      </w:r>
    </w:p>
    <w:p w14:paraId="01F36040" w14:textId="4FFE0BF5" w:rsidR="0005348B" w:rsidRDefault="009D763C" w:rsidP="00C125D4">
      <w:pPr>
        <w:pStyle w:val="PlainText"/>
        <w:spacing w:line="360" w:lineRule="auto"/>
        <w:jc w:val="both"/>
        <w:rPr>
          <w:rFonts w:ascii="Cambria" w:hAnsi="Cambria"/>
          <w:sz w:val="24"/>
          <w:szCs w:val="24"/>
        </w:rPr>
      </w:pPr>
      <w:r>
        <w:rPr>
          <w:rFonts w:ascii="Cambria" w:hAnsi="Cambria"/>
          <w:sz w:val="24"/>
          <w:szCs w:val="24"/>
        </w:rPr>
        <w:t>Farid Foroutan</w:t>
      </w:r>
      <w:r w:rsidR="003906D8" w:rsidRPr="003906D8">
        <w:rPr>
          <w:rFonts w:ascii="Cambria" w:hAnsi="Cambria"/>
          <w:sz w:val="24"/>
          <w:szCs w:val="24"/>
          <w:vertAlign w:val="superscript"/>
        </w:rPr>
        <w:t>1</w:t>
      </w:r>
      <w:r w:rsidR="003906D8">
        <w:rPr>
          <w:rFonts w:ascii="Cambria" w:hAnsi="Cambria"/>
          <w:sz w:val="24"/>
          <w:szCs w:val="24"/>
          <w:vertAlign w:val="superscript"/>
        </w:rPr>
        <w:t>,3</w:t>
      </w:r>
      <w:r>
        <w:rPr>
          <w:rFonts w:ascii="Cambria" w:hAnsi="Cambria"/>
          <w:sz w:val="24"/>
          <w:szCs w:val="24"/>
        </w:rPr>
        <w:t>, Gordon Guyatt</w:t>
      </w:r>
      <w:r w:rsidR="003906D8" w:rsidRPr="003906D8">
        <w:rPr>
          <w:rFonts w:ascii="Cambria" w:hAnsi="Cambria"/>
          <w:sz w:val="24"/>
          <w:szCs w:val="24"/>
          <w:vertAlign w:val="superscript"/>
        </w:rPr>
        <w:t>1</w:t>
      </w:r>
      <w:r>
        <w:rPr>
          <w:rFonts w:ascii="Cambria" w:hAnsi="Cambria"/>
          <w:sz w:val="24"/>
          <w:szCs w:val="24"/>
        </w:rPr>
        <w:t>, Victoria Zuk</w:t>
      </w:r>
      <w:r w:rsidR="003906D8" w:rsidRPr="003906D8">
        <w:rPr>
          <w:rFonts w:ascii="Cambria" w:hAnsi="Cambria"/>
          <w:sz w:val="24"/>
          <w:szCs w:val="24"/>
          <w:vertAlign w:val="superscript"/>
        </w:rPr>
        <w:t>1</w:t>
      </w:r>
      <w:r>
        <w:rPr>
          <w:rFonts w:ascii="Cambria" w:hAnsi="Cambria"/>
          <w:sz w:val="24"/>
          <w:szCs w:val="24"/>
        </w:rPr>
        <w:t>, Per Olav Vandvik</w:t>
      </w:r>
      <w:r w:rsidR="003906D8" w:rsidRPr="003906D8">
        <w:rPr>
          <w:rFonts w:ascii="Cambria" w:hAnsi="Cambria"/>
          <w:sz w:val="24"/>
          <w:szCs w:val="24"/>
          <w:vertAlign w:val="superscript"/>
        </w:rPr>
        <w:t>2</w:t>
      </w:r>
      <w:r>
        <w:rPr>
          <w:rFonts w:ascii="Cambria" w:hAnsi="Cambria"/>
          <w:sz w:val="24"/>
          <w:szCs w:val="24"/>
        </w:rPr>
        <w:t>, Ana Carolina Alba</w:t>
      </w:r>
      <w:r w:rsidR="003906D8" w:rsidRPr="003906D8">
        <w:rPr>
          <w:rFonts w:ascii="Cambria" w:hAnsi="Cambria"/>
          <w:sz w:val="24"/>
          <w:szCs w:val="24"/>
          <w:vertAlign w:val="superscript"/>
        </w:rPr>
        <w:t>3</w:t>
      </w:r>
      <w:r>
        <w:rPr>
          <w:rFonts w:ascii="Cambria" w:hAnsi="Cambria"/>
          <w:sz w:val="24"/>
          <w:szCs w:val="24"/>
        </w:rPr>
        <w:t>, Reem Mustafa</w:t>
      </w:r>
      <w:r w:rsidR="003906D8" w:rsidRPr="003906D8">
        <w:rPr>
          <w:rFonts w:ascii="Cambria" w:hAnsi="Cambria"/>
          <w:sz w:val="24"/>
          <w:szCs w:val="24"/>
          <w:vertAlign w:val="superscript"/>
        </w:rPr>
        <w:t>4</w:t>
      </w:r>
      <w:r>
        <w:rPr>
          <w:rFonts w:ascii="Cambria" w:hAnsi="Cambria"/>
          <w:sz w:val="24"/>
          <w:szCs w:val="24"/>
        </w:rPr>
        <w:t xml:space="preserve">, Robin </w:t>
      </w:r>
      <w:r w:rsidR="000745CB">
        <w:rPr>
          <w:rFonts w:ascii="Cambria" w:hAnsi="Cambria"/>
          <w:sz w:val="24"/>
          <w:szCs w:val="24"/>
        </w:rPr>
        <w:t>Vernooij</w:t>
      </w:r>
      <w:r w:rsidR="003906D8" w:rsidRPr="003906D8">
        <w:rPr>
          <w:rFonts w:ascii="Cambria" w:hAnsi="Cambria"/>
          <w:sz w:val="24"/>
          <w:szCs w:val="24"/>
          <w:vertAlign w:val="superscript"/>
        </w:rPr>
        <w:t>5</w:t>
      </w:r>
      <w:r w:rsidR="000745CB">
        <w:rPr>
          <w:rFonts w:ascii="Cambria" w:hAnsi="Cambria"/>
          <w:sz w:val="24"/>
          <w:szCs w:val="24"/>
        </w:rPr>
        <w:t>, Ingrid Rodriguez</w:t>
      </w:r>
      <w:r w:rsidR="003906D8" w:rsidRPr="003906D8">
        <w:rPr>
          <w:rFonts w:ascii="Cambria" w:hAnsi="Cambria"/>
          <w:sz w:val="24"/>
          <w:szCs w:val="24"/>
          <w:vertAlign w:val="superscript"/>
        </w:rPr>
        <w:t>6</w:t>
      </w:r>
      <w:r w:rsidR="000745CB">
        <w:rPr>
          <w:rFonts w:ascii="Cambria" w:hAnsi="Cambria"/>
          <w:sz w:val="24"/>
          <w:szCs w:val="24"/>
        </w:rPr>
        <w:t>, Zachary Munn</w:t>
      </w:r>
      <w:r w:rsidR="003906D8" w:rsidRPr="003906D8">
        <w:rPr>
          <w:rFonts w:ascii="Cambria" w:hAnsi="Cambria"/>
          <w:sz w:val="24"/>
          <w:szCs w:val="24"/>
          <w:vertAlign w:val="superscript"/>
        </w:rPr>
        <w:t>7</w:t>
      </w:r>
      <w:r w:rsidR="000745CB">
        <w:rPr>
          <w:rFonts w:ascii="Cambria" w:hAnsi="Cambria"/>
          <w:sz w:val="24"/>
          <w:szCs w:val="24"/>
        </w:rPr>
        <w:t>, Pavel Roshanov</w:t>
      </w:r>
      <w:r w:rsidR="003906D8" w:rsidRPr="003906D8">
        <w:rPr>
          <w:rFonts w:ascii="Cambria" w:hAnsi="Cambria"/>
          <w:sz w:val="24"/>
          <w:szCs w:val="24"/>
          <w:vertAlign w:val="superscript"/>
        </w:rPr>
        <w:t>8</w:t>
      </w:r>
      <w:r w:rsidR="000745CB">
        <w:rPr>
          <w:rFonts w:ascii="Cambria" w:hAnsi="Cambria"/>
          <w:sz w:val="24"/>
          <w:szCs w:val="24"/>
        </w:rPr>
        <w:t xml:space="preserve">, </w:t>
      </w:r>
      <w:r w:rsidR="00702821">
        <w:rPr>
          <w:rFonts w:ascii="Cambria" w:hAnsi="Cambria"/>
          <w:sz w:val="24"/>
          <w:szCs w:val="24"/>
        </w:rPr>
        <w:t>Richard Riley</w:t>
      </w:r>
      <w:r w:rsidR="003906D8" w:rsidRPr="003906D8">
        <w:rPr>
          <w:rFonts w:ascii="Cambria" w:hAnsi="Cambria"/>
          <w:sz w:val="24"/>
          <w:szCs w:val="24"/>
          <w:vertAlign w:val="superscript"/>
        </w:rPr>
        <w:t>9</w:t>
      </w:r>
      <w:r w:rsidR="00702821">
        <w:rPr>
          <w:rFonts w:ascii="Cambria" w:hAnsi="Cambria"/>
          <w:sz w:val="24"/>
          <w:szCs w:val="24"/>
        </w:rPr>
        <w:t xml:space="preserve">, </w:t>
      </w:r>
      <w:r w:rsidR="000745CB">
        <w:rPr>
          <w:rFonts w:ascii="Cambria" w:hAnsi="Cambria"/>
          <w:sz w:val="24"/>
          <w:szCs w:val="24"/>
        </w:rPr>
        <w:t xml:space="preserve">Stefan </w:t>
      </w:r>
      <w:r w:rsidR="00D127DD">
        <w:rPr>
          <w:rFonts w:ascii="Cambria" w:hAnsi="Cambria"/>
          <w:sz w:val="24"/>
          <w:szCs w:val="24"/>
        </w:rPr>
        <w:t>Schandelmaier</w:t>
      </w:r>
      <w:r w:rsidR="003906D8" w:rsidRPr="003906D8">
        <w:rPr>
          <w:rFonts w:ascii="Cambria" w:hAnsi="Cambria"/>
          <w:sz w:val="24"/>
          <w:szCs w:val="24"/>
          <w:vertAlign w:val="superscript"/>
        </w:rPr>
        <w:t>1</w:t>
      </w:r>
      <w:r w:rsidR="000745CB">
        <w:rPr>
          <w:rFonts w:ascii="Cambria" w:hAnsi="Cambria"/>
          <w:sz w:val="24"/>
          <w:szCs w:val="24"/>
        </w:rPr>
        <w:t>,</w:t>
      </w:r>
      <w:r w:rsidR="003B16EA">
        <w:rPr>
          <w:rFonts w:ascii="Cambria" w:hAnsi="Cambria"/>
          <w:sz w:val="24"/>
          <w:szCs w:val="24"/>
        </w:rPr>
        <w:t xml:space="preserve"> Ton Kujipers</w:t>
      </w:r>
      <w:r w:rsidR="003906D8" w:rsidRPr="003906D8">
        <w:rPr>
          <w:rFonts w:ascii="Cambria" w:hAnsi="Cambria"/>
          <w:sz w:val="24"/>
          <w:szCs w:val="24"/>
          <w:vertAlign w:val="superscript"/>
        </w:rPr>
        <w:t>10</w:t>
      </w:r>
      <w:r w:rsidR="003B16EA">
        <w:rPr>
          <w:rFonts w:ascii="Cambria" w:hAnsi="Cambria"/>
          <w:sz w:val="24"/>
          <w:szCs w:val="24"/>
        </w:rPr>
        <w:t>, Reed Siemieniuk</w:t>
      </w:r>
      <w:r w:rsidR="003906D8" w:rsidRPr="003906D8">
        <w:rPr>
          <w:rFonts w:ascii="Cambria" w:hAnsi="Cambria"/>
          <w:sz w:val="24"/>
          <w:szCs w:val="24"/>
          <w:vertAlign w:val="superscript"/>
        </w:rPr>
        <w:t>1</w:t>
      </w:r>
      <w:r w:rsidR="003B16EA">
        <w:rPr>
          <w:rFonts w:ascii="Cambria" w:hAnsi="Cambria"/>
          <w:sz w:val="24"/>
          <w:szCs w:val="24"/>
        </w:rPr>
        <w:t>, Carlos Canelo</w:t>
      </w:r>
      <w:r w:rsidR="009C1BEE">
        <w:rPr>
          <w:rFonts w:ascii="Cambria" w:hAnsi="Cambria"/>
          <w:sz w:val="24"/>
          <w:szCs w:val="24"/>
        </w:rPr>
        <w:t xml:space="preserve"> Avbar</w:t>
      </w:r>
      <w:r w:rsidR="003906D8" w:rsidRPr="003906D8">
        <w:rPr>
          <w:rFonts w:ascii="Cambria" w:hAnsi="Cambria"/>
          <w:sz w:val="24"/>
          <w:szCs w:val="24"/>
          <w:vertAlign w:val="superscript"/>
        </w:rPr>
        <w:t>5</w:t>
      </w:r>
      <w:r w:rsidR="003B16EA">
        <w:rPr>
          <w:rFonts w:ascii="Cambria" w:hAnsi="Cambria"/>
          <w:sz w:val="24"/>
          <w:szCs w:val="24"/>
        </w:rPr>
        <w:t>,</w:t>
      </w:r>
      <w:r w:rsidR="000745CB">
        <w:rPr>
          <w:rFonts w:ascii="Cambria" w:hAnsi="Cambria"/>
          <w:sz w:val="24"/>
          <w:szCs w:val="24"/>
        </w:rPr>
        <w:t xml:space="preserve"> Holger </w:t>
      </w:r>
      <w:r w:rsidR="007153A5">
        <w:rPr>
          <w:rFonts w:ascii="Cambria" w:hAnsi="Cambria"/>
          <w:sz w:val="24"/>
          <w:szCs w:val="24"/>
        </w:rPr>
        <w:t>Schunemann</w:t>
      </w:r>
      <w:r w:rsidR="003906D8" w:rsidRPr="003906D8">
        <w:rPr>
          <w:rFonts w:ascii="Cambria" w:hAnsi="Cambria"/>
          <w:sz w:val="24"/>
          <w:szCs w:val="24"/>
          <w:vertAlign w:val="superscript"/>
        </w:rPr>
        <w:t>1</w:t>
      </w:r>
      <w:r w:rsidR="000745CB">
        <w:rPr>
          <w:rFonts w:ascii="Cambria" w:hAnsi="Cambria"/>
          <w:sz w:val="24"/>
          <w:szCs w:val="24"/>
        </w:rPr>
        <w:t>, Alfonso Iorio</w:t>
      </w:r>
      <w:r w:rsidR="003906D8" w:rsidRPr="003906D8">
        <w:rPr>
          <w:rFonts w:ascii="Cambria" w:hAnsi="Cambria"/>
          <w:sz w:val="24"/>
          <w:szCs w:val="24"/>
          <w:vertAlign w:val="superscript"/>
        </w:rPr>
        <w:t>1</w:t>
      </w:r>
      <w:r w:rsidR="000745CB">
        <w:rPr>
          <w:rFonts w:ascii="Cambria" w:hAnsi="Cambria"/>
          <w:sz w:val="24"/>
          <w:szCs w:val="24"/>
        </w:rPr>
        <w:t>.</w:t>
      </w:r>
    </w:p>
    <w:p w14:paraId="0421C52A" w14:textId="77777777" w:rsidR="000745CB" w:rsidRPr="000F7B84" w:rsidRDefault="000745CB" w:rsidP="00C125D4">
      <w:pPr>
        <w:pStyle w:val="PlainText"/>
        <w:spacing w:line="360" w:lineRule="auto"/>
        <w:jc w:val="both"/>
        <w:rPr>
          <w:rFonts w:ascii="Cambria" w:hAnsi="Cambria"/>
          <w:sz w:val="24"/>
          <w:szCs w:val="24"/>
        </w:rPr>
      </w:pPr>
    </w:p>
    <w:p w14:paraId="32CDAE1F" w14:textId="016A8B39" w:rsidR="0005348B" w:rsidRDefault="00DB0674" w:rsidP="00C125D4">
      <w:pPr>
        <w:pStyle w:val="PlainText"/>
        <w:numPr>
          <w:ilvl w:val="0"/>
          <w:numId w:val="8"/>
        </w:numPr>
        <w:tabs>
          <w:tab w:val="left" w:pos="993"/>
        </w:tabs>
        <w:ind w:left="993" w:hanging="709"/>
        <w:jc w:val="both"/>
        <w:rPr>
          <w:rFonts w:ascii="Cambria" w:hAnsi="Cambria"/>
          <w:sz w:val="20"/>
          <w:szCs w:val="20"/>
        </w:rPr>
      </w:pPr>
      <w:r>
        <w:rPr>
          <w:rFonts w:ascii="Cambria" w:hAnsi="Cambria"/>
          <w:sz w:val="20"/>
          <w:szCs w:val="20"/>
        </w:rPr>
        <w:t>Department of Health Research Methods, Evidence, and Impact, McMaster University, Ontario, Canada</w:t>
      </w:r>
    </w:p>
    <w:p w14:paraId="6F6BB6E3" w14:textId="0EC03433" w:rsidR="00DB0674" w:rsidRDefault="00DB0674" w:rsidP="00C125D4">
      <w:pPr>
        <w:pStyle w:val="PlainText"/>
        <w:numPr>
          <w:ilvl w:val="0"/>
          <w:numId w:val="8"/>
        </w:numPr>
        <w:tabs>
          <w:tab w:val="left" w:pos="993"/>
        </w:tabs>
        <w:ind w:left="993" w:hanging="709"/>
        <w:jc w:val="both"/>
        <w:rPr>
          <w:rFonts w:ascii="Cambria" w:hAnsi="Cambria"/>
          <w:sz w:val="20"/>
          <w:szCs w:val="20"/>
        </w:rPr>
      </w:pPr>
      <w:r>
        <w:rPr>
          <w:rFonts w:ascii="Cambria" w:hAnsi="Cambria"/>
          <w:sz w:val="20"/>
          <w:szCs w:val="20"/>
        </w:rPr>
        <w:t xml:space="preserve">Department of Medicine, </w:t>
      </w:r>
      <w:proofErr w:type="spellStart"/>
      <w:r>
        <w:rPr>
          <w:rFonts w:ascii="Cambria" w:hAnsi="Cambria"/>
          <w:sz w:val="20"/>
          <w:szCs w:val="20"/>
        </w:rPr>
        <w:t>Innlandet</w:t>
      </w:r>
      <w:proofErr w:type="spellEnd"/>
      <w:r>
        <w:rPr>
          <w:rFonts w:ascii="Cambria" w:hAnsi="Cambria"/>
          <w:sz w:val="20"/>
          <w:szCs w:val="20"/>
        </w:rPr>
        <w:t xml:space="preserve"> Hospital Trust, Division </w:t>
      </w:r>
      <w:proofErr w:type="spellStart"/>
      <w:r>
        <w:rPr>
          <w:rFonts w:ascii="Cambria" w:hAnsi="Cambria"/>
          <w:sz w:val="20"/>
          <w:szCs w:val="20"/>
        </w:rPr>
        <w:t>Gjøvik</w:t>
      </w:r>
      <w:proofErr w:type="spellEnd"/>
      <w:r>
        <w:rPr>
          <w:rFonts w:ascii="Cambria" w:hAnsi="Cambria"/>
          <w:sz w:val="20"/>
          <w:szCs w:val="20"/>
        </w:rPr>
        <w:t>, Norway</w:t>
      </w:r>
    </w:p>
    <w:p w14:paraId="7E9F4930" w14:textId="7E02EC6B" w:rsidR="003906D8" w:rsidRDefault="003906D8" w:rsidP="00C125D4">
      <w:pPr>
        <w:pStyle w:val="PlainText"/>
        <w:numPr>
          <w:ilvl w:val="0"/>
          <w:numId w:val="8"/>
        </w:numPr>
        <w:tabs>
          <w:tab w:val="left" w:pos="993"/>
        </w:tabs>
        <w:ind w:left="993" w:hanging="709"/>
        <w:jc w:val="both"/>
        <w:rPr>
          <w:rFonts w:ascii="Cambria" w:hAnsi="Cambria"/>
          <w:sz w:val="20"/>
          <w:szCs w:val="20"/>
        </w:rPr>
      </w:pPr>
      <w:r>
        <w:rPr>
          <w:rFonts w:ascii="Cambria" w:hAnsi="Cambria"/>
          <w:sz w:val="20"/>
          <w:szCs w:val="20"/>
        </w:rPr>
        <w:t>Ted Rogers Center for Heart Research, Toronto General Hospital, Ontario, Canada</w:t>
      </w:r>
    </w:p>
    <w:p w14:paraId="14BB8057" w14:textId="48ED8C42" w:rsidR="0005348B" w:rsidRDefault="00DB0674" w:rsidP="00204099">
      <w:pPr>
        <w:pStyle w:val="PlainText"/>
        <w:numPr>
          <w:ilvl w:val="0"/>
          <w:numId w:val="8"/>
        </w:numPr>
        <w:tabs>
          <w:tab w:val="left" w:pos="993"/>
        </w:tabs>
        <w:ind w:left="993" w:hanging="709"/>
        <w:jc w:val="both"/>
        <w:rPr>
          <w:rFonts w:ascii="Cambria" w:hAnsi="Cambria"/>
          <w:sz w:val="20"/>
          <w:szCs w:val="20"/>
        </w:rPr>
      </w:pPr>
      <w:r>
        <w:rPr>
          <w:rFonts w:ascii="Cambria" w:hAnsi="Cambria"/>
          <w:sz w:val="20"/>
          <w:szCs w:val="20"/>
        </w:rPr>
        <w:t>Department of Internal Medicine</w:t>
      </w:r>
      <w:r w:rsidR="00204099">
        <w:rPr>
          <w:rFonts w:ascii="Cambria" w:hAnsi="Cambria"/>
          <w:sz w:val="20"/>
          <w:szCs w:val="20"/>
        </w:rPr>
        <w:t>, The University of Kansas Medical Center, United States</w:t>
      </w:r>
    </w:p>
    <w:p w14:paraId="283C3B68" w14:textId="473FB670" w:rsidR="00204099" w:rsidRDefault="00204099" w:rsidP="00204099">
      <w:pPr>
        <w:pStyle w:val="PlainText"/>
        <w:numPr>
          <w:ilvl w:val="0"/>
          <w:numId w:val="8"/>
        </w:numPr>
        <w:tabs>
          <w:tab w:val="left" w:pos="993"/>
        </w:tabs>
        <w:ind w:left="993" w:hanging="709"/>
        <w:jc w:val="both"/>
        <w:rPr>
          <w:rFonts w:ascii="Cambria" w:hAnsi="Cambria"/>
          <w:sz w:val="20"/>
          <w:szCs w:val="20"/>
        </w:rPr>
      </w:pPr>
      <w:proofErr w:type="spellStart"/>
      <w:r>
        <w:rPr>
          <w:rFonts w:ascii="Cambria" w:hAnsi="Cambria"/>
          <w:sz w:val="20"/>
          <w:szCs w:val="20"/>
        </w:rPr>
        <w:t>Iberoamerican</w:t>
      </w:r>
      <w:proofErr w:type="spellEnd"/>
      <w:r>
        <w:rPr>
          <w:rFonts w:ascii="Cambria" w:hAnsi="Cambria"/>
          <w:sz w:val="20"/>
          <w:szCs w:val="20"/>
        </w:rPr>
        <w:t xml:space="preserve"> Cochrane Centre, Biomedical Research Institute Sant Pau (IIB Sant Pau), Barcelona, Spain</w:t>
      </w:r>
    </w:p>
    <w:p w14:paraId="7246B73C" w14:textId="62FD2ED2" w:rsidR="00204099" w:rsidRDefault="00204099" w:rsidP="00204099">
      <w:pPr>
        <w:pStyle w:val="PlainText"/>
        <w:numPr>
          <w:ilvl w:val="0"/>
          <w:numId w:val="8"/>
        </w:numPr>
        <w:tabs>
          <w:tab w:val="left" w:pos="993"/>
        </w:tabs>
        <w:ind w:left="993" w:hanging="709"/>
        <w:jc w:val="both"/>
        <w:rPr>
          <w:rFonts w:ascii="Cambria" w:hAnsi="Cambria"/>
          <w:sz w:val="20"/>
          <w:szCs w:val="20"/>
        </w:rPr>
      </w:pPr>
      <w:r>
        <w:rPr>
          <w:rFonts w:ascii="Cambria" w:hAnsi="Cambria"/>
          <w:sz w:val="20"/>
          <w:szCs w:val="20"/>
        </w:rPr>
        <w:t xml:space="preserve">Clinical Biostatistics Unit, Hospital Universitario Ramón y </w:t>
      </w:r>
      <w:proofErr w:type="spellStart"/>
      <w:r>
        <w:rPr>
          <w:rFonts w:ascii="Cambria" w:hAnsi="Cambria"/>
          <w:sz w:val="20"/>
          <w:szCs w:val="20"/>
        </w:rPr>
        <w:t>Cajal</w:t>
      </w:r>
      <w:proofErr w:type="spellEnd"/>
      <w:r>
        <w:rPr>
          <w:rFonts w:ascii="Cambria" w:hAnsi="Cambria"/>
          <w:sz w:val="20"/>
          <w:szCs w:val="20"/>
        </w:rPr>
        <w:t>, Madrid, Spain</w:t>
      </w:r>
    </w:p>
    <w:p w14:paraId="25FA1265" w14:textId="45BE8F29" w:rsidR="00204099" w:rsidRDefault="00204099" w:rsidP="00204099">
      <w:pPr>
        <w:pStyle w:val="PlainText"/>
        <w:numPr>
          <w:ilvl w:val="0"/>
          <w:numId w:val="8"/>
        </w:numPr>
        <w:tabs>
          <w:tab w:val="left" w:pos="993"/>
        </w:tabs>
        <w:ind w:left="993" w:hanging="709"/>
        <w:jc w:val="both"/>
        <w:rPr>
          <w:rFonts w:ascii="Cambria" w:hAnsi="Cambria"/>
          <w:sz w:val="20"/>
          <w:szCs w:val="20"/>
        </w:rPr>
      </w:pPr>
      <w:r>
        <w:rPr>
          <w:rFonts w:ascii="Cambria" w:hAnsi="Cambria"/>
          <w:sz w:val="20"/>
          <w:szCs w:val="20"/>
        </w:rPr>
        <w:t>Joanna Briggs Institute, Faculty of Health and Medical Sciences, The University of Adelaide, Australia</w:t>
      </w:r>
    </w:p>
    <w:p w14:paraId="3A86E200" w14:textId="799DE5E8" w:rsidR="00204099" w:rsidRDefault="00204099" w:rsidP="00204099">
      <w:pPr>
        <w:pStyle w:val="PlainText"/>
        <w:numPr>
          <w:ilvl w:val="0"/>
          <w:numId w:val="8"/>
        </w:numPr>
        <w:tabs>
          <w:tab w:val="left" w:pos="993"/>
        </w:tabs>
        <w:ind w:left="993" w:hanging="709"/>
        <w:jc w:val="both"/>
        <w:rPr>
          <w:rFonts w:ascii="Cambria" w:hAnsi="Cambria"/>
          <w:sz w:val="20"/>
          <w:szCs w:val="20"/>
        </w:rPr>
      </w:pPr>
      <w:r>
        <w:rPr>
          <w:rFonts w:ascii="Cambria" w:hAnsi="Cambria"/>
          <w:sz w:val="20"/>
          <w:szCs w:val="20"/>
        </w:rPr>
        <w:t>Department of Medicine, McMaster University, Ontario, Canada</w:t>
      </w:r>
    </w:p>
    <w:p w14:paraId="3989DE42" w14:textId="69449FE4" w:rsidR="00204099" w:rsidRDefault="00204099" w:rsidP="00204099">
      <w:pPr>
        <w:pStyle w:val="PlainText"/>
        <w:numPr>
          <w:ilvl w:val="0"/>
          <w:numId w:val="8"/>
        </w:numPr>
        <w:tabs>
          <w:tab w:val="left" w:pos="993"/>
        </w:tabs>
        <w:ind w:left="993" w:hanging="709"/>
        <w:jc w:val="both"/>
        <w:rPr>
          <w:rFonts w:ascii="Cambria" w:hAnsi="Cambria"/>
          <w:sz w:val="20"/>
          <w:szCs w:val="20"/>
        </w:rPr>
      </w:pPr>
      <w:r>
        <w:rPr>
          <w:rFonts w:ascii="Cambria" w:hAnsi="Cambria"/>
          <w:sz w:val="20"/>
          <w:szCs w:val="20"/>
        </w:rPr>
        <w:t>School of Health and Population Sciences, University of Birmingham, Birmingham, United Kingdom</w:t>
      </w:r>
    </w:p>
    <w:p w14:paraId="67747CFF" w14:textId="7F618C01" w:rsidR="003906D8" w:rsidRDefault="00204099" w:rsidP="003906D8">
      <w:pPr>
        <w:pStyle w:val="PlainText"/>
        <w:numPr>
          <w:ilvl w:val="0"/>
          <w:numId w:val="8"/>
        </w:numPr>
        <w:tabs>
          <w:tab w:val="left" w:pos="993"/>
        </w:tabs>
        <w:ind w:left="993" w:hanging="709"/>
        <w:jc w:val="both"/>
        <w:rPr>
          <w:rFonts w:ascii="Cambria" w:hAnsi="Cambria"/>
          <w:sz w:val="20"/>
          <w:szCs w:val="20"/>
        </w:rPr>
      </w:pPr>
      <w:r>
        <w:rPr>
          <w:rFonts w:ascii="Cambria" w:hAnsi="Cambria"/>
          <w:sz w:val="20"/>
          <w:szCs w:val="20"/>
        </w:rPr>
        <w:t>Department of Guideline Development, Dutch College of General Practi</w:t>
      </w:r>
      <w:r w:rsidR="003906D8">
        <w:rPr>
          <w:rFonts w:ascii="Cambria" w:hAnsi="Cambria"/>
          <w:sz w:val="20"/>
          <w:szCs w:val="20"/>
        </w:rPr>
        <w:t xml:space="preserve">tioners, </w:t>
      </w:r>
      <w:proofErr w:type="spellStart"/>
      <w:r w:rsidR="003906D8">
        <w:rPr>
          <w:rFonts w:ascii="Cambria" w:hAnsi="Cambria"/>
          <w:sz w:val="20"/>
          <w:szCs w:val="20"/>
        </w:rPr>
        <w:t>Utrecth</w:t>
      </w:r>
      <w:proofErr w:type="spellEnd"/>
      <w:r w:rsidR="003906D8">
        <w:rPr>
          <w:rFonts w:ascii="Cambria" w:hAnsi="Cambria"/>
          <w:sz w:val="20"/>
          <w:szCs w:val="20"/>
        </w:rPr>
        <w:t>, Netherlands</w:t>
      </w:r>
    </w:p>
    <w:p w14:paraId="5C450317" w14:textId="77777777" w:rsidR="003906D8" w:rsidRPr="003906D8" w:rsidRDefault="003906D8" w:rsidP="003906D8">
      <w:pPr>
        <w:pStyle w:val="PlainText"/>
        <w:tabs>
          <w:tab w:val="left" w:pos="993"/>
        </w:tabs>
        <w:ind w:left="993"/>
        <w:jc w:val="both"/>
        <w:rPr>
          <w:rFonts w:ascii="Cambria" w:hAnsi="Cambria"/>
          <w:sz w:val="20"/>
          <w:szCs w:val="20"/>
        </w:rPr>
      </w:pPr>
    </w:p>
    <w:p w14:paraId="5072A8BC" w14:textId="2F247FD9" w:rsidR="000B353E" w:rsidRPr="000F7B84" w:rsidRDefault="0005348B" w:rsidP="00C125D4">
      <w:pPr>
        <w:pStyle w:val="PlainText"/>
        <w:spacing w:line="360" w:lineRule="auto"/>
        <w:jc w:val="both"/>
        <w:rPr>
          <w:rFonts w:ascii="Cambria" w:hAnsi="Cambria"/>
          <w:sz w:val="24"/>
          <w:szCs w:val="24"/>
        </w:rPr>
      </w:pPr>
      <w:r w:rsidRPr="000F7B84">
        <w:rPr>
          <w:rFonts w:ascii="Cambria" w:hAnsi="Cambria"/>
          <w:sz w:val="24"/>
          <w:szCs w:val="24"/>
        </w:rPr>
        <w:t>Address correspondence and requests for reprints to</w:t>
      </w:r>
      <w:r w:rsidR="00DB0674">
        <w:rPr>
          <w:rFonts w:ascii="Cambria" w:hAnsi="Cambria"/>
          <w:sz w:val="24"/>
          <w:szCs w:val="24"/>
        </w:rPr>
        <w:t>:</w:t>
      </w:r>
    </w:p>
    <w:p w14:paraId="59C01B79" w14:textId="6A9992C2" w:rsidR="000B353E" w:rsidRPr="000F7B84" w:rsidRDefault="00B27BF1" w:rsidP="00C125D4">
      <w:pPr>
        <w:pStyle w:val="PlainText"/>
        <w:spacing w:line="360" w:lineRule="auto"/>
        <w:jc w:val="both"/>
        <w:rPr>
          <w:rFonts w:ascii="Cambria" w:hAnsi="Cambria"/>
          <w:sz w:val="24"/>
          <w:szCs w:val="24"/>
        </w:rPr>
      </w:pPr>
      <w:r>
        <w:rPr>
          <w:rFonts w:ascii="Cambria" w:hAnsi="Cambria"/>
          <w:sz w:val="24"/>
          <w:szCs w:val="24"/>
        </w:rPr>
        <w:t>Farid Foroutan</w:t>
      </w:r>
    </w:p>
    <w:p w14:paraId="43C9D7EF" w14:textId="1372612C" w:rsidR="000B353E" w:rsidRPr="000F7B84" w:rsidRDefault="00583A60" w:rsidP="00C125D4">
      <w:pPr>
        <w:pStyle w:val="PlainText"/>
        <w:spacing w:line="360" w:lineRule="auto"/>
        <w:jc w:val="both"/>
        <w:rPr>
          <w:rFonts w:ascii="Cambria" w:hAnsi="Cambria"/>
          <w:sz w:val="24"/>
          <w:szCs w:val="24"/>
        </w:rPr>
      </w:pPr>
      <w:r w:rsidRPr="000F7B84">
        <w:rPr>
          <w:rFonts w:ascii="Cambria" w:hAnsi="Cambria"/>
          <w:sz w:val="24"/>
          <w:szCs w:val="24"/>
        </w:rPr>
        <w:t>Health Research Methods, Evidence, and Impact</w:t>
      </w:r>
    </w:p>
    <w:p w14:paraId="5CCBCAD7" w14:textId="77777777" w:rsidR="000B353E" w:rsidRPr="000F7B84" w:rsidRDefault="000B353E" w:rsidP="00C125D4">
      <w:pPr>
        <w:pStyle w:val="PlainText"/>
        <w:spacing w:line="360" w:lineRule="auto"/>
        <w:jc w:val="both"/>
        <w:rPr>
          <w:rFonts w:ascii="Cambria" w:hAnsi="Cambria"/>
          <w:sz w:val="24"/>
          <w:szCs w:val="24"/>
        </w:rPr>
      </w:pPr>
      <w:r w:rsidRPr="000F7B84">
        <w:rPr>
          <w:rFonts w:ascii="Cambria" w:hAnsi="Cambria"/>
          <w:sz w:val="24"/>
          <w:szCs w:val="24"/>
        </w:rPr>
        <w:t>McMaster University</w:t>
      </w:r>
    </w:p>
    <w:p w14:paraId="3367837F" w14:textId="06EA2CD4" w:rsidR="000B353E" w:rsidRPr="000F7B84" w:rsidRDefault="0093351E" w:rsidP="00C125D4">
      <w:pPr>
        <w:pStyle w:val="PlainText"/>
        <w:spacing w:line="360" w:lineRule="auto"/>
        <w:jc w:val="both"/>
        <w:rPr>
          <w:rFonts w:ascii="Cambria" w:hAnsi="Cambria"/>
          <w:sz w:val="24"/>
          <w:szCs w:val="24"/>
        </w:rPr>
      </w:pPr>
      <w:hyperlink r:id="rId8" w:history="1">
        <w:r w:rsidR="00B27BF1">
          <w:rPr>
            <w:rStyle w:val="Hyperlink"/>
            <w:rFonts w:ascii="Cambria" w:hAnsi="Cambria"/>
            <w:sz w:val="24"/>
            <w:szCs w:val="24"/>
          </w:rPr>
          <w:t>foroutaf@mcmaster.ca</w:t>
        </w:r>
      </w:hyperlink>
    </w:p>
    <w:p w14:paraId="67EC8784" w14:textId="77777777" w:rsidR="000B353E" w:rsidRPr="000F7B84" w:rsidRDefault="000B353E" w:rsidP="00C125D4">
      <w:pPr>
        <w:pStyle w:val="PlainText"/>
        <w:spacing w:line="360" w:lineRule="auto"/>
        <w:jc w:val="both"/>
        <w:rPr>
          <w:rFonts w:ascii="Cambria" w:hAnsi="Cambria"/>
          <w:sz w:val="24"/>
          <w:szCs w:val="24"/>
        </w:rPr>
      </w:pPr>
    </w:p>
    <w:p w14:paraId="395DF776" w14:textId="5E946597" w:rsidR="000745CB" w:rsidRPr="000745CB" w:rsidRDefault="000B353E" w:rsidP="00C125D4">
      <w:pPr>
        <w:pStyle w:val="PlainText"/>
        <w:spacing w:line="360" w:lineRule="auto"/>
        <w:jc w:val="both"/>
        <w:rPr>
          <w:rFonts w:ascii="Cambria" w:hAnsi="Cambria"/>
          <w:b/>
          <w:sz w:val="24"/>
          <w:szCs w:val="24"/>
        </w:rPr>
      </w:pPr>
      <w:r w:rsidRPr="000F7B84">
        <w:rPr>
          <w:rFonts w:ascii="Cambria" w:hAnsi="Cambria"/>
          <w:b/>
          <w:sz w:val="24"/>
          <w:szCs w:val="24"/>
        </w:rPr>
        <w:t>Manuscript details</w:t>
      </w:r>
    </w:p>
    <w:p w14:paraId="2D014673" w14:textId="4205D86C" w:rsidR="000B353E" w:rsidRPr="000F7B84" w:rsidRDefault="000B353E" w:rsidP="00C125D4">
      <w:pPr>
        <w:pStyle w:val="PlainText"/>
        <w:spacing w:line="360" w:lineRule="auto"/>
        <w:jc w:val="both"/>
        <w:rPr>
          <w:rFonts w:ascii="Cambria" w:hAnsi="Cambria"/>
          <w:sz w:val="24"/>
          <w:szCs w:val="24"/>
        </w:rPr>
      </w:pPr>
      <w:r w:rsidRPr="000F7B84">
        <w:rPr>
          <w:rFonts w:ascii="Cambria" w:hAnsi="Cambria"/>
          <w:sz w:val="24"/>
          <w:szCs w:val="24"/>
        </w:rPr>
        <w:t xml:space="preserve">Keywords: GRADE, </w:t>
      </w:r>
      <w:r w:rsidR="00CB0330">
        <w:rPr>
          <w:rFonts w:ascii="Cambria" w:hAnsi="Cambria"/>
          <w:sz w:val="24"/>
          <w:szCs w:val="24"/>
        </w:rPr>
        <w:t>certainty</w:t>
      </w:r>
      <w:r w:rsidRPr="000F7B84">
        <w:rPr>
          <w:rFonts w:ascii="Cambria" w:hAnsi="Cambria"/>
          <w:sz w:val="24"/>
          <w:szCs w:val="24"/>
        </w:rPr>
        <w:t xml:space="preserve"> </w:t>
      </w:r>
      <w:r w:rsidR="007D5F4D">
        <w:rPr>
          <w:rFonts w:ascii="Cambria" w:hAnsi="Cambria"/>
          <w:sz w:val="24"/>
          <w:szCs w:val="24"/>
        </w:rPr>
        <w:t>in</w:t>
      </w:r>
      <w:r w:rsidRPr="000F7B84">
        <w:rPr>
          <w:rFonts w:ascii="Cambria" w:hAnsi="Cambria"/>
          <w:sz w:val="24"/>
          <w:szCs w:val="24"/>
        </w:rPr>
        <w:t xml:space="preserve"> evidence, prognosis, </w:t>
      </w:r>
      <w:r w:rsidR="00583A60" w:rsidRPr="000F7B84">
        <w:rPr>
          <w:rFonts w:ascii="Cambria" w:hAnsi="Cambria"/>
          <w:sz w:val="24"/>
          <w:szCs w:val="24"/>
        </w:rPr>
        <w:t>prognostic factor</w:t>
      </w:r>
      <w:r w:rsidRPr="000F7B84">
        <w:rPr>
          <w:rFonts w:ascii="Cambria" w:hAnsi="Cambria"/>
          <w:sz w:val="24"/>
          <w:szCs w:val="24"/>
        </w:rPr>
        <w:t>, guideline, systematic review</w:t>
      </w:r>
      <w:r w:rsidR="00583A60" w:rsidRPr="000F7B84">
        <w:rPr>
          <w:rFonts w:ascii="Cambria" w:hAnsi="Cambria"/>
          <w:sz w:val="24"/>
          <w:szCs w:val="24"/>
        </w:rPr>
        <w:t>, subgroup</w:t>
      </w:r>
    </w:p>
    <w:p w14:paraId="49BBB86C" w14:textId="58EABCDE" w:rsidR="000B353E" w:rsidRPr="000F7B84" w:rsidRDefault="000B353E" w:rsidP="00C125D4">
      <w:pPr>
        <w:pStyle w:val="PlainText"/>
        <w:spacing w:line="360" w:lineRule="auto"/>
        <w:jc w:val="both"/>
        <w:rPr>
          <w:rFonts w:ascii="Cambria" w:hAnsi="Cambria"/>
          <w:sz w:val="24"/>
          <w:szCs w:val="24"/>
        </w:rPr>
      </w:pPr>
      <w:r w:rsidRPr="000F7B84">
        <w:rPr>
          <w:rFonts w:ascii="Cambria" w:hAnsi="Cambria"/>
          <w:sz w:val="24"/>
          <w:szCs w:val="24"/>
        </w:rPr>
        <w:t xml:space="preserve">Word count: </w:t>
      </w:r>
      <w:r w:rsidR="008657F6">
        <w:rPr>
          <w:rFonts w:ascii="Cambria" w:hAnsi="Cambria"/>
          <w:sz w:val="24"/>
          <w:szCs w:val="24"/>
        </w:rPr>
        <w:t>3656</w:t>
      </w:r>
    </w:p>
    <w:p w14:paraId="093B6FE9" w14:textId="7E0A42B2" w:rsidR="000B353E" w:rsidRPr="000F7B84" w:rsidRDefault="000B353E" w:rsidP="00C125D4">
      <w:pPr>
        <w:pStyle w:val="PlainText"/>
        <w:spacing w:line="360" w:lineRule="auto"/>
        <w:jc w:val="both"/>
        <w:rPr>
          <w:rFonts w:ascii="Cambria" w:hAnsi="Cambria"/>
          <w:sz w:val="24"/>
          <w:szCs w:val="24"/>
        </w:rPr>
      </w:pPr>
      <w:r w:rsidRPr="000F7B84">
        <w:rPr>
          <w:rFonts w:ascii="Cambria" w:hAnsi="Cambria"/>
          <w:sz w:val="24"/>
          <w:szCs w:val="24"/>
        </w:rPr>
        <w:t>References</w:t>
      </w:r>
      <w:r w:rsidR="00617DB9">
        <w:rPr>
          <w:rFonts w:ascii="Cambria" w:hAnsi="Cambria"/>
          <w:sz w:val="24"/>
          <w:szCs w:val="24"/>
        </w:rPr>
        <w:t>: 29</w:t>
      </w:r>
    </w:p>
    <w:p w14:paraId="3860D415" w14:textId="6EA8E76F" w:rsidR="000B353E" w:rsidRPr="000F7B84" w:rsidRDefault="000B353E" w:rsidP="00C125D4">
      <w:pPr>
        <w:pStyle w:val="PlainText"/>
        <w:spacing w:line="360" w:lineRule="auto"/>
        <w:jc w:val="both"/>
        <w:rPr>
          <w:rFonts w:ascii="Cambria" w:hAnsi="Cambria"/>
          <w:sz w:val="24"/>
          <w:szCs w:val="24"/>
        </w:rPr>
      </w:pPr>
      <w:r w:rsidRPr="000F7B84">
        <w:rPr>
          <w:rFonts w:ascii="Cambria" w:hAnsi="Cambria"/>
          <w:sz w:val="24"/>
          <w:szCs w:val="24"/>
        </w:rPr>
        <w:t xml:space="preserve">Tables = </w:t>
      </w:r>
      <w:r w:rsidR="001E3BCC">
        <w:rPr>
          <w:rFonts w:ascii="Cambria" w:hAnsi="Cambria"/>
          <w:sz w:val="24"/>
          <w:szCs w:val="24"/>
        </w:rPr>
        <w:t>2</w:t>
      </w:r>
    </w:p>
    <w:p w14:paraId="01933513" w14:textId="64EB4787" w:rsidR="0005348B" w:rsidRPr="000F7B84" w:rsidRDefault="000B353E" w:rsidP="00C125D4">
      <w:pPr>
        <w:pStyle w:val="PlainText"/>
        <w:spacing w:line="360" w:lineRule="auto"/>
        <w:jc w:val="both"/>
        <w:rPr>
          <w:rFonts w:ascii="Cambria" w:hAnsi="Cambria"/>
          <w:sz w:val="24"/>
          <w:szCs w:val="24"/>
        </w:rPr>
      </w:pPr>
      <w:r w:rsidRPr="000F7B84">
        <w:rPr>
          <w:rFonts w:ascii="Cambria" w:hAnsi="Cambria"/>
          <w:sz w:val="24"/>
          <w:szCs w:val="24"/>
        </w:rPr>
        <w:t xml:space="preserve">Figures = </w:t>
      </w:r>
      <w:r w:rsidR="00B87385">
        <w:rPr>
          <w:rFonts w:ascii="Cambria" w:hAnsi="Cambria"/>
          <w:sz w:val="24"/>
          <w:szCs w:val="24"/>
        </w:rPr>
        <w:t>3</w:t>
      </w:r>
      <w:r w:rsidR="0005348B" w:rsidRPr="000F7B84">
        <w:rPr>
          <w:rFonts w:ascii="Cambria" w:hAnsi="Cambria"/>
          <w:sz w:val="24"/>
          <w:szCs w:val="24"/>
        </w:rPr>
        <w:br w:type="page"/>
      </w:r>
    </w:p>
    <w:p w14:paraId="361EDE51" w14:textId="77777777" w:rsidR="0005348B" w:rsidRPr="000F7B84" w:rsidRDefault="0005348B" w:rsidP="00C125D4">
      <w:pPr>
        <w:pStyle w:val="PlainText"/>
        <w:spacing w:line="360" w:lineRule="auto"/>
        <w:jc w:val="both"/>
        <w:rPr>
          <w:rFonts w:ascii="Cambria" w:hAnsi="Cambria"/>
          <w:b/>
          <w:sz w:val="24"/>
          <w:szCs w:val="24"/>
        </w:rPr>
      </w:pPr>
      <w:r w:rsidRPr="000F7B84">
        <w:rPr>
          <w:rFonts w:ascii="Cambria" w:hAnsi="Cambria"/>
          <w:b/>
          <w:sz w:val="24"/>
          <w:szCs w:val="24"/>
        </w:rPr>
        <w:lastRenderedPageBreak/>
        <w:t>Summary concepts</w:t>
      </w:r>
    </w:p>
    <w:p w14:paraId="59438A46" w14:textId="77777777" w:rsidR="0005348B" w:rsidRPr="000F7B84" w:rsidRDefault="0005348B" w:rsidP="00C125D4">
      <w:pPr>
        <w:pStyle w:val="PlainText"/>
        <w:spacing w:line="360" w:lineRule="auto"/>
        <w:jc w:val="both"/>
        <w:rPr>
          <w:rFonts w:ascii="Cambria" w:hAnsi="Cambria"/>
          <w:sz w:val="24"/>
          <w:szCs w:val="24"/>
        </w:rPr>
      </w:pPr>
    </w:p>
    <w:p w14:paraId="02A7D784" w14:textId="0543E7B2" w:rsidR="00B54AC7" w:rsidRDefault="0005348B" w:rsidP="00B54AC7">
      <w:pPr>
        <w:pStyle w:val="PlainText"/>
        <w:numPr>
          <w:ilvl w:val="0"/>
          <w:numId w:val="1"/>
        </w:numPr>
        <w:spacing w:after="120" w:line="360" w:lineRule="auto"/>
        <w:ind w:left="714" w:hanging="357"/>
        <w:jc w:val="both"/>
        <w:rPr>
          <w:rFonts w:ascii="Cambria" w:hAnsi="Cambria"/>
          <w:sz w:val="24"/>
          <w:szCs w:val="24"/>
        </w:rPr>
      </w:pPr>
      <w:r w:rsidRPr="000F7B84">
        <w:rPr>
          <w:rFonts w:ascii="Cambria" w:hAnsi="Cambria"/>
          <w:sz w:val="24"/>
          <w:szCs w:val="24"/>
        </w:rPr>
        <w:t>GRADE’s approach defines quality</w:t>
      </w:r>
      <w:r w:rsidR="00A230C5">
        <w:rPr>
          <w:rFonts w:ascii="Cambria" w:hAnsi="Cambria"/>
          <w:sz w:val="24"/>
          <w:szCs w:val="24"/>
        </w:rPr>
        <w:t>/certainty</w:t>
      </w:r>
      <w:r w:rsidRPr="000F7B84">
        <w:rPr>
          <w:rFonts w:ascii="Cambria" w:hAnsi="Cambria"/>
          <w:sz w:val="24"/>
          <w:szCs w:val="24"/>
        </w:rPr>
        <w:t xml:space="preserve"> of evidence as </w:t>
      </w:r>
      <w:r w:rsidR="00441568">
        <w:rPr>
          <w:rFonts w:ascii="Cambria" w:hAnsi="Cambria"/>
          <w:sz w:val="24"/>
          <w:szCs w:val="24"/>
        </w:rPr>
        <w:t>certainty</w:t>
      </w:r>
      <w:r w:rsidRPr="000F7B84">
        <w:rPr>
          <w:rFonts w:ascii="Cambria" w:hAnsi="Cambria"/>
          <w:sz w:val="24"/>
          <w:szCs w:val="24"/>
        </w:rPr>
        <w:t xml:space="preserve"> in </w:t>
      </w:r>
      <w:r w:rsidR="00A230C5">
        <w:rPr>
          <w:rFonts w:ascii="Cambria" w:hAnsi="Cambria"/>
          <w:sz w:val="24"/>
          <w:szCs w:val="24"/>
        </w:rPr>
        <w:t xml:space="preserve">effect </w:t>
      </w:r>
      <w:r w:rsidRPr="000F7B84">
        <w:rPr>
          <w:rFonts w:ascii="Cambria" w:hAnsi="Cambria"/>
          <w:sz w:val="24"/>
          <w:szCs w:val="24"/>
        </w:rPr>
        <w:t xml:space="preserve">estimates; this conceptualization </w:t>
      </w:r>
      <w:r w:rsidR="00071C6D">
        <w:rPr>
          <w:rFonts w:ascii="Cambria" w:hAnsi="Cambria"/>
          <w:sz w:val="24"/>
          <w:szCs w:val="24"/>
        </w:rPr>
        <w:t xml:space="preserve">also </w:t>
      </w:r>
      <w:r w:rsidRPr="000F7B84">
        <w:rPr>
          <w:rFonts w:ascii="Cambria" w:hAnsi="Cambria"/>
          <w:sz w:val="24"/>
          <w:szCs w:val="24"/>
        </w:rPr>
        <w:t>appl</w:t>
      </w:r>
      <w:r w:rsidR="00A75B80">
        <w:rPr>
          <w:rFonts w:ascii="Cambria" w:hAnsi="Cambria"/>
          <w:sz w:val="24"/>
          <w:szCs w:val="24"/>
        </w:rPr>
        <w:t>ies</w:t>
      </w:r>
      <w:r w:rsidR="00071C6D">
        <w:rPr>
          <w:rFonts w:ascii="Cambria" w:hAnsi="Cambria"/>
          <w:sz w:val="24"/>
          <w:szCs w:val="24"/>
        </w:rPr>
        <w:t xml:space="preserve"> </w:t>
      </w:r>
      <w:r w:rsidRPr="000F7B84">
        <w:rPr>
          <w:rFonts w:ascii="Cambria" w:hAnsi="Cambria"/>
          <w:sz w:val="24"/>
          <w:szCs w:val="24"/>
        </w:rPr>
        <w:t xml:space="preserve">to bodies of evidence addressing </w:t>
      </w:r>
      <w:r w:rsidR="00671B79" w:rsidRPr="000F7B84">
        <w:rPr>
          <w:rFonts w:ascii="Cambria" w:hAnsi="Cambria"/>
          <w:sz w:val="24"/>
          <w:szCs w:val="24"/>
        </w:rPr>
        <w:t>overall prognosis in broadly defined population</w:t>
      </w:r>
      <w:r w:rsidR="00071C6D">
        <w:rPr>
          <w:rFonts w:ascii="Cambria" w:hAnsi="Cambria"/>
          <w:sz w:val="24"/>
          <w:szCs w:val="24"/>
        </w:rPr>
        <w:t>s.</w:t>
      </w:r>
      <w:r w:rsidR="00671B79" w:rsidRPr="000F7B84">
        <w:rPr>
          <w:rFonts w:ascii="Cambria" w:hAnsi="Cambria"/>
          <w:sz w:val="24"/>
          <w:szCs w:val="24"/>
        </w:rPr>
        <w:t xml:space="preserve"> </w:t>
      </w:r>
    </w:p>
    <w:p w14:paraId="191C49CB" w14:textId="4A9028F6" w:rsidR="00B54AC7" w:rsidRPr="00B54AC7" w:rsidRDefault="00B54AC7" w:rsidP="00B54AC7">
      <w:pPr>
        <w:pStyle w:val="PlainText"/>
        <w:numPr>
          <w:ilvl w:val="0"/>
          <w:numId w:val="1"/>
        </w:numPr>
        <w:spacing w:after="120" w:line="360" w:lineRule="auto"/>
        <w:ind w:left="714" w:hanging="357"/>
        <w:jc w:val="both"/>
        <w:rPr>
          <w:rFonts w:ascii="Cambria" w:hAnsi="Cambria"/>
          <w:sz w:val="24"/>
          <w:szCs w:val="24"/>
        </w:rPr>
      </w:pPr>
      <w:r>
        <w:rPr>
          <w:rFonts w:ascii="Cambria" w:hAnsi="Cambria"/>
          <w:sz w:val="24"/>
          <w:szCs w:val="24"/>
        </w:rPr>
        <w:t xml:space="preserve">One can rate certainty </w:t>
      </w:r>
      <w:r w:rsidR="009C1BEE">
        <w:rPr>
          <w:rFonts w:ascii="Cambria" w:hAnsi="Cambria"/>
          <w:sz w:val="24"/>
          <w:szCs w:val="24"/>
        </w:rPr>
        <w:t xml:space="preserve">of evidence </w:t>
      </w:r>
      <w:r>
        <w:rPr>
          <w:rFonts w:ascii="Cambria" w:hAnsi="Cambria"/>
          <w:sz w:val="24"/>
          <w:szCs w:val="24"/>
        </w:rPr>
        <w:t>not considering (non-contextualized) or considering (contextualized) the clinical context.</w:t>
      </w:r>
    </w:p>
    <w:p w14:paraId="0F1C9479" w14:textId="56881088" w:rsidR="0005348B" w:rsidRPr="000F7B84" w:rsidRDefault="00671B79" w:rsidP="00C125D4">
      <w:pPr>
        <w:pStyle w:val="PlainText"/>
        <w:numPr>
          <w:ilvl w:val="0"/>
          <w:numId w:val="1"/>
        </w:numPr>
        <w:spacing w:after="120" w:line="360" w:lineRule="auto"/>
        <w:ind w:left="714" w:hanging="357"/>
        <w:jc w:val="both"/>
        <w:rPr>
          <w:rFonts w:ascii="Cambria" w:hAnsi="Cambria"/>
          <w:sz w:val="24"/>
          <w:szCs w:val="24"/>
        </w:rPr>
      </w:pPr>
      <w:r>
        <w:rPr>
          <w:rFonts w:ascii="Cambria" w:hAnsi="Cambria"/>
          <w:sz w:val="24"/>
          <w:szCs w:val="24"/>
        </w:rPr>
        <w:t xml:space="preserve">Here we report how </w:t>
      </w:r>
      <w:r w:rsidR="00D91803">
        <w:rPr>
          <w:rFonts w:ascii="Cambria" w:hAnsi="Cambria"/>
          <w:sz w:val="24"/>
          <w:szCs w:val="24"/>
        </w:rPr>
        <w:t xml:space="preserve">to apply </w:t>
      </w:r>
      <w:r>
        <w:rPr>
          <w:rFonts w:ascii="Cambria" w:hAnsi="Cambria"/>
          <w:sz w:val="24"/>
          <w:szCs w:val="24"/>
        </w:rPr>
        <w:t xml:space="preserve">GRADE to </w:t>
      </w:r>
      <w:r w:rsidR="00E44944">
        <w:rPr>
          <w:rFonts w:ascii="Cambria" w:hAnsi="Cambria"/>
          <w:sz w:val="24"/>
          <w:szCs w:val="24"/>
        </w:rPr>
        <w:t xml:space="preserve">risk </w:t>
      </w:r>
      <w:r w:rsidR="0005348B" w:rsidRPr="000F7B84">
        <w:rPr>
          <w:rFonts w:ascii="Cambria" w:hAnsi="Cambria"/>
          <w:sz w:val="24"/>
          <w:szCs w:val="24"/>
        </w:rPr>
        <w:t xml:space="preserve">estimates of future events (i.e. prognosis) in </w:t>
      </w:r>
      <w:r w:rsidR="00583A60" w:rsidRPr="000F7B84">
        <w:rPr>
          <w:rFonts w:ascii="Cambria" w:hAnsi="Cambria"/>
          <w:sz w:val="24"/>
          <w:szCs w:val="24"/>
        </w:rPr>
        <w:t xml:space="preserve">groups of patients identified by </w:t>
      </w:r>
      <w:r w:rsidR="00071C6D">
        <w:rPr>
          <w:rFonts w:ascii="Cambria" w:hAnsi="Cambria"/>
          <w:sz w:val="24"/>
          <w:szCs w:val="24"/>
        </w:rPr>
        <w:t xml:space="preserve">a </w:t>
      </w:r>
      <w:r w:rsidR="00583A60" w:rsidRPr="000F7B84">
        <w:rPr>
          <w:rFonts w:ascii="Cambria" w:hAnsi="Cambria"/>
          <w:sz w:val="24"/>
          <w:szCs w:val="24"/>
        </w:rPr>
        <w:t>specific prognostic factor</w:t>
      </w:r>
      <w:r w:rsidR="00B54AC7">
        <w:rPr>
          <w:rFonts w:ascii="Cambria" w:hAnsi="Cambria"/>
          <w:sz w:val="24"/>
          <w:szCs w:val="24"/>
        </w:rPr>
        <w:t xml:space="preserve"> using both non-contextualized and contextualized approaches</w:t>
      </w:r>
      <w:r w:rsidR="0005348B" w:rsidRPr="000F7B84">
        <w:rPr>
          <w:rFonts w:ascii="Cambria" w:hAnsi="Cambria"/>
          <w:sz w:val="24"/>
          <w:szCs w:val="24"/>
        </w:rPr>
        <w:t xml:space="preserve">. </w:t>
      </w:r>
    </w:p>
    <w:p w14:paraId="0E279897" w14:textId="7BDBB3DA" w:rsidR="00071C6D" w:rsidRPr="00671B79" w:rsidRDefault="0005348B" w:rsidP="00071C6D">
      <w:pPr>
        <w:pStyle w:val="PlainText"/>
        <w:numPr>
          <w:ilvl w:val="0"/>
          <w:numId w:val="1"/>
        </w:numPr>
        <w:spacing w:after="120" w:line="360" w:lineRule="auto"/>
        <w:ind w:left="714" w:hanging="357"/>
        <w:jc w:val="both"/>
        <w:rPr>
          <w:rFonts w:ascii="Cambria" w:hAnsi="Cambria"/>
          <w:sz w:val="24"/>
          <w:szCs w:val="24"/>
        </w:rPr>
      </w:pPr>
      <w:r w:rsidRPr="000F7B84">
        <w:rPr>
          <w:rFonts w:ascii="Cambria" w:hAnsi="Cambria"/>
          <w:sz w:val="24"/>
          <w:szCs w:val="24"/>
        </w:rPr>
        <w:t xml:space="preserve"> </w:t>
      </w:r>
      <w:r w:rsidR="00071C6D">
        <w:rPr>
          <w:rFonts w:ascii="Cambria" w:hAnsi="Cambria"/>
          <w:sz w:val="24"/>
          <w:szCs w:val="24"/>
        </w:rPr>
        <w:t xml:space="preserve">For questions </w:t>
      </w:r>
      <w:r w:rsidR="00A75B80">
        <w:rPr>
          <w:rFonts w:ascii="Cambria" w:hAnsi="Cambria"/>
          <w:sz w:val="24"/>
          <w:szCs w:val="24"/>
        </w:rPr>
        <w:t xml:space="preserve">of </w:t>
      </w:r>
      <w:r w:rsidR="00071C6D">
        <w:rPr>
          <w:rFonts w:ascii="Cambria" w:hAnsi="Cambria"/>
          <w:sz w:val="24"/>
          <w:szCs w:val="24"/>
        </w:rPr>
        <w:t>prognosis</w:t>
      </w:r>
      <w:r w:rsidR="00071C6D" w:rsidRPr="000F7B84">
        <w:rPr>
          <w:rFonts w:ascii="Cambria" w:hAnsi="Cambria"/>
          <w:sz w:val="24"/>
          <w:szCs w:val="24"/>
        </w:rPr>
        <w:t>,</w:t>
      </w:r>
      <w:r w:rsidR="00071C6D">
        <w:rPr>
          <w:rFonts w:ascii="Cambria" w:hAnsi="Cambria"/>
          <w:sz w:val="24"/>
          <w:szCs w:val="24"/>
        </w:rPr>
        <w:t xml:space="preserve"> </w:t>
      </w:r>
      <w:r w:rsidR="00071C6D" w:rsidRPr="000F7B84">
        <w:rPr>
          <w:rFonts w:ascii="Cambria" w:hAnsi="Cambria"/>
          <w:sz w:val="24"/>
          <w:szCs w:val="24"/>
        </w:rPr>
        <w:t>a body of observational evidence (</w:t>
      </w:r>
      <w:r w:rsidR="00071C6D">
        <w:rPr>
          <w:rFonts w:ascii="Cambria" w:hAnsi="Cambria"/>
          <w:sz w:val="24"/>
          <w:szCs w:val="24"/>
        </w:rPr>
        <w:t xml:space="preserve">potentially </w:t>
      </w:r>
      <w:r w:rsidR="00071C6D" w:rsidRPr="000F7B84">
        <w:rPr>
          <w:rFonts w:ascii="Cambria" w:hAnsi="Cambria"/>
          <w:sz w:val="24"/>
          <w:szCs w:val="24"/>
        </w:rPr>
        <w:t>including patients enrolled in randomized controlled trials) begins as high</w:t>
      </w:r>
      <w:r w:rsidR="00702821">
        <w:rPr>
          <w:rFonts w:ascii="Cambria" w:hAnsi="Cambria"/>
          <w:sz w:val="24"/>
          <w:szCs w:val="24"/>
        </w:rPr>
        <w:t xml:space="preserve"> certainty</w:t>
      </w:r>
      <w:r w:rsidR="00071C6D" w:rsidRPr="000F7B84">
        <w:rPr>
          <w:rFonts w:ascii="Cambria" w:hAnsi="Cambria"/>
          <w:sz w:val="24"/>
          <w:szCs w:val="24"/>
        </w:rPr>
        <w:t xml:space="preserve"> </w:t>
      </w:r>
      <w:r w:rsidR="00702821">
        <w:rPr>
          <w:rFonts w:ascii="Cambria" w:hAnsi="Cambria"/>
          <w:sz w:val="24"/>
          <w:szCs w:val="24"/>
        </w:rPr>
        <w:t xml:space="preserve">in the </w:t>
      </w:r>
      <w:r w:rsidR="00071C6D" w:rsidRPr="000F7B84">
        <w:rPr>
          <w:rFonts w:ascii="Cambria" w:hAnsi="Cambria"/>
          <w:sz w:val="24"/>
          <w:szCs w:val="24"/>
        </w:rPr>
        <w:t>evidence.</w:t>
      </w:r>
    </w:p>
    <w:p w14:paraId="6A0ADB5C" w14:textId="6DEE9901" w:rsidR="0005348B" w:rsidRPr="000F7B84" w:rsidRDefault="00071C6D" w:rsidP="00C125D4">
      <w:pPr>
        <w:pStyle w:val="PlainText"/>
        <w:numPr>
          <w:ilvl w:val="0"/>
          <w:numId w:val="1"/>
        </w:numPr>
        <w:spacing w:after="120" w:line="360" w:lineRule="auto"/>
        <w:ind w:left="714" w:hanging="357"/>
        <w:jc w:val="both"/>
        <w:rPr>
          <w:rFonts w:ascii="Cambria" w:hAnsi="Cambria"/>
          <w:sz w:val="24"/>
          <w:szCs w:val="24"/>
        </w:rPr>
      </w:pPr>
      <w:r>
        <w:rPr>
          <w:rFonts w:ascii="Cambria" w:hAnsi="Cambria"/>
          <w:sz w:val="24"/>
          <w:szCs w:val="24"/>
        </w:rPr>
        <w:t>The fi</w:t>
      </w:r>
      <w:r w:rsidR="0005348B" w:rsidRPr="000F7B84">
        <w:rPr>
          <w:rFonts w:ascii="Cambria" w:hAnsi="Cambria"/>
          <w:sz w:val="24"/>
          <w:szCs w:val="24"/>
        </w:rPr>
        <w:t xml:space="preserve">ve domains </w:t>
      </w:r>
      <w:r w:rsidR="00D91803">
        <w:rPr>
          <w:rFonts w:ascii="Cambria" w:hAnsi="Cambria"/>
          <w:sz w:val="24"/>
          <w:szCs w:val="24"/>
        </w:rPr>
        <w:t xml:space="preserve">of </w:t>
      </w:r>
      <w:r w:rsidR="0005348B" w:rsidRPr="000F7B84">
        <w:rPr>
          <w:rFonts w:ascii="Cambria" w:hAnsi="Cambria"/>
          <w:sz w:val="24"/>
          <w:szCs w:val="24"/>
        </w:rPr>
        <w:t xml:space="preserve">GRADE </w:t>
      </w:r>
      <w:r w:rsidR="00D91803">
        <w:rPr>
          <w:rFonts w:ascii="Cambria" w:hAnsi="Cambria"/>
          <w:sz w:val="24"/>
          <w:szCs w:val="24"/>
        </w:rPr>
        <w:t xml:space="preserve">for </w:t>
      </w:r>
      <w:r w:rsidR="0005348B" w:rsidRPr="000F7B84">
        <w:rPr>
          <w:rFonts w:ascii="Cambria" w:hAnsi="Cambria"/>
          <w:sz w:val="24"/>
          <w:szCs w:val="24"/>
        </w:rPr>
        <w:t xml:space="preserve">rating down </w:t>
      </w:r>
      <w:r w:rsidR="00441568">
        <w:rPr>
          <w:rFonts w:ascii="Cambria" w:hAnsi="Cambria"/>
          <w:sz w:val="24"/>
          <w:szCs w:val="24"/>
        </w:rPr>
        <w:t>certainty in the evidence</w:t>
      </w:r>
      <w:r w:rsidR="0005348B" w:rsidRPr="000F7B84">
        <w:rPr>
          <w:rFonts w:ascii="Cambria" w:hAnsi="Cambria"/>
          <w:sz w:val="24"/>
          <w:szCs w:val="24"/>
        </w:rPr>
        <w:t xml:space="preserve">, i.e. risk of bias, imprecision, inconsistency, indirectness and publication bias, as well as the </w:t>
      </w:r>
      <w:r w:rsidR="00E44944">
        <w:rPr>
          <w:rFonts w:ascii="Cambria" w:hAnsi="Cambria"/>
          <w:sz w:val="24"/>
          <w:szCs w:val="24"/>
        </w:rPr>
        <w:t xml:space="preserve">domains </w:t>
      </w:r>
      <w:r w:rsidR="0005348B" w:rsidRPr="000F7B84">
        <w:rPr>
          <w:rFonts w:ascii="Cambria" w:hAnsi="Cambria"/>
          <w:sz w:val="24"/>
          <w:szCs w:val="24"/>
        </w:rPr>
        <w:t xml:space="preserve">for rating up, </w:t>
      </w:r>
      <w:r>
        <w:rPr>
          <w:rFonts w:ascii="Cambria" w:hAnsi="Cambria"/>
          <w:sz w:val="24"/>
          <w:szCs w:val="24"/>
        </w:rPr>
        <w:t xml:space="preserve">also </w:t>
      </w:r>
      <w:r w:rsidR="0005348B" w:rsidRPr="000F7B84">
        <w:rPr>
          <w:rFonts w:ascii="Cambria" w:hAnsi="Cambria"/>
          <w:sz w:val="24"/>
          <w:szCs w:val="24"/>
        </w:rPr>
        <w:t>apply to estimates</w:t>
      </w:r>
      <w:r>
        <w:rPr>
          <w:rFonts w:ascii="Cambria" w:hAnsi="Cambria"/>
          <w:sz w:val="24"/>
          <w:szCs w:val="24"/>
        </w:rPr>
        <w:t xml:space="preserve"> </w:t>
      </w:r>
      <w:r w:rsidR="00C91A15">
        <w:rPr>
          <w:rFonts w:ascii="Cambria" w:hAnsi="Cambria"/>
          <w:sz w:val="24"/>
          <w:szCs w:val="24"/>
        </w:rPr>
        <w:t>of</w:t>
      </w:r>
      <w:r>
        <w:rPr>
          <w:rFonts w:ascii="Cambria" w:hAnsi="Cambria"/>
          <w:sz w:val="24"/>
          <w:szCs w:val="24"/>
        </w:rPr>
        <w:t xml:space="preserve"> </w:t>
      </w:r>
      <w:r w:rsidR="00F86B77">
        <w:rPr>
          <w:rFonts w:ascii="Cambria" w:hAnsi="Cambria"/>
          <w:sz w:val="24"/>
          <w:szCs w:val="24"/>
        </w:rPr>
        <w:t xml:space="preserve">associations between </w:t>
      </w:r>
      <w:r w:rsidR="00D91803">
        <w:rPr>
          <w:rFonts w:ascii="Cambria" w:hAnsi="Cambria"/>
          <w:sz w:val="24"/>
          <w:szCs w:val="24"/>
        </w:rPr>
        <w:t>prognostic</w:t>
      </w:r>
      <w:r>
        <w:rPr>
          <w:rFonts w:ascii="Cambria" w:hAnsi="Cambria"/>
          <w:sz w:val="24"/>
          <w:szCs w:val="24"/>
        </w:rPr>
        <w:t xml:space="preserve"> </w:t>
      </w:r>
      <w:r w:rsidR="00F86B77">
        <w:rPr>
          <w:rFonts w:ascii="Cambria" w:hAnsi="Cambria"/>
          <w:sz w:val="24"/>
          <w:szCs w:val="24"/>
        </w:rPr>
        <w:t>factors and outcomes</w:t>
      </w:r>
      <w:r w:rsidR="0005348B" w:rsidRPr="000F7B84">
        <w:rPr>
          <w:rFonts w:ascii="Cambria" w:hAnsi="Cambria"/>
          <w:sz w:val="24"/>
          <w:szCs w:val="24"/>
        </w:rPr>
        <w:t>.</w:t>
      </w:r>
    </w:p>
    <w:p w14:paraId="3D8E3B8D" w14:textId="7E5FDE5A" w:rsidR="0005348B" w:rsidRPr="000F7B84" w:rsidRDefault="0005348B" w:rsidP="00C125D4">
      <w:pPr>
        <w:pStyle w:val="PlainText"/>
        <w:numPr>
          <w:ilvl w:val="0"/>
          <w:numId w:val="1"/>
        </w:numPr>
        <w:spacing w:after="120" w:line="360" w:lineRule="auto"/>
        <w:ind w:left="714" w:hanging="357"/>
        <w:jc w:val="both"/>
        <w:rPr>
          <w:rFonts w:ascii="Cambria" w:hAnsi="Cambria"/>
          <w:sz w:val="24"/>
          <w:szCs w:val="24"/>
        </w:rPr>
      </w:pPr>
      <w:r w:rsidRPr="000F7B84">
        <w:rPr>
          <w:rFonts w:ascii="Cambria" w:hAnsi="Cambria"/>
          <w:sz w:val="24"/>
          <w:szCs w:val="24"/>
        </w:rPr>
        <w:t xml:space="preserve">Applying these concepts to systematic reviews of prognostic </w:t>
      </w:r>
      <w:r w:rsidR="00583A60" w:rsidRPr="000F7B84">
        <w:rPr>
          <w:rFonts w:ascii="Cambria" w:hAnsi="Cambria"/>
          <w:sz w:val="24"/>
          <w:szCs w:val="24"/>
        </w:rPr>
        <w:t>factor</w:t>
      </w:r>
      <w:r w:rsidR="00E44944">
        <w:rPr>
          <w:rFonts w:ascii="Cambria" w:hAnsi="Cambria"/>
          <w:sz w:val="24"/>
          <w:szCs w:val="24"/>
        </w:rPr>
        <w:t xml:space="preserve">(s) </w:t>
      </w:r>
      <w:r w:rsidRPr="000F7B84">
        <w:rPr>
          <w:rFonts w:ascii="Cambria" w:hAnsi="Cambria"/>
          <w:sz w:val="24"/>
          <w:szCs w:val="24"/>
        </w:rPr>
        <w:t xml:space="preserve">provides a useful </w:t>
      </w:r>
      <w:r w:rsidRPr="00F86B77">
        <w:rPr>
          <w:rFonts w:ascii="Cambria" w:hAnsi="Cambria"/>
          <w:sz w:val="24"/>
          <w:szCs w:val="24"/>
        </w:rPr>
        <w:t xml:space="preserve">approach to determine </w:t>
      </w:r>
      <w:r w:rsidR="00D91803" w:rsidRPr="00F86B77">
        <w:rPr>
          <w:rFonts w:ascii="Cambria" w:hAnsi="Cambria"/>
          <w:sz w:val="24"/>
          <w:szCs w:val="24"/>
        </w:rPr>
        <w:t xml:space="preserve">the </w:t>
      </w:r>
      <w:r w:rsidR="00E44944" w:rsidRPr="00F86B77">
        <w:rPr>
          <w:rFonts w:ascii="Cambria" w:hAnsi="Cambria"/>
          <w:sz w:val="24"/>
          <w:szCs w:val="24"/>
        </w:rPr>
        <w:t xml:space="preserve">certainty </w:t>
      </w:r>
      <w:r w:rsidR="00853354" w:rsidRPr="00F86B77">
        <w:rPr>
          <w:rFonts w:ascii="Cambria" w:hAnsi="Cambria"/>
          <w:sz w:val="24"/>
          <w:szCs w:val="24"/>
        </w:rPr>
        <w:t xml:space="preserve">of evidence regarding </w:t>
      </w:r>
      <w:r w:rsidRPr="00F86B77">
        <w:rPr>
          <w:rFonts w:ascii="Cambria" w:hAnsi="Cambria"/>
          <w:sz w:val="24"/>
          <w:szCs w:val="24"/>
        </w:rPr>
        <w:t xml:space="preserve">estimates of </w:t>
      </w:r>
      <w:r w:rsidR="00F86B77" w:rsidRPr="00F86B77">
        <w:rPr>
          <w:rFonts w:ascii="Cambria" w:hAnsi="Cambria"/>
          <w:sz w:val="24"/>
          <w:szCs w:val="24"/>
        </w:rPr>
        <w:t>difference in risks</w:t>
      </w:r>
      <w:r w:rsidR="00583A60" w:rsidRPr="00F86B77">
        <w:rPr>
          <w:rFonts w:ascii="Cambria" w:hAnsi="Cambria"/>
          <w:sz w:val="24"/>
          <w:szCs w:val="24"/>
        </w:rPr>
        <w:t xml:space="preserve"> </w:t>
      </w:r>
      <w:r w:rsidR="00F86B77" w:rsidRPr="00F86B77">
        <w:rPr>
          <w:rStyle w:val="CommentReference"/>
          <w:rFonts w:ascii="Cambria" w:hAnsi="Cambria"/>
          <w:sz w:val="24"/>
          <w:szCs w:val="24"/>
          <w:lang w:val="en-US" w:eastAsia="en-US"/>
        </w:rPr>
        <w:t>captured</w:t>
      </w:r>
      <w:r w:rsidR="00583A60" w:rsidRPr="000F7B84">
        <w:rPr>
          <w:rFonts w:ascii="Cambria" w:hAnsi="Cambria"/>
          <w:sz w:val="24"/>
          <w:szCs w:val="24"/>
        </w:rPr>
        <w:t xml:space="preserve"> by a </w:t>
      </w:r>
      <w:r w:rsidRPr="000F7B84">
        <w:rPr>
          <w:rFonts w:ascii="Cambria" w:hAnsi="Cambria"/>
          <w:sz w:val="24"/>
          <w:szCs w:val="24"/>
        </w:rPr>
        <w:t>prognos</w:t>
      </w:r>
      <w:r w:rsidR="00583A60" w:rsidRPr="000F7B84">
        <w:rPr>
          <w:rFonts w:ascii="Cambria" w:hAnsi="Cambria"/>
          <w:sz w:val="24"/>
          <w:szCs w:val="24"/>
        </w:rPr>
        <w:t>tic factor</w:t>
      </w:r>
      <w:r w:rsidR="006676DA">
        <w:rPr>
          <w:rFonts w:ascii="Cambria" w:hAnsi="Cambria"/>
          <w:sz w:val="24"/>
          <w:szCs w:val="24"/>
        </w:rPr>
        <w:t>, for both contextualised and non-contextualised situations</w:t>
      </w:r>
      <w:r w:rsidRPr="000F7B84">
        <w:rPr>
          <w:rFonts w:ascii="Cambria" w:hAnsi="Cambria"/>
          <w:sz w:val="24"/>
          <w:szCs w:val="24"/>
        </w:rPr>
        <w:t>.</w:t>
      </w:r>
      <w:r w:rsidRPr="000F7B84">
        <w:rPr>
          <w:rFonts w:ascii="Cambria" w:hAnsi="Cambria"/>
          <w:sz w:val="24"/>
          <w:szCs w:val="24"/>
        </w:rPr>
        <w:br w:type="page"/>
      </w:r>
    </w:p>
    <w:p w14:paraId="148F75FA" w14:textId="77777777" w:rsidR="0005348B" w:rsidRPr="000F7B84" w:rsidRDefault="0005348B" w:rsidP="00C125D4">
      <w:pPr>
        <w:pStyle w:val="PlainText"/>
        <w:spacing w:line="360" w:lineRule="auto"/>
        <w:jc w:val="both"/>
        <w:rPr>
          <w:rFonts w:ascii="Cambria" w:hAnsi="Cambria"/>
          <w:sz w:val="24"/>
          <w:szCs w:val="24"/>
        </w:rPr>
      </w:pPr>
    </w:p>
    <w:p w14:paraId="5EADC4EC" w14:textId="19C022FA" w:rsidR="0005348B" w:rsidRPr="000F7B84" w:rsidRDefault="00BB0824" w:rsidP="00C125D4">
      <w:pPr>
        <w:pStyle w:val="PlainText"/>
        <w:spacing w:line="360" w:lineRule="auto"/>
        <w:jc w:val="both"/>
        <w:rPr>
          <w:rFonts w:ascii="Cambria" w:hAnsi="Cambria"/>
          <w:b/>
          <w:sz w:val="24"/>
          <w:szCs w:val="24"/>
        </w:rPr>
      </w:pPr>
      <w:r>
        <w:rPr>
          <w:rFonts w:ascii="Cambria" w:hAnsi="Cambria"/>
          <w:b/>
          <w:sz w:val="24"/>
          <w:szCs w:val="24"/>
        </w:rPr>
        <w:t>Abstract</w:t>
      </w:r>
    </w:p>
    <w:p w14:paraId="4B68680D" w14:textId="77777777" w:rsidR="0005348B" w:rsidRPr="000F7B84" w:rsidRDefault="0005348B" w:rsidP="00C125D4">
      <w:pPr>
        <w:pStyle w:val="PlainText"/>
        <w:spacing w:line="360" w:lineRule="auto"/>
        <w:jc w:val="both"/>
        <w:rPr>
          <w:rFonts w:ascii="Cambria" w:hAnsi="Cambria"/>
          <w:sz w:val="24"/>
          <w:szCs w:val="24"/>
        </w:rPr>
      </w:pPr>
    </w:p>
    <w:p w14:paraId="7F6C9E26" w14:textId="4B01B2A4" w:rsidR="0005348B" w:rsidRPr="000F7B84" w:rsidRDefault="0005348B" w:rsidP="00C125D4">
      <w:pPr>
        <w:pStyle w:val="PlainText"/>
        <w:spacing w:line="360" w:lineRule="auto"/>
        <w:jc w:val="both"/>
        <w:rPr>
          <w:rFonts w:ascii="Cambria" w:hAnsi="Cambria"/>
          <w:sz w:val="24"/>
          <w:szCs w:val="24"/>
        </w:rPr>
      </w:pPr>
      <w:r w:rsidRPr="000F7B84">
        <w:rPr>
          <w:rFonts w:ascii="Cambria" w:hAnsi="Cambria"/>
          <w:sz w:val="24"/>
          <w:szCs w:val="24"/>
        </w:rPr>
        <w:t xml:space="preserve">The Grading of Recommendations, Assessment, Development and Evaluation (GRADE) approach to rating </w:t>
      </w:r>
      <w:r w:rsidR="00441568">
        <w:rPr>
          <w:rFonts w:ascii="Cambria" w:hAnsi="Cambria"/>
          <w:sz w:val="24"/>
          <w:szCs w:val="24"/>
        </w:rPr>
        <w:t>certainty</w:t>
      </w:r>
      <w:r w:rsidRPr="000F7B84">
        <w:rPr>
          <w:rFonts w:ascii="Cambria" w:hAnsi="Cambria"/>
          <w:sz w:val="24"/>
          <w:szCs w:val="24"/>
        </w:rPr>
        <w:t xml:space="preserve"> in the results of research studies was initially developed for therapeutic questions. The approach considers: study design</w:t>
      </w:r>
      <w:r w:rsidR="00F86B77">
        <w:rPr>
          <w:rFonts w:ascii="Cambria" w:hAnsi="Cambria"/>
          <w:sz w:val="24"/>
          <w:szCs w:val="24"/>
        </w:rPr>
        <w:t xml:space="preserve">, </w:t>
      </w:r>
      <w:r w:rsidRPr="000F7B84">
        <w:rPr>
          <w:rFonts w:ascii="Cambria" w:hAnsi="Cambria"/>
          <w:sz w:val="24"/>
          <w:szCs w:val="24"/>
        </w:rPr>
        <w:t>risk of bias</w:t>
      </w:r>
      <w:r w:rsidR="00853354">
        <w:rPr>
          <w:rFonts w:ascii="Cambria" w:hAnsi="Cambria"/>
          <w:sz w:val="24"/>
          <w:szCs w:val="24"/>
        </w:rPr>
        <w:t>;</w:t>
      </w:r>
      <w:r w:rsidRPr="000F7B84">
        <w:rPr>
          <w:rFonts w:ascii="Cambria" w:hAnsi="Cambria"/>
          <w:sz w:val="24"/>
          <w:szCs w:val="24"/>
        </w:rPr>
        <w:t xml:space="preserve"> inconsistency</w:t>
      </w:r>
      <w:r w:rsidR="00853354">
        <w:rPr>
          <w:rFonts w:ascii="Cambria" w:hAnsi="Cambria"/>
          <w:sz w:val="24"/>
          <w:szCs w:val="24"/>
        </w:rPr>
        <w:t>;</w:t>
      </w:r>
      <w:r w:rsidRPr="000F7B84">
        <w:rPr>
          <w:rFonts w:ascii="Cambria" w:hAnsi="Cambria"/>
          <w:sz w:val="24"/>
          <w:szCs w:val="24"/>
        </w:rPr>
        <w:t xml:space="preserve"> imprecision</w:t>
      </w:r>
      <w:r w:rsidR="00853354">
        <w:rPr>
          <w:rFonts w:ascii="Cambria" w:hAnsi="Cambria"/>
          <w:sz w:val="24"/>
          <w:szCs w:val="24"/>
        </w:rPr>
        <w:t>;</w:t>
      </w:r>
      <w:r w:rsidRPr="000F7B84">
        <w:rPr>
          <w:rFonts w:ascii="Cambria" w:hAnsi="Cambria"/>
          <w:sz w:val="24"/>
          <w:szCs w:val="24"/>
        </w:rPr>
        <w:t xml:space="preserve"> indirectness</w:t>
      </w:r>
      <w:r w:rsidR="00F86B77">
        <w:rPr>
          <w:rFonts w:ascii="Cambria" w:hAnsi="Cambria"/>
          <w:sz w:val="24"/>
          <w:szCs w:val="24"/>
        </w:rPr>
        <w:t xml:space="preserve">, </w:t>
      </w:r>
      <w:r w:rsidRPr="000F7B84">
        <w:rPr>
          <w:rFonts w:ascii="Cambria" w:hAnsi="Cambria"/>
          <w:sz w:val="24"/>
          <w:szCs w:val="24"/>
        </w:rPr>
        <w:t>publication bias</w:t>
      </w:r>
      <w:r w:rsidR="00853354">
        <w:rPr>
          <w:rFonts w:ascii="Cambria" w:hAnsi="Cambria"/>
          <w:sz w:val="24"/>
          <w:szCs w:val="24"/>
        </w:rPr>
        <w:t>; magnitude of effect; and dose-response</w:t>
      </w:r>
      <w:r w:rsidRPr="000F7B84">
        <w:rPr>
          <w:rFonts w:ascii="Cambria" w:hAnsi="Cambria"/>
          <w:sz w:val="24"/>
          <w:szCs w:val="24"/>
        </w:rPr>
        <w:t xml:space="preserve">. </w:t>
      </w:r>
    </w:p>
    <w:p w14:paraId="04FC196F" w14:textId="77777777" w:rsidR="0005348B" w:rsidRPr="000F7B84" w:rsidRDefault="0005348B" w:rsidP="00C125D4">
      <w:pPr>
        <w:pStyle w:val="PlainText"/>
        <w:spacing w:line="360" w:lineRule="auto"/>
        <w:jc w:val="both"/>
        <w:rPr>
          <w:rFonts w:ascii="Cambria" w:hAnsi="Cambria"/>
          <w:sz w:val="24"/>
          <w:szCs w:val="24"/>
        </w:rPr>
      </w:pPr>
    </w:p>
    <w:p w14:paraId="211962DD" w14:textId="0F845431" w:rsidR="00A33FC4" w:rsidRDefault="00071C6D" w:rsidP="00E44944">
      <w:pPr>
        <w:pStyle w:val="PlainText"/>
        <w:spacing w:line="360" w:lineRule="auto"/>
        <w:jc w:val="both"/>
        <w:rPr>
          <w:rFonts w:ascii="Cambria" w:hAnsi="Cambria"/>
          <w:sz w:val="24"/>
          <w:szCs w:val="24"/>
        </w:rPr>
      </w:pPr>
      <w:r>
        <w:rPr>
          <w:rFonts w:ascii="Cambria" w:hAnsi="Cambria"/>
          <w:sz w:val="24"/>
          <w:szCs w:val="24"/>
        </w:rPr>
        <w:t>Questions about prognosis bear great relevance for decision-making in health care</w:t>
      </w:r>
      <w:r w:rsidR="00A33FC4">
        <w:rPr>
          <w:rFonts w:ascii="Cambria" w:hAnsi="Cambria"/>
          <w:sz w:val="24"/>
          <w:szCs w:val="24"/>
        </w:rPr>
        <w:t>.  Studies of prognosis can inform individuals about their likely outcome: for instance, in patients with a new diagnosis of cancer, are they likely to be alive or dead in five years.  Further, prognostic studies</w:t>
      </w:r>
      <w:r>
        <w:rPr>
          <w:rFonts w:ascii="Cambria" w:hAnsi="Cambria"/>
          <w:sz w:val="24"/>
          <w:szCs w:val="24"/>
        </w:rPr>
        <w:t xml:space="preserve"> </w:t>
      </w:r>
      <w:r w:rsidR="00A33FC4">
        <w:rPr>
          <w:rFonts w:ascii="Cambria" w:hAnsi="Cambria"/>
          <w:sz w:val="24"/>
          <w:szCs w:val="24"/>
        </w:rPr>
        <w:t xml:space="preserve">can aid decisions in those considering treatment: for instance, is one’s risk high enough to use medication to </w:t>
      </w:r>
      <w:r>
        <w:rPr>
          <w:rFonts w:ascii="Cambria" w:hAnsi="Cambria"/>
          <w:sz w:val="24"/>
          <w:szCs w:val="24"/>
        </w:rPr>
        <w:t>prevent cardiovascular disease</w:t>
      </w:r>
      <w:r w:rsidR="00360C42">
        <w:rPr>
          <w:rFonts w:ascii="Cambria" w:hAnsi="Cambria"/>
          <w:sz w:val="24"/>
          <w:szCs w:val="24"/>
        </w:rPr>
        <w:t>.</w:t>
      </w:r>
      <w:r>
        <w:rPr>
          <w:rFonts w:ascii="Cambria" w:hAnsi="Cambria"/>
          <w:sz w:val="24"/>
          <w:szCs w:val="24"/>
        </w:rPr>
        <w:t xml:space="preserve"> It follows that </w:t>
      </w:r>
      <w:r w:rsidR="009C1BEE">
        <w:rPr>
          <w:rFonts w:ascii="Cambria" w:hAnsi="Cambria"/>
          <w:sz w:val="24"/>
          <w:szCs w:val="24"/>
        </w:rPr>
        <w:t xml:space="preserve">health care professionals and </w:t>
      </w:r>
      <w:r w:rsidR="00C91A15">
        <w:rPr>
          <w:rFonts w:ascii="Cambria" w:hAnsi="Cambria"/>
          <w:sz w:val="24"/>
          <w:szCs w:val="24"/>
        </w:rPr>
        <w:t xml:space="preserve">patients need to know how confident they can be regarding </w:t>
      </w:r>
      <w:r w:rsidR="00A33FC4">
        <w:rPr>
          <w:rFonts w:ascii="Cambria" w:hAnsi="Cambria"/>
          <w:sz w:val="24"/>
          <w:szCs w:val="24"/>
        </w:rPr>
        <w:t xml:space="preserve">such </w:t>
      </w:r>
      <w:r w:rsidR="009C1BEE">
        <w:rPr>
          <w:rFonts w:ascii="Cambria" w:hAnsi="Cambria"/>
          <w:sz w:val="24"/>
          <w:szCs w:val="24"/>
        </w:rPr>
        <w:t>prognostic estimates</w:t>
      </w:r>
      <w:r w:rsidR="00C91A15">
        <w:rPr>
          <w:rFonts w:ascii="Cambria" w:hAnsi="Cambria"/>
          <w:sz w:val="24"/>
          <w:szCs w:val="24"/>
        </w:rPr>
        <w:t xml:space="preserve">. </w:t>
      </w:r>
      <w:r>
        <w:rPr>
          <w:rFonts w:ascii="Cambria" w:hAnsi="Cambria"/>
          <w:sz w:val="24"/>
          <w:szCs w:val="24"/>
        </w:rPr>
        <w:t xml:space="preserve"> </w:t>
      </w:r>
      <w:r w:rsidR="00C91A15">
        <w:rPr>
          <w:rFonts w:ascii="Cambria" w:hAnsi="Cambria"/>
          <w:sz w:val="24"/>
          <w:szCs w:val="24"/>
        </w:rPr>
        <w:t xml:space="preserve"> </w:t>
      </w:r>
    </w:p>
    <w:p w14:paraId="228F8D52" w14:textId="77777777" w:rsidR="00A33FC4" w:rsidRDefault="00A33FC4" w:rsidP="00E44944">
      <w:pPr>
        <w:pStyle w:val="PlainText"/>
        <w:spacing w:line="360" w:lineRule="auto"/>
        <w:jc w:val="both"/>
        <w:rPr>
          <w:rFonts w:ascii="Cambria" w:hAnsi="Cambria"/>
          <w:sz w:val="24"/>
          <w:szCs w:val="24"/>
        </w:rPr>
      </w:pPr>
    </w:p>
    <w:p w14:paraId="56687417" w14:textId="53C6F643" w:rsidR="0005348B" w:rsidRPr="000F7B84" w:rsidRDefault="00C91A15" w:rsidP="00E44944">
      <w:pPr>
        <w:pStyle w:val="PlainText"/>
        <w:spacing w:line="360" w:lineRule="auto"/>
        <w:jc w:val="both"/>
        <w:rPr>
          <w:rFonts w:ascii="Cambria" w:hAnsi="Cambria"/>
          <w:sz w:val="24"/>
          <w:szCs w:val="24"/>
        </w:rPr>
      </w:pPr>
      <w:r>
        <w:rPr>
          <w:rFonts w:ascii="Cambria" w:hAnsi="Cambria"/>
          <w:sz w:val="24"/>
          <w:szCs w:val="24"/>
        </w:rPr>
        <w:t xml:space="preserve">We have previously </w:t>
      </w:r>
      <w:r w:rsidR="00583A60" w:rsidRPr="000F7B84">
        <w:rPr>
          <w:rFonts w:ascii="Cambria" w:hAnsi="Cambria"/>
          <w:sz w:val="24"/>
          <w:szCs w:val="24"/>
        </w:rPr>
        <w:t>provided guidance for us</w:t>
      </w:r>
      <w:r>
        <w:rPr>
          <w:rFonts w:ascii="Cambria" w:hAnsi="Cambria"/>
          <w:sz w:val="24"/>
          <w:szCs w:val="24"/>
        </w:rPr>
        <w:t>ing</w:t>
      </w:r>
      <w:r w:rsidR="00583A60" w:rsidRPr="000F7B84">
        <w:rPr>
          <w:rFonts w:ascii="Cambria" w:hAnsi="Cambria"/>
          <w:sz w:val="24"/>
          <w:szCs w:val="24"/>
        </w:rPr>
        <w:t xml:space="preserve"> the GRADE approach to determine </w:t>
      </w:r>
      <w:r w:rsidR="00441568">
        <w:rPr>
          <w:rFonts w:ascii="Cambria" w:hAnsi="Cambria"/>
          <w:sz w:val="24"/>
          <w:szCs w:val="24"/>
        </w:rPr>
        <w:t>certainty</w:t>
      </w:r>
      <w:r w:rsidR="00583A60" w:rsidRPr="000F7B84">
        <w:rPr>
          <w:rFonts w:ascii="Cambria" w:hAnsi="Cambria"/>
          <w:sz w:val="24"/>
          <w:szCs w:val="24"/>
        </w:rPr>
        <w:t xml:space="preserve"> in estimates of future events in broad categories of patients</w:t>
      </w:r>
      <w:r w:rsidR="009C1BEE">
        <w:rPr>
          <w:rFonts w:ascii="Cambria" w:hAnsi="Cambria"/>
          <w:sz w:val="24"/>
          <w:szCs w:val="24"/>
        </w:rPr>
        <w:t xml:space="preserve"> (overall prognosis)</w:t>
      </w:r>
      <w:r w:rsidR="006B764A">
        <w:rPr>
          <w:rFonts w:ascii="Cambria" w:hAnsi="Cambria"/>
          <w:sz w:val="24"/>
          <w:szCs w:val="24"/>
        </w:rPr>
        <w:t>.</w:t>
      </w:r>
      <w:r w:rsidR="00071C6D">
        <w:rPr>
          <w:rFonts w:ascii="Cambria" w:hAnsi="Cambria"/>
          <w:sz w:val="24"/>
          <w:szCs w:val="24"/>
        </w:rPr>
        <w:t xml:space="preserve"> </w:t>
      </w:r>
      <w:r w:rsidR="00E44944">
        <w:rPr>
          <w:rFonts w:ascii="Cambria" w:hAnsi="Cambria"/>
          <w:sz w:val="24"/>
          <w:szCs w:val="24"/>
        </w:rPr>
        <w:t>Prognostic</w:t>
      </w:r>
      <w:r w:rsidR="0005348B" w:rsidRPr="000F7B84">
        <w:rPr>
          <w:rFonts w:ascii="Cambria" w:hAnsi="Cambria"/>
          <w:sz w:val="24"/>
          <w:szCs w:val="24"/>
        </w:rPr>
        <w:t xml:space="preserve"> studies may </w:t>
      </w:r>
      <w:r w:rsidR="00583A60" w:rsidRPr="000F7B84">
        <w:rPr>
          <w:rFonts w:ascii="Cambria" w:hAnsi="Cambria"/>
          <w:sz w:val="24"/>
          <w:szCs w:val="24"/>
        </w:rPr>
        <w:t xml:space="preserve">also </w:t>
      </w:r>
      <w:r w:rsidR="0005348B" w:rsidRPr="000F7B84">
        <w:rPr>
          <w:rFonts w:ascii="Cambria" w:hAnsi="Cambria"/>
          <w:sz w:val="24"/>
          <w:szCs w:val="24"/>
        </w:rPr>
        <w:t xml:space="preserve">provide </w:t>
      </w:r>
      <w:r w:rsidR="009C1BEE">
        <w:rPr>
          <w:rFonts w:ascii="Cambria" w:hAnsi="Cambria"/>
          <w:sz w:val="24"/>
          <w:szCs w:val="24"/>
        </w:rPr>
        <w:t xml:space="preserve">more or less </w:t>
      </w:r>
      <w:r w:rsidR="0005348B" w:rsidRPr="000F7B84">
        <w:rPr>
          <w:rFonts w:ascii="Cambria" w:hAnsi="Cambria"/>
          <w:sz w:val="24"/>
          <w:szCs w:val="24"/>
        </w:rPr>
        <w:t xml:space="preserve">robust estimates of the </w:t>
      </w:r>
      <w:r w:rsidR="00583A60" w:rsidRPr="000F7B84">
        <w:rPr>
          <w:rFonts w:ascii="Cambria" w:hAnsi="Cambria"/>
          <w:sz w:val="24"/>
          <w:szCs w:val="24"/>
        </w:rPr>
        <w:t xml:space="preserve">association </w:t>
      </w:r>
      <w:r w:rsidR="00CC4CD0" w:rsidRPr="000F7B84">
        <w:rPr>
          <w:rFonts w:ascii="Cambria" w:hAnsi="Cambria"/>
          <w:sz w:val="24"/>
          <w:szCs w:val="24"/>
        </w:rPr>
        <w:t xml:space="preserve">between patient </w:t>
      </w:r>
      <w:r w:rsidR="00583A60" w:rsidRPr="000F7B84">
        <w:rPr>
          <w:rFonts w:ascii="Cambria" w:hAnsi="Cambria"/>
          <w:sz w:val="24"/>
          <w:szCs w:val="24"/>
        </w:rPr>
        <w:t>characteristic</w:t>
      </w:r>
      <w:r w:rsidR="00B941CA">
        <w:rPr>
          <w:rFonts w:ascii="Cambria" w:hAnsi="Cambria"/>
          <w:sz w:val="24"/>
          <w:szCs w:val="24"/>
        </w:rPr>
        <w:t xml:space="preserve">s (such as their age, sex, and coexisting illness) </w:t>
      </w:r>
      <w:r w:rsidR="00CC4CD0" w:rsidRPr="000F7B84">
        <w:rPr>
          <w:rFonts w:ascii="Cambria" w:hAnsi="Cambria"/>
          <w:sz w:val="24"/>
          <w:szCs w:val="24"/>
        </w:rPr>
        <w:t>and undesirable or desirable outcomes</w:t>
      </w:r>
      <w:r w:rsidR="0005348B" w:rsidRPr="000F7B84">
        <w:rPr>
          <w:rFonts w:ascii="Cambria" w:hAnsi="Cambria"/>
          <w:sz w:val="24"/>
          <w:szCs w:val="24"/>
        </w:rPr>
        <w:t xml:space="preserve">. </w:t>
      </w:r>
      <w:r w:rsidR="00853354">
        <w:rPr>
          <w:rFonts w:ascii="Cambria" w:hAnsi="Cambria"/>
          <w:sz w:val="24"/>
          <w:szCs w:val="24"/>
        </w:rPr>
        <w:t>GRADE</w:t>
      </w:r>
      <w:r w:rsidR="00E44944">
        <w:rPr>
          <w:rFonts w:ascii="Cambria" w:hAnsi="Cambria"/>
          <w:sz w:val="24"/>
          <w:szCs w:val="24"/>
        </w:rPr>
        <w:t>’s</w:t>
      </w:r>
      <w:r w:rsidR="00853354">
        <w:rPr>
          <w:rFonts w:ascii="Cambria" w:hAnsi="Cambria"/>
          <w:sz w:val="24"/>
          <w:szCs w:val="24"/>
        </w:rPr>
        <w:t xml:space="preserve"> </w:t>
      </w:r>
      <w:r w:rsidR="00E44944">
        <w:rPr>
          <w:rFonts w:ascii="Cambria" w:hAnsi="Cambria"/>
          <w:sz w:val="24"/>
          <w:szCs w:val="24"/>
        </w:rPr>
        <w:t>approach to certainty</w:t>
      </w:r>
      <w:r w:rsidR="00853354">
        <w:rPr>
          <w:rFonts w:ascii="Cambria" w:hAnsi="Cambria"/>
          <w:sz w:val="24"/>
          <w:szCs w:val="24"/>
        </w:rPr>
        <w:t xml:space="preserve"> of </w:t>
      </w:r>
      <w:r w:rsidR="00E44944">
        <w:rPr>
          <w:rFonts w:ascii="Cambria" w:hAnsi="Cambria"/>
          <w:sz w:val="24"/>
          <w:szCs w:val="24"/>
        </w:rPr>
        <w:t xml:space="preserve">the </w:t>
      </w:r>
      <w:r w:rsidR="00853354">
        <w:rPr>
          <w:rFonts w:ascii="Cambria" w:hAnsi="Cambria"/>
          <w:sz w:val="24"/>
          <w:szCs w:val="24"/>
        </w:rPr>
        <w:t xml:space="preserve">evidence </w:t>
      </w:r>
      <w:r w:rsidR="009C1BEE">
        <w:rPr>
          <w:rFonts w:ascii="Cambria" w:hAnsi="Cambria"/>
          <w:sz w:val="24"/>
          <w:szCs w:val="24"/>
        </w:rPr>
        <w:t xml:space="preserve">aims to </w:t>
      </w:r>
      <w:r w:rsidR="00853354">
        <w:rPr>
          <w:rFonts w:ascii="Cambria" w:hAnsi="Cambria"/>
          <w:sz w:val="24"/>
          <w:szCs w:val="24"/>
        </w:rPr>
        <w:t xml:space="preserve">inform </w:t>
      </w:r>
      <w:r w:rsidR="009C1BEE">
        <w:rPr>
          <w:rFonts w:ascii="Cambria" w:hAnsi="Cambria"/>
          <w:sz w:val="24"/>
          <w:szCs w:val="24"/>
        </w:rPr>
        <w:t xml:space="preserve">clinicians and </w:t>
      </w:r>
      <w:r w:rsidR="00853354">
        <w:rPr>
          <w:rFonts w:ascii="Cambria" w:hAnsi="Cambria"/>
          <w:sz w:val="24"/>
          <w:szCs w:val="24"/>
        </w:rPr>
        <w:t xml:space="preserve">patients of the trustworthiness of the </w:t>
      </w:r>
      <w:r w:rsidR="00E44944">
        <w:rPr>
          <w:rFonts w:ascii="Cambria" w:hAnsi="Cambria"/>
          <w:sz w:val="24"/>
          <w:szCs w:val="24"/>
        </w:rPr>
        <w:t>estimates</w:t>
      </w:r>
      <w:r w:rsidR="00853354">
        <w:rPr>
          <w:rFonts w:ascii="Cambria" w:hAnsi="Cambria"/>
          <w:sz w:val="24"/>
          <w:szCs w:val="24"/>
        </w:rPr>
        <w:t xml:space="preserve"> </w:t>
      </w:r>
      <w:r w:rsidR="00E44944">
        <w:rPr>
          <w:rFonts w:ascii="Cambria" w:hAnsi="Cambria"/>
          <w:sz w:val="24"/>
          <w:szCs w:val="24"/>
        </w:rPr>
        <w:t>from</w:t>
      </w:r>
      <w:r w:rsidR="00853354">
        <w:rPr>
          <w:rFonts w:ascii="Cambria" w:hAnsi="Cambria"/>
          <w:sz w:val="24"/>
          <w:szCs w:val="24"/>
        </w:rPr>
        <w:t xml:space="preserve"> systematic reviews of studies addressing </w:t>
      </w:r>
      <w:r w:rsidR="00A33FC4">
        <w:rPr>
          <w:rFonts w:ascii="Cambria" w:hAnsi="Cambria"/>
          <w:sz w:val="24"/>
          <w:szCs w:val="24"/>
        </w:rPr>
        <w:t xml:space="preserve">such </w:t>
      </w:r>
      <w:r w:rsidR="00853354">
        <w:rPr>
          <w:rFonts w:ascii="Cambria" w:hAnsi="Cambria"/>
          <w:sz w:val="24"/>
          <w:szCs w:val="24"/>
        </w:rPr>
        <w:t xml:space="preserve">individual </w:t>
      </w:r>
      <w:r w:rsidR="00D26046">
        <w:rPr>
          <w:rFonts w:ascii="Cambria" w:hAnsi="Cambria"/>
          <w:sz w:val="24"/>
          <w:szCs w:val="24"/>
        </w:rPr>
        <w:t>prognostic</w:t>
      </w:r>
      <w:r w:rsidR="00853354">
        <w:rPr>
          <w:rFonts w:ascii="Cambria" w:hAnsi="Cambria"/>
          <w:sz w:val="24"/>
          <w:szCs w:val="24"/>
        </w:rPr>
        <w:t xml:space="preserve"> factors</w:t>
      </w:r>
      <w:r w:rsidR="00E44944">
        <w:rPr>
          <w:rFonts w:ascii="Cambria" w:hAnsi="Cambria"/>
          <w:sz w:val="24"/>
          <w:szCs w:val="24"/>
        </w:rPr>
        <w:t>.</w:t>
      </w:r>
      <w:r w:rsidR="00853354">
        <w:rPr>
          <w:rFonts w:ascii="Cambria" w:hAnsi="Cambria"/>
          <w:sz w:val="24"/>
          <w:szCs w:val="24"/>
        </w:rPr>
        <w:t xml:space="preserve"> </w:t>
      </w:r>
    </w:p>
    <w:p w14:paraId="003A7C1D" w14:textId="77777777" w:rsidR="0005348B" w:rsidRPr="000F7B84" w:rsidRDefault="0005348B" w:rsidP="00C125D4">
      <w:pPr>
        <w:pStyle w:val="PlainText"/>
        <w:spacing w:line="360" w:lineRule="auto"/>
        <w:jc w:val="both"/>
        <w:rPr>
          <w:rFonts w:ascii="Cambria" w:hAnsi="Cambria"/>
          <w:sz w:val="24"/>
          <w:szCs w:val="24"/>
        </w:rPr>
      </w:pPr>
    </w:p>
    <w:p w14:paraId="559552BF" w14:textId="77777777" w:rsidR="0005348B" w:rsidRPr="000F7B84" w:rsidRDefault="0005348B" w:rsidP="00C125D4">
      <w:pPr>
        <w:pStyle w:val="PlainText"/>
        <w:spacing w:line="360" w:lineRule="auto"/>
        <w:jc w:val="both"/>
        <w:rPr>
          <w:rFonts w:ascii="Cambria" w:hAnsi="Cambria"/>
          <w:sz w:val="24"/>
          <w:szCs w:val="24"/>
        </w:rPr>
      </w:pPr>
      <w:r w:rsidRPr="000F7B84">
        <w:rPr>
          <w:rFonts w:ascii="Cambria" w:hAnsi="Cambria"/>
          <w:sz w:val="24"/>
          <w:szCs w:val="24"/>
        </w:rPr>
        <w:br w:type="page"/>
      </w:r>
    </w:p>
    <w:p w14:paraId="427BB05C" w14:textId="17AC2DFC" w:rsidR="0005348B" w:rsidRPr="000F7B84" w:rsidRDefault="00BB0824" w:rsidP="00C125D4">
      <w:pPr>
        <w:pStyle w:val="PlainText"/>
        <w:spacing w:line="360" w:lineRule="auto"/>
        <w:jc w:val="both"/>
        <w:rPr>
          <w:rFonts w:ascii="Cambria" w:hAnsi="Cambria"/>
          <w:sz w:val="24"/>
          <w:szCs w:val="24"/>
        </w:rPr>
      </w:pPr>
      <w:r>
        <w:rPr>
          <w:rFonts w:ascii="Cambria" w:hAnsi="Cambria"/>
          <w:b/>
          <w:sz w:val="24"/>
          <w:szCs w:val="24"/>
        </w:rPr>
        <w:lastRenderedPageBreak/>
        <w:t xml:space="preserve">1.0 </w:t>
      </w:r>
      <w:r w:rsidR="0005348B" w:rsidRPr="000F7B84">
        <w:rPr>
          <w:rFonts w:ascii="Cambria" w:hAnsi="Cambria"/>
          <w:b/>
          <w:sz w:val="24"/>
          <w:szCs w:val="24"/>
        </w:rPr>
        <w:t>Introduction</w:t>
      </w:r>
      <w:bookmarkStart w:id="0" w:name="_GoBack"/>
      <w:bookmarkEnd w:id="0"/>
    </w:p>
    <w:p w14:paraId="5ED79CCF" w14:textId="16F4BCE3" w:rsidR="00624D34" w:rsidRDefault="00772EC8" w:rsidP="00624D34">
      <w:pPr>
        <w:pStyle w:val="PlainText"/>
        <w:spacing w:line="360" w:lineRule="auto"/>
        <w:rPr>
          <w:rFonts w:ascii="Cambria" w:hAnsi="Cambria"/>
          <w:sz w:val="24"/>
          <w:szCs w:val="24"/>
        </w:rPr>
      </w:pPr>
      <w:r w:rsidRPr="000F7B84">
        <w:rPr>
          <w:rFonts w:ascii="Cambria" w:hAnsi="Cambria"/>
          <w:sz w:val="24"/>
          <w:szCs w:val="24"/>
        </w:rPr>
        <w:t xml:space="preserve">Prognosis studies </w:t>
      </w:r>
      <w:r w:rsidR="00B941CA">
        <w:rPr>
          <w:rFonts w:ascii="Cambria" w:hAnsi="Cambria"/>
          <w:sz w:val="24"/>
          <w:szCs w:val="24"/>
        </w:rPr>
        <w:t xml:space="preserve">address </w:t>
      </w:r>
      <w:r w:rsidR="0005348B" w:rsidRPr="000F7B84">
        <w:rPr>
          <w:rFonts w:ascii="Cambria" w:hAnsi="Cambria"/>
          <w:sz w:val="24"/>
          <w:szCs w:val="24"/>
        </w:rPr>
        <w:t>the likelihood of future health outcomes</w:t>
      </w:r>
      <w:r w:rsidR="00345BB9">
        <w:rPr>
          <w:rFonts w:ascii="Cambria" w:hAnsi="Cambria"/>
          <w:sz w:val="24"/>
          <w:szCs w:val="24"/>
        </w:rPr>
        <w:t xml:space="preserve"> in a well-defined </w:t>
      </w:r>
      <w:r w:rsidR="005A7DFE">
        <w:rPr>
          <w:rFonts w:ascii="Cambria" w:hAnsi="Cambria"/>
          <w:sz w:val="24"/>
          <w:szCs w:val="24"/>
        </w:rPr>
        <w:t>clinic</w:t>
      </w:r>
      <w:r w:rsidR="001B3E09">
        <w:rPr>
          <w:rFonts w:ascii="Cambria" w:hAnsi="Cambria"/>
          <w:sz w:val="24"/>
          <w:szCs w:val="24"/>
        </w:rPr>
        <w:t>al</w:t>
      </w:r>
      <w:r w:rsidR="005A7DFE">
        <w:rPr>
          <w:rFonts w:ascii="Cambria" w:hAnsi="Cambria"/>
          <w:sz w:val="24"/>
          <w:szCs w:val="24"/>
        </w:rPr>
        <w:t xml:space="preserve"> </w:t>
      </w:r>
      <w:r w:rsidR="00345BB9">
        <w:rPr>
          <w:rFonts w:ascii="Cambria" w:hAnsi="Cambria"/>
          <w:sz w:val="24"/>
          <w:szCs w:val="24"/>
        </w:rPr>
        <w:t>population</w:t>
      </w:r>
      <w:r w:rsidR="00591014">
        <w:rPr>
          <w:rFonts w:ascii="Cambria" w:hAnsi="Cambria"/>
          <w:sz w:val="24"/>
          <w:szCs w:val="24"/>
        </w:rPr>
        <w:fldChar w:fldCharType="begin"/>
      </w:r>
      <w:r w:rsidR="00591014">
        <w:rPr>
          <w:rFonts w:ascii="Cambria" w:hAnsi="Cambria"/>
          <w:sz w:val="24"/>
          <w:szCs w:val="24"/>
        </w:rPr>
        <w:instrText xml:space="preserve"> ADDIN EN.CITE &lt;EndNote&gt;&lt;Cite&gt;&lt;Author&gt;Riley&lt;/Author&gt;&lt;Year&gt;2019&lt;/Year&gt;&lt;RecNum&gt;58&lt;/RecNum&gt;&lt;DisplayText&gt;&lt;style face="superscript"&gt;1&lt;/style&gt;&lt;/DisplayText&gt;&lt;record&gt;&lt;rec-number&gt;58&lt;/rec-number&gt;&lt;foreign-keys&gt;&lt;key app="EN" db-id="x59wawsw05pexfewwazpxtpapdte02f52rpv" timestamp="1560343824"&gt;58&lt;/key&gt;&lt;/foreign-keys&gt;&lt;ref-type name="Book"&gt;6&lt;/ref-type&gt;&lt;contributors&gt;&lt;authors&gt;&lt;author&gt;Riley, R. D.&lt;/author&gt;&lt;author&gt;van der Windt, D. A.&lt;/author&gt;&lt;author&gt;Croft, P.&lt;/author&gt;&lt;author&gt;Moons, K. G.&lt;/author&gt;&lt;/authors&gt;&lt;/contributors&gt;&lt;titles&gt;&lt;title&gt;Prognosis Research in Health Care: Concepts, Methods, and Impact&lt;/title&gt;&lt;/titles&gt;&lt;dates&gt;&lt;year&gt;2019&lt;/year&gt;&lt;/dates&gt;&lt;publisher&gt;Oxford University Press&lt;/publisher&gt;&lt;isbn&gt;9780198796619&lt;/isbn&gt;&lt;urls&gt;&lt;/urls&gt;&lt;electronic-resource-num&gt;10.1093/med/9780198796619.001.0001&lt;/electronic-resource-num&gt;&lt;/record&gt;&lt;/Cite&gt;&lt;/EndNote&gt;</w:instrText>
      </w:r>
      <w:r w:rsidR="00591014">
        <w:rPr>
          <w:rFonts w:ascii="Cambria" w:hAnsi="Cambria"/>
          <w:sz w:val="24"/>
          <w:szCs w:val="24"/>
        </w:rPr>
        <w:fldChar w:fldCharType="separate"/>
      </w:r>
      <w:r w:rsidR="00591014" w:rsidRPr="00591014">
        <w:rPr>
          <w:rFonts w:ascii="Cambria" w:hAnsi="Cambria"/>
          <w:noProof/>
          <w:sz w:val="24"/>
          <w:szCs w:val="24"/>
          <w:vertAlign w:val="superscript"/>
        </w:rPr>
        <w:t>1</w:t>
      </w:r>
      <w:r w:rsidR="00591014">
        <w:rPr>
          <w:rFonts w:ascii="Cambria" w:hAnsi="Cambria"/>
          <w:sz w:val="24"/>
          <w:szCs w:val="24"/>
        </w:rPr>
        <w:fldChar w:fldCharType="end"/>
      </w:r>
      <w:r w:rsidR="00E708B3">
        <w:rPr>
          <w:rFonts w:ascii="Cambria" w:hAnsi="Cambria"/>
          <w:sz w:val="24"/>
          <w:szCs w:val="24"/>
        </w:rPr>
        <w:t xml:space="preserve">. </w:t>
      </w:r>
      <w:r w:rsidR="00E44944">
        <w:rPr>
          <w:rFonts w:ascii="Cambria" w:hAnsi="Cambria"/>
          <w:sz w:val="24"/>
          <w:szCs w:val="24"/>
        </w:rPr>
        <w:t xml:space="preserve">Such studies </w:t>
      </w:r>
      <w:r w:rsidRPr="000F7B84">
        <w:rPr>
          <w:rFonts w:ascii="Cambria" w:hAnsi="Cambria"/>
          <w:sz w:val="24"/>
          <w:szCs w:val="24"/>
        </w:rPr>
        <w:t xml:space="preserve">often </w:t>
      </w:r>
      <w:r w:rsidR="00716CED">
        <w:rPr>
          <w:rFonts w:ascii="Cambria" w:hAnsi="Cambria"/>
          <w:sz w:val="24"/>
          <w:szCs w:val="24"/>
        </w:rPr>
        <w:t xml:space="preserve">consider </w:t>
      </w:r>
      <w:r w:rsidR="008A193C">
        <w:rPr>
          <w:rFonts w:ascii="Cambria" w:hAnsi="Cambria"/>
          <w:sz w:val="24"/>
          <w:szCs w:val="24"/>
        </w:rPr>
        <w:t xml:space="preserve">prognostic factors, </w:t>
      </w:r>
      <w:r w:rsidR="0005348B" w:rsidRPr="000F7B84">
        <w:rPr>
          <w:rFonts w:ascii="Cambria" w:hAnsi="Cambria"/>
          <w:sz w:val="24"/>
          <w:szCs w:val="24"/>
        </w:rPr>
        <w:t xml:space="preserve">particular characteristics </w:t>
      </w:r>
      <w:r w:rsidRPr="000F7B84">
        <w:rPr>
          <w:rFonts w:ascii="Cambria" w:hAnsi="Cambria"/>
          <w:sz w:val="24"/>
          <w:szCs w:val="24"/>
        </w:rPr>
        <w:t>of patient</w:t>
      </w:r>
      <w:r w:rsidR="005C428D">
        <w:rPr>
          <w:rFonts w:ascii="Cambria" w:hAnsi="Cambria"/>
          <w:sz w:val="24"/>
          <w:szCs w:val="24"/>
        </w:rPr>
        <w:t>s</w:t>
      </w:r>
      <w:r w:rsidRPr="000F7B84">
        <w:rPr>
          <w:rFonts w:ascii="Cambria" w:hAnsi="Cambria"/>
          <w:sz w:val="24"/>
          <w:szCs w:val="24"/>
        </w:rPr>
        <w:t xml:space="preserve"> (e.g., age, </w:t>
      </w:r>
      <w:r w:rsidR="005133AE">
        <w:rPr>
          <w:rFonts w:ascii="Cambria" w:hAnsi="Cambria"/>
          <w:sz w:val="24"/>
          <w:szCs w:val="24"/>
        </w:rPr>
        <w:t xml:space="preserve">biomarkers, </w:t>
      </w:r>
      <w:r w:rsidRPr="000F7B84">
        <w:rPr>
          <w:rFonts w:ascii="Cambria" w:hAnsi="Cambria"/>
          <w:sz w:val="24"/>
          <w:szCs w:val="24"/>
        </w:rPr>
        <w:t>genetic profile, co-morbidities)</w:t>
      </w:r>
      <w:r w:rsidR="00DD0F23">
        <w:rPr>
          <w:rFonts w:ascii="Cambria" w:hAnsi="Cambria"/>
          <w:sz w:val="24"/>
          <w:szCs w:val="24"/>
        </w:rPr>
        <w:t xml:space="preserve"> associated with </w:t>
      </w:r>
      <w:r w:rsidR="00E44944">
        <w:rPr>
          <w:rFonts w:ascii="Cambria" w:hAnsi="Cambria"/>
          <w:sz w:val="24"/>
          <w:szCs w:val="24"/>
        </w:rPr>
        <w:t>the probability of future health outcomes</w:t>
      </w:r>
      <w:r w:rsidR="00E71CD0">
        <w:rPr>
          <w:rFonts w:ascii="Cambria" w:hAnsi="Cambria"/>
          <w:sz w:val="24"/>
          <w:szCs w:val="24"/>
        </w:rPr>
        <w:fldChar w:fldCharType="begin">
          <w:fldData xml:space="preserve">PEVuZE5vdGU+PENpdGU+PEF1dGhvcj5SaWxleTwvQXV0aG9yPjxZZWFyPjIwMTM8L1llYXI+PFJl
Y051bT41NTwvUmVjTnVtPjxEaXNwbGF5VGV4dD48c3R5bGUgZmFjZT0ic3VwZXJzY3JpcHQiPjI8
L3N0eWxlPjwvRGlzcGxheVRleHQ+PHJlY29yZD48cmVjLW51bWJlcj41NTwvcmVjLW51bWJlcj48
Zm9yZWlnbi1rZXlzPjxrZXkgYXBwPSJFTiIgZGItaWQ9Ing1OXdhd3N3MDVwZXhmZXd3YXpweHRw
YXBkdGUwMmY1MnJwdiIgdGltZXN0YW1wPSIxNTU5OTQxMTM5Ij41NTwva2V5PjwvZm9yZWlnbi1r
ZXlzPjxyZWYtdHlwZSBuYW1lPSJKb3VybmFsIEFydGljbGUiPjE3PC9yZWYtdHlwZT48Y29udHJp
YnV0b3JzPjxhdXRob3JzPjxhdXRob3I+UmlsZXksIFIuIEQuPC9hdXRob3I+PGF1dGhvcj5IYXlk
ZW4sIEouIEEuPC9hdXRob3I+PGF1dGhvcj5TdGV5ZXJiZXJnLCBFLiBXLjwvYXV0aG9yPjxhdXRo
b3I+TW9vbnMsIEsuIEcuPC9hdXRob3I+PGF1dGhvcj5BYnJhbXMsIEsuPC9hdXRob3I+PGF1dGhv
cj5LeXphcywgUC4gQS48L2F1dGhvcj48YXV0aG9yPk1hbGF0cywgTi48L2F1dGhvcj48YXV0aG9y
PkJyaWdncywgQS48L2F1dGhvcj48YXV0aG9yPlNjaHJvdGVyLCBTLjwvYXV0aG9yPjxhdXRob3I+
QWx0bWFuLCBELiBHLjwvYXV0aG9yPjxhdXRob3I+SGVtaW5nd2F5LCBILjwvYXV0aG9yPjxhdXRo
b3I+UHJvZ3Jlc3MgR3JvdXA8L2F1dGhvcj48L2F1dGhvcnM+PC9jb250cmlidXRvcnM+PGF1dGgt
YWRkcmVzcz5TY2hvb2wgb2YgSGVhbHRoIGFuZCBQb3B1bGF0aW9uIFNjaWVuY2VzLCBVbml2ZXJz
aXR5IG9mIEJpcm1pbmdoYW0sIEJpcm1pbmdoYW0sIFVuaXRlZCBLaW5nZG9tLiByLmQucmlsZXlA
YmhhbS5hYy51azwvYXV0aC1hZGRyZXNzPjx0aXRsZXM+PHRpdGxlPlByb2dub3NpcyBSZXNlYXJj
aCBTdHJhdGVneSAoUFJPR1JFU1MpIDI6IHByb2dub3N0aWMgZmFjdG9yIHJlc2VhcmNoPC90aXRs
ZT48c2Vjb25kYXJ5LXRpdGxlPlBMb1MgTWVkPC9zZWNvbmRhcnktdGl0bGU+PC90aXRsZXM+PHBl
cmlvZGljYWw+PGZ1bGwtdGl0bGU+UExvUyBNZWQ8L2Z1bGwtdGl0bGU+PC9wZXJpb2RpY2FsPjxw
YWdlcz5lMTAwMTM4MDwvcGFnZXM+PHZvbHVtZT4xMDwvdm9sdW1lPjxudW1iZXI+MjwvbnVtYmVy
PjxlZGl0aW9uPjIwMTMvMDIvMDk8L2VkaXRpb24+PGtleXdvcmRzPjxrZXl3b3JkPkJpb21hcmtl
cnMvYW5hbHlzaXM8L2tleXdvcmQ+PGtleXdvcmQ+QmlvbWVkaWNhbCBSZXNlYXJjaC8qbWV0aG9k
czwva2V5d29yZD48a2V5d29yZD4qRGVjaXNpb24gU3VwcG9ydCBUZWNobmlxdWVzPC9rZXl3b3Jk
PjxrZXl3b3JkPkRpc2Vhc2UgUHJvZ3Jlc3Npb248L2tleXdvcmQ+PGtleXdvcmQ+SGVhbHRoIFNl
cnZpY2VzIFJlc2VhcmNoL21ldGhvZHM8L2tleXdvcmQ+PGtleXdvcmQ+SHVtYW5zPC9rZXl3b3Jk
PjxrZXl3b3JkPlByZWRpY3RpdmUgVmFsdWUgb2YgVGVzdHM8L2tleXdvcmQ+PGtleXdvcmQ+KlBy
b2dub3Npczwva2V5d29yZD48a2V5d29yZD5SYW5kb21pemVkIENvbnRyb2xsZWQgVHJpYWxzIGFz
IFRvcGljL21ldGhvZHM8L2tleXdvcmQ+PGtleXdvcmQ+KlJlc2VhcmNoIERlc2lnbjwva2V5d29y
ZD48a2V5d29yZD5SaXNrIEFzc2Vzc21lbnQ8L2tleXdvcmQ+PGtleXdvcmQ+UmlzayBGYWN0b3Jz
PC9rZXl3b3JkPjxrZXl3b3JkPlRyZWF0bWVudCBPdXRjb21lPC9rZXl3b3JkPjwva2V5d29yZHM+
PGRhdGVzPjx5ZWFyPjIwMTM8L3llYXI+PC9kYXRlcz48aXNibj4xNTQ5LTE2NzYgKEVsZWN0cm9u
aWMpJiN4RDsxNTQ5LTEyNzcgKExpbmtpbmcpPC9pc2JuPjxhY2Nlc3Npb24tbnVtPjIzMzkzNDI5
PC9hY2Nlc3Npb24tbnVtPjx1cmxzPjxyZWxhdGVkLXVybHM+PHVybD5odHRwczovL3d3dy5uY2Jp
Lm5sbS5uaWguZ292L3B1Ym1lZC8yMzM5MzQyOTwvdXJsPjwvcmVsYXRlZC11cmxzPjwvdXJscz48
Y3VzdG9tMj5QTUMzNTY0NzU3PC9jdXN0b20yPjxlbGVjdHJvbmljLXJlc291cmNlLW51bT4xMC4x
MzcxL2pvdXJuYWwucG1lZC4xMDAxMzgwPC9lbGVjdHJvbmljLXJlc291cmNlLW51bT48L3JlY29y
ZD48L0NpdGU+PC9FbmROb3RlPgB=
</w:fldData>
        </w:fldChar>
      </w:r>
      <w:r w:rsidR="00591014">
        <w:rPr>
          <w:rFonts w:ascii="Cambria" w:hAnsi="Cambria"/>
          <w:sz w:val="24"/>
          <w:szCs w:val="24"/>
        </w:rPr>
        <w:instrText xml:space="preserve"> ADDIN EN.CITE </w:instrText>
      </w:r>
      <w:r w:rsidR="00591014">
        <w:rPr>
          <w:rFonts w:ascii="Cambria" w:hAnsi="Cambria"/>
          <w:sz w:val="24"/>
          <w:szCs w:val="24"/>
        </w:rPr>
        <w:fldChar w:fldCharType="begin">
          <w:fldData xml:space="preserve">PEVuZE5vdGU+PENpdGU+PEF1dGhvcj5SaWxleTwvQXV0aG9yPjxZZWFyPjIwMTM8L1llYXI+PFJl
Y051bT41NTwvUmVjTnVtPjxEaXNwbGF5VGV4dD48c3R5bGUgZmFjZT0ic3VwZXJzY3JpcHQiPjI8
L3N0eWxlPjwvRGlzcGxheVRleHQ+PHJlY29yZD48cmVjLW51bWJlcj41NTwvcmVjLW51bWJlcj48
Zm9yZWlnbi1rZXlzPjxrZXkgYXBwPSJFTiIgZGItaWQ9Ing1OXdhd3N3MDVwZXhmZXd3YXpweHRw
YXBkdGUwMmY1MnJwdiIgdGltZXN0YW1wPSIxNTU5OTQxMTM5Ij41NTwva2V5PjwvZm9yZWlnbi1r
ZXlzPjxyZWYtdHlwZSBuYW1lPSJKb3VybmFsIEFydGljbGUiPjE3PC9yZWYtdHlwZT48Y29udHJp
YnV0b3JzPjxhdXRob3JzPjxhdXRob3I+UmlsZXksIFIuIEQuPC9hdXRob3I+PGF1dGhvcj5IYXlk
ZW4sIEouIEEuPC9hdXRob3I+PGF1dGhvcj5TdGV5ZXJiZXJnLCBFLiBXLjwvYXV0aG9yPjxhdXRo
b3I+TW9vbnMsIEsuIEcuPC9hdXRob3I+PGF1dGhvcj5BYnJhbXMsIEsuPC9hdXRob3I+PGF1dGhv
cj5LeXphcywgUC4gQS48L2F1dGhvcj48YXV0aG9yPk1hbGF0cywgTi48L2F1dGhvcj48YXV0aG9y
PkJyaWdncywgQS48L2F1dGhvcj48YXV0aG9yPlNjaHJvdGVyLCBTLjwvYXV0aG9yPjxhdXRob3I+
QWx0bWFuLCBELiBHLjwvYXV0aG9yPjxhdXRob3I+SGVtaW5nd2F5LCBILjwvYXV0aG9yPjxhdXRo
b3I+UHJvZ3Jlc3MgR3JvdXA8L2F1dGhvcj48L2F1dGhvcnM+PC9jb250cmlidXRvcnM+PGF1dGgt
YWRkcmVzcz5TY2hvb2wgb2YgSGVhbHRoIGFuZCBQb3B1bGF0aW9uIFNjaWVuY2VzLCBVbml2ZXJz
aXR5IG9mIEJpcm1pbmdoYW0sIEJpcm1pbmdoYW0sIFVuaXRlZCBLaW5nZG9tLiByLmQucmlsZXlA
YmhhbS5hYy51azwvYXV0aC1hZGRyZXNzPjx0aXRsZXM+PHRpdGxlPlByb2dub3NpcyBSZXNlYXJj
aCBTdHJhdGVneSAoUFJPR1JFU1MpIDI6IHByb2dub3N0aWMgZmFjdG9yIHJlc2VhcmNoPC90aXRs
ZT48c2Vjb25kYXJ5LXRpdGxlPlBMb1MgTWVkPC9zZWNvbmRhcnktdGl0bGU+PC90aXRsZXM+PHBl
cmlvZGljYWw+PGZ1bGwtdGl0bGU+UExvUyBNZWQ8L2Z1bGwtdGl0bGU+PC9wZXJpb2RpY2FsPjxw
YWdlcz5lMTAwMTM4MDwvcGFnZXM+PHZvbHVtZT4xMDwvdm9sdW1lPjxudW1iZXI+MjwvbnVtYmVy
PjxlZGl0aW9uPjIwMTMvMDIvMDk8L2VkaXRpb24+PGtleXdvcmRzPjxrZXl3b3JkPkJpb21hcmtl
cnMvYW5hbHlzaXM8L2tleXdvcmQ+PGtleXdvcmQ+QmlvbWVkaWNhbCBSZXNlYXJjaC8qbWV0aG9k
czwva2V5d29yZD48a2V5d29yZD4qRGVjaXNpb24gU3VwcG9ydCBUZWNobmlxdWVzPC9rZXl3b3Jk
PjxrZXl3b3JkPkRpc2Vhc2UgUHJvZ3Jlc3Npb248L2tleXdvcmQ+PGtleXdvcmQ+SGVhbHRoIFNl
cnZpY2VzIFJlc2VhcmNoL21ldGhvZHM8L2tleXdvcmQ+PGtleXdvcmQ+SHVtYW5zPC9rZXl3b3Jk
PjxrZXl3b3JkPlByZWRpY3RpdmUgVmFsdWUgb2YgVGVzdHM8L2tleXdvcmQ+PGtleXdvcmQ+KlBy
b2dub3Npczwva2V5d29yZD48a2V5d29yZD5SYW5kb21pemVkIENvbnRyb2xsZWQgVHJpYWxzIGFz
IFRvcGljL21ldGhvZHM8L2tleXdvcmQ+PGtleXdvcmQ+KlJlc2VhcmNoIERlc2lnbjwva2V5d29y
ZD48a2V5d29yZD5SaXNrIEFzc2Vzc21lbnQ8L2tleXdvcmQ+PGtleXdvcmQ+UmlzayBGYWN0b3Jz
PC9rZXl3b3JkPjxrZXl3b3JkPlRyZWF0bWVudCBPdXRjb21lPC9rZXl3b3JkPjwva2V5d29yZHM+
PGRhdGVzPjx5ZWFyPjIwMTM8L3llYXI+PC9kYXRlcz48aXNibj4xNTQ5LTE2NzYgKEVsZWN0cm9u
aWMpJiN4RDsxNTQ5LTEyNzcgKExpbmtpbmcpPC9pc2JuPjxhY2Nlc3Npb24tbnVtPjIzMzkzNDI5
PC9hY2Nlc3Npb24tbnVtPjx1cmxzPjxyZWxhdGVkLXVybHM+PHVybD5odHRwczovL3d3dy5uY2Jp
Lm5sbS5uaWguZ292L3B1Ym1lZC8yMzM5MzQyOTwvdXJsPjwvcmVsYXRlZC11cmxzPjwvdXJscz48
Y3VzdG9tMj5QTUMzNTY0NzU3PC9jdXN0b20yPjxlbGVjdHJvbmljLXJlc291cmNlLW51bT4xMC4x
MzcxL2pvdXJuYWwucG1lZC4xMDAxMzgwPC9lbGVjdHJvbmljLXJlc291cmNlLW51bT48L3JlY29y
ZD48L0NpdGU+PC9FbmROb3RlPgB=
</w:fldData>
        </w:fldChar>
      </w:r>
      <w:r w:rsidR="00591014">
        <w:rPr>
          <w:rFonts w:ascii="Cambria" w:hAnsi="Cambria"/>
          <w:sz w:val="24"/>
          <w:szCs w:val="24"/>
        </w:rPr>
        <w:instrText xml:space="preserve"> ADDIN EN.CITE.DATA </w:instrText>
      </w:r>
      <w:r w:rsidR="00591014">
        <w:rPr>
          <w:rFonts w:ascii="Cambria" w:hAnsi="Cambria"/>
          <w:sz w:val="24"/>
          <w:szCs w:val="24"/>
        </w:rPr>
      </w:r>
      <w:r w:rsidR="00591014">
        <w:rPr>
          <w:rFonts w:ascii="Cambria" w:hAnsi="Cambria"/>
          <w:sz w:val="24"/>
          <w:szCs w:val="24"/>
        </w:rPr>
        <w:fldChar w:fldCharType="end"/>
      </w:r>
      <w:r w:rsidR="00E71CD0">
        <w:rPr>
          <w:rFonts w:ascii="Cambria" w:hAnsi="Cambria"/>
          <w:sz w:val="24"/>
          <w:szCs w:val="24"/>
        </w:rPr>
      </w:r>
      <w:r w:rsidR="00E71CD0">
        <w:rPr>
          <w:rFonts w:ascii="Cambria" w:hAnsi="Cambria"/>
          <w:sz w:val="24"/>
          <w:szCs w:val="24"/>
        </w:rPr>
        <w:fldChar w:fldCharType="separate"/>
      </w:r>
      <w:r w:rsidR="00591014" w:rsidRPr="00591014">
        <w:rPr>
          <w:rFonts w:ascii="Cambria" w:hAnsi="Cambria"/>
          <w:noProof/>
          <w:sz w:val="24"/>
          <w:szCs w:val="24"/>
          <w:vertAlign w:val="superscript"/>
        </w:rPr>
        <w:t>2</w:t>
      </w:r>
      <w:r w:rsidR="00E71CD0">
        <w:rPr>
          <w:rFonts w:ascii="Cambria" w:hAnsi="Cambria"/>
          <w:sz w:val="24"/>
          <w:szCs w:val="24"/>
        </w:rPr>
        <w:fldChar w:fldCharType="end"/>
      </w:r>
      <w:r w:rsidR="005C428D">
        <w:rPr>
          <w:rFonts w:ascii="Cambria" w:hAnsi="Cambria"/>
          <w:sz w:val="24"/>
          <w:szCs w:val="24"/>
        </w:rPr>
        <w:t>.</w:t>
      </w:r>
    </w:p>
    <w:p w14:paraId="2AA9AA95" w14:textId="77777777" w:rsidR="005664D1" w:rsidRPr="000F7B84" w:rsidRDefault="005664D1" w:rsidP="00C125D4">
      <w:pPr>
        <w:pStyle w:val="PlainText"/>
        <w:spacing w:line="360" w:lineRule="auto"/>
        <w:jc w:val="both"/>
        <w:rPr>
          <w:rFonts w:ascii="Cambria" w:hAnsi="Cambria"/>
          <w:sz w:val="24"/>
          <w:szCs w:val="24"/>
        </w:rPr>
      </w:pPr>
    </w:p>
    <w:p w14:paraId="1DB355AD" w14:textId="0DFA06D5" w:rsidR="00A41C7C" w:rsidRPr="00FE71C7" w:rsidRDefault="000B5D07" w:rsidP="00C125D4">
      <w:pPr>
        <w:pStyle w:val="PlainText"/>
        <w:spacing w:line="360" w:lineRule="auto"/>
        <w:jc w:val="both"/>
        <w:rPr>
          <w:rFonts w:ascii="Cambria" w:hAnsi="Cambria"/>
          <w:sz w:val="24"/>
          <w:szCs w:val="24"/>
          <w:lang w:val="en-GB"/>
        </w:rPr>
      </w:pPr>
      <w:r>
        <w:rPr>
          <w:rFonts w:ascii="Cambria" w:hAnsi="Cambria"/>
          <w:sz w:val="24"/>
          <w:szCs w:val="24"/>
        </w:rPr>
        <w:t>M</w:t>
      </w:r>
      <w:r w:rsidR="005664D1" w:rsidRPr="000F7B84">
        <w:rPr>
          <w:rFonts w:ascii="Cambria" w:hAnsi="Cambria"/>
          <w:sz w:val="24"/>
          <w:szCs w:val="24"/>
        </w:rPr>
        <w:t>ost often</w:t>
      </w:r>
      <w:r w:rsidR="00853354">
        <w:rPr>
          <w:rFonts w:ascii="Cambria" w:hAnsi="Cambria"/>
          <w:sz w:val="24"/>
          <w:szCs w:val="24"/>
        </w:rPr>
        <w:t>,</w:t>
      </w:r>
      <w:r w:rsidR="005664D1" w:rsidRPr="000F7B84">
        <w:rPr>
          <w:rFonts w:ascii="Cambria" w:hAnsi="Cambria"/>
          <w:sz w:val="24"/>
          <w:szCs w:val="24"/>
        </w:rPr>
        <w:t xml:space="preserve"> patients present a constellation of prognostic factors and</w:t>
      </w:r>
      <w:r w:rsidR="00853354">
        <w:rPr>
          <w:rFonts w:ascii="Cambria" w:hAnsi="Cambria"/>
          <w:sz w:val="24"/>
          <w:szCs w:val="24"/>
        </w:rPr>
        <w:t>,</w:t>
      </w:r>
      <w:r w:rsidR="005664D1" w:rsidRPr="000F7B84">
        <w:rPr>
          <w:rFonts w:ascii="Cambria" w:hAnsi="Cambria"/>
          <w:sz w:val="24"/>
          <w:szCs w:val="24"/>
        </w:rPr>
        <w:t xml:space="preserve"> accordingly</w:t>
      </w:r>
      <w:r w:rsidR="00853354">
        <w:rPr>
          <w:rFonts w:ascii="Cambria" w:hAnsi="Cambria"/>
          <w:sz w:val="24"/>
          <w:szCs w:val="24"/>
        </w:rPr>
        <w:t>,</w:t>
      </w:r>
      <w:r w:rsidR="005664D1" w:rsidRPr="000F7B84">
        <w:rPr>
          <w:rFonts w:ascii="Cambria" w:hAnsi="Cambria"/>
          <w:sz w:val="24"/>
          <w:szCs w:val="24"/>
        </w:rPr>
        <w:t xml:space="preserve"> </w:t>
      </w:r>
      <w:r w:rsidR="00FE71C7">
        <w:rPr>
          <w:rFonts w:ascii="Cambria" w:hAnsi="Cambria"/>
          <w:sz w:val="24"/>
          <w:szCs w:val="24"/>
        </w:rPr>
        <w:t>health care providers</w:t>
      </w:r>
      <w:r w:rsidR="005664D1" w:rsidRPr="000F7B84">
        <w:rPr>
          <w:rFonts w:ascii="Cambria" w:hAnsi="Cambria"/>
          <w:sz w:val="24"/>
          <w:szCs w:val="24"/>
        </w:rPr>
        <w:t xml:space="preserve"> rarely use single prognostic factor</w:t>
      </w:r>
      <w:r w:rsidR="003E3065">
        <w:rPr>
          <w:rFonts w:ascii="Cambria" w:hAnsi="Cambria"/>
          <w:sz w:val="24"/>
          <w:szCs w:val="24"/>
        </w:rPr>
        <w:t>s</w:t>
      </w:r>
      <w:r w:rsidR="005664D1" w:rsidRPr="000F7B84">
        <w:rPr>
          <w:rFonts w:ascii="Cambria" w:hAnsi="Cambria"/>
          <w:sz w:val="24"/>
          <w:szCs w:val="24"/>
        </w:rPr>
        <w:t xml:space="preserve"> in clinical decision making. </w:t>
      </w:r>
      <w:r>
        <w:rPr>
          <w:rFonts w:ascii="Cambria" w:hAnsi="Cambria"/>
          <w:sz w:val="24"/>
          <w:szCs w:val="24"/>
        </w:rPr>
        <w:t xml:space="preserve"> </w:t>
      </w:r>
      <w:r w:rsidR="00853354">
        <w:rPr>
          <w:rFonts w:ascii="Cambria" w:hAnsi="Cambria"/>
          <w:sz w:val="24"/>
          <w:szCs w:val="24"/>
        </w:rPr>
        <w:t>Nevertheless, w</w:t>
      </w:r>
      <w:r>
        <w:rPr>
          <w:rFonts w:ascii="Cambria" w:hAnsi="Cambria"/>
          <w:sz w:val="24"/>
          <w:szCs w:val="24"/>
        </w:rPr>
        <w:t>e have focused this GRADE guidance</w:t>
      </w:r>
      <w:r w:rsidR="005C428D">
        <w:rPr>
          <w:rFonts w:ascii="Cambria" w:hAnsi="Cambria"/>
          <w:sz w:val="24"/>
          <w:szCs w:val="24"/>
        </w:rPr>
        <w:t xml:space="preserve"> regarding quality of evidence</w:t>
      </w:r>
      <w:r>
        <w:rPr>
          <w:rFonts w:ascii="Cambria" w:hAnsi="Cambria"/>
          <w:sz w:val="24"/>
          <w:szCs w:val="24"/>
        </w:rPr>
        <w:t xml:space="preserve"> on </w:t>
      </w:r>
      <w:r w:rsidR="00C563BC">
        <w:rPr>
          <w:rFonts w:ascii="Cambria" w:hAnsi="Cambria"/>
          <w:sz w:val="24"/>
          <w:szCs w:val="24"/>
          <w:lang w:val="en-GB"/>
        </w:rPr>
        <w:t xml:space="preserve">a </w:t>
      </w:r>
      <w:r w:rsidR="005664D1" w:rsidRPr="000F7B84">
        <w:rPr>
          <w:rFonts w:ascii="Cambria" w:hAnsi="Cambria"/>
          <w:sz w:val="24"/>
          <w:szCs w:val="24"/>
        </w:rPr>
        <w:t xml:space="preserve">single prognostic factor </w:t>
      </w:r>
      <w:r>
        <w:rPr>
          <w:rFonts w:ascii="Cambria" w:hAnsi="Cambria"/>
          <w:sz w:val="24"/>
          <w:szCs w:val="24"/>
        </w:rPr>
        <w:t xml:space="preserve">for </w:t>
      </w:r>
      <w:r w:rsidR="00AB43BF">
        <w:rPr>
          <w:rFonts w:ascii="Cambria" w:hAnsi="Cambria"/>
          <w:sz w:val="24"/>
          <w:szCs w:val="24"/>
        </w:rPr>
        <w:t>one main reason</w:t>
      </w:r>
      <w:r w:rsidR="00B54AC7">
        <w:rPr>
          <w:rFonts w:ascii="Cambria" w:hAnsi="Cambria"/>
          <w:sz w:val="24"/>
          <w:szCs w:val="24"/>
        </w:rPr>
        <w:t>:</w:t>
      </w:r>
      <w:r w:rsidR="0045135B">
        <w:rPr>
          <w:rFonts w:ascii="Cambria" w:hAnsi="Cambria"/>
          <w:sz w:val="24"/>
          <w:szCs w:val="24"/>
        </w:rPr>
        <w:t xml:space="preserve"> within a single study and </w:t>
      </w:r>
      <w:r w:rsidR="00852C93">
        <w:rPr>
          <w:rFonts w:ascii="Cambria" w:hAnsi="Cambria"/>
          <w:sz w:val="24"/>
          <w:szCs w:val="24"/>
        </w:rPr>
        <w:t xml:space="preserve">between </w:t>
      </w:r>
      <w:r w:rsidR="0045135B">
        <w:rPr>
          <w:rFonts w:ascii="Cambria" w:hAnsi="Cambria"/>
          <w:sz w:val="24"/>
          <w:szCs w:val="24"/>
        </w:rPr>
        <w:t xml:space="preserve">studies, the certainty of evidence is likely to differ across prognostic factors.  For instance, within a study the confidence intervals may be wide for one prognostic factor and narrow for another.  Across studies, results may be consistent for one prognostic variable and show large inconsistency for another.  Thus, each </w:t>
      </w:r>
      <w:r w:rsidR="00AD5AB3">
        <w:rPr>
          <w:rFonts w:ascii="Cambria" w:hAnsi="Cambria"/>
          <w:sz w:val="24"/>
          <w:szCs w:val="24"/>
        </w:rPr>
        <w:t xml:space="preserve">prognostic factor </w:t>
      </w:r>
      <w:r w:rsidR="0045135B">
        <w:rPr>
          <w:rFonts w:ascii="Cambria" w:hAnsi="Cambria"/>
          <w:sz w:val="24"/>
          <w:szCs w:val="24"/>
        </w:rPr>
        <w:t xml:space="preserve">requires a separate certainty assessment. </w:t>
      </w:r>
    </w:p>
    <w:p w14:paraId="581F4B6D" w14:textId="77777777" w:rsidR="00A41C7C" w:rsidRDefault="00A41C7C" w:rsidP="00C125D4">
      <w:pPr>
        <w:pStyle w:val="PlainText"/>
        <w:spacing w:line="360" w:lineRule="auto"/>
        <w:jc w:val="both"/>
        <w:rPr>
          <w:rFonts w:ascii="Cambria" w:hAnsi="Cambria"/>
          <w:sz w:val="24"/>
          <w:szCs w:val="24"/>
        </w:rPr>
      </w:pPr>
    </w:p>
    <w:p w14:paraId="39CA1C9E" w14:textId="59E630ED" w:rsidR="0005348B" w:rsidRDefault="00B54AC7" w:rsidP="00EE0038">
      <w:pPr>
        <w:spacing w:line="360" w:lineRule="auto"/>
        <w:jc w:val="both"/>
      </w:pPr>
      <w:r>
        <w:rPr>
          <w:rFonts w:ascii="Cambria" w:hAnsi="Cambria"/>
          <w:sz w:val="24"/>
          <w:szCs w:val="24"/>
          <w:lang w:val="en-CA"/>
        </w:rPr>
        <w:t xml:space="preserve">One can think of two broad categories of use of single prognostic factors.  The first is in relation to study planning and analysis: stratification of randomization, adjusted analysis, and developing a </w:t>
      </w:r>
      <w:r w:rsidR="003121F6">
        <w:rPr>
          <w:rFonts w:ascii="Cambria" w:hAnsi="Cambria"/>
          <w:sz w:val="24"/>
          <w:szCs w:val="24"/>
          <w:lang w:val="en-CA"/>
        </w:rPr>
        <w:t>prognostic model</w:t>
      </w:r>
      <w:r>
        <w:rPr>
          <w:rFonts w:ascii="Cambria" w:hAnsi="Cambria"/>
          <w:sz w:val="24"/>
          <w:szCs w:val="24"/>
          <w:lang w:val="en-CA"/>
        </w:rPr>
        <w:t>.  Following previous GRADE guidance, we refer to these situations as non-</w:t>
      </w:r>
      <w:r w:rsidR="0039010B">
        <w:rPr>
          <w:rFonts w:ascii="Cambria" w:hAnsi="Cambria"/>
          <w:sz w:val="24"/>
          <w:szCs w:val="24"/>
          <w:lang w:val="en-CA"/>
        </w:rPr>
        <w:t>contextualized</w:t>
      </w:r>
      <w:r w:rsidR="00694B12">
        <w:rPr>
          <w:rFonts w:ascii="Cambria" w:hAnsi="Cambria"/>
          <w:sz w:val="24"/>
          <w:szCs w:val="24"/>
          <w:lang w:val="en-CA"/>
        </w:rPr>
        <w:fldChar w:fldCharType="begin">
          <w:fldData xml:space="preserve">PEVuZE5vdGU+PENpdGU+PEF1dGhvcj5IdWx0Y3JhbnR6PC9BdXRob3I+PFllYXI+MjAxNzwvWWVh
cj48UmVjTnVtPjU0PC9SZWNOdW0+PERpc3BsYXlUZXh0PjxzdHlsZSBmYWNlPSJzdXBlcnNjcmlw
dCI+NDwvc3R5bGU+PC9EaXNwbGF5VGV4dD48cmVjb3JkPjxyZWMtbnVtYmVyPjU0PC9yZWMtbnVt
YmVyPjxmb3JlaWduLWtleXM+PGtleSBhcHA9IkVOIiBkYi1pZD0ieDU5d2F3c3cwNXBleGZld3dh
enB4dHBhcGR0ZTAyZjUycnB2IiB0aW1lc3RhbXA9IjE1NTk3OTY2NzAiPjU0PC9rZXk+PC9mb3Jl
aWduLWtleXM+PHJlZi10eXBlIG5hbWU9IkpvdXJuYWwgQXJ0aWNsZSI+MTc8L3JlZi10eXBlPjxj
b250cmlidXRvcnM+PGF1dGhvcnM+PGF1dGhvcj5IdWx0Y3JhbnR6LCBNLjwvYXV0aG9yPjxhdXRo
b3I+UmluZCwgRC48L2F1dGhvcj48YXV0aG9yPkFrbCwgRS4gQS48L2F1dGhvcj48YXV0aG9yPlRy
ZXdlZWssIFMuPC9hdXRob3I+PGF1dGhvcj5NdXN0YWZhLCBSLiBBLjwvYXV0aG9yPjxhdXRob3I+
SW9yaW8sIEEuPC9hdXRob3I+PGF1dGhvcj5BbHBlciwgQi4gUy48L2F1dGhvcj48YXV0aG9yPk1l
ZXJwb2hsLCBKLiBKLjwvYXV0aG9yPjxhdXRob3I+TXVyYWQsIE0uIEguPC9hdXRob3I+PGF1dGhv
cj5BbnNhcmksIE0uIFQuPC9hdXRob3I+PGF1dGhvcj5LYXRpa2lyZWRkaSwgUy4gVi48L2F1dGhv
cj48YXV0aG9yPk9zdGx1bmQsIFAuPC9hdXRob3I+PGF1dGhvcj5UcmFuYWV1cywgUy48L2F1dGhv
cj48YXV0aG9yPkNocmlzdGVuc2VuLCBSLjwvYXV0aG9yPjxhdXRob3I+R2FydGxlaG5lciwgRy48
L2F1dGhvcj48YXV0aG9yPkJyb3playwgSi48L2F1dGhvcj48YXV0aG9yPkl6Y292aWNoLCBBLjwv
YXV0aG9yPjxhdXRob3I+U2NodW5lbWFubiwgSC48L2F1dGhvcj48YXV0aG9yPkd1eWF0dCwgRy48
L2F1dGhvcj48L2F1dGhvcnM+PC9jb250cmlidXRvcnM+PGF1dGgtYWRkcmVzcz5Td2VkaXNoIEFn
ZW5jeSBmb3IgSGVhbHRoIFRlY2hub2xvZ3kgQXNzZXNzbWVudCBhbmQgQXNzZXNzbWVudCBvZiBT
b2NpYWwgU2VydmljZXMgKFNCVSksIFM6dCBFcmlrc2dhdGFuIDExNywgU0UtMTAyIDMzLCBTdG9j
a2hvbG0sIFN3ZWRlbjsgRGVwYXJ0bWVudCBvZiBMZWFybmluZywgSW5mb3JtYXRpY3MsIE1hbmFn
ZW1lbnQgYW5kIEV0aGljcywgS2Fyb2xpbnNrYSBJbnN0aXR1dGV0LCBUb210ZWJvZGF2LiAxOCBB
LCBTRS0xNzEgNzcsIFN0b2NraG9sbSwgU3dlZGVuLiBFbGVjdHJvbmljIGFkZHJlc3M6IG1vbmlj
YS5odWx0Y3JhbnR6QHNidS5zZS4mI3hEO0luc3RpdHV0ZSBmb3IgQ2xpbmljYWwgYW5kIEVjb25v
bWljIFJldmlldywgVHdvIExpYmVydHkgU3F1YXJlLCA5KHRoKSBGbG9vciwgQm9zdG9uLCBNQSAw
MjEwOSwgVVNBOyBIYXJ2YXJkIE1lZGljYWwgU2Nob29sIEJldGggSXNyYWVsIERlYWNvbmVzcyBN
ZWRpY2FsIENlbnRlciwgMzMwIEJyb29rbGluZSBBdmVudWUgQm9zdG9uLCBNQSAwMjIxNSwgVVNB
LiYjeEQ7RGVwYXJ0bWVudCBvZiBIZWFsdGggUmVzZWFyY2ggTWV0aG9kcywgRXZpZGVuY2UsIGFu
ZCBJbXBhY3QsIE1jTWFzdGVyIFVuaXZlcnNpdHksIDEyODAgTWFpbiBTdHJlZXQgV2VzdCwgSGFt
aWx0b24sIE9udGFyaW8gTDhTIDRLMSwgQ2FuYWRhOyBEZXBhcnRtZW50IG9mIEludGVybmFsIE1l
ZGljaW5lLCBBbWVyaWNhbiBVbml2ZXJzaXR5IG9mIEJlaXJ1dCBNZWRpY2FsIENlbnRlciwgUC5P
LiBCb3ggMTEtMDIzNiwgUmlhZC1FbC1Tb2xoLCBCZWlydXQgMTEwNyAyMDIwLCBMZWJhbm9uLiYj
eEQ7SGVhbHRoIFNlcnZpY2VzIFJlc2VhcmNoIFVuaXQsIFVuaXZlcnNpdHkgb2YgQWJlcmRlZW4s
IDNyZCBGbG9vciwgSGVhbHRoIFNjaWVuY2VzIEJ1aWxkaW5nLCBGb3Jlc3RlcmhpbGwsIEFiZXJk
ZWVuLCBBQjI1IDJaRCwgVUsuJiN4RDtEZXBhcnRtZW50IG9mIEhlYWx0aCBSZXNlYXJjaCBNZXRo
b2RzLCBFdmlkZW5jZSwgYW5kIEltcGFjdCwgTWNNYXN0ZXIgVW5pdmVyc2l0eSwgMTI4MCBNYWlu
IFN0cmVldCBXZXN0LCBIYW1pbHRvbiwgT250YXJpbyBMOFMgNEsxLCBDYW5hZGE7IERlcGFydG1l
bnQgb2YgTWVkaWNpbmUsIERpdmlzaW9uIG9mIE5lcGhyb2xvZ3kgYW5kIEh5cGVydGVuc2lvbiwg
VW5pdmVyc2l0eSBvZiBLYW5zYXMgTWVkaWNhbCBDZW50ZXIsIDM5MDEgUmFpbmJvdyBCbHZkLCBN
UzMwMDIsIEthbnNhcyBDaXR5LCBLUyA2NjE2MCwgVVNBLiYjeEQ7RGVwYXJ0bWVudCBvZiBIZWFs
dGggUmVzZWFyY2ggTWV0aG9kcywgRXZpZGVuY2UsIGFuZCBJbXBhY3QsIE1jTWFzdGVyIFVuaXZl
cnNpdHksIDEyODAgTWFpbiBTdHJlZXQgV2VzdCwgSGFtaWx0b24sIE9udGFyaW8gTDhTIDRLMSwg
Q2FuYWRhOyBEZXBhcnRtZW50IG9mIE1lZGljaW5lLCBNY01hc3RlciBVbml2ZXJzaXR5LCAxMjgw
IE1haW4gU3RyZWV0IFdlc3QsIEhhbWlsdG9uLCBPbnRhcmlvIEw4UyA0SzEsIENhbmFkYS4mI3hE
O0VCU0NPIEhlYWx0aCwgRUJTQ08gUHVibGlzaGluZywgMTAgRXN0ZXMgU3RyZWV0LCBJcHN3aWNo
LCBNQSwgMDE5MzggVVNBOyBEZXBhcnRtZW50IG9mIEZhbWlseSBhbmQgQ29tbXVuaXR5IE1lZGlj
aW5lLCBTY2hvb2wgb2YgTWVkaWNpbmUsIFVuaXZlcnNpdHkgb2YgTWlzc291cmktQ29sdW1iaWEs
IE9uZSBIb3NwaXRhbCBEcml2ZSwgQ29sdW1iaWEsIE1PIDY1MjEyLCBVU0EuJiN4RDtDb2NocmFu
ZSBHZXJtYW55LCBNZWRpY2FsIENlbnRlciAtIFVuaXZlcnNpdHkgb2YgRnJlaWJ1cmcsIEZhY3Vs
dHkgb2YgTWVkaWNpbmUsIFVuaXZlcnNpdHkgb2YgRnJlaWJ1cmcsIEJyZWlzYWNoZXIgU3RyYXNz
ZSAxNTMsNzkxMTAgRnJlaWJ1cmcsIEdlcm1hbnk7IENlbnRyZSBkZSBSZWNoZXJjaGUgRXBpZGVt
aW9sb2dpZSBldCBTdGF0aXN0aXF1ZSBTb3Jib25uZSBQYXJpcyBDaXRlIC0gVTExNTMsIEluc2Vy
bSAvIFVuaXZlcnNpdGUgUGFyaXMgRGVzY2FydGVzOyBDb2NocmFuZSBGcmFuY2U7IEhvcGl0YWwg
SG90ZWwtRGlldSwgMSBwbGFjZSBkdSBQYXJ2aXMgTm90cmUgRGFtZSwgNzUxODEgUGFyaXMgQ2Vk
ZXggMDQsIEZyYW5jZS4mI3hEO01heW8gQ2xpbmljIEV2aWRlbmNlLWJhc2VkIFByYWN0aWNlIENl
bnRlciwgTWF5byBDbGluaWMsIDIwMCAxc3QgU3RyZWV0IFNXLCBSb2NoZXN0ZXIsIE1OIDU1OTA1
LCBVU0EuJiN4RDtTY2hvb2wgb2YgRXBpZGVtaW9sb2d5LCBQdWJsaWMgSGVhbHRoIGFuZCBQcmV2
ZW50aXZlIE1lZGljaW5lLCBGYWN1bHR5IG9mIE1lZGljaW5lLCBVbml2ZXJzaXR5IG9mIE90dGF3
YSwgNjAwIFBldGVyIE1vcmFuZCBDcmVzY2VudCwgT3R0YXdhLCBPbnRhcmlvIEsxRyA1WjMsIENh
bmFkYS4mI3hEO01SQy9DU08gU29jaWFsICZhbXA7IFB1YmxpYyBIZWFsdGggU2NpZW5jZXMgVW5p
dCwgVW5pdmVyc2l0eSBvZiBHbGFzZ293LCAyMDAgUmVuZmllbGQgU3RyZWV0LCBHbGFzZ293LCBH
MiAzUUIsIFVLLiYjeEQ7U3dlZGlzaCBBZ2VuY3kgZm9yIEhlYWx0aCBUZWNobm9sb2d5IEFzc2Vz
c21lbnQgYW5kIEFzc2Vzc21lbnQgb2YgU29jaWFsIFNlcnZpY2VzIChTQlUpLCBTOnQgRXJpa3Nn
YXRhbiAxMTcsIFNFLTEwMiAzMywgU3RvY2tob2xtLCBTd2VkZW47IEhlYWx0aCBUZWNobm9sb2d5
IEFzc2Vzc21lbnQgLSBPZG9udG9sb2d5IChIVEEtTyksIEZhY3VsdHkgb2YgT2RvbnRvbG9neSwg
TWFsbW8gVW5pdmVyc2l0eSwgQ2FybCBHdXN0YWZzIFZhZyAzNCwgU0UtMjE0IDIxLCBNYWxtbywg
U3dlZGVuLiYjeEQ7U3dlZGlzaCBBZ2VuY3kgZm9yIEhlYWx0aCBUZWNobm9sb2d5IEFzc2Vzc21l
bnQgYW5kIEFzc2Vzc21lbnQgb2YgU29jaWFsIFNlcnZpY2VzIChTQlUpLCBTOnQgRXJpa3NnYXRh
biAxMTcsIFNFLTEwMiAzMywgU3RvY2tob2xtLCBTd2VkZW47IEhlYWx0aCBUZWNobm9sb2d5IEFz
c2Vzc21lbnQgLSBPZG9udG9sb2d5IChIVEEtTyksIEZhY3VsdHkgb2YgT2RvbnRvbG9neSwgTWFs
bW8gVW5pdmVyc2l0eSwgQ2FybCBHdXN0YWZzIFZhZyAzNCwgU0UtMjE0IDIxLCBNYWxtbywgU3dl
ZGVuOyBEaXZpc2lvbiBvZiBDYXJpb2xvZ3kgYW5kIEVuZG9kb250b2xvZ3ksIERlcGFydG1lbnQg
b2YgRGVudGFsIE1lZGljaW5lLCBLYXJvbGluc2thIGluc3RpdHV0ZXQsIEFsZnJlZCBOb2JlbHMg
QWxsZSA4LCBTRS0xNDEgNTIsIEh1ZGRpbmdlLCBTd2VkZW4uJiN4RDtNdXNjdWxvc2tlbGV0YWwg
U3RhdGlzdGljcyBVbml0LCBUaGUgUGFya2VyIEluc3RpdHV0ZSwgQmlzcGViamVyZyBhbmQgRnJl
ZGVyaWtzYmVyZyBIb3NwaXRhbCwgTm9yZHJlIEZhc2FudmVqIDU3LCBESy0yMDAwIENvcGVuaGFn
ZW4gRiwgRGVubWFyay4mI3hEO0RhbnViZSBVbml2ZXJzaXR5LCBEZXBhcnRtZW50IGZvciBFdmlk
ZW5jZS1iYXNlZCBNZWRpY2luZSBhbmQgQ2xpbmljYWwgRXBpZGVtaW9sb2d5LCBEci4gS2FybCBE
b3JyZWtzdHJhc3NlIDMwLCAzNTAwIEtyZW1zLCBBdXN0cmlhOyBSVEkgSW50ZXJuYXRpb25hbCwg
UmVzZWFyY2ggVHJpYW5nbGUgUGFyaywgMzA0MCBFYXN0IENvcm53YWxsaXMgUmQsIFJlc2VhcmNo
IFRyaWFuZ2xlIFBhcmsgMjc3MDksIE5DLCBVU0EuJiN4RDtJbnRlcm5hbCBNZWRpY2luZSBTZXJ2
aWNlLCBHZXJtYW4gSG9zcGl0YWwsIFB1ZXlycmVkb24gMTY0MCwgQnVlbm9zIEFpcmVzIEMxMTE4
QUFULCBBcmdlbnRpbmEuPC9hdXRoLWFkZHJlc3M+PHRpdGxlcz48dGl0bGU+VGhlIEdSQURFIFdv
cmtpbmcgR3JvdXAgY2xhcmlmaWVzIHRoZSBjb25zdHJ1Y3Qgb2YgY2VydGFpbnR5IG9mIGV2aWRl
bmNlPC90aXRsZT48c2Vjb25kYXJ5LXRpdGxlPkogQ2xpbiBFcGlkZW1pb2w8L3NlY29uZGFyeS10
aXRsZT48L3RpdGxlcz48cGVyaW9kaWNhbD48ZnVsbC10aXRsZT5KIENsaW4gRXBpZGVtaW9sPC9m
dWxsLXRpdGxlPjwvcGVyaW9kaWNhbD48cGFnZXM+NC0xMzwvcGFnZXM+PHZvbHVtZT44Nzwvdm9s
dW1lPjxlZGl0aW9uPjIwMTcvMDUvMjM8L2VkaXRpb24+PGtleXdvcmRzPjxrZXl3b3JkPkV2aWRl
bmNlLUJhc2VkIE1lZGljaW5lPC9rZXl3b3JkPjxrZXl3b3JkPkh1bWFuczwva2V5d29yZD48a2V5
d29yZD4qUmV2aWV3IExpdGVyYXR1cmUgYXMgVG9waWM8L2tleXdvcmQ+PGtleXdvcmQ+VGVjaG5v
bG9neSBBc3Nlc3NtZW50LCBCaW9tZWRpY2FsLypzdGFuZGFyZHM8L2tleXdvcmQ+PGtleXdvcmQ+
Q2VydGFpbnR5IG9mIGV2aWRlbmNlPC9rZXl3b3JkPjxrZXl3b3JkPkdyYWRlPC9rZXl3b3JkPjxr
ZXl3b3JkPkd1aWRlbGluZXM8L2tleXdvcmQ+PGtleXdvcmQ+SGVhbHRoIHRlY2hub2xvZ3kgYXNz
ZXNzbWVudDwva2V5d29yZD48a2V5d29yZD5TeXN0ZW1hdGljIHJldmlld3M8L2tleXdvcmQ+PGtl
eXdvcmQ+VGhyZXNob2xkczwva2V5d29yZD48L2tleXdvcmRzPjxkYXRlcz48eWVhcj4yMDE3PC95
ZWFyPjxwdWItZGF0ZXM+PGRhdGU+SnVsPC9kYXRlPjwvcHViLWRhdGVzPjwvZGF0ZXM+PGlzYm4+
MTg3OC01OTIxIChFbGVjdHJvbmljKSYjeEQ7MDg5NS00MzU2IChMaW5raW5nKTwvaXNibj48YWNj
ZXNzaW9uLW51bT4yODUyOTE4NDwvYWNjZXNzaW9uLW51bT48dXJscz48cmVsYXRlZC11cmxzPjx1
cmw+aHR0cHM6Ly93d3cubmNiaS5ubG0ubmloLmdvdi9wdWJtZWQvMjg1MjkxODQ8L3VybD48L3Jl
bGF0ZWQtdXJscz48L3VybHM+PGVsZWN0cm9uaWMtcmVzb3VyY2UtbnVtPjEwLjEwMTYvai5qY2xp
bmVwaS4yMDE3LjA1LjAwNjwvZWxlY3Ryb25pYy1yZXNvdXJjZS1udW0+PC9yZWNvcmQ+PC9DaXRl
PjwvRW5kTm90ZT4A
</w:fldData>
        </w:fldChar>
      </w:r>
      <w:r w:rsidR="00591014">
        <w:rPr>
          <w:rFonts w:ascii="Cambria" w:hAnsi="Cambria"/>
          <w:sz w:val="24"/>
          <w:szCs w:val="24"/>
          <w:lang w:val="en-CA"/>
        </w:rPr>
        <w:instrText xml:space="preserve"> ADDIN EN.CITE </w:instrText>
      </w:r>
      <w:r w:rsidR="00591014">
        <w:rPr>
          <w:rFonts w:ascii="Cambria" w:hAnsi="Cambria"/>
          <w:sz w:val="24"/>
          <w:szCs w:val="24"/>
          <w:lang w:val="en-CA"/>
        </w:rPr>
        <w:fldChar w:fldCharType="begin">
          <w:fldData xml:space="preserve">PEVuZE5vdGU+PENpdGU+PEF1dGhvcj5IdWx0Y3JhbnR6PC9BdXRob3I+PFllYXI+MjAxNzwvWWVh
cj48UmVjTnVtPjU0PC9SZWNOdW0+PERpc3BsYXlUZXh0PjxzdHlsZSBmYWNlPSJzdXBlcnNjcmlw
dCI+NDwvc3R5bGU+PC9EaXNwbGF5VGV4dD48cmVjb3JkPjxyZWMtbnVtYmVyPjU0PC9yZWMtbnVt
YmVyPjxmb3JlaWduLWtleXM+PGtleSBhcHA9IkVOIiBkYi1pZD0ieDU5d2F3c3cwNXBleGZld3dh
enB4dHBhcGR0ZTAyZjUycnB2IiB0aW1lc3RhbXA9IjE1NTk3OTY2NzAiPjU0PC9rZXk+PC9mb3Jl
aWduLWtleXM+PHJlZi10eXBlIG5hbWU9IkpvdXJuYWwgQXJ0aWNsZSI+MTc8L3JlZi10eXBlPjxj
b250cmlidXRvcnM+PGF1dGhvcnM+PGF1dGhvcj5IdWx0Y3JhbnR6LCBNLjwvYXV0aG9yPjxhdXRo
b3I+UmluZCwgRC48L2F1dGhvcj48YXV0aG9yPkFrbCwgRS4gQS48L2F1dGhvcj48YXV0aG9yPlRy
ZXdlZWssIFMuPC9hdXRob3I+PGF1dGhvcj5NdXN0YWZhLCBSLiBBLjwvYXV0aG9yPjxhdXRob3I+
SW9yaW8sIEEuPC9hdXRob3I+PGF1dGhvcj5BbHBlciwgQi4gUy48L2F1dGhvcj48YXV0aG9yPk1l
ZXJwb2hsLCBKLiBKLjwvYXV0aG9yPjxhdXRob3I+TXVyYWQsIE0uIEguPC9hdXRob3I+PGF1dGhv
cj5BbnNhcmksIE0uIFQuPC9hdXRob3I+PGF1dGhvcj5LYXRpa2lyZWRkaSwgUy4gVi48L2F1dGhv
cj48YXV0aG9yPk9zdGx1bmQsIFAuPC9hdXRob3I+PGF1dGhvcj5UcmFuYWV1cywgUy48L2F1dGhv
cj48YXV0aG9yPkNocmlzdGVuc2VuLCBSLjwvYXV0aG9yPjxhdXRob3I+R2FydGxlaG5lciwgRy48
L2F1dGhvcj48YXV0aG9yPkJyb3playwgSi48L2F1dGhvcj48YXV0aG9yPkl6Y292aWNoLCBBLjwv
YXV0aG9yPjxhdXRob3I+U2NodW5lbWFubiwgSC48L2F1dGhvcj48YXV0aG9yPkd1eWF0dCwgRy48
L2F1dGhvcj48L2F1dGhvcnM+PC9jb250cmlidXRvcnM+PGF1dGgtYWRkcmVzcz5Td2VkaXNoIEFn
ZW5jeSBmb3IgSGVhbHRoIFRlY2hub2xvZ3kgQXNzZXNzbWVudCBhbmQgQXNzZXNzbWVudCBvZiBT
b2NpYWwgU2VydmljZXMgKFNCVSksIFM6dCBFcmlrc2dhdGFuIDExNywgU0UtMTAyIDMzLCBTdG9j
a2hvbG0sIFN3ZWRlbjsgRGVwYXJ0bWVudCBvZiBMZWFybmluZywgSW5mb3JtYXRpY3MsIE1hbmFn
ZW1lbnQgYW5kIEV0aGljcywgS2Fyb2xpbnNrYSBJbnN0aXR1dGV0LCBUb210ZWJvZGF2LiAxOCBB
LCBTRS0xNzEgNzcsIFN0b2NraG9sbSwgU3dlZGVuLiBFbGVjdHJvbmljIGFkZHJlc3M6IG1vbmlj
YS5odWx0Y3JhbnR6QHNidS5zZS4mI3hEO0luc3RpdHV0ZSBmb3IgQ2xpbmljYWwgYW5kIEVjb25v
bWljIFJldmlldywgVHdvIExpYmVydHkgU3F1YXJlLCA5KHRoKSBGbG9vciwgQm9zdG9uLCBNQSAw
MjEwOSwgVVNBOyBIYXJ2YXJkIE1lZGljYWwgU2Nob29sIEJldGggSXNyYWVsIERlYWNvbmVzcyBN
ZWRpY2FsIENlbnRlciwgMzMwIEJyb29rbGluZSBBdmVudWUgQm9zdG9uLCBNQSAwMjIxNSwgVVNB
LiYjeEQ7RGVwYXJ0bWVudCBvZiBIZWFsdGggUmVzZWFyY2ggTWV0aG9kcywgRXZpZGVuY2UsIGFu
ZCBJbXBhY3QsIE1jTWFzdGVyIFVuaXZlcnNpdHksIDEyODAgTWFpbiBTdHJlZXQgV2VzdCwgSGFt
aWx0b24sIE9udGFyaW8gTDhTIDRLMSwgQ2FuYWRhOyBEZXBhcnRtZW50IG9mIEludGVybmFsIE1l
ZGljaW5lLCBBbWVyaWNhbiBVbml2ZXJzaXR5IG9mIEJlaXJ1dCBNZWRpY2FsIENlbnRlciwgUC5P
LiBCb3ggMTEtMDIzNiwgUmlhZC1FbC1Tb2xoLCBCZWlydXQgMTEwNyAyMDIwLCBMZWJhbm9uLiYj
eEQ7SGVhbHRoIFNlcnZpY2VzIFJlc2VhcmNoIFVuaXQsIFVuaXZlcnNpdHkgb2YgQWJlcmRlZW4s
IDNyZCBGbG9vciwgSGVhbHRoIFNjaWVuY2VzIEJ1aWxkaW5nLCBGb3Jlc3RlcmhpbGwsIEFiZXJk
ZWVuLCBBQjI1IDJaRCwgVUsuJiN4RDtEZXBhcnRtZW50IG9mIEhlYWx0aCBSZXNlYXJjaCBNZXRo
b2RzLCBFdmlkZW5jZSwgYW5kIEltcGFjdCwgTWNNYXN0ZXIgVW5pdmVyc2l0eSwgMTI4MCBNYWlu
IFN0cmVldCBXZXN0LCBIYW1pbHRvbiwgT250YXJpbyBMOFMgNEsxLCBDYW5hZGE7IERlcGFydG1l
bnQgb2YgTWVkaWNpbmUsIERpdmlzaW9uIG9mIE5lcGhyb2xvZ3kgYW5kIEh5cGVydGVuc2lvbiwg
VW5pdmVyc2l0eSBvZiBLYW5zYXMgTWVkaWNhbCBDZW50ZXIsIDM5MDEgUmFpbmJvdyBCbHZkLCBN
UzMwMDIsIEthbnNhcyBDaXR5LCBLUyA2NjE2MCwgVVNBLiYjeEQ7RGVwYXJ0bWVudCBvZiBIZWFs
dGggUmVzZWFyY2ggTWV0aG9kcywgRXZpZGVuY2UsIGFuZCBJbXBhY3QsIE1jTWFzdGVyIFVuaXZl
cnNpdHksIDEyODAgTWFpbiBTdHJlZXQgV2VzdCwgSGFtaWx0b24sIE9udGFyaW8gTDhTIDRLMSwg
Q2FuYWRhOyBEZXBhcnRtZW50IG9mIE1lZGljaW5lLCBNY01hc3RlciBVbml2ZXJzaXR5LCAxMjgw
IE1haW4gU3RyZWV0IFdlc3QsIEhhbWlsdG9uLCBPbnRhcmlvIEw4UyA0SzEsIENhbmFkYS4mI3hE
O0VCU0NPIEhlYWx0aCwgRUJTQ08gUHVibGlzaGluZywgMTAgRXN0ZXMgU3RyZWV0LCBJcHN3aWNo
LCBNQSwgMDE5MzggVVNBOyBEZXBhcnRtZW50IG9mIEZhbWlseSBhbmQgQ29tbXVuaXR5IE1lZGlj
aW5lLCBTY2hvb2wgb2YgTWVkaWNpbmUsIFVuaXZlcnNpdHkgb2YgTWlzc291cmktQ29sdW1iaWEs
IE9uZSBIb3NwaXRhbCBEcml2ZSwgQ29sdW1iaWEsIE1PIDY1MjEyLCBVU0EuJiN4RDtDb2NocmFu
ZSBHZXJtYW55LCBNZWRpY2FsIENlbnRlciAtIFVuaXZlcnNpdHkgb2YgRnJlaWJ1cmcsIEZhY3Vs
dHkgb2YgTWVkaWNpbmUsIFVuaXZlcnNpdHkgb2YgRnJlaWJ1cmcsIEJyZWlzYWNoZXIgU3RyYXNz
ZSAxNTMsNzkxMTAgRnJlaWJ1cmcsIEdlcm1hbnk7IENlbnRyZSBkZSBSZWNoZXJjaGUgRXBpZGVt
aW9sb2dpZSBldCBTdGF0aXN0aXF1ZSBTb3Jib25uZSBQYXJpcyBDaXRlIC0gVTExNTMsIEluc2Vy
bSAvIFVuaXZlcnNpdGUgUGFyaXMgRGVzY2FydGVzOyBDb2NocmFuZSBGcmFuY2U7IEhvcGl0YWwg
SG90ZWwtRGlldSwgMSBwbGFjZSBkdSBQYXJ2aXMgTm90cmUgRGFtZSwgNzUxODEgUGFyaXMgQ2Vk
ZXggMDQsIEZyYW5jZS4mI3hEO01heW8gQ2xpbmljIEV2aWRlbmNlLWJhc2VkIFByYWN0aWNlIENl
bnRlciwgTWF5byBDbGluaWMsIDIwMCAxc3QgU3RyZWV0IFNXLCBSb2NoZXN0ZXIsIE1OIDU1OTA1
LCBVU0EuJiN4RDtTY2hvb2wgb2YgRXBpZGVtaW9sb2d5LCBQdWJsaWMgSGVhbHRoIGFuZCBQcmV2
ZW50aXZlIE1lZGljaW5lLCBGYWN1bHR5IG9mIE1lZGljaW5lLCBVbml2ZXJzaXR5IG9mIE90dGF3
YSwgNjAwIFBldGVyIE1vcmFuZCBDcmVzY2VudCwgT3R0YXdhLCBPbnRhcmlvIEsxRyA1WjMsIENh
bmFkYS4mI3hEO01SQy9DU08gU29jaWFsICZhbXA7IFB1YmxpYyBIZWFsdGggU2NpZW5jZXMgVW5p
dCwgVW5pdmVyc2l0eSBvZiBHbGFzZ293LCAyMDAgUmVuZmllbGQgU3RyZWV0LCBHbGFzZ293LCBH
MiAzUUIsIFVLLiYjeEQ7U3dlZGlzaCBBZ2VuY3kgZm9yIEhlYWx0aCBUZWNobm9sb2d5IEFzc2Vz
c21lbnQgYW5kIEFzc2Vzc21lbnQgb2YgU29jaWFsIFNlcnZpY2VzIChTQlUpLCBTOnQgRXJpa3Nn
YXRhbiAxMTcsIFNFLTEwMiAzMywgU3RvY2tob2xtLCBTd2VkZW47IEhlYWx0aCBUZWNobm9sb2d5
IEFzc2Vzc21lbnQgLSBPZG9udG9sb2d5IChIVEEtTyksIEZhY3VsdHkgb2YgT2RvbnRvbG9neSwg
TWFsbW8gVW5pdmVyc2l0eSwgQ2FybCBHdXN0YWZzIFZhZyAzNCwgU0UtMjE0IDIxLCBNYWxtbywg
U3dlZGVuLiYjeEQ7U3dlZGlzaCBBZ2VuY3kgZm9yIEhlYWx0aCBUZWNobm9sb2d5IEFzc2Vzc21l
bnQgYW5kIEFzc2Vzc21lbnQgb2YgU29jaWFsIFNlcnZpY2VzIChTQlUpLCBTOnQgRXJpa3NnYXRh
biAxMTcsIFNFLTEwMiAzMywgU3RvY2tob2xtLCBTd2VkZW47IEhlYWx0aCBUZWNobm9sb2d5IEFz
c2Vzc21lbnQgLSBPZG9udG9sb2d5IChIVEEtTyksIEZhY3VsdHkgb2YgT2RvbnRvbG9neSwgTWFs
bW8gVW5pdmVyc2l0eSwgQ2FybCBHdXN0YWZzIFZhZyAzNCwgU0UtMjE0IDIxLCBNYWxtbywgU3dl
ZGVuOyBEaXZpc2lvbiBvZiBDYXJpb2xvZ3kgYW5kIEVuZG9kb250b2xvZ3ksIERlcGFydG1lbnQg
b2YgRGVudGFsIE1lZGljaW5lLCBLYXJvbGluc2thIGluc3RpdHV0ZXQsIEFsZnJlZCBOb2JlbHMg
QWxsZSA4LCBTRS0xNDEgNTIsIEh1ZGRpbmdlLCBTd2VkZW4uJiN4RDtNdXNjdWxvc2tlbGV0YWwg
U3RhdGlzdGljcyBVbml0LCBUaGUgUGFya2VyIEluc3RpdHV0ZSwgQmlzcGViamVyZyBhbmQgRnJl
ZGVyaWtzYmVyZyBIb3NwaXRhbCwgTm9yZHJlIEZhc2FudmVqIDU3LCBESy0yMDAwIENvcGVuaGFn
ZW4gRiwgRGVubWFyay4mI3hEO0RhbnViZSBVbml2ZXJzaXR5LCBEZXBhcnRtZW50IGZvciBFdmlk
ZW5jZS1iYXNlZCBNZWRpY2luZSBhbmQgQ2xpbmljYWwgRXBpZGVtaW9sb2d5LCBEci4gS2FybCBE
b3JyZWtzdHJhc3NlIDMwLCAzNTAwIEtyZW1zLCBBdXN0cmlhOyBSVEkgSW50ZXJuYXRpb25hbCwg
UmVzZWFyY2ggVHJpYW5nbGUgUGFyaywgMzA0MCBFYXN0IENvcm53YWxsaXMgUmQsIFJlc2VhcmNo
IFRyaWFuZ2xlIFBhcmsgMjc3MDksIE5DLCBVU0EuJiN4RDtJbnRlcm5hbCBNZWRpY2luZSBTZXJ2
aWNlLCBHZXJtYW4gSG9zcGl0YWwsIFB1ZXlycmVkb24gMTY0MCwgQnVlbm9zIEFpcmVzIEMxMTE4
QUFULCBBcmdlbnRpbmEuPC9hdXRoLWFkZHJlc3M+PHRpdGxlcz48dGl0bGU+VGhlIEdSQURFIFdv
cmtpbmcgR3JvdXAgY2xhcmlmaWVzIHRoZSBjb25zdHJ1Y3Qgb2YgY2VydGFpbnR5IG9mIGV2aWRl
bmNlPC90aXRsZT48c2Vjb25kYXJ5LXRpdGxlPkogQ2xpbiBFcGlkZW1pb2w8L3NlY29uZGFyeS10
aXRsZT48L3RpdGxlcz48cGVyaW9kaWNhbD48ZnVsbC10aXRsZT5KIENsaW4gRXBpZGVtaW9sPC9m
dWxsLXRpdGxlPjwvcGVyaW9kaWNhbD48cGFnZXM+NC0xMzwvcGFnZXM+PHZvbHVtZT44Nzwvdm9s
dW1lPjxlZGl0aW9uPjIwMTcvMDUvMjM8L2VkaXRpb24+PGtleXdvcmRzPjxrZXl3b3JkPkV2aWRl
bmNlLUJhc2VkIE1lZGljaW5lPC9rZXl3b3JkPjxrZXl3b3JkPkh1bWFuczwva2V5d29yZD48a2V5
d29yZD4qUmV2aWV3IExpdGVyYXR1cmUgYXMgVG9waWM8L2tleXdvcmQ+PGtleXdvcmQ+VGVjaG5v
bG9neSBBc3Nlc3NtZW50LCBCaW9tZWRpY2FsLypzdGFuZGFyZHM8L2tleXdvcmQ+PGtleXdvcmQ+
Q2VydGFpbnR5IG9mIGV2aWRlbmNlPC9rZXl3b3JkPjxrZXl3b3JkPkdyYWRlPC9rZXl3b3JkPjxr
ZXl3b3JkPkd1aWRlbGluZXM8L2tleXdvcmQ+PGtleXdvcmQ+SGVhbHRoIHRlY2hub2xvZ3kgYXNz
ZXNzbWVudDwva2V5d29yZD48a2V5d29yZD5TeXN0ZW1hdGljIHJldmlld3M8L2tleXdvcmQ+PGtl
eXdvcmQ+VGhyZXNob2xkczwva2V5d29yZD48L2tleXdvcmRzPjxkYXRlcz48eWVhcj4yMDE3PC95
ZWFyPjxwdWItZGF0ZXM+PGRhdGU+SnVsPC9kYXRlPjwvcHViLWRhdGVzPjwvZGF0ZXM+PGlzYm4+
MTg3OC01OTIxIChFbGVjdHJvbmljKSYjeEQ7MDg5NS00MzU2IChMaW5raW5nKTwvaXNibj48YWNj
ZXNzaW9uLW51bT4yODUyOTE4NDwvYWNjZXNzaW9uLW51bT48dXJscz48cmVsYXRlZC11cmxzPjx1
cmw+aHR0cHM6Ly93d3cubmNiaS5ubG0ubmloLmdvdi9wdWJtZWQvMjg1MjkxODQ8L3VybD48L3Jl
bGF0ZWQtdXJscz48L3VybHM+PGVsZWN0cm9uaWMtcmVzb3VyY2UtbnVtPjEwLjEwMTYvai5qY2xp
bmVwaS4yMDE3LjA1LjAwNjwvZWxlY3Ryb25pYy1yZXNvdXJjZS1udW0+PC9yZWNvcmQ+PC9DaXRl
PjwvRW5kTm90ZT4A
</w:fldData>
        </w:fldChar>
      </w:r>
      <w:r w:rsidR="00591014">
        <w:rPr>
          <w:rFonts w:ascii="Cambria" w:hAnsi="Cambria"/>
          <w:sz w:val="24"/>
          <w:szCs w:val="24"/>
          <w:lang w:val="en-CA"/>
        </w:rPr>
        <w:instrText xml:space="preserve"> ADDIN EN.CITE.DATA </w:instrText>
      </w:r>
      <w:r w:rsidR="00591014">
        <w:rPr>
          <w:rFonts w:ascii="Cambria" w:hAnsi="Cambria"/>
          <w:sz w:val="24"/>
          <w:szCs w:val="24"/>
          <w:lang w:val="en-CA"/>
        </w:rPr>
      </w:r>
      <w:r w:rsidR="00591014">
        <w:rPr>
          <w:rFonts w:ascii="Cambria" w:hAnsi="Cambria"/>
          <w:sz w:val="24"/>
          <w:szCs w:val="24"/>
          <w:lang w:val="en-CA"/>
        </w:rPr>
        <w:fldChar w:fldCharType="end"/>
      </w:r>
      <w:r w:rsidR="00694B12">
        <w:rPr>
          <w:rFonts w:ascii="Cambria" w:hAnsi="Cambria"/>
          <w:sz w:val="24"/>
          <w:szCs w:val="24"/>
          <w:lang w:val="en-CA"/>
        </w:rPr>
      </w:r>
      <w:r w:rsidR="00694B12">
        <w:rPr>
          <w:rFonts w:ascii="Cambria" w:hAnsi="Cambria"/>
          <w:sz w:val="24"/>
          <w:szCs w:val="24"/>
          <w:lang w:val="en-CA"/>
        </w:rPr>
        <w:fldChar w:fldCharType="separate"/>
      </w:r>
      <w:r w:rsidR="00591014" w:rsidRPr="00591014">
        <w:rPr>
          <w:rFonts w:ascii="Cambria" w:hAnsi="Cambria"/>
          <w:noProof/>
          <w:sz w:val="24"/>
          <w:szCs w:val="24"/>
          <w:vertAlign w:val="superscript"/>
          <w:lang w:val="en-CA"/>
        </w:rPr>
        <w:t>4</w:t>
      </w:r>
      <w:r w:rsidR="00694B12">
        <w:rPr>
          <w:rFonts w:ascii="Cambria" w:hAnsi="Cambria"/>
          <w:sz w:val="24"/>
          <w:szCs w:val="24"/>
          <w:lang w:val="en-CA"/>
        </w:rPr>
        <w:fldChar w:fldCharType="end"/>
      </w:r>
      <w:r w:rsidR="003121F6">
        <w:rPr>
          <w:rFonts w:ascii="Cambria" w:hAnsi="Cambria"/>
          <w:sz w:val="24"/>
          <w:szCs w:val="24"/>
          <w:lang w:val="en-CA"/>
        </w:rPr>
        <w:t>, which implies that there is no direct clinical action associated with the prognostic factor evidence.</w:t>
      </w:r>
      <w:r>
        <w:rPr>
          <w:rFonts w:ascii="Cambria" w:hAnsi="Cambria"/>
          <w:sz w:val="24"/>
          <w:szCs w:val="24"/>
          <w:lang w:val="en-CA"/>
        </w:rPr>
        <w:t xml:space="preserve">  The second is in relation to clinical decision-making that we refer to as contextualized</w:t>
      </w:r>
      <w:r w:rsidR="00F34A86">
        <w:rPr>
          <w:rFonts w:ascii="Cambria" w:hAnsi="Cambria"/>
          <w:sz w:val="24"/>
          <w:szCs w:val="24"/>
          <w:lang w:val="en-CA"/>
        </w:rPr>
        <w:t xml:space="preserve">, which implies that </w:t>
      </w:r>
      <w:r w:rsidR="00B46CBA">
        <w:rPr>
          <w:rFonts w:ascii="Cambria" w:hAnsi="Cambria"/>
          <w:sz w:val="24"/>
          <w:szCs w:val="24"/>
          <w:lang w:val="en-CA"/>
        </w:rPr>
        <w:t xml:space="preserve">clinicians and patients need </w:t>
      </w:r>
      <w:r w:rsidR="00F34A86">
        <w:rPr>
          <w:rFonts w:ascii="Cambria" w:hAnsi="Cambria"/>
          <w:sz w:val="24"/>
          <w:szCs w:val="24"/>
          <w:lang w:val="en-CA"/>
        </w:rPr>
        <w:t xml:space="preserve">prognostic </w:t>
      </w:r>
      <w:r w:rsidR="005C428D">
        <w:rPr>
          <w:rFonts w:ascii="Cambria" w:hAnsi="Cambria"/>
          <w:sz w:val="24"/>
          <w:szCs w:val="24"/>
          <w:lang w:val="en-CA"/>
        </w:rPr>
        <w:t>evidence</w:t>
      </w:r>
      <w:r w:rsidR="00F34A86">
        <w:rPr>
          <w:rFonts w:ascii="Cambria" w:hAnsi="Cambria"/>
          <w:sz w:val="24"/>
          <w:szCs w:val="24"/>
          <w:lang w:val="en-CA"/>
        </w:rPr>
        <w:t xml:space="preserve"> to inform</w:t>
      </w:r>
      <w:r w:rsidR="00B46CBA">
        <w:rPr>
          <w:rFonts w:ascii="Cambria" w:hAnsi="Cambria"/>
          <w:sz w:val="24"/>
          <w:szCs w:val="24"/>
          <w:lang w:val="en-CA"/>
        </w:rPr>
        <w:t xml:space="preserve"> their decisions</w:t>
      </w:r>
      <w:r w:rsidR="00F34A86">
        <w:rPr>
          <w:rFonts w:ascii="Cambria" w:hAnsi="Cambria"/>
          <w:sz w:val="24"/>
          <w:szCs w:val="24"/>
          <w:lang w:val="en-CA"/>
        </w:rPr>
        <w:t xml:space="preserve">. </w:t>
      </w:r>
      <w:r w:rsidR="005C428D">
        <w:rPr>
          <w:rFonts w:ascii="Cambria" w:hAnsi="Cambria"/>
          <w:sz w:val="24"/>
          <w:szCs w:val="24"/>
          <w:lang w:val="en-CA"/>
        </w:rPr>
        <w:t>Here, w</w:t>
      </w:r>
      <w:r w:rsidR="00A41C7C">
        <w:rPr>
          <w:rFonts w:ascii="Cambria" w:hAnsi="Cambria"/>
          <w:sz w:val="24"/>
          <w:szCs w:val="24"/>
          <w:lang w:val="en-CA"/>
        </w:rPr>
        <w:t xml:space="preserve">e offer </w:t>
      </w:r>
      <w:r w:rsidR="005C428D">
        <w:rPr>
          <w:rFonts w:ascii="Cambria" w:hAnsi="Cambria"/>
          <w:sz w:val="24"/>
          <w:szCs w:val="24"/>
          <w:lang w:val="en-CA"/>
        </w:rPr>
        <w:t xml:space="preserve">guidance </w:t>
      </w:r>
      <w:r w:rsidR="00A41C7C">
        <w:rPr>
          <w:rFonts w:ascii="Cambria" w:hAnsi="Cambria"/>
          <w:sz w:val="24"/>
          <w:szCs w:val="24"/>
          <w:lang w:val="en-CA"/>
        </w:rPr>
        <w:t xml:space="preserve">both to </w:t>
      </w:r>
      <w:r w:rsidR="00A41C7C" w:rsidRPr="000F7B84">
        <w:rPr>
          <w:rFonts w:ascii="Cambria" w:hAnsi="Cambria"/>
          <w:sz w:val="24"/>
          <w:szCs w:val="24"/>
          <w:lang w:val="en-CA"/>
        </w:rPr>
        <w:t>those conducting systematic reviews of prognostic factors</w:t>
      </w:r>
      <w:r w:rsidR="00A41C7C">
        <w:rPr>
          <w:rFonts w:ascii="Cambria" w:hAnsi="Cambria"/>
          <w:sz w:val="24"/>
          <w:szCs w:val="24"/>
          <w:lang w:val="en-CA"/>
        </w:rPr>
        <w:t xml:space="preserve"> and those</w:t>
      </w:r>
      <w:r w:rsidR="00A41C7C" w:rsidRPr="000F7B84">
        <w:rPr>
          <w:rFonts w:ascii="Cambria" w:hAnsi="Cambria"/>
          <w:sz w:val="24"/>
          <w:szCs w:val="24"/>
          <w:lang w:val="en-CA"/>
        </w:rPr>
        <w:t xml:space="preserve"> interested</w:t>
      </w:r>
      <w:r w:rsidR="00B46CBA">
        <w:rPr>
          <w:rFonts w:ascii="Cambria" w:hAnsi="Cambria"/>
          <w:sz w:val="24"/>
          <w:szCs w:val="24"/>
          <w:lang w:val="en-CA"/>
        </w:rPr>
        <w:t>,</w:t>
      </w:r>
      <w:r w:rsidR="00A41C7C" w:rsidRPr="000F7B84">
        <w:rPr>
          <w:rFonts w:ascii="Cambria" w:hAnsi="Cambria"/>
          <w:sz w:val="24"/>
          <w:szCs w:val="24"/>
          <w:lang w:val="en-CA"/>
        </w:rPr>
        <w:t xml:space="preserve"> </w:t>
      </w:r>
      <w:r w:rsidR="00B46CBA">
        <w:rPr>
          <w:rFonts w:ascii="Cambria" w:hAnsi="Cambria"/>
          <w:sz w:val="24"/>
          <w:szCs w:val="24"/>
          <w:lang w:val="en-CA"/>
        </w:rPr>
        <w:t>from a clinical perspective,</w:t>
      </w:r>
      <w:r w:rsidR="00B46CBA" w:rsidRPr="000F7B84">
        <w:rPr>
          <w:rFonts w:ascii="Cambria" w:hAnsi="Cambria"/>
          <w:sz w:val="24"/>
          <w:szCs w:val="24"/>
          <w:lang w:val="en-CA"/>
        </w:rPr>
        <w:t xml:space="preserve"> </w:t>
      </w:r>
      <w:r w:rsidR="00A41C7C" w:rsidRPr="000F7B84">
        <w:rPr>
          <w:rFonts w:ascii="Cambria" w:hAnsi="Cambria"/>
          <w:sz w:val="24"/>
          <w:szCs w:val="24"/>
          <w:lang w:val="en-CA"/>
        </w:rPr>
        <w:t xml:space="preserve">in the </w:t>
      </w:r>
      <w:r w:rsidR="00E44944">
        <w:rPr>
          <w:rFonts w:ascii="Cambria" w:hAnsi="Cambria"/>
          <w:sz w:val="24"/>
          <w:szCs w:val="24"/>
          <w:lang w:val="en-CA"/>
        </w:rPr>
        <w:t>certainty</w:t>
      </w:r>
      <w:r w:rsidR="00A41C7C">
        <w:rPr>
          <w:rFonts w:ascii="Cambria" w:hAnsi="Cambria"/>
          <w:sz w:val="24"/>
          <w:szCs w:val="24"/>
          <w:lang w:val="en-CA"/>
        </w:rPr>
        <w:t xml:space="preserve"> of evidence supporting </w:t>
      </w:r>
      <w:r w:rsidR="00A41C7C" w:rsidRPr="000F7B84">
        <w:rPr>
          <w:rFonts w:ascii="Cambria" w:hAnsi="Cambria"/>
          <w:sz w:val="24"/>
          <w:szCs w:val="24"/>
          <w:lang w:val="en-CA"/>
        </w:rPr>
        <w:t>prognostic factor estimates</w:t>
      </w:r>
      <w:r w:rsidR="00A41C7C">
        <w:rPr>
          <w:rFonts w:ascii="Cambria" w:hAnsi="Cambria"/>
          <w:sz w:val="24"/>
          <w:szCs w:val="24"/>
          <w:lang w:val="en-CA"/>
        </w:rPr>
        <w:t xml:space="preserve">. </w:t>
      </w:r>
    </w:p>
    <w:p w14:paraId="5137CE92" w14:textId="77777777" w:rsidR="00853354" w:rsidRDefault="00853354" w:rsidP="00C125D4">
      <w:pPr>
        <w:pStyle w:val="PlainText"/>
        <w:spacing w:line="360" w:lineRule="auto"/>
        <w:jc w:val="both"/>
        <w:rPr>
          <w:rFonts w:ascii="Cambria" w:hAnsi="Cambria"/>
          <w:b/>
          <w:sz w:val="24"/>
          <w:szCs w:val="24"/>
        </w:rPr>
      </w:pPr>
    </w:p>
    <w:p w14:paraId="7B42484C" w14:textId="173733A6" w:rsidR="0005348B" w:rsidRPr="000F7B84" w:rsidRDefault="00BB0824" w:rsidP="00C125D4">
      <w:pPr>
        <w:pStyle w:val="PlainText"/>
        <w:spacing w:line="360" w:lineRule="auto"/>
        <w:jc w:val="both"/>
        <w:rPr>
          <w:rFonts w:ascii="Cambria" w:hAnsi="Cambria"/>
          <w:sz w:val="24"/>
          <w:szCs w:val="24"/>
        </w:rPr>
      </w:pPr>
      <w:r>
        <w:rPr>
          <w:rFonts w:ascii="Cambria" w:hAnsi="Cambria"/>
          <w:b/>
          <w:sz w:val="24"/>
          <w:szCs w:val="24"/>
        </w:rPr>
        <w:t xml:space="preserve">2.0 </w:t>
      </w:r>
      <w:r w:rsidR="0005348B" w:rsidRPr="000F7B84">
        <w:rPr>
          <w:rFonts w:ascii="Cambria" w:hAnsi="Cambria"/>
          <w:b/>
          <w:sz w:val="24"/>
          <w:szCs w:val="24"/>
        </w:rPr>
        <w:t xml:space="preserve">Applying GRADE principles to </w:t>
      </w:r>
      <w:r w:rsidR="00787345" w:rsidRPr="000F7B84">
        <w:rPr>
          <w:rFonts w:ascii="Cambria" w:hAnsi="Cambria"/>
          <w:b/>
          <w:sz w:val="24"/>
          <w:szCs w:val="24"/>
        </w:rPr>
        <w:t>questions about</w:t>
      </w:r>
      <w:r w:rsidR="0005348B" w:rsidRPr="000F7B84">
        <w:rPr>
          <w:rFonts w:ascii="Cambria" w:hAnsi="Cambria"/>
          <w:b/>
          <w:sz w:val="24"/>
          <w:szCs w:val="24"/>
        </w:rPr>
        <w:t xml:space="preserve"> prognostic </w:t>
      </w:r>
      <w:r w:rsidR="00787345" w:rsidRPr="000F7B84">
        <w:rPr>
          <w:rFonts w:ascii="Cambria" w:hAnsi="Cambria"/>
          <w:b/>
          <w:sz w:val="24"/>
          <w:szCs w:val="24"/>
        </w:rPr>
        <w:t>factor</w:t>
      </w:r>
      <w:r w:rsidR="00F00219">
        <w:rPr>
          <w:rFonts w:ascii="Cambria" w:hAnsi="Cambria"/>
          <w:b/>
          <w:sz w:val="24"/>
          <w:szCs w:val="24"/>
        </w:rPr>
        <w:t>s</w:t>
      </w:r>
    </w:p>
    <w:p w14:paraId="38DC831F" w14:textId="5C44B17A" w:rsidR="0005348B" w:rsidRPr="000F7B84" w:rsidRDefault="00C1405A" w:rsidP="00C125D4">
      <w:pPr>
        <w:pStyle w:val="PlainText"/>
        <w:spacing w:line="360" w:lineRule="auto"/>
        <w:jc w:val="both"/>
        <w:rPr>
          <w:rFonts w:ascii="Cambria" w:hAnsi="Cambria"/>
          <w:sz w:val="24"/>
          <w:szCs w:val="24"/>
        </w:rPr>
      </w:pPr>
      <w:r>
        <w:rPr>
          <w:rFonts w:ascii="Cambria" w:hAnsi="Cambria"/>
          <w:sz w:val="24"/>
          <w:szCs w:val="24"/>
        </w:rPr>
        <w:t>T</w:t>
      </w:r>
      <w:r w:rsidR="0005348B" w:rsidRPr="000F7B84">
        <w:rPr>
          <w:rFonts w:ascii="Cambria" w:hAnsi="Cambria"/>
          <w:sz w:val="24"/>
          <w:szCs w:val="24"/>
        </w:rPr>
        <w:t xml:space="preserve">he GRADE approach involves consideration of </w:t>
      </w:r>
      <w:r w:rsidR="008F2E96">
        <w:rPr>
          <w:rFonts w:ascii="Cambria" w:hAnsi="Cambria"/>
          <w:sz w:val="24"/>
          <w:szCs w:val="24"/>
        </w:rPr>
        <w:t xml:space="preserve">eight </w:t>
      </w:r>
      <w:r w:rsidR="0005348B" w:rsidRPr="000F7B84">
        <w:rPr>
          <w:rFonts w:ascii="Cambria" w:hAnsi="Cambria"/>
          <w:sz w:val="24"/>
          <w:szCs w:val="24"/>
        </w:rPr>
        <w:t xml:space="preserve">domains that may </w:t>
      </w:r>
      <w:r w:rsidR="00BD1C02">
        <w:rPr>
          <w:rFonts w:ascii="Cambria" w:hAnsi="Cambria"/>
          <w:sz w:val="24"/>
          <w:szCs w:val="24"/>
        </w:rPr>
        <w:t xml:space="preserve">affect the </w:t>
      </w:r>
      <w:r w:rsidR="00441568">
        <w:rPr>
          <w:rFonts w:ascii="Cambria" w:hAnsi="Cambria"/>
          <w:sz w:val="24"/>
          <w:szCs w:val="24"/>
        </w:rPr>
        <w:t>certainty</w:t>
      </w:r>
      <w:r w:rsidR="0081544F">
        <w:rPr>
          <w:rFonts w:ascii="Cambria" w:hAnsi="Cambria"/>
          <w:sz w:val="24"/>
          <w:szCs w:val="24"/>
        </w:rPr>
        <w:t xml:space="preserve"> in </w:t>
      </w:r>
      <w:r w:rsidR="005A2956">
        <w:rPr>
          <w:rFonts w:ascii="Cambria" w:hAnsi="Cambria"/>
          <w:sz w:val="24"/>
          <w:szCs w:val="24"/>
        </w:rPr>
        <w:t>the evidence</w:t>
      </w:r>
      <w:r w:rsidR="00CF1134">
        <w:rPr>
          <w:rFonts w:ascii="Cambria" w:hAnsi="Cambria"/>
          <w:sz w:val="24"/>
          <w:szCs w:val="24"/>
        </w:rPr>
        <w:t>: risk of bias, inconsistency, indirectness, imprecision, publication bias; increase in certainty: large effect, dose response, and plausible confounding</w:t>
      </w:r>
      <w:r w:rsidR="0005348B" w:rsidRPr="000F7B84">
        <w:rPr>
          <w:rFonts w:ascii="Cambria" w:hAnsi="Cambria"/>
          <w:sz w:val="24"/>
          <w:szCs w:val="24"/>
        </w:rPr>
        <w:t xml:space="preserve">. Depending on the study design and </w:t>
      </w:r>
      <w:r w:rsidR="005A2956">
        <w:rPr>
          <w:rFonts w:ascii="Cambria" w:hAnsi="Cambria"/>
          <w:sz w:val="24"/>
          <w:szCs w:val="24"/>
        </w:rPr>
        <w:t xml:space="preserve">issues relating to </w:t>
      </w:r>
      <w:r w:rsidR="0005348B" w:rsidRPr="000F7B84">
        <w:rPr>
          <w:rFonts w:ascii="Cambria" w:hAnsi="Cambria"/>
          <w:sz w:val="24"/>
          <w:szCs w:val="24"/>
        </w:rPr>
        <w:t>these</w:t>
      </w:r>
      <w:r w:rsidR="005A2956">
        <w:rPr>
          <w:rFonts w:ascii="Cambria" w:hAnsi="Cambria"/>
          <w:sz w:val="24"/>
          <w:szCs w:val="24"/>
        </w:rPr>
        <w:t xml:space="preserve"> domains</w:t>
      </w:r>
      <w:r w:rsidR="0005348B" w:rsidRPr="000F7B84">
        <w:rPr>
          <w:rFonts w:ascii="Cambria" w:hAnsi="Cambria"/>
          <w:sz w:val="24"/>
          <w:szCs w:val="24"/>
        </w:rPr>
        <w:t xml:space="preserve">, </w:t>
      </w:r>
      <w:r w:rsidR="00441568">
        <w:rPr>
          <w:rFonts w:ascii="Cambria" w:hAnsi="Cambria"/>
          <w:sz w:val="24"/>
          <w:szCs w:val="24"/>
        </w:rPr>
        <w:t>certainty</w:t>
      </w:r>
      <w:r w:rsidR="0005348B" w:rsidRPr="000F7B84">
        <w:rPr>
          <w:rFonts w:ascii="Cambria" w:hAnsi="Cambria"/>
          <w:sz w:val="24"/>
          <w:szCs w:val="24"/>
        </w:rPr>
        <w:t xml:space="preserve"> is ultimately designated as high, moderate, low, or very low. </w:t>
      </w:r>
    </w:p>
    <w:p w14:paraId="2BD8892F" w14:textId="63D5B93C" w:rsidR="0005348B" w:rsidRPr="000F7B84" w:rsidRDefault="0005348B" w:rsidP="00C125D4">
      <w:pPr>
        <w:pStyle w:val="PlainText"/>
        <w:spacing w:line="360" w:lineRule="auto"/>
        <w:jc w:val="both"/>
        <w:rPr>
          <w:rFonts w:ascii="Cambria" w:hAnsi="Cambria"/>
          <w:sz w:val="24"/>
          <w:szCs w:val="24"/>
        </w:rPr>
      </w:pPr>
    </w:p>
    <w:p w14:paraId="2D139CA7" w14:textId="6454DD5A" w:rsidR="0005348B" w:rsidRPr="000F7B84" w:rsidRDefault="005C428D" w:rsidP="00C125D4">
      <w:pPr>
        <w:pStyle w:val="PlainText"/>
        <w:spacing w:line="360" w:lineRule="auto"/>
        <w:jc w:val="both"/>
        <w:rPr>
          <w:rFonts w:ascii="Cambria" w:hAnsi="Cambria"/>
          <w:sz w:val="24"/>
          <w:szCs w:val="24"/>
        </w:rPr>
      </w:pPr>
      <w:r>
        <w:rPr>
          <w:rFonts w:ascii="Cambria" w:hAnsi="Cambria"/>
          <w:sz w:val="24"/>
          <w:szCs w:val="24"/>
        </w:rPr>
        <w:t>To illustrate our approach, w</w:t>
      </w:r>
      <w:r w:rsidR="0005348B" w:rsidRPr="000F7B84">
        <w:rPr>
          <w:rFonts w:ascii="Cambria" w:hAnsi="Cambria"/>
          <w:sz w:val="24"/>
          <w:szCs w:val="24"/>
        </w:rPr>
        <w:t xml:space="preserve">e will use </w:t>
      </w:r>
      <w:r w:rsidR="00C1405A">
        <w:rPr>
          <w:rFonts w:ascii="Cambria" w:hAnsi="Cambria"/>
          <w:sz w:val="24"/>
          <w:szCs w:val="24"/>
        </w:rPr>
        <w:t xml:space="preserve">real </w:t>
      </w:r>
      <w:r w:rsidR="0005348B" w:rsidRPr="000F7B84">
        <w:rPr>
          <w:rFonts w:ascii="Cambria" w:hAnsi="Cambria"/>
          <w:sz w:val="24"/>
          <w:szCs w:val="24"/>
        </w:rPr>
        <w:t xml:space="preserve">examples from </w:t>
      </w:r>
      <w:r w:rsidR="00C1405A">
        <w:rPr>
          <w:rFonts w:ascii="Cambria" w:hAnsi="Cambria"/>
          <w:sz w:val="24"/>
          <w:szCs w:val="24"/>
        </w:rPr>
        <w:t xml:space="preserve">published </w:t>
      </w:r>
      <w:r w:rsidR="0005348B" w:rsidRPr="000F7B84">
        <w:rPr>
          <w:rFonts w:ascii="Cambria" w:hAnsi="Cambria"/>
          <w:sz w:val="24"/>
          <w:szCs w:val="24"/>
        </w:rPr>
        <w:t xml:space="preserve">systematic </w:t>
      </w:r>
      <w:r>
        <w:rPr>
          <w:rFonts w:ascii="Cambria" w:hAnsi="Cambria"/>
          <w:sz w:val="24"/>
          <w:szCs w:val="24"/>
        </w:rPr>
        <w:t xml:space="preserve">reviews </w:t>
      </w:r>
      <w:r w:rsidR="0005348B" w:rsidRPr="000F7B84">
        <w:rPr>
          <w:rFonts w:ascii="Cambria" w:hAnsi="Cambria"/>
          <w:sz w:val="24"/>
          <w:szCs w:val="24"/>
        </w:rPr>
        <w:t xml:space="preserve">(Table 1) and </w:t>
      </w:r>
      <w:r w:rsidR="00D2302A">
        <w:rPr>
          <w:rFonts w:ascii="Cambria" w:hAnsi="Cambria"/>
          <w:sz w:val="24"/>
          <w:szCs w:val="24"/>
        </w:rPr>
        <w:t xml:space="preserve">provide an example </w:t>
      </w:r>
      <w:r w:rsidR="00DF5B83">
        <w:rPr>
          <w:rFonts w:ascii="Cambria" w:hAnsi="Cambria"/>
          <w:sz w:val="24"/>
          <w:szCs w:val="24"/>
        </w:rPr>
        <w:t>of</w:t>
      </w:r>
      <w:r w:rsidR="00D2302A">
        <w:rPr>
          <w:rFonts w:ascii="Cambria" w:hAnsi="Cambria"/>
          <w:sz w:val="24"/>
          <w:szCs w:val="24"/>
        </w:rPr>
        <w:t xml:space="preserve"> summary of findings table</w:t>
      </w:r>
      <w:r w:rsidR="00B54AC7">
        <w:rPr>
          <w:rFonts w:ascii="Cambria" w:hAnsi="Cambria"/>
          <w:sz w:val="24"/>
          <w:szCs w:val="24"/>
        </w:rPr>
        <w:t>s</w:t>
      </w:r>
      <w:r w:rsidR="00D2302A">
        <w:rPr>
          <w:rFonts w:ascii="Cambria" w:hAnsi="Cambria"/>
          <w:sz w:val="24"/>
          <w:szCs w:val="24"/>
        </w:rPr>
        <w:t xml:space="preserve"> including evidence profile</w:t>
      </w:r>
      <w:r w:rsidR="00B54AC7">
        <w:rPr>
          <w:rFonts w:ascii="Cambria" w:hAnsi="Cambria"/>
          <w:sz w:val="24"/>
          <w:szCs w:val="24"/>
        </w:rPr>
        <w:t xml:space="preserve"> for both non-contextualized and contextualized ratings</w:t>
      </w:r>
      <w:r w:rsidR="00D2302A">
        <w:rPr>
          <w:rFonts w:ascii="Cambria" w:hAnsi="Cambria"/>
          <w:sz w:val="24"/>
          <w:szCs w:val="24"/>
        </w:rPr>
        <w:t xml:space="preserve"> (supplemental material)</w:t>
      </w:r>
      <w:r w:rsidR="0005348B" w:rsidRPr="000F7B84">
        <w:rPr>
          <w:rFonts w:ascii="Cambria" w:hAnsi="Cambria"/>
          <w:sz w:val="24"/>
          <w:szCs w:val="24"/>
        </w:rPr>
        <w:t xml:space="preserve">. </w:t>
      </w:r>
      <w:r w:rsidR="008F488C">
        <w:rPr>
          <w:rFonts w:ascii="Cambria" w:hAnsi="Cambria"/>
          <w:sz w:val="24"/>
          <w:szCs w:val="24"/>
        </w:rPr>
        <w:t>Table 2</w:t>
      </w:r>
      <w:r w:rsidR="0005348B" w:rsidRPr="000F7B84">
        <w:rPr>
          <w:rFonts w:ascii="Cambria" w:hAnsi="Cambria"/>
          <w:sz w:val="24"/>
          <w:szCs w:val="24"/>
        </w:rPr>
        <w:t xml:space="preserve"> presents the GRADE interpretation of its four levels of evidence applied to prognostic </w:t>
      </w:r>
      <w:r w:rsidR="00B560B6" w:rsidRPr="000F7B84">
        <w:rPr>
          <w:rFonts w:ascii="Cambria" w:hAnsi="Cambria"/>
          <w:sz w:val="24"/>
          <w:szCs w:val="24"/>
        </w:rPr>
        <w:t xml:space="preserve">factor </w:t>
      </w:r>
      <w:r w:rsidR="0005348B" w:rsidRPr="000F7B84">
        <w:rPr>
          <w:rFonts w:ascii="Cambria" w:hAnsi="Cambria"/>
          <w:sz w:val="24"/>
          <w:szCs w:val="24"/>
        </w:rPr>
        <w:t xml:space="preserve">studies. </w:t>
      </w:r>
      <w:r w:rsidR="00DE3127">
        <w:rPr>
          <w:rFonts w:ascii="Cambria" w:hAnsi="Cambria"/>
          <w:sz w:val="24"/>
          <w:szCs w:val="24"/>
        </w:rPr>
        <w:t xml:space="preserve">Within the supplemental material, we provide additional considerations in addressing certainty of evidence for individual prognostic factors. </w:t>
      </w:r>
    </w:p>
    <w:p w14:paraId="646D7E92" w14:textId="77777777" w:rsidR="0005348B" w:rsidRPr="000F7B84" w:rsidRDefault="0005348B" w:rsidP="00C125D4">
      <w:pPr>
        <w:pStyle w:val="PlainText"/>
        <w:spacing w:line="360" w:lineRule="auto"/>
        <w:jc w:val="both"/>
        <w:rPr>
          <w:rFonts w:ascii="Cambria" w:hAnsi="Cambria"/>
          <w:b/>
          <w:sz w:val="24"/>
        </w:rPr>
      </w:pPr>
    </w:p>
    <w:p w14:paraId="579D80F4" w14:textId="3474CA96" w:rsidR="0005348B" w:rsidRPr="000F7B84" w:rsidRDefault="00BB0824" w:rsidP="00C125D4">
      <w:pPr>
        <w:pStyle w:val="PlainText"/>
        <w:tabs>
          <w:tab w:val="left" w:pos="7596"/>
        </w:tabs>
        <w:spacing w:line="360" w:lineRule="auto"/>
        <w:jc w:val="both"/>
        <w:rPr>
          <w:rFonts w:ascii="Cambria" w:hAnsi="Cambria"/>
          <w:b/>
          <w:sz w:val="24"/>
          <w:szCs w:val="24"/>
        </w:rPr>
      </w:pPr>
      <w:r>
        <w:rPr>
          <w:rFonts w:ascii="Cambria" w:hAnsi="Cambria"/>
          <w:b/>
          <w:sz w:val="24"/>
          <w:szCs w:val="24"/>
        </w:rPr>
        <w:t xml:space="preserve">3.0 </w:t>
      </w:r>
      <w:r w:rsidR="0005348B" w:rsidRPr="000F7B84">
        <w:rPr>
          <w:rFonts w:ascii="Cambria" w:hAnsi="Cambria"/>
          <w:b/>
          <w:sz w:val="24"/>
          <w:szCs w:val="24"/>
        </w:rPr>
        <w:t>Risk of bias</w:t>
      </w:r>
    </w:p>
    <w:p w14:paraId="5068E948" w14:textId="549A8848" w:rsidR="0005348B" w:rsidRPr="000F7B84" w:rsidRDefault="00BB0824" w:rsidP="00C125D4">
      <w:pPr>
        <w:pStyle w:val="PlainText"/>
        <w:tabs>
          <w:tab w:val="left" w:pos="7596"/>
        </w:tabs>
        <w:spacing w:line="360" w:lineRule="auto"/>
        <w:jc w:val="both"/>
        <w:rPr>
          <w:rFonts w:ascii="Cambria" w:hAnsi="Cambria"/>
          <w:i/>
          <w:sz w:val="24"/>
          <w:szCs w:val="24"/>
          <w:u w:val="single"/>
        </w:rPr>
      </w:pPr>
      <w:r>
        <w:rPr>
          <w:rFonts w:ascii="Cambria" w:hAnsi="Cambria"/>
          <w:i/>
          <w:sz w:val="24"/>
          <w:szCs w:val="24"/>
          <w:u w:val="single"/>
        </w:rPr>
        <w:t xml:space="preserve">3. 1 </w:t>
      </w:r>
      <w:r w:rsidR="005A2956">
        <w:rPr>
          <w:rFonts w:ascii="Cambria" w:hAnsi="Cambria"/>
          <w:i/>
          <w:sz w:val="24"/>
          <w:szCs w:val="24"/>
          <w:u w:val="single"/>
        </w:rPr>
        <w:t>T</w:t>
      </w:r>
      <w:r w:rsidR="0005348B" w:rsidRPr="000F7B84">
        <w:rPr>
          <w:rFonts w:ascii="Cambria" w:hAnsi="Cambria"/>
          <w:i/>
          <w:sz w:val="24"/>
          <w:szCs w:val="24"/>
          <w:u w:val="single"/>
        </w:rPr>
        <w:t>he ideal study design</w:t>
      </w:r>
    </w:p>
    <w:p w14:paraId="018C4BB0" w14:textId="14822453" w:rsidR="0097529A" w:rsidRDefault="005A2956" w:rsidP="00C125D4">
      <w:pPr>
        <w:pStyle w:val="PlainText"/>
        <w:spacing w:line="360" w:lineRule="auto"/>
        <w:jc w:val="both"/>
        <w:rPr>
          <w:rFonts w:ascii="Cambria" w:hAnsi="Cambria"/>
          <w:sz w:val="24"/>
          <w:szCs w:val="24"/>
        </w:rPr>
      </w:pPr>
      <w:r>
        <w:rPr>
          <w:rFonts w:ascii="Cambria" w:hAnsi="Cambria"/>
          <w:sz w:val="24"/>
          <w:szCs w:val="24"/>
        </w:rPr>
        <w:t>Best e</w:t>
      </w:r>
      <w:r w:rsidRPr="000F7B84">
        <w:rPr>
          <w:rFonts w:ascii="Cambria" w:hAnsi="Cambria"/>
          <w:sz w:val="24"/>
          <w:szCs w:val="24"/>
        </w:rPr>
        <w:t xml:space="preserve">vidence </w:t>
      </w:r>
      <w:r>
        <w:rPr>
          <w:rFonts w:ascii="Cambria" w:hAnsi="Cambria"/>
          <w:sz w:val="24"/>
          <w:szCs w:val="24"/>
        </w:rPr>
        <w:t>regarding</w:t>
      </w:r>
      <w:r w:rsidRPr="000F7B84">
        <w:rPr>
          <w:rFonts w:ascii="Cambria" w:hAnsi="Cambria"/>
          <w:sz w:val="24"/>
          <w:szCs w:val="24"/>
        </w:rPr>
        <w:t xml:space="preserve"> prognostic factors usually originates from observational studies (cohort studies</w:t>
      </w:r>
      <w:r>
        <w:rPr>
          <w:rFonts w:ascii="Cambria" w:hAnsi="Cambria"/>
          <w:sz w:val="24"/>
          <w:szCs w:val="24"/>
        </w:rPr>
        <w:t>, registries,</w:t>
      </w:r>
      <w:r w:rsidRPr="000F7B84">
        <w:rPr>
          <w:rFonts w:ascii="Cambria" w:hAnsi="Cambria"/>
          <w:sz w:val="24"/>
          <w:szCs w:val="24"/>
        </w:rPr>
        <w:t xml:space="preserve"> or database linkage studies)</w:t>
      </w:r>
      <w:r w:rsidR="005C428D">
        <w:rPr>
          <w:rFonts w:ascii="Cambria" w:hAnsi="Cambria"/>
          <w:sz w:val="24"/>
          <w:szCs w:val="24"/>
        </w:rPr>
        <w:t>;</w:t>
      </w:r>
      <w:r>
        <w:rPr>
          <w:rFonts w:ascii="Cambria" w:hAnsi="Cambria"/>
          <w:sz w:val="24"/>
          <w:szCs w:val="24"/>
        </w:rPr>
        <w:t xml:space="preserve"> such studies start with </w:t>
      </w:r>
      <w:r w:rsidR="0005348B" w:rsidRPr="000F7B84">
        <w:rPr>
          <w:rFonts w:ascii="Cambria" w:hAnsi="Cambria"/>
          <w:sz w:val="24"/>
          <w:szCs w:val="24"/>
        </w:rPr>
        <w:t xml:space="preserve">high </w:t>
      </w:r>
      <w:r w:rsidR="00441568">
        <w:rPr>
          <w:rFonts w:ascii="Cambria" w:hAnsi="Cambria"/>
          <w:sz w:val="24"/>
          <w:szCs w:val="24"/>
        </w:rPr>
        <w:t>certainty</w:t>
      </w:r>
      <w:r>
        <w:rPr>
          <w:rFonts w:ascii="Cambria" w:hAnsi="Cambria"/>
          <w:sz w:val="24"/>
          <w:szCs w:val="24"/>
        </w:rPr>
        <w:t xml:space="preserve"> ratings</w:t>
      </w:r>
      <w:r w:rsidR="00BC71CD">
        <w:rPr>
          <w:rFonts w:ascii="Cambria" w:hAnsi="Cambria"/>
          <w:sz w:val="24"/>
          <w:szCs w:val="24"/>
        </w:rPr>
        <w:fldChar w:fldCharType="begin">
          <w:fldData xml:space="preserve">PEVuZE5vdGU+PENpdGU+PEF1dGhvcj5Jb3JpbzwvQXV0aG9yPjxZZWFyPjIwMTU8L1llYXI+PFJl
Y051bT4xPC9SZWNOdW0+PERpc3BsYXlUZXh0PjxzdHlsZSBmYWNlPSJzdXBlcnNjcmlwdCI+Mzwv
c3R5bGU+PC9EaXNwbGF5VGV4dD48cmVjb3JkPjxyZWMtbnVtYmVyPjE8L3JlYy1udW1iZXI+PGZv
cmVpZ24ta2V5cz48a2V5IGFwcD0iRU4iIGRiLWlkPSJ4NTl3YXdzdzA1cGV4ZmV3d2F6cHh0cGFw
ZHRlMDJmNTJycHYiIHRpbWVzdGFtcD0iMTUzNTU4Nzg3MiI+MTwva2V5PjwvZm9yZWlnbi1rZXlz
PjxyZWYtdHlwZSBuYW1lPSJKb3VybmFsIEFydGljbGUiPjE3PC9yZWYtdHlwZT48Y29udHJpYnV0
b3JzPjxhdXRob3JzPjxhdXRob3I+SW9yaW8sIEEuPC9hdXRob3I+PGF1dGhvcj5TcGVuY2VyLCBG
LiBBLjwvYXV0aG9yPjxhdXRob3I+RmFsYXZpZ25hLCBNLjwvYXV0aG9yPjxhdXRob3I+QWxiYSwg
Qy48L2F1dGhvcj48YXV0aG9yPkxhbmcsIEUuPC9hdXRob3I+PGF1dGhvcj5CdXJuYW5kLCBCLjwv
YXV0aG9yPjxhdXRob3I+TWNHaW5uLCBULjwvYXV0aG9yPjxhdXRob3I+SGF5ZGVuLCBKLjwvYXV0
aG9yPjxhdXRob3I+V2lsbGlhbXMsIEsuPC9hdXRob3I+PGF1dGhvcj5TaGVhLCBCLjwvYXV0aG9y
PjxhdXRob3I+V29sZmYsIFIuPC9hdXRob3I+PGF1dGhvcj5LdWpwZXJzLCBULjwvYXV0aG9yPjxh
dXRob3I+UGVyZWwsIFAuPC9hdXRob3I+PGF1dGhvcj5WYW5kdmlrLCBQLiBPLjwvYXV0aG9yPjxh
dXRob3I+R2xhc3ppb3UsIFAuPC9hdXRob3I+PGF1dGhvcj5TY2h1bmVtYW5uLCBILjwvYXV0aG9y
PjxhdXRob3I+R3V5YXR0LCBHLjwvYXV0aG9yPjwvYXV0aG9ycz48L2NvbnRyaWJ1dG9ycz48YXV0
aC1hZGRyZXNzPkNsaW5pY2FsIEVwaWRlbWlvbG9neSBhbmQgQmlvc3RhdGlzdGljcyBEZXBhcnRt
ZW50LCBNY01hc3RlciBVbml2ZXJzaXR5LCBIYW1pbHRvbiwgT04sIENhbmFkYSBEZXBhcnRtZW50
IG9mIE1lZGljaW5lLCBNY01hc3RlciBVbml2ZXJzaXR5LCBIYW1pbHRvbiwgT04sIENhbmFkYSBp
b3Jpb2FAbWNtYXN0ZXIuY2EuJiN4RDtEZXBhcnRtZW50IG9mIE1lZGljaW5lLCBNY01hc3RlciBV
bml2ZXJzaXR5LCBIYW1pbHRvbiwgT04sIENhbmFkYS4mI3hEO05hdGlvbmFsIEluc3RpdHV0ZSBv
ZiBIZWFsdGggVGVjaG5vbG9neSBBc3Nlc3NtZW50LCBGZWRlcmFsIFVuaXZlcnNpdHkgb2YgUmlv
IEdyYW5kZSBkbyBTdWwgSG9zcGl0YWwgTW9pbmhvcyBkZSBWZW50bywgUG9ydG8gQWxlZ3JlLCBC
cmF6aWwuJiN4RDtIZWFydCBGYWlsdXJlIGFuZCBUcmFuc3BsYW50IFByb2dyYW0sIFRvcm9udG8g
R2VuZXJhbCBIb3NwaXRhbCwgVW5pdmVyc2l0eSBIZWFsdGggTmV0d29yaywgVG9yb250bywgT04s
IENhbmFkYS4mI3hEO1VuaXZlcnNpdHkgb2YgQ2FsZ2FyeSwgRGVwYXJ0bWVudCBvZiBFbWVyZ2Vu
Y3kgTWVkaWNpbmUgQWxiZXJ0YSBIZWFsdGggU2VydmljZXMsIENhbGdhcnkgWm9uZSwgQUIsIENh
bmFkYS4mI3hEO0luc3RpdHV0ZSBvZiBTb2NpYWwgYW5kIFByZXZlbnRpdmUgTWVkaWNpbmUsIExh
dXNhbm5lIFVuaXZlcnNpdHkgSG9zcGl0YWwsIExhdXNhbm5lLCBTd2l0emVybGFuZC4mI3hEO05v
cnRoIFNob3JlLUxJSiBIZWFsdGggU3lzdGVtLCBIb2ZzdHJhIE5vcnRoIFNob3JlLUxJSiBNZWRp
Y2FsIFNjaG9vbCwgSGVtcHN0ZWFkLCBOWSwgVVNBLiYjeEQ7RGVwYXJ0bWVudCBvZiBDb21tdW5p
dHkgSGVhbHRoIGFuZCBFcGlkZW1pb2xvZ3ksIERhbGhvdXNpZSBVbml2ZXJzaXR5LCBIYWxpZmF4
LCBOUywgQ2FuYWRhLiYjeEQ7RGVwYXJ0bWVudCBvZiBQYWVkaWF0cmljcywgVW5pdmVyc2l0eSBv
ZiBNZWxib3VybmU7IERldmVsb3BtZW50YWwgTWVkaWNpbmUsIFJveWFsIENoaWxkcmVuJmFwb3M7
cyBIb3NwaXRhbDsgTXVyZG9jaCBDaGlsZHJlbnMgUmVzZWFyY2ggSW5zdGl0dXRlLCBNZWxib3Vy
bmUsIEF1c3RyYWxpYS4mI3hEO0NlbnRyZSBmb3IgUHJhY3RpY2UtQ2hhbmdpbmcgUmVzZWFyY2gs
IE90dGF3YSBIb3NwaXRhbCBSZXNlYXJjaCBJbnN0aXR1dGUsIFVuaXZlcnNpdHkgb2YgT3R0YXdh
LCBhbmQgQnJ1eWVyZSBSZXNlYXJjaCBJbnN0aXR1dGUsIE90dGF3YSwgT04sIENhbmFkYSBJbnN0
aXR1dGUgZm9yIENsaW5pY2FsIEV2YWx1YXRpdmUgU2NpZW5jZXMsIFRvcm9udG8sIE9OLCBDYW5h
ZGEuJiN4RDtLbGVpam5lbiBTeXN0ZW1hdGljIFJldmlld3MgTHRkLCBZb3JrLCBVSy4mI3hEO0Rl
cGFydG1lbnQgZm9yIEd1aWRlbGluZSBEZXZlbG9wbWVudCwgRHV0Y2ggQ29sbGVnZSBvZiBHZW5l
cmFsIFByYWN0aXRpb25lcnMsIFV0cmVjaHQsIE5ldGhlcmxhbmRzLiYjeEQ7RGVwYXJ0bWVudCBv
ZiBQb3B1bGF0aW9uIEhlYWx0aCwgTG9uZG9uIFNjaG9vbCBvZiBIeWdpZW5lIGFuZCBUcm9waWNh
bCBNZWRpY2luZSwgTG9uZG9uLCBVSy4mI3hEO0RlcGFydG1lbnQgb2YgTWVkaWNpbmUsIElubmxh
bmRldCBIb3NwaXRhbCBUcnVzdCwgRGl2aXNpb24gR2pvdmlrLCBOb3J3YXkuJiN4RDtDZW50cmUg
Zm9yIFJlc2VhcmNoIGluIEV2aWRlbmNlLUJhc2VkIFByYWN0aWNlLCBGYWN1bHR5IG9mIEhlYWx0
aCBTY2llbmNlcywgQm9uZCBVbml2ZXJzaXR5LCBHb2xkIENvYXN0LCBBdXN0cmFsaWEuJiN4RDtD
bGluaWNhbCBFcGlkZW1pb2xvZ3kgYW5kIEJpb3N0YXRpc3RpY3MgRGVwYXJ0bWVudCwgTWNNYXN0
ZXIgVW5pdmVyc2l0eSwgSGFtaWx0b24sIE9OLCBDYW5hZGEgRGVwYXJ0bWVudCBvZiBNZWRpY2lu
ZSwgTWNNYXN0ZXIgVW5pdmVyc2l0eSwgSGFtaWx0b24sIE9OLCBDYW5hZGEuPC9hdXRoLWFkZHJl
c3M+PHRpdGxlcz48dGl0bGU+VXNlIG9mIEdSQURFIGZvciBhc3Nlc3NtZW50IG9mIGV2aWRlbmNl
IGFib3V0IHByb2dub3NpczogcmF0aW5nIGNvbmZpZGVuY2UgaW4gZXN0aW1hdGVzIG9mIGV2ZW50
IHJhdGVzIGluIGJyb2FkIGNhdGVnb3JpZXMgb2YgcGF0aWVudHM8L3RpdGxlPjxzZWNvbmRhcnkt
dGl0bGU+Qk1KPC9zZWNvbmRhcnktdGl0bGU+PC90aXRsZXM+PHBlcmlvZGljYWw+PGZ1bGwtdGl0
bGU+Qk1KPC9mdWxsLXRpdGxlPjwvcGVyaW9kaWNhbD48cGFnZXM+aDg3MDwvcGFnZXM+PHZvbHVt
ZT4zNTA8L3ZvbHVtZT48ZWRpdGlvbj4yMDE1LzAzLzE4PC9lZGl0aW9uPjxrZXl3b3Jkcz48a2V5
d29yZD5CaWFzPC9rZXl3b3JkPjxrZXl3b3JkPkRpYWdub3Npczwva2V5d29yZD48a2V5d29yZD5F
dmlkZW5jZS1CYXNlZCBNZWRpY2luZS9tZXRob2RzLypzdGFuZGFyZHM8L2tleXdvcmQ+PGtleXdv
cmQ+SHVtYW5zPC9rZXl3b3JkPjxrZXl3b3JkPlByYWN0aWNlIEd1aWRlbGluZXMgYXMgVG9waWMv
KnN0YW5kYXJkczwva2V5d29yZD48a2V5d29yZD4qUHJvZ25vc2lzPC9rZXl3b3JkPjxrZXl3b3Jk
PlB1YmxpY2F0aW9uIEJpYXM8L2tleXdvcmQ+PGtleXdvcmQ+UmV2aWV3IExpdGVyYXR1cmUgYXMg
VG9waWM8L2tleXdvcmQ+PGtleXdvcmQ+Umlzazwva2V5d29yZD48a2V5d29yZD5TZW5zaXRpdml0
eSBhbmQgU3BlY2lmaWNpdHk8L2tleXdvcmQ+PC9rZXl3b3Jkcz48ZGF0ZXM+PHllYXI+MjAxNTwv
eWVhcj48cHViLWRhdGVzPjxkYXRlPk1hciAxNjwvZGF0ZT48L3B1Yi1kYXRlcz48L2RhdGVzPjxp
c2JuPjE3NTYtMTgzMyAoRWxlY3Ryb25pYykmI3hEOzA5NTktODEzOCAoTGlua2luZyk8L2lzYm4+
PGFjY2Vzc2lvbi1udW0+MjU3NzU5MzE8L2FjY2Vzc2lvbi1udW0+PHVybHM+PHJlbGF0ZWQtdXJs
cz48dXJsPmh0dHBzOi8vd3d3Lm5jYmkubmxtLm5paC5nb3YvcHVibWVkLzI1Nzc1OTMxPC91cmw+
PHVybD5odHRwczovL3d3dy5ibWouY29tL2NvbnRlbnQvYm1qLzM1MC9ibWouaDg3MC5mdWxsLnBk
ZjwvdXJsPjwvcmVsYXRlZC11cmxzPjwvdXJscz48ZWxlY3Ryb25pYy1yZXNvdXJjZS1udW0+MTAu
MTEzNi9ibWouaDg3MDwvZWxlY3Ryb25pYy1yZXNvdXJjZS1udW0+PC9yZWNvcmQ+PC9DaXRlPjwv
RW5kTm90ZT4A
</w:fldData>
        </w:fldChar>
      </w:r>
      <w:r w:rsidR="00591014">
        <w:rPr>
          <w:rFonts w:ascii="Cambria" w:hAnsi="Cambria"/>
          <w:sz w:val="24"/>
          <w:szCs w:val="24"/>
        </w:rPr>
        <w:instrText xml:space="preserve"> ADDIN EN.CITE </w:instrText>
      </w:r>
      <w:r w:rsidR="00591014">
        <w:rPr>
          <w:rFonts w:ascii="Cambria" w:hAnsi="Cambria"/>
          <w:sz w:val="24"/>
          <w:szCs w:val="24"/>
        </w:rPr>
        <w:fldChar w:fldCharType="begin">
          <w:fldData xml:space="preserve">PEVuZE5vdGU+PENpdGU+PEF1dGhvcj5Jb3JpbzwvQXV0aG9yPjxZZWFyPjIwMTU8L1llYXI+PFJl
Y051bT4xPC9SZWNOdW0+PERpc3BsYXlUZXh0PjxzdHlsZSBmYWNlPSJzdXBlcnNjcmlwdCI+Mzwv
c3R5bGU+PC9EaXNwbGF5VGV4dD48cmVjb3JkPjxyZWMtbnVtYmVyPjE8L3JlYy1udW1iZXI+PGZv
cmVpZ24ta2V5cz48a2V5IGFwcD0iRU4iIGRiLWlkPSJ4NTl3YXdzdzA1cGV4ZmV3d2F6cHh0cGFw
ZHRlMDJmNTJycHYiIHRpbWVzdGFtcD0iMTUzNTU4Nzg3MiI+MTwva2V5PjwvZm9yZWlnbi1rZXlz
PjxyZWYtdHlwZSBuYW1lPSJKb3VybmFsIEFydGljbGUiPjE3PC9yZWYtdHlwZT48Y29udHJpYnV0
b3JzPjxhdXRob3JzPjxhdXRob3I+SW9yaW8sIEEuPC9hdXRob3I+PGF1dGhvcj5TcGVuY2VyLCBG
LiBBLjwvYXV0aG9yPjxhdXRob3I+RmFsYXZpZ25hLCBNLjwvYXV0aG9yPjxhdXRob3I+QWxiYSwg
Qy48L2F1dGhvcj48YXV0aG9yPkxhbmcsIEUuPC9hdXRob3I+PGF1dGhvcj5CdXJuYW5kLCBCLjwv
YXV0aG9yPjxhdXRob3I+TWNHaW5uLCBULjwvYXV0aG9yPjxhdXRob3I+SGF5ZGVuLCBKLjwvYXV0
aG9yPjxhdXRob3I+V2lsbGlhbXMsIEsuPC9hdXRob3I+PGF1dGhvcj5TaGVhLCBCLjwvYXV0aG9y
PjxhdXRob3I+V29sZmYsIFIuPC9hdXRob3I+PGF1dGhvcj5LdWpwZXJzLCBULjwvYXV0aG9yPjxh
dXRob3I+UGVyZWwsIFAuPC9hdXRob3I+PGF1dGhvcj5WYW5kdmlrLCBQLiBPLjwvYXV0aG9yPjxh
dXRob3I+R2xhc3ppb3UsIFAuPC9hdXRob3I+PGF1dGhvcj5TY2h1bmVtYW5uLCBILjwvYXV0aG9y
PjxhdXRob3I+R3V5YXR0LCBHLjwvYXV0aG9yPjwvYXV0aG9ycz48L2NvbnRyaWJ1dG9ycz48YXV0
aC1hZGRyZXNzPkNsaW5pY2FsIEVwaWRlbWlvbG9neSBhbmQgQmlvc3RhdGlzdGljcyBEZXBhcnRt
ZW50LCBNY01hc3RlciBVbml2ZXJzaXR5LCBIYW1pbHRvbiwgT04sIENhbmFkYSBEZXBhcnRtZW50
IG9mIE1lZGljaW5lLCBNY01hc3RlciBVbml2ZXJzaXR5LCBIYW1pbHRvbiwgT04sIENhbmFkYSBp
b3Jpb2FAbWNtYXN0ZXIuY2EuJiN4RDtEZXBhcnRtZW50IG9mIE1lZGljaW5lLCBNY01hc3RlciBV
bml2ZXJzaXR5LCBIYW1pbHRvbiwgT04sIENhbmFkYS4mI3hEO05hdGlvbmFsIEluc3RpdHV0ZSBv
ZiBIZWFsdGggVGVjaG5vbG9neSBBc3Nlc3NtZW50LCBGZWRlcmFsIFVuaXZlcnNpdHkgb2YgUmlv
IEdyYW5kZSBkbyBTdWwgSG9zcGl0YWwgTW9pbmhvcyBkZSBWZW50bywgUG9ydG8gQWxlZ3JlLCBC
cmF6aWwuJiN4RDtIZWFydCBGYWlsdXJlIGFuZCBUcmFuc3BsYW50IFByb2dyYW0sIFRvcm9udG8g
R2VuZXJhbCBIb3NwaXRhbCwgVW5pdmVyc2l0eSBIZWFsdGggTmV0d29yaywgVG9yb250bywgT04s
IENhbmFkYS4mI3hEO1VuaXZlcnNpdHkgb2YgQ2FsZ2FyeSwgRGVwYXJ0bWVudCBvZiBFbWVyZ2Vu
Y3kgTWVkaWNpbmUgQWxiZXJ0YSBIZWFsdGggU2VydmljZXMsIENhbGdhcnkgWm9uZSwgQUIsIENh
bmFkYS4mI3hEO0luc3RpdHV0ZSBvZiBTb2NpYWwgYW5kIFByZXZlbnRpdmUgTWVkaWNpbmUsIExh
dXNhbm5lIFVuaXZlcnNpdHkgSG9zcGl0YWwsIExhdXNhbm5lLCBTd2l0emVybGFuZC4mI3hEO05v
cnRoIFNob3JlLUxJSiBIZWFsdGggU3lzdGVtLCBIb2ZzdHJhIE5vcnRoIFNob3JlLUxJSiBNZWRp
Y2FsIFNjaG9vbCwgSGVtcHN0ZWFkLCBOWSwgVVNBLiYjeEQ7RGVwYXJ0bWVudCBvZiBDb21tdW5p
dHkgSGVhbHRoIGFuZCBFcGlkZW1pb2xvZ3ksIERhbGhvdXNpZSBVbml2ZXJzaXR5LCBIYWxpZmF4
LCBOUywgQ2FuYWRhLiYjeEQ7RGVwYXJ0bWVudCBvZiBQYWVkaWF0cmljcywgVW5pdmVyc2l0eSBv
ZiBNZWxib3VybmU7IERldmVsb3BtZW50YWwgTWVkaWNpbmUsIFJveWFsIENoaWxkcmVuJmFwb3M7
cyBIb3NwaXRhbDsgTXVyZG9jaCBDaGlsZHJlbnMgUmVzZWFyY2ggSW5zdGl0dXRlLCBNZWxib3Vy
bmUsIEF1c3RyYWxpYS4mI3hEO0NlbnRyZSBmb3IgUHJhY3RpY2UtQ2hhbmdpbmcgUmVzZWFyY2gs
IE90dGF3YSBIb3NwaXRhbCBSZXNlYXJjaCBJbnN0aXR1dGUsIFVuaXZlcnNpdHkgb2YgT3R0YXdh
LCBhbmQgQnJ1eWVyZSBSZXNlYXJjaCBJbnN0aXR1dGUsIE90dGF3YSwgT04sIENhbmFkYSBJbnN0
aXR1dGUgZm9yIENsaW5pY2FsIEV2YWx1YXRpdmUgU2NpZW5jZXMsIFRvcm9udG8sIE9OLCBDYW5h
ZGEuJiN4RDtLbGVpam5lbiBTeXN0ZW1hdGljIFJldmlld3MgTHRkLCBZb3JrLCBVSy4mI3hEO0Rl
cGFydG1lbnQgZm9yIEd1aWRlbGluZSBEZXZlbG9wbWVudCwgRHV0Y2ggQ29sbGVnZSBvZiBHZW5l
cmFsIFByYWN0aXRpb25lcnMsIFV0cmVjaHQsIE5ldGhlcmxhbmRzLiYjeEQ7RGVwYXJ0bWVudCBv
ZiBQb3B1bGF0aW9uIEhlYWx0aCwgTG9uZG9uIFNjaG9vbCBvZiBIeWdpZW5lIGFuZCBUcm9waWNh
bCBNZWRpY2luZSwgTG9uZG9uLCBVSy4mI3hEO0RlcGFydG1lbnQgb2YgTWVkaWNpbmUsIElubmxh
bmRldCBIb3NwaXRhbCBUcnVzdCwgRGl2aXNpb24gR2pvdmlrLCBOb3J3YXkuJiN4RDtDZW50cmUg
Zm9yIFJlc2VhcmNoIGluIEV2aWRlbmNlLUJhc2VkIFByYWN0aWNlLCBGYWN1bHR5IG9mIEhlYWx0
aCBTY2llbmNlcywgQm9uZCBVbml2ZXJzaXR5LCBHb2xkIENvYXN0LCBBdXN0cmFsaWEuJiN4RDtD
bGluaWNhbCBFcGlkZW1pb2xvZ3kgYW5kIEJpb3N0YXRpc3RpY3MgRGVwYXJ0bWVudCwgTWNNYXN0
ZXIgVW5pdmVyc2l0eSwgSGFtaWx0b24sIE9OLCBDYW5hZGEgRGVwYXJ0bWVudCBvZiBNZWRpY2lu
ZSwgTWNNYXN0ZXIgVW5pdmVyc2l0eSwgSGFtaWx0b24sIE9OLCBDYW5hZGEuPC9hdXRoLWFkZHJl
c3M+PHRpdGxlcz48dGl0bGU+VXNlIG9mIEdSQURFIGZvciBhc3Nlc3NtZW50IG9mIGV2aWRlbmNl
IGFib3V0IHByb2dub3NpczogcmF0aW5nIGNvbmZpZGVuY2UgaW4gZXN0aW1hdGVzIG9mIGV2ZW50
IHJhdGVzIGluIGJyb2FkIGNhdGVnb3JpZXMgb2YgcGF0aWVudHM8L3RpdGxlPjxzZWNvbmRhcnkt
dGl0bGU+Qk1KPC9zZWNvbmRhcnktdGl0bGU+PC90aXRsZXM+PHBlcmlvZGljYWw+PGZ1bGwtdGl0
bGU+Qk1KPC9mdWxsLXRpdGxlPjwvcGVyaW9kaWNhbD48cGFnZXM+aDg3MDwvcGFnZXM+PHZvbHVt
ZT4zNTA8L3ZvbHVtZT48ZWRpdGlvbj4yMDE1LzAzLzE4PC9lZGl0aW9uPjxrZXl3b3Jkcz48a2V5
d29yZD5CaWFzPC9rZXl3b3JkPjxrZXl3b3JkPkRpYWdub3Npczwva2V5d29yZD48a2V5d29yZD5F
dmlkZW5jZS1CYXNlZCBNZWRpY2luZS9tZXRob2RzLypzdGFuZGFyZHM8L2tleXdvcmQ+PGtleXdv
cmQ+SHVtYW5zPC9rZXl3b3JkPjxrZXl3b3JkPlByYWN0aWNlIEd1aWRlbGluZXMgYXMgVG9waWMv
KnN0YW5kYXJkczwva2V5d29yZD48a2V5d29yZD4qUHJvZ25vc2lzPC9rZXl3b3JkPjxrZXl3b3Jk
PlB1YmxpY2F0aW9uIEJpYXM8L2tleXdvcmQ+PGtleXdvcmQ+UmV2aWV3IExpdGVyYXR1cmUgYXMg
VG9waWM8L2tleXdvcmQ+PGtleXdvcmQ+Umlzazwva2V5d29yZD48a2V5d29yZD5TZW5zaXRpdml0
eSBhbmQgU3BlY2lmaWNpdHk8L2tleXdvcmQ+PC9rZXl3b3Jkcz48ZGF0ZXM+PHllYXI+MjAxNTwv
eWVhcj48cHViLWRhdGVzPjxkYXRlPk1hciAxNjwvZGF0ZT48L3B1Yi1kYXRlcz48L2RhdGVzPjxp
c2JuPjE3NTYtMTgzMyAoRWxlY3Ryb25pYykmI3hEOzA5NTktODEzOCAoTGlua2luZyk8L2lzYm4+
PGFjY2Vzc2lvbi1udW0+MjU3NzU5MzE8L2FjY2Vzc2lvbi1udW0+PHVybHM+PHJlbGF0ZWQtdXJs
cz48dXJsPmh0dHBzOi8vd3d3Lm5jYmkubmxtLm5paC5nb3YvcHVibWVkLzI1Nzc1OTMxPC91cmw+
PHVybD5odHRwczovL3d3dy5ibWouY29tL2NvbnRlbnQvYm1qLzM1MC9ibWouaDg3MC5mdWxsLnBk
ZjwvdXJsPjwvcmVsYXRlZC11cmxzPjwvdXJscz48ZWxlY3Ryb25pYy1yZXNvdXJjZS1udW0+MTAu
MTEzNi9ibWouaDg3MDwvZWxlY3Ryb25pYy1yZXNvdXJjZS1udW0+PC9yZWNvcmQ+PC9DaXRlPjwv
RW5kTm90ZT4A
</w:fldData>
        </w:fldChar>
      </w:r>
      <w:r w:rsidR="00591014">
        <w:rPr>
          <w:rFonts w:ascii="Cambria" w:hAnsi="Cambria"/>
          <w:sz w:val="24"/>
          <w:szCs w:val="24"/>
        </w:rPr>
        <w:instrText xml:space="preserve"> ADDIN EN.CITE.DATA </w:instrText>
      </w:r>
      <w:r w:rsidR="00591014">
        <w:rPr>
          <w:rFonts w:ascii="Cambria" w:hAnsi="Cambria"/>
          <w:sz w:val="24"/>
          <w:szCs w:val="24"/>
        </w:rPr>
      </w:r>
      <w:r w:rsidR="00591014">
        <w:rPr>
          <w:rFonts w:ascii="Cambria" w:hAnsi="Cambria"/>
          <w:sz w:val="24"/>
          <w:szCs w:val="24"/>
        </w:rPr>
        <w:fldChar w:fldCharType="end"/>
      </w:r>
      <w:r w:rsidR="00BC71CD">
        <w:rPr>
          <w:rFonts w:ascii="Cambria" w:hAnsi="Cambria"/>
          <w:sz w:val="24"/>
          <w:szCs w:val="24"/>
        </w:rPr>
      </w:r>
      <w:r w:rsidR="00BC71CD">
        <w:rPr>
          <w:rFonts w:ascii="Cambria" w:hAnsi="Cambria"/>
          <w:sz w:val="24"/>
          <w:szCs w:val="24"/>
        </w:rPr>
        <w:fldChar w:fldCharType="separate"/>
      </w:r>
      <w:r w:rsidR="00591014" w:rsidRPr="00591014">
        <w:rPr>
          <w:rFonts w:ascii="Cambria" w:hAnsi="Cambria"/>
          <w:noProof/>
          <w:sz w:val="24"/>
          <w:szCs w:val="24"/>
          <w:vertAlign w:val="superscript"/>
        </w:rPr>
        <w:t>3</w:t>
      </w:r>
      <w:r w:rsidR="00BC71CD">
        <w:rPr>
          <w:rFonts w:ascii="Cambria" w:hAnsi="Cambria"/>
          <w:sz w:val="24"/>
          <w:szCs w:val="24"/>
        </w:rPr>
        <w:fldChar w:fldCharType="end"/>
      </w:r>
      <w:r w:rsidR="0005348B" w:rsidRPr="000F7B84">
        <w:rPr>
          <w:rFonts w:ascii="Cambria" w:hAnsi="Cambria"/>
          <w:sz w:val="24"/>
          <w:szCs w:val="24"/>
        </w:rPr>
        <w:t>.</w:t>
      </w:r>
      <w:r w:rsidR="00655985">
        <w:rPr>
          <w:rFonts w:ascii="Cambria" w:hAnsi="Cambria"/>
          <w:sz w:val="24"/>
          <w:szCs w:val="24"/>
        </w:rPr>
        <w:t xml:space="preserve"> </w:t>
      </w:r>
      <w:r w:rsidR="0037713F">
        <w:rPr>
          <w:rFonts w:ascii="Cambria" w:hAnsi="Cambria"/>
          <w:sz w:val="24"/>
          <w:szCs w:val="24"/>
        </w:rPr>
        <w:t>Al</w:t>
      </w:r>
      <w:r>
        <w:rPr>
          <w:rFonts w:ascii="Cambria" w:hAnsi="Cambria"/>
          <w:sz w:val="24"/>
          <w:szCs w:val="24"/>
        </w:rPr>
        <w:t>though s</w:t>
      </w:r>
      <w:r w:rsidRPr="000F7B84">
        <w:rPr>
          <w:rFonts w:ascii="Cambria" w:hAnsi="Cambria"/>
          <w:sz w:val="24"/>
          <w:szCs w:val="24"/>
        </w:rPr>
        <w:t>econdary analyses of</w:t>
      </w:r>
      <w:r>
        <w:rPr>
          <w:rFonts w:ascii="Cambria" w:hAnsi="Cambria"/>
          <w:sz w:val="24"/>
          <w:szCs w:val="24"/>
        </w:rPr>
        <w:t xml:space="preserve"> randomized control trials (</w:t>
      </w:r>
      <w:r w:rsidRPr="000F7B84">
        <w:rPr>
          <w:rFonts w:ascii="Cambria" w:hAnsi="Cambria"/>
          <w:sz w:val="24"/>
          <w:szCs w:val="24"/>
        </w:rPr>
        <w:t>RCTs</w:t>
      </w:r>
      <w:r>
        <w:rPr>
          <w:rFonts w:ascii="Cambria" w:hAnsi="Cambria"/>
          <w:sz w:val="24"/>
          <w:szCs w:val="24"/>
        </w:rPr>
        <w:t>) can also provide evidence regarding prognosis, o</w:t>
      </w:r>
      <w:r w:rsidR="0005348B" w:rsidRPr="000F7B84">
        <w:rPr>
          <w:rFonts w:ascii="Cambria" w:hAnsi="Cambria"/>
          <w:sz w:val="24"/>
          <w:szCs w:val="24"/>
        </w:rPr>
        <w:t xml:space="preserve">bservational studies </w:t>
      </w:r>
      <w:r w:rsidR="00655985">
        <w:rPr>
          <w:rFonts w:ascii="Cambria" w:hAnsi="Cambria"/>
          <w:sz w:val="24"/>
          <w:szCs w:val="24"/>
        </w:rPr>
        <w:t xml:space="preserve">typically yield </w:t>
      </w:r>
      <w:r w:rsidR="00BD37CD" w:rsidRPr="000F7B84">
        <w:rPr>
          <w:rFonts w:ascii="Cambria" w:hAnsi="Cambria"/>
          <w:sz w:val="24"/>
          <w:szCs w:val="24"/>
        </w:rPr>
        <w:t xml:space="preserve">higher </w:t>
      </w:r>
      <w:r w:rsidR="00441568">
        <w:rPr>
          <w:rFonts w:ascii="Cambria" w:hAnsi="Cambria"/>
          <w:sz w:val="24"/>
          <w:szCs w:val="24"/>
        </w:rPr>
        <w:t>certainty</w:t>
      </w:r>
      <w:r w:rsidR="00BD37CD" w:rsidRPr="000F7B84">
        <w:rPr>
          <w:rFonts w:ascii="Cambria" w:hAnsi="Cambria"/>
          <w:sz w:val="24"/>
          <w:szCs w:val="24"/>
        </w:rPr>
        <w:t xml:space="preserve"> because </w:t>
      </w:r>
      <w:r w:rsidR="0005348B" w:rsidRPr="000F7B84">
        <w:rPr>
          <w:rFonts w:ascii="Cambria" w:hAnsi="Cambria"/>
          <w:sz w:val="24"/>
          <w:szCs w:val="24"/>
        </w:rPr>
        <w:t xml:space="preserve">eligibility criteria for </w:t>
      </w:r>
      <w:r w:rsidR="00B54AC7">
        <w:rPr>
          <w:rFonts w:ascii="Cambria" w:hAnsi="Cambria"/>
          <w:sz w:val="24"/>
          <w:szCs w:val="24"/>
        </w:rPr>
        <w:t xml:space="preserve">RCTs </w:t>
      </w:r>
      <w:r w:rsidR="0005348B" w:rsidRPr="000F7B84">
        <w:rPr>
          <w:rFonts w:ascii="Cambria" w:hAnsi="Cambria"/>
          <w:sz w:val="24"/>
          <w:szCs w:val="24"/>
        </w:rPr>
        <w:t xml:space="preserve">usually include restrictions that exclude patients </w:t>
      </w:r>
      <w:r>
        <w:rPr>
          <w:rFonts w:ascii="Cambria" w:hAnsi="Cambria"/>
          <w:sz w:val="24"/>
          <w:szCs w:val="24"/>
        </w:rPr>
        <w:t xml:space="preserve">relevant for assessment of </w:t>
      </w:r>
      <w:r w:rsidR="009F32A8" w:rsidRPr="000F7B84">
        <w:rPr>
          <w:rFonts w:ascii="Cambria" w:hAnsi="Cambria"/>
          <w:sz w:val="24"/>
          <w:szCs w:val="24"/>
        </w:rPr>
        <w:t>prognostic factor</w:t>
      </w:r>
      <w:r>
        <w:rPr>
          <w:rFonts w:ascii="Cambria" w:hAnsi="Cambria"/>
          <w:sz w:val="24"/>
          <w:szCs w:val="24"/>
        </w:rPr>
        <w:t>s</w:t>
      </w:r>
      <w:r w:rsidR="0005348B" w:rsidRPr="000F7B84">
        <w:rPr>
          <w:rFonts w:ascii="Cambria" w:hAnsi="Cambria"/>
          <w:sz w:val="24"/>
          <w:szCs w:val="24"/>
        </w:rPr>
        <w:t xml:space="preserve">.  </w:t>
      </w:r>
      <w:r w:rsidR="009F32A8" w:rsidRPr="000F7B84">
        <w:rPr>
          <w:rFonts w:ascii="Cambria" w:hAnsi="Cambria"/>
          <w:sz w:val="24"/>
          <w:szCs w:val="24"/>
        </w:rPr>
        <w:t>Moreover, eligible patients may decline to participate in RCT</w:t>
      </w:r>
      <w:r w:rsidR="00766A05" w:rsidRPr="000F7B84">
        <w:rPr>
          <w:rFonts w:ascii="Cambria" w:hAnsi="Cambria"/>
          <w:sz w:val="24"/>
          <w:szCs w:val="24"/>
        </w:rPr>
        <w:t>s</w:t>
      </w:r>
      <w:r w:rsidR="009F32A8" w:rsidRPr="000F7B84">
        <w:rPr>
          <w:rFonts w:ascii="Cambria" w:hAnsi="Cambria"/>
          <w:sz w:val="24"/>
          <w:szCs w:val="24"/>
        </w:rPr>
        <w:t xml:space="preserve">, and their reasons for declining may be related to </w:t>
      </w:r>
      <w:r w:rsidR="00B54AC7">
        <w:rPr>
          <w:rFonts w:ascii="Cambria" w:hAnsi="Cambria"/>
          <w:sz w:val="24"/>
          <w:szCs w:val="24"/>
        </w:rPr>
        <w:t>their prognosis</w:t>
      </w:r>
      <w:r w:rsidR="009F32A8" w:rsidRPr="000F7B84">
        <w:rPr>
          <w:rFonts w:ascii="Cambria" w:hAnsi="Cambria"/>
          <w:sz w:val="24"/>
          <w:szCs w:val="24"/>
        </w:rPr>
        <w:t xml:space="preserve">. </w:t>
      </w:r>
    </w:p>
    <w:p w14:paraId="2790BAB8" w14:textId="01C3BF6C" w:rsidR="005A2956" w:rsidRDefault="005A2956" w:rsidP="00C125D4">
      <w:pPr>
        <w:pStyle w:val="PlainText"/>
        <w:spacing w:line="360" w:lineRule="auto"/>
        <w:jc w:val="both"/>
        <w:rPr>
          <w:rFonts w:ascii="Cambria" w:hAnsi="Cambria"/>
          <w:sz w:val="24"/>
          <w:szCs w:val="24"/>
        </w:rPr>
      </w:pPr>
      <w:r>
        <w:rPr>
          <w:rFonts w:ascii="Cambria" w:hAnsi="Cambria"/>
          <w:sz w:val="24"/>
          <w:szCs w:val="24"/>
        </w:rPr>
        <w:t xml:space="preserve">For example, </w:t>
      </w:r>
      <w:r w:rsidR="00F20645">
        <w:rPr>
          <w:rFonts w:ascii="Cambria" w:hAnsi="Cambria"/>
          <w:sz w:val="24"/>
          <w:szCs w:val="24"/>
        </w:rPr>
        <w:t xml:space="preserve">a study that compared differences in characteristics of 4713 enrolled patients </w:t>
      </w:r>
      <w:r w:rsidR="00D754DC">
        <w:rPr>
          <w:rFonts w:ascii="Cambria" w:hAnsi="Cambria"/>
          <w:sz w:val="24"/>
          <w:szCs w:val="24"/>
        </w:rPr>
        <w:t xml:space="preserve"> </w:t>
      </w:r>
      <w:r w:rsidR="00655985">
        <w:rPr>
          <w:rFonts w:ascii="Cambria" w:hAnsi="Cambria"/>
          <w:sz w:val="24"/>
          <w:szCs w:val="24"/>
        </w:rPr>
        <w:t xml:space="preserve">in the Euro Heart Survey on Coronary Revascularization </w:t>
      </w:r>
      <w:r w:rsidR="007A4B77">
        <w:rPr>
          <w:rFonts w:ascii="Cambria" w:hAnsi="Cambria"/>
          <w:sz w:val="24"/>
          <w:szCs w:val="24"/>
        </w:rPr>
        <w:t>to 8647 patients enrolled in 14 major RCTs comparing percutaneous coronary intervention with coronary artery bypass grafting</w:t>
      </w:r>
      <w:r w:rsidR="007A4B77">
        <w:rPr>
          <w:rFonts w:ascii="Cambria" w:hAnsi="Cambria"/>
          <w:sz w:val="24"/>
          <w:szCs w:val="24"/>
        </w:rPr>
        <w:fldChar w:fldCharType="begin"/>
      </w:r>
      <w:r w:rsidR="00591014">
        <w:rPr>
          <w:rFonts w:ascii="Cambria" w:hAnsi="Cambria"/>
          <w:sz w:val="24"/>
          <w:szCs w:val="24"/>
        </w:rPr>
        <w:instrText xml:space="preserve"> ADDIN EN.CITE &lt;EndNote&gt;&lt;Cite&gt;&lt;Author&gt;Hordijk-Trion&lt;/Author&gt;&lt;Year&gt;2006&lt;/Year&gt;&lt;RecNum&gt;39&lt;/RecNum&gt;&lt;DisplayText&gt;&lt;style face="superscript"&gt;11&lt;/style&gt;&lt;/DisplayText&gt;&lt;record&gt;&lt;rec-number&gt;39&lt;/rec-number&gt;&lt;foreign-keys&gt;&lt;key app="EN" db-id="x59wawsw05pexfewwazpxtpapdte02f52rpv" timestamp="1540312479"&gt;39&lt;/key&gt;&lt;/foreign-keys&gt;&lt;ref-type name="Journal Article"&gt;17&lt;/ref-type&gt;&lt;contributors&gt;&lt;authors&gt;&lt;author&gt;Hordijk-Trion, Marjo&lt;/author&gt;&lt;author&gt;on behalf of the, E. H. S. C. R. Investigators&lt;/author&gt;&lt;author&gt;Lenzen, Mattie&lt;/author&gt;&lt;author&gt;on behalf of the, E. H. S. C. R. Investigators&lt;/author&gt;&lt;author&gt;Wijns, William&lt;/author&gt;&lt;author&gt;on behalf of the, E. H. S. C. R. Investigators&lt;/author&gt;&lt;author&gt;de Jaegere, Peter&lt;/author&gt;&lt;author&gt;on behalf of the, E. H. S. C. R. Investigators&lt;/author&gt;&lt;author&gt;Simoons, Maarten L.&lt;/author&gt;&lt;author&gt;on behalf of the, E. H. S. C. R. Investigators&lt;/author&gt;&lt;author&gt;Scholte op Reimer, Wilma J. M.&lt;/author&gt;&lt;author&gt;on behalf of the, E. H. S. C. R. Investigators&lt;/author&gt;&lt;author&gt;Bertrand, Michel E.&lt;/author&gt;&lt;author&gt;on behalf of the, E. H. S. C. R. Investigators&lt;/author&gt;&lt;author&gt;Mercado, Nestor&lt;/author&gt;&lt;author&gt;on behalf of the, E. H. S. C. R. Investigators&lt;/author&gt;&lt;author&gt;Boersma, Eric&lt;/author&gt;&lt;author&gt;on behalf of the, E. H. S. C. R. Investigators&lt;/author&gt;&lt;/authors&gt;&lt;/contributors&gt;&lt;titles&gt;&lt;title&gt;Patients enrolled in coronary intervention trials are not representative of patients in clinical practice: results from the Euro Heart Survey on Coronary Revascularization&lt;/title&gt;&lt;secondary-title&gt;European Heart Journal&lt;/secondary-title&gt;&lt;/titles&gt;&lt;periodical&gt;&lt;full-title&gt;European Heart Journal&lt;/full-title&gt;&lt;/periodical&gt;&lt;pages&gt;671-678&lt;/pages&gt;&lt;volume&gt;27&lt;/volume&gt;&lt;number&gt;6&lt;/number&gt;&lt;dates&gt;&lt;year&gt;2006&lt;/year&gt;&lt;/dates&gt;&lt;isbn&gt;0195-668X&lt;/isbn&gt;&lt;urls&gt;&lt;related-urls&gt;&lt;url&gt;http://dx.doi.org/10.1093/eurheartj/ehi731&lt;/url&gt;&lt;/related-urls&gt;&lt;/urls&gt;&lt;electronic-resource-num&gt;10.1093/eurheartj/ehi731&lt;/electronic-resource-num&gt;&lt;/record&gt;&lt;/Cite&gt;&lt;/EndNote&gt;</w:instrText>
      </w:r>
      <w:r w:rsidR="007A4B77">
        <w:rPr>
          <w:rFonts w:ascii="Cambria" w:hAnsi="Cambria"/>
          <w:sz w:val="24"/>
          <w:szCs w:val="24"/>
        </w:rPr>
        <w:fldChar w:fldCharType="separate"/>
      </w:r>
      <w:r w:rsidR="00591014" w:rsidRPr="00591014">
        <w:rPr>
          <w:rFonts w:ascii="Cambria" w:hAnsi="Cambria"/>
          <w:noProof/>
          <w:sz w:val="24"/>
          <w:szCs w:val="24"/>
          <w:vertAlign w:val="superscript"/>
        </w:rPr>
        <w:t>11</w:t>
      </w:r>
      <w:r w:rsidR="007A4B77">
        <w:rPr>
          <w:rFonts w:ascii="Cambria" w:hAnsi="Cambria"/>
          <w:sz w:val="24"/>
          <w:szCs w:val="24"/>
        </w:rPr>
        <w:fldChar w:fldCharType="end"/>
      </w:r>
      <w:r>
        <w:rPr>
          <w:rFonts w:ascii="Cambria" w:hAnsi="Cambria"/>
          <w:sz w:val="24"/>
          <w:szCs w:val="24"/>
        </w:rPr>
        <w:t xml:space="preserve"> reported </w:t>
      </w:r>
      <w:r w:rsidR="007A4B77">
        <w:rPr>
          <w:rFonts w:ascii="Cambria" w:hAnsi="Cambria"/>
          <w:sz w:val="24"/>
          <w:szCs w:val="24"/>
        </w:rPr>
        <w:t xml:space="preserve">that patients enrolled in trials </w:t>
      </w:r>
      <w:r>
        <w:rPr>
          <w:rFonts w:ascii="Cambria" w:hAnsi="Cambria"/>
          <w:sz w:val="24"/>
          <w:szCs w:val="24"/>
        </w:rPr>
        <w:t xml:space="preserve">were </w:t>
      </w:r>
      <w:r w:rsidR="007A4B77">
        <w:rPr>
          <w:rFonts w:ascii="Cambria" w:hAnsi="Cambria"/>
          <w:sz w:val="24"/>
          <w:szCs w:val="24"/>
        </w:rPr>
        <w:t>significantly younger,</w:t>
      </w:r>
      <w:r>
        <w:rPr>
          <w:rFonts w:ascii="Cambria" w:hAnsi="Cambria"/>
          <w:sz w:val="24"/>
          <w:szCs w:val="24"/>
        </w:rPr>
        <w:t xml:space="preserve"> and less frequently suffered from </w:t>
      </w:r>
      <w:r w:rsidR="007A4B77">
        <w:rPr>
          <w:rFonts w:ascii="Cambria" w:hAnsi="Cambria"/>
          <w:sz w:val="24"/>
          <w:szCs w:val="24"/>
        </w:rPr>
        <w:t xml:space="preserve">hypertension, hyperlipidemia, diabetes, peripheral vascular disease, and cerebrovascular disease. </w:t>
      </w:r>
      <w:r>
        <w:rPr>
          <w:rFonts w:ascii="Cambria" w:hAnsi="Cambria"/>
          <w:sz w:val="24"/>
          <w:szCs w:val="24"/>
        </w:rPr>
        <w:t xml:space="preserve">If investigators do use RCT data to address prognosis, they may </w:t>
      </w:r>
      <w:r w:rsidRPr="000F7B84">
        <w:rPr>
          <w:rFonts w:ascii="Cambria" w:hAnsi="Cambria"/>
          <w:sz w:val="24"/>
          <w:szCs w:val="24"/>
        </w:rPr>
        <w:t xml:space="preserve">use </w:t>
      </w:r>
      <w:r>
        <w:rPr>
          <w:rFonts w:ascii="Cambria" w:hAnsi="Cambria"/>
          <w:sz w:val="24"/>
          <w:szCs w:val="24"/>
        </w:rPr>
        <w:t xml:space="preserve">either </w:t>
      </w:r>
      <w:r w:rsidRPr="000F7B84">
        <w:rPr>
          <w:rFonts w:ascii="Cambria" w:hAnsi="Cambria"/>
          <w:sz w:val="24"/>
          <w:szCs w:val="24"/>
        </w:rPr>
        <w:t>the control group alone, or the entire RCT cohort</w:t>
      </w:r>
      <w:r>
        <w:rPr>
          <w:rFonts w:ascii="Cambria" w:hAnsi="Cambria"/>
          <w:sz w:val="24"/>
          <w:szCs w:val="24"/>
        </w:rPr>
        <w:t xml:space="preserve">, in which case adjustment for the intervention will be required. </w:t>
      </w:r>
    </w:p>
    <w:p w14:paraId="749BE5B3" w14:textId="77777777" w:rsidR="00CC392F" w:rsidRDefault="00CC392F" w:rsidP="00C125D4">
      <w:pPr>
        <w:pStyle w:val="PlainText"/>
        <w:spacing w:line="360" w:lineRule="auto"/>
        <w:jc w:val="both"/>
        <w:rPr>
          <w:rFonts w:ascii="Cambria" w:hAnsi="Cambria"/>
          <w:sz w:val="24"/>
          <w:szCs w:val="24"/>
        </w:rPr>
      </w:pPr>
    </w:p>
    <w:p w14:paraId="628266C0" w14:textId="23C81DE3" w:rsidR="00CC392F" w:rsidRPr="000F7B84" w:rsidRDefault="00BB0824" w:rsidP="00CC392F">
      <w:pPr>
        <w:pStyle w:val="PlainText"/>
        <w:spacing w:line="360" w:lineRule="auto"/>
        <w:jc w:val="both"/>
        <w:rPr>
          <w:rFonts w:ascii="Cambria" w:hAnsi="Cambria"/>
          <w:i/>
          <w:sz w:val="24"/>
          <w:szCs w:val="24"/>
          <w:u w:val="single"/>
        </w:rPr>
      </w:pPr>
      <w:r>
        <w:rPr>
          <w:rFonts w:ascii="Cambria" w:hAnsi="Cambria"/>
          <w:i/>
          <w:sz w:val="24"/>
          <w:szCs w:val="24"/>
          <w:u w:val="single"/>
        </w:rPr>
        <w:t xml:space="preserve">3.2 </w:t>
      </w:r>
      <w:r w:rsidR="005A2956">
        <w:rPr>
          <w:rFonts w:ascii="Cambria" w:hAnsi="Cambria"/>
          <w:i/>
          <w:sz w:val="24"/>
          <w:szCs w:val="24"/>
          <w:u w:val="single"/>
        </w:rPr>
        <w:t>Assessing risk of bias in individual studies</w:t>
      </w:r>
    </w:p>
    <w:p w14:paraId="5F3BA3A3" w14:textId="2F19ED47" w:rsidR="00CC392F" w:rsidRPr="000F7B84" w:rsidRDefault="00CC392F" w:rsidP="00CC392F">
      <w:pPr>
        <w:pStyle w:val="PlainText"/>
        <w:spacing w:line="360" w:lineRule="auto"/>
        <w:jc w:val="both"/>
        <w:rPr>
          <w:rFonts w:ascii="Cambria" w:hAnsi="Cambria"/>
          <w:sz w:val="24"/>
          <w:szCs w:val="24"/>
        </w:rPr>
      </w:pPr>
      <w:r w:rsidRPr="000F7B84">
        <w:rPr>
          <w:rFonts w:ascii="Cambria" w:hAnsi="Cambria"/>
          <w:sz w:val="24"/>
          <w:szCs w:val="24"/>
        </w:rPr>
        <w:t>When evaluating</w:t>
      </w:r>
      <w:r w:rsidR="005F7B8F">
        <w:rPr>
          <w:rFonts w:ascii="Cambria" w:hAnsi="Cambria"/>
          <w:sz w:val="24"/>
          <w:szCs w:val="24"/>
        </w:rPr>
        <w:t xml:space="preserve"> the</w:t>
      </w:r>
      <w:r w:rsidRPr="000F7B84">
        <w:rPr>
          <w:rFonts w:ascii="Cambria" w:hAnsi="Cambria"/>
          <w:sz w:val="24"/>
          <w:szCs w:val="24"/>
        </w:rPr>
        <w:t xml:space="preserve"> risk of bias, we</w:t>
      </w:r>
      <w:r>
        <w:rPr>
          <w:rFonts w:ascii="Cambria" w:hAnsi="Cambria"/>
          <w:sz w:val="24"/>
          <w:szCs w:val="24"/>
        </w:rPr>
        <w:t xml:space="preserve"> are </w:t>
      </w:r>
      <w:r w:rsidRPr="000F7B84">
        <w:rPr>
          <w:rFonts w:ascii="Cambria" w:hAnsi="Cambria"/>
          <w:sz w:val="24"/>
          <w:szCs w:val="24"/>
        </w:rPr>
        <w:t xml:space="preserve">concerned about elements in study design and conduct that may result in over- or underestimation of the true </w:t>
      </w:r>
      <w:r w:rsidR="00555F12">
        <w:rPr>
          <w:rFonts w:ascii="Cambria" w:hAnsi="Cambria"/>
          <w:sz w:val="24"/>
          <w:szCs w:val="24"/>
        </w:rPr>
        <w:t>risk ratio, hazard ratio or odds ratio</w:t>
      </w:r>
      <w:r w:rsidRPr="000F7B84">
        <w:rPr>
          <w:rFonts w:ascii="Cambria" w:hAnsi="Cambria"/>
          <w:sz w:val="24"/>
          <w:szCs w:val="24"/>
        </w:rPr>
        <w:t xml:space="preserve">. </w:t>
      </w:r>
      <w:r>
        <w:rPr>
          <w:rFonts w:ascii="Cambria" w:hAnsi="Cambria"/>
          <w:sz w:val="24"/>
          <w:szCs w:val="24"/>
        </w:rPr>
        <w:t>T</w:t>
      </w:r>
      <w:r w:rsidRPr="000F7B84">
        <w:rPr>
          <w:rFonts w:ascii="Cambria" w:hAnsi="Cambria"/>
          <w:sz w:val="24"/>
          <w:szCs w:val="24"/>
        </w:rPr>
        <w:t xml:space="preserve">he </w:t>
      </w:r>
      <w:proofErr w:type="spellStart"/>
      <w:r w:rsidR="00D33CC0" w:rsidRPr="000F7B84">
        <w:rPr>
          <w:rFonts w:ascii="Cambria" w:hAnsi="Cambria"/>
          <w:sz w:val="24"/>
          <w:szCs w:val="24"/>
        </w:rPr>
        <w:t>Q</w:t>
      </w:r>
      <w:r w:rsidR="00D33CC0">
        <w:rPr>
          <w:rFonts w:ascii="Cambria" w:hAnsi="Cambria"/>
          <w:sz w:val="24"/>
          <w:szCs w:val="24"/>
        </w:rPr>
        <w:t>U</w:t>
      </w:r>
      <w:r w:rsidR="00D33CC0" w:rsidRPr="000F7B84">
        <w:rPr>
          <w:rFonts w:ascii="Cambria" w:hAnsi="Cambria"/>
          <w:sz w:val="24"/>
          <w:szCs w:val="24"/>
        </w:rPr>
        <w:t>ality</w:t>
      </w:r>
      <w:proofErr w:type="spellEnd"/>
      <w:r w:rsidR="00D33CC0" w:rsidRPr="000F7B84">
        <w:rPr>
          <w:rFonts w:ascii="Cambria" w:hAnsi="Cambria"/>
          <w:sz w:val="24"/>
          <w:szCs w:val="24"/>
        </w:rPr>
        <w:t xml:space="preserve"> </w:t>
      </w:r>
      <w:r w:rsidR="00A0344B">
        <w:rPr>
          <w:rFonts w:ascii="Cambria" w:hAnsi="Cambria"/>
          <w:sz w:val="24"/>
          <w:szCs w:val="24"/>
        </w:rPr>
        <w:t>I</w:t>
      </w:r>
      <w:r w:rsidRPr="000F7B84">
        <w:rPr>
          <w:rFonts w:ascii="Cambria" w:hAnsi="Cambria"/>
          <w:sz w:val="24"/>
          <w:szCs w:val="24"/>
        </w:rPr>
        <w:t>n Prognosis Stud</w:t>
      </w:r>
      <w:r w:rsidR="00A0344B">
        <w:rPr>
          <w:rFonts w:ascii="Cambria" w:hAnsi="Cambria"/>
          <w:sz w:val="24"/>
          <w:szCs w:val="24"/>
        </w:rPr>
        <w:t>ies</w:t>
      </w:r>
      <w:r w:rsidRPr="000F7B84">
        <w:rPr>
          <w:rFonts w:ascii="Cambria" w:hAnsi="Cambria"/>
          <w:sz w:val="24"/>
          <w:szCs w:val="24"/>
        </w:rPr>
        <w:t xml:space="preserve"> (QUIPS</w:t>
      </w:r>
      <w:r>
        <w:rPr>
          <w:rFonts w:ascii="Cambria" w:hAnsi="Cambria"/>
          <w:sz w:val="24"/>
          <w:szCs w:val="24"/>
        </w:rPr>
        <w:t>) provides</w:t>
      </w:r>
      <w:r w:rsidRPr="000F7B84" w:rsidDel="005F5F86">
        <w:rPr>
          <w:rFonts w:ascii="Cambria" w:hAnsi="Cambria"/>
          <w:sz w:val="24"/>
          <w:szCs w:val="24"/>
        </w:rPr>
        <w:t xml:space="preserve"> </w:t>
      </w:r>
      <w:r>
        <w:rPr>
          <w:rFonts w:ascii="Cambria" w:hAnsi="Cambria"/>
          <w:sz w:val="24"/>
          <w:szCs w:val="24"/>
        </w:rPr>
        <w:t>a</w:t>
      </w:r>
      <w:r w:rsidRPr="000F7B84">
        <w:rPr>
          <w:rFonts w:ascii="Cambria" w:hAnsi="Cambria"/>
          <w:sz w:val="24"/>
          <w:szCs w:val="24"/>
        </w:rPr>
        <w:t xml:space="preserve"> </w:t>
      </w:r>
      <w:r>
        <w:rPr>
          <w:rFonts w:ascii="Cambria" w:hAnsi="Cambria"/>
          <w:sz w:val="24"/>
          <w:szCs w:val="24"/>
        </w:rPr>
        <w:t xml:space="preserve">useful </w:t>
      </w:r>
      <w:r w:rsidR="00A0344B">
        <w:rPr>
          <w:rFonts w:ascii="Cambria" w:hAnsi="Cambria"/>
          <w:sz w:val="24"/>
          <w:szCs w:val="24"/>
        </w:rPr>
        <w:t>i</w:t>
      </w:r>
      <w:r w:rsidRPr="000F7B84">
        <w:rPr>
          <w:rFonts w:ascii="Cambria" w:hAnsi="Cambria"/>
          <w:sz w:val="24"/>
          <w:szCs w:val="24"/>
        </w:rPr>
        <w:t xml:space="preserve">nstrument </w:t>
      </w:r>
      <w:r w:rsidR="00A0344B">
        <w:rPr>
          <w:rFonts w:ascii="Cambria" w:hAnsi="Cambria"/>
          <w:sz w:val="24"/>
          <w:szCs w:val="24"/>
        </w:rPr>
        <w:t xml:space="preserve">developed </w:t>
      </w:r>
      <w:r w:rsidRPr="000F7B84">
        <w:rPr>
          <w:rFonts w:ascii="Cambria" w:hAnsi="Cambria"/>
          <w:sz w:val="24"/>
          <w:szCs w:val="24"/>
        </w:rPr>
        <w:t xml:space="preserve">for evaluation of risk of bias in studies </w:t>
      </w:r>
      <w:r>
        <w:rPr>
          <w:rFonts w:ascii="Cambria" w:hAnsi="Cambria"/>
          <w:sz w:val="24"/>
          <w:szCs w:val="24"/>
        </w:rPr>
        <w:t xml:space="preserve">addressing </w:t>
      </w:r>
      <w:r w:rsidRPr="000F7B84">
        <w:rPr>
          <w:rFonts w:ascii="Cambria" w:hAnsi="Cambria"/>
          <w:sz w:val="24"/>
          <w:szCs w:val="24"/>
        </w:rPr>
        <w:t>prognostic factors</w:t>
      </w:r>
      <w:r>
        <w:rPr>
          <w:rFonts w:ascii="Cambria" w:hAnsi="Cambria"/>
          <w:sz w:val="24"/>
          <w:szCs w:val="24"/>
        </w:rPr>
        <w:fldChar w:fldCharType="begin"/>
      </w:r>
      <w:r w:rsidR="00591014">
        <w:rPr>
          <w:rFonts w:ascii="Cambria" w:hAnsi="Cambria"/>
          <w:sz w:val="24"/>
          <w:szCs w:val="24"/>
        </w:rPr>
        <w:instrText xml:space="preserve"> ADDIN EN.CITE &lt;EndNote&gt;&lt;Cite&gt;&lt;Author&gt;Hayden&lt;/Author&gt;&lt;Year&gt;2013&lt;/Year&gt;&lt;RecNum&gt;7&lt;/RecNum&gt;&lt;DisplayText&gt;&lt;style face="superscript"&gt;12&lt;/style&gt;&lt;/DisplayText&gt;&lt;record&gt;&lt;rec-number&gt;7&lt;/rec-number&gt;&lt;foreign-keys&gt;&lt;key app="EN" db-id="x59wawsw05pexfewwazpxtpapdte02f52rpv" timestamp="1535588476"&gt;7&lt;/key&gt;&lt;/foreign-keys&gt;&lt;ref-type name="Journal Article"&gt;17&lt;/ref-type&gt;&lt;contributors&gt;&lt;authors&gt;&lt;author&gt;Hayden, J. A.&lt;/author&gt;&lt;author&gt;van der Windt, D. A.&lt;/author&gt;&lt;author&gt;Cartwright, J. L.&lt;/author&gt;&lt;author&gt;Cote, P.&lt;/author&gt;&lt;author&gt;Bombardier, C.&lt;/author&gt;&lt;/authors&gt;&lt;/contributors&gt;&lt;auth-address&gt;Department of Community Health &amp;amp; Epidemiology, Dalhousie University, 5790 University Avenue, Room 222, Halifax, Nova Scotia B3H 1V7, Canada. jhayden@dal.ca&lt;/auth-address&gt;&lt;titles&gt;&lt;title&gt;Assessing bias in studies of prognostic factors&lt;/title&gt;&lt;secondary-title&gt;Ann Intern Med&lt;/secondary-title&gt;&lt;/titles&gt;&lt;periodical&gt;&lt;full-title&gt;Ann Intern Med&lt;/full-title&gt;&lt;/periodical&gt;&lt;pages&gt;280-6&lt;/pages&gt;&lt;volume&gt;158&lt;/volume&gt;&lt;number&gt;4&lt;/number&gt;&lt;edition&gt;2013/02/20&lt;/edition&gt;&lt;keywords&gt;&lt;keyword&gt;*Bias&lt;/keyword&gt;&lt;keyword&gt;Humans&lt;/keyword&gt;&lt;keyword&gt;Low Back Pain/therapy&lt;/keyword&gt;&lt;keyword&gt;*Prognosis&lt;/keyword&gt;&lt;keyword&gt;*Research Design&lt;/keyword&gt;&lt;keyword&gt;*Review Literature as Topic&lt;/keyword&gt;&lt;/keywords&gt;&lt;dates&gt;&lt;year&gt;2013&lt;/year&gt;&lt;pub-dates&gt;&lt;date&gt;Feb 19&lt;/date&gt;&lt;/pub-dates&gt;&lt;/dates&gt;&lt;isbn&gt;1539-3704 (Electronic)&amp;#xD;0003-4819 (Linking)&lt;/isbn&gt;&lt;accession-num&gt;23420236&lt;/accession-num&gt;&lt;urls&gt;&lt;related-urls&gt;&lt;url&gt;https://www.ncbi.nlm.nih.gov/pubmed/23420236&lt;/url&gt;&lt;url&gt;http://annals.org/aim/article-abstract/1650776/assessing-bias-studies-prognostic-factors?doi=10.7326%2f0003-4819-158-4-201302190-00009&lt;/url&gt;&lt;/related-urls&gt;&lt;/urls&gt;&lt;electronic-resource-num&gt;10.7326/0003-4819-158-4-201302190-00009&lt;/electronic-resource-num&gt;&lt;/record&gt;&lt;/Cite&gt;&lt;/EndNote&gt;</w:instrText>
      </w:r>
      <w:r>
        <w:rPr>
          <w:rFonts w:ascii="Cambria" w:hAnsi="Cambria"/>
          <w:sz w:val="24"/>
          <w:szCs w:val="24"/>
        </w:rPr>
        <w:fldChar w:fldCharType="separate"/>
      </w:r>
      <w:r w:rsidR="00591014" w:rsidRPr="00591014">
        <w:rPr>
          <w:rFonts w:ascii="Cambria" w:hAnsi="Cambria"/>
          <w:noProof/>
          <w:sz w:val="24"/>
          <w:szCs w:val="24"/>
          <w:vertAlign w:val="superscript"/>
        </w:rPr>
        <w:t>12</w:t>
      </w:r>
      <w:r>
        <w:rPr>
          <w:rFonts w:ascii="Cambria" w:hAnsi="Cambria"/>
          <w:sz w:val="24"/>
          <w:szCs w:val="24"/>
        </w:rPr>
        <w:fldChar w:fldCharType="end"/>
      </w:r>
      <w:r w:rsidRPr="000F7B84">
        <w:rPr>
          <w:rFonts w:ascii="Cambria" w:hAnsi="Cambria"/>
          <w:sz w:val="24"/>
          <w:szCs w:val="24"/>
        </w:rPr>
        <w:t xml:space="preserve">. </w:t>
      </w:r>
      <w:r w:rsidR="00E71CD0">
        <w:rPr>
          <w:rFonts w:ascii="Cambria" w:hAnsi="Cambria"/>
          <w:sz w:val="24"/>
          <w:szCs w:val="24"/>
        </w:rPr>
        <w:t xml:space="preserve">Risk of bias instruments such as </w:t>
      </w:r>
      <w:r w:rsidR="00E71CD0" w:rsidRPr="00E71CD0">
        <w:rPr>
          <w:rFonts w:ascii="Cambria" w:hAnsi="Cambria"/>
          <w:sz w:val="24"/>
          <w:szCs w:val="24"/>
        </w:rPr>
        <w:t xml:space="preserve">Prediction model Risk </w:t>
      </w:r>
      <w:proofErr w:type="gramStart"/>
      <w:r w:rsidR="00E71CD0" w:rsidRPr="00E71CD0">
        <w:rPr>
          <w:rFonts w:ascii="Cambria" w:hAnsi="Cambria"/>
          <w:sz w:val="24"/>
          <w:szCs w:val="24"/>
        </w:rPr>
        <w:t>Of</w:t>
      </w:r>
      <w:proofErr w:type="gramEnd"/>
      <w:r w:rsidR="00E71CD0" w:rsidRPr="00E71CD0">
        <w:rPr>
          <w:rFonts w:ascii="Cambria" w:hAnsi="Cambria"/>
          <w:sz w:val="24"/>
          <w:szCs w:val="24"/>
        </w:rPr>
        <w:t xml:space="preserve"> Bias </w:t>
      </w:r>
      <w:proofErr w:type="spellStart"/>
      <w:r w:rsidR="00E71CD0" w:rsidRPr="00E71CD0">
        <w:rPr>
          <w:rFonts w:ascii="Cambria" w:hAnsi="Cambria"/>
          <w:sz w:val="24"/>
          <w:szCs w:val="24"/>
        </w:rPr>
        <w:t>ASsessment</w:t>
      </w:r>
      <w:proofErr w:type="spellEnd"/>
      <w:r w:rsidR="00E71CD0" w:rsidRPr="00E71CD0">
        <w:rPr>
          <w:rFonts w:ascii="Cambria" w:hAnsi="Cambria"/>
          <w:sz w:val="24"/>
          <w:szCs w:val="24"/>
        </w:rPr>
        <w:t xml:space="preserve"> Tool</w:t>
      </w:r>
      <w:r w:rsidR="00E71CD0">
        <w:rPr>
          <w:rFonts w:ascii="Cambria" w:hAnsi="Cambria"/>
          <w:sz w:val="24"/>
          <w:szCs w:val="24"/>
        </w:rPr>
        <w:t xml:space="preserve"> (PROBAST) may also provide useful considerations for assessment of risk </w:t>
      </w:r>
      <w:r w:rsidR="00E71CD0">
        <w:rPr>
          <w:rFonts w:ascii="Cambria" w:hAnsi="Cambria"/>
          <w:sz w:val="24"/>
          <w:szCs w:val="24"/>
        </w:rPr>
        <w:lastRenderedPageBreak/>
        <w:t>of bias</w:t>
      </w:r>
      <w:r w:rsidR="00E71CD0">
        <w:rPr>
          <w:rFonts w:ascii="Cambria" w:hAnsi="Cambria"/>
          <w:sz w:val="24"/>
          <w:szCs w:val="24"/>
        </w:rPr>
        <w:fldChar w:fldCharType="begin">
          <w:fldData xml:space="preserve">PEVuZE5vdGU+PENpdGU+PEF1dGhvcj5Xb2xmZjwvQXV0aG9yPjxZZWFyPjIwMTk8L1llYXI+PFJl
Y051bT41NzwvUmVjTnVtPjxEaXNwbGF5VGV4dD48c3R5bGUgZmFjZT0ic3VwZXJzY3JpcHQiPjEz
PC9zdHlsZT48L0Rpc3BsYXlUZXh0PjxyZWNvcmQ+PHJlYy1udW1iZXI+NTc8L3JlYy1udW1iZXI+
PGZvcmVpZ24ta2V5cz48a2V5IGFwcD0iRU4iIGRiLWlkPSJ4NTl3YXdzdzA1cGV4ZmV3d2F6cHh0
cGFwZHRlMDJmNTJycHYiIHRpbWVzdGFtcD0iMTU1OTk0MTM0OSI+NTc8L2tleT48L2ZvcmVpZ24t
a2V5cz48cmVmLXR5cGUgbmFtZT0iSm91cm5hbCBBcnRpY2xlIj4xNzwvcmVmLXR5cGU+PGNvbnRy
aWJ1dG9ycz48YXV0aG9ycz48YXV0aG9yPldvbGZmLCBSLiBGLjwvYXV0aG9yPjxhdXRob3I+TW9v
bnMsIEsuIEcuIE0uPC9hdXRob3I+PGF1dGhvcj5SaWxleSwgUi4gRC48L2F1dGhvcj48YXV0aG9y
PldoaXRpbmcsIFAuIEYuPC9hdXRob3I+PGF1dGhvcj5XZXN0d29vZCwgTS48L2F1dGhvcj48YXV0
aG9yPkNvbGxpbnMsIEcuIFMuPC9hdXRob3I+PGF1dGhvcj5SZWl0c21hLCBKLiBCLjwvYXV0aG9y
PjxhdXRob3I+S2xlaWpuZW4sIEouPC9hdXRob3I+PGF1dGhvcj5NYWxsZXR0LCBTLjwvYXV0aG9y
PjxhdXRob3I+UHJvYmFzdCBHcm91cGRhZ2dlcjwvYXV0aG9yPjwvYXV0aG9ycz48L2NvbnRyaWJ1
dG9ycz48YXV0aC1hZGRyZXNzPktsZWlqbmVuIFN5c3RlbWF0aWMgUmV2aWV3cywgWW9yaywgVW5p
dGVkIEtpbmdkb20gKFIuRi5XLiwgTS5XLikuJiN4RDtKdWxpdXMgQ2VudGVyIGZvciBIZWFsdGgg
U2NpZW5jZXMgYW5kIFByaW1hcnkgQ2FyZSBhbmQgQ29jaHJhbmUgTmV0aGVybGFuZHMsIFVuaXZl
cnNpdHkgTWVkaWNhbCBDZW50ZXIgVXRyZWNodCwgVXRyZWNodCBVbml2ZXJzaXR5LCBVdHJlY2h0
LCB0aGUgTmV0aGVybGFuZHMgKEsuRy5NLiwgSi5CLlIuKS4mI3hEO0NlbnRyZSBmb3IgUHJvZ25v
c2lzIFJlc2VhcmNoLCBSZXNlYXJjaCBJbnN0aXR1dGUgZm9yIFByaW1hcnkgQ2FyZSBhbmQgSGVh
bHRoIFNjaWVuY2VzLCBLZWVsZSBVbml2ZXJzaXR5LCBLZWVsZSwgVW5pdGVkIEtpbmdkb20gKFIu
RC5SLikuJiN4RDtNZWRpY2FsIFNjaG9vbCBvZiB0aGUgVW5pdmVyc2l0eSBvZiBCcmlzdG9sIGFu
ZCBOYXRpb25hbCBJbnN0aXR1dGUgZm9yIEhlYWx0aCBSZXNlYXJjaCBDb2xsYWJvcmF0aW9uIGZv
ciBMZWFkZXJzaGlwIGluIEFwcGxpZWQgSGVhbHRoIFJlc2VhcmNoIGFuZCBDYXJlIFdlc3QsIFVu
aXZlcnNpdHkgSG9zcGl0YWxzIEJyaXN0b2wgTmF0aW9uYWwgSGVhbHRoIFNlcnZpY2UgRm91bmRh
dGlvbiBUcnVzdCwgQnJpc3RvbCwgVW5pdGVkIEtpbmdkb20gKFAuRi5XLikuJiN4RDtDZW50cmUg
Zm9yIFN0YXRpc3RpY3MgaW4gTWVkaWNpbmUsIFVuaXZlcnNpdHkgb2YgT3hmb3JkLCBPeGZvcmQs
IFVuaXRlZCBLaW5nZG9tIChHLlMuQy4pLiYjeEQ7S2xlaWpuZW4gU3lzdGVtYXRpYyBSZXZpZXdz
LCBZb3JrLCBVbml0ZWQgS2luZ2RvbSwgYW5kIFNjaG9vbCBmb3IgUHVibGljIEhlYWx0aCBhbmQg
UHJpbWFyeSBDYXJlLCBNYWFzdHJpY2h0IFVuaXZlcnNpdHksIE1hYXN0cmljaHQsIHRoZSBOZXRo
ZXJsYW5kcyAoSi5LLikuJiN4RDtJbnN0aXR1dGUgb2YgQXBwbGllZCBIZWFsdGggUmVzZWFyY2gs
IE5hdGlvbmFsIEluc3RpdHV0ZSBmb3IgSGVhbHRoIFJlc2VhcmNoIEJpcm1pbmdoYW0gQmlvbWVk
aWNhbCBSZXNlYXJjaCBDZW50cmUsIENvbGxlZ2Ugb2YgTWVkaWNhbCBhbmQgRGVudGFsIFNjaWVu
Y2VzLCBVbml2ZXJzaXR5IG9mIEJpcm1pbmdoYW0sIEJpcm1pbmdoYW0sIFVuaXRlZCBLaW5nZG9t
IChTLk0uKS48L2F1dGgtYWRkcmVzcz48dGl0bGVzPjx0aXRsZT5QUk9CQVNUOiBBIFRvb2wgdG8g
QXNzZXNzIHRoZSBSaXNrIG9mIEJpYXMgYW5kIEFwcGxpY2FiaWxpdHkgb2YgUHJlZGljdGlvbiBN
b2RlbCBTdHVkaWVzPC90aXRsZT48c2Vjb25kYXJ5LXRpdGxlPkFubiBJbnRlcm4gTWVkPC9zZWNv
bmRhcnktdGl0bGU+PC90aXRsZXM+PHBlcmlvZGljYWw+PGZ1bGwtdGl0bGU+QW5uIEludGVybiBN
ZWQ8L2Z1bGwtdGl0bGU+PC9wZXJpb2RpY2FsPjxwYWdlcz41MS01ODwvcGFnZXM+PHZvbHVtZT4x
NzA8L3ZvbHVtZT48bnVtYmVyPjE8L251bWJlcj48ZWRpdGlvbj4yMDE5LzAxLzAxPC9lZGl0aW9u
PjxkYXRlcz48eWVhcj4yMDE5PC95ZWFyPjxwdWItZGF0ZXM+PGRhdGU+SmFuIDE8L2RhdGU+PC9w
dWItZGF0ZXM+PC9kYXRlcz48aXNibj4xNTM5LTM3MDQgKEVsZWN0cm9uaWMpJiN4RDswMDAzLTQ4
MTkgKExpbmtpbmcpPC9pc2JuPjxhY2Nlc3Npb24tbnVtPjMwNTk2ODc1PC9hY2Nlc3Npb24tbnVt
Pjx1cmxzPjxyZWxhdGVkLXVybHM+PHVybD5odHRwczovL3d3dy5uY2JpLm5sbS5uaWguZ292L3B1
Ym1lZC8zMDU5Njg3NTwvdXJsPjwvcmVsYXRlZC11cmxzPjwvdXJscz48ZWxlY3Ryb25pYy1yZXNv
dXJjZS1udW0+MTAuNzMyNi9NMTgtMTM3NjwvZWxlY3Ryb25pYy1yZXNvdXJjZS1udW0+PC9yZWNv
cmQ+PC9DaXRlPjwvRW5kTm90ZT5=
</w:fldData>
        </w:fldChar>
      </w:r>
      <w:r w:rsidR="00591014">
        <w:rPr>
          <w:rFonts w:ascii="Cambria" w:hAnsi="Cambria"/>
          <w:sz w:val="24"/>
          <w:szCs w:val="24"/>
        </w:rPr>
        <w:instrText xml:space="preserve"> ADDIN EN.CITE </w:instrText>
      </w:r>
      <w:r w:rsidR="00591014">
        <w:rPr>
          <w:rFonts w:ascii="Cambria" w:hAnsi="Cambria"/>
          <w:sz w:val="24"/>
          <w:szCs w:val="24"/>
        </w:rPr>
        <w:fldChar w:fldCharType="begin">
          <w:fldData xml:space="preserve">PEVuZE5vdGU+PENpdGU+PEF1dGhvcj5Xb2xmZjwvQXV0aG9yPjxZZWFyPjIwMTk8L1llYXI+PFJl
Y051bT41NzwvUmVjTnVtPjxEaXNwbGF5VGV4dD48c3R5bGUgZmFjZT0ic3VwZXJzY3JpcHQiPjEz
PC9zdHlsZT48L0Rpc3BsYXlUZXh0PjxyZWNvcmQ+PHJlYy1udW1iZXI+NTc8L3JlYy1udW1iZXI+
PGZvcmVpZ24ta2V5cz48a2V5IGFwcD0iRU4iIGRiLWlkPSJ4NTl3YXdzdzA1cGV4ZmV3d2F6cHh0
cGFwZHRlMDJmNTJycHYiIHRpbWVzdGFtcD0iMTU1OTk0MTM0OSI+NTc8L2tleT48L2ZvcmVpZ24t
a2V5cz48cmVmLXR5cGUgbmFtZT0iSm91cm5hbCBBcnRpY2xlIj4xNzwvcmVmLXR5cGU+PGNvbnRy
aWJ1dG9ycz48YXV0aG9ycz48YXV0aG9yPldvbGZmLCBSLiBGLjwvYXV0aG9yPjxhdXRob3I+TW9v
bnMsIEsuIEcuIE0uPC9hdXRob3I+PGF1dGhvcj5SaWxleSwgUi4gRC48L2F1dGhvcj48YXV0aG9y
PldoaXRpbmcsIFAuIEYuPC9hdXRob3I+PGF1dGhvcj5XZXN0d29vZCwgTS48L2F1dGhvcj48YXV0
aG9yPkNvbGxpbnMsIEcuIFMuPC9hdXRob3I+PGF1dGhvcj5SZWl0c21hLCBKLiBCLjwvYXV0aG9y
PjxhdXRob3I+S2xlaWpuZW4sIEouPC9hdXRob3I+PGF1dGhvcj5NYWxsZXR0LCBTLjwvYXV0aG9y
PjxhdXRob3I+UHJvYmFzdCBHcm91cGRhZ2dlcjwvYXV0aG9yPjwvYXV0aG9ycz48L2NvbnRyaWJ1
dG9ycz48YXV0aC1hZGRyZXNzPktsZWlqbmVuIFN5c3RlbWF0aWMgUmV2aWV3cywgWW9yaywgVW5p
dGVkIEtpbmdkb20gKFIuRi5XLiwgTS5XLikuJiN4RDtKdWxpdXMgQ2VudGVyIGZvciBIZWFsdGgg
U2NpZW5jZXMgYW5kIFByaW1hcnkgQ2FyZSBhbmQgQ29jaHJhbmUgTmV0aGVybGFuZHMsIFVuaXZl
cnNpdHkgTWVkaWNhbCBDZW50ZXIgVXRyZWNodCwgVXRyZWNodCBVbml2ZXJzaXR5LCBVdHJlY2h0
LCB0aGUgTmV0aGVybGFuZHMgKEsuRy5NLiwgSi5CLlIuKS4mI3hEO0NlbnRyZSBmb3IgUHJvZ25v
c2lzIFJlc2VhcmNoLCBSZXNlYXJjaCBJbnN0aXR1dGUgZm9yIFByaW1hcnkgQ2FyZSBhbmQgSGVh
bHRoIFNjaWVuY2VzLCBLZWVsZSBVbml2ZXJzaXR5LCBLZWVsZSwgVW5pdGVkIEtpbmdkb20gKFIu
RC5SLikuJiN4RDtNZWRpY2FsIFNjaG9vbCBvZiB0aGUgVW5pdmVyc2l0eSBvZiBCcmlzdG9sIGFu
ZCBOYXRpb25hbCBJbnN0aXR1dGUgZm9yIEhlYWx0aCBSZXNlYXJjaCBDb2xsYWJvcmF0aW9uIGZv
ciBMZWFkZXJzaGlwIGluIEFwcGxpZWQgSGVhbHRoIFJlc2VhcmNoIGFuZCBDYXJlIFdlc3QsIFVu
aXZlcnNpdHkgSG9zcGl0YWxzIEJyaXN0b2wgTmF0aW9uYWwgSGVhbHRoIFNlcnZpY2UgRm91bmRh
dGlvbiBUcnVzdCwgQnJpc3RvbCwgVW5pdGVkIEtpbmdkb20gKFAuRi5XLikuJiN4RDtDZW50cmUg
Zm9yIFN0YXRpc3RpY3MgaW4gTWVkaWNpbmUsIFVuaXZlcnNpdHkgb2YgT3hmb3JkLCBPeGZvcmQs
IFVuaXRlZCBLaW5nZG9tIChHLlMuQy4pLiYjeEQ7S2xlaWpuZW4gU3lzdGVtYXRpYyBSZXZpZXdz
LCBZb3JrLCBVbml0ZWQgS2luZ2RvbSwgYW5kIFNjaG9vbCBmb3IgUHVibGljIEhlYWx0aCBhbmQg
UHJpbWFyeSBDYXJlLCBNYWFzdHJpY2h0IFVuaXZlcnNpdHksIE1hYXN0cmljaHQsIHRoZSBOZXRo
ZXJsYW5kcyAoSi5LLikuJiN4RDtJbnN0aXR1dGUgb2YgQXBwbGllZCBIZWFsdGggUmVzZWFyY2gs
IE5hdGlvbmFsIEluc3RpdHV0ZSBmb3IgSGVhbHRoIFJlc2VhcmNoIEJpcm1pbmdoYW0gQmlvbWVk
aWNhbCBSZXNlYXJjaCBDZW50cmUsIENvbGxlZ2Ugb2YgTWVkaWNhbCBhbmQgRGVudGFsIFNjaWVu
Y2VzLCBVbml2ZXJzaXR5IG9mIEJpcm1pbmdoYW0sIEJpcm1pbmdoYW0sIFVuaXRlZCBLaW5nZG9t
IChTLk0uKS48L2F1dGgtYWRkcmVzcz48dGl0bGVzPjx0aXRsZT5QUk9CQVNUOiBBIFRvb2wgdG8g
QXNzZXNzIHRoZSBSaXNrIG9mIEJpYXMgYW5kIEFwcGxpY2FiaWxpdHkgb2YgUHJlZGljdGlvbiBN
b2RlbCBTdHVkaWVzPC90aXRsZT48c2Vjb25kYXJ5LXRpdGxlPkFubiBJbnRlcm4gTWVkPC9zZWNv
bmRhcnktdGl0bGU+PC90aXRsZXM+PHBlcmlvZGljYWw+PGZ1bGwtdGl0bGU+QW5uIEludGVybiBN
ZWQ8L2Z1bGwtdGl0bGU+PC9wZXJpb2RpY2FsPjxwYWdlcz41MS01ODwvcGFnZXM+PHZvbHVtZT4x
NzA8L3ZvbHVtZT48bnVtYmVyPjE8L251bWJlcj48ZWRpdGlvbj4yMDE5LzAxLzAxPC9lZGl0aW9u
PjxkYXRlcz48eWVhcj4yMDE5PC95ZWFyPjxwdWItZGF0ZXM+PGRhdGU+SmFuIDE8L2RhdGU+PC9w
dWItZGF0ZXM+PC9kYXRlcz48aXNibj4xNTM5LTM3MDQgKEVsZWN0cm9uaWMpJiN4RDswMDAzLTQ4
MTkgKExpbmtpbmcpPC9pc2JuPjxhY2Nlc3Npb24tbnVtPjMwNTk2ODc1PC9hY2Nlc3Npb24tbnVt
Pjx1cmxzPjxyZWxhdGVkLXVybHM+PHVybD5odHRwczovL3d3dy5uY2JpLm5sbS5uaWguZ292L3B1
Ym1lZC8zMDU5Njg3NTwvdXJsPjwvcmVsYXRlZC11cmxzPjwvdXJscz48ZWxlY3Ryb25pYy1yZXNv
dXJjZS1udW0+MTAuNzMyNi9NMTgtMTM3NjwvZWxlY3Ryb25pYy1yZXNvdXJjZS1udW0+PC9yZWNv
cmQ+PC9DaXRlPjwvRW5kTm90ZT5=
</w:fldData>
        </w:fldChar>
      </w:r>
      <w:r w:rsidR="00591014">
        <w:rPr>
          <w:rFonts w:ascii="Cambria" w:hAnsi="Cambria"/>
          <w:sz w:val="24"/>
          <w:szCs w:val="24"/>
        </w:rPr>
        <w:instrText xml:space="preserve"> ADDIN EN.CITE.DATA </w:instrText>
      </w:r>
      <w:r w:rsidR="00591014">
        <w:rPr>
          <w:rFonts w:ascii="Cambria" w:hAnsi="Cambria"/>
          <w:sz w:val="24"/>
          <w:szCs w:val="24"/>
        </w:rPr>
      </w:r>
      <w:r w:rsidR="00591014">
        <w:rPr>
          <w:rFonts w:ascii="Cambria" w:hAnsi="Cambria"/>
          <w:sz w:val="24"/>
          <w:szCs w:val="24"/>
        </w:rPr>
        <w:fldChar w:fldCharType="end"/>
      </w:r>
      <w:r w:rsidR="00E71CD0">
        <w:rPr>
          <w:rFonts w:ascii="Cambria" w:hAnsi="Cambria"/>
          <w:sz w:val="24"/>
          <w:szCs w:val="24"/>
        </w:rPr>
      </w:r>
      <w:r w:rsidR="00E71CD0">
        <w:rPr>
          <w:rFonts w:ascii="Cambria" w:hAnsi="Cambria"/>
          <w:sz w:val="24"/>
          <w:szCs w:val="24"/>
        </w:rPr>
        <w:fldChar w:fldCharType="separate"/>
      </w:r>
      <w:r w:rsidR="00591014" w:rsidRPr="00591014">
        <w:rPr>
          <w:rFonts w:ascii="Cambria" w:hAnsi="Cambria"/>
          <w:noProof/>
          <w:sz w:val="24"/>
          <w:szCs w:val="24"/>
          <w:vertAlign w:val="superscript"/>
        </w:rPr>
        <w:t>13</w:t>
      </w:r>
      <w:r w:rsidR="00E71CD0">
        <w:rPr>
          <w:rFonts w:ascii="Cambria" w:hAnsi="Cambria"/>
          <w:sz w:val="24"/>
          <w:szCs w:val="24"/>
        </w:rPr>
        <w:fldChar w:fldCharType="end"/>
      </w:r>
      <w:r w:rsidR="00E71CD0">
        <w:rPr>
          <w:rFonts w:ascii="Cambria" w:hAnsi="Cambria"/>
          <w:sz w:val="24"/>
          <w:szCs w:val="24"/>
        </w:rPr>
        <w:t>.</w:t>
      </w:r>
      <w:r w:rsidR="00E71CD0" w:rsidRPr="000F7B84">
        <w:rPr>
          <w:rFonts w:ascii="Cambria" w:hAnsi="Cambria"/>
          <w:sz w:val="24"/>
          <w:szCs w:val="24"/>
        </w:rPr>
        <w:t xml:space="preserve"> </w:t>
      </w:r>
      <w:r w:rsidRPr="000F7B84">
        <w:rPr>
          <w:rFonts w:ascii="Cambria" w:hAnsi="Cambria"/>
          <w:sz w:val="24"/>
          <w:szCs w:val="24"/>
        </w:rPr>
        <w:t>Chapter 13 of the Cochrane Handbook for Systematic Reviews</w:t>
      </w:r>
      <w:r w:rsidR="001641B9">
        <w:rPr>
          <w:rFonts w:ascii="Cambria" w:hAnsi="Cambria"/>
          <w:sz w:val="24"/>
          <w:szCs w:val="24"/>
        </w:rPr>
        <w:t xml:space="preserve"> of Interventions</w:t>
      </w:r>
      <w:r w:rsidR="00E3024F">
        <w:rPr>
          <w:rFonts w:ascii="Cambria" w:hAnsi="Cambria"/>
          <w:sz w:val="24"/>
          <w:szCs w:val="24"/>
        </w:rPr>
        <w:t xml:space="preserve"> </w:t>
      </w:r>
      <w:r w:rsidRPr="000F7B84">
        <w:rPr>
          <w:rFonts w:ascii="Cambria" w:hAnsi="Cambria"/>
          <w:sz w:val="24"/>
          <w:szCs w:val="24"/>
        </w:rPr>
        <w:t>provide</w:t>
      </w:r>
      <w:r w:rsidR="005A2956">
        <w:rPr>
          <w:rFonts w:ascii="Cambria" w:hAnsi="Cambria"/>
          <w:sz w:val="24"/>
          <w:szCs w:val="24"/>
        </w:rPr>
        <w:t>s</w:t>
      </w:r>
      <w:r w:rsidRPr="000F7B84">
        <w:rPr>
          <w:rFonts w:ascii="Cambria" w:hAnsi="Cambria"/>
          <w:sz w:val="24"/>
          <w:szCs w:val="24"/>
        </w:rPr>
        <w:t xml:space="preserve"> additional</w:t>
      </w:r>
      <w:r w:rsidR="00E60083">
        <w:rPr>
          <w:rFonts w:ascii="Cambria" w:hAnsi="Cambria"/>
          <w:sz w:val="24"/>
          <w:szCs w:val="24"/>
        </w:rPr>
        <w:t xml:space="preserve"> </w:t>
      </w:r>
      <w:r w:rsidRPr="000F7B84">
        <w:rPr>
          <w:rFonts w:ascii="Cambria" w:hAnsi="Cambria"/>
          <w:sz w:val="24"/>
          <w:szCs w:val="24"/>
        </w:rPr>
        <w:t>guidance</w:t>
      </w:r>
      <w:r>
        <w:rPr>
          <w:rFonts w:ascii="Cambria" w:hAnsi="Cambria"/>
          <w:sz w:val="24"/>
          <w:szCs w:val="24"/>
        </w:rPr>
        <w:fldChar w:fldCharType="begin"/>
      </w:r>
      <w:r w:rsidR="00591014">
        <w:rPr>
          <w:rFonts w:ascii="Cambria" w:hAnsi="Cambria"/>
          <w:sz w:val="24"/>
          <w:szCs w:val="24"/>
        </w:rPr>
        <w:instrText xml:space="preserve"> ADDIN EN.CITE &lt;EndNote&gt;&lt;Cite&gt;&lt;Author&gt;Reeves&lt;/Author&gt;&lt;Year&gt;2010&lt;/Year&gt;&lt;RecNum&gt;8&lt;/RecNum&gt;&lt;DisplayText&gt;&lt;style face="superscript"&gt;14&lt;/style&gt;&lt;/DisplayText&gt;&lt;record&gt;&lt;rec-number&gt;8&lt;/rec-number&gt;&lt;foreign-keys&gt;&lt;key app="EN" db-id="x59wawsw05pexfewwazpxtpapdte02f52rpv" timestamp="1535588667"&gt;8&lt;/key&gt;&lt;/foreign-keys&gt;&lt;ref-type name="Book Section"&gt;5&lt;/ref-type&gt;&lt;contributors&gt;&lt;authors&gt;&lt;author&gt;Reeves, B.C.&lt;/author&gt;&lt;author&gt;Deeks, J.J.&lt;/author&gt;&lt;author&gt;Higgins, J.P.&lt;/author&gt;&lt;author&gt;Wells, G.A.&lt;/author&gt;&lt;/authors&gt;&lt;/contributors&gt;&lt;titles&gt;&lt;title&gt;Including non-randomized studies.&lt;/title&gt;&lt;secondary-title&gt;Higgins JP, Green S, editors. Cochrane Handbook for Systematic Reviews of Interventions.&lt;/secondary-title&gt;&lt;/titles&gt;&lt;pages&gt;391–432&lt;/pages&gt;&lt;dates&gt;&lt;year&gt;2010&lt;/year&gt;&lt;/dates&gt;&lt;publisher&gt;The Cochrane Collaboration&lt;/publisher&gt;&lt;urls&gt;&lt;/urls&gt;&lt;/record&gt;&lt;/Cite&gt;&lt;/EndNote&gt;</w:instrText>
      </w:r>
      <w:r>
        <w:rPr>
          <w:rFonts w:ascii="Cambria" w:hAnsi="Cambria"/>
          <w:sz w:val="24"/>
          <w:szCs w:val="24"/>
        </w:rPr>
        <w:fldChar w:fldCharType="separate"/>
      </w:r>
      <w:r w:rsidR="00591014" w:rsidRPr="00591014">
        <w:rPr>
          <w:rFonts w:ascii="Cambria" w:hAnsi="Cambria"/>
          <w:noProof/>
          <w:sz w:val="24"/>
          <w:szCs w:val="24"/>
          <w:vertAlign w:val="superscript"/>
        </w:rPr>
        <w:t>14</w:t>
      </w:r>
      <w:r>
        <w:rPr>
          <w:rFonts w:ascii="Cambria" w:hAnsi="Cambria"/>
          <w:sz w:val="24"/>
          <w:szCs w:val="24"/>
        </w:rPr>
        <w:fldChar w:fldCharType="end"/>
      </w:r>
      <w:r w:rsidRPr="000F7B84">
        <w:rPr>
          <w:rFonts w:ascii="Cambria" w:hAnsi="Cambria"/>
          <w:sz w:val="24"/>
          <w:szCs w:val="24"/>
        </w:rPr>
        <w:t>.</w:t>
      </w:r>
    </w:p>
    <w:p w14:paraId="4427591A" w14:textId="77777777" w:rsidR="007528A7" w:rsidRPr="000F7B84" w:rsidRDefault="007528A7" w:rsidP="00C125D4">
      <w:pPr>
        <w:pStyle w:val="PlainText"/>
        <w:spacing w:line="360" w:lineRule="auto"/>
        <w:jc w:val="both"/>
        <w:rPr>
          <w:rFonts w:ascii="Cambria" w:hAnsi="Cambria"/>
          <w:sz w:val="24"/>
          <w:szCs w:val="24"/>
        </w:rPr>
      </w:pPr>
    </w:p>
    <w:p w14:paraId="22598258" w14:textId="10B081CE" w:rsidR="007528A7" w:rsidRPr="000F7B84" w:rsidRDefault="00BB0824" w:rsidP="00C125D4">
      <w:pPr>
        <w:pStyle w:val="PlainText"/>
        <w:spacing w:line="360" w:lineRule="auto"/>
        <w:jc w:val="both"/>
        <w:rPr>
          <w:rFonts w:ascii="Cambria" w:hAnsi="Cambria"/>
          <w:i/>
          <w:sz w:val="24"/>
          <w:szCs w:val="24"/>
          <w:u w:val="single"/>
        </w:rPr>
      </w:pPr>
      <w:r>
        <w:rPr>
          <w:rFonts w:ascii="Cambria" w:hAnsi="Cambria"/>
          <w:i/>
          <w:sz w:val="24"/>
          <w:szCs w:val="24"/>
          <w:u w:val="single"/>
        </w:rPr>
        <w:t xml:space="preserve">3.3 </w:t>
      </w:r>
      <w:r w:rsidR="007528A7" w:rsidRPr="000F7B84">
        <w:rPr>
          <w:rFonts w:ascii="Cambria" w:hAnsi="Cambria"/>
          <w:i/>
          <w:sz w:val="24"/>
          <w:szCs w:val="24"/>
          <w:u w:val="single"/>
        </w:rPr>
        <w:t>Adjusted and unadjusted a</w:t>
      </w:r>
      <w:r w:rsidR="0097529A">
        <w:rPr>
          <w:rFonts w:ascii="Cambria" w:hAnsi="Cambria"/>
          <w:i/>
          <w:sz w:val="24"/>
          <w:szCs w:val="24"/>
          <w:u w:val="single"/>
        </w:rPr>
        <w:t>nalyses</w:t>
      </w:r>
      <w:r w:rsidR="007528A7" w:rsidRPr="000F7B84">
        <w:rPr>
          <w:rFonts w:ascii="Cambria" w:hAnsi="Cambria"/>
          <w:i/>
          <w:sz w:val="24"/>
          <w:szCs w:val="24"/>
          <w:u w:val="single"/>
        </w:rPr>
        <w:t xml:space="preserve"> </w:t>
      </w:r>
    </w:p>
    <w:p w14:paraId="7B0D533A" w14:textId="6485B8FD" w:rsidR="001D7A7C" w:rsidRDefault="00276900" w:rsidP="00C125D4">
      <w:pPr>
        <w:pStyle w:val="PlainText"/>
        <w:spacing w:line="360" w:lineRule="auto"/>
        <w:jc w:val="both"/>
        <w:rPr>
          <w:rFonts w:ascii="Cambria" w:hAnsi="Cambria"/>
          <w:sz w:val="24"/>
          <w:szCs w:val="24"/>
        </w:rPr>
      </w:pPr>
      <w:r>
        <w:rPr>
          <w:rFonts w:ascii="Cambria" w:hAnsi="Cambria"/>
          <w:sz w:val="24"/>
          <w:szCs w:val="24"/>
        </w:rPr>
        <w:t>In most instances</w:t>
      </w:r>
      <w:r w:rsidR="00D03A42" w:rsidRPr="000F7B84">
        <w:rPr>
          <w:rFonts w:ascii="Cambria" w:hAnsi="Cambria"/>
          <w:sz w:val="24"/>
          <w:szCs w:val="24"/>
        </w:rPr>
        <w:t xml:space="preserve">, prognostic factors are </w:t>
      </w:r>
      <w:r>
        <w:rPr>
          <w:rFonts w:ascii="Cambria" w:hAnsi="Cambria"/>
          <w:sz w:val="24"/>
          <w:szCs w:val="24"/>
        </w:rPr>
        <w:t>correlated</w:t>
      </w:r>
      <w:r w:rsidR="00467A91">
        <w:rPr>
          <w:rFonts w:ascii="Cambria" w:hAnsi="Cambria"/>
          <w:sz w:val="24"/>
          <w:szCs w:val="24"/>
        </w:rPr>
        <w:t xml:space="preserve"> with each other</w:t>
      </w:r>
      <w:r w:rsidR="00806A63" w:rsidRPr="000F7B84">
        <w:rPr>
          <w:rFonts w:ascii="Cambria" w:hAnsi="Cambria"/>
          <w:sz w:val="24"/>
          <w:szCs w:val="24"/>
        </w:rPr>
        <w:t xml:space="preserve">, </w:t>
      </w:r>
      <w:r w:rsidR="00D03A42" w:rsidRPr="000F7B84">
        <w:rPr>
          <w:rFonts w:ascii="Cambria" w:hAnsi="Cambria"/>
          <w:sz w:val="24"/>
          <w:szCs w:val="24"/>
        </w:rPr>
        <w:t xml:space="preserve">and </w:t>
      </w:r>
      <w:r>
        <w:rPr>
          <w:rFonts w:ascii="Cambria" w:hAnsi="Cambria"/>
          <w:sz w:val="24"/>
          <w:szCs w:val="24"/>
        </w:rPr>
        <w:t xml:space="preserve">as a result their individual associations with outcomes </w:t>
      </w:r>
      <w:r w:rsidR="002C3726">
        <w:rPr>
          <w:rFonts w:ascii="Cambria" w:hAnsi="Cambria"/>
          <w:sz w:val="24"/>
          <w:szCs w:val="24"/>
        </w:rPr>
        <w:t xml:space="preserve">may </w:t>
      </w:r>
      <w:r>
        <w:rPr>
          <w:rFonts w:ascii="Cambria" w:hAnsi="Cambria"/>
          <w:sz w:val="24"/>
          <w:szCs w:val="24"/>
        </w:rPr>
        <w:t xml:space="preserve">be potentially misleading. For instance, consider a critical care physician estimating a patient’s risk of serious bleeding as a result of gastric stress ulceration. </w:t>
      </w:r>
      <w:r w:rsidR="00B04795">
        <w:rPr>
          <w:rFonts w:ascii="Cambria" w:hAnsi="Cambria"/>
          <w:sz w:val="24"/>
          <w:szCs w:val="24"/>
        </w:rPr>
        <w:t xml:space="preserve">The clinician will find that </w:t>
      </w:r>
      <w:r w:rsidR="006C1FC4">
        <w:rPr>
          <w:rFonts w:ascii="Cambria" w:hAnsi="Cambria"/>
          <w:sz w:val="24"/>
          <w:szCs w:val="24"/>
        </w:rPr>
        <w:t xml:space="preserve">– when </w:t>
      </w:r>
      <w:r w:rsidR="00B04795">
        <w:rPr>
          <w:rFonts w:ascii="Cambria" w:hAnsi="Cambria"/>
          <w:sz w:val="24"/>
          <w:szCs w:val="24"/>
        </w:rPr>
        <w:t>considered individually</w:t>
      </w:r>
      <w:r w:rsidR="006C1FC4">
        <w:rPr>
          <w:rFonts w:ascii="Cambria" w:hAnsi="Cambria"/>
          <w:sz w:val="24"/>
          <w:szCs w:val="24"/>
        </w:rPr>
        <w:t xml:space="preserve"> </w:t>
      </w:r>
      <w:r w:rsidR="008F47AD">
        <w:rPr>
          <w:rFonts w:ascii="Cambria" w:hAnsi="Cambria"/>
          <w:sz w:val="24"/>
          <w:szCs w:val="24"/>
        </w:rPr>
        <w:t>–</w:t>
      </w:r>
      <w:r w:rsidR="00B04795">
        <w:rPr>
          <w:rFonts w:ascii="Cambria" w:hAnsi="Cambria"/>
          <w:sz w:val="24"/>
          <w:szCs w:val="24"/>
        </w:rPr>
        <w:t xml:space="preserve"> mechanical ventilation, coagulopathy, hepatic failure, sepsis and hypotension all increase the risk of bleeding by </w:t>
      </w:r>
      <w:r w:rsidR="00B137F5">
        <w:rPr>
          <w:rFonts w:ascii="Cambria" w:hAnsi="Cambria"/>
          <w:sz w:val="24"/>
          <w:szCs w:val="24"/>
        </w:rPr>
        <w:t>fivefold</w:t>
      </w:r>
      <w:r w:rsidR="00B04795">
        <w:rPr>
          <w:rFonts w:ascii="Cambria" w:hAnsi="Cambria"/>
          <w:sz w:val="24"/>
          <w:szCs w:val="24"/>
        </w:rPr>
        <w:t xml:space="preserve"> or more</w:t>
      </w:r>
      <w:r w:rsidR="00377505">
        <w:rPr>
          <w:rFonts w:ascii="Cambria" w:hAnsi="Cambria"/>
          <w:sz w:val="24"/>
          <w:szCs w:val="24"/>
        </w:rPr>
        <w:fldChar w:fldCharType="begin"/>
      </w:r>
      <w:r w:rsidR="00591014">
        <w:rPr>
          <w:rFonts w:ascii="Cambria" w:hAnsi="Cambria"/>
          <w:sz w:val="24"/>
          <w:szCs w:val="24"/>
        </w:rPr>
        <w:instrText xml:space="preserve"> ADDIN EN.CITE &lt;EndNote&gt;&lt;Cite&gt;&lt;Author&gt;Cook&lt;/Author&gt;&lt;Year&gt;1994&lt;/Year&gt;&lt;RecNum&gt;18&lt;/RecNum&gt;&lt;DisplayText&gt;&lt;style face="superscript"&gt;15&lt;/style&gt;&lt;/DisplayText&gt;&lt;record&gt;&lt;rec-number&gt;18&lt;/rec-number&gt;&lt;foreign-keys&gt;&lt;key app="EN" db-id="x59wawsw05pexfewwazpxtpapdte02f52rpv" timestamp="1538932909"&gt;18&lt;/key&gt;&lt;/foreign-keys&gt;&lt;ref-type name="Journal Article"&gt;17&lt;/ref-type&gt;&lt;contributors&gt;&lt;authors&gt;&lt;author&gt;Cook, Deborah J.&lt;/author&gt;&lt;author&gt;Fuller, Hugh D.&lt;/author&gt;&lt;author&gt;Guyatt, Gordon H.&lt;/author&gt;&lt;author&gt;Marshall, John C.&lt;/author&gt;&lt;author&gt;Leasa, David&lt;/author&gt;&lt;author&gt;Hall, Richard&lt;/author&gt;&lt;author&gt;Winton, Timothy L.&lt;/author&gt;&lt;author&gt;Rutledge, Frank&lt;/author&gt;&lt;author&gt;Todd, Thomas&lt;/author&gt;&lt;author&gt;Roy, Peter&lt;/author&gt;&lt;author&gt;Lacroix, Jacques&lt;/author&gt;&lt;author&gt;Griffith, Lauren&lt;/author&gt;&lt;author&gt;Willan, Andrew&lt;/author&gt;&lt;/authors&gt;&lt;/contributors&gt;&lt;titles&gt;&lt;title&gt;Risk Factors for Gastrointestinal Bleeding in Critically Ill Patients&lt;/title&gt;&lt;secondary-title&gt;New England Journal of Medicine&lt;/secondary-title&gt;&lt;/titles&gt;&lt;periodical&gt;&lt;full-title&gt;New England Journal of Medicine&lt;/full-title&gt;&lt;/periodical&gt;&lt;pages&gt;377-381&lt;/pages&gt;&lt;volume&gt;330&lt;/volume&gt;&lt;number&gt;6&lt;/number&gt;&lt;dates&gt;&lt;year&gt;1994&lt;/year&gt;&lt;/dates&gt;&lt;accession-num&gt;8284001&lt;/accession-num&gt;&lt;urls&gt;&lt;related-urls&gt;&lt;url&gt;https://www.nejm.org/doi/full/10.1056/NEJM199402103300601&lt;/url&gt;&lt;/related-urls&gt;&lt;/urls&gt;&lt;electronic-resource-num&gt;10.1056/nejm199402103300601&lt;/electronic-resource-num&gt;&lt;/record&gt;&lt;/Cite&gt;&lt;/EndNote&gt;</w:instrText>
      </w:r>
      <w:r w:rsidR="00377505">
        <w:rPr>
          <w:rFonts w:ascii="Cambria" w:hAnsi="Cambria"/>
          <w:sz w:val="24"/>
          <w:szCs w:val="24"/>
        </w:rPr>
        <w:fldChar w:fldCharType="separate"/>
      </w:r>
      <w:r w:rsidR="00591014" w:rsidRPr="00591014">
        <w:rPr>
          <w:rFonts w:ascii="Cambria" w:hAnsi="Cambria"/>
          <w:noProof/>
          <w:sz w:val="24"/>
          <w:szCs w:val="24"/>
          <w:vertAlign w:val="superscript"/>
        </w:rPr>
        <w:t>15</w:t>
      </w:r>
      <w:r w:rsidR="00377505">
        <w:rPr>
          <w:rFonts w:ascii="Cambria" w:hAnsi="Cambria"/>
          <w:sz w:val="24"/>
          <w:szCs w:val="24"/>
        </w:rPr>
        <w:fldChar w:fldCharType="end"/>
      </w:r>
      <w:r w:rsidR="00B04795">
        <w:rPr>
          <w:rFonts w:ascii="Cambria" w:hAnsi="Cambria"/>
          <w:sz w:val="24"/>
          <w:szCs w:val="24"/>
        </w:rPr>
        <w:t xml:space="preserve">. </w:t>
      </w:r>
      <w:r w:rsidR="00496ADB">
        <w:rPr>
          <w:rFonts w:ascii="Cambria" w:hAnsi="Cambria"/>
          <w:sz w:val="24"/>
          <w:szCs w:val="24"/>
        </w:rPr>
        <w:t xml:space="preserve">The clinician facing a patient in whom all these factors exist </w:t>
      </w:r>
      <w:r w:rsidR="0097529A">
        <w:rPr>
          <w:rFonts w:ascii="Cambria" w:hAnsi="Cambria"/>
          <w:sz w:val="24"/>
          <w:szCs w:val="24"/>
        </w:rPr>
        <w:t>might</w:t>
      </w:r>
      <w:r w:rsidR="00496ADB">
        <w:rPr>
          <w:rFonts w:ascii="Cambria" w:hAnsi="Cambria"/>
          <w:sz w:val="24"/>
          <w:szCs w:val="24"/>
        </w:rPr>
        <w:t xml:space="preserve"> </w:t>
      </w:r>
      <w:r w:rsidR="0094681D">
        <w:rPr>
          <w:rFonts w:ascii="Cambria" w:hAnsi="Cambria"/>
          <w:sz w:val="24"/>
          <w:szCs w:val="24"/>
        </w:rPr>
        <w:t>con</w:t>
      </w:r>
      <w:r w:rsidR="00496ADB">
        <w:rPr>
          <w:rFonts w:ascii="Cambria" w:hAnsi="Cambria"/>
          <w:sz w:val="24"/>
          <w:szCs w:val="24"/>
        </w:rPr>
        <w:t xml:space="preserve">clude that the risk of bleeding is </w:t>
      </w:r>
      <w:r w:rsidR="001D7A7C">
        <w:rPr>
          <w:rFonts w:ascii="Cambria" w:hAnsi="Cambria"/>
          <w:sz w:val="24"/>
          <w:szCs w:val="24"/>
        </w:rPr>
        <w:t>extremely</w:t>
      </w:r>
      <w:r w:rsidR="00496ADB">
        <w:rPr>
          <w:rFonts w:ascii="Cambria" w:hAnsi="Cambria"/>
          <w:sz w:val="24"/>
          <w:szCs w:val="24"/>
        </w:rPr>
        <w:t xml:space="preserve"> high. </w:t>
      </w:r>
      <w:r w:rsidR="0094681D">
        <w:rPr>
          <w:rFonts w:ascii="Cambria" w:hAnsi="Cambria"/>
          <w:sz w:val="24"/>
          <w:szCs w:val="24"/>
        </w:rPr>
        <w:t xml:space="preserve"> </w:t>
      </w:r>
    </w:p>
    <w:p w14:paraId="094F7A86" w14:textId="77777777" w:rsidR="001D7A7C" w:rsidRDefault="001D7A7C" w:rsidP="00C125D4">
      <w:pPr>
        <w:pStyle w:val="PlainText"/>
        <w:spacing w:line="360" w:lineRule="auto"/>
        <w:jc w:val="both"/>
        <w:rPr>
          <w:rFonts w:ascii="Cambria" w:hAnsi="Cambria"/>
          <w:sz w:val="24"/>
          <w:szCs w:val="24"/>
        </w:rPr>
      </w:pPr>
    </w:p>
    <w:p w14:paraId="0BDFB42D" w14:textId="4193C56E" w:rsidR="0094681D" w:rsidRDefault="0094681D" w:rsidP="00C125D4">
      <w:pPr>
        <w:pStyle w:val="PlainText"/>
        <w:spacing w:line="360" w:lineRule="auto"/>
        <w:jc w:val="both"/>
        <w:rPr>
          <w:rFonts w:ascii="Cambria" w:hAnsi="Cambria"/>
          <w:sz w:val="24"/>
          <w:szCs w:val="24"/>
        </w:rPr>
      </w:pPr>
      <w:r>
        <w:rPr>
          <w:rFonts w:ascii="Cambria" w:hAnsi="Cambria"/>
          <w:sz w:val="24"/>
          <w:szCs w:val="24"/>
        </w:rPr>
        <w:t xml:space="preserve">A multivariable adjusted analysis, however, revealed that only the first two of these are independent </w:t>
      </w:r>
      <w:r w:rsidR="0031214C">
        <w:rPr>
          <w:rFonts w:ascii="Cambria" w:hAnsi="Cambria"/>
          <w:sz w:val="24"/>
          <w:szCs w:val="24"/>
        </w:rPr>
        <w:t>prognostic</w:t>
      </w:r>
      <w:r>
        <w:rPr>
          <w:rFonts w:ascii="Cambria" w:hAnsi="Cambria"/>
          <w:sz w:val="24"/>
          <w:szCs w:val="24"/>
        </w:rPr>
        <w:t xml:space="preserve"> factors</w:t>
      </w:r>
      <w:r w:rsidR="00E44944">
        <w:rPr>
          <w:rFonts w:ascii="Cambria" w:hAnsi="Cambria"/>
          <w:sz w:val="24"/>
          <w:szCs w:val="24"/>
        </w:rPr>
        <w:t xml:space="preserve"> </w:t>
      </w:r>
      <w:r>
        <w:rPr>
          <w:rFonts w:ascii="Cambria" w:hAnsi="Cambria"/>
          <w:sz w:val="24"/>
          <w:szCs w:val="24"/>
        </w:rPr>
        <w:t>– the others derive their apparent predicti</w:t>
      </w:r>
      <w:r w:rsidR="006C1FC4">
        <w:rPr>
          <w:rFonts w:ascii="Cambria" w:hAnsi="Cambria"/>
          <w:sz w:val="24"/>
          <w:szCs w:val="24"/>
        </w:rPr>
        <w:t>ve</w:t>
      </w:r>
      <w:r>
        <w:rPr>
          <w:rFonts w:ascii="Cambria" w:hAnsi="Cambria"/>
          <w:sz w:val="24"/>
          <w:szCs w:val="24"/>
        </w:rPr>
        <w:t xml:space="preserve"> power from their </w:t>
      </w:r>
      <w:r w:rsidR="001D7A7C">
        <w:rPr>
          <w:rFonts w:ascii="Cambria" w:hAnsi="Cambria"/>
          <w:sz w:val="24"/>
          <w:szCs w:val="24"/>
        </w:rPr>
        <w:t xml:space="preserve">association </w:t>
      </w:r>
      <w:r>
        <w:rPr>
          <w:rFonts w:ascii="Cambria" w:hAnsi="Cambria"/>
          <w:sz w:val="24"/>
          <w:szCs w:val="24"/>
        </w:rPr>
        <w:t>with the first two, and clinicians should consider only mechanical ventilation and coagulopathy in assessing risk of bleeding.</w:t>
      </w:r>
      <w:r w:rsidR="00276900">
        <w:rPr>
          <w:rFonts w:ascii="Cambria" w:hAnsi="Cambria"/>
          <w:sz w:val="24"/>
          <w:szCs w:val="24"/>
        </w:rPr>
        <w:t xml:space="preserve"> </w:t>
      </w:r>
      <w:r>
        <w:rPr>
          <w:rFonts w:ascii="Cambria" w:hAnsi="Cambria"/>
          <w:sz w:val="24"/>
          <w:szCs w:val="24"/>
        </w:rPr>
        <w:t>T</w:t>
      </w:r>
      <w:r w:rsidR="00D03A42" w:rsidRPr="000F7B84">
        <w:rPr>
          <w:rFonts w:ascii="Cambria" w:hAnsi="Cambria"/>
          <w:sz w:val="24"/>
          <w:szCs w:val="24"/>
        </w:rPr>
        <w:t>hus</w:t>
      </w:r>
      <w:r>
        <w:rPr>
          <w:rFonts w:ascii="Cambria" w:hAnsi="Cambria"/>
          <w:sz w:val="24"/>
          <w:szCs w:val="24"/>
        </w:rPr>
        <w:t xml:space="preserve">, when </w:t>
      </w:r>
      <w:r w:rsidR="00D03A42" w:rsidRPr="000F7B84">
        <w:rPr>
          <w:rFonts w:ascii="Cambria" w:hAnsi="Cambria"/>
          <w:sz w:val="24"/>
          <w:szCs w:val="24"/>
        </w:rPr>
        <w:t>clinicians consider multiple factors simultaneously in making prognostic estimates</w:t>
      </w:r>
      <w:r>
        <w:rPr>
          <w:rFonts w:ascii="Cambria" w:hAnsi="Cambria"/>
          <w:sz w:val="24"/>
          <w:szCs w:val="24"/>
        </w:rPr>
        <w:t xml:space="preserve">, adjustment in multivariable analyses </w:t>
      </w:r>
      <w:r w:rsidR="003A52B1">
        <w:rPr>
          <w:rFonts w:ascii="Cambria" w:hAnsi="Cambria"/>
          <w:sz w:val="24"/>
          <w:szCs w:val="24"/>
        </w:rPr>
        <w:t xml:space="preserve">including all factors </w:t>
      </w:r>
      <w:r>
        <w:rPr>
          <w:rFonts w:ascii="Cambria" w:hAnsi="Cambria"/>
          <w:sz w:val="24"/>
          <w:szCs w:val="24"/>
        </w:rPr>
        <w:t xml:space="preserve">is required to generate useful estimates of </w:t>
      </w:r>
      <w:r w:rsidR="00441568">
        <w:rPr>
          <w:rFonts w:ascii="Cambria" w:hAnsi="Cambria"/>
          <w:sz w:val="24"/>
          <w:szCs w:val="24"/>
        </w:rPr>
        <w:t xml:space="preserve">added </w:t>
      </w:r>
      <w:r>
        <w:rPr>
          <w:rFonts w:ascii="Cambria" w:hAnsi="Cambria"/>
          <w:sz w:val="24"/>
          <w:szCs w:val="24"/>
        </w:rPr>
        <w:t>prognostic</w:t>
      </w:r>
      <w:r w:rsidR="00441568">
        <w:rPr>
          <w:rFonts w:ascii="Cambria" w:hAnsi="Cambria"/>
          <w:sz w:val="24"/>
          <w:szCs w:val="24"/>
        </w:rPr>
        <w:t xml:space="preserve"> value</w:t>
      </w:r>
      <w:r>
        <w:rPr>
          <w:rFonts w:ascii="Cambria" w:hAnsi="Cambria"/>
          <w:sz w:val="24"/>
          <w:szCs w:val="24"/>
        </w:rPr>
        <w:t>.</w:t>
      </w:r>
      <w:r w:rsidR="00441568">
        <w:rPr>
          <w:rFonts w:ascii="Cambria" w:hAnsi="Cambria"/>
          <w:sz w:val="24"/>
          <w:szCs w:val="24"/>
        </w:rPr>
        <w:t xml:space="preserve"> </w:t>
      </w:r>
      <w:r w:rsidR="00B54AC7">
        <w:rPr>
          <w:rFonts w:ascii="Cambria" w:hAnsi="Cambria"/>
          <w:sz w:val="24"/>
          <w:szCs w:val="24"/>
        </w:rPr>
        <w:t xml:space="preserve"> The same is true for clinical investigators using prognostic studies for stratification, adjustment, or prediction guide construction</w:t>
      </w:r>
      <w:r w:rsidR="00DF713E">
        <w:rPr>
          <w:rFonts w:ascii="Cambria" w:hAnsi="Cambria"/>
          <w:sz w:val="24"/>
          <w:szCs w:val="24"/>
        </w:rPr>
        <w:fldChar w:fldCharType="begin">
          <w:fldData xml:space="preserve">PEVuZE5vdGU+PENpdGU+PEF1dGhvcj5SaWxleTwvQXV0aG9yPjxZZWFyPjIwMTM8L1llYXI+PFJl
Y051bT4zMDwvUmVjTnVtPjxEaXNwbGF5VGV4dD48c3R5bGUgZmFjZT0ic3VwZXJzY3JpcHQiPjI8
L3N0eWxlPjwvRGlzcGxheVRleHQ+PHJlY29yZD48cmVjLW51bWJlcj4zMDwvcmVjLW51bWJlcj48
Zm9yZWlnbi1rZXlzPjxrZXkgYXBwPSJFTiIgZGItaWQ9Ing1OXdhd3N3MDVwZXhmZXd3YXpweHRw
YXBkdGUwMmY1MnJwdiIgdGltZXN0YW1wPSIxNTM5NTM1OTk1Ij4zMDwva2V5PjwvZm9yZWlnbi1r
ZXlzPjxyZWYtdHlwZSBuYW1lPSJKb3VybmFsIEFydGljbGUiPjE3PC9yZWYtdHlwZT48Y29udHJp
YnV0b3JzPjxhdXRob3JzPjxhdXRob3I+UmlsZXksIFIuIEQuPC9hdXRob3I+PGF1dGhvcj5IYXlk
ZW4sIEouIEEuPC9hdXRob3I+PGF1dGhvcj5TdGV5ZXJiZXJnLCBFLiBXLjwvYXV0aG9yPjxhdXRo
b3I+TW9vbnMsIEsuIEcuPC9hdXRob3I+PGF1dGhvcj5BYnJhbXMsIEsuPC9hdXRob3I+PGF1dGhv
cj5LeXphcywgUC4gQS48L2F1dGhvcj48YXV0aG9yPk1hbGF0cywgTi48L2F1dGhvcj48YXV0aG9y
PkJyaWdncywgQS48L2F1dGhvcj48YXV0aG9yPlNjaHJvdGVyLCBTLjwvYXV0aG9yPjxhdXRob3I+
QWx0bWFuLCBELiBHLjwvYXV0aG9yPjxhdXRob3I+SGVtaW5nd2F5LCBILjwvYXV0aG9yPjxhdXRo
b3I+UHJvZ3Jlc3MgR3JvdXA8L2F1dGhvcj48L2F1dGhvcnM+PC9jb250cmlidXRvcnM+PGF1dGgt
YWRkcmVzcz5TY2hvb2wgb2YgSGVhbHRoIGFuZCBQb3B1bGF0aW9uIFNjaWVuY2VzLCBVbml2ZXJz
aXR5IG9mIEJpcm1pbmdoYW0sIEJpcm1pbmdoYW0sIFVuaXRlZCBLaW5nZG9tLiByLmQucmlsZXlA
YmhhbS5hYy51azwvYXV0aC1hZGRyZXNzPjx0aXRsZXM+PHRpdGxlPlByb2dub3NpcyBSZXNlYXJj
aCBTdHJhdGVneSAoUFJPR1JFU1MpIDI6IHByb2dub3N0aWMgZmFjdG9yIHJlc2VhcmNoPC90aXRs
ZT48c2Vjb25kYXJ5LXRpdGxlPlBMb1MgTWVkPC9zZWNvbmRhcnktdGl0bGU+PC90aXRsZXM+PHBl
cmlvZGljYWw+PGZ1bGwtdGl0bGU+UExvUyBNZWQ8L2Z1bGwtdGl0bGU+PC9wZXJpb2RpY2FsPjxw
YWdlcz5lMTAwMTM4MDwvcGFnZXM+PHZvbHVtZT4xMDwvdm9sdW1lPjxudW1iZXI+MjwvbnVtYmVy
PjxlZGl0aW9uPjIwMTMvMDIvMDk8L2VkaXRpb24+PGtleXdvcmRzPjxrZXl3b3JkPkJpb21hcmtl
cnMvYW5hbHlzaXM8L2tleXdvcmQ+PGtleXdvcmQ+QmlvbWVkaWNhbCBSZXNlYXJjaC8qbWV0aG9k
czwva2V5d29yZD48a2V5d29yZD4qRGVjaXNpb24gU3VwcG9ydCBUZWNobmlxdWVzPC9rZXl3b3Jk
PjxrZXl3b3JkPkRpc2Vhc2UgUHJvZ3Jlc3Npb248L2tleXdvcmQ+PGtleXdvcmQ+SGVhbHRoIFNl
cnZpY2VzIFJlc2VhcmNoL21ldGhvZHM8L2tleXdvcmQ+PGtleXdvcmQ+SHVtYW5zPC9rZXl3b3Jk
PjxrZXl3b3JkPlByZWRpY3RpdmUgVmFsdWUgb2YgVGVzdHM8L2tleXdvcmQ+PGtleXdvcmQ+KlBy
b2dub3Npczwva2V5d29yZD48a2V5d29yZD5SYW5kb21pemVkIENvbnRyb2xsZWQgVHJpYWxzIGFz
IFRvcGljL21ldGhvZHM8L2tleXdvcmQ+PGtleXdvcmQ+KlJlc2VhcmNoIERlc2lnbjwva2V5d29y
ZD48a2V5d29yZD5SaXNrIEFzc2Vzc21lbnQ8L2tleXdvcmQ+PGtleXdvcmQ+UmlzayBGYWN0b3Jz
PC9rZXl3b3JkPjxrZXl3b3JkPlRyZWF0bWVudCBPdXRjb21lPC9rZXl3b3JkPjwva2V5d29yZHM+
PGRhdGVzPjx5ZWFyPjIwMTM8L3llYXI+PC9kYXRlcz48aXNibj4xNTQ5LTE2NzYgKEVsZWN0cm9u
aWMpJiN4RDsxNTQ5LTEyNzcgKExpbmtpbmcpPC9pc2JuPjxhY2Nlc3Npb24tbnVtPjIzMzkzNDI5
PC9hY2Nlc3Npb24tbnVtPjx1cmxzPjxyZWxhdGVkLXVybHM+PHVybD5odHRwczovL3d3dy5uY2Jp
Lm5sbS5uaWguZ292L3B1Ym1lZC8yMzM5MzQyOTwvdXJsPjwvcmVsYXRlZC11cmxzPjwvdXJscz48
Y3VzdG9tMj5QTUMzNTY0NzU3PC9jdXN0b20yPjxlbGVjdHJvbmljLXJlc291cmNlLW51bT4xMC4x
MzcxL2pvdXJuYWwucG1lZC4xMDAxMzgwPC9lbGVjdHJvbmljLXJlc291cmNlLW51bT48L3JlY29y
ZD48L0NpdGU+PC9FbmROb3RlPgB=
</w:fldData>
        </w:fldChar>
      </w:r>
      <w:r w:rsidR="00591014">
        <w:rPr>
          <w:rFonts w:ascii="Cambria" w:hAnsi="Cambria"/>
          <w:sz w:val="24"/>
          <w:szCs w:val="24"/>
        </w:rPr>
        <w:instrText xml:space="preserve"> ADDIN EN.CITE </w:instrText>
      </w:r>
      <w:r w:rsidR="00591014">
        <w:rPr>
          <w:rFonts w:ascii="Cambria" w:hAnsi="Cambria"/>
          <w:sz w:val="24"/>
          <w:szCs w:val="24"/>
        </w:rPr>
        <w:fldChar w:fldCharType="begin">
          <w:fldData xml:space="preserve">PEVuZE5vdGU+PENpdGU+PEF1dGhvcj5SaWxleTwvQXV0aG9yPjxZZWFyPjIwMTM8L1llYXI+PFJl
Y051bT4zMDwvUmVjTnVtPjxEaXNwbGF5VGV4dD48c3R5bGUgZmFjZT0ic3VwZXJzY3JpcHQiPjI8
L3N0eWxlPjwvRGlzcGxheVRleHQ+PHJlY29yZD48cmVjLW51bWJlcj4zMDwvcmVjLW51bWJlcj48
Zm9yZWlnbi1rZXlzPjxrZXkgYXBwPSJFTiIgZGItaWQ9Ing1OXdhd3N3MDVwZXhmZXd3YXpweHRw
YXBkdGUwMmY1MnJwdiIgdGltZXN0YW1wPSIxNTM5NTM1OTk1Ij4zMDwva2V5PjwvZm9yZWlnbi1r
ZXlzPjxyZWYtdHlwZSBuYW1lPSJKb3VybmFsIEFydGljbGUiPjE3PC9yZWYtdHlwZT48Y29udHJp
YnV0b3JzPjxhdXRob3JzPjxhdXRob3I+UmlsZXksIFIuIEQuPC9hdXRob3I+PGF1dGhvcj5IYXlk
ZW4sIEouIEEuPC9hdXRob3I+PGF1dGhvcj5TdGV5ZXJiZXJnLCBFLiBXLjwvYXV0aG9yPjxhdXRo
b3I+TW9vbnMsIEsuIEcuPC9hdXRob3I+PGF1dGhvcj5BYnJhbXMsIEsuPC9hdXRob3I+PGF1dGhv
cj5LeXphcywgUC4gQS48L2F1dGhvcj48YXV0aG9yPk1hbGF0cywgTi48L2F1dGhvcj48YXV0aG9y
PkJyaWdncywgQS48L2F1dGhvcj48YXV0aG9yPlNjaHJvdGVyLCBTLjwvYXV0aG9yPjxhdXRob3I+
QWx0bWFuLCBELiBHLjwvYXV0aG9yPjxhdXRob3I+SGVtaW5nd2F5LCBILjwvYXV0aG9yPjxhdXRo
b3I+UHJvZ3Jlc3MgR3JvdXA8L2F1dGhvcj48L2F1dGhvcnM+PC9jb250cmlidXRvcnM+PGF1dGgt
YWRkcmVzcz5TY2hvb2wgb2YgSGVhbHRoIGFuZCBQb3B1bGF0aW9uIFNjaWVuY2VzLCBVbml2ZXJz
aXR5IG9mIEJpcm1pbmdoYW0sIEJpcm1pbmdoYW0sIFVuaXRlZCBLaW5nZG9tLiByLmQucmlsZXlA
YmhhbS5hYy51azwvYXV0aC1hZGRyZXNzPjx0aXRsZXM+PHRpdGxlPlByb2dub3NpcyBSZXNlYXJj
aCBTdHJhdGVneSAoUFJPR1JFU1MpIDI6IHByb2dub3N0aWMgZmFjdG9yIHJlc2VhcmNoPC90aXRs
ZT48c2Vjb25kYXJ5LXRpdGxlPlBMb1MgTWVkPC9zZWNvbmRhcnktdGl0bGU+PC90aXRsZXM+PHBl
cmlvZGljYWw+PGZ1bGwtdGl0bGU+UExvUyBNZWQ8L2Z1bGwtdGl0bGU+PC9wZXJpb2RpY2FsPjxw
YWdlcz5lMTAwMTM4MDwvcGFnZXM+PHZvbHVtZT4xMDwvdm9sdW1lPjxudW1iZXI+MjwvbnVtYmVy
PjxlZGl0aW9uPjIwMTMvMDIvMDk8L2VkaXRpb24+PGtleXdvcmRzPjxrZXl3b3JkPkJpb21hcmtl
cnMvYW5hbHlzaXM8L2tleXdvcmQ+PGtleXdvcmQ+QmlvbWVkaWNhbCBSZXNlYXJjaC8qbWV0aG9k
czwva2V5d29yZD48a2V5d29yZD4qRGVjaXNpb24gU3VwcG9ydCBUZWNobmlxdWVzPC9rZXl3b3Jk
PjxrZXl3b3JkPkRpc2Vhc2UgUHJvZ3Jlc3Npb248L2tleXdvcmQ+PGtleXdvcmQ+SGVhbHRoIFNl
cnZpY2VzIFJlc2VhcmNoL21ldGhvZHM8L2tleXdvcmQ+PGtleXdvcmQ+SHVtYW5zPC9rZXl3b3Jk
PjxrZXl3b3JkPlByZWRpY3RpdmUgVmFsdWUgb2YgVGVzdHM8L2tleXdvcmQ+PGtleXdvcmQ+KlBy
b2dub3Npczwva2V5d29yZD48a2V5d29yZD5SYW5kb21pemVkIENvbnRyb2xsZWQgVHJpYWxzIGFz
IFRvcGljL21ldGhvZHM8L2tleXdvcmQ+PGtleXdvcmQ+KlJlc2VhcmNoIERlc2lnbjwva2V5d29y
ZD48a2V5d29yZD5SaXNrIEFzc2Vzc21lbnQ8L2tleXdvcmQ+PGtleXdvcmQ+UmlzayBGYWN0b3Jz
PC9rZXl3b3JkPjxrZXl3b3JkPlRyZWF0bWVudCBPdXRjb21lPC9rZXl3b3JkPjwva2V5d29yZHM+
PGRhdGVzPjx5ZWFyPjIwMTM8L3llYXI+PC9kYXRlcz48aXNibj4xNTQ5LTE2NzYgKEVsZWN0cm9u
aWMpJiN4RDsxNTQ5LTEyNzcgKExpbmtpbmcpPC9pc2JuPjxhY2Nlc3Npb24tbnVtPjIzMzkzNDI5
PC9hY2Nlc3Npb24tbnVtPjx1cmxzPjxyZWxhdGVkLXVybHM+PHVybD5odHRwczovL3d3dy5uY2Jp
Lm5sbS5uaWguZ292L3B1Ym1lZC8yMzM5MzQyOTwvdXJsPjwvcmVsYXRlZC11cmxzPjwvdXJscz48
Y3VzdG9tMj5QTUMzNTY0NzU3PC9jdXN0b20yPjxlbGVjdHJvbmljLXJlc291cmNlLW51bT4xMC4x
MzcxL2pvdXJuYWwucG1lZC4xMDAxMzgwPC9lbGVjdHJvbmljLXJlc291cmNlLW51bT48L3JlY29y
ZD48L0NpdGU+PC9FbmROb3RlPgB=
</w:fldData>
        </w:fldChar>
      </w:r>
      <w:r w:rsidR="00591014">
        <w:rPr>
          <w:rFonts w:ascii="Cambria" w:hAnsi="Cambria"/>
          <w:sz w:val="24"/>
          <w:szCs w:val="24"/>
        </w:rPr>
        <w:instrText xml:space="preserve"> ADDIN EN.CITE.DATA </w:instrText>
      </w:r>
      <w:r w:rsidR="00591014">
        <w:rPr>
          <w:rFonts w:ascii="Cambria" w:hAnsi="Cambria"/>
          <w:sz w:val="24"/>
          <w:szCs w:val="24"/>
        </w:rPr>
      </w:r>
      <w:r w:rsidR="00591014">
        <w:rPr>
          <w:rFonts w:ascii="Cambria" w:hAnsi="Cambria"/>
          <w:sz w:val="24"/>
          <w:szCs w:val="24"/>
        </w:rPr>
        <w:fldChar w:fldCharType="end"/>
      </w:r>
      <w:r w:rsidR="00DF713E">
        <w:rPr>
          <w:rFonts w:ascii="Cambria" w:hAnsi="Cambria"/>
          <w:sz w:val="24"/>
          <w:szCs w:val="24"/>
        </w:rPr>
      </w:r>
      <w:r w:rsidR="00DF713E">
        <w:rPr>
          <w:rFonts w:ascii="Cambria" w:hAnsi="Cambria"/>
          <w:sz w:val="24"/>
          <w:szCs w:val="24"/>
        </w:rPr>
        <w:fldChar w:fldCharType="separate"/>
      </w:r>
      <w:r w:rsidR="00591014" w:rsidRPr="00591014">
        <w:rPr>
          <w:rFonts w:ascii="Cambria" w:hAnsi="Cambria"/>
          <w:noProof/>
          <w:sz w:val="24"/>
          <w:szCs w:val="24"/>
          <w:vertAlign w:val="superscript"/>
        </w:rPr>
        <w:t>2</w:t>
      </w:r>
      <w:r w:rsidR="00DF713E">
        <w:rPr>
          <w:rFonts w:ascii="Cambria" w:hAnsi="Cambria"/>
          <w:sz w:val="24"/>
          <w:szCs w:val="24"/>
        </w:rPr>
        <w:fldChar w:fldCharType="end"/>
      </w:r>
      <w:r w:rsidR="00441568">
        <w:rPr>
          <w:rFonts w:ascii="Cambria" w:hAnsi="Cambria"/>
          <w:sz w:val="24"/>
          <w:szCs w:val="24"/>
        </w:rPr>
        <w:t>.</w:t>
      </w:r>
      <w:r w:rsidR="00872FAE">
        <w:rPr>
          <w:rFonts w:ascii="Cambria" w:hAnsi="Cambria"/>
          <w:sz w:val="24"/>
          <w:szCs w:val="24"/>
        </w:rPr>
        <w:t xml:space="preserve"> </w:t>
      </w:r>
      <w:r w:rsidR="00B46CBA">
        <w:rPr>
          <w:rFonts w:ascii="Cambria" w:hAnsi="Cambria"/>
          <w:sz w:val="24"/>
          <w:szCs w:val="24"/>
        </w:rPr>
        <w:t xml:space="preserve"> Aside from standard multiple regression,</w:t>
      </w:r>
      <w:r w:rsidR="00872FAE">
        <w:rPr>
          <w:rFonts w:ascii="Cambria" w:hAnsi="Cambria"/>
          <w:sz w:val="24"/>
          <w:szCs w:val="24"/>
        </w:rPr>
        <w:t xml:space="preserve"> ‘independent’ or ‘adjusted’ prognostic value may also be derived from </w:t>
      </w:r>
      <w:r w:rsidR="00872FAE" w:rsidRPr="00872FAE">
        <w:rPr>
          <w:rFonts w:ascii="Cambria" w:hAnsi="Cambria"/>
          <w:sz w:val="24"/>
          <w:szCs w:val="24"/>
        </w:rPr>
        <w:t>score matching, inverse probability weighting, marginal structural modeling</w:t>
      </w:r>
      <w:r w:rsidR="00B46CBA">
        <w:rPr>
          <w:rFonts w:ascii="Cambria" w:hAnsi="Cambria"/>
          <w:sz w:val="24"/>
          <w:szCs w:val="24"/>
        </w:rPr>
        <w:t>, and machine learning</w:t>
      </w:r>
      <w:r w:rsidR="00872FAE">
        <w:rPr>
          <w:rFonts w:ascii="Cambria" w:hAnsi="Cambria"/>
          <w:sz w:val="24"/>
          <w:szCs w:val="24"/>
        </w:rPr>
        <w:t xml:space="preserve">. </w:t>
      </w:r>
    </w:p>
    <w:p w14:paraId="1BDE0211" w14:textId="77777777" w:rsidR="0094681D" w:rsidRDefault="0094681D" w:rsidP="00C125D4">
      <w:pPr>
        <w:pStyle w:val="PlainText"/>
        <w:spacing w:line="360" w:lineRule="auto"/>
        <w:jc w:val="both"/>
        <w:rPr>
          <w:rFonts w:ascii="Cambria" w:hAnsi="Cambria"/>
          <w:sz w:val="24"/>
          <w:szCs w:val="24"/>
        </w:rPr>
      </w:pPr>
    </w:p>
    <w:p w14:paraId="1A6F9049" w14:textId="78AFA18C" w:rsidR="00806A63" w:rsidRPr="000F7B84" w:rsidRDefault="001D7A7C" w:rsidP="00C125D4">
      <w:pPr>
        <w:pStyle w:val="PlainText"/>
        <w:spacing w:line="360" w:lineRule="auto"/>
        <w:jc w:val="both"/>
        <w:rPr>
          <w:rFonts w:ascii="Cambria" w:hAnsi="Cambria"/>
          <w:sz w:val="24"/>
          <w:szCs w:val="24"/>
        </w:rPr>
      </w:pPr>
      <w:r>
        <w:rPr>
          <w:rFonts w:ascii="Cambria" w:hAnsi="Cambria"/>
          <w:sz w:val="24"/>
          <w:szCs w:val="24"/>
        </w:rPr>
        <w:t xml:space="preserve">The situation differs, however, in </w:t>
      </w:r>
      <w:r w:rsidR="00C536CB">
        <w:rPr>
          <w:rFonts w:ascii="Cambria" w:hAnsi="Cambria"/>
          <w:sz w:val="24"/>
          <w:szCs w:val="24"/>
        </w:rPr>
        <w:t>a</w:t>
      </w:r>
      <w:r>
        <w:rPr>
          <w:rFonts w:ascii="Cambria" w:hAnsi="Cambria"/>
          <w:sz w:val="24"/>
          <w:szCs w:val="24"/>
        </w:rPr>
        <w:t xml:space="preserve"> less common </w:t>
      </w:r>
      <w:r w:rsidR="00C536CB">
        <w:rPr>
          <w:rFonts w:ascii="Cambria" w:hAnsi="Cambria"/>
          <w:sz w:val="24"/>
          <w:szCs w:val="24"/>
        </w:rPr>
        <w:t>scenario</w:t>
      </w:r>
      <w:r>
        <w:rPr>
          <w:rFonts w:ascii="Cambria" w:hAnsi="Cambria"/>
          <w:sz w:val="24"/>
          <w:szCs w:val="24"/>
        </w:rPr>
        <w:t xml:space="preserve"> in which </w:t>
      </w:r>
      <w:r w:rsidR="00D03A42" w:rsidRPr="000F7B84">
        <w:rPr>
          <w:rFonts w:ascii="Cambria" w:hAnsi="Cambria"/>
          <w:sz w:val="24"/>
          <w:szCs w:val="24"/>
        </w:rPr>
        <w:t xml:space="preserve">clinicians </w:t>
      </w:r>
      <w:r w:rsidR="00DB735D" w:rsidRPr="000F7B84">
        <w:rPr>
          <w:rFonts w:ascii="Cambria" w:hAnsi="Cambria"/>
          <w:sz w:val="24"/>
          <w:szCs w:val="24"/>
        </w:rPr>
        <w:t xml:space="preserve">rely on </w:t>
      </w:r>
      <w:r>
        <w:rPr>
          <w:rFonts w:ascii="Cambria" w:hAnsi="Cambria"/>
          <w:sz w:val="24"/>
          <w:szCs w:val="24"/>
        </w:rPr>
        <w:t xml:space="preserve">a single </w:t>
      </w:r>
      <w:r w:rsidR="00DB735D" w:rsidRPr="000F7B84">
        <w:rPr>
          <w:rFonts w:ascii="Cambria" w:hAnsi="Cambria"/>
          <w:sz w:val="24"/>
          <w:szCs w:val="24"/>
        </w:rPr>
        <w:t xml:space="preserve">easily measured </w:t>
      </w:r>
      <w:r w:rsidR="00731273">
        <w:rPr>
          <w:rFonts w:ascii="Cambria" w:hAnsi="Cambria"/>
          <w:sz w:val="24"/>
          <w:szCs w:val="24"/>
        </w:rPr>
        <w:t>prognostic</w:t>
      </w:r>
      <w:r w:rsidR="00731273" w:rsidRPr="000F7B84">
        <w:rPr>
          <w:rFonts w:ascii="Cambria" w:hAnsi="Cambria"/>
          <w:sz w:val="24"/>
          <w:szCs w:val="24"/>
        </w:rPr>
        <w:t xml:space="preserve"> </w:t>
      </w:r>
      <w:r w:rsidR="00DB735D" w:rsidRPr="000F7B84">
        <w:rPr>
          <w:rFonts w:ascii="Cambria" w:hAnsi="Cambria"/>
          <w:sz w:val="24"/>
          <w:szCs w:val="24"/>
        </w:rPr>
        <w:t xml:space="preserve">factor that is related to numerous less important prognostic factors, and is </w:t>
      </w:r>
      <w:r w:rsidR="0094681D">
        <w:rPr>
          <w:rFonts w:ascii="Cambria" w:hAnsi="Cambria"/>
          <w:sz w:val="24"/>
          <w:szCs w:val="24"/>
        </w:rPr>
        <w:t xml:space="preserve">almost as good </w:t>
      </w:r>
      <w:r w:rsidR="00DB735D" w:rsidRPr="000F7B84">
        <w:rPr>
          <w:rFonts w:ascii="Cambria" w:hAnsi="Cambria"/>
          <w:sz w:val="24"/>
          <w:szCs w:val="24"/>
        </w:rPr>
        <w:t>as an overall model</w:t>
      </w:r>
      <w:r>
        <w:rPr>
          <w:rFonts w:ascii="Cambria" w:hAnsi="Cambria"/>
          <w:sz w:val="24"/>
          <w:szCs w:val="24"/>
        </w:rPr>
        <w:t xml:space="preserve"> including all factors</w:t>
      </w:r>
      <w:r w:rsidR="00DB735D" w:rsidRPr="000F7B84">
        <w:rPr>
          <w:rFonts w:ascii="Cambria" w:hAnsi="Cambria"/>
          <w:sz w:val="24"/>
          <w:szCs w:val="24"/>
        </w:rPr>
        <w:t xml:space="preserve">. </w:t>
      </w:r>
      <w:r w:rsidR="0094681D">
        <w:rPr>
          <w:rFonts w:ascii="Cambria" w:hAnsi="Cambria"/>
          <w:sz w:val="24"/>
          <w:szCs w:val="24"/>
        </w:rPr>
        <w:t xml:space="preserve"> Consider, for </w:t>
      </w:r>
      <w:r w:rsidR="0094681D" w:rsidRPr="000F7B84">
        <w:rPr>
          <w:rFonts w:ascii="Cambria" w:hAnsi="Cambria"/>
          <w:sz w:val="24"/>
          <w:szCs w:val="24"/>
        </w:rPr>
        <w:t xml:space="preserve">example </w:t>
      </w:r>
      <w:r>
        <w:rPr>
          <w:rFonts w:ascii="Cambria" w:hAnsi="Cambria"/>
          <w:sz w:val="24"/>
          <w:szCs w:val="24"/>
        </w:rPr>
        <w:t xml:space="preserve">clinicians </w:t>
      </w:r>
      <w:r w:rsidR="0035135B">
        <w:rPr>
          <w:rFonts w:ascii="Cambria" w:hAnsi="Cambria"/>
          <w:sz w:val="24"/>
          <w:szCs w:val="24"/>
        </w:rPr>
        <w:t xml:space="preserve">assessing </w:t>
      </w:r>
      <w:r>
        <w:rPr>
          <w:rFonts w:ascii="Cambria" w:hAnsi="Cambria"/>
          <w:sz w:val="24"/>
          <w:szCs w:val="24"/>
        </w:rPr>
        <w:t xml:space="preserve">patients </w:t>
      </w:r>
      <w:r w:rsidR="0035135B">
        <w:rPr>
          <w:rFonts w:ascii="Cambria" w:hAnsi="Cambria"/>
          <w:sz w:val="24"/>
          <w:szCs w:val="24"/>
        </w:rPr>
        <w:t xml:space="preserve">for the need of </w:t>
      </w:r>
      <w:r w:rsidR="009C6BEB">
        <w:rPr>
          <w:rFonts w:ascii="Cambria" w:hAnsi="Cambria"/>
          <w:sz w:val="24"/>
          <w:szCs w:val="24"/>
        </w:rPr>
        <w:t>diagnostic imaging to rule out</w:t>
      </w:r>
      <w:r>
        <w:rPr>
          <w:rFonts w:ascii="Cambria" w:hAnsi="Cambria"/>
          <w:sz w:val="24"/>
          <w:szCs w:val="24"/>
        </w:rPr>
        <w:t xml:space="preserve"> venous thromboembolism </w:t>
      </w:r>
      <w:r w:rsidR="006C1FC4">
        <w:rPr>
          <w:rFonts w:ascii="Cambria" w:hAnsi="Cambria"/>
          <w:sz w:val="24"/>
          <w:szCs w:val="24"/>
        </w:rPr>
        <w:t>(</w:t>
      </w:r>
      <w:r w:rsidR="00731273">
        <w:rPr>
          <w:rFonts w:ascii="Cambria" w:hAnsi="Cambria"/>
          <w:sz w:val="24"/>
          <w:szCs w:val="24"/>
        </w:rPr>
        <w:t>VTE</w:t>
      </w:r>
      <w:r w:rsidR="006C1FC4" w:rsidRPr="00D31246">
        <w:rPr>
          <w:rFonts w:ascii="Cambria" w:hAnsi="Cambria"/>
          <w:sz w:val="24"/>
          <w:szCs w:val="24"/>
        </w:rPr>
        <w:t xml:space="preserve">). </w:t>
      </w:r>
      <w:r w:rsidRPr="00D31246">
        <w:rPr>
          <w:rFonts w:ascii="Cambria" w:hAnsi="Cambria"/>
          <w:sz w:val="24"/>
          <w:szCs w:val="24"/>
        </w:rPr>
        <w:t xml:space="preserve"> </w:t>
      </w:r>
      <w:r w:rsidR="006C1FC4" w:rsidRPr="00D31246">
        <w:rPr>
          <w:rFonts w:ascii="Cambria" w:hAnsi="Cambria"/>
          <w:sz w:val="24"/>
          <w:szCs w:val="24"/>
        </w:rPr>
        <w:t xml:space="preserve">Here </w:t>
      </w:r>
      <w:r w:rsidR="00A510B5" w:rsidRPr="00D31246">
        <w:rPr>
          <w:rFonts w:ascii="Cambria" w:hAnsi="Cambria"/>
          <w:sz w:val="24"/>
          <w:szCs w:val="24"/>
        </w:rPr>
        <w:t xml:space="preserve">individuals with </w:t>
      </w:r>
      <w:r w:rsidR="00C50E9B" w:rsidRPr="00D31246">
        <w:rPr>
          <w:rFonts w:ascii="Cambria" w:hAnsi="Cambria"/>
          <w:sz w:val="24"/>
          <w:szCs w:val="24"/>
        </w:rPr>
        <w:t xml:space="preserve">a </w:t>
      </w:r>
      <w:r w:rsidR="00731273" w:rsidRPr="00D31246">
        <w:rPr>
          <w:rFonts w:ascii="Cambria" w:hAnsi="Cambria"/>
          <w:sz w:val="24"/>
          <w:szCs w:val="24"/>
        </w:rPr>
        <w:t xml:space="preserve">negative </w:t>
      </w:r>
      <w:r w:rsidR="0094681D" w:rsidRPr="00D31246">
        <w:rPr>
          <w:rFonts w:ascii="Cambria" w:hAnsi="Cambria"/>
          <w:sz w:val="24"/>
          <w:szCs w:val="24"/>
        </w:rPr>
        <w:t xml:space="preserve">D-dimer </w:t>
      </w:r>
      <w:r w:rsidR="00731273" w:rsidRPr="00D31246">
        <w:rPr>
          <w:rFonts w:ascii="Cambria" w:hAnsi="Cambria"/>
          <w:sz w:val="24"/>
          <w:szCs w:val="24"/>
        </w:rPr>
        <w:t xml:space="preserve">alone </w:t>
      </w:r>
      <w:r w:rsidR="00A510B5" w:rsidRPr="00D31246">
        <w:rPr>
          <w:rFonts w:ascii="Cambria" w:hAnsi="Cambria"/>
          <w:sz w:val="24"/>
          <w:szCs w:val="24"/>
        </w:rPr>
        <w:t>have an expected</w:t>
      </w:r>
      <w:r w:rsidR="00C50E9B" w:rsidRPr="00D31246">
        <w:rPr>
          <w:rFonts w:ascii="Cambria" w:hAnsi="Cambria"/>
          <w:sz w:val="24"/>
          <w:szCs w:val="24"/>
        </w:rPr>
        <w:t xml:space="preserve"> 98.9</w:t>
      </w:r>
      <w:r w:rsidR="00F81CB3" w:rsidRPr="00D31246">
        <w:rPr>
          <w:rFonts w:ascii="Cambria" w:hAnsi="Cambria"/>
          <w:sz w:val="24"/>
          <w:szCs w:val="24"/>
        </w:rPr>
        <w:t>%</w:t>
      </w:r>
      <w:r w:rsidR="00C50E9B" w:rsidRPr="00D31246">
        <w:rPr>
          <w:rFonts w:ascii="Cambria" w:hAnsi="Cambria"/>
          <w:sz w:val="24"/>
          <w:szCs w:val="24"/>
        </w:rPr>
        <w:t xml:space="preserve"> </w:t>
      </w:r>
      <w:r w:rsidR="00F80A11" w:rsidRPr="00D31246">
        <w:rPr>
          <w:rFonts w:ascii="Cambria" w:hAnsi="Cambria"/>
          <w:sz w:val="24"/>
          <w:szCs w:val="24"/>
        </w:rPr>
        <w:t xml:space="preserve">probability </w:t>
      </w:r>
      <w:r w:rsidR="00731273" w:rsidRPr="00D31246">
        <w:rPr>
          <w:rFonts w:ascii="Cambria" w:hAnsi="Cambria"/>
          <w:sz w:val="24"/>
          <w:szCs w:val="24"/>
        </w:rPr>
        <w:t>of uneventful follow up</w:t>
      </w:r>
      <w:r w:rsidRPr="00D31246">
        <w:rPr>
          <w:rFonts w:ascii="Cambria" w:hAnsi="Cambria"/>
          <w:sz w:val="24"/>
          <w:szCs w:val="24"/>
        </w:rPr>
        <w:t xml:space="preserve"> over </w:t>
      </w:r>
      <w:r w:rsidR="009C6BEB" w:rsidRPr="00D31246">
        <w:rPr>
          <w:rFonts w:ascii="Cambria" w:hAnsi="Cambria"/>
          <w:sz w:val="24"/>
          <w:szCs w:val="24"/>
        </w:rPr>
        <w:t xml:space="preserve">three </w:t>
      </w:r>
      <w:r w:rsidRPr="00D31246">
        <w:rPr>
          <w:rFonts w:ascii="Cambria" w:hAnsi="Cambria"/>
          <w:sz w:val="24"/>
          <w:szCs w:val="24"/>
        </w:rPr>
        <w:t>month</w:t>
      </w:r>
      <w:r w:rsidR="009C6BEB" w:rsidRPr="00D31246">
        <w:rPr>
          <w:rFonts w:ascii="Cambria" w:hAnsi="Cambria"/>
          <w:sz w:val="24"/>
          <w:szCs w:val="24"/>
        </w:rPr>
        <w:t>s</w:t>
      </w:r>
      <w:r w:rsidR="00731273" w:rsidRPr="00D31246">
        <w:rPr>
          <w:rFonts w:ascii="Cambria" w:hAnsi="Cambria"/>
          <w:sz w:val="24"/>
          <w:szCs w:val="24"/>
        </w:rPr>
        <w:t xml:space="preserve"> </w:t>
      </w:r>
      <w:r w:rsidR="00606CB2" w:rsidRPr="00D31246">
        <w:rPr>
          <w:rFonts w:ascii="Cambria" w:hAnsi="Cambria"/>
          <w:sz w:val="24"/>
          <w:szCs w:val="24"/>
        </w:rPr>
        <w:fldChar w:fldCharType="begin">
          <w:fldData xml:space="preserve">PEVuZE5vdGU+PENpdGU+PEF1dGhvcj5LdWNoZXI8L0F1dGhvcj48WWVhcj4yMDAzPC9ZZWFyPjxS
ZWNOdW0+MjU8L1JlY051bT48RGlzcGxheVRleHQ+PHN0eWxlIGZhY2U9InN1cGVyc2NyaXB0Ij4x
NiAxNzwvc3R5bGU+PC9EaXNwbGF5VGV4dD48cmVjb3JkPjxyZWMtbnVtYmVyPjI1PC9yZWMtbnVt
YmVyPjxmb3JlaWduLWtleXM+PGtleSBhcHA9IkVOIiBkYi1pZD0ieDU5d2F3c3cwNXBleGZld3dh
enB4dHBhcGR0ZTAyZjUycnB2IiB0aW1lc3RhbXA9IjE1Mzk1MzUxMzciPjI1PC9rZXk+PC9mb3Jl
aWduLWtleXM+PHJlZi10eXBlIG5hbWU9IkpvdXJuYWwgQXJ0aWNsZSI+MTc8L3JlZi10eXBlPjxj
b250cmlidXRvcnM+PGF1dGhvcnM+PGF1dGhvcj5LdWNoZXIsIE4uPC9hdXRob3I+PGF1dGhvcj5L
b2hsZXIsIEguIFAuPC9hdXRob3I+PGF1dGhvcj5Eb3JuaG9mZXIsIFQuPC9hdXRob3I+PGF1dGhv
cj5XYWxsbWFubiwgRC48L2F1dGhvcj48YXV0aG9yPkxhbW1sZSwgQi48L2F1dGhvcj48L2F1dGhv
cnM+PC9jb250cmlidXRvcnM+PGF1dGgtYWRkcmVzcz5DYXJkaW9sb2d5LCBTd2lzcyBDYXJkaW92
YXNjdWxhciBDZW50ZXIgQmVybiwgRGVwYXJ0bWVudCBvZiBFbWVyZ2VuY3kgTWVkaWNpbmUsIFVu
aXZlcnNpdHkgSG9zcGl0YWwgQmVybiwgQmVybiwgU3dpdHplcmxhbmQuIG5rdWNoZXJAcGFydG5l
cnMub3JnPC9hdXRoLWFkZHJlc3M+PHRpdGxlcz48dGl0bGU+QWNjdXJhY3kgb2YgRC1kaW1lci9m
aWJyaW5vZ2VuIHJhdGlvIHRvIHByZWRpY3QgcHVsbW9uYXJ5IGVtYm9saXNtOiBhIHByb3NwZWN0
aXZlIGRpYWdub3N0aWMgc3R1ZHk8L3RpdGxlPjxzZWNvbmRhcnktdGl0bGU+SiBUaHJvbWIgSGFl
bW9zdDwvc2Vjb25kYXJ5LXRpdGxlPjwvdGl0bGVzPjxwZXJpb2RpY2FsPjxmdWxsLXRpdGxlPkog
VGhyb21iIEhhZW1vc3Q8L2Z1bGwtdGl0bGU+PC9wZXJpb2RpY2FsPjxwYWdlcz43MDgtMTM8L3Bh
Z2VzPjx2b2x1bWU+MTwvdm9sdW1lPjxudW1iZXI+NDwvbnVtYmVyPjxlZGl0aW9uPjIwMDMvMDcv
MjM8L2VkaXRpb24+PGtleXdvcmRzPjxrZXl3b3JkPkFkdWx0PC9rZXl3b3JkPjxrZXl3b3JkPkFn
ZWQ8L2tleXdvcmQ+PGtleXdvcmQ+QWxnb3JpdGhtczwva2V5d29yZD48a2V5d29yZD5EaWFnbm9z
aXMsIERpZmZlcmVudGlhbDwva2V5d29yZD48a2V5d29yZD5Fbnp5bWUtTGlua2VkIEltbXVub3Nv
cmJlbnQgQXNzYXkvc3RhbmRhcmRzPC9rZXl3b3JkPjxrZXl3b3JkPkZlbWFsZTwva2V5d29yZD48
a2V5d29yZD5GaWJyaW4gRmlicmlub2dlbiBEZWdyYWRhdGlvbiBQcm9kdWN0cy8qYW5hbHlzaXM8
L2tleXdvcmQ+PGtleXdvcmQ+Rmlicmlub2dlbi8qYW5hbHlzaXM8L2tleXdvcmQ+PGtleXdvcmQ+
SHVtYW5zPC9rZXl3b3JkPjxrZXl3b3JkPk1hbGU8L2tleXdvcmQ+PGtleXdvcmQ+TWlkZGxlIEFn
ZWQ8L2tleXdvcmQ+PGtleXdvcmQ+UHJlZGljdGl2ZSBWYWx1ZSBvZiBUZXN0czwva2V5d29yZD48
a2V5d29yZD5Qcm9iYWJpbGl0eTwva2V5d29yZD48a2V5d29yZD5Qcm9zcGVjdGl2ZSBTdHVkaWVz
PC9rZXl3b3JkPjxrZXl3b3JkPlB1bG1vbmFyeSBFbWJvbGlzbS9ibG9vZC8qZGlhZ25vc2lzPC9r
ZXl3b3JkPjxrZXl3b3JkPlRvbW9ncmFwaHksIFNwaXJhbCBDb21wdXRlZDwva2V5d29yZD48L2tl
eXdvcmRzPjxkYXRlcz48eWVhcj4yMDAzPC95ZWFyPjxwdWItZGF0ZXM+PGRhdGU+QXByPC9kYXRl
PjwvcHViLWRhdGVzPjwvZGF0ZXM+PGlzYm4+MTUzOC03OTMzIChQcmludCkmI3hEOzE1MzgtNzgz
NiAoTGlua2luZyk8L2lzYm4+PGFjY2Vzc2lvbi1udW0+MTI4NzE0MDQ8L2FjY2Vzc2lvbi1udW0+
PHVybHM+PHJlbGF0ZWQtdXJscz48dXJsPmh0dHBzOi8vd3d3Lm5jYmkubmxtLm5paC5nb3YvcHVi
bWVkLzEyODcxNDA0PC91cmw+PC9yZWxhdGVkLXVybHM+PC91cmxzPjwvcmVjb3JkPjwvQ2l0ZT48
Q2l0ZT48QXV0aG9yPlBlcnJpZXI8L0F1dGhvcj48WWVhcj4yMDA1PC9ZZWFyPjxSZWNOdW0+Mjg8
L1JlY051bT48cmVjb3JkPjxyZWMtbnVtYmVyPjI4PC9yZWMtbnVtYmVyPjxmb3JlaWduLWtleXM+
PGtleSBhcHA9IkVOIiBkYi1pZD0ieDU5d2F3c3cwNXBleGZld3dhenB4dHBhcGR0ZTAyZjUycnB2
IiB0aW1lc3RhbXA9IjE1Mzk1MzUxNTIiPjI4PC9rZXk+PC9mb3JlaWduLWtleXM+PHJlZi10eXBl
IG5hbWU9IkpvdXJuYWwgQXJ0aWNsZSI+MTc8L3JlZi10eXBlPjxjb250cmlidXRvcnM+PGF1dGhv
cnM+PGF1dGhvcj5QZXJyaWVyLCBBLjwvYXV0aG9yPjxhdXRob3I+Um95LCBQLiBNLjwvYXV0aG9y
PjxhdXRob3I+U2FuY2hleiwgTy48L2F1dGhvcj48YXV0aG9yPkxlIEdhbCwgRy48L2F1dGhvcj48
YXV0aG9yPk1leWVyLCBHLjwvYXV0aG9yPjxhdXRob3I+R291cmRpZXIsIEEuIEwuPC9hdXRob3I+
PGF1dGhvcj5GdXJiZXIsIEEuPC9hdXRob3I+PGF1dGhvcj5SZXZlbCwgTS4gUC48L2F1dGhvcj48
YXV0aG9yPkhvd2FydGgsIE4uPC9hdXRob3I+PGF1dGhvcj5EYXZpZG8sIEEuPC9hdXRob3I+PGF1
dGhvcj5Cb3VuYW1lYXV4LCBILjwvYXV0aG9yPjwvYXV0aG9ycz48L2NvbnRyaWJ1dG9ycz48YXV0
aC1hZGRyZXNzPlNlcnZpY2Ugb2YgR2VuZXJhbCBJbnRlcm5hbCBNZWRpY2luZSwgR2VuZXZhIEZh
Y3VsdHkgb2YgTWVkaWNpbmUgYW5kIEdlbmV2YSBVbml2ZXJzaXR5IEhvc3BpdGFsLCBHZW5ldmEs
IFN3aXR6ZXJsYW5kLiBhcm5hdWQucGVycmllckBtZWRlY2luZS51bmlnZS5jaDwvYXV0aC1hZGRy
ZXNzPjx0aXRsZXM+PHRpdGxlPk11bHRpZGV0ZWN0b3Itcm93IGNvbXB1dGVkIHRvbW9ncmFwaHkg
aW4gc3VzcGVjdGVkIHB1bG1vbmFyeSBlbWJvbGlzbTwvdGl0bGU+PHNlY29uZGFyeS10aXRsZT5O
IEVuZ2wgSiBNZWQ8L3NlY29uZGFyeS10aXRsZT48L3RpdGxlcz48cGVyaW9kaWNhbD48ZnVsbC10
aXRsZT5OIEVuZ2wgSiBNZWQ8L2Z1bGwtdGl0bGU+PC9wZXJpb2RpY2FsPjxwYWdlcz4xNzYwLTg8
L3BhZ2VzPjx2b2x1bWU+MzUyPC92b2x1bWU+PG51bWJlcj4xNzwvbnVtYmVyPjxlZGl0aW9uPjIw
MDUvMDQvMjk8L2VkaXRpb24+PGtleXdvcmRzPjxrZXl3b3JkPkFnZWQ8L2tleXdvcmQ+PGtleXdv
cmQ+QWdlZCwgODAgYW5kIG92ZXI8L2tleXdvcmQ+PGtleXdvcmQ+QW50aWNvYWd1bGFudHMvdGhl
cmFwZXV0aWMgdXNlPC9rZXl3b3JkPjxrZXl3b3JkPkZlbWFsZTwva2V5d29yZD48a2V5d29yZD5G
ZW1vcmFsIFZlaW4vZGlhZ25vc3RpYyBpbWFnaW5nPC9rZXl3b3JkPjxrZXl3b3JkPkZpYnJpbiBG
aWJyaW5vZ2VuIERlZ3JhZGF0aW9uIFByb2R1Y3RzLyphbmFseXNpczwva2V5d29yZD48a2V5d29y
ZD5Gb2xsb3ctVXAgU3R1ZGllczwva2V5d29yZD48a2V5d29yZD5IdW1hbnM8L2tleXdvcmQ+PGtl
eXdvcmQ+TWFsZTwva2V5d29yZD48a2V5d29yZD5NaWRkbGUgQWdlZDwva2V5d29yZD48a2V5d29y
ZD5Qb3BsaXRlYWwgVmVpbi9kaWFnbm9zdGljIGltYWdpbmc8L2tleXdvcmQ+PGtleXdvcmQ+UHJl
ZGljdGl2ZSBWYWx1ZSBvZiBUZXN0czwva2V5d29yZD48a2V5d29yZD5Qcm9zcGVjdGl2ZSBTdHVk
aWVzPC9rZXl3b3JkPjxrZXl3b3JkPlB1bG1vbmFyeSBBcnRlcnkvZGlhZ25vc3RpYyBpbWFnaW5n
PC9rZXl3b3JkPjxrZXl3b3JkPlB1bG1vbmFyeSBFbWJvbGlzbS9kaWFnbm9zaXMvKmRpYWdub3N0
aWMgaW1hZ2luZy9ldGlvbG9neTwva2V5d29yZD48a2V5d29yZD5UaHJvbWJvZW1ib2xpc20vZGlh
Z25vc2lzPC9rZXl3b3JkPjxrZXl3b3JkPlRvbW9ncmFwaHksIFgtUmF5IENvbXB1dGVkLyptZXRo
b2RzPC9rZXl3b3JkPjxrZXl3b3JkPlVsdHJhc29ub2dyYXBoeTwva2V5d29yZD48a2V5d29yZD5W
ZW5vdXMgVGhyb21ib3Npcy9jb21wbGljYXRpb25zLypkaWFnbm9zdGljIGltYWdpbmc8L2tleXdv
cmQ+PC9rZXl3b3Jkcz48ZGF0ZXM+PHllYXI+MjAwNTwveWVhcj48cHViLWRhdGVzPjxkYXRlPkFw
ciAyODwvZGF0ZT48L3B1Yi1kYXRlcz48L2RhdGVzPjxpc2JuPjE1MzMtNDQwNiAoRWxlY3Ryb25p
YykmI3hEOzAwMjgtNDc5MyAoTGlua2luZyk8L2lzYm4+PGFjY2Vzc2lvbi1udW0+MTU4NTgxODU8
L2FjY2Vzc2lvbi1udW0+PHVybHM+PHJlbGF0ZWQtdXJscz48dXJsPmh0dHBzOi8vd3d3Lm5jYmku
bmxtLm5paC5nb3YvcHVibWVkLzE1ODU4MTg1PC91cmw+PC9yZWxhdGVkLXVybHM+PC91cmxzPjxl
bGVjdHJvbmljLXJlc291cmNlLW51bT4xMC4xMDU2L05FSk1vYTA0MjkwNTwvZWxlY3Ryb25pYy1y
ZXNvdXJjZS1udW0+PC9yZWNvcmQ+PC9DaXRlPjwvRW5kTm90ZT5=
</w:fldData>
        </w:fldChar>
      </w:r>
      <w:r w:rsidR="00591014">
        <w:rPr>
          <w:rFonts w:ascii="Cambria" w:hAnsi="Cambria"/>
          <w:sz w:val="24"/>
          <w:szCs w:val="24"/>
        </w:rPr>
        <w:instrText xml:space="preserve"> ADDIN EN.CITE </w:instrText>
      </w:r>
      <w:r w:rsidR="00591014">
        <w:rPr>
          <w:rFonts w:ascii="Cambria" w:hAnsi="Cambria"/>
          <w:sz w:val="24"/>
          <w:szCs w:val="24"/>
        </w:rPr>
        <w:fldChar w:fldCharType="begin">
          <w:fldData xml:space="preserve">PEVuZE5vdGU+PENpdGU+PEF1dGhvcj5LdWNoZXI8L0F1dGhvcj48WWVhcj4yMDAzPC9ZZWFyPjxS
ZWNOdW0+MjU8L1JlY051bT48RGlzcGxheVRleHQ+PHN0eWxlIGZhY2U9InN1cGVyc2NyaXB0Ij4x
NiAxNzwvc3R5bGU+PC9EaXNwbGF5VGV4dD48cmVjb3JkPjxyZWMtbnVtYmVyPjI1PC9yZWMtbnVt
YmVyPjxmb3JlaWduLWtleXM+PGtleSBhcHA9IkVOIiBkYi1pZD0ieDU5d2F3c3cwNXBleGZld3dh
enB4dHBhcGR0ZTAyZjUycnB2IiB0aW1lc3RhbXA9IjE1Mzk1MzUxMzciPjI1PC9rZXk+PC9mb3Jl
aWduLWtleXM+PHJlZi10eXBlIG5hbWU9IkpvdXJuYWwgQXJ0aWNsZSI+MTc8L3JlZi10eXBlPjxj
b250cmlidXRvcnM+PGF1dGhvcnM+PGF1dGhvcj5LdWNoZXIsIE4uPC9hdXRob3I+PGF1dGhvcj5L
b2hsZXIsIEguIFAuPC9hdXRob3I+PGF1dGhvcj5Eb3JuaG9mZXIsIFQuPC9hdXRob3I+PGF1dGhv
cj5XYWxsbWFubiwgRC48L2F1dGhvcj48YXV0aG9yPkxhbW1sZSwgQi48L2F1dGhvcj48L2F1dGhv
cnM+PC9jb250cmlidXRvcnM+PGF1dGgtYWRkcmVzcz5DYXJkaW9sb2d5LCBTd2lzcyBDYXJkaW92
YXNjdWxhciBDZW50ZXIgQmVybiwgRGVwYXJ0bWVudCBvZiBFbWVyZ2VuY3kgTWVkaWNpbmUsIFVu
aXZlcnNpdHkgSG9zcGl0YWwgQmVybiwgQmVybiwgU3dpdHplcmxhbmQuIG5rdWNoZXJAcGFydG5l
cnMub3JnPC9hdXRoLWFkZHJlc3M+PHRpdGxlcz48dGl0bGU+QWNjdXJhY3kgb2YgRC1kaW1lci9m
aWJyaW5vZ2VuIHJhdGlvIHRvIHByZWRpY3QgcHVsbW9uYXJ5IGVtYm9saXNtOiBhIHByb3NwZWN0
aXZlIGRpYWdub3N0aWMgc3R1ZHk8L3RpdGxlPjxzZWNvbmRhcnktdGl0bGU+SiBUaHJvbWIgSGFl
bW9zdDwvc2Vjb25kYXJ5LXRpdGxlPjwvdGl0bGVzPjxwZXJpb2RpY2FsPjxmdWxsLXRpdGxlPkog
VGhyb21iIEhhZW1vc3Q8L2Z1bGwtdGl0bGU+PC9wZXJpb2RpY2FsPjxwYWdlcz43MDgtMTM8L3Bh
Z2VzPjx2b2x1bWU+MTwvdm9sdW1lPjxudW1iZXI+NDwvbnVtYmVyPjxlZGl0aW9uPjIwMDMvMDcv
MjM8L2VkaXRpb24+PGtleXdvcmRzPjxrZXl3b3JkPkFkdWx0PC9rZXl3b3JkPjxrZXl3b3JkPkFn
ZWQ8L2tleXdvcmQ+PGtleXdvcmQ+QWxnb3JpdGhtczwva2V5d29yZD48a2V5d29yZD5EaWFnbm9z
aXMsIERpZmZlcmVudGlhbDwva2V5d29yZD48a2V5d29yZD5Fbnp5bWUtTGlua2VkIEltbXVub3Nv
cmJlbnQgQXNzYXkvc3RhbmRhcmRzPC9rZXl3b3JkPjxrZXl3b3JkPkZlbWFsZTwva2V5d29yZD48
a2V5d29yZD5GaWJyaW4gRmlicmlub2dlbiBEZWdyYWRhdGlvbiBQcm9kdWN0cy8qYW5hbHlzaXM8
L2tleXdvcmQ+PGtleXdvcmQ+Rmlicmlub2dlbi8qYW5hbHlzaXM8L2tleXdvcmQ+PGtleXdvcmQ+
SHVtYW5zPC9rZXl3b3JkPjxrZXl3b3JkPk1hbGU8L2tleXdvcmQ+PGtleXdvcmQ+TWlkZGxlIEFn
ZWQ8L2tleXdvcmQ+PGtleXdvcmQ+UHJlZGljdGl2ZSBWYWx1ZSBvZiBUZXN0czwva2V5d29yZD48
a2V5d29yZD5Qcm9iYWJpbGl0eTwva2V5d29yZD48a2V5d29yZD5Qcm9zcGVjdGl2ZSBTdHVkaWVz
PC9rZXl3b3JkPjxrZXl3b3JkPlB1bG1vbmFyeSBFbWJvbGlzbS9ibG9vZC8qZGlhZ25vc2lzPC9r
ZXl3b3JkPjxrZXl3b3JkPlRvbW9ncmFwaHksIFNwaXJhbCBDb21wdXRlZDwva2V5d29yZD48L2tl
eXdvcmRzPjxkYXRlcz48eWVhcj4yMDAzPC95ZWFyPjxwdWItZGF0ZXM+PGRhdGU+QXByPC9kYXRl
PjwvcHViLWRhdGVzPjwvZGF0ZXM+PGlzYm4+MTUzOC03OTMzIChQcmludCkmI3hEOzE1MzgtNzgz
NiAoTGlua2luZyk8L2lzYm4+PGFjY2Vzc2lvbi1udW0+MTI4NzE0MDQ8L2FjY2Vzc2lvbi1udW0+
PHVybHM+PHJlbGF0ZWQtdXJscz48dXJsPmh0dHBzOi8vd3d3Lm5jYmkubmxtLm5paC5nb3YvcHVi
bWVkLzEyODcxNDA0PC91cmw+PC9yZWxhdGVkLXVybHM+PC91cmxzPjwvcmVjb3JkPjwvQ2l0ZT48
Q2l0ZT48QXV0aG9yPlBlcnJpZXI8L0F1dGhvcj48WWVhcj4yMDA1PC9ZZWFyPjxSZWNOdW0+Mjg8
L1JlY051bT48cmVjb3JkPjxyZWMtbnVtYmVyPjI4PC9yZWMtbnVtYmVyPjxmb3JlaWduLWtleXM+
PGtleSBhcHA9IkVOIiBkYi1pZD0ieDU5d2F3c3cwNXBleGZld3dhenB4dHBhcGR0ZTAyZjUycnB2
IiB0aW1lc3RhbXA9IjE1Mzk1MzUxNTIiPjI4PC9rZXk+PC9mb3JlaWduLWtleXM+PHJlZi10eXBl
IG5hbWU9IkpvdXJuYWwgQXJ0aWNsZSI+MTc8L3JlZi10eXBlPjxjb250cmlidXRvcnM+PGF1dGhv
cnM+PGF1dGhvcj5QZXJyaWVyLCBBLjwvYXV0aG9yPjxhdXRob3I+Um95LCBQLiBNLjwvYXV0aG9y
PjxhdXRob3I+U2FuY2hleiwgTy48L2F1dGhvcj48YXV0aG9yPkxlIEdhbCwgRy48L2F1dGhvcj48
YXV0aG9yPk1leWVyLCBHLjwvYXV0aG9yPjxhdXRob3I+R291cmRpZXIsIEEuIEwuPC9hdXRob3I+
PGF1dGhvcj5GdXJiZXIsIEEuPC9hdXRob3I+PGF1dGhvcj5SZXZlbCwgTS4gUC48L2F1dGhvcj48
YXV0aG9yPkhvd2FydGgsIE4uPC9hdXRob3I+PGF1dGhvcj5EYXZpZG8sIEEuPC9hdXRob3I+PGF1
dGhvcj5Cb3VuYW1lYXV4LCBILjwvYXV0aG9yPjwvYXV0aG9ycz48L2NvbnRyaWJ1dG9ycz48YXV0
aC1hZGRyZXNzPlNlcnZpY2Ugb2YgR2VuZXJhbCBJbnRlcm5hbCBNZWRpY2luZSwgR2VuZXZhIEZh
Y3VsdHkgb2YgTWVkaWNpbmUgYW5kIEdlbmV2YSBVbml2ZXJzaXR5IEhvc3BpdGFsLCBHZW5ldmEs
IFN3aXR6ZXJsYW5kLiBhcm5hdWQucGVycmllckBtZWRlY2luZS51bmlnZS5jaDwvYXV0aC1hZGRy
ZXNzPjx0aXRsZXM+PHRpdGxlPk11bHRpZGV0ZWN0b3Itcm93IGNvbXB1dGVkIHRvbW9ncmFwaHkg
aW4gc3VzcGVjdGVkIHB1bG1vbmFyeSBlbWJvbGlzbTwvdGl0bGU+PHNlY29uZGFyeS10aXRsZT5O
IEVuZ2wgSiBNZWQ8L3NlY29uZGFyeS10aXRsZT48L3RpdGxlcz48cGVyaW9kaWNhbD48ZnVsbC10
aXRsZT5OIEVuZ2wgSiBNZWQ8L2Z1bGwtdGl0bGU+PC9wZXJpb2RpY2FsPjxwYWdlcz4xNzYwLTg8
L3BhZ2VzPjx2b2x1bWU+MzUyPC92b2x1bWU+PG51bWJlcj4xNzwvbnVtYmVyPjxlZGl0aW9uPjIw
MDUvMDQvMjk8L2VkaXRpb24+PGtleXdvcmRzPjxrZXl3b3JkPkFnZWQ8L2tleXdvcmQ+PGtleXdv
cmQ+QWdlZCwgODAgYW5kIG92ZXI8L2tleXdvcmQ+PGtleXdvcmQ+QW50aWNvYWd1bGFudHMvdGhl
cmFwZXV0aWMgdXNlPC9rZXl3b3JkPjxrZXl3b3JkPkZlbWFsZTwva2V5d29yZD48a2V5d29yZD5G
ZW1vcmFsIFZlaW4vZGlhZ25vc3RpYyBpbWFnaW5nPC9rZXl3b3JkPjxrZXl3b3JkPkZpYnJpbiBG
aWJyaW5vZ2VuIERlZ3JhZGF0aW9uIFByb2R1Y3RzLyphbmFseXNpczwva2V5d29yZD48a2V5d29y
ZD5Gb2xsb3ctVXAgU3R1ZGllczwva2V5d29yZD48a2V5d29yZD5IdW1hbnM8L2tleXdvcmQ+PGtl
eXdvcmQ+TWFsZTwva2V5d29yZD48a2V5d29yZD5NaWRkbGUgQWdlZDwva2V5d29yZD48a2V5d29y
ZD5Qb3BsaXRlYWwgVmVpbi9kaWFnbm9zdGljIGltYWdpbmc8L2tleXdvcmQ+PGtleXdvcmQ+UHJl
ZGljdGl2ZSBWYWx1ZSBvZiBUZXN0czwva2V5d29yZD48a2V5d29yZD5Qcm9zcGVjdGl2ZSBTdHVk
aWVzPC9rZXl3b3JkPjxrZXl3b3JkPlB1bG1vbmFyeSBBcnRlcnkvZGlhZ25vc3RpYyBpbWFnaW5n
PC9rZXl3b3JkPjxrZXl3b3JkPlB1bG1vbmFyeSBFbWJvbGlzbS9kaWFnbm9zaXMvKmRpYWdub3N0
aWMgaW1hZ2luZy9ldGlvbG9neTwva2V5d29yZD48a2V5d29yZD5UaHJvbWJvZW1ib2xpc20vZGlh
Z25vc2lzPC9rZXl3b3JkPjxrZXl3b3JkPlRvbW9ncmFwaHksIFgtUmF5IENvbXB1dGVkLyptZXRo
b2RzPC9rZXl3b3JkPjxrZXl3b3JkPlVsdHJhc29ub2dyYXBoeTwva2V5d29yZD48a2V5d29yZD5W
ZW5vdXMgVGhyb21ib3Npcy9jb21wbGljYXRpb25zLypkaWFnbm9zdGljIGltYWdpbmc8L2tleXdv
cmQ+PC9rZXl3b3Jkcz48ZGF0ZXM+PHllYXI+MjAwNTwveWVhcj48cHViLWRhdGVzPjxkYXRlPkFw
ciAyODwvZGF0ZT48L3B1Yi1kYXRlcz48L2RhdGVzPjxpc2JuPjE1MzMtNDQwNiAoRWxlY3Ryb25p
YykmI3hEOzAwMjgtNDc5MyAoTGlua2luZyk8L2lzYm4+PGFjY2Vzc2lvbi1udW0+MTU4NTgxODU8
L2FjY2Vzc2lvbi1udW0+PHVybHM+PHJlbGF0ZWQtdXJscz48dXJsPmh0dHBzOi8vd3d3Lm5jYmku
bmxtLm5paC5nb3YvcHVibWVkLzE1ODU4MTg1PC91cmw+PC9yZWxhdGVkLXVybHM+PC91cmxzPjxl
bGVjdHJvbmljLXJlc291cmNlLW51bT4xMC4xMDU2L05FSk1vYTA0MjkwNTwvZWxlY3Ryb25pYy1y
ZXNvdXJjZS1udW0+PC9yZWNvcmQ+PC9DaXRlPjwvRW5kTm90ZT5=
</w:fldData>
        </w:fldChar>
      </w:r>
      <w:r w:rsidR="00591014">
        <w:rPr>
          <w:rFonts w:ascii="Cambria" w:hAnsi="Cambria"/>
          <w:sz w:val="24"/>
          <w:szCs w:val="24"/>
        </w:rPr>
        <w:instrText xml:space="preserve"> ADDIN EN.CITE.DATA </w:instrText>
      </w:r>
      <w:r w:rsidR="00591014">
        <w:rPr>
          <w:rFonts w:ascii="Cambria" w:hAnsi="Cambria"/>
          <w:sz w:val="24"/>
          <w:szCs w:val="24"/>
        </w:rPr>
      </w:r>
      <w:r w:rsidR="00591014">
        <w:rPr>
          <w:rFonts w:ascii="Cambria" w:hAnsi="Cambria"/>
          <w:sz w:val="24"/>
          <w:szCs w:val="24"/>
        </w:rPr>
        <w:fldChar w:fldCharType="end"/>
      </w:r>
      <w:r w:rsidR="00606CB2" w:rsidRPr="00D31246">
        <w:rPr>
          <w:rFonts w:ascii="Cambria" w:hAnsi="Cambria"/>
          <w:sz w:val="24"/>
          <w:szCs w:val="24"/>
        </w:rPr>
      </w:r>
      <w:r w:rsidR="00606CB2" w:rsidRPr="00D31246">
        <w:rPr>
          <w:rFonts w:ascii="Cambria" w:hAnsi="Cambria"/>
          <w:sz w:val="24"/>
          <w:szCs w:val="24"/>
        </w:rPr>
        <w:fldChar w:fldCharType="separate"/>
      </w:r>
      <w:r w:rsidR="00591014" w:rsidRPr="00591014">
        <w:rPr>
          <w:rFonts w:ascii="Cambria" w:hAnsi="Cambria"/>
          <w:noProof/>
          <w:sz w:val="24"/>
          <w:szCs w:val="24"/>
          <w:vertAlign w:val="superscript"/>
        </w:rPr>
        <w:t>16 17</w:t>
      </w:r>
      <w:r w:rsidR="00606CB2" w:rsidRPr="00D31246">
        <w:rPr>
          <w:rFonts w:ascii="Cambria" w:hAnsi="Cambria"/>
          <w:sz w:val="24"/>
          <w:szCs w:val="24"/>
        </w:rPr>
        <w:fldChar w:fldCharType="end"/>
      </w:r>
      <w:r w:rsidR="00606CB2" w:rsidRPr="00D31246">
        <w:rPr>
          <w:rFonts w:ascii="Cambria" w:hAnsi="Cambria"/>
          <w:sz w:val="24"/>
          <w:szCs w:val="24"/>
        </w:rPr>
        <w:t>,</w:t>
      </w:r>
      <w:r w:rsidR="0094681D" w:rsidRPr="00D31246">
        <w:rPr>
          <w:rFonts w:ascii="Cambria" w:hAnsi="Cambria"/>
          <w:sz w:val="24"/>
          <w:szCs w:val="24"/>
        </w:rPr>
        <w:t xml:space="preserve"> </w:t>
      </w:r>
      <w:r w:rsidRPr="00D31246">
        <w:rPr>
          <w:rFonts w:ascii="Cambria" w:hAnsi="Cambria"/>
          <w:sz w:val="24"/>
          <w:szCs w:val="24"/>
        </w:rPr>
        <w:t xml:space="preserve">almost identical </w:t>
      </w:r>
      <w:r w:rsidR="00C50E9B" w:rsidRPr="00D31246">
        <w:rPr>
          <w:rFonts w:ascii="Cambria" w:hAnsi="Cambria"/>
          <w:sz w:val="24"/>
          <w:szCs w:val="24"/>
        </w:rPr>
        <w:t>to the 98.6</w:t>
      </w:r>
      <w:r w:rsidR="00F81CB3" w:rsidRPr="00D31246">
        <w:rPr>
          <w:rFonts w:ascii="Cambria" w:hAnsi="Cambria"/>
          <w:sz w:val="24"/>
          <w:szCs w:val="24"/>
        </w:rPr>
        <w:t>%</w:t>
      </w:r>
      <w:r w:rsidR="00C50E9B" w:rsidRPr="00D31246">
        <w:rPr>
          <w:rFonts w:ascii="Cambria" w:hAnsi="Cambria"/>
          <w:sz w:val="24"/>
          <w:szCs w:val="24"/>
        </w:rPr>
        <w:t xml:space="preserve"> likelihood </w:t>
      </w:r>
      <w:r w:rsidR="009C6BEB" w:rsidRPr="00D31246">
        <w:rPr>
          <w:rFonts w:ascii="Cambria" w:hAnsi="Cambria"/>
          <w:sz w:val="24"/>
          <w:szCs w:val="24"/>
        </w:rPr>
        <w:t xml:space="preserve">of </w:t>
      </w:r>
      <w:r w:rsidR="00E44FE9">
        <w:rPr>
          <w:rFonts w:ascii="Cambria" w:hAnsi="Cambria"/>
          <w:sz w:val="24"/>
          <w:szCs w:val="24"/>
        </w:rPr>
        <w:t xml:space="preserve">not </w:t>
      </w:r>
      <w:r w:rsidR="009C6BEB" w:rsidRPr="00D31246">
        <w:rPr>
          <w:rFonts w:ascii="Cambria" w:hAnsi="Cambria"/>
          <w:sz w:val="24"/>
          <w:szCs w:val="24"/>
        </w:rPr>
        <w:t xml:space="preserve">having a clot </w:t>
      </w:r>
      <w:r w:rsidR="00C50E9B" w:rsidRPr="00D31246">
        <w:rPr>
          <w:rFonts w:ascii="Cambria" w:hAnsi="Cambria"/>
          <w:sz w:val="24"/>
          <w:szCs w:val="24"/>
        </w:rPr>
        <w:t>for patients with a</w:t>
      </w:r>
      <w:r w:rsidR="0094681D" w:rsidRPr="00D31246">
        <w:rPr>
          <w:rFonts w:ascii="Cambria" w:hAnsi="Cambria"/>
          <w:sz w:val="24"/>
          <w:szCs w:val="24"/>
        </w:rPr>
        <w:t xml:space="preserve"> Wells</w:t>
      </w:r>
      <w:r w:rsidR="00F81CB3">
        <w:rPr>
          <w:rFonts w:ascii="Cambria" w:hAnsi="Cambria"/>
          <w:sz w:val="24"/>
          <w:szCs w:val="24"/>
        </w:rPr>
        <w:t xml:space="preserve"> </w:t>
      </w:r>
      <w:r w:rsidR="0094681D" w:rsidRPr="000F7B84">
        <w:rPr>
          <w:rFonts w:ascii="Cambria" w:hAnsi="Cambria"/>
          <w:sz w:val="24"/>
          <w:szCs w:val="24"/>
        </w:rPr>
        <w:t xml:space="preserve">clinical </w:t>
      </w:r>
      <w:r w:rsidR="00F81CB3">
        <w:rPr>
          <w:rFonts w:ascii="Cambria" w:hAnsi="Cambria"/>
          <w:sz w:val="24"/>
          <w:szCs w:val="24"/>
        </w:rPr>
        <w:t xml:space="preserve">predictive model </w:t>
      </w:r>
      <w:r w:rsidR="0094681D" w:rsidRPr="000F7B84">
        <w:rPr>
          <w:rFonts w:ascii="Cambria" w:hAnsi="Cambria"/>
          <w:sz w:val="24"/>
          <w:szCs w:val="24"/>
        </w:rPr>
        <w:t>scor</w:t>
      </w:r>
      <w:r w:rsidR="00FA4BF4">
        <w:rPr>
          <w:rFonts w:ascii="Cambria" w:hAnsi="Cambria"/>
          <w:sz w:val="24"/>
          <w:szCs w:val="24"/>
        </w:rPr>
        <w:t>e</w:t>
      </w:r>
      <w:r w:rsidR="00C50E9B">
        <w:rPr>
          <w:rFonts w:ascii="Cambria" w:hAnsi="Cambria"/>
          <w:sz w:val="24"/>
          <w:szCs w:val="24"/>
        </w:rPr>
        <w:t xml:space="preserve"> </w:t>
      </w:r>
      <w:r w:rsidR="009C6BEB">
        <w:rPr>
          <w:rFonts w:ascii="Cambria" w:hAnsi="Cambria"/>
          <w:sz w:val="24"/>
          <w:szCs w:val="24"/>
        </w:rPr>
        <w:t xml:space="preserve">(considering 7 prognostic factors) </w:t>
      </w:r>
      <w:r w:rsidR="00C50E9B">
        <w:rPr>
          <w:rFonts w:ascii="Cambria" w:hAnsi="Cambria"/>
          <w:sz w:val="24"/>
          <w:szCs w:val="24"/>
        </w:rPr>
        <w:t xml:space="preserve">of </w:t>
      </w:r>
      <w:r w:rsidR="00DF5B83">
        <w:rPr>
          <w:rFonts w:ascii="Cambria" w:hAnsi="Cambria"/>
          <w:sz w:val="24"/>
          <w:szCs w:val="24"/>
        </w:rPr>
        <w:sym w:font="Symbol" w:char="F0A3"/>
      </w:r>
      <w:r w:rsidR="00C50E9B">
        <w:rPr>
          <w:rFonts w:ascii="Cambria" w:hAnsi="Cambria"/>
          <w:sz w:val="24"/>
          <w:szCs w:val="24"/>
        </w:rPr>
        <w:t>1</w:t>
      </w:r>
      <w:r w:rsidR="00606CB2">
        <w:rPr>
          <w:rFonts w:ascii="Cambria" w:hAnsi="Cambria"/>
          <w:sz w:val="24"/>
          <w:szCs w:val="24"/>
        </w:rPr>
        <w:fldChar w:fldCharType="begin"/>
      </w:r>
      <w:r w:rsidR="00591014">
        <w:rPr>
          <w:rFonts w:ascii="Cambria" w:hAnsi="Cambria"/>
          <w:sz w:val="24"/>
          <w:szCs w:val="24"/>
        </w:rPr>
        <w:instrText xml:space="preserve"> ADDIN EN.CITE &lt;EndNote&gt;&lt;Cite&gt;&lt;Author&gt;Wells&lt;/Author&gt;&lt;Year&gt;1997&lt;/Year&gt;&lt;RecNum&gt;29&lt;/RecNum&gt;&lt;DisplayText&gt;&lt;style face="superscript"&gt;18&lt;/style&gt;&lt;/DisplayText&gt;&lt;record&gt;&lt;rec-number&gt;29&lt;/rec-number&gt;&lt;foreign-keys&gt;&lt;key app="EN" db-id="x59wawsw05pexfewwazpxtpapdte02f52rpv" timestamp="1539535196"&gt;29&lt;/key&gt;&lt;/foreign-keys&gt;&lt;ref-type name="Journal Article"&gt;17&lt;/ref-type&gt;&lt;contributors&gt;&lt;authors&gt;&lt;author&gt;Wells, P. S.&lt;/author&gt;&lt;author&gt;Anderson, D. R.&lt;/author&gt;&lt;author&gt;Bormanis, J.&lt;/author&gt;&lt;author&gt;Guy, F.&lt;/author&gt;&lt;author&gt;Mitchell, M.&lt;/author&gt;&lt;author&gt;Gray, L.&lt;/author&gt;&lt;author&gt;Clement, C.&lt;/author&gt;&lt;author&gt;Robinson, K. S.&lt;/author&gt;&lt;author&gt;Lewandowski, B.&lt;/author&gt;&lt;/authors&gt;&lt;/contributors&gt;&lt;auth-address&gt;Department of Medicine, University of Ottawa, Ontario, Canada.&lt;/auth-address&gt;&lt;titles&gt;&lt;title&gt;Value of assessment of pretest probability of deep-vein thrombosis in clinical management&lt;/title&gt;&lt;secondary-title&gt;Lancet&lt;/secondary-title&gt;&lt;/titles&gt;&lt;periodical&gt;&lt;full-title&gt;Lancet&lt;/full-title&gt;&lt;/periodical&gt;&lt;pages&gt;1795-8&lt;/pages&gt;&lt;volume&gt;350&lt;/volume&gt;&lt;number&gt;9094&lt;/number&gt;&lt;edition&gt;1998/01/15&lt;/edition&gt;&lt;keywords&gt;&lt;keyword&gt;Algorithms&lt;/keyword&gt;&lt;keyword&gt;Female&lt;/keyword&gt;&lt;keyword&gt;Humans&lt;/keyword&gt;&lt;keyword&gt;Male&lt;/keyword&gt;&lt;keyword&gt;Middle Aged&lt;/keyword&gt;&lt;keyword&gt;Models, Biological&lt;/keyword&gt;&lt;keyword&gt;Probability&lt;/keyword&gt;&lt;keyword&gt;Prospective Studies&lt;/keyword&gt;&lt;keyword&gt;Thrombophlebitis/diagnosis/*diagnostic imaging/therapy&lt;/keyword&gt;&lt;keyword&gt;Ultrasonography&lt;/keyword&gt;&lt;/keywords&gt;&lt;dates&gt;&lt;year&gt;1997&lt;/year&gt;&lt;pub-dates&gt;&lt;date&gt;Dec 20-27&lt;/date&gt;&lt;/pub-dates&gt;&lt;/dates&gt;&lt;isbn&gt;0140-6736 (Print)&amp;#xD;0140-6736 (Linking)&lt;/isbn&gt;&lt;accession-num&gt;9428249&lt;/accession-num&gt;&lt;urls&gt;&lt;related-urls&gt;&lt;url&gt;https://www.ncbi.nlm.nih.gov/pubmed/9428249&lt;/url&gt;&lt;/related-urls&gt;&lt;/urls&gt;&lt;electronic-resource-num&gt;10.1016/S0140-6736(97)08140-3&lt;/electronic-resource-num&gt;&lt;/record&gt;&lt;/Cite&gt;&lt;/EndNote&gt;</w:instrText>
      </w:r>
      <w:r w:rsidR="00606CB2">
        <w:rPr>
          <w:rFonts w:ascii="Cambria" w:hAnsi="Cambria"/>
          <w:sz w:val="24"/>
          <w:szCs w:val="24"/>
        </w:rPr>
        <w:fldChar w:fldCharType="separate"/>
      </w:r>
      <w:r w:rsidR="00591014" w:rsidRPr="00591014">
        <w:rPr>
          <w:rFonts w:ascii="Cambria" w:hAnsi="Cambria"/>
          <w:noProof/>
          <w:sz w:val="24"/>
          <w:szCs w:val="24"/>
          <w:vertAlign w:val="superscript"/>
        </w:rPr>
        <w:t>18</w:t>
      </w:r>
      <w:r w:rsidR="00606CB2">
        <w:rPr>
          <w:rFonts w:ascii="Cambria" w:hAnsi="Cambria"/>
          <w:sz w:val="24"/>
          <w:szCs w:val="24"/>
        </w:rPr>
        <w:fldChar w:fldCharType="end"/>
      </w:r>
      <w:r w:rsidR="00606CB2">
        <w:rPr>
          <w:rFonts w:ascii="Cambria" w:hAnsi="Cambria"/>
          <w:sz w:val="24"/>
          <w:szCs w:val="24"/>
        </w:rPr>
        <w:t>.</w:t>
      </w:r>
      <w:r w:rsidR="00FA4BF4">
        <w:rPr>
          <w:rFonts w:ascii="Cambria" w:hAnsi="Cambria"/>
          <w:sz w:val="24"/>
          <w:szCs w:val="24"/>
        </w:rPr>
        <w:t xml:space="preserve"> </w:t>
      </w:r>
      <w:r w:rsidR="00606CB2">
        <w:rPr>
          <w:rFonts w:ascii="Cambria" w:hAnsi="Cambria"/>
          <w:sz w:val="24"/>
          <w:szCs w:val="24"/>
        </w:rPr>
        <w:t>In this case</w:t>
      </w:r>
      <w:r>
        <w:rPr>
          <w:rFonts w:ascii="Cambria" w:hAnsi="Cambria"/>
          <w:sz w:val="24"/>
          <w:szCs w:val="24"/>
        </w:rPr>
        <w:t xml:space="preserve">, </w:t>
      </w:r>
      <w:r>
        <w:rPr>
          <w:rFonts w:ascii="Cambria" w:hAnsi="Cambria"/>
          <w:sz w:val="24"/>
          <w:szCs w:val="24"/>
        </w:rPr>
        <w:lastRenderedPageBreak/>
        <w:t>in patients with a negative D-dimer,</w:t>
      </w:r>
      <w:r w:rsidR="00C50E9B">
        <w:rPr>
          <w:rFonts w:ascii="Cambria" w:hAnsi="Cambria"/>
          <w:sz w:val="24"/>
          <w:szCs w:val="24"/>
        </w:rPr>
        <w:t xml:space="preserve"> </w:t>
      </w:r>
      <w:r w:rsidR="00FA4BF4">
        <w:rPr>
          <w:rFonts w:ascii="Cambria" w:hAnsi="Cambria"/>
          <w:sz w:val="24"/>
          <w:szCs w:val="24"/>
        </w:rPr>
        <w:t xml:space="preserve">the </w:t>
      </w:r>
      <w:r w:rsidR="0094681D">
        <w:rPr>
          <w:rFonts w:ascii="Cambria" w:hAnsi="Cambria"/>
          <w:sz w:val="24"/>
          <w:szCs w:val="24"/>
        </w:rPr>
        <w:t>unadjusted estimate provide</w:t>
      </w:r>
      <w:r>
        <w:rPr>
          <w:rFonts w:ascii="Cambria" w:hAnsi="Cambria"/>
          <w:sz w:val="24"/>
          <w:szCs w:val="24"/>
        </w:rPr>
        <w:t>s essentially</w:t>
      </w:r>
      <w:r w:rsidR="0094681D">
        <w:rPr>
          <w:rFonts w:ascii="Cambria" w:hAnsi="Cambria"/>
          <w:sz w:val="24"/>
          <w:szCs w:val="24"/>
        </w:rPr>
        <w:t xml:space="preserve"> the </w:t>
      </w:r>
      <w:r w:rsidR="00DF5B83">
        <w:rPr>
          <w:rFonts w:ascii="Cambria" w:hAnsi="Cambria"/>
          <w:sz w:val="24"/>
          <w:szCs w:val="24"/>
        </w:rPr>
        <w:t xml:space="preserve">same level of </w:t>
      </w:r>
      <w:r w:rsidR="00606CB2">
        <w:rPr>
          <w:rFonts w:ascii="Cambria" w:hAnsi="Cambria"/>
          <w:sz w:val="24"/>
          <w:szCs w:val="24"/>
        </w:rPr>
        <w:t>information</w:t>
      </w:r>
      <w:r>
        <w:rPr>
          <w:rFonts w:ascii="Cambria" w:hAnsi="Cambria"/>
          <w:sz w:val="24"/>
          <w:szCs w:val="24"/>
        </w:rPr>
        <w:t xml:space="preserve"> as the model that includes all relevant variables</w:t>
      </w:r>
      <w:r w:rsidR="0094681D">
        <w:rPr>
          <w:rFonts w:ascii="Cambria" w:hAnsi="Cambria"/>
          <w:sz w:val="24"/>
          <w:szCs w:val="24"/>
        </w:rPr>
        <w:t>.</w:t>
      </w:r>
    </w:p>
    <w:p w14:paraId="5EF2FD78" w14:textId="77777777" w:rsidR="00FA4BF4" w:rsidRDefault="00FA4BF4" w:rsidP="00C125D4">
      <w:pPr>
        <w:pStyle w:val="PlainText"/>
        <w:spacing w:line="360" w:lineRule="auto"/>
        <w:jc w:val="both"/>
        <w:rPr>
          <w:rFonts w:ascii="Cambria" w:hAnsi="Cambria"/>
          <w:sz w:val="24"/>
          <w:szCs w:val="24"/>
        </w:rPr>
      </w:pPr>
    </w:p>
    <w:p w14:paraId="67160C6F" w14:textId="75394BFD" w:rsidR="007A008C" w:rsidRPr="000F7B84" w:rsidRDefault="00FA4BF4" w:rsidP="00C125D4">
      <w:pPr>
        <w:pStyle w:val="PlainText"/>
        <w:spacing w:line="360" w:lineRule="auto"/>
        <w:jc w:val="both"/>
        <w:rPr>
          <w:rFonts w:ascii="Cambria" w:hAnsi="Cambria"/>
          <w:sz w:val="24"/>
          <w:szCs w:val="24"/>
        </w:rPr>
      </w:pPr>
      <w:r>
        <w:rPr>
          <w:rFonts w:ascii="Cambria" w:hAnsi="Cambria"/>
          <w:sz w:val="24"/>
          <w:szCs w:val="24"/>
        </w:rPr>
        <w:t>This latter situation is, however, unusual</w:t>
      </w:r>
      <w:r w:rsidR="0097529A">
        <w:rPr>
          <w:rFonts w:ascii="Cambria" w:hAnsi="Cambria"/>
          <w:sz w:val="24"/>
          <w:szCs w:val="24"/>
        </w:rPr>
        <w:t>.  T</w:t>
      </w:r>
      <w:r w:rsidR="001D7A7C">
        <w:rPr>
          <w:rFonts w:ascii="Cambria" w:hAnsi="Cambria"/>
          <w:sz w:val="24"/>
          <w:szCs w:val="24"/>
        </w:rPr>
        <w:t>herefore,</w:t>
      </w:r>
      <w:r>
        <w:rPr>
          <w:rFonts w:ascii="Cambria" w:hAnsi="Cambria"/>
          <w:sz w:val="24"/>
          <w:szCs w:val="24"/>
        </w:rPr>
        <w:t xml:space="preserve"> i</w:t>
      </w:r>
      <w:r w:rsidR="00806A63" w:rsidRPr="000F7B84">
        <w:rPr>
          <w:rFonts w:ascii="Cambria" w:hAnsi="Cambria"/>
          <w:sz w:val="24"/>
          <w:szCs w:val="24"/>
        </w:rPr>
        <w:t>n the</w:t>
      </w:r>
      <w:r w:rsidR="009330EF" w:rsidRPr="000F7B84">
        <w:rPr>
          <w:rFonts w:ascii="Cambria" w:hAnsi="Cambria"/>
          <w:sz w:val="24"/>
          <w:szCs w:val="24"/>
        </w:rPr>
        <w:t xml:space="preserve"> </w:t>
      </w:r>
      <w:r>
        <w:rPr>
          <w:rFonts w:ascii="Cambria" w:hAnsi="Cambria"/>
          <w:sz w:val="24"/>
          <w:szCs w:val="24"/>
        </w:rPr>
        <w:t xml:space="preserve">remainder </w:t>
      </w:r>
      <w:r w:rsidR="009330EF" w:rsidRPr="000F7B84">
        <w:rPr>
          <w:rFonts w:ascii="Cambria" w:hAnsi="Cambria"/>
          <w:sz w:val="24"/>
          <w:szCs w:val="24"/>
        </w:rPr>
        <w:t xml:space="preserve">of this paper, </w:t>
      </w:r>
      <w:r w:rsidR="00806A63" w:rsidRPr="000F7B84">
        <w:rPr>
          <w:rFonts w:ascii="Cambria" w:hAnsi="Cambria"/>
          <w:sz w:val="24"/>
          <w:szCs w:val="24"/>
        </w:rPr>
        <w:t xml:space="preserve">we will </w:t>
      </w:r>
      <w:r w:rsidR="001D7A7C">
        <w:rPr>
          <w:rFonts w:ascii="Cambria" w:hAnsi="Cambria"/>
          <w:sz w:val="24"/>
          <w:szCs w:val="24"/>
        </w:rPr>
        <w:t>consider the more common context in which</w:t>
      </w:r>
      <w:r w:rsidR="0097529A">
        <w:rPr>
          <w:rFonts w:ascii="Cambria" w:hAnsi="Cambria"/>
          <w:sz w:val="24"/>
          <w:szCs w:val="24"/>
        </w:rPr>
        <w:t xml:space="preserve"> </w:t>
      </w:r>
      <w:r>
        <w:rPr>
          <w:rFonts w:ascii="Cambria" w:hAnsi="Cambria"/>
          <w:sz w:val="24"/>
          <w:szCs w:val="24"/>
        </w:rPr>
        <w:t xml:space="preserve">clinicians </w:t>
      </w:r>
      <w:r w:rsidR="001D7A7C">
        <w:rPr>
          <w:rFonts w:ascii="Cambria" w:hAnsi="Cambria"/>
          <w:sz w:val="24"/>
          <w:szCs w:val="24"/>
        </w:rPr>
        <w:t xml:space="preserve">simultaneously </w:t>
      </w:r>
      <w:r w:rsidR="00F80A11">
        <w:rPr>
          <w:rFonts w:ascii="Cambria" w:hAnsi="Cambria"/>
          <w:sz w:val="24"/>
          <w:szCs w:val="24"/>
        </w:rPr>
        <w:t>consider</w:t>
      </w:r>
      <w:r w:rsidR="00F81CB3">
        <w:rPr>
          <w:rFonts w:ascii="Cambria" w:hAnsi="Cambria"/>
          <w:sz w:val="24"/>
          <w:szCs w:val="24"/>
        </w:rPr>
        <w:t xml:space="preserve"> the impact of </w:t>
      </w:r>
      <w:r>
        <w:rPr>
          <w:rFonts w:ascii="Cambria" w:hAnsi="Cambria"/>
          <w:sz w:val="24"/>
          <w:szCs w:val="24"/>
        </w:rPr>
        <w:t xml:space="preserve">multiple </w:t>
      </w:r>
      <w:r w:rsidR="001D7A7C">
        <w:rPr>
          <w:rFonts w:ascii="Cambria" w:hAnsi="Cambria"/>
          <w:sz w:val="24"/>
          <w:szCs w:val="24"/>
        </w:rPr>
        <w:t xml:space="preserve">factors on patients’ </w:t>
      </w:r>
      <w:r w:rsidR="0031214C">
        <w:rPr>
          <w:rFonts w:ascii="Cambria" w:hAnsi="Cambria"/>
          <w:sz w:val="24"/>
          <w:szCs w:val="24"/>
        </w:rPr>
        <w:t>prognosi</w:t>
      </w:r>
      <w:r w:rsidR="001D7A7C">
        <w:rPr>
          <w:rFonts w:ascii="Cambria" w:hAnsi="Cambria"/>
          <w:sz w:val="24"/>
          <w:szCs w:val="24"/>
        </w:rPr>
        <w:t>s</w:t>
      </w:r>
      <w:r w:rsidR="004B4F1E">
        <w:rPr>
          <w:rFonts w:ascii="Cambria" w:hAnsi="Cambria"/>
          <w:sz w:val="24"/>
          <w:szCs w:val="24"/>
        </w:rPr>
        <w:t xml:space="preserve">, and so </w:t>
      </w:r>
      <w:r w:rsidR="0097529A">
        <w:rPr>
          <w:rFonts w:ascii="Cambria" w:hAnsi="Cambria"/>
          <w:sz w:val="24"/>
          <w:szCs w:val="24"/>
        </w:rPr>
        <w:t xml:space="preserve">require </w:t>
      </w:r>
      <w:r w:rsidR="004B4F1E">
        <w:rPr>
          <w:rFonts w:ascii="Cambria" w:hAnsi="Cambria"/>
          <w:sz w:val="24"/>
          <w:szCs w:val="24"/>
        </w:rPr>
        <w:t>the adjusted effect of a prognostic factor</w:t>
      </w:r>
      <w:r w:rsidR="006C1FC4">
        <w:rPr>
          <w:rFonts w:ascii="Cambria" w:hAnsi="Cambria"/>
          <w:sz w:val="24"/>
          <w:szCs w:val="24"/>
        </w:rPr>
        <w:t xml:space="preserve">. In such situations </w:t>
      </w:r>
      <w:r w:rsidR="00806A63" w:rsidRPr="000F7B84">
        <w:rPr>
          <w:rFonts w:ascii="Cambria" w:hAnsi="Cambria"/>
          <w:sz w:val="24"/>
          <w:szCs w:val="24"/>
        </w:rPr>
        <w:t xml:space="preserve">lack of </w:t>
      </w:r>
      <w:r w:rsidR="0097529A">
        <w:rPr>
          <w:rFonts w:ascii="Cambria" w:hAnsi="Cambria"/>
          <w:sz w:val="24"/>
          <w:szCs w:val="24"/>
        </w:rPr>
        <w:t>simultaneous consideration of</w:t>
      </w:r>
      <w:r w:rsidR="00DF713E">
        <w:rPr>
          <w:rFonts w:ascii="Cambria" w:hAnsi="Cambria"/>
          <w:sz w:val="24"/>
          <w:szCs w:val="24"/>
        </w:rPr>
        <w:t xml:space="preserve"> prognostic factors</w:t>
      </w:r>
      <w:r w:rsidR="00DF713E" w:rsidRPr="000F7B84">
        <w:rPr>
          <w:rFonts w:ascii="Cambria" w:hAnsi="Cambria"/>
          <w:sz w:val="24"/>
          <w:szCs w:val="24"/>
        </w:rPr>
        <w:t xml:space="preserve"> </w:t>
      </w:r>
      <w:r w:rsidR="00806A63" w:rsidRPr="000F7B84">
        <w:rPr>
          <w:rFonts w:ascii="Cambria" w:hAnsi="Cambria"/>
          <w:sz w:val="24"/>
          <w:szCs w:val="24"/>
        </w:rPr>
        <w:t xml:space="preserve">represents a source of bias. </w:t>
      </w:r>
    </w:p>
    <w:p w14:paraId="22FFBDE0" w14:textId="77777777" w:rsidR="00EB4B2F" w:rsidRPr="000F7B84" w:rsidRDefault="00EB4B2F" w:rsidP="00C125D4">
      <w:pPr>
        <w:pStyle w:val="PlainText"/>
        <w:spacing w:line="360" w:lineRule="auto"/>
        <w:jc w:val="both"/>
        <w:rPr>
          <w:rFonts w:ascii="Cambria" w:hAnsi="Cambria"/>
          <w:sz w:val="24"/>
          <w:szCs w:val="24"/>
        </w:rPr>
      </w:pPr>
    </w:p>
    <w:p w14:paraId="02B29D1B" w14:textId="224D4C41" w:rsidR="0005348B" w:rsidRPr="000F7B84" w:rsidRDefault="00EB4B2F" w:rsidP="00C125D4">
      <w:pPr>
        <w:pStyle w:val="PlainText"/>
        <w:spacing w:line="360" w:lineRule="auto"/>
        <w:jc w:val="both"/>
        <w:rPr>
          <w:rFonts w:ascii="Cambria" w:hAnsi="Cambria"/>
          <w:sz w:val="24"/>
          <w:szCs w:val="24"/>
        </w:rPr>
      </w:pPr>
      <w:r>
        <w:rPr>
          <w:rFonts w:ascii="Cambria" w:hAnsi="Cambria"/>
          <w:sz w:val="24"/>
          <w:szCs w:val="24"/>
        </w:rPr>
        <w:t xml:space="preserve">For instance, </w:t>
      </w:r>
      <w:r w:rsidR="00BC71CD">
        <w:rPr>
          <w:rFonts w:ascii="Cambria" w:hAnsi="Cambria"/>
          <w:sz w:val="24"/>
          <w:szCs w:val="24"/>
        </w:rPr>
        <w:t>Sanchez et al.</w:t>
      </w:r>
      <w:r w:rsidR="0005348B" w:rsidRPr="000F7B84">
        <w:rPr>
          <w:rFonts w:ascii="Cambria" w:hAnsi="Cambria"/>
          <w:sz w:val="24"/>
          <w:szCs w:val="24"/>
        </w:rPr>
        <w:t xml:space="preserve"> </w:t>
      </w:r>
      <w:r w:rsidR="001D7A7C">
        <w:rPr>
          <w:rFonts w:ascii="Cambria" w:hAnsi="Cambria"/>
          <w:sz w:val="24"/>
          <w:szCs w:val="24"/>
        </w:rPr>
        <w:t xml:space="preserve">conducted a systematic review </w:t>
      </w:r>
      <w:r w:rsidR="0005348B" w:rsidRPr="000F7B84">
        <w:rPr>
          <w:rFonts w:ascii="Cambria" w:hAnsi="Cambria"/>
          <w:sz w:val="24"/>
          <w:szCs w:val="24"/>
        </w:rPr>
        <w:t>evaluat</w:t>
      </w:r>
      <w:r w:rsidR="001D7A7C">
        <w:rPr>
          <w:rFonts w:ascii="Cambria" w:hAnsi="Cambria"/>
          <w:sz w:val="24"/>
          <w:szCs w:val="24"/>
        </w:rPr>
        <w:t>ing</w:t>
      </w:r>
      <w:r w:rsidR="0005348B" w:rsidRPr="000F7B84">
        <w:rPr>
          <w:rFonts w:ascii="Cambria" w:hAnsi="Cambria"/>
          <w:sz w:val="24"/>
          <w:szCs w:val="24"/>
        </w:rPr>
        <w:t xml:space="preserve"> the </w:t>
      </w:r>
      <w:r w:rsidR="00DF713E">
        <w:rPr>
          <w:rFonts w:ascii="Cambria" w:hAnsi="Cambria"/>
          <w:sz w:val="24"/>
          <w:szCs w:val="24"/>
        </w:rPr>
        <w:t xml:space="preserve">prognostic </w:t>
      </w:r>
      <w:r w:rsidR="00FB1396" w:rsidRPr="000F7B84">
        <w:rPr>
          <w:rFonts w:ascii="Cambria" w:hAnsi="Cambria"/>
          <w:sz w:val="24"/>
          <w:szCs w:val="24"/>
        </w:rPr>
        <w:t xml:space="preserve">association between right ventricular </w:t>
      </w:r>
      <w:r w:rsidR="004332E4" w:rsidRPr="000F7B84">
        <w:rPr>
          <w:rFonts w:ascii="Cambria" w:hAnsi="Cambria"/>
          <w:sz w:val="24"/>
          <w:szCs w:val="24"/>
        </w:rPr>
        <w:t xml:space="preserve">(RV) </w:t>
      </w:r>
      <w:r w:rsidR="00FB1396" w:rsidRPr="000F7B84">
        <w:rPr>
          <w:rFonts w:ascii="Cambria" w:hAnsi="Cambria"/>
          <w:sz w:val="24"/>
          <w:szCs w:val="24"/>
        </w:rPr>
        <w:t xml:space="preserve">dysfunction and </w:t>
      </w:r>
      <w:r w:rsidR="00D31246">
        <w:rPr>
          <w:rFonts w:ascii="Cambria" w:hAnsi="Cambria"/>
          <w:sz w:val="24"/>
          <w:szCs w:val="24"/>
        </w:rPr>
        <w:t xml:space="preserve">in-hospital </w:t>
      </w:r>
      <w:r w:rsidR="00FB1396" w:rsidRPr="000F7B84">
        <w:rPr>
          <w:rFonts w:ascii="Cambria" w:hAnsi="Cambria"/>
          <w:sz w:val="24"/>
          <w:szCs w:val="24"/>
        </w:rPr>
        <w:t>mortality in patients with acute pulmonary embolism</w:t>
      </w:r>
      <w:r w:rsidR="00BC71CD">
        <w:rPr>
          <w:rFonts w:ascii="Cambria" w:hAnsi="Cambria"/>
          <w:sz w:val="24"/>
          <w:szCs w:val="24"/>
        </w:rPr>
        <w:fldChar w:fldCharType="begin">
          <w:fldData xml:space="preserve">PEVuZE5vdGU+PENpdGU+PEF1dGhvcj5TYW5jaGV6PC9BdXRob3I+PFllYXI+MjAwODwvWWVhcj48
UmVjTnVtPjk8L1JlY051bT48RGlzcGxheVRleHQ+PHN0eWxlIGZhY2U9InN1cGVyc2NyaXB0Ij4x
OTwvc3R5bGU+PC9EaXNwbGF5VGV4dD48cmVjb3JkPjxyZWMtbnVtYmVyPjk8L3JlYy1udW1iZXI+
PGZvcmVpZ24ta2V5cz48a2V5IGFwcD0iRU4iIGRiLWlkPSJ4NTl3YXdzdzA1cGV4ZmV3d2F6cHh0
cGFwZHRlMDJmNTJycHYiIHRpbWVzdGFtcD0iMTUzNTU4ODc0NCI+OTwva2V5PjwvZm9yZWlnbi1r
ZXlzPjxyZWYtdHlwZSBuYW1lPSJKb3VybmFsIEFydGljbGUiPjE3PC9yZWYtdHlwZT48Y29udHJp
YnV0b3JzPjxhdXRob3JzPjxhdXRob3I+U2FuY2hleiwgTy48L2F1dGhvcj48YXV0aG9yPlRyaW5x
dWFydCwgTC48L2F1dGhvcj48YXV0aG9yPkNvbG9tYmV0LCBJLjwvYXV0aG9yPjxhdXRob3I+RHVy
aWV1eCwgUC48L2F1dGhvcj48YXV0aG9yPkh1aXNtYW4sIE0uIFYuPC9hdXRob3I+PGF1dGhvcj5D
aGF0ZWxsaWVyLCBHLjwvYXV0aG9yPjxhdXRob3I+TWV5ZXIsIEcuPC9hdXRob3I+PC9hdXRob3Jz
PjwvY29udHJpYnV0b3JzPjxhdXRoLWFkZHJlc3M+RGl2aXNpb24gb2YgUmVzcGlyYXRvcnkgYW5k
IEludGVuc2l2ZSBDYXJlIE1lZGljaW5lLCBHZW9yZ2VzIFBvbXBpZG91IEV1cm9wZWFuIEhvc3Bp
dGFsLCA3NTAxNSBQYXJpcywgRnJhbmNlLiBvbGl2aWVyLnNhbmNoZXpAZWdwLmFwaHAuZnI8L2F1
dGgtYWRkcmVzcz48dGl0bGVzPjx0aXRsZT5Qcm9nbm9zdGljIHZhbHVlIG9mIHJpZ2h0IHZlbnRy
aWN1bGFyIGR5c2Z1bmN0aW9uIGluIHBhdGllbnRzIHdpdGggaGFlbW9keW5hbWljYWxseSBzdGFi
bGUgcHVsbW9uYXJ5IGVtYm9saXNtOiBhIHN5c3RlbWF0aWMgcmV2aWV3PC90aXRsZT48c2Vjb25k
YXJ5LXRpdGxlPkV1ciBIZWFydCBKPC9zZWNvbmRhcnktdGl0bGU+PC90aXRsZXM+PHBlcmlvZGlj
YWw+PGZ1bGwtdGl0bGU+RXVyIEhlYXJ0IEo8L2Z1bGwtdGl0bGU+PC9wZXJpb2RpY2FsPjxwYWdl
cz4xNTY5LTc3PC9wYWdlcz48dm9sdW1lPjI5PC92b2x1bWU+PG51bWJlcj4xMjwvbnVtYmVyPjxl
ZGl0aW9uPjIwMDgvMDUvMjM8L2VkaXRpb24+PGtleXdvcmRzPjxrZXl3b3JkPkFnZWQ8L2tleXdv
cmQ+PGtleXdvcmQ+QmlvbWFya2Vycy9tZXRhYm9saXNtPC9rZXl3b3JkPjxrZXl3b3JkPkVjaG9j
YXJkaW9ncmFwaHk8L2tleXdvcmQ+PGtleXdvcmQ+RXBpZGVtaW9sb2dpYyBNZXRob2RzPC9rZXl3
b3JkPjxrZXl3b3JkPkh1bWFuczwva2V5d29yZD48a2V5d29yZD5NaWRkbGUgQWdlZDwva2V5d29y
ZD48a2V5d29yZD5OYXRyaXVyZXRpYyBQZXB0aWRlLCBCcmFpbi9tZXRhYm9saXNtPC9rZXl3b3Jk
PjxrZXl3b3JkPlByb2dub3Npczwva2V5d29yZD48a2V5d29yZD5QdWxtb25hcnkgRW1ib2xpc20v
Km1vcnRhbGl0eTwva2V5d29yZD48a2V5d29yZD5Ub21vZ3JhcGh5LCBTcGlyYWwgQ29tcHV0ZWQ8
L2tleXdvcmQ+PGtleXdvcmQ+VHJvcG9uaW4vbWV0YWJvbGlzbTwva2V5d29yZD48a2V5d29yZD5W
ZW50cmljdWxhciBEeXNmdW5jdGlvbiwgUmlnaHQvYmxvb2QvKmRpYWdub3Npczwva2V5d29yZD48
L2tleXdvcmRzPjxkYXRlcz48eWVhcj4yMDA4PC95ZWFyPjxwdWItZGF0ZXM+PGRhdGU+SnVuPC9k
YXRlPjwvcHViLWRhdGVzPjwvZGF0ZXM+PGlzYm4+MTUyMi05NjQ1IChFbGVjdHJvbmljKSYjeEQ7
MDE5NS02NjhYIChMaW5raW5nKTwvaXNibj48YWNjZXNzaW9uLW51bT4xODQ5NTY4OTwvYWNjZXNz
aW9uLW51bT48dXJscz48cmVsYXRlZC11cmxzPjx1cmw+aHR0cHM6Ly93d3cubmNiaS5ubG0ubmlo
Lmdvdi9wdWJtZWQvMTg0OTU2ODk8L3VybD48dXJsPmh0dHBzOi8vd2F0ZXJtYXJrLnNpbHZlcmNo
YWlyLmNvbS9laG4yMDgucGRmP3Rva2VuPUFRRUNBSGkyMDhCRTQ5T29hbjlra2hXX0VyY3k3RG0z
WkxfOUNmM3FmS0FjNDg1eXNnQUFBYk13Z2dHdkJna3Foa2lHOXcwQkJ3YWdnZ0dnTUlJQm5BSUJB
RENDQVpVR0NTcUdTSWIzRFFFSEFUQWVCZ2xnaGtnQlpRTUVBUzR3RVFRTUNmT3h2d1RLNnAyY1F5
VVpBZ0VRZ0lJQlprVlZkb2EyVEJIRTlGeS1VcHdjMWVkNTljYUxpR1F2ZEhNaXktVzJpNVMzMFlt
dFhNYkxDT3ZaWW8xelZ6aldJSEdoaHVjRkoybTJVNUtLVk5mMW9xYVV0X0FiS3ktQmhGZXZ3OEM4
ZVVxXzRTOHhWS0tqdXlQbENWUW1idkdVNE5wbU9fU2x4d1NjM29DWGJfdEUzRTJDTmhUWkN5Rnls
WWdjZE5mUWtTU3l4eWRIcjA5WU1nMkU2dkpqMmxINHQ3Q0FKQlN4Sjd3LVJpVVhwVnhIdGR4VDFT
TjV4bm9RTDNHRHRPUXJDNUJ0bkVHZzh0dnd1MXNMdFN2THRJaEdSTEUxT0diN2s0b2NOdlIxUHFj
dUNvV2xULTM0VDExdk9PVkZHQWpwRmo5UVhoclFFSHFPQ0tJMWNoaHFYSWY2aVhxZTJQQWhVN1Zo
VzE5ZkFBTzZaa0V2WGtUVi1HWTItWkJNZXNRaHVJd1FoY1N5dWw1a3V1UjJvOGFsNkdQQlduTndL
RWotMWV1VS1CbFBLc2VWdzEtRG0zZnVYd09BVmM0bnAtVVViVjlkMTA1VUVMcmEyekRPTmp4RmFL
Qk5ISzF1UjZLcTlNaWFkYUYzekJ4blBFeEFoQzJiZ1FzPC91cmw+PC9yZWxhdGVkLXVybHM+PC91
cmxzPjxlbGVjdHJvbmljLXJlc291cmNlLW51bT4xMC4xMDkzL2V1cmhlYXJ0ai9laG4yMDg8L2Vs
ZWN0cm9uaWMtcmVzb3VyY2UtbnVtPjwvcmVjb3JkPjwvQ2l0ZT48L0VuZE5vdGU+
</w:fldData>
        </w:fldChar>
      </w:r>
      <w:r w:rsidR="00591014">
        <w:rPr>
          <w:rFonts w:ascii="Cambria" w:hAnsi="Cambria"/>
          <w:sz w:val="24"/>
          <w:szCs w:val="24"/>
        </w:rPr>
        <w:instrText xml:space="preserve"> ADDIN EN.CITE </w:instrText>
      </w:r>
      <w:r w:rsidR="00591014">
        <w:rPr>
          <w:rFonts w:ascii="Cambria" w:hAnsi="Cambria"/>
          <w:sz w:val="24"/>
          <w:szCs w:val="24"/>
        </w:rPr>
        <w:fldChar w:fldCharType="begin">
          <w:fldData xml:space="preserve">PEVuZE5vdGU+PENpdGU+PEF1dGhvcj5TYW5jaGV6PC9BdXRob3I+PFllYXI+MjAwODwvWWVhcj48
UmVjTnVtPjk8L1JlY051bT48RGlzcGxheVRleHQ+PHN0eWxlIGZhY2U9InN1cGVyc2NyaXB0Ij4x
OTwvc3R5bGU+PC9EaXNwbGF5VGV4dD48cmVjb3JkPjxyZWMtbnVtYmVyPjk8L3JlYy1udW1iZXI+
PGZvcmVpZ24ta2V5cz48a2V5IGFwcD0iRU4iIGRiLWlkPSJ4NTl3YXdzdzA1cGV4ZmV3d2F6cHh0
cGFwZHRlMDJmNTJycHYiIHRpbWVzdGFtcD0iMTUzNTU4ODc0NCI+OTwva2V5PjwvZm9yZWlnbi1r
ZXlzPjxyZWYtdHlwZSBuYW1lPSJKb3VybmFsIEFydGljbGUiPjE3PC9yZWYtdHlwZT48Y29udHJp
YnV0b3JzPjxhdXRob3JzPjxhdXRob3I+U2FuY2hleiwgTy48L2F1dGhvcj48YXV0aG9yPlRyaW5x
dWFydCwgTC48L2F1dGhvcj48YXV0aG9yPkNvbG9tYmV0LCBJLjwvYXV0aG9yPjxhdXRob3I+RHVy
aWV1eCwgUC48L2F1dGhvcj48YXV0aG9yPkh1aXNtYW4sIE0uIFYuPC9hdXRob3I+PGF1dGhvcj5D
aGF0ZWxsaWVyLCBHLjwvYXV0aG9yPjxhdXRob3I+TWV5ZXIsIEcuPC9hdXRob3I+PC9hdXRob3Jz
PjwvY29udHJpYnV0b3JzPjxhdXRoLWFkZHJlc3M+RGl2aXNpb24gb2YgUmVzcGlyYXRvcnkgYW5k
IEludGVuc2l2ZSBDYXJlIE1lZGljaW5lLCBHZW9yZ2VzIFBvbXBpZG91IEV1cm9wZWFuIEhvc3Bp
dGFsLCA3NTAxNSBQYXJpcywgRnJhbmNlLiBvbGl2aWVyLnNhbmNoZXpAZWdwLmFwaHAuZnI8L2F1
dGgtYWRkcmVzcz48dGl0bGVzPjx0aXRsZT5Qcm9nbm9zdGljIHZhbHVlIG9mIHJpZ2h0IHZlbnRy
aWN1bGFyIGR5c2Z1bmN0aW9uIGluIHBhdGllbnRzIHdpdGggaGFlbW9keW5hbWljYWxseSBzdGFi
bGUgcHVsbW9uYXJ5IGVtYm9saXNtOiBhIHN5c3RlbWF0aWMgcmV2aWV3PC90aXRsZT48c2Vjb25k
YXJ5LXRpdGxlPkV1ciBIZWFydCBKPC9zZWNvbmRhcnktdGl0bGU+PC90aXRsZXM+PHBlcmlvZGlj
YWw+PGZ1bGwtdGl0bGU+RXVyIEhlYXJ0IEo8L2Z1bGwtdGl0bGU+PC9wZXJpb2RpY2FsPjxwYWdl
cz4xNTY5LTc3PC9wYWdlcz48dm9sdW1lPjI5PC92b2x1bWU+PG51bWJlcj4xMjwvbnVtYmVyPjxl
ZGl0aW9uPjIwMDgvMDUvMjM8L2VkaXRpb24+PGtleXdvcmRzPjxrZXl3b3JkPkFnZWQ8L2tleXdv
cmQ+PGtleXdvcmQ+QmlvbWFya2Vycy9tZXRhYm9saXNtPC9rZXl3b3JkPjxrZXl3b3JkPkVjaG9j
YXJkaW9ncmFwaHk8L2tleXdvcmQ+PGtleXdvcmQ+RXBpZGVtaW9sb2dpYyBNZXRob2RzPC9rZXl3
b3JkPjxrZXl3b3JkPkh1bWFuczwva2V5d29yZD48a2V5d29yZD5NaWRkbGUgQWdlZDwva2V5d29y
ZD48a2V5d29yZD5OYXRyaXVyZXRpYyBQZXB0aWRlLCBCcmFpbi9tZXRhYm9saXNtPC9rZXl3b3Jk
PjxrZXl3b3JkPlByb2dub3Npczwva2V5d29yZD48a2V5d29yZD5QdWxtb25hcnkgRW1ib2xpc20v
Km1vcnRhbGl0eTwva2V5d29yZD48a2V5d29yZD5Ub21vZ3JhcGh5LCBTcGlyYWwgQ29tcHV0ZWQ8
L2tleXdvcmQ+PGtleXdvcmQ+VHJvcG9uaW4vbWV0YWJvbGlzbTwva2V5d29yZD48a2V5d29yZD5W
ZW50cmljdWxhciBEeXNmdW5jdGlvbiwgUmlnaHQvYmxvb2QvKmRpYWdub3Npczwva2V5d29yZD48
L2tleXdvcmRzPjxkYXRlcz48eWVhcj4yMDA4PC95ZWFyPjxwdWItZGF0ZXM+PGRhdGU+SnVuPC9k
YXRlPjwvcHViLWRhdGVzPjwvZGF0ZXM+PGlzYm4+MTUyMi05NjQ1IChFbGVjdHJvbmljKSYjeEQ7
MDE5NS02NjhYIChMaW5raW5nKTwvaXNibj48YWNjZXNzaW9uLW51bT4xODQ5NTY4OTwvYWNjZXNz
aW9uLW51bT48dXJscz48cmVsYXRlZC11cmxzPjx1cmw+aHR0cHM6Ly93d3cubmNiaS5ubG0ubmlo
Lmdvdi9wdWJtZWQvMTg0OTU2ODk8L3VybD48dXJsPmh0dHBzOi8vd2F0ZXJtYXJrLnNpbHZlcmNo
YWlyLmNvbS9laG4yMDgucGRmP3Rva2VuPUFRRUNBSGkyMDhCRTQ5T29hbjlra2hXX0VyY3k3RG0z
WkxfOUNmM3FmS0FjNDg1eXNnQUFBYk13Z2dHdkJna3Foa2lHOXcwQkJ3YWdnZ0dnTUlJQm5BSUJB
RENDQVpVR0NTcUdTSWIzRFFFSEFUQWVCZ2xnaGtnQlpRTUVBUzR3RVFRTUNmT3h2d1RLNnAyY1F5
VVpBZ0VRZ0lJQlprVlZkb2EyVEJIRTlGeS1VcHdjMWVkNTljYUxpR1F2ZEhNaXktVzJpNVMzMFlt
dFhNYkxDT3ZaWW8xelZ6aldJSEdoaHVjRkoybTJVNUtLVk5mMW9xYVV0X0FiS3ktQmhGZXZ3OEM4
ZVVxXzRTOHhWS0tqdXlQbENWUW1idkdVNE5wbU9fU2x4d1NjM29DWGJfdEUzRTJDTmhUWkN5Rnls
WWdjZE5mUWtTU3l4eWRIcjA5WU1nMkU2dkpqMmxINHQ3Q0FKQlN4Sjd3LVJpVVhwVnhIdGR4VDFT
TjV4bm9RTDNHRHRPUXJDNUJ0bkVHZzh0dnd1MXNMdFN2THRJaEdSTEUxT0diN2s0b2NOdlIxUHFj
dUNvV2xULTM0VDExdk9PVkZHQWpwRmo5UVhoclFFSHFPQ0tJMWNoaHFYSWY2aVhxZTJQQWhVN1Zo
VzE5ZkFBTzZaa0V2WGtUVi1HWTItWkJNZXNRaHVJd1FoY1N5dWw1a3V1UjJvOGFsNkdQQlduTndL
RWotMWV1VS1CbFBLc2VWdzEtRG0zZnVYd09BVmM0bnAtVVViVjlkMTA1VUVMcmEyekRPTmp4RmFL
Qk5ISzF1UjZLcTlNaWFkYUYzekJ4blBFeEFoQzJiZ1FzPC91cmw+PC9yZWxhdGVkLXVybHM+PC91
cmxzPjxlbGVjdHJvbmljLXJlc291cmNlLW51bT4xMC4xMDkzL2V1cmhlYXJ0ai9laG4yMDg8L2Vs
ZWN0cm9uaWMtcmVzb3VyY2UtbnVtPjwvcmVjb3JkPjwvQ2l0ZT48L0VuZE5vdGU+
</w:fldData>
        </w:fldChar>
      </w:r>
      <w:r w:rsidR="00591014">
        <w:rPr>
          <w:rFonts w:ascii="Cambria" w:hAnsi="Cambria"/>
          <w:sz w:val="24"/>
          <w:szCs w:val="24"/>
        </w:rPr>
        <w:instrText xml:space="preserve"> ADDIN EN.CITE.DATA </w:instrText>
      </w:r>
      <w:r w:rsidR="00591014">
        <w:rPr>
          <w:rFonts w:ascii="Cambria" w:hAnsi="Cambria"/>
          <w:sz w:val="24"/>
          <w:szCs w:val="24"/>
        </w:rPr>
      </w:r>
      <w:r w:rsidR="00591014">
        <w:rPr>
          <w:rFonts w:ascii="Cambria" w:hAnsi="Cambria"/>
          <w:sz w:val="24"/>
          <w:szCs w:val="24"/>
        </w:rPr>
        <w:fldChar w:fldCharType="end"/>
      </w:r>
      <w:r w:rsidR="00BC71CD">
        <w:rPr>
          <w:rFonts w:ascii="Cambria" w:hAnsi="Cambria"/>
          <w:sz w:val="24"/>
          <w:szCs w:val="24"/>
        </w:rPr>
      </w:r>
      <w:r w:rsidR="00BC71CD">
        <w:rPr>
          <w:rFonts w:ascii="Cambria" w:hAnsi="Cambria"/>
          <w:sz w:val="24"/>
          <w:szCs w:val="24"/>
        </w:rPr>
        <w:fldChar w:fldCharType="separate"/>
      </w:r>
      <w:r w:rsidR="00591014" w:rsidRPr="00591014">
        <w:rPr>
          <w:rFonts w:ascii="Cambria" w:hAnsi="Cambria"/>
          <w:noProof/>
          <w:sz w:val="24"/>
          <w:szCs w:val="24"/>
          <w:vertAlign w:val="superscript"/>
        </w:rPr>
        <w:t>19</w:t>
      </w:r>
      <w:r w:rsidR="00BC71CD">
        <w:rPr>
          <w:rFonts w:ascii="Cambria" w:hAnsi="Cambria"/>
          <w:sz w:val="24"/>
          <w:szCs w:val="24"/>
        </w:rPr>
        <w:fldChar w:fldCharType="end"/>
      </w:r>
      <w:r w:rsidR="0005348B" w:rsidRPr="000F7B84">
        <w:rPr>
          <w:rFonts w:ascii="Cambria" w:hAnsi="Cambria"/>
          <w:sz w:val="24"/>
          <w:szCs w:val="24"/>
        </w:rPr>
        <w:t xml:space="preserve">. </w:t>
      </w:r>
      <w:r w:rsidR="00FB1396" w:rsidRPr="000F7B84">
        <w:rPr>
          <w:rFonts w:ascii="Cambria" w:hAnsi="Cambria"/>
          <w:sz w:val="24"/>
          <w:szCs w:val="24"/>
        </w:rPr>
        <w:t>The authors included seven studies</w:t>
      </w:r>
      <w:r w:rsidR="002B4137">
        <w:rPr>
          <w:rFonts w:ascii="Cambria" w:hAnsi="Cambria"/>
          <w:sz w:val="24"/>
          <w:szCs w:val="24"/>
        </w:rPr>
        <w:t xml:space="preserve"> with</w:t>
      </w:r>
      <w:r w:rsidR="00F80A11" w:rsidRPr="00F80A11">
        <w:rPr>
          <w:rFonts w:ascii="Cambria" w:hAnsi="Cambria"/>
          <w:sz w:val="24"/>
          <w:szCs w:val="24"/>
        </w:rPr>
        <w:t xml:space="preserve"> 666</w:t>
      </w:r>
      <w:r w:rsidR="002B4137">
        <w:rPr>
          <w:rFonts w:ascii="Cambria" w:hAnsi="Cambria"/>
          <w:sz w:val="24"/>
          <w:szCs w:val="24"/>
        </w:rPr>
        <w:t xml:space="preserve"> patients</w:t>
      </w:r>
      <w:r w:rsidR="0097529A">
        <w:rPr>
          <w:rFonts w:ascii="Cambria" w:hAnsi="Cambria"/>
          <w:sz w:val="24"/>
          <w:szCs w:val="24"/>
        </w:rPr>
        <w:t xml:space="preserve"> </w:t>
      </w:r>
      <w:r w:rsidR="008675B6">
        <w:rPr>
          <w:rFonts w:ascii="Cambria" w:hAnsi="Cambria"/>
          <w:sz w:val="24"/>
          <w:szCs w:val="24"/>
        </w:rPr>
        <w:t>and reported a relative risk o</w:t>
      </w:r>
      <w:r w:rsidR="00CC392F">
        <w:rPr>
          <w:rFonts w:ascii="Cambria" w:hAnsi="Cambria"/>
          <w:sz w:val="24"/>
          <w:szCs w:val="24"/>
        </w:rPr>
        <w:t>f 2.43 (95% CI of 1.33 to 4.45)</w:t>
      </w:r>
      <w:r w:rsidR="00DF713E">
        <w:rPr>
          <w:rFonts w:ascii="Cambria" w:hAnsi="Cambria"/>
          <w:sz w:val="24"/>
          <w:szCs w:val="24"/>
        </w:rPr>
        <w:t>, suggesting that the risk is 2.43 times larger in those with RV dysfunction compared to without.</w:t>
      </w:r>
      <w:r w:rsidR="00E27218">
        <w:rPr>
          <w:rFonts w:ascii="Cambria" w:hAnsi="Cambria"/>
          <w:sz w:val="24"/>
          <w:szCs w:val="24"/>
        </w:rPr>
        <w:t xml:space="preserve"> </w:t>
      </w:r>
      <w:r w:rsidR="00DE3127">
        <w:rPr>
          <w:rFonts w:ascii="Cambria" w:hAnsi="Cambria"/>
          <w:sz w:val="24"/>
          <w:szCs w:val="24"/>
        </w:rPr>
        <w:t>A</w:t>
      </w:r>
      <w:r w:rsidR="00103A7C" w:rsidRPr="000F7B84">
        <w:rPr>
          <w:rFonts w:ascii="Cambria" w:hAnsi="Cambria"/>
          <w:sz w:val="24"/>
          <w:szCs w:val="24"/>
        </w:rPr>
        <w:t xml:space="preserve">ll relative risks </w:t>
      </w:r>
      <w:r w:rsidR="00103A7C">
        <w:rPr>
          <w:rFonts w:ascii="Cambria" w:hAnsi="Cambria"/>
          <w:sz w:val="24"/>
          <w:szCs w:val="24"/>
        </w:rPr>
        <w:t xml:space="preserve">being </w:t>
      </w:r>
      <w:r w:rsidR="00103A7C" w:rsidRPr="000F7B84">
        <w:rPr>
          <w:rFonts w:ascii="Cambria" w:hAnsi="Cambria"/>
          <w:sz w:val="24"/>
          <w:szCs w:val="24"/>
        </w:rPr>
        <w:t>pooled</w:t>
      </w:r>
      <w:r w:rsidR="00DE3127">
        <w:rPr>
          <w:rFonts w:ascii="Cambria" w:hAnsi="Cambria"/>
          <w:sz w:val="24"/>
          <w:szCs w:val="24"/>
        </w:rPr>
        <w:t>, however,</w:t>
      </w:r>
      <w:r w:rsidR="00103A7C" w:rsidRPr="000F7B84">
        <w:rPr>
          <w:rFonts w:ascii="Cambria" w:hAnsi="Cambria"/>
          <w:sz w:val="24"/>
          <w:szCs w:val="24"/>
        </w:rPr>
        <w:t xml:space="preserve"> are unadjusted</w:t>
      </w:r>
      <w:r w:rsidR="004332E4" w:rsidRPr="000F7B84">
        <w:rPr>
          <w:rFonts w:ascii="Cambria" w:hAnsi="Cambria"/>
          <w:sz w:val="24"/>
          <w:szCs w:val="24"/>
        </w:rPr>
        <w:t>.</w:t>
      </w:r>
      <w:r w:rsidR="00DE3127">
        <w:rPr>
          <w:rFonts w:ascii="Cambria" w:hAnsi="Cambria"/>
          <w:sz w:val="24"/>
          <w:szCs w:val="24"/>
        </w:rPr>
        <w:t xml:space="preserve"> </w:t>
      </w:r>
      <w:r w:rsidR="008675B6">
        <w:rPr>
          <w:rFonts w:ascii="Cambria" w:hAnsi="Cambria"/>
          <w:sz w:val="24"/>
          <w:szCs w:val="24"/>
        </w:rPr>
        <w:t xml:space="preserve">Clinicians, in </w:t>
      </w:r>
      <w:r w:rsidR="00A71A64">
        <w:rPr>
          <w:rFonts w:ascii="Cambria" w:hAnsi="Cambria"/>
          <w:sz w:val="24"/>
          <w:szCs w:val="24"/>
        </w:rPr>
        <w:t xml:space="preserve">addressing </w:t>
      </w:r>
      <w:r w:rsidR="008675B6">
        <w:rPr>
          <w:rFonts w:ascii="Cambria" w:hAnsi="Cambria"/>
          <w:sz w:val="24"/>
          <w:szCs w:val="24"/>
        </w:rPr>
        <w:t>the prognosis of patients with pulmonary embolus</w:t>
      </w:r>
      <w:r w:rsidR="00A71A64">
        <w:rPr>
          <w:rFonts w:ascii="Cambria" w:hAnsi="Cambria"/>
          <w:sz w:val="24"/>
          <w:szCs w:val="24"/>
        </w:rPr>
        <w:t>,</w:t>
      </w:r>
      <w:r w:rsidR="008675B6">
        <w:rPr>
          <w:rFonts w:ascii="Cambria" w:hAnsi="Cambria"/>
          <w:sz w:val="24"/>
          <w:szCs w:val="24"/>
        </w:rPr>
        <w:t xml:space="preserve"> will consider factors other than </w:t>
      </w:r>
      <w:r w:rsidR="004332E4" w:rsidRPr="000F7B84">
        <w:rPr>
          <w:rFonts w:ascii="Cambria" w:hAnsi="Cambria"/>
          <w:sz w:val="24"/>
          <w:szCs w:val="24"/>
        </w:rPr>
        <w:t>RV dysfunction</w:t>
      </w:r>
      <w:r w:rsidR="008675B6">
        <w:rPr>
          <w:rFonts w:ascii="Cambria" w:hAnsi="Cambria"/>
          <w:sz w:val="24"/>
          <w:szCs w:val="24"/>
        </w:rPr>
        <w:t>, including systolic blood pressure, the extent of hypoxemia, and heart and respiratory rates</w:t>
      </w:r>
      <w:r w:rsidR="00A71A64">
        <w:rPr>
          <w:rFonts w:ascii="Cambria" w:hAnsi="Cambria"/>
          <w:sz w:val="24"/>
          <w:szCs w:val="24"/>
        </w:rPr>
        <w:t>.</w:t>
      </w:r>
      <w:r w:rsidR="008675B6">
        <w:rPr>
          <w:rFonts w:ascii="Cambria" w:hAnsi="Cambria"/>
          <w:sz w:val="24"/>
          <w:szCs w:val="24"/>
        </w:rPr>
        <w:t xml:space="preserve"> </w:t>
      </w:r>
      <w:r w:rsidR="009F7929">
        <w:rPr>
          <w:rFonts w:ascii="Cambria" w:hAnsi="Cambria"/>
          <w:sz w:val="24"/>
          <w:szCs w:val="24"/>
        </w:rPr>
        <w:t>Therefore,</w:t>
      </w:r>
      <w:r w:rsidR="00607A81">
        <w:rPr>
          <w:rFonts w:ascii="Cambria" w:hAnsi="Cambria"/>
          <w:sz w:val="24"/>
          <w:szCs w:val="24"/>
        </w:rPr>
        <w:t xml:space="preserve"> a</w:t>
      </w:r>
      <w:r w:rsidR="008675B6">
        <w:rPr>
          <w:rFonts w:ascii="Cambria" w:hAnsi="Cambria"/>
          <w:sz w:val="24"/>
          <w:szCs w:val="24"/>
        </w:rPr>
        <w:t>djusted analysis is crucial</w:t>
      </w:r>
      <w:r w:rsidR="00A71A64">
        <w:rPr>
          <w:rFonts w:ascii="Cambria" w:hAnsi="Cambria"/>
          <w:sz w:val="24"/>
          <w:szCs w:val="24"/>
        </w:rPr>
        <w:t xml:space="preserve"> to avoid a misleading conclusion for this assessment</w:t>
      </w:r>
      <w:r w:rsidR="008675B6">
        <w:rPr>
          <w:rFonts w:ascii="Cambria" w:hAnsi="Cambria"/>
          <w:sz w:val="24"/>
          <w:szCs w:val="24"/>
        </w:rPr>
        <w:t xml:space="preserve">. </w:t>
      </w:r>
      <w:r w:rsidR="00A71A64">
        <w:rPr>
          <w:rFonts w:ascii="Cambria" w:hAnsi="Cambria"/>
          <w:sz w:val="24"/>
          <w:szCs w:val="24"/>
        </w:rPr>
        <w:t xml:space="preserve">Thus, the study’s failure to adjust requires rating down for risk of bias. </w:t>
      </w:r>
    </w:p>
    <w:p w14:paraId="1941D04E" w14:textId="77777777" w:rsidR="0005348B" w:rsidRPr="000F7B84" w:rsidRDefault="0005348B" w:rsidP="00C125D4">
      <w:pPr>
        <w:pStyle w:val="PlainText"/>
        <w:spacing w:line="360" w:lineRule="auto"/>
        <w:jc w:val="both"/>
        <w:rPr>
          <w:rFonts w:ascii="Cambria" w:hAnsi="Cambria"/>
          <w:sz w:val="24"/>
          <w:szCs w:val="24"/>
        </w:rPr>
      </w:pPr>
    </w:p>
    <w:p w14:paraId="458B616F" w14:textId="0A7319AE" w:rsidR="00CF5EB1" w:rsidRDefault="00A71A64" w:rsidP="00C125D4">
      <w:pPr>
        <w:pStyle w:val="PlainText"/>
        <w:spacing w:line="360" w:lineRule="auto"/>
        <w:jc w:val="both"/>
        <w:rPr>
          <w:rFonts w:ascii="Cambria" w:hAnsi="Cambria"/>
          <w:sz w:val="24"/>
          <w:szCs w:val="24"/>
        </w:rPr>
      </w:pPr>
      <w:r>
        <w:rPr>
          <w:rFonts w:ascii="Cambria" w:hAnsi="Cambria"/>
          <w:sz w:val="24"/>
          <w:szCs w:val="24"/>
        </w:rPr>
        <w:t>The discussion thus far has made evident that s</w:t>
      </w:r>
      <w:r w:rsidR="00CF5EB1">
        <w:rPr>
          <w:rFonts w:ascii="Cambria" w:hAnsi="Cambria"/>
          <w:sz w:val="24"/>
          <w:szCs w:val="24"/>
        </w:rPr>
        <w:t xml:space="preserve">tudies of prognostic factors </w:t>
      </w:r>
      <w:r w:rsidR="00020FD7">
        <w:rPr>
          <w:rFonts w:ascii="Cambria" w:hAnsi="Cambria"/>
          <w:sz w:val="24"/>
          <w:szCs w:val="24"/>
        </w:rPr>
        <w:t>should</w:t>
      </w:r>
      <w:r w:rsidR="00CF5EB1">
        <w:rPr>
          <w:rFonts w:ascii="Cambria" w:hAnsi="Cambria"/>
          <w:sz w:val="24"/>
          <w:szCs w:val="24"/>
        </w:rPr>
        <w:t xml:space="preserve">, ideally, conduct a multivariable analysis that includes all prognostic factors associated with the outcome of interest. In most instances, however, the number </w:t>
      </w:r>
      <w:r>
        <w:rPr>
          <w:rFonts w:ascii="Cambria" w:hAnsi="Cambria"/>
          <w:sz w:val="24"/>
          <w:szCs w:val="24"/>
        </w:rPr>
        <w:t xml:space="preserve">and choice </w:t>
      </w:r>
      <w:r w:rsidR="00CF5EB1">
        <w:rPr>
          <w:rFonts w:ascii="Cambria" w:hAnsi="Cambria"/>
          <w:sz w:val="24"/>
          <w:szCs w:val="24"/>
        </w:rPr>
        <w:t>of factor adjust</w:t>
      </w:r>
      <w:r>
        <w:rPr>
          <w:rFonts w:ascii="Cambria" w:hAnsi="Cambria"/>
          <w:sz w:val="24"/>
          <w:szCs w:val="24"/>
        </w:rPr>
        <w:t xml:space="preserve">ment </w:t>
      </w:r>
      <w:r w:rsidR="00CF5EB1">
        <w:rPr>
          <w:rFonts w:ascii="Cambria" w:hAnsi="Cambria"/>
          <w:sz w:val="24"/>
          <w:szCs w:val="24"/>
        </w:rPr>
        <w:t>will vary</w:t>
      </w:r>
      <w:r>
        <w:rPr>
          <w:rFonts w:ascii="Cambria" w:hAnsi="Cambria"/>
          <w:sz w:val="24"/>
          <w:szCs w:val="24"/>
        </w:rPr>
        <w:t xml:space="preserve"> across studies</w:t>
      </w:r>
      <w:r w:rsidR="00CF5EB1">
        <w:rPr>
          <w:rFonts w:ascii="Cambria" w:hAnsi="Cambria"/>
          <w:sz w:val="24"/>
          <w:szCs w:val="24"/>
        </w:rPr>
        <w:t>.</w:t>
      </w:r>
      <w:r w:rsidR="00F0585A">
        <w:rPr>
          <w:rFonts w:ascii="Cambria" w:hAnsi="Cambria"/>
          <w:sz w:val="24"/>
          <w:szCs w:val="24"/>
        </w:rPr>
        <w:t xml:space="preserve"> </w:t>
      </w:r>
      <w:r w:rsidR="00CF5EB1">
        <w:rPr>
          <w:rFonts w:ascii="Cambria" w:hAnsi="Cambria"/>
          <w:sz w:val="24"/>
          <w:szCs w:val="24"/>
        </w:rPr>
        <w:t>If the literature is dominated by studies that fail to adjust for one or more crucial predictors</w:t>
      </w:r>
      <w:r>
        <w:rPr>
          <w:rFonts w:ascii="Cambria" w:hAnsi="Cambria"/>
          <w:sz w:val="24"/>
          <w:szCs w:val="24"/>
        </w:rPr>
        <w:t>,</w:t>
      </w:r>
      <w:r w:rsidR="00CF5EB1">
        <w:rPr>
          <w:rFonts w:ascii="Cambria" w:hAnsi="Cambria"/>
          <w:sz w:val="24"/>
          <w:szCs w:val="24"/>
        </w:rPr>
        <w:t xml:space="preserve"> adjusted estimates m</w:t>
      </w:r>
      <w:r w:rsidR="00F81CB3">
        <w:rPr>
          <w:rFonts w:ascii="Cambria" w:hAnsi="Cambria"/>
          <w:sz w:val="24"/>
          <w:szCs w:val="24"/>
        </w:rPr>
        <w:t>a</w:t>
      </w:r>
      <w:r w:rsidR="00CF5EB1">
        <w:rPr>
          <w:rFonts w:ascii="Cambria" w:hAnsi="Cambria"/>
          <w:sz w:val="24"/>
          <w:szCs w:val="24"/>
        </w:rPr>
        <w:t xml:space="preserve">y be at high risk of bias.  </w:t>
      </w:r>
    </w:p>
    <w:p w14:paraId="01523490" w14:textId="1E8AABAE" w:rsidR="00A252C3" w:rsidRDefault="00A252C3" w:rsidP="00C125D4">
      <w:pPr>
        <w:pStyle w:val="PlainText"/>
        <w:spacing w:line="360" w:lineRule="auto"/>
        <w:jc w:val="both"/>
        <w:rPr>
          <w:rFonts w:ascii="Cambria" w:hAnsi="Cambria"/>
          <w:sz w:val="24"/>
          <w:szCs w:val="24"/>
        </w:rPr>
      </w:pPr>
    </w:p>
    <w:p w14:paraId="0FAEF4C7" w14:textId="5217DE57" w:rsidR="00EB4B2F" w:rsidRPr="00282053" w:rsidRDefault="00BB0824" w:rsidP="00C125D4">
      <w:pPr>
        <w:pStyle w:val="PlainText"/>
        <w:spacing w:line="360" w:lineRule="auto"/>
        <w:jc w:val="both"/>
        <w:rPr>
          <w:rFonts w:ascii="Cambria" w:hAnsi="Cambria"/>
          <w:i/>
          <w:sz w:val="24"/>
          <w:szCs w:val="24"/>
          <w:u w:val="single"/>
        </w:rPr>
      </w:pPr>
      <w:r>
        <w:rPr>
          <w:rFonts w:ascii="Cambria" w:hAnsi="Cambria"/>
          <w:i/>
          <w:sz w:val="24"/>
          <w:szCs w:val="24"/>
          <w:u w:val="single"/>
        </w:rPr>
        <w:t xml:space="preserve">3.4 </w:t>
      </w:r>
      <w:r w:rsidR="00EB4B2F" w:rsidRPr="00282053">
        <w:rPr>
          <w:rFonts w:ascii="Cambria" w:hAnsi="Cambria"/>
          <w:i/>
          <w:sz w:val="24"/>
          <w:szCs w:val="24"/>
          <w:u w:val="single"/>
        </w:rPr>
        <w:t>Results may influence risk of bias judgements</w:t>
      </w:r>
    </w:p>
    <w:p w14:paraId="519F342C" w14:textId="7CACE74C" w:rsidR="00EB4B2F" w:rsidRPr="000F7B84" w:rsidRDefault="00EB4B2F" w:rsidP="00EB4B2F">
      <w:pPr>
        <w:pStyle w:val="PlainText"/>
        <w:spacing w:line="360" w:lineRule="auto"/>
        <w:jc w:val="both"/>
        <w:rPr>
          <w:rFonts w:ascii="Cambria" w:hAnsi="Cambria"/>
          <w:sz w:val="24"/>
          <w:szCs w:val="24"/>
        </w:rPr>
      </w:pPr>
      <w:r w:rsidRPr="000F7B84">
        <w:rPr>
          <w:rFonts w:ascii="Cambria" w:hAnsi="Cambria"/>
          <w:sz w:val="24"/>
          <w:szCs w:val="24"/>
        </w:rPr>
        <w:t xml:space="preserve">Prior to rating down for risk of bias, authors of systematic reviews should determine if </w:t>
      </w:r>
      <w:r>
        <w:rPr>
          <w:rFonts w:ascii="Cambria" w:hAnsi="Cambria"/>
          <w:sz w:val="24"/>
          <w:szCs w:val="24"/>
        </w:rPr>
        <w:t xml:space="preserve">studies at high </w:t>
      </w:r>
      <w:r w:rsidRPr="000F7B84">
        <w:rPr>
          <w:rFonts w:ascii="Cambria" w:hAnsi="Cambria"/>
          <w:sz w:val="24"/>
          <w:szCs w:val="24"/>
        </w:rPr>
        <w:t xml:space="preserve">risk of bias </w:t>
      </w:r>
      <w:r>
        <w:rPr>
          <w:rFonts w:ascii="Cambria" w:hAnsi="Cambria"/>
          <w:sz w:val="24"/>
          <w:szCs w:val="24"/>
        </w:rPr>
        <w:t>have actually biased the</w:t>
      </w:r>
      <w:r w:rsidR="00815473">
        <w:rPr>
          <w:rFonts w:ascii="Cambria" w:hAnsi="Cambria"/>
          <w:sz w:val="24"/>
          <w:szCs w:val="24"/>
        </w:rPr>
        <w:t xml:space="preserve"> meta-analysis</w:t>
      </w:r>
      <w:r>
        <w:rPr>
          <w:rFonts w:ascii="Cambria" w:hAnsi="Cambria"/>
          <w:sz w:val="24"/>
          <w:szCs w:val="24"/>
        </w:rPr>
        <w:t xml:space="preserve"> results</w:t>
      </w:r>
      <w:r w:rsidRPr="000F7B84">
        <w:rPr>
          <w:rFonts w:ascii="Cambria" w:hAnsi="Cambria"/>
          <w:sz w:val="24"/>
          <w:szCs w:val="24"/>
        </w:rPr>
        <w:t>. If</w:t>
      </w:r>
      <w:r>
        <w:rPr>
          <w:rFonts w:ascii="Cambria" w:hAnsi="Cambria"/>
          <w:sz w:val="24"/>
          <w:szCs w:val="24"/>
        </w:rPr>
        <w:t xml:space="preserve"> a body of evidence includes a robust collection of studies at both high and low risk of bias, and a </w:t>
      </w:r>
      <w:r w:rsidRPr="000F7B84">
        <w:rPr>
          <w:rFonts w:ascii="Cambria" w:hAnsi="Cambria"/>
          <w:sz w:val="24"/>
          <w:szCs w:val="24"/>
        </w:rPr>
        <w:t>subgroup analys</w:t>
      </w:r>
      <w:r>
        <w:rPr>
          <w:rFonts w:ascii="Cambria" w:hAnsi="Cambria"/>
          <w:sz w:val="24"/>
          <w:szCs w:val="24"/>
        </w:rPr>
        <w:t xml:space="preserve">is shows that the </w:t>
      </w:r>
      <w:r w:rsidRPr="000F7B84">
        <w:rPr>
          <w:rFonts w:ascii="Cambria" w:hAnsi="Cambria"/>
          <w:sz w:val="24"/>
          <w:szCs w:val="24"/>
        </w:rPr>
        <w:t xml:space="preserve">high risk of bias </w:t>
      </w:r>
      <w:r>
        <w:rPr>
          <w:rFonts w:ascii="Cambria" w:hAnsi="Cambria"/>
          <w:sz w:val="24"/>
          <w:szCs w:val="24"/>
        </w:rPr>
        <w:t xml:space="preserve">studies </w:t>
      </w:r>
      <w:proofErr w:type="gramStart"/>
      <w:r>
        <w:rPr>
          <w:rFonts w:ascii="Cambria" w:hAnsi="Cambria"/>
          <w:sz w:val="24"/>
          <w:szCs w:val="24"/>
        </w:rPr>
        <w:t>differ</w:t>
      </w:r>
      <w:proofErr w:type="gramEnd"/>
      <w:r>
        <w:rPr>
          <w:rFonts w:ascii="Cambria" w:hAnsi="Cambria"/>
          <w:sz w:val="24"/>
          <w:szCs w:val="24"/>
        </w:rPr>
        <w:t xml:space="preserve"> </w:t>
      </w:r>
      <w:r w:rsidR="00815473">
        <w:rPr>
          <w:rFonts w:ascii="Cambria" w:hAnsi="Cambria"/>
          <w:sz w:val="24"/>
          <w:szCs w:val="24"/>
        </w:rPr>
        <w:t xml:space="preserve">importantly </w:t>
      </w:r>
      <w:r>
        <w:rPr>
          <w:rFonts w:ascii="Cambria" w:hAnsi="Cambria"/>
          <w:sz w:val="24"/>
          <w:szCs w:val="24"/>
        </w:rPr>
        <w:t xml:space="preserve">in their estimates from the </w:t>
      </w:r>
      <w:r w:rsidRPr="000F7B84">
        <w:rPr>
          <w:rFonts w:ascii="Cambria" w:hAnsi="Cambria"/>
          <w:sz w:val="24"/>
          <w:szCs w:val="24"/>
        </w:rPr>
        <w:t>low risk of bias</w:t>
      </w:r>
      <w:r>
        <w:rPr>
          <w:rFonts w:ascii="Cambria" w:hAnsi="Cambria"/>
          <w:sz w:val="24"/>
          <w:szCs w:val="24"/>
        </w:rPr>
        <w:t xml:space="preserve"> studies</w:t>
      </w:r>
      <w:r w:rsidRPr="000F7B84">
        <w:rPr>
          <w:rFonts w:ascii="Cambria" w:hAnsi="Cambria"/>
          <w:sz w:val="24"/>
          <w:szCs w:val="24"/>
        </w:rPr>
        <w:t>,</w:t>
      </w:r>
      <w:r>
        <w:rPr>
          <w:rFonts w:ascii="Cambria" w:hAnsi="Cambria"/>
          <w:sz w:val="24"/>
          <w:szCs w:val="24"/>
        </w:rPr>
        <w:t xml:space="preserve"> one should rely only on estimates from the latter. </w:t>
      </w:r>
      <w:r w:rsidRPr="000F7B84">
        <w:rPr>
          <w:rFonts w:ascii="Cambria" w:hAnsi="Cambria"/>
          <w:sz w:val="24"/>
          <w:szCs w:val="24"/>
        </w:rPr>
        <w:t xml:space="preserve">If, however, </w:t>
      </w:r>
      <w:r w:rsidR="00B54AC7">
        <w:rPr>
          <w:rFonts w:ascii="Cambria" w:hAnsi="Cambria"/>
          <w:sz w:val="24"/>
          <w:szCs w:val="24"/>
        </w:rPr>
        <w:t xml:space="preserve">studies at </w:t>
      </w:r>
      <w:r w:rsidRPr="000F7B84">
        <w:rPr>
          <w:rFonts w:ascii="Cambria" w:hAnsi="Cambria"/>
          <w:sz w:val="24"/>
          <w:szCs w:val="24"/>
        </w:rPr>
        <w:t xml:space="preserve">high and low risk of bias provide similar </w:t>
      </w:r>
      <w:r>
        <w:rPr>
          <w:rFonts w:ascii="Cambria" w:hAnsi="Cambria"/>
          <w:sz w:val="24"/>
          <w:szCs w:val="24"/>
        </w:rPr>
        <w:t xml:space="preserve">estimates of </w:t>
      </w:r>
      <w:r w:rsidRPr="000F7B84">
        <w:rPr>
          <w:rFonts w:ascii="Cambria" w:hAnsi="Cambria"/>
          <w:sz w:val="24"/>
          <w:szCs w:val="24"/>
        </w:rPr>
        <w:t>assoc</w:t>
      </w:r>
      <w:r w:rsidRPr="00F80A11">
        <w:rPr>
          <w:rFonts w:ascii="Cambria" w:hAnsi="Cambria"/>
          <w:sz w:val="24"/>
          <w:szCs w:val="24"/>
        </w:rPr>
        <w:t xml:space="preserve">iation, authors can narrow confidence intervals by including all studies </w:t>
      </w:r>
      <w:r w:rsidRPr="00F80A11">
        <w:rPr>
          <w:rFonts w:ascii="Cambria" w:hAnsi="Cambria"/>
          <w:sz w:val="24"/>
          <w:szCs w:val="24"/>
        </w:rPr>
        <w:lastRenderedPageBreak/>
        <w:t>and not rate down for risk of bias. In</w:t>
      </w:r>
      <w:r>
        <w:rPr>
          <w:rFonts w:ascii="Cambria" w:hAnsi="Cambria"/>
          <w:sz w:val="24"/>
          <w:szCs w:val="24"/>
        </w:rPr>
        <w:t xml:space="preserve"> making this judgement</w:t>
      </w:r>
      <w:r w:rsidRPr="00F80A11">
        <w:rPr>
          <w:rFonts w:ascii="Cambria" w:hAnsi="Cambria"/>
          <w:sz w:val="24"/>
          <w:szCs w:val="24"/>
        </w:rPr>
        <w:t>, authors need to consider the weight that each study contributes to the final estimate of effect when considering the impact of including studies at higher risk of bias.</w:t>
      </w:r>
      <w:r>
        <w:rPr>
          <w:rFonts w:ascii="Cambria" w:hAnsi="Cambria"/>
          <w:sz w:val="24"/>
          <w:szCs w:val="24"/>
        </w:rPr>
        <w:t xml:space="preserve">  </w:t>
      </w:r>
    </w:p>
    <w:p w14:paraId="32889119" w14:textId="77777777" w:rsidR="00CF5EB1" w:rsidRDefault="00CF5EB1" w:rsidP="00C125D4">
      <w:pPr>
        <w:pStyle w:val="PlainText"/>
        <w:spacing w:line="360" w:lineRule="auto"/>
        <w:jc w:val="both"/>
        <w:rPr>
          <w:rFonts w:ascii="Cambria" w:hAnsi="Cambria"/>
          <w:sz w:val="24"/>
          <w:szCs w:val="24"/>
        </w:rPr>
      </w:pPr>
    </w:p>
    <w:p w14:paraId="1707D135" w14:textId="10324C91" w:rsidR="00F55343" w:rsidRPr="000F7B84" w:rsidRDefault="00CF5EB1" w:rsidP="00C125D4">
      <w:pPr>
        <w:pStyle w:val="PlainText"/>
        <w:spacing w:line="360" w:lineRule="auto"/>
        <w:jc w:val="both"/>
        <w:rPr>
          <w:rFonts w:ascii="Cambria" w:hAnsi="Cambria"/>
          <w:sz w:val="24"/>
          <w:szCs w:val="24"/>
        </w:rPr>
      </w:pPr>
      <w:r>
        <w:rPr>
          <w:rFonts w:ascii="Cambria" w:hAnsi="Cambria"/>
          <w:sz w:val="24"/>
          <w:szCs w:val="24"/>
        </w:rPr>
        <w:t xml:space="preserve">For instance, </w:t>
      </w:r>
      <w:r w:rsidR="007D5EDF">
        <w:rPr>
          <w:rFonts w:ascii="Cambria" w:hAnsi="Cambria"/>
          <w:sz w:val="24"/>
          <w:szCs w:val="24"/>
        </w:rPr>
        <w:t>the</w:t>
      </w:r>
      <w:r w:rsidR="00F55343" w:rsidRPr="000F7B84">
        <w:rPr>
          <w:rFonts w:ascii="Cambria" w:hAnsi="Cambria"/>
          <w:sz w:val="24"/>
          <w:szCs w:val="24"/>
        </w:rPr>
        <w:t xml:space="preserve"> review by Cheng et al. included studies evaluating the association between smoking and </w:t>
      </w:r>
      <w:r w:rsidR="001D0320">
        <w:rPr>
          <w:rFonts w:ascii="Cambria" w:hAnsi="Cambria"/>
          <w:sz w:val="24"/>
          <w:szCs w:val="24"/>
        </w:rPr>
        <w:t xml:space="preserve">onset of </w:t>
      </w:r>
      <w:r w:rsidR="00F55343" w:rsidRPr="000F7B84">
        <w:rPr>
          <w:rFonts w:ascii="Cambria" w:hAnsi="Cambria"/>
          <w:sz w:val="24"/>
          <w:szCs w:val="24"/>
        </w:rPr>
        <w:t>venous thromboembolism (VTE) in patient at risk for VTE</w:t>
      </w:r>
      <w:r w:rsidR="00BC71CD">
        <w:rPr>
          <w:rFonts w:ascii="Cambria" w:hAnsi="Cambria"/>
          <w:sz w:val="24"/>
          <w:szCs w:val="24"/>
        </w:rPr>
        <w:fldChar w:fldCharType="begin"/>
      </w:r>
      <w:r w:rsidR="00591014">
        <w:rPr>
          <w:rFonts w:ascii="Cambria" w:hAnsi="Cambria"/>
          <w:sz w:val="24"/>
          <w:szCs w:val="24"/>
        </w:rPr>
        <w:instrText xml:space="preserve"> ADDIN EN.CITE &lt;EndNote&gt;&lt;Cite&gt;&lt;Author&gt;Cheng&lt;/Author&gt;&lt;Year&gt;2013&lt;/Year&gt;&lt;RecNum&gt;10&lt;/RecNum&gt;&lt;DisplayText&gt;&lt;style face="superscript"&gt;20&lt;/style&gt;&lt;/DisplayText&gt;&lt;record&gt;&lt;rec-number&gt;10&lt;/rec-number&gt;&lt;foreign-keys&gt;&lt;key app="EN" db-id="x59wawsw05pexfewwazpxtpapdte02f52rpv" timestamp="1535588832"&gt;10&lt;/key&gt;&lt;/foreign-keys&gt;&lt;ref-type name="Journal Article"&gt;17&lt;/ref-type&gt;&lt;contributors&gt;&lt;authors&gt;&lt;author&gt;Cheng, Y. J.&lt;/author&gt;&lt;author&gt;Liu, Z. H.&lt;/author&gt;&lt;author&gt;Yao, F. J.&lt;/author&gt;&lt;author&gt;Zeng, W. T.&lt;/author&gt;&lt;author&gt;Zheng, D. D.&lt;/author&gt;&lt;author&gt;Dong, Y. G.&lt;/author&gt;&lt;author&gt;Wu, S. H.&lt;/author&gt;&lt;/authors&gt;&lt;/contributors&gt;&lt;auth-address&gt;Department of Cardiology, First Affiliated Hospital, Sun Yat-Sen University, Guangzhou, China.&lt;/auth-address&gt;&lt;titles&gt;&lt;title&gt;Current and former smoking and risk for venous thromboembolism: a systematic review and meta-analysis&lt;/title&gt;&lt;secondary-title&gt;PLoS Med&lt;/secondary-title&gt;&lt;/titles&gt;&lt;periodical&gt;&lt;full-title&gt;PLoS Med&lt;/full-title&gt;&lt;/periodical&gt;&lt;pages&gt;e1001515&lt;/pages&gt;&lt;volume&gt;10&lt;/volume&gt;&lt;number&gt;9&lt;/number&gt;&lt;edition&gt;2013/09/27&lt;/edition&gt;&lt;keywords&gt;&lt;keyword&gt;Case-Control Studies&lt;/keyword&gt;&lt;keyword&gt;Cohort Studies&lt;/keyword&gt;&lt;keyword&gt;Genetic Heterogeneity&lt;/keyword&gt;&lt;keyword&gt;Humans&lt;/keyword&gt;&lt;keyword&gt;Incidence&lt;/keyword&gt;&lt;keyword&gt;Risk Factors&lt;/keyword&gt;&lt;keyword&gt;Smoking/*adverse effects&lt;/keyword&gt;&lt;keyword&gt;Venous Thromboembolism/epidemiology/*etiology&lt;/keyword&gt;&lt;/keywords&gt;&lt;dates&gt;&lt;year&gt;2013&lt;/year&gt;&lt;/dates&gt;&lt;isbn&gt;1549-1676 (Electronic)&amp;#xD;1549-1277 (Linking)&lt;/isbn&gt;&lt;accession-num&gt;24068896&lt;/accession-num&gt;&lt;urls&gt;&lt;related-urls&gt;&lt;url&gt;https://www.ncbi.nlm.nih.gov/pubmed/24068896&lt;/url&gt;&lt;url&gt;https://www.ncbi.nlm.nih.gov/pmc/articles/PMC3775725/pdf/pmed.1001515.pdf&lt;/url&gt;&lt;/related-urls&gt;&lt;/urls&gt;&lt;custom2&gt;PMC3775725&lt;/custom2&gt;&lt;electronic-resource-num&gt;10.1371/journal.pmed.1001515&lt;/electronic-resource-num&gt;&lt;/record&gt;&lt;/Cite&gt;&lt;/EndNote&gt;</w:instrText>
      </w:r>
      <w:r w:rsidR="00BC71CD">
        <w:rPr>
          <w:rFonts w:ascii="Cambria" w:hAnsi="Cambria"/>
          <w:sz w:val="24"/>
          <w:szCs w:val="24"/>
        </w:rPr>
        <w:fldChar w:fldCharType="separate"/>
      </w:r>
      <w:r w:rsidR="00591014" w:rsidRPr="00591014">
        <w:rPr>
          <w:rFonts w:ascii="Cambria" w:hAnsi="Cambria"/>
          <w:noProof/>
          <w:sz w:val="24"/>
          <w:szCs w:val="24"/>
          <w:vertAlign w:val="superscript"/>
        </w:rPr>
        <w:t>20</w:t>
      </w:r>
      <w:r w:rsidR="00BC71CD">
        <w:rPr>
          <w:rFonts w:ascii="Cambria" w:hAnsi="Cambria"/>
          <w:sz w:val="24"/>
          <w:szCs w:val="24"/>
        </w:rPr>
        <w:fldChar w:fldCharType="end"/>
      </w:r>
      <w:r w:rsidR="001D1DEC">
        <w:rPr>
          <w:rFonts w:ascii="Cambria" w:hAnsi="Cambria"/>
          <w:sz w:val="24"/>
          <w:szCs w:val="24"/>
        </w:rPr>
        <w:t>, and reporte</w:t>
      </w:r>
      <w:r w:rsidR="00CC392F">
        <w:rPr>
          <w:rFonts w:ascii="Cambria" w:hAnsi="Cambria"/>
          <w:sz w:val="24"/>
          <w:szCs w:val="24"/>
        </w:rPr>
        <w:t>d a relative risk</w:t>
      </w:r>
      <w:r w:rsidR="00EB39F9">
        <w:rPr>
          <w:rFonts w:ascii="Cambria" w:hAnsi="Cambria"/>
          <w:sz w:val="24"/>
          <w:szCs w:val="24"/>
        </w:rPr>
        <w:t xml:space="preserve"> (RR)</w:t>
      </w:r>
      <w:r w:rsidR="00CC392F">
        <w:rPr>
          <w:rFonts w:ascii="Cambria" w:hAnsi="Cambria"/>
          <w:sz w:val="24"/>
          <w:szCs w:val="24"/>
        </w:rPr>
        <w:t xml:space="preserve"> of 1.19 (95% CI of 1.15 to 1.22). </w:t>
      </w:r>
      <w:r w:rsidR="00F55343" w:rsidRPr="000F7B84">
        <w:rPr>
          <w:rFonts w:ascii="Cambria" w:hAnsi="Cambria"/>
          <w:sz w:val="24"/>
          <w:szCs w:val="24"/>
        </w:rPr>
        <w:t xml:space="preserve">The authors </w:t>
      </w:r>
      <w:r w:rsidR="00EB4B2F">
        <w:rPr>
          <w:rFonts w:ascii="Cambria" w:hAnsi="Cambria"/>
          <w:sz w:val="24"/>
          <w:szCs w:val="24"/>
        </w:rPr>
        <w:t>report that s</w:t>
      </w:r>
      <w:r w:rsidR="00F55343" w:rsidRPr="000F7B84">
        <w:rPr>
          <w:rFonts w:ascii="Cambria" w:hAnsi="Cambria"/>
          <w:sz w:val="24"/>
          <w:szCs w:val="24"/>
        </w:rPr>
        <w:t xml:space="preserve">ome studies </w:t>
      </w:r>
      <w:r w:rsidR="00CC392F">
        <w:rPr>
          <w:rFonts w:ascii="Cambria" w:hAnsi="Cambria"/>
          <w:sz w:val="24"/>
          <w:szCs w:val="24"/>
        </w:rPr>
        <w:t>adjust</w:t>
      </w:r>
      <w:r w:rsidR="006C1FC4">
        <w:rPr>
          <w:rFonts w:ascii="Cambria" w:hAnsi="Cambria"/>
          <w:sz w:val="24"/>
          <w:szCs w:val="24"/>
        </w:rPr>
        <w:t>ed only</w:t>
      </w:r>
      <w:r w:rsidR="00CC392F">
        <w:rPr>
          <w:rFonts w:ascii="Cambria" w:hAnsi="Cambria"/>
          <w:sz w:val="24"/>
          <w:szCs w:val="24"/>
        </w:rPr>
        <w:t xml:space="preserve"> for body mass index, other</w:t>
      </w:r>
      <w:r w:rsidR="006C1FC4">
        <w:rPr>
          <w:rFonts w:ascii="Cambria" w:hAnsi="Cambria"/>
          <w:sz w:val="24"/>
          <w:szCs w:val="24"/>
        </w:rPr>
        <w:t>s</w:t>
      </w:r>
      <w:r w:rsidR="00CC392F">
        <w:rPr>
          <w:rFonts w:ascii="Cambria" w:hAnsi="Cambria"/>
          <w:sz w:val="24"/>
          <w:szCs w:val="24"/>
        </w:rPr>
        <w:t xml:space="preserve"> for body mass index, cholesterol, diabetes, hypertension, alcohol consumption, and physical activity</w:t>
      </w:r>
      <w:r w:rsidR="006C1FC4">
        <w:rPr>
          <w:rFonts w:ascii="Cambria" w:hAnsi="Cambria"/>
          <w:sz w:val="24"/>
          <w:szCs w:val="24"/>
        </w:rPr>
        <w:t>. This variation raises</w:t>
      </w:r>
      <w:r w:rsidR="001D1DEC">
        <w:rPr>
          <w:rFonts w:ascii="Cambria" w:hAnsi="Cambria"/>
          <w:sz w:val="24"/>
          <w:szCs w:val="24"/>
        </w:rPr>
        <w:t xml:space="preserve"> the possibility that </w:t>
      </w:r>
      <w:r w:rsidR="00EB4B2F">
        <w:rPr>
          <w:rFonts w:ascii="Cambria" w:hAnsi="Cambria"/>
          <w:sz w:val="24"/>
          <w:szCs w:val="24"/>
        </w:rPr>
        <w:t xml:space="preserve">a </w:t>
      </w:r>
      <w:r w:rsidR="001D1DEC">
        <w:rPr>
          <w:rFonts w:ascii="Cambria" w:hAnsi="Cambria"/>
          <w:sz w:val="24"/>
          <w:szCs w:val="24"/>
        </w:rPr>
        <w:t>more comprehensive adjustment would provide less biased results</w:t>
      </w:r>
      <w:r w:rsidR="00F55343" w:rsidRPr="000F7B84">
        <w:rPr>
          <w:rFonts w:ascii="Cambria" w:hAnsi="Cambria"/>
          <w:sz w:val="24"/>
          <w:szCs w:val="24"/>
        </w:rPr>
        <w:t>. Visual inspection of the point estimates and 95% confidence interval, however, shows minimal difference between studies</w:t>
      </w:r>
      <w:r w:rsidR="001D1DEC">
        <w:rPr>
          <w:rFonts w:ascii="Cambria" w:hAnsi="Cambria"/>
          <w:sz w:val="24"/>
          <w:szCs w:val="24"/>
        </w:rPr>
        <w:t xml:space="preserve"> with more or less comprehensive adjustment</w:t>
      </w:r>
      <w:r w:rsidR="00F55343" w:rsidRPr="000F7B84">
        <w:rPr>
          <w:rFonts w:ascii="Cambria" w:hAnsi="Cambria"/>
          <w:sz w:val="24"/>
          <w:szCs w:val="24"/>
        </w:rPr>
        <w:t xml:space="preserve">. In this instance, </w:t>
      </w:r>
      <w:r w:rsidR="00312565" w:rsidRPr="000F7B84">
        <w:rPr>
          <w:rFonts w:ascii="Cambria" w:hAnsi="Cambria"/>
          <w:sz w:val="24"/>
          <w:szCs w:val="24"/>
        </w:rPr>
        <w:t xml:space="preserve">the similar associations </w:t>
      </w:r>
      <w:r w:rsidR="001D1DEC">
        <w:rPr>
          <w:rFonts w:ascii="Cambria" w:hAnsi="Cambria"/>
          <w:sz w:val="24"/>
          <w:szCs w:val="24"/>
        </w:rPr>
        <w:t>suggest that the extent of adjustment is unimportant, and there is no need to rate down for risk of bias.</w:t>
      </w:r>
    </w:p>
    <w:p w14:paraId="47466514" w14:textId="77777777" w:rsidR="00312565" w:rsidRPr="000F7B84" w:rsidRDefault="00312565" w:rsidP="00C125D4">
      <w:pPr>
        <w:pStyle w:val="PlainText"/>
        <w:spacing w:line="360" w:lineRule="auto"/>
        <w:jc w:val="both"/>
        <w:rPr>
          <w:rFonts w:ascii="Cambria" w:hAnsi="Cambria"/>
          <w:sz w:val="24"/>
          <w:szCs w:val="24"/>
        </w:rPr>
      </w:pPr>
    </w:p>
    <w:p w14:paraId="0CE0FC5C" w14:textId="5F88F8E6" w:rsidR="0005348B" w:rsidRPr="000F7B84" w:rsidRDefault="00312565" w:rsidP="00C125D4">
      <w:pPr>
        <w:pStyle w:val="PlainText"/>
        <w:spacing w:line="360" w:lineRule="auto"/>
        <w:jc w:val="both"/>
        <w:rPr>
          <w:rFonts w:ascii="Cambria" w:hAnsi="Cambria"/>
          <w:sz w:val="24"/>
          <w:szCs w:val="24"/>
        </w:rPr>
      </w:pPr>
      <w:r w:rsidRPr="000F7B84">
        <w:rPr>
          <w:rFonts w:ascii="Cambria" w:hAnsi="Cambria"/>
          <w:sz w:val="24"/>
          <w:szCs w:val="24"/>
        </w:rPr>
        <w:t>In the same review</w:t>
      </w:r>
      <w:r w:rsidR="005D25C1" w:rsidRPr="000F7B84">
        <w:rPr>
          <w:rFonts w:ascii="Cambria" w:hAnsi="Cambria"/>
          <w:sz w:val="24"/>
          <w:szCs w:val="24"/>
        </w:rPr>
        <w:t>,</w:t>
      </w:r>
      <w:r w:rsidRPr="000F7B84">
        <w:rPr>
          <w:rFonts w:ascii="Cambria" w:hAnsi="Cambria"/>
          <w:sz w:val="24"/>
          <w:szCs w:val="24"/>
        </w:rPr>
        <w:t xml:space="preserve"> the authors </w:t>
      </w:r>
      <w:r w:rsidR="00B3707D" w:rsidRPr="000F7B84">
        <w:rPr>
          <w:rFonts w:ascii="Cambria" w:hAnsi="Cambria"/>
          <w:sz w:val="24"/>
          <w:szCs w:val="24"/>
        </w:rPr>
        <w:t>included studies that utilized different cri</w:t>
      </w:r>
      <w:r w:rsidR="00BC71CD">
        <w:rPr>
          <w:rFonts w:ascii="Cambria" w:hAnsi="Cambria"/>
          <w:sz w:val="24"/>
          <w:szCs w:val="24"/>
        </w:rPr>
        <w:t>teria for diagnosis of VTE</w:t>
      </w:r>
      <w:r w:rsidR="00BC71CD">
        <w:rPr>
          <w:rFonts w:ascii="Cambria" w:hAnsi="Cambria"/>
          <w:sz w:val="24"/>
          <w:szCs w:val="24"/>
        </w:rPr>
        <w:fldChar w:fldCharType="begin"/>
      </w:r>
      <w:r w:rsidR="00591014">
        <w:rPr>
          <w:rFonts w:ascii="Cambria" w:hAnsi="Cambria"/>
          <w:sz w:val="24"/>
          <w:szCs w:val="24"/>
        </w:rPr>
        <w:instrText xml:space="preserve"> ADDIN EN.CITE &lt;EndNote&gt;&lt;Cite&gt;&lt;Author&gt;Cheng&lt;/Author&gt;&lt;Year&gt;2013&lt;/Year&gt;&lt;RecNum&gt;10&lt;/RecNum&gt;&lt;DisplayText&gt;&lt;style face="superscript"&gt;20&lt;/style&gt;&lt;/DisplayText&gt;&lt;record&gt;&lt;rec-number&gt;10&lt;/rec-number&gt;&lt;foreign-keys&gt;&lt;key app="EN" db-id="x59wawsw05pexfewwazpxtpapdte02f52rpv" timestamp="1535588832"&gt;10&lt;/key&gt;&lt;/foreign-keys&gt;&lt;ref-type name="Journal Article"&gt;17&lt;/ref-type&gt;&lt;contributors&gt;&lt;authors&gt;&lt;author&gt;Cheng, Y. J.&lt;/author&gt;&lt;author&gt;Liu, Z. H.&lt;/author&gt;&lt;author&gt;Yao, F. J.&lt;/author&gt;&lt;author&gt;Zeng, W. T.&lt;/author&gt;&lt;author&gt;Zheng, D. D.&lt;/author&gt;&lt;author&gt;Dong, Y. G.&lt;/author&gt;&lt;author&gt;Wu, S. H.&lt;/author&gt;&lt;/authors&gt;&lt;/contributors&gt;&lt;auth-address&gt;Department of Cardiology, First Affiliated Hospital, Sun Yat-Sen University, Guangzhou, China.&lt;/auth-address&gt;&lt;titles&gt;&lt;title&gt;Current and former smoking and risk for venous thromboembolism: a systematic review and meta-analysis&lt;/title&gt;&lt;secondary-title&gt;PLoS Med&lt;/secondary-title&gt;&lt;/titles&gt;&lt;periodical&gt;&lt;full-title&gt;PLoS Med&lt;/full-title&gt;&lt;/periodical&gt;&lt;pages&gt;e1001515&lt;/pages&gt;&lt;volume&gt;10&lt;/volume&gt;&lt;number&gt;9&lt;/number&gt;&lt;edition&gt;2013/09/27&lt;/edition&gt;&lt;keywords&gt;&lt;keyword&gt;Case-Control Studies&lt;/keyword&gt;&lt;keyword&gt;Cohort Studies&lt;/keyword&gt;&lt;keyword&gt;Genetic Heterogeneity&lt;/keyword&gt;&lt;keyword&gt;Humans&lt;/keyword&gt;&lt;keyword&gt;Incidence&lt;/keyword&gt;&lt;keyword&gt;Risk Factors&lt;/keyword&gt;&lt;keyword&gt;Smoking/*adverse effects&lt;/keyword&gt;&lt;keyword&gt;Venous Thromboembolism/epidemiology/*etiology&lt;/keyword&gt;&lt;/keywords&gt;&lt;dates&gt;&lt;year&gt;2013&lt;/year&gt;&lt;/dates&gt;&lt;isbn&gt;1549-1676 (Electronic)&amp;#xD;1549-1277 (Linking)&lt;/isbn&gt;&lt;accession-num&gt;24068896&lt;/accession-num&gt;&lt;urls&gt;&lt;related-urls&gt;&lt;url&gt;https://www.ncbi.nlm.nih.gov/pubmed/24068896&lt;/url&gt;&lt;url&gt;https://www.ncbi.nlm.nih.gov/pmc/articles/PMC3775725/pdf/pmed.1001515.pdf&lt;/url&gt;&lt;/related-urls&gt;&lt;/urls&gt;&lt;custom2&gt;PMC3775725&lt;/custom2&gt;&lt;electronic-resource-num&gt;10.1371/journal.pmed.1001515&lt;/electronic-resource-num&gt;&lt;/record&gt;&lt;/Cite&gt;&lt;/EndNote&gt;</w:instrText>
      </w:r>
      <w:r w:rsidR="00BC71CD">
        <w:rPr>
          <w:rFonts w:ascii="Cambria" w:hAnsi="Cambria"/>
          <w:sz w:val="24"/>
          <w:szCs w:val="24"/>
        </w:rPr>
        <w:fldChar w:fldCharType="separate"/>
      </w:r>
      <w:r w:rsidR="00591014" w:rsidRPr="00591014">
        <w:rPr>
          <w:rFonts w:ascii="Cambria" w:hAnsi="Cambria"/>
          <w:noProof/>
          <w:sz w:val="24"/>
          <w:szCs w:val="24"/>
          <w:vertAlign w:val="superscript"/>
        </w:rPr>
        <w:t>20</w:t>
      </w:r>
      <w:r w:rsidR="00BC71CD">
        <w:rPr>
          <w:rFonts w:ascii="Cambria" w:hAnsi="Cambria"/>
          <w:sz w:val="24"/>
          <w:szCs w:val="24"/>
        </w:rPr>
        <w:fldChar w:fldCharType="end"/>
      </w:r>
      <w:r w:rsidR="00B3707D" w:rsidRPr="000F7B84">
        <w:rPr>
          <w:rFonts w:ascii="Cambria" w:hAnsi="Cambria"/>
          <w:sz w:val="24"/>
          <w:szCs w:val="24"/>
        </w:rPr>
        <w:t xml:space="preserve">. Two of the largest studies following over 3 million individuals utilized </w:t>
      </w:r>
      <w:r w:rsidR="002E2D7A">
        <w:rPr>
          <w:rFonts w:ascii="Cambria" w:hAnsi="Cambria"/>
          <w:sz w:val="24"/>
          <w:szCs w:val="24"/>
        </w:rPr>
        <w:t>physician billing</w:t>
      </w:r>
      <w:r w:rsidR="002E2D7A" w:rsidRPr="000F7B84">
        <w:rPr>
          <w:rFonts w:ascii="Cambria" w:hAnsi="Cambria"/>
          <w:sz w:val="24"/>
          <w:szCs w:val="24"/>
        </w:rPr>
        <w:t xml:space="preserve"> </w:t>
      </w:r>
      <w:r w:rsidR="00B3707D" w:rsidRPr="000F7B84">
        <w:rPr>
          <w:rFonts w:ascii="Cambria" w:hAnsi="Cambria"/>
          <w:sz w:val="24"/>
          <w:szCs w:val="24"/>
        </w:rPr>
        <w:t xml:space="preserve">codes for determining cases of VTE, whereas the smaller studies utilized radiologic criteria.  </w:t>
      </w:r>
      <w:r w:rsidR="002E2D7A">
        <w:rPr>
          <w:rFonts w:ascii="Cambria" w:hAnsi="Cambria"/>
          <w:sz w:val="24"/>
          <w:szCs w:val="24"/>
        </w:rPr>
        <w:t>The physician billing codes</w:t>
      </w:r>
      <w:r w:rsidR="00DE4557">
        <w:rPr>
          <w:rFonts w:ascii="Cambria" w:hAnsi="Cambria"/>
          <w:sz w:val="24"/>
          <w:szCs w:val="24"/>
        </w:rPr>
        <w:t>,</w:t>
      </w:r>
      <w:r w:rsidR="001D1DEC">
        <w:rPr>
          <w:rFonts w:ascii="Cambria" w:hAnsi="Cambria"/>
          <w:sz w:val="24"/>
          <w:szCs w:val="24"/>
        </w:rPr>
        <w:t xml:space="preserve"> likely to</w:t>
      </w:r>
      <w:r w:rsidR="00B3707D" w:rsidRPr="000F7B84">
        <w:rPr>
          <w:rFonts w:ascii="Cambria" w:hAnsi="Cambria"/>
          <w:sz w:val="24"/>
          <w:szCs w:val="24"/>
        </w:rPr>
        <w:t xml:space="preserve"> be </w:t>
      </w:r>
      <w:r w:rsidR="001D1DEC">
        <w:rPr>
          <w:rFonts w:ascii="Cambria" w:hAnsi="Cambria"/>
          <w:sz w:val="24"/>
          <w:szCs w:val="24"/>
        </w:rPr>
        <w:t>less accurate than explicit radiologic criteria</w:t>
      </w:r>
      <w:r w:rsidR="00DE4557">
        <w:rPr>
          <w:rFonts w:ascii="Cambria" w:hAnsi="Cambria"/>
          <w:sz w:val="24"/>
          <w:szCs w:val="24"/>
        </w:rPr>
        <w:t xml:space="preserve">, </w:t>
      </w:r>
      <w:r w:rsidR="001D1DEC">
        <w:rPr>
          <w:rFonts w:ascii="Cambria" w:hAnsi="Cambria"/>
          <w:sz w:val="24"/>
          <w:szCs w:val="24"/>
        </w:rPr>
        <w:t xml:space="preserve">represent </w:t>
      </w:r>
      <w:r w:rsidR="00B3707D" w:rsidRPr="000F7B84">
        <w:rPr>
          <w:rFonts w:ascii="Cambria" w:hAnsi="Cambria"/>
          <w:sz w:val="24"/>
          <w:szCs w:val="24"/>
        </w:rPr>
        <w:t xml:space="preserve">a </w:t>
      </w:r>
      <w:r w:rsidR="001D1DEC">
        <w:rPr>
          <w:rFonts w:ascii="Cambria" w:hAnsi="Cambria"/>
          <w:sz w:val="24"/>
          <w:szCs w:val="24"/>
        </w:rPr>
        <w:t>potential</w:t>
      </w:r>
      <w:r w:rsidR="00B54AC7">
        <w:rPr>
          <w:rFonts w:ascii="Cambria" w:hAnsi="Cambria"/>
          <w:sz w:val="24"/>
          <w:szCs w:val="24"/>
        </w:rPr>
        <w:t>ly</w:t>
      </w:r>
      <w:r w:rsidR="001D1DEC">
        <w:rPr>
          <w:rFonts w:ascii="Cambria" w:hAnsi="Cambria"/>
          <w:sz w:val="24"/>
          <w:szCs w:val="24"/>
        </w:rPr>
        <w:t xml:space="preserve"> important source of </w:t>
      </w:r>
      <w:r w:rsidR="00B3707D" w:rsidRPr="000F7B84">
        <w:rPr>
          <w:rFonts w:ascii="Cambria" w:hAnsi="Cambria"/>
          <w:sz w:val="24"/>
          <w:szCs w:val="24"/>
        </w:rPr>
        <w:t>bias</w:t>
      </w:r>
      <w:r w:rsidR="001D1DEC">
        <w:rPr>
          <w:rFonts w:ascii="Cambria" w:hAnsi="Cambria"/>
          <w:sz w:val="24"/>
          <w:szCs w:val="24"/>
        </w:rPr>
        <w:t xml:space="preserve">. </w:t>
      </w:r>
      <w:r w:rsidR="00DE4557">
        <w:rPr>
          <w:rFonts w:ascii="Cambria" w:hAnsi="Cambria"/>
          <w:sz w:val="24"/>
          <w:szCs w:val="24"/>
        </w:rPr>
        <w:t>T</w:t>
      </w:r>
      <w:r w:rsidR="00B3707D" w:rsidRPr="000F7B84">
        <w:rPr>
          <w:rFonts w:ascii="Cambria" w:hAnsi="Cambria"/>
          <w:sz w:val="24"/>
          <w:szCs w:val="24"/>
        </w:rPr>
        <w:t xml:space="preserve">he </w:t>
      </w:r>
      <w:proofErr w:type="gramStart"/>
      <w:r w:rsidR="00C74864" w:rsidRPr="000F7B84">
        <w:rPr>
          <w:rFonts w:ascii="Cambria" w:hAnsi="Cambria"/>
          <w:sz w:val="24"/>
          <w:szCs w:val="24"/>
        </w:rPr>
        <w:t>two</w:t>
      </w:r>
      <w:r w:rsidR="00C74864">
        <w:rPr>
          <w:rFonts w:ascii="Cambria" w:hAnsi="Cambria"/>
          <w:sz w:val="24"/>
          <w:szCs w:val="24"/>
        </w:rPr>
        <w:t xml:space="preserve"> high</w:t>
      </w:r>
      <w:proofErr w:type="gramEnd"/>
      <w:r w:rsidR="00B3707D" w:rsidRPr="000F7B84">
        <w:rPr>
          <w:rFonts w:ascii="Cambria" w:hAnsi="Cambria"/>
          <w:sz w:val="24"/>
          <w:szCs w:val="24"/>
        </w:rPr>
        <w:t xml:space="preserve"> risk of bias studies </w:t>
      </w:r>
      <w:r w:rsidR="00EB4B2F">
        <w:rPr>
          <w:rFonts w:ascii="Cambria" w:hAnsi="Cambria"/>
          <w:sz w:val="24"/>
          <w:szCs w:val="24"/>
        </w:rPr>
        <w:t xml:space="preserve">again </w:t>
      </w:r>
      <w:r w:rsidR="00B3707D" w:rsidRPr="000F7B84">
        <w:rPr>
          <w:rFonts w:ascii="Cambria" w:hAnsi="Cambria"/>
          <w:sz w:val="24"/>
          <w:szCs w:val="24"/>
        </w:rPr>
        <w:t xml:space="preserve">provide similar estimates for the association between smoking and VTE </w:t>
      </w:r>
      <w:r w:rsidR="001D1DEC">
        <w:rPr>
          <w:rFonts w:ascii="Cambria" w:hAnsi="Cambria"/>
          <w:sz w:val="24"/>
          <w:szCs w:val="24"/>
        </w:rPr>
        <w:t xml:space="preserve">as the </w:t>
      </w:r>
      <w:r w:rsidR="00B3707D" w:rsidRPr="000F7B84">
        <w:rPr>
          <w:rFonts w:ascii="Cambria" w:hAnsi="Cambria"/>
          <w:sz w:val="24"/>
          <w:szCs w:val="24"/>
        </w:rPr>
        <w:t xml:space="preserve">low risk of bias studies. </w:t>
      </w:r>
      <w:r w:rsidR="00B54AC7">
        <w:rPr>
          <w:rFonts w:ascii="Cambria" w:hAnsi="Cambria"/>
          <w:sz w:val="24"/>
          <w:szCs w:val="24"/>
        </w:rPr>
        <w:t xml:space="preserve">One can therefore include all studies without </w:t>
      </w:r>
      <w:r w:rsidR="00B3707D" w:rsidRPr="000F7B84">
        <w:rPr>
          <w:rFonts w:ascii="Cambria" w:hAnsi="Cambria"/>
          <w:sz w:val="24"/>
          <w:szCs w:val="24"/>
        </w:rPr>
        <w:t>rat</w:t>
      </w:r>
      <w:r w:rsidR="00DE4557">
        <w:rPr>
          <w:rFonts w:ascii="Cambria" w:hAnsi="Cambria"/>
          <w:sz w:val="24"/>
          <w:szCs w:val="24"/>
        </w:rPr>
        <w:t>ing</w:t>
      </w:r>
      <w:r w:rsidR="00B3707D" w:rsidRPr="000F7B84">
        <w:rPr>
          <w:rFonts w:ascii="Cambria" w:hAnsi="Cambria"/>
          <w:sz w:val="24"/>
          <w:szCs w:val="24"/>
        </w:rPr>
        <w:t xml:space="preserve"> down for risk of bias. </w:t>
      </w:r>
    </w:p>
    <w:p w14:paraId="2E3E0C7F" w14:textId="77777777" w:rsidR="0005348B" w:rsidRPr="000F7B84" w:rsidRDefault="0005348B" w:rsidP="00C125D4">
      <w:pPr>
        <w:pStyle w:val="PlainText"/>
        <w:spacing w:line="360" w:lineRule="auto"/>
        <w:jc w:val="both"/>
        <w:rPr>
          <w:rFonts w:ascii="Cambria" w:hAnsi="Cambria"/>
          <w:sz w:val="24"/>
          <w:szCs w:val="24"/>
        </w:rPr>
      </w:pPr>
    </w:p>
    <w:p w14:paraId="4E2995F5" w14:textId="00B90DC8" w:rsidR="00AA08DD" w:rsidRPr="000F7B84" w:rsidRDefault="00BB0824" w:rsidP="00C125D4">
      <w:pPr>
        <w:pStyle w:val="PlainText"/>
        <w:keepNext/>
        <w:spacing w:line="360" w:lineRule="auto"/>
        <w:jc w:val="both"/>
        <w:rPr>
          <w:rFonts w:ascii="Cambria" w:hAnsi="Cambria"/>
          <w:b/>
          <w:sz w:val="24"/>
        </w:rPr>
      </w:pPr>
      <w:r>
        <w:rPr>
          <w:rFonts w:ascii="Cambria" w:hAnsi="Cambria"/>
          <w:b/>
          <w:sz w:val="24"/>
        </w:rPr>
        <w:t xml:space="preserve">4.0 </w:t>
      </w:r>
      <w:r w:rsidR="00AA08DD" w:rsidRPr="000F7B84">
        <w:rPr>
          <w:rFonts w:ascii="Cambria" w:hAnsi="Cambria"/>
          <w:b/>
          <w:sz w:val="24"/>
        </w:rPr>
        <w:t>Inconsistency</w:t>
      </w:r>
    </w:p>
    <w:p w14:paraId="639F9CC2" w14:textId="65DB1B0D" w:rsidR="00490D3D" w:rsidRDefault="00AA08DD" w:rsidP="00C125D4">
      <w:pPr>
        <w:pStyle w:val="PlainText"/>
        <w:spacing w:line="360" w:lineRule="auto"/>
        <w:jc w:val="both"/>
        <w:rPr>
          <w:rFonts w:ascii="Cambria" w:hAnsi="Cambria"/>
          <w:sz w:val="24"/>
          <w:szCs w:val="24"/>
        </w:rPr>
      </w:pPr>
      <w:r w:rsidRPr="000F7B84">
        <w:rPr>
          <w:rFonts w:ascii="Cambria" w:hAnsi="Cambria"/>
          <w:sz w:val="24"/>
          <w:szCs w:val="24"/>
        </w:rPr>
        <w:t>GRAD</w:t>
      </w:r>
      <w:r w:rsidR="00EB4B2F">
        <w:rPr>
          <w:rFonts w:ascii="Cambria" w:hAnsi="Cambria"/>
          <w:sz w:val="24"/>
          <w:szCs w:val="24"/>
        </w:rPr>
        <w:t>E c</w:t>
      </w:r>
      <w:r w:rsidR="00277D0B">
        <w:rPr>
          <w:rFonts w:ascii="Cambria" w:hAnsi="Cambria"/>
          <w:sz w:val="24"/>
          <w:szCs w:val="24"/>
        </w:rPr>
        <w:t>onsider</w:t>
      </w:r>
      <w:r w:rsidR="000438E6">
        <w:rPr>
          <w:rFonts w:ascii="Cambria" w:hAnsi="Cambria"/>
          <w:sz w:val="24"/>
          <w:szCs w:val="24"/>
        </w:rPr>
        <w:t>ations</w:t>
      </w:r>
      <w:r w:rsidR="00AE43F2" w:rsidRPr="00AE43F2">
        <w:rPr>
          <w:rFonts w:ascii="Cambria" w:hAnsi="Cambria"/>
          <w:sz w:val="24"/>
          <w:szCs w:val="24"/>
        </w:rPr>
        <w:t xml:space="preserve"> </w:t>
      </w:r>
      <w:r w:rsidR="00AE43F2">
        <w:rPr>
          <w:rFonts w:ascii="Cambria" w:hAnsi="Cambria"/>
          <w:sz w:val="24"/>
          <w:szCs w:val="24"/>
        </w:rPr>
        <w:t xml:space="preserve">for </w:t>
      </w:r>
      <w:r w:rsidR="00AE43F2" w:rsidRPr="000F7B84">
        <w:rPr>
          <w:rFonts w:ascii="Cambria" w:hAnsi="Cambria"/>
          <w:sz w:val="24"/>
          <w:szCs w:val="24"/>
        </w:rPr>
        <w:t xml:space="preserve">judging inconsistency </w:t>
      </w:r>
      <w:r w:rsidR="00B54AC7">
        <w:rPr>
          <w:rFonts w:ascii="Cambria" w:hAnsi="Cambria"/>
          <w:sz w:val="24"/>
          <w:szCs w:val="24"/>
        </w:rPr>
        <w:t>(heterogeneity)</w:t>
      </w:r>
      <w:r w:rsidR="000438E6">
        <w:rPr>
          <w:rFonts w:ascii="Cambria" w:hAnsi="Cambria"/>
          <w:sz w:val="24"/>
          <w:szCs w:val="24"/>
        </w:rPr>
        <w:t xml:space="preserve"> </w:t>
      </w:r>
      <w:r w:rsidR="00EB4B2F">
        <w:rPr>
          <w:rFonts w:ascii="Cambria" w:hAnsi="Cambria"/>
          <w:sz w:val="24"/>
          <w:szCs w:val="24"/>
        </w:rPr>
        <w:t xml:space="preserve">in prognostic studies </w:t>
      </w:r>
      <w:r w:rsidR="000438E6">
        <w:rPr>
          <w:rFonts w:ascii="Cambria" w:hAnsi="Cambria"/>
          <w:sz w:val="24"/>
          <w:szCs w:val="24"/>
        </w:rPr>
        <w:t>include</w:t>
      </w:r>
      <w:r w:rsidR="00277D0B">
        <w:rPr>
          <w:rFonts w:ascii="Cambria" w:hAnsi="Cambria"/>
          <w:sz w:val="24"/>
          <w:szCs w:val="24"/>
        </w:rPr>
        <w:t xml:space="preserve"> </w:t>
      </w:r>
      <w:r w:rsidRPr="000F7B84">
        <w:rPr>
          <w:rFonts w:ascii="Cambria" w:hAnsi="Cambria"/>
          <w:sz w:val="24"/>
          <w:szCs w:val="24"/>
        </w:rPr>
        <w:t xml:space="preserve">variability in point estimates, extent of overlap </w:t>
      </w:r>
      <w:r w:rsidR="00255904">
        <w:rPr>
          <w:rFonts w:ascii="Cambria" w:hAnsi="Cambria"/>
          <w:sz w:val="24"/>
          <w:szCs w:val="24"/>
        </w:rPr>
        <w:t>of</w:t>
      </w:r>
      <w:r w:rsidRPr="000F7B84">
        <w:rPr>
          <w:rFonts w:ascii="Cambria" w:hAnsi="Cambria"/>
          <w:sz w:val="24"/>
          <w:szCs w:val="24"/>
        </w:rPr>
        <w:t xml:space="preserve"> confidence intervals, and </w:t>
      </w:r>
      <w:r w:rsidR="00B54AC7">
        <w:rPr>
          <w:rFonts w:ascii="Cambria" w:hAnsi="Cambria"/>
          <w:sz w:val="24"/>
          <w:szCs w:val="24"/>
        </w:rPr>
        <w:t xml:space="preserve">– for contextualized ratings - </w:t>
      </w:r>
      <w:r w:rsidRPr="000F7B84">
        <w:rPr>
          <w:rFonts w:ascii="Cambria" w:hAnsi="Cambria"/>
          <w:sz w:val="24"/>
          <w:szCs w:val="24"/>
        </w:rPr>
        <w:t xml:space="preserve">where </w:t>
      </w:r>
      <w:r w:rsidR="00694B12">
        <w:rPr>
          <w:rFonts w:ascii="Cambria" w:hAnsi="Cambria"/>
          <w:sz w:val="24"/>
          <w:szCs w:val="24"/>
        </w:rPr>
        <w:t xml:space="preserve">absolute risk </w:t>
      </w:r>
      <w:r w:rsidRPr="000F7B84">
        <w:rPr>
          <w:rFonts w:ascii="Cambria" w:hAnsi="Cambria"/>
          <w:sz w:val="24"/>
          <w:szCs w:val="24"/>
        </w:rPr>
        <w:t xml:space="preserve">point estimates lie in relation to </w:t>
      </w:r>
      <w:r w:rsidR="00F81CB3">
        <w:rPr>
          <w:rFonts w:ascii="Cambria" w:hAnsi="Cambria"/>
          <w:sz w:val="24"/>
          <w:szCs w:val="24"/>
        </w:rPr>
        <w:t xml:space="preserve">clinical </w:t>
      </w:r>
      <w:r w:rsidRPr="000F7B84">
        <w:rPr>
          <w:rFonts w:ascii="Cambria" w:hAnsi="Cambria"/>
          <w:sz w:val="24"/>
          <w:szCs w:val="24"/>
        </w:rPr>
        <w:t>decision thresholds</w:t>
      </w:r>
      <w:r w:rsidR="007538F7">
        <w:rPr>
          <w:rFonts w:ascii="Cambria" w:hAnsi="Cambria"/>
          <w:sz w:val="24"/>
          <w:szCs w:val="24"/>
        </w:rPr>
        <w:fldChar w:fldCharType="begin">
          <w:fldData xml:space="preserve">PEVuZE5vdGU+PENpdGU+PEF1dGhvcj5IdWx0Y3JhbnR6PC9BdXRob3I+PFllYXI+MjAxNzwvWWVh
cj48UmVjTnVtPjU0PC9SZWNOdW0+PERpc3BsYXlUZXh0PjxzdHlsZSBmYWNlPSJzdXBlcnNjcmlw
dCI+NDwvc3R5bGU+PC9EaXNwbGF5VGV4dD48cmVjb3JkPjxyZWMtbnVtYmVyPjU0PC9yZWMtbnVt
YmVyPjxmb3JlaWduLWtleXM+PGtleSBhcHA9IkVOIiBkYi1pZD0ieDU5d2F3c3cwNXBleGZld3dh
enB4dHBhcGR0ZTAyZjUycnB2IiB0aW1lc3RhbXA9IjE1NTk3OTY2NzAiPjU0PC9rZXk+PC9mb3Jl
aWduLWtleXM+PHJlZi10eXBlIG5hbWU9IkpvdXJuYWwgQXJ0aWNsZSI+MTc8L3JlZi10eXBlPjxj
b250cmlidXRvcnM+PGF1dGhvcnM+PGF1dGhvcj5IdWx0Y3JhbnR6LCBNLjwvYXV0aG9yPjxhdXRo
b3I+UmluZCwgRC48L2F1dGhvcj48YXV0aG9yPkFrbCwgRS4gQS48L2F1dGhvcj48YXV0aG9yPlRy
ZXdlZWssIFMuPC9hdXRob3I+PGF1dGhvcj5NdXN0YWZhLCBSLiBBLjwvYXV0aG9yPjxhdXRob3I+
SW9yaW8sIEEuPC9hdXRob3I+PGF1dGhvcj5BbHBlciwgQi4gUy48L2F1dGhvcj48YXV0aG9yPk1l
ZXJwb2hsLCBKLiBKLjwvYXV0aG9yPjxhdXRob3I+TXVyYWQsIE0uIEguPC9hdXRob3I+PGF1dGhv
cj5BbnNhcmksIE0uIFQuPC9hdXRob3I+PGF1dGhvcj5LYXRpa2lyZWRkaSwgUy4gVi48L2F1dGhv
cj48YXV0aG9yPk9zdGx1bmQsIFAuPC9hdXRob3I+PGF1dGhvcj5UcmFuYWV1cywgUy48L2F1dGhv
cj48YXV0aG9yPkNocmlzdGVuc2VuLCBSLjwvYXV0aG9yPjxhdXRob3I+R2FydGxlaG5lciwgRy48
L2F1dGhvcj48YXV0aG9yPkJyb3playwgSi48L2F1dGhvcj48YXV0aG9yPkl6Y292aWNoLCBBLjwv
YXV0aG9yPjxhdXRob3I+U2NodW5lbWFubiwgSC48L2F1dGhvcj48YXV0aG9yPkd1eWF0dCwgRy48
L2F1dGhvcj48L2F1dGhvcnM+PC9jb250cmlidXRvcnM+PGF1dGgtYWRkcmVzcz5Td2VkaXNoIEFn
ZW5jeSBmb3IgSGVhbHRoIFRlY2hub2xvZ3kgQXNzZXNzbWVudCBhbmQgQXNzZXNzbWVudCBvZiBT
b2NpYWwgU2VydmljZXMgKFNCVSksIFM6dCBFcmlrc2dhdGFuIDExNywgU0UtMTAyIDMzLCBTdG9j
a2hvbG0sIFN3ZWRlbjsgRGVwYXJ0bWVudCBvZiBMZWFybmluZywgSW5mb3JtYXRpY3MsIE1hbmFn
ZW1lbnQgYW5kIEV0aGljcywgS2Fyb2xpbnNrYSBJbnN0aXR1dGV0LCBUb210ZWJvZGF2LiAxOCBB
LCBTRS0xNzEgNzcsIFN0b2NraG9sbSwgU3dlZGVuLiBFbGVjdHJvbmljIGFkZHJlc3M6IG1vbmlj
YS5odWx0Y3JhbnR6QHNidS5zZS4mI3hEO0luc3RpdHV0ZSBmb3IgQ2xpbmljYWwgYW5kIEVjb25v
bWljIFJldmlldywgVHdvIExpYmVydHkgU3F1YXJlLCA5KHRoKSBGbG9vciwgQm9zdG9uLCBNQSAw
MjEwOSwgVVNBOyBIYXJ2YXJkIE1lZGljYWwgU2Nob29sIEJldGggSXNyYWVsIERlYWNvbmVzcyBN
ZWRpY2FsIENlbnRlciwgMzMwIEJyb29rbGluZSBBdmVudWUgQm9zdG9uLCBNQSAwMjIxNSwgVVNB
LiYjeEQ7RGVwYXJ0bWVudCBvZiBIZWFsdGggUmVzZWFyY2ggTWV0aG9kcywgRXZpZGVuY2UsIGFu
ZCBJbXBhY3QsIE1jTWFzdGVyIFVuaXZlcnNpdHksIDEyODAgTWFpbiBTdHJlZXQgV2VzdCwgSGFt
aWx0b24sIE9udGFyaW8gTDhTIDRLMSwgQ2FuYWRhOyBEZXBhcnRtZW50IG9mIEludGVybmFsIE1l
ZGljaW5lLCBBbWVyaWNhbiBVbml2ZXJzaXR5IG9mIEJlaXJ1dCBNZWRpY2FsIENlbnRlciwgUC5P
LiBCb3ggMTEtMDIzNiwgUmlhZC1FbC1Tb2xoLCBCZWlydXQgMTEwNyAyMDIwLCBMZWJhbm9uLiYj
eEQ7SGVhbHRoIFNlcnZpY2VzIFJlc2VhcmNoIFVuaXQsIFVuaXZlcnNpdHkgb2YgQWJlcmRlZW4s
IDNyZCBGbG9vciwgSGVhbHRoIFNjaWVuY2VzIEJ1aWxkaW5nLCBGb3Jlc3RlcmhpbGwsIEFiZXJk
ZWVuLCBBQjI1IDJaRCwgVUsuJiN4RDtEZXBhcnRtZW50IG9mIEhlYWx0aCBSZXNlYXJjaCBNZXRo
b2RzLCBFdmlkZW5jZSwgYW5kIEltcGFjdCwgTWNNYXN0ZXIgVW5pdmVyc2l0eSwgMTI4MCBNYWlu
IFN0cmVldCBXZXN0LCBIYW1pbHRvbiwgT250YXJpbyBMOFMgNEsxLCBDYW5hZGE7IERlcGFydG1l
bnQgb2YgTWVkaWNpbmUsIERpdmlzaW9uIG9mIE5lcGhyb2xvZ3kgYW5kIEh5cGVydGVuc2lvbiwg
VW5pdmVyc2l0eSBvZiBLYW5zYXMgTWVkaWNhbCBDZW50ZXIsIDM5MDEgUmFpbmJvdyBCbHZkLCBN
UzMwMDIsIEthbnNhcyBDaXR5LCBLUyA2NjE2MCwgVVNBLiYjeEQ7RGVwYXJ0bWVudCBvZiBIZWFs
dGggUmVzZWFyY2ggTWV0aG9kcywgRXZpZGVuY2UsIGFuZCBJbXBhY3QsIE1jTWFzdGVyIFVuaXZl
cnNpdHksIDEyODAgTWFpbiBTdHJlZXQgV2VzdCwgSGFtaWx0b24sIE9udGFyaW8gTDhTIDRLMSwg
Q2FuYWRhOyBEZXBhcnRtZW50IG9mIE1lZGljaW5lLCBNY01hc3RlciBVbml2ZXJzaXR5LCAxMjgw
IE1haW4gU3RyZWV0IFdlc3QsIEhhbWlsdG9uLCBPbnRhcmlvIEw4UyA0SzEsIENhbmFkYS4mI3hE
O0VCU0NPIEhlYWx0aCwgRUJTQ08gUHVibGlzaGluZywgMTAgRXN0ZXMgU3RyZWV0LCBJcHN3aWNo
LCBNQSwgMDE5MzggVVNBOyBEZXBhcnRtZW50IG9mIEZhbWlseSBhbmQgQ29tbXVuaXR5IE1lZGlj
aW5lLCBTY2hvb2wgb2YgTWVkaWNpbmUsIFVuaXZlcnNpdHkgb2YgTWlzc291cmktQ29sdW1iaWEs
IE9uZSBIb3NwaXRhbCBEcml2ZSwgQ29sdW1iaWEsIE1PIDY1MjEyLCBVU0EuJiN4RDtDb2NocmFu
ZSBHZXJtYW55LCBNZWRpY2FsIENlbnRlciAtIFVuaXZlcnNpdHkgb2YgRnJlaWJ1cmcsIEZhY3Vs
dHkgb2YgTWVkaWNpbmUsIFVuaXZlcnNpdHkgb2YgRnJlaWJ1cmcsIEJyZWlzYWNoZXIgU3RyYXNz
ZSAxNTMsNzkxMTAgRnJlaWJ1cmcsIEdlcm1hbnk7IENlbnRyZSBkZSBSZWNoZXJjaGUgRXBpZGVt
aW9sb2dpZSBldCBTdGF0aXN0aXF1ZSBTb3Jib25uZSBQYXJpcyBDaXRlIC0gVTExNTMsIEluc2Vy
bSAvIFVuaXZlcnNpdGUgUGFyaXMgRGVzY2FydGVzOyBDb2NocmFuZSBGcmFuY2U7IEhvcGl0YWwg
SG90ZWwtRGlldSwgMSBwbGFjZSBkdSBQYXJ2aXMgTm90cmUgRGFtZSwgNzUxODEgUGFyaXMgQ2Vk
ZXggMDQsIEZyYW5jZS4mI3hEO01heW8gQ2xpbmljIEV2aWRlbmNlLWJhc2VkIFByYWN0aWNlIENl
bnRlciwgTWF5byBDbGluaWMsIDIwMCAxc3QgU3RyZWV0IFNXLCBSb2NoZXN0ZXIsIE1OIDU1OTA1
LCBVU0EuJiN4RDtTY2hvb2wgb2YgRXBpZGVtaW9sb2d5LCBQdWJsaWMgSGVhbHRoIGFuZCBQcmV2
ZW50aXZlIE1lZGljaW5lLCBGYWN1bHR5IG9mIE1lZGljaW5lLCBVbml2ZXJzaXR5IG9mIE90dGF3
YSwgNjAwIFBldGVyIE1vcmFuZCBDcmVzY2VudCwgT3R0YXdhLCBPbnRhcmlvIEsxRyA1WjMsIENh
bmFkYS4mI3hEO01SQy9DU08gU29jaWFsICZhbXA7IFB1YmxpYyBIZWFsdGggU2NpZW5jZXMgVW5p
dCwgVW5pdmVyc2l0eSBvZiBHbGFzZ293LCAyMDAgUmVuZmllbGQgU3RyZWV0LCBHbGFzZ293LCBH
MiAzUUIsIFVLLiYjeEQ7U3dlZGlzaCBBZ2VuY3kgZm9yIEhlYWx0aCBUZWNobm9sb2d5IEFzc2Vz
c21lbnQgYW5kIEFzc2Vzc21lbnQgb2YgU29jaWFsIFNlcnZpY2VzIChTQlUpLCBTOnQgRXJpa3Nn
YXRhbiAxMTcsIFNFLTEwMiAzMywgU3RvY2tob2xtLCBTd2VkZW47IEhlYWx0aCBUZWNobm9sb2d5
IEFzc2Vzc21lbnQgLSBPZG9udG9sb2d5IChIVEEtTyksIEZhY3VsdHkgb2YgT2RvbnRvbG9neSwg
TWFsbW8gVW5pdmVyc2l0eSwgQ2FybCBHdXN0YWZzIFZhZyAzNCwgU0UtMjE0IDIxLCBNYWxtbywg
U3dlZGVuLiYjeEQ7U3dlZGlzaCBBZ2VuY3kgZm9yIEhlYWx0aCBUZWNobm9sb2d5IEFzc2Vzc21l
bnQgYW5kIEFzc2Vzc21lbnQgb2YgU29jaWFsIFNlcnZpY2VzIChTQlUpLCBTOnQgRXJpa3NnYXRh
biAxMTcsIFNFLTEwMiAzMywgU3RvY2tob2xtLCBTd2VkZW47IEhlYWx0aCBUZWNobm9sb2d5IEFz
c2Vzc21lbnQgLSBPZG9udG9sb2d5IChIVEEtTyksIEZhY3VsdHkgb2YgT2RvbnRvbG9neSwgTWFs
bW8gVW5pdmVyc2l0eSwgQ2FybCBHdXN0YWZzIFZhZyAzNCwgU0UtMjE0IDIxLCBNYWxtbywgU3dl
ZGVuOyBEaXZpc2lvbiBvZiBDYXJpb2xvZ3kgYW5kIEVuZG9kb250b2xvZ3ksIERlcGFydG1lbnQg
b2YgRGVudGFsIE1lZGljaW5lLCBLYXJvbGluc2thIGluc3RpdHV0ZXQsIEFsZnJlZCBOb2JlbHMg
QWxsZSA4LCBTRS0xNDEgNTIsIEh1ZGRpbmdlLCBTd2VkZW4uJiN4RDtNdXNjdWxvc2tlbGV0YWwg
U3RhdGlzdGljcyBVbml0LCBUaGUgUGFya2VyIEluc3RpdHV0ZSwgQmlzcGViamVyZyBhbmQgRnJl
ZGVyaWtzYmVyZyBIb3NwaXRhbCwgTm9yZHJlIEZhc2FudmVqIDU3LCBESy0yMDAwIENvcGVuaGFn
ZW4gRiwgRGVubWFyay4mI3hEO0RhbnViZSBVbml2ZXJzaXR5LCBEZXBhcnRtZW50IGZvciBFdmlk
ZW5jZS1iYXNlZCBNZWRpY2luZSBhbmQgQ2xpbmljYWwgRXBpZGVtaW9sb2d5LCBEci4gS2FybCBE
b3JyZWtzdHJhc3NlIDMwLCAzNTAwIEtyZW1zLCBBdXN0cmlhOyBSVEkgSW50ZXJuYXRpb25hbCwg
UmVzZWFyY2ggVHJpYW5nbGUgUGFyaywgMzA0MCBFYXN0IENvcm53YWxsaXMgUmQsIFJlc2VhcmNo
IFRyaWFuZ2xlIFBhcmsgMjc3MDksIE5DLCBVU0EuJiN4RDtJbnRlcm5hbCBNZWRpY2luZSBTZXJ2
aWNlLCBHZXJtYW4gSG9zcGl0YWwsIFB1ZXlycmVkb24gMTY0MCwgQnVlbm9zIEFpcmVzIEMxMTE4
QUFULCBBcmdlbnRpbmEuPC9hdXRoLWFkZHJlc3M+PHRpdGxlcz48dGl0bGU+VGhlIEdSQURFIFdv
cmtpbmcgR3JvdXAgY2xhcmlmaWVzIHRoZSBjb25zdHJ1Y3Qgb2YgY2VydGFpbnR5IG9mIGV2aWRl
bmNlPC90aXRsZT48c2Vjb25kYXJ5LXRpdGxlPkogQ2xpbiBFcGlkZW1pb2w8L3NlY29uZGFyeS10
aXRsZT48L3RpdGxlcz48cGVyaW9kaWNhbD48ZnVsbC10aXRsZT5KIENsaW4gRXBpZGVtaW9sPC9m
dWxsLXRpdGxlPjwvcGVyaW9kaWNhbD48cGFnZXM+NC0xMzwvcGFnZXM+PHZvbHVtZT44Nzwvdm9s
dW1lPjxlZGl0aW9uPjIwMTcvMDUvMjM8L2VkaXRpb24+PGtleXdvcmRzPjxrZXl3b3JkPkV2aWRl
bmNlLUJhc2VkIE1lZGljaW5lPC9rZXl3b3JkPjxrZXl3b3JkPkh1bWFuczwva2V5d29yZD48a2V5
d29yZD4qUmV2aWV3IExpdGVyYXR1cmUgYXMgVG9waWM8L2tleXdvcmQ+PGtleXdvcmQ+VGVjaG5v
bG9neSBBc3Nlc3NtZW50LCBCaW9tZWRpY2FsLypzdGFuZGFyZHM8L2tleXdvcmQ+PGtleXdvcmQ+
Q2VydGFpbnR5IG9mIGV2aWRlbmNlPC9rZXl3b3JkPjxrZXl3b3JkPkdyYWRlPC9rZXl3b3JkPjxr
ZXl3b3JkPkd1aWRlbGluZXM8L2tleXdvcmQ+PGtleXdvcmQ+SGVhbHRoIHRlY2hub2xvZ3kgYXNz
ZXNzbWVudDwva2V5d29yZD48a2V5d29yZD5TeXN0ZW1hdGljIHJldmlld3M8L2tleXdvcmQ+PGtl
eXdvcmQ+VGhyZXNob2xkczwva2V5d29yZD48L2tleXdvcmRzPjxkYXRlcz48eWVhcj4yMDE3PC95
ZWFyPjxwdWItZGF0ZXM+PGRhdGU+SnVsPC9kYXRlPjwvcHViLWRhdGVzPjwvZGF0ZXM+PGlzYm4+
MTg3OC01OTIxIChFbGVjdHJvbmljKSYjeEQ7MDg5NS00MzU2IChMaW5raW5nKTwvaXNibj48YWNj
ZXNzaW9uLW51bT4yODUyOTE4NDwvYWNjZXNzaW9uLW51bT48dXJscz48cmVsYXRlZC11cmxzPjx1
cmw+aHR0cHM6Ly93d3cubmNiaS5ubG0ubmloLmdvdi9wdWJtZWQvMjg1MjkxODQ8L3VybD48L3Jl
bGF0ZWQtdXJscz48L3VybHM+PGVsZWN0cm9uaWMtcmVzb3VyY2UtbnVtPjEwLjEwMTYvai5qY2xp
bmVwaS4yMDE3LjA1LjAwNjwvZWxlY3Ryb25pYy1yZXNvdXJjZS1udW0+PC9yZWNvcmQ+PC9DaXRl
PjwvRW5kTm90ZT4A
</w:fldData>
        </w:fldChar>
      </w:r>
      <w:r w:rsidR="00591014">
        <w:rPr>
          <w:rFonts w:ascii="Cambria" w:hAnsi="Cambria"/>
          <w:sz w:val="24"/>
          <w:szCs w:val="24"/>
        </w:rPr>
        <w:instrText xml:space="preserve"> ADDIN EN.CITE </w:instrText>
      </w:r>
      <w:r w:rsidR="00591014">
        <w:rPr>
          <w:rFonts w:ascii="Cambria" w:hAnsi="Cambria"/>
          <w:sz w:val="24"/>
          <w:szCs w:val="24"/>
        </w:rPr>
        <w:fldChar w:fldCharType="begin">
          <w:fldData xml:space="preserve">PEVuZE5vdGU+PENpdGU+PEF1dGhvcj5IdWx0Y3JhbnR6PC9BdXRob3I+PFllYXI+MjAxNzwvWWVh
cj48UmVjTnVtPjU0PC9SZWNOdW0+PERpc3BsYXlUZXh0PjxzdHlsZSBmYWNlPSJzdXBlcnNjcmlw
dCI+NDwvc3R5bGU+PC9EaXNwbGF5VGV4dD48cmVjb3JkPjxyZWMtbnVtYmVyPjU0PC9yZWMtbnVt
YmVyPjxmb3JlaWduLWtleXM+PGtleSBhcHA9IkVOIiBkYi1pZD0ieDU5d2F3c3cwNXBleGZld3dh
enB4dHBhcGR0ZTAyZjUycnB2IiB0aW1lc3RhbXA9IjE1NTk3OTY2NzAiPjU0PC9rZXk+PC9mb3Jl
aWduLWtleXM+PHJlZi10eXBlIG5hbWU9IkpvdXJuYWwgQXJ0aWNsZSI+MTc8L3JlZi10eXBlPjxj
b250cmlidXRvcnM+PGF1dGhvcnM+PGF1dGhvcj5IdWx0Y3JhbnR6LCBNLjwvYXV0aG9yPjxhdXRo
b3I+UmluZCwgRC48L2F1dGhvcj48YXV0aG9yPkFrbCwgRS4gQS48L2F1dGhvcj48YXV0aG9yPlRy
ZXdlZWssIFMuPC9hdXRob3I+PGF1dGhvcj5NdXN0YWZhLCBSLiBBLjwvYXV0aG9yPjxhdXRob3I+
SW9yaW8sIEEuPC9hdXRob3I+PGF1dGhvcj5BbHBlciwgQi4gUy48L2F1dGhvcj48YXV0aG9yPk1l
ZXJwb2hsLCBKLiBKLjwvYXV0aG9yPjxhdXRob3I+TXVyYWQsIE0uIEguPC9hdXRob3I+PGF1dGhv
cj5BbnNhcmksIE0uIFQuPC9hdXRob3I+PGF1dGhvcj5LYXRpa2lyZWRkaSwgUy4gVi48L2F1dGhv
cj48YXV0aG9yPk9zdGx1bmQsIFAuPC9hdXRob3I+PGF1dGhvcj5UcmFuYWV1cywgUy48L2F1dGhv
cj48YXV0aG9yPkNocmlzdGVuc2VuLCBSLjwvYXV0aG9yPjxhdXRob3I+R2FydGxlaG5lciwgRy48
L2F1dGhvcj48YXV0aG9yPkJyb3playwgSi48L2F1dGhvcj48YXV0aG9yPkl6Y292aWNoLCBBLjwv
YXV0aG9yPjxhdXRob3I+U2NodW5lbWFubiwgSC48L2F1dGhvcj48YXV0aG9yPkd1eWF0dCwgRy48
L2F1dGhvcj48L2F1dGhvcnM+PC9jb250cmlidXRvcnM+PGF1dGgtYWRkcmVzcz5Td2VkaXNoIEFn
ZW5jeSBmb3IgSGVhbHRoIFRlY2hub2xvZ3kgQXNzZXNzbWVudCBhbmQgQXNzZXNzbWVudCBvZiBT
b2NpYWwgU2VydmljZXMgKFNCVSksIFM6dCBFcmlrc2dhdGFuIDExNywgU0UtMTAyIDMzLCBTdG9j
a2hvbG0sIFN3ZWRlbjsgRGVwYXJ0bWVudCBvZiBMZWFybmluZywgSW5mb3JtYXRpY3MsIE1hbmFn
ZW1lbnQgYW5kIEV0aGljcywgS2Fyb2xpbnNrYSBJbnN0aXR1dGV0LCBUb210ZWJvZGF2LiAxOCBB
LCBTRS0xNzEgNzcsIFN0b2NraG9sbSwgU3dlZGVuLiBFbGVjdHJvbmljIGFkZHJlc3M6IG1vbmlj
YS5odWx0Y3JhbnR6QHNidS5zZS4mI3hEO0luc3RpdHV0ZSBmb3IgQ2xpbmljYWwgYW5kIEVjb25v
bWljIFJldmlldywgVHdvIExpYmVydHkgU3F1YXJlLCA5KHRoKSBGbG9vciwgQm9zdG9uLCBNQSAw
MjEwOSwgVVNBOyBIYXJ2YXJkIE1lZGljYWwgU2Nob29sIEJldGggSXNyYWVsIERlYWNvbmVzcyBN
ZWRpY2FsIENlbnRlciwgMzMwIEJyb29rbGluZSBBdmVudWUgQm9zdG9uLCBNQSAwMjIxNSwgVVNB
LiYjeEQ7RGVwYXJ0bWVudCBvZiBIZWFsdGggUmVzZWFyY2ggTWV0aG9kcywgRXZpZGVuY2UsIGFu
ZCBJbXBhY3QsIE1jTWFzdGVyIFVuaXZlcnNpdHksIDEyODAgTWFpbiBTdHJlZXQgV2VzdCwgSGFt
aWx0b24sIE9udGFyaW8gTDhTIDRLMSwgQ2FuYWRhOyBEZXBhcnRtZW50IG9mIEludGVybmFsIE1l
ZGljaW5lLCBBbWVyaWNhbiBVbml2ZXJzaXR5IG9mIEJlaXJ1dCBNZWRpY2FsIENlbnRlciwgUC5P
LiBCb3ggMTEtMDIzNiwgUmlhZC1FbC1Tb2xoLCBCZWlydXQgMTEwNyAyMDIwLCBMZWJhbm9uLiYj
eEQ7SGVhbHRoIFNlcnZpY2VzIFJlc2VhcmNoIFVuaXQsIFVuaXZlcnNpdHkgb2YgQWJlcmRlZW4s
IDNyZCBGbG9vciwgSGVhbHRoIFNjaWVuY2VzIEJ1aWxkaW5nLCBGb3Jlc3RlcmhpbGwsIEFiZXJk
ZWVuLCBBQjI1IDJaRCwgVUsuJiN4RDtEZXBhcnRtZW50IG9mIEhlYWx0aCBSZXNlYXJjaCBNZXRo
b2RzLCBFdmlkZW5jZSwgYW5kIEltcGFjdCwgTWNNYXN0ZXIgVW5pdmVyc2l0eSwgMTI4MCBNYWlu
IFN0cmVldCBXZXN0LCBIYW1pbHRvbiwgT250YXJpbyBMOFMgNEsxLCBDYW5hZGE7IERlcGFydG1l
bnQgb2YgTWVkaWNpbmUsIERpdmlzaW9uIG9mIE5lcGhyb2xvZ3kgYW5kIEh5cGVydGVuc2lvbiwg
VW5pdmVyc2l0eSBvZiBLYW5zYXMgTWVkaWNhbCBDZW50ZXIsIDM5MDEgUmFpbmJvdyBCbHZkLCBN
UzMwMDIsIEthbnNhcyBDaXR5LCBLUyA2NjE2MCwgVVNBLiYjeEQ7RGVwYXJ0bWVudCBvZiBIZWFs
dGggUmVzZWFyY2ggTWV0aG9kcywgRXZpZGVuY2UsIGFuZCBJbXBhY3QsIE1jTWFzdGVyIFVuaXZl
cnNpdHksIDEyODAgTWFpbiBTdHJlZXQgV2VzdCwgSGFtaWx0b24sIE9udGFyaW8gTDhTIDRLMSwg
Q2FuYWRhOyBEZXBhcnRtZW50IG9mIE1lZGljaW5lLCBNY01hc3RlciBVbml2ZXJzaXR5LCAxMjgw
IE1haW4gU3RyZWV0IFdlc3QsIEhhbWlsdG9uLCBPbnRhcmlvIEw4UyA0SzEsIENhbmFkYS4mI3hE
O0VCU0NPIEhlYWx0aCwgRUJTQ08gUHVibGlzaGluZywgMTAgRXN0ZXMgU3RyZWV0LCBJcHN3aWNo
LCBNQSwgMDE5MzggVVNBOyBEZXBhcnRtZW50IG9mIEZhbWlseSBhbmQgQ29tbXVuaXR5IE1lZGlj
aW5lLCBTY2hvb2wgb2YgTWVkaWNpbmUsIFVuaXZlcnNpdHkgb2YgTWlzc291cmktQ29sdW1iaWEs
IE9uZSBIb3NwaXRhbCBEcml2ZSwgQ29sdW1iaWEsIE1PIDY1MjEyLCBVU0EuJiN4RDtDb2NocmFu
ZSBHZXJtYW55LCBNZWRpY2FsIENlbnRlciAtIFVuaXZlcnNpdHkgb2YgRnJlaWJ1cmcsIEZhY3Vs
dHkgb2YgTWVkaWNpbmUsIFVuaXZlcnNpdHkgb2YgRnJlaWJ1cmcsIEJyZWlzYWNoZXIgU3RyYXNz
ZSAxNTMsNzkxMTAgRnJlaWJ1cmcsIEdlcm1hbnk7IENlbnRyZSBkZSBSZWNoZXJjaGUgRXBpZGVt
aW9sb2dpZSBldCBTdGF0aXN0aXF1ZSBTb3Jib25uZSBQYXJpcyBDaXRlIC0gVTExNTMsIEluc2Vy
bSAvIFVuaXZlcnNpdGUgUGFyaXMgRGVzY2FydGVzOyBDb2NocmFuZSBGcmFuY2U7IEhvcGl0YWwg
SG90ZWwtRGlldSwgMSBwbGFjZSBkdSBQYXJ2aXMgTm90cmUgRGFtZSwgNzUxODEgUGFyaXMgQ2Vk
ZXggMDQsIEZyYW5jZS4mI3hEO01heW8gQ2xpbmljIEV2aWRlbmNlLWJhc2VkIFByYWN0aWNlIENl
bnRlciwgTWF5byBDbGluaWMsIDIwMCAxc3QgU3RyZWV0IFNXLCBSb2NoZXN0ZXIsIE1OIDU1OTA1
LCBVU0EuJiN4RDtTY2hvb2wgb2YgRXBpZGVtaW9sb2d5LCBQdWJsaWMgSGVhbHRoIGFuZCBQcmV2
ZW50aXZlIE1lZGljaW5lLCBGYWN1bHR5IG9mIE1lZGljaW5lLCBVbml2ZXJzaXR5IG9mIE90dGF3
YSwgNjAwIFBldGVyIE1vcmFuZCBDcmVzY2VudCwgT3R0YXdhLCBPbnRhcmlvIEsxRyA1WjMsIENh
bmFkYS4mI3hEO01SQy9DU08gU29jaWFsICZhbXA7IFB1YmxpYyBIZWFsdGggU2NpZW5jZXMgVW5p
dCwgVW5pdmVyc2l0eSBvZiBHbGFzZ293LCAyMDAgUmVuZmllbGQgU3RyZWV0LCBHbGFzZ293LCBH
MiAzUUIsIFVLLiYjeEQ7U3dlZGlzaCBBZ2VuY3kgZm9yIEhlYWx0aCBUZWNobm9sb2d5IEFzc2Vz
c21lbnQgYW5kIEFzc2Vzc21lbnQgb2YgU29jaWFsIFNlcnZpY2VzIChTQlUpLCBTOnQgRXJpa3Nn
YXRhbiAxMTcsIFNFLTEwMiAzMywgU3RvY2tob2xtLCBTd2VkZW47IEhlYWx0aCBUZWNobm9sb2d5
IEFzc2Vzc21lbnQgLSBPZG9udG9sb2d5IChIVEEtTyksIEZhY3VsdHkgb2YgT2RvbnRvbG9neSwg
TWFsbW8gVW5pdmVyc2l0eSwgQ2FybCBHdXN0YWZzIFZhZyAzNCwgU0UtMjE0IDIxLCBNYWxtbywg
U3dlZGVuLiYjeEQ7U3dlZGlzaCBBZ2VuY3kgZm9yIEhlYWx0aCBUZWNobm9sb2d5IEFzc2Vzc21l
bnQgYW5kIEFzc2Vzc21lbnQgb2YgU29jaWFsIFNlcnZpY2VzIChTQlUpLCBTOnQgRXJpa3NnYXRh
biAxMTcsIFNFLTEwMiAzMywgU3RvY2tob2xtLCBTd2VkZW47IEhlYWx0aCBUZWNobm9sb2d5IEFz
c2Vzc21lbnQgLSBPZG9udG9sb2d5IChIVEEtTyksIEZhY3VsdHkgb2YgT2RvbnRvbG9neSwgTWFs
bW8gVW5pdmVyc2l0eSwgQ2FybCBHdXN0YWZzIFZhZyAzNCwgU0UtMjE0IDIxLCBNYWxtbywgU3dl
ZGVuOyBEaXZpc2lvbiBvZiBDYXJpb2xvZ3kgYW5kIEVuZG9kb250b2xvZ3ksIERlcGFydG1lbnQg
b2YgRGVudGFsIE1lZGljaW5lLCBLYXJvbGluc2thIGluc3RpdHV0ZXQsIEFsZnJlZCBOb2JlbHMg
QWxsZSA4LCBTRS0xNDEgNTIsIEh1ZGRpbmdlLCBTd2VkZW4uJiN4RDtNdXNjdWxvc2tlbGV0YWwg
U3RhdGlzdGljcyBVbml0LCBUaGUgUGFya2VyIEluc3RpdHV0ZSwgQmlzcGViamVyZyBhbmQgRnJl
ZGVyaWtzYmVyZyBIb3NwaXRhbCwgTm9yZHJlIEZhc2FudmVqIDU3LCBESy0yMDAwIENvcGVuaGFn
ZW4gRiwgRGVubWFyay4mI3hEO0RhbnViZSBVbml2ZXJzaXR5LCBEZXBhcnRtZW50IGZvciBFdmlk
ZW5jZS1iYXNlZCBNZWRpY2luZSBhbmQgQ2xpbmljYWwgRXBpZGVtaW9sb2d5LCBEci4gS2FybCBE
b3JyZWtzdHJhc3NlIDMwLCAzNTAwIEtyZW1zLCBBdXN0cmlhOyBSVEkgSW50ZXJuYXRpb25hbCwg
UmVzZWFyY2ggVHJpYW5nbGUgUGFyaywgMzA0MCBFYXN0IENvcm53YWxsaXMgUmQsIFJlc2VhcmNo
IFRyaWFuZ2xlIFBhcmsgMjc3MDksIE5DLCBVU0EuJiN4RDtJbnRlcm5hbCBNZWRpY2luZSBTZXJ2
aWNlLCBHZXJtYW4gSG9zcGl0YWwsIFB1ZXlycmVkb24gMTY0MCwgQnVlbm9zIEFpcmVzIEMxMTE4
QUFULCBBcmdlbnRpbmEuPC9hdXRoLWFkZHJlc3M+PHRpdGxlcz48dGl0bGU+VGhlIEdSQURFIFdv
cmtpbmcgR3JvdXAgY2xhcmlmaWVzIHRoZSBjb25zdHJ1Y3Qgb2YgY2VydGFpbnR5IG9mIGV2aWRl
bmNlPC90aXRsZT48c2Vjb25kYXJ5LXRpdGxlPkogQ2xpbiBFcGlkZW1pb2w8L3NlY29uZGFyeS10
aXRsZT48L3RpdGxlcz48cGVyaW9kaWNhbD48ZnVsbC10aXRsZT5KIENsaW4gRXBpZGVtaW9sPC9m
dWxsLXRpdGxlPjwvcGVyaW9kaWNhbD48cGFnZXM+NC0xMzwvcGFnZXM+PHZvbHVtZT44Nzwvdm9s
dW1lPjxlZGl0aW9uPjIwMTcvMDUvMjM8L2VkaXRpb24+PGtleXdvcmRzPjxrZXl3b3JkPkV2aWRl
bmNlLUJhc2VkIE1lZGljaW5lPC9rZXl3b3JkPjxrZXl3b3JkPkh1bWFuczwva2V5d29yZD48a2V5
d29yZD4qUmV2aWV3IExpdGVyYXR1cmUgYXMgVG9waWM8L2tleXdvcmQ+PGtleXdvcmQ+VGVjaG5v
bG9neSBBc3Nlc3NtZW50LCBCaW9tZWRpY2FsLypzdGFuZGFyZHM8L2tleXdvcmQ+PGtleXdvcmQ+
Q2VydGFpbnR5IG9mIGV2aWRlbmNlPC9rZXl3b3JkPjxrZXl3b3JkPkdyYWRlPC9rZXl3b3JkPjxr
ZXl3b3JkPkd1aWRlbGluZXM8L2tleXdvcmQ+PGtleXdvcmQ+SGVhbHRoIHRlY2hub2xvZ3kgYXNz
ZXNzbWVudDwva2V5d29yZD48a2V5d29yZD5TeXN0ZW1hdGljIHJldmlld3M8L2tleXdvcmQ+PGtl
eXdvcmQ+VGhyZXNob2xkczwva2V5d29yZD48L2tleXdvcmRzPjxkYXRlcz48eWVhcj4yMDE3PC95
ZWFyPjxwdWItZGF0ZXM+PGRhdGU+SnVsPC9kYXRlPjwvcHViLWRhdGVzPjwvZGF0ZXM+PGlzYm4+
MTg3OC01OTIxIChFbGVjdHJvbmljKSYjeEQ7MDg5NS00MzU2IChMaW5raW5nKTwvaXNibj48YWNj
ZXNzaW9uLW51bT4yODUyOTE4NDwvYWNjZXNzaW9uLW51bT48dXJscz48cmVsYXRlZC11cmxzPjx1
cmw+aHR0cHM6Ly93d3cubmNiaS5ubG0ubmloLmdvdi9wdWJtZWQvMjg1MjkxODQ8L3VybD48L3Jl
bGF0ZWQtdXJscz48L3VybHM+PGVsZWN0cm9uaWMtcmVzb3VyY2UtbnVtPjEwLjEwMTYvai5qY2xp
bmVwaS4yMDE3LjA1LjAwNjwvZWxlY3Ryb25pYy1yZXNvdXJjZS1udW0+PC9yZWNvcmQ+PC9DaXRl
PjwvRW5kTm90ZT4A
</w:fldData>
        </w:fldChar>
      </w:r>
      <w:r w:rsidR="00591014">
        <w:rPr>
          <w:rFonts w:ascii="Cambria" w:hAnsi="Cambria"/>
          <w:sz w:val="24"/>
          <w:szCs w:val="24"/>
        </w:rPr>
        <w:instrText xml:space="preserve"> ADDIN EN.CITE.DATA </w:instrText>
      </w:r>
      <w:r w:rsidR="00591014">
        <w:rPr>
          <w:rFonts w:ascii="Cambria" w:hAnsi="Cambria"/>
          <w:sz w:val="24"/>
          <w:szCs w:val="24"/>
        </w:rPr>
      </w:r>
      <w:r w:rsidR="00591014">
        <w:rPr>
          <w:rFonts w:ascii="Cambria" w:hAnsi="Cambria"/>
          <w:sz w:val="24"/>
          <w:szCs w:val="24"/>
        </w:rPr>
        <w:fldChar w:fldCharType="end"/>
      </w:r>
      <w:r w:rsidR="007538F7">
        <w:rPr>
          <w:rFonts w:ascii="Cambria" w:hAnsi="Cambria"/>
          <w:sz w:val="24"/>
          <w:szCs w:val="24"/>
        </w:rPr>
      </w:r>
      <w:r w:rsidR="007538F7">
        <w:rPr>
          <w:rFonts w:ascii="Cambria" w:hAnsi="Cambria"/>
          <w:sz w:val="24"/>
          <w:szCs w:val="24"/>
        </w:rPr>
        <w:fldChar w:fldCharType="separate"/>
      </w:r>
      <w:r w:rsidR="00591014" w:rsidRPr="00591014">
        <w:rPr>
          <w:rFonts w:ascii="Cambria" w:hAnsi="Cambria"/>
          <w:noProof/>
          <w:sz w:val="24"/>
          <w:szCs w:val="24"/>
          <w:vertAlign w:val="superscript"/>
        </w:rPr>
        <w:t>4</w:t>
      </w:r>
      <w:r w:rsidR="007538F7">
        <w:rPr>
          <w:rFonts w:ascii="Cambria" w:hAnsi="Cambria"/>
          <w:sz w:val="24"/>
          <w:szCs w:val="24"/>
        </w:rPr>
        <w:fldChar w:fldCharType="end"/>
      </w:r>
      <w:r w:rsidRPr="000F7B84">
        <w:rPr>
          <w:rFonts w:ascii="Cambria" w:hAnsi="Cambria"/>
          <w:sz w:val="24"/>
          <w:szCs w:val="24"/>
        </w:rPr>
        <w:t>.</w:t>
      </w:r>
      <w:r w:rsidR="00277D0B">
        <w:rPr>
          <w:rFonts w:ascii="Cambria" w:hAnsi="Cambria"/>
          <w:sz w:val="24"/>
          <w:szCs w:val="24"/>
        </w:rPr>
        <w:t xml:space="preserve"> </w:t>
      </w:r>
      <w:r w:rsidR="00E44944">
        <w:rPr>
          <w:rFonts w:ascii="Cambria" w:hAnsi="Cambria"/>
          <w:sz w:val="24"/>
          <w:szCs w:val="24"/>
        </w:rPr>
        <w:t>There</w:t>
      </w:r>
      <w:r w:rsidR="000C3B26">
        <w:rPr>
          <w:rFonts w:ascii="Cambria" w:hAnsi="Cambria"/>
          <w:sz w:val="24"/>
          <w:szCs w:val="24"/>
        </w:rPr>
        <w:t xml:space="preserve"> can</w:t>
      </w:r>
      <w:r w:rsidR="00E44944">
        <w:rPr>
          <w:rFonts w:ascii="Cambria" w:hAnsi="Cambria"/>
          <w:sz w:val="24"/>
          <w:szCs w:val="24"/>
        </w:rPr>
        <w:t>, however,</w:t>
      </w:r>
      <w:r w:rsidR="000C3B26">
        <w:rPr>
          <w:rFonts w:ascii="Cambria" w:hAnsi="Cambria"/>
          <w:sz w:val="24"/>
          <w:szCs w:val="24"/>
        </w:rPr>
        <w:t xml:space="preserve"> be </w:t>
      </w:r>
      <w:r w:rsidR="00615D60">
        <w:rPr>
          <w:rFonts w:ascii="Cambria" w:hAnsi="Cambria"/>
          <w:sz w:val="24"/>
          <w:szCs w:val="24"/>
        </w:rPr>
        <w:t>one important difference</w:t>
      </w:r>
      <w:r w:rsidR="00DE4557">
        <w:rPr>
          <w:rFonts w:ascii="Cambria" w:hAnsi="Cambria"/>
          <w:sz w:val="24"/>
          <w:szCs w:val="24"/>
        </w:rPr>
        <w:t>:</w:t>
      </w:r>
      <w:r w:rsidR="00615D60" w:rsidRPr="000F7B84">
        <w:rPr>
          <w:rFonts w:ascii="Cambria" w:hAnsi="Cambria"/>
          <w:sz w:val="24"/>
          <w:szCs w:val="24"/>
        </w:rPr>
        <w:t xml:space="preserve"> </w:t>
      </w:r>
      <w:r w:rsidR="00255904">
        <w:rPr>
          <w:rFonts w:ascii="Cambria" w:hAnsi="Cambria"/>
          <w:sz w:val="24"/>
          <w:szCs w:val="24"/>
        </w:rPr>
        <w:t>s</w:t>
      </w:r>
      <w:r w:rsidR="000438E6">
        <w:rPr>
          <w:rFonts w:ascii="Cambria" w:hAnsi="Cambria"/>
          <w:sz w:val="24"/>
          <w:szCs w:val="24"/>
        </w:rPr>
        <w:t xml:space="preserve">tatistical </w:t>
      </w:r>
      <w:r w:rsidR="00615D60">
        <w:rPr>
          <w:rFonts w:ascii="Cambria" w:hAnsi="Cambria"/>
          <w:sz w:val="24"/>
          <w:szCs w:val="24"/>
        </w:rPr>
        <w:t>measures of heterogeneity</w:t>
      </w:r>
      <w:r w:rsidR="00E21045">
        <w:rPr>
          <w:rFonts w:ascii="Cambria" w:hAnsi="Cambria"/>
          <w:sz w:val="24"/>
          <w:szCs w:val="24"/>
        </w:rPr>
        <w:t>,</w:t>
      </w:r>
      <w:r w:rsidR="00615D60">
        <w:rPr>
          <w:rFonts w:ascii="Cambria" w:hAnsi="Cambria"/>
          <w:sz w:val="24"/>
          <w:szCs w:val="24"/>
        </w:rPr>
        <w:t xml:space="preserve"> </w:t>
      </w:r>
      <w:r w:rsidR="000438E6">
        <w:rPr>
          <w:rFonts w:ascii="Cambria" w:hAnsi="Cambria"/>
          <w:sz w:val="24"/>
          <w:szCs w:val="24"/>
        </w:rPr>
        <w:t>such as</w:t>
      </w:r>
      <w:r w:rsidR="00E21045">
        <w:rPr>
          <w:rFonts w:ascii="Cambria" w:hAnsi="Cambria"/>
          <w:sz w:val="24"/>
          <w:szCs w:val="24"/>
        </w:rPr>
        <w:t xml:space="preserve"> </w:t>
      </w:r>
      <w:r w:rsidR="000438E6">
        <w:rPr>
          <w:rFonts w:ascii="Cambria" w:hAnsi="Cambria"/>
          <w:sz w:val="24"/>
          <w:szCs w:val="24"/>
        </w:rPr>
        <w:t>I</w:t>
      </w:r>
      <w:r w:rsidR="000438E6">
        <w:rPr>
          <w:rFonts w:ascii="Cambria" w:hAnsi="Cambria"/>
          <w:sz w:val="24"/>
          <w:szCs w:val="24"/>
          <w:vertAlign w:val="superscript"/>
        </w:rPr>
        <w:t>2</w:t>
      </w:r>
      <w:r w:rsidR="004530E4">
        <w:rPr>
          <w:rFonts w:ascii="Cambria" w:hAnsi="Cambria"/>
          <w:sz w:val="24"/>
          <w:szCs w:val="24"/>
        </w:rPr>
        <w:t>,</w:t>
      </w:r>
      <w:r w:rsidR="00277D0B">
        <w:rPr>
          <w:rFonts w:ascii="Cambria" w:hAnsi="Cambria"/>
          <w:sz w:val="24"/>
          <w:szCs w:val="24"/>
        </w:rPr>
        <w:t xml:space="preserve"> </w:t>
      </w:r>
      <w:r w:rsidR="000438E6">
        <w:rPr>
          <w:rFonts w:ascii="Cambria" w:hAnsi="Cambria"/>
          <w:sz w:val="24"/>
          <w:szCs w:val="24"/>
        </w:rPr>
        <w:t xml:space="preserve">are much less useful </w:t>
      </w:r>
      <w:r w:rsidR="00255904">
        <w:rPr>
          <w:rFonts w:ascii="Cambria" w:hAnsi="Cambria"/>
          <w:sz w:val="24"/>
          <w:szCs w:val="24"/>
        </w:rPr>
        <w:t>when</w:t>
      </w:r>
      <w:r w:rsidR="00615D60">
        <w:rPr>
          <w:rFonts w:ascii="Cambria" w:hAnsi="Cambria"/>
          <w:sz w:val="24"/>
          <w:szCs w:val="24"/>
        </w:rPr>
        <w:t xml:space="preserve"> large</w:t>
      </w:r>
      <w:r w:rsidR="000438E6">
        <w:rPr>
          <w:rFonts w:ascii="Cambria" w:hAnsi="Cambria"/>
          <w:sz w:val="24"/>
          <w:szCs w:val="24"/>
        </w:rPr>
        <w:t xml:space="preserve"> studies</w:t>
      </w:r>
      <w:r w:rsidR="00255904">
        <w:rPr>
          <w:rFonts w:ascii="Cambria" w:hAnsi="Cambria"/>
          <w:sz w:val="24"/>
          <w:szCs w:val="24"/>
        </w:rPr>
        <w:t xml:space="preserve"> are involved</w:t>
      </w:r>
      <w:r w:rsidR="00615D60">
        <w:rPr>
          <w:rFonts w:ascii="Cambria" w:hAnsi="Cambria"/>
          <w:sz w:val="24"/>
          <w:szCs w:val="24"/>
        </w:rPr>
        <w:t xml:space="preserve">, which </w:t>
      </w:r>
      <w:r w:rsidR="00102C96">
        <w:rPr>
          <w:rFonts w:ascii="Cambria" w:hAnsi="Cambria"/>
          <w:sz w:val="24"/>
          <w:szCs w:val="24"/>
        </w:rPr>
        <w:t>may be the case for</w:t>
      </w:r>
      <w:r w:rsidR="000438E6">
        <w:rPr>
          <w:rFonts w:ascii="Cambria" w:hAnsi="Cambria"/>
          <w:sz w:val="24"/>
          <w:szCs w:val="24"/>
        </w:rPr>
        <w:t xml:space="preserve"> observational studies addressing prognosis</w:t>
      </w:r>
      <w:r w:rsidR="00615D60">
        <w:rPr>
          <w:rFonts w:ascii="Cambria" w:hAnsi="Cambria"/>
          <w:sz w:val="24"/>
          <w:szCs w:val="24"/>
        </w:rPr>
        <w:t xml:space="preserve">. Here </w:t>
      </w:r>
      <w:r w:rsidR="000438E6">
        <w:rPr>
          <w:rFonts w:ascii="Cambria" w:hAnsi="Cambria"/>
          <w:sz w:val="24"/>
          <w:szCs w:val="24"/>
        </w:rPr>
        <w:t xml:space="preserve">confidence intervals </w:t>
      </w:r>
      <w:r w:rsidR="00490D3D">
        <w:rPr>
          <w:rFonts w:ascii="Cambria" w:hAnsi="Cambria"/>
          <w:sz w:val="24"/>
          <w:szCs w:val="24"/>
        </w:rPr>
        <w:t xml:space="preserve">are </w:t>
      </w:r>
      <w:r w:rsidR="000C3B26">
        <w:rPr>
          <w:rFonts w:ascii="Cambria" w:hAnsi="Cambria"/>
          <w:sz w:val="24"/>
          <w:szCs w:val="24"/>
        </w:rPr>
        <w:t xml:space="preserve">frequently </w:t>
      </w:r>
      <w:r w:rsidR="00490D3D">
        <w:rPr>
          <w:rFonts w:ascii="Cambria" w:hAnsi="Cambria"/>
          <w:sz w:val="24"/>
          <w:szCs w:val="24"/>
        </w:rPr>
        <w:t>narrow</w:t>
      </w:r>
      <w:r w:rsidR="00615D60">
        <w:rPr>
          <w:rFonts w:ascii="Cambria" w:hAnsi="Cambria"/>
          <w:sz w:val="24"/>
          <w:szCs w:val="24"/>
        </w:rPr>
        <w:t xml:space="preserve"> </w:t>
      </w:r>
      <w:r w:rsidR="00255904">
        <w:rPr>
          <w:rFonts w:ascii="Cambria" w:hAnsi="Cambria"/>
          <w:sz w:val="24"/>
          <w:szCs w:val="24"/>
        </w:rPr>
        <w:t>which may result in high I</w:t>
      </w:r>
      <w:r w:rsidR="00255904" w:rsidRPr="009F7929">
        <w:rPr>
          <w:rFonts w:ascii="Cambria" w:hAnsi="Cambria"/>
          <w:sz w:val="24"/>
          <w:szCs w:val="24"/>
          <w:vertAlign w:val="superscript"/>
        </w:rPr>
        <w:t>2</w:t>
      </w:r>
      <w:r w:rsidR="00255904">
        <w:rPr>
          <w:rFonts w:ascii="Cambria" w:hAnsi="Cambria"/>
          <w:sz w:val="24"/>
          <w:szCs w:val="24"/>
        </w:rPr>
        <w:t>, implying</w:t>
      </w:r>
      <w:r w:rsidR="00615D60">
        <w:rPr>
          <w:rFonts w:ascii="Cambria" w:hAnsi="Cambria"/>
          <w:sz w:val="24"/>
          <w:szCs w:val="24"/>
        </w:rPr>
        <w:t xml:space="preserve"> statistical heterogeneity </w:t>
      </w:r>
      <w:r w:rsidR="00490D3D">
        <w:rPr>
          <w:rFonts w:ascii="Cambria" w:hAnsi="Cambria"/>
          <w:sz w:val="24"/>
          <w:szCs w:val="24"/>
        </w:rPr>
        <w:t xml:space="preserve">in the absence of </w:t>
      </w:r>
      <w:r w:rsidR="00615D60">
        <w:rPr>
          <w:rFonts w:ascii="Cambria" w:hAnsi="Cambria"/>
          <w:sz w:val="24"/>
          <w:szCs w:val="24"/>
        </w:rPr>
        <w:t xml:space="preserve">what would constitute </w:t>
      </w:r>
      <w:r w:rsidR="00490D3D">
        <w:rPr>
          <w:rFonts w:ascii="Cambria" w:hAnsi="Cambria"/>
          <w:sz w:val="24"/>
          <w:szCs w:val="24"/>
        </w:rPr>
        <w:t>important inconsistency</w:t>
      </w:r>
      <w:r w:rsidR="00255904">
        <w:rPr>
          <w:rFonts w:ascii="Cambria" w:hAnsi="Cambria"/>
          <w:sz w:val="24"/>
          <w:szCs w:val="24"/>
        </w:rPr>
        <w:t>.</w:t>
      </w:r>
      <w:r w:rsidR="00BC71CD">
        <w:rPr>
          <w:rFonts w:ascii="Cambria" w:hAnsi="Cambria"/>
          <w:sz w:val="24"/>
          <w:szCs w:val="24"/>
        </w:rPr>
        <w:fldChar w:fldCharType="begin">
          <w:fldData xml:space="preserve">PEVuZE5vdGU+PENpdGU+PEF1dGhvcj5Jb3JpbzwvQXV0aG9yPjxZZWFyPjIwMTU8L1llYXI+PFJl
Y051bT4xPC9SZWNOdW0+PERpc3BsYXlUZXh0PjxzdHlsZSBmYWNlPSJzdXBlcnNjcmlwdCI+Mzwv
c3R5bGU+PC9EaXNwbGF5VGV4dD48cmVjb3JkPjxyZWMtbnVtYmVyPjE8L3JlYy1udW1iZXI+PGZv
cmVpZ24ta2V5cz48a2V5IGFwcD0iRU4iIGRiLWlkPSJ4NTl3YXdzdzA1cGV4ZmV3d2F6cHh0cGFw
ZHRlMDJmNTJycHYiIHRpbWVzdGFtcD0iMTUzNTU4Nzg3MiI+MTwva2V5PjwvZm9yZWlnbi1rZXlz
PjxyZWYtdHlwZSBuYW1lPSJKb3VybmFsIEFydGljbGUiPjE3PC9yZWYtdHlwZT48Y29udHJpYnV0
b3JzPjxhdXRob3JzPjxhdXRob3I+SW9yaW8sIEEuPC9hdXRob3I+PGF1dGhvcj5TcGVuY2VyLCBG
LiBBLjwvYXV0aG9yPjxhdXRob3I+RmFsYXZpZ25hLCBNLjwvYXV0aG9yPjxhdXRob3I+QWxiYSwg
Qy48L2F1dGhvcj48YXV0aG9yPkxhbmcsIEUuPC9hdXRob3I+PGF1dGhvcj5CdXJuYW5kLCBCLjwv
YXV0aG9yPjxhdXRob3I+TWNHaW5uLCBULjwvYXV0aG9yPjxhdXRob3I+SGF5ZGVuLCBKLjwvYXV0
aG9yPjxhdXRob3I+V2lsbGlhbXMsIEsuPC9hdXRob3I+PGF1dGhvcj5TaGVhLCBCLjwvYXV0aG9y
PjxhdXRob3I+V29sZmYsIFIuPC9hdXRob3I+PGF1dGhvcj5LdWpwZXJzLCBULjwvYXV0aG9yPjxh
dXRob3I+UGVyZWwsIFAuPC9hdXRob3I+PGF1dGhvcj5WYW5kdmlrLCBQLiBPLjwvYXV0aG9yPjxh
dXRob3I+R2xhc3ppb3UsIFAuPC9hdXRob3I+PGF1dGhvcj5TY2h1bmVtYW5uLCBILjwvYXV0aG9y
PjxhdXRob3I+R3V5YXR0LCBHLjwvYXV0aG9yPjwvYXV0aG9ycz48L2NvbnRyaWJ1dG9ycz48YXV0
aC1hZGRyZXNzPkNsaW5pY2FsIEVwaWRlbWlvbG9neSBhbmQgQmlvc3RhdGlzdGljcyBEZXBhcnRt
ZW50LCBNY01hc3RlciBVbml2ZXJzaXR5LCBIYW1pbHRvbiwgT04sIENhbmFkYSBEZXBhcnRtZW50
IG9mIE1lZGljaW5lLCBNY01hc3RlciBVbml2ZXJzaXR5LCBIYW1pbHRvbiwgT04sIENhbmFkYSBp
b3Jpb2FAbWNtYXN0ZXIuY2EuJiN4RDtEZXBhcnRtZW50IG9mIE1lZGljaW5lLCBNY01hc3RlciBV
bml2ZXJzaXR5LCBIYW1pbHRvbiwgT04sIENhbmFkYS4mI3hEO05hdGlvbmFsIEluc3RpdHV0ZSBv
ZiBIZWFsdGggVGVjaG5vbG9neSBBc3Nlc3NtZW50LCBGZWRlcmFsIFVuaXZlcnNpdHkgb2YgUmlv
IEdyYW5kZSBkbyBTdWwgSG9zcGl0YWwgTW9pbmhvcyBkZSBWZW50bywgUG9ydG8gQWxlZ3JlLCBC
cmF6aWwuJiN4RDtIZWFydCBGYWlsdXJlIGFuZCBUcmFuc3BsYW50IFByb2dyYW0sIFRvcm9udG8g
R2VuZXJhbCBIb3NwaXRhbCwgVW5pdmVyc2l0eSBIZWFsdGggTmV0d29yaywgVG9yb250bywgT04s
IENhbmFkYS4mI3hEO1VuaXZlcnNpdHkgb2YgQ2FsZ2FyeSwgRGVwYXJ0bWVudCBvZiBFbWVyZ2Vu
Y3kgTWVkaWNpbmUgQWxiZXJ0YSBIZWFsdGggU2VydmljZXMsIENhbGdhcnkgWm9uZSwgQUIsIENh
bmFkYS4mI3hEO0luc3RpdHV0ZSBvZiBTb2NpYWwgYW5kIFByZXZlbnRpdmUgTWVkaWNpbmUsIExh
dXNhbm5lIFVuaXZlcnNpdHkgSG9zcGl0YWwsIExhdXNhbm5lLCBTd2l0emVybGFuZC4mI3hEO05v
cnRoIFNob3JlLUxJSiBIZWFsdGggU3lzdGVtLCBIb2ZzdHJhIE5vcnRoIFNob3JlLUxJSiBNZWRp
Y2FsIFNjaG9vbCwgSGVtcHN0ZWFkLCBOWSwgVVNBLiYjeEQ7RGVwYXJ0bWVudCBvZiBDb21tdW5p
dHkgSGVhbHRoIGFuZCBFcGlkZW1pb2xvZ3ksIERhbGhvdXNpZSBVbml2ZXJzaXR5LCBIYWxpZmF4
LCBOUywgQ2FuYWRhLiYjeEQ7RGVwYXJ0bWVudCBvZiBQYWVkaWF0cmljcywgVW5pdmVyc2l0eSBv
ZiBNZWxib3VybmU7IERldmVsb3BtZW50YWwgTWVkaWNpbmUsIFJveWFsIENoaWxkcmVuJmFwb3M7
cyBIb3NwaXRhbDsgTXVyZG9jaCBDaGlsZHJlbnMgUmVzZWFyY2ggSW5zdGl0dXRlLCBNZWxib3Vy
bmUsIEF1c3RyYWxpYS4mI3hEO0NlbnRyZSBmb3IgUHJhY3RpY2UtQ2hhbmdpbmcgUmVzZWFyY2gs
IE90dGF3YSBIb3NwaXRhbCBSZXNlYXJjaCBJbnN0aXR1dGUsIFVuaXZlcnNpdHkgb2YgT3R0YXdh
LCBhbmQgQnJ1eWVyZSBSZXNlYXJjaCBJbnN0aXR1dGUsIE90dGF3YSwgT04sIENhbmFkYSBJbnN0
aXR1dGUgZm9yIENsaW5pY2FsIEV2YWx1YXRpdmUgU2NpZW5jZXMsIFRvcm9udG8sIE9OLCBDYW5h
ZGEuJiN4RDtLbGVpam5lbiBTeXN0ZW1hdGljIFJldmlld3MgTHRkLCBZb3JrLCBVSy4mI3hEO0Rl
cGFydG1lbnQgZm9yIEd1aWRlbGluZSBEZXZlbG9wbWVudCwgRHV0Y2ggQ29sbGVnZSBvZiBHZW5l
cmFsIFByYWN0aXRpb25lcnMsIFV0cmVjaHQsIE5ldGhlcmxhbmRzLiYjeEQ7RGVwYXJ0bWVudCBv
ZiBQb3B1bGF0aW9uIEhlYWx0aCwgTG9uZG9uIFNjaG9vbCBvZiBIeWdpZW5lIGFuZCBUcm9waWNh
bCBNZWRpY2luZSwgTG9uZG9uLCBVSy4mI3hEO0RlcGFydG1lbnQgb2YgTWVkaWNpbmUsIElubmxh
bmRldCBIb3NwaXRhbCBUcnVzdCwgRGl2aXNpb24gR2pvdmlrLCBOb3J3YXkuJiN4RDtDZW50cmUg
Zm9yIFJlc2VhcmNoIGluIEV2aWRlbmNlLUJhc2VkIFByYWN0aWNlLCBGYWN1bHR5IG9mIEhlYWx0
aCBTY2llbmNlcywgQm9uZCBVbml2ZXJzaXR5LCBHb2xkIENvYXN0LCBBdXN0cmFsaWEuJiN4RDtD
bGluaWNhbCBFcGlkZW1pb2xvZ3kgYW5kIEJpb3N0YXRpc3RpY3MgRGVwYXJ0bWVudCwgTWNNYXN0
ZXIgVW5pdmVyc2l0eSwgSGFtaWx0b24sIE9OLCBDYW5hZGEgRGVwYXJ0bWVudCBvZiBNZWRpY2lu
ZSwgTWNNYXN0ZXIgVW5pdmVyc2l0eSwgSGFtaWx0b24sIE9OLCBDYW5hZGEuPC9hdXRoLWFkZHJl
c3M+PHRpdGxlcz48dGl0bGU+VXNlIG9mIEdSQURFIGZvciBhc3Nlc3NtZW50IG9mIGV2aWRlbmNl
IGFib3V0IHByb2dub3NpczogcmF0aW5nIGNvbmZpZGVuY2UgaW4gZXN0aW1hdGVzIG9mIGV2ZW50
IHJhdGVzIGluIGJyb2FkIGNhdGVnb3JpZXMgb2YgcGF0aWVudHM8L3RpdGxlPjxzZWNvbmRhcnkt
dGl0bGU+Qk1KPC9zZWNvbmRhcnktdGl0bGU+PC90aXRsZXM+PHBlcmlvZGljYWw+PGZ1bGwtdGl0
bGU+Qk1KPC9mdWxsLXRpdGxlPjwvcGVyaW9kaWNhbD48cGFnZXM+aDg3MDwvcGFnZXM+PHZvbHVt
ZT4zNTA8L3ZvbHVtZT48ZWRpdGlvbj4yMDE1LzAzLzE4PC9lZGl0aW9uPjxrZXl3b3Jkcz48a2V5
d29yZD5CaWFzPC9rZXl3b3JkPjxrZXl3b3JkPkRpYWdub3Npczwva2V5d29yZD48a2V5d29yZD5F
dmlkZW5jZS1CYXNlZCBNZWRpY2luZS9tZXRob2RzLypzdGFuZGFyZHM8L2tleXdvcmQ+PGtleXdv
cmQ+SHVtYW5zPC9rZXl3b3JkPjxrZXl3b3JkPlByYWN0aWNlIEd1aWRlbGluZXMgYXMgVG9waWMv
KnN0YW5kYXJkczwva2V5d29yZD48a2V5d29yZD4qUHJvZ25vc2lzPC9rZXl3b3JkPjxrZXl3b3Jk
PlB1YmxpY2F0aW9uIEJpYXM8L2tleXdvcmQ+PGtleXdvcmQ+UmV2aWV3IExpdGVyYXR1cmUgYXMg
VG9waWM8L2tleXdvcmQ+PGtleXdvcmQ+Umlzazwva2V5d29yZD48a2V5d29yZD5TZW5zaXRpdml0
eSBhbmQgU3BlY2lmaWNpdHk8L2tleXdvcmQ+PC9rZXl3b3Jkcz48ZGF0ZXM+PHllYXI+MjAxNTwv
eWVhcj48cHViLWRhdGVzPjxkYXRlPk1hciAxNjwvZGF0ZT48L3B1Yi1kYXRlcz48L2RhdGVzPjxp
c2JuPjE3NTYtMTgzMyAoRWxlY3Ryb25pYykmI3hEOzA5NTktODEzOCAoTGlua2luZyk8L2lzYm4+
PGFjY2Vzc2lvbi1udW0+MjU3NzU5MzE8L2FjY2Vzc2lvbi1udW0+PHVybHM+PHJlbGF0ZWQtdXJs
cz48dXJsPmh0dHBzOi8vd3d3Lm5jYmkubmxtLm5paC5nb3YvcHVibWVkLzI1Nzc1OTMxPC91cmw+
PHVybD5odHRwczovL3d3dy5ibWouY29tL2NvbnRlbnQvYm1qLzM1MC9ibWouaDg3MC5mdWxsLnBk
ZjwvdXJsPjwvcmVsYXRlZC11cmxzPjwvdXJscz48ZWxlY3Ryb25pYy1yZXNvdXJjZS1udW0+MTAu
MTEzNi9ibWouaDg3MDwvZWxlY3Ryb25pYy1yZXNvdXJjZS1udW0+PC9yZWNvcmQ+PC9DaXRlPjwv
RW5kTm90ZT4A
</w:fldData>
        </w:fldChar>
      </w:r>
      <w:r w:rsidR="00591014">
        <w:rPr>
          <w:rFonts w:ascii="Cambria" w:hAnsi="Cambria"/>
          <w:sz w:val="24"/>
          <w:szCs w:val="24"/>
        </w:rPr>
        <w:instrText xml:space="preserve"> ADDIN EN.CITE </w:instrText>
      </w:r>
      <w:r w:rsidR="00591014">
        <w:rPr>
          <w:rFonts w:ascii="Cambria" w:hAnsi="Cambria"/>
          <w:sz w:val="24"/>
          <w:szCs w:val="24"/>
        </w:rPr>
        <w:fldChar w:fldCharType="begin">
          <w:fldData xml:space="preserve">PEVuZE5vdGU+PENpdGU+PEF1dGhvcj5Jb3JpbzwvQXV0aG9yPjxZZWFyPjIwMTU8L1llYXI+PFJl
Y051bT4xPC9SZWNOdW0+PERpc3BsYXlUZXh0PjxzdHlsZSBmYWNlPSJzdXBlcnNjcmlwdCI+Mzwv
c3R5bGU+PC9EaXNwbGF5VGV4dD48cmVjb3JkPjxyZWMtbnVtYmVyPjE8L3JlYy1udW1iZXI+PGZv
cmVpZ24ta2V5cz48a2V5IGFwcD0iRU4iIGRiLWlkPSJ4NTl3YXdzdzA1cGV4ZmV3d2F6cHh0cGFw
ZHRlMDJmNTJycHYiIHRpbWVzdGFtcD0iMTUzNTU4Nzg3MiI+MTwva2V5PjwvZm9yZWlnbi1rZXlz
PjxyZWYtdHlwZSBuYW1lPSJKb3VybmFsIEFydGljbGUiPjE3PC9yZWYtdHlwZT48Y29udHJpYnV0
b3JzPjxhdXRob3JzPjxhdXRob3I+SW9yaW8sIEEuPC9hdXRob3I+PGF1dGhvcj5TcGVuY2VyLCBG
LiBBLjwvYXV0aG9yPjxhdXRob3I+RmFsYXZpZ25hLCBNLjwvYXV0aG9yPjxhdXRob3I+QWxiYSwg
Qy48L2F1dGhvcj48YXV0aG9yPkxhbmcsIEUuPC9hdXRob3I+PGF1dGhvcj5CdXJuYW5kLCBCLjwv
YXV0aG9yPjxhdXRob3I+TWNHaW5uLCBULjwvYXV0aG9yPjxhdXRob3I+SGF5ZGVuLCBKLjwvYXV0
aG9yPjxhdXRob3I+V2lsbGlhbXMsIEsuPC9hdXRob3I+PGF1dGhvcj5TaGVhLCBCLjwvYXV0aG9y
PjxhdXRob3I+V29sZmYsIFIuPC9hdXRob3I+PGF1dGhvcj5LdWpwZXJzLCBULjwvYXV0aG9yPjxh
dXRob3I+UGVyZWwsIFAuPC9hdXRob3I+PGF1dGhvcj5WYW5kdmlrLCBQLiBPLjwvYXV0aG9yPjxh
dXRob3I+R2xhc3ppb3UsIFAuPC9hdXRob3I+PGF1dGhvcj5TY2h1bmVtYW5uLCBILjwvYXV0aG9y
PjxhdXRob3I+R3V5YXR0LCBHLjwvYXV0aG9yPjwvYXV0aG9ycz48L2NvbnRyaWJ1dG9ycz48YXV0
aC1hZGRyZXNzPkNsaW5pY2FsIEVwaWRlbWlvbG9neSBhbmQgQmlvc3RhdGlzdGljcyBEZXBhcnRt
ZW50LCBNY01hc3RlciBVbml2ZXJzaXR5LCBIYW1pbHRvbiwgT04sIENhbmFkYSBEZXBhcnRtZW50
IG9mIE1lZGljaW5lLCBNY01hc3RlciBVbml2ZXJzaXR5LCBIYW1pbHRvbiwgT04sIENhbmFkYSBp
b3Jpb2FAbWNtYXN0ZXIuY2EuJiN4RDtEZXBhcnRtZW50IG9mIE1lZGljaW5lLCBNY01hc3RlciBV
bml2ZXJzaXR5LCBIYW1pbHRvbiwgT04sIENhbmFkYS4mI3hEO05hdGlvbmFsIEluc3RpdHV0ZSBv
ZiBIZWFsdGggVGVjaG5vbG9neSBBc3Nlc3NtZW50LCBGZWRlcmFsIFVuaXZlcnNpdHkgb2YgUmlv
IEdyYW5kZSBkbyBTdWwgSG9zcGl0YWwgTW9pbmhvcyBkZSBWZW50bywgUG9ydG8gQWxlZ3JlLCBC
cmF6aWwuJiN4RDtIZWFydCBGYWlsdXJlIGFuZCBUcmFuc3BsYW50IFByb2dyYW0sIFRvcm9udG8g
R2VuZXJhbCBIb3NwaXRhbCwgVW5pdmVyc2l0eSBIZWFsdGggTmV0d29yaywgVG9yb250bywgT04s
IENhbmFkYS4mI3hEO1VuaXZlcnNpdHkgb2YgQ2FsZ2FyeSwgRGVwYXJ0bWVudCBvZiBFbWVyZ2Vu
Y3kgTWVkaWNpbmUgQWxiZXJ0YSBIZWFsdGggU2VydmljZXMsIENhbGdhcnkgWm9uZSwgQUIsIENh
bmFkYS4mI3hEO0luc3RpdHV0ZSBvZiBTb2NpYWwgYW5kIFByZXZlbnRpdmUgTWVkaWNpbmUsIExh
dXNhbm5lIFVuaXZlcnNpdHkgSG9zcGl0YWwsIExhdXNhbm5lLCBTd2l0emVybGFuZC4mI3hEO05v
cnRoIFNob3JlLUxJSiBIZWFsdGggU3lzdGVtLCBIb2ZzdHJhIE5vcnRoIFNob3JlLUxJSiBNZWRp
Y2FsIFNjaG9vbCwgSGVtcHN0ZWFkLCBOWSwgVVNBLiYjeEQ7RGVwYXJ0bWVudCBvZiBDb21tdW5p
dHkgSGVhbHRoIGFuZCBFcGlkZW1pb2xvZ3ksIERhbGhvdXNpZSBVbml2ZXJzaXR5LCBIYWxpZmF4
LCBOUywgQ2FuYWRhLiYjeEQ7RGVwYXJ0bWVudCBvZiBQYWVkaWF0cmljcywgVW5pdmVyc2l0eSBv
ZiBNZWxib3VybmU7IERldmVsb3BtZW50YWwgTWVkaWNpbmUsIFJveWFsIENoaWxkcmVuJmFwb3M7
cyBIb3NwaXRhbDsgTXVyZG9jaCBDaGlsZHJlbnMgUmVzZWFyY2ggSW5zdGl0dXRlLCBNZWxib3Vy
bmUsIEF1c3RyYWxpYS4mI3hEO0NlbnRyZSBmb3IgUHJhY3RpY2UtQ2hhbmdpbmcgUmVzZWFyY2gs
IE90dGF3YSBIb3NwaXRhbCBSZXNlYXJjaCBJbnN0aXR1dGUsIFVuaXZlcnNpdHkgb2YgT3R0YXdh
LCBhbmQgQnJ1eWVyZSBSZXNlYXJjaCBJbnN0aXR1dGUsIE90dGF3YSwgT04sIENhbmFkYSBJbnN0
aXR1dGUgZm9yIENsaW5pY2FsIEV2YWx1YXRpdmUgU2NpZW5jZXMsIFRvcm9udG8sIE9OLCBDYW5h
ZGEuJiN4RDtLbGVpam5lbiBTeXN0ZW1hdGljIFJldmlld3MgTHRkLCBZb3JrLCBVSy4mI3hEO0Rl
cGFydG1lbnQgZm9yIEd1aWRlbGluZSBEZXZlbG9wbWVudCwgRHV0Y2ggQ29sbGVnZSBvZiBHZW5l
cmFsIFByYWN0aXRpb25lcnMsIFV0cmVjaHQsIE5ldGhlcmxhbmRzLiYjeEQ7RGVwYXJ0bWVudCBv
ZiBQb3B1bGF0aW9uIEhlYWx0aCwgTG9uZG9uIFNjaG9vbCBvZiBIeWdpZW5lIGFuZCBUcm9waWNh
bCBNZWRpY2luZSwgTG9uZG9uLCBVSy4mI3hEO0RlcGFydG1lbnQgb2YgTWVkaWNpbmUsIElubmxh
bmRldCBIb3NwaXRhbCBUcnVzdCwgRGl2aXNpb24gR2pvdmlrLCBOb3J3YXkuJiN4RDtDZW50cmUg
Zm9yIFJlc2VhcmNoIGluIEV2aWRlbmNlLUJhc2VkIFByYWN0aWNlLCBGYWN1bHR5IG9mIEhlYWx0
aCBTY2llbmNlcywgQm9uZCBVbml2ZXJzaXR5LCBHb2xkIENvYXN0LCBBdXN0cmFsaWEuJiN4RDtD
bGluaWNhbCBFcGlkZW1pb2xvZ3kgYW5kIEJpb3N0YXRpc3RpY3MgRGVwYXJ0bWVudCwgTWNNYXN0
ZXIgVW5pdmVyc2l0eSwgSGFtaWx0b24sIE9OLCBDYW5hZGEgRGVwYXJ0bWVudCBvZiBNZWRpY2lu
ZSwgTWNNYXN0ZXIgVW5pdmVyc2l0eSwgSGFtaWx0b24sIE9OLCBDYW5hZGEuPC9hdXRoLWFkZHJl
c3M+PHRpdGxlcz48dGl0bGU+VXNlIG9mIEdSQURFIGZvciBhc3Nlc3NtZW50IG9mIGV2aWRlbmNl
IGFib3V0IHByb2dub3NpczogcmF0aW5nIGNvbmZpZGVuY2UgaW4gZXN0aW1hdGVzIG9mIGV2ZW50
IHJhdGVzIGluIGJyb2FkIGNhdGVnb3JpZXMgb2YgcGF0aWVudHM8L3RpdGxlPjxzZWNvbmRhcnkt
dGl0bGU+Qk1KPC9zZWNvbmRhcnktdGl0bGU+PC90aXRsZXM+PHBlcmlvZGljYWw+PGZ1bGwtdGl0
bGU+Qk1KPC9mdWxsLXRpdGxlPjwvcGVyaW9kaWNhbD48cGFnZXM+aDg3MDwvcGFnZXM+PHZvbHVt
ZT4zNTA8L3ZvbHVtZT48ZWRpdGlvbj4yMDE1LzAzLzE4PC9lZGl0aW9uPjxrZXl3b3Jkcz48a2V5
d29yZD5CaWFzPC9rZXl3b3JkPjxrZXl3b3JkPkRpYWdub3Npczwva2V5d29yZD48a2V5d29yZD5F
dmlkZW5jZS1CYXNlZCBNZWRpY2luZS9tZXRob2RzLypzdGFuZGFyZHM8L2tleXdvcmQ+PGtleXdv
cmQ+SHVtYW5zPC9rZXl3b3JkPjxrZXl3b3JkPlByYWN0aWNlIEd1aWRlbGluZXMgYXMgVG9waWMv
KnN0YW5kYXJkczwva2V5d29yZD48a2V5d29yZD4qUHJvZ25vc2lzPC9rZXl3b3JkPjxrZXl3b3Jk
PlB1YmxpY2F0aW9uIEJpYXM8L2tleXdvcmQ+PGtleXdvcmQ+UmV2aWV3IExpdGVyYXR1cmUgYXMg
VG9waWM8L2tleXdvcmQ+PGtleXdvcmQ+Umlzazwva2V5d29yZD48a2V5d29yZD5TZW5zaXRpdml0
eSBhbmQgU3BlY2lmaWNpdHk8L2tleXdvcmQ+PC9rZXl3b3Jkcz48ZGF0ZXM+PHllYXI+MjAxNTwv
eWVhcj48cHViLWRhdGVzPjxkYXRlPk1hciAxNjwvZGF0ZT48L3B1Yi1kYXRlcz48L2RhdGVzPjxp
c2JuPjE3NTYtMTgzMyAoRWxlY3Ryb25pYykmI3hEOzA5NTktODEzOCAoTGlua2luZyk8L2lzYm4+
PGFjY2Vzc2lvbi1udW0+MjU3NzU5MzE8L2FjY2Vzc2lvbi1udW0+PHVybHM+PHJlbGF0ZWQtdXJs
cz48dXJsPmh0dHBzOi8vd3d3Lm5jYmkubmxtLm5paC5nb3YvcHVibWVkLzI1Nzc1OTMxPC91cmw+
PHVybD5odHRwczovL3d3dy5ibWouY29tL2NvbnRlbnQvYm1qLzM1MC9ibWouaDg3MC5mdWxsLnBk
ZjwvdXJsPjwvcmVsYXRlZC11cmxzPjwvdXJscz48ZWxlY3Ryb25pYy1yZXNvdXJjZS1udW0+MTAu
MTEzNi9ibWouaDg3MDwvZWxlY3Ryb25pYy1yZXNvdXJjZS1udW0+PC9yZWNvcmQ+PC9DaXRlPjwv
RW5kTm90ZT4A
</w:fldData>
        </w:fldChar>
      </w:r>
      <w:r w:rsidR="00591014">
        <w:rPr>
          <w:rFonts w:ascii="Cambria" w:hAnsi="Cambria"/>
          <w:sz w:val="24"/>
          <w:szCs w:val="24"/>
        </w:rPr>
        <w:instrText xml:space="preserve"> ADDIN EN.CITE.DATA </w:instrText>
      </w:r>
      <w:r w:rsidR="00591014">
        <w:rPr>
          <w:rFonts w:ascii="Cambria" w:hAnsi="Cambria"/>
          <w:sz w:val="24"/>
          <w:szCs w:val="24"/>
        </w:rPr>
      </w:r>
      <w:r w:rsidR="00591014">
        <w:rPr>
          <w:rFonts w:ascii="Cambria" w:hAnsi="Cambria"/>
          <w:sz w:val="24"/>
          <w:szCs w:val="24"/>
        </w:rPr>
        <w:fldChar w:fldCharType="end"/>
      </w:r>
      <w:r w:rsidR="00BC71CD">
        <w:rPr>
          <w:rFonts w:ascii="Cambria" w:hAnsi="Cambria"/>
          <w:sz w:val="24"/>
          <w:szCs w:val="24"/>
        </w:rPr>
      </w:r>
      <w:r w:rsidR="00BC71CD">
        <w:rPr>
          <w:rFonts w:ascii="Cambria" w:hAnsi="Cambria"/>
          <w:sz w:val="24"/>
          <w:szCs w:val="24"/>
        </w:rPr>
        <w:fldChar w:fldCharType="separate"/>
      </w:r>
      <w:r w:rsidR="00591014" w:rsidRPr="00591014">
        <w:rPr>
          <w:rFonts w:ascii="Cambria" w:hAnsi="Cambria"/>
          <w:noProof/>
          <w:sz w:val="24"/>
          <w:szCs w:val="24"/>
          <w:vertAlign w:val="superscript"/>
        </w:rPr>
        <w:t>3</w:t>
      </w:r>
      <w:r w:rsidR="00BC71CD">
        <w:rPr>
          <w:rFonts w:ascii="Cambria" w:hAnsi="Cambria"/>
          <w:sz w:val="24"/>
          <w:szCs w:val="24"/>
        </w:rPr>
        <w:fldChar w:fldCharType="end"/>
      </w:r>
    </w:p>
    <w:p w14:paraId="5557AF13" w14:textId="1DAF5520" w:rsidR="00AE43F2" w:rsidRDefault="00312E8C" w:rsidP="00C125D4">
      <w:pPr>
        <w:pStyle w:val="PlainText"/>
        <w:spacing w:line="360" w:lineRule="auto"/>
        <w:jc w:val="both"/>
        <w:rPr>
          <w:rFonts w:ascii="Cambria" w:hAnsi="Cambria"/>
          <w:sz w:val="24"/>
          <w:szCs w:val="24"/>
        </w:rPr>
      </w:pPr>
      <w:r>
        <w:rPr>
          <w:rFonts w:ascii="Cambria" w:hAnsi="Cambria"/>
          <w:sz w:val="24"/>
          <w:szCs w:val="24"/>
        </w:rPr>
        <w:lastRenderedPageBreak/>
        <w:t xml:space="preserve"> </w:t>
      </w:r>
    </w:p>
    <w:p w14:paraId="57819C45" w14:textId="5FBF3131" w:rsidR="00B54AC7" w:rsidRDefault="00C6003D" w:rsidP="00C125D4">
      <w:pPr>
        <w:pStyle w:val="PlainText"/>
        <w:spacing w:line="360" w:lineRule="auto"/>
        <w:jc w:val="both"/>
        <w:rPr>
          <w:rFonts w:ascii="Cambria" w:hAnsi="Cambria"/>
          <w:sz w:val="24"/>
          <w:szCs w:val="24"/>
          <w:lang w:val="en-US"/>
        </w:rPr>
      </w:pPr>
      <w:r w:rsidRPr="003351E2">
        <w:rPr>
          <w:rFonts w:ascii="Cambria" w:hAnsi="Cambria"/>
          <w:sz w:val="24"/>
          <w:szCs w:val="24"/>
          <w:lang w:val="en-US"/>
        </w:rPr>
        <w:t xml:space="preserve">Systematic review authors should </w:t>
      </w:r>
      <w:r w:rsidR="00EB4B2F">
        <w:rPr>
          <w:rFonts w:ascii="Cambria" w:hAnsi="Cambria"/>
          <w:sz w:val="24"/>
          <w:szCs w:val="24"/>
          <w:lang w:val="en-US"/>
        </w:rPr>
        <w:t xml:space="preserve">nevertheless </w:t>
      </w:r>
      <w:r w:rsidRPr="003351E2">
        <w:rPr>
          <w:rFonts w:ascii="Cambria" w:hAnsi="Cambria"/>
          <w:sz w:val="24"/>
          <w:szCs w:val="24"/>
          <w:lang w:val="en-US"/>
        </w:rPr>
        <w:t xml:space="preserve">prepare </w:t>
      </w:r>
      <w:r w:rsidRPr="00331AC6">
        <w:rPr>
          <w:rFonts w:ascii="Cambria" w:hAnsi="Cambria"/>
          <w:sz w:val="24"/>
          <w:szCs w:val="24"/>
          <w:lang w:val="en-US"/>
        </w:rPr>
        <w:t>for substantial inconsistency</w:t>
      </w:r>
      <w:r w:rsidRPr="003351E2">
        <w:rPr>
          <w:rFonts w:ascii="Cambria" w:hAnsi="Cambria"/>
          <w:sz w:val="24"/>
          <w:szCs w:val="24"/>
          <w:lang w:val="en-US"/>
        </w:rPr>
        <w:t xml:space="preserve"> by generating a priori hypotheses that may explain the heterogeneity they encounter</w:t>
      </w:r>
      <w:r w:rsidR="00615D60">
        <w:rPr>
          <w:rFonts w:ascii="Cambria" w:hAnsi="Cambria"/>
          <w:sz w:val="24"/>
          <w:szCs w:val="24"/>
          <w:lang w:val="en-US"/>
        </w:rPr>
        <w:t>.</w:t>
      </w:r>
      <w:r w:rsidRPr="003351E2">
        <w:rPr>
          <w:rFonts w:ascii="Cambria" w:hAnsi="Cambria"/>
          <w:sz w:val="24"/>
          <w:szCs w:val="24"/>
          <w:lang w:val="en-US"/>
        </w:rPr>
        <w:t xml:space="preserve"> </w:t>
      </w:r>
      <w:r w:rsidR="009D763C">
        <w:rPr>
          <w:rFonts w:ascii="Cambria" w:hAnsi="Cambria"/>
          <w:sz w:val="24"/>
          <w:szCs w:val="24"/>
          <w:lang w:val="en-US"/>
        </w:rPr>
        <w:t xml:space="preserve">Reviewers may define substantial heterogeneity through visual inspection of individual point estimate and 95% CI of individual studies in relation to decision thresholds. </w:t>
      </w:r>
      <w:r w:rsidR="006A684D">
        <w:rPr>
          <w:rFonts w:ascii="Cambria" w:hAnsi="Cambria"/>
          <w:sz w:val="24"/>
          <w:szCs w:val="24"/>
          <w:lang w:val="en-US"/>
        </w:rPr>
        <w:t xml:space="preserve"> In the non-contextualized setting, if reviewers are rating the certainty that the </w:t>
      </w:r>
      <w:r w:rsidR="004B2B9E">
        <w:rPr>
          <w:rFonts w:ascii="Cambria" w:hAnsi="Cambria"/>
          <w:sz w:val="24"/>
          <w:szCs w:val="24"/>
          <w:lang w:val="en-US"/>
        </w:rPr>
        <w:t>prognostic effect (i.e. risk ratio, odds ratio or hazard ratio)</w:t>
      </w:r>
      <w:r w:rsidR="006A684D">
        <w:rPr>
          <w:rFonts w:ascii="Cambria" w:hAnsi="Cambria"/>
          <w:sz w:val="24"/>
          <w:szCs w:val="24"/>
          <w:lang w:val="en-US"/>
        </w:rPr>
        <w:t xml:space="preserve"> varies from 1.0, they will not rate down as long as all studies suggest some degree of association, whatever the magnitude.  </w:t>
      </w:r>
      <w:r w:rsidR="00B54AC7">
        <w:rPr>
          <w:rFonts w:ascii="Cambria" w:hAnsi="Cambria"/>
          <w:sz w:val="24"/>
          <w:szCs w:val="24"/>
          <w:lang w:val="en-US"/>
        </w:rPr>
        <w:t>In the contextualized setting, a</w:t>
      </w:r>
      <w:r w:rsidR="009D763C">
        <w:rPr>
          <w:rFonts w:ascii="Cambria" w:hAnsi="Cambria"/>
          <w:sz w:val="24"/>
          <w:szCs w:val="24"/>
          <w:lang w:val="en-US"/>
        </w:rPr>
        <w:t xml:space="preserve">uthors may conclude substantial heterogeneity when the course of action taken through the consideration of prognosis is liable to differ between the individual studies. </w:t>
      </w:r>
    </w:p>
    <w:p w14:paraId="2BF0AA5C" w14:textId="77777777" w:rsidR="00B54AC7" w:rsidRDefault="00B54AC7" w:rsidP="00C125D4">
      <w:pPr>
        <w:pStyle w:val="PlainText"/>
        <w:spacing w:line="360" w:lineRule="auto"/>
        <w:jc w:val="both"/>
        <w:rPr>
          <w:rFonts w:ascii="Cambria" w:hAnsi="Cambria"/>
          <w:sz w:val="24"/>
          <w:szCs w:val="24"/>
          <w:lang w:val="en-US"/>
        </w:rPr>
      </w:pPr>
    </w:p>
    <w:p w14:paraId="79D863FB" w14:textId="6A616651" w:rsidR="00277D0B" w:rsidRPr="003351E2" w:rsidRDefault="00490D3D" w:rsidP="00C125D4">
      <w:pPr>
        <w:pStyle w:val="PlainText"/>
        <w:spacing w:line="360" w:lineRule="auto"/>
        <w:jc w:val="both"/>
        <w:rPr>
          <w:rFonts w:ascii="Cambria" w:hAnsi="Cambria"/>
          <w:sz w:val="24"/>
          <w:szCs w:val="24"/>
          <w:lang w:val="en-US"/>
        </w:rPr>
      </w:pPr>
      <w:r w:rsidRPr="003351E2">
        <w:rPr>
          <w:rFonts w:ascii="Cambria" w:hAnsi="Cambria"/>
          <w:sz w:val="24"/>
          <w:szCs w:val="24"/>
          <w:lang w:val="en-US"/>
        </w:rPr>
        <w:t xml:space="preserve">When </w:t>
      </w:r>
      <w:r w:rsidR="00CC07FC">
        <w:rPr>
          <w:rFonts w:ascii="Cambria" w:hAnsi="Cambria"/>
          <w:sz w:val="24"/>
          <w:szCs w:val="24"/>
          <w:lang w:val="en-US"/>
        </w:rPr>
        <w:t xml:space="preserve">substantial </w:t>
      </w:r>
      <w:r w:rsidRPr="003351E2">
        <w:rPr>
          <w:rFonts w:ascii="Cambria" w:hAnsi="Cambria"/>
          <w:sz w:val="24"/>
          <w:szCs w:val="24"/>
          <w:lang w:val="en-US"/>
        </w:rPr>
        <w:t xml:space="preserve">heterogeneity </w:t>
      </w:r>
      <w:r w:rsidR="00615D60">
        <w:rPr>
          <w:rFonts w:ascii="Cambria" w:hAnsi="Cambria"/>
          <w:sz w:val="24"/>
          <w:szCs w:val="24"/>
          <w:lang w:val="en-US"/>
        </w:rPr>
        <w:t>is observed</w:t>
      </w:r>
      <w:r w:rsidR="00B54AC7">
        <w:rPr>
          <w:rFonts w:ascii="Cambria" w:hAnsi="Cambria"/>
          <w:sz w:val="24"/>
          <w:szCs w:val="24"/>
          <w:lang w:val="en-US"/>
        </w:rPr>
        <w:t xml:space="preserve">, authors </w:t>
      </w:r>
      <w:r w:rsidRPr="003351E2">
        <w:rPr>
          <w:rFonts w:ascii="Cambria" w:hAnsi="Cambria"/>
          <w:sz w:val="24"/>
          <w:szCs w:val="24"/>
          <w:lang w:val="en-US"/>
        </w:rPr>
        <w:t xml:space="preserve">should </w:t>
      </w:r>
      <w:r w:rsidR="00C6003D" w:rsidRPr="003351E2">
        <w:rPr>
          <w:rFonts w:ascii="Cambria" w:hAnsi="Cambria"/>
          <w:sz w:val="24"/>
          <w:szCs w:val="24"/>
          <w:lang w:val="en-US"/>
        </w:rPr>
        <w:t xml:space="preserve">determine the extent to which their hypotheses </w:t>
      </w:r>
      <w:r w:rsidR="00277D0B" w:rsidRPr="003351E2">
        <w:rPr>
          <w:rFonts w:ascii="Cambria" w:hAnsi="Cambria"/>
          <w:sz w:val="24"/>
          <w:szCs w:val="24"/>
          <w:lang w:val="en-US"/>
        </w:rPr>
        <w:t>explain</w:t>
      </w:r>
      <w:r w:rsidR="00C6003D" w:rsidRPr="003351E2">
        <w:rPr>
          <w:rFonts w:ascii="Cambria" w:hAnsi="Cambria"/>
          <w:sz w:val="24"/>
          <w:szCs w:val="24"/>
          <w:lang w:val="en-US"/>
        </w:rPr>
        <w:t xml:space="preserve"> the inconsistent results</w:t>
      </w:r>
      <w:r w:rsidR="00E46766">
        <w:rPr>
          <w:rFonts w:ascii="Cambria" w:hAnsi="Cambria"/>
          <w:sz w:val="24"/>
          <w:szCs w:val="24"/>
          <w:lang w:val="en-US"/>
        </w:rPr>
        <w:t xml:space="preserve"> (appendix)</w:t>
      </w:r>
      <w:r w:rsidR="00312E8C" w:rsidRPr="003351E2">
        <w:rPr>
          <w:rFonts w:ascii="Cambria" w:hAnsi="Cambria"/>
          <w:sz w:val="24"/>
          <w:szCs w:val="24"/>
          <w:lang w:val="en-US"/>
        </w:rPr>
        <w:t>.</w:t>
      </w:r>
      <w:r w:rsidR="00E46766">
        <w:rPr>
          <w:rFonts w:ascii="Cambria" w:hAnsi="Cambria"/>
          <w:sz w:val="24"/>
          <w:szCs w:val="24"/>
          <w:lang w:val="en-US"/>
        </w:rPr>
        <w:t xml:space="preserve"> </w:t>
      </w:r>
      <w:r w:rsidR="00312E8C" w:rsidRPr="003351E2">
        <w:rPr>
          <w:rFonts w:ascii="Cambria" w:hAnsi="Cambria"/>
          <w:sz w:val="24"/>
          <w:szCs w:val="24"/>
          <w:lang w:val="en-US"/>
        </w:rPr>
        <w:t xml:space="preserve">Only when </w:t>
      </w:r>
      <w:r w:rsidRPr="003351E2">
        <w:rPr>
          <w:rFonts w:ascii="Cambria" w:hAnsi="Cambria"/>
          <w:sz w:val="24"/>
          <w:szCs w:val="24"/>
          <w:lang w:val="en-US"/>
        </w:rPr>
        <w:t xml:space="preserve">such exploration proves fruitless and substantial unexplained </w:t>
      </w:r>
      <w:r w:rsidR="00312E8C" w:rsidRPr="003351E2">
        <w:rPr>
          <w:rFonts w:ascii="Cambria" w:hAnsi="Cambria"/>
          <w:sz w:val="24"/>
          <w:szCs w:val="24"/>
          <w:lang w:val="en-US"/>
        </w:rPr>
        <w:t xml:space="preserve">heterogeneity </w:t>
      </w:r>
      <w:r w:rsidRPr="003351E2">
        <w:rPr>
          <w:rFonts w:ascii="Cambria" w:hAnsi="Cambria"/>
          <w:sz w:val="24"/>
          <w:szCs w:val="24"/>
          <w:lang w:val="en-US"/>
        </w:rPr>
        <w:t xml:space="preserve">remains, should authors </w:t>
      </w:r>
      <w:r w:rsidR="00312E8C" w:rsidRPr="003351E2">
        <w:rPr>
          <w:rFonts w:ascii="Cambria" w:hAnsi="Cambria"/>
          <w:sz w:val="24"/>
          <w:szCs w:val="24"/>
          <w:lang w:val="en-US"/>
        </w:rPr>
        <w:t xml:space="preserve">consider rating down the </w:t>
      </w:r>
      <w:r w:rsidR="007743EE">
        <w:rPr>
          <w:rFonts w:ascii="Cambria" w:hAnsi="Cambria"/>
          <w:sz w:val="24"/>
          <w:szCs w:val="24"/>
          <w:lang w:val="en-US"/>
        </w:rPr>
        <w:t>certainty</w:t>
      </w:r>
      <w:r w:rsidR="007743EE" w:rsidRPr="003351E2">
        <w:rPr>
          <w:rFonts w:ascii="Cambria" w:hAnsi="Cambria"/>
          <w:sz w:val="24"/>
          <w:szCs w:val="24"/>
          <w:lang w:val="en-US"/>
        </w:rPr>
        <w:t xml:space="preserve"> </w:t>
      </w:r>
      <w:r w:rsidR="00312E8C" w:rsidRPr="003351E2">
        <w:rPr>
          <w:rFonts w:ascii="Cambria" w:hAnsi="Cambria"/>
          <w:sz w:val="24"/>
          <w:szCs w:val="24"/>
          <w:lang w:val="en-US"/>
        </w:rPr>
        <w:t>of the evidence</w:t>
      </w:r>
      <w:r w:rsidRPr="003351E2">
        <w:rPr>
          <w:rFonts w:ascii="Cambria" w:hAnsi="Cambria"/>
          <w:sz w:val="24"/>
          <w:szCs w:val="24"/>
          <w:lang w:val="en-US"/>
        </w:rPr>
        <w:t xml:space="preserve"> for inconsistency</w:t>
      </w:r>
      <w:r w:rsidR="00312E8C" w:rsidRPr="003351E2">
        <w:rPr>
          <w:rFonts w:ascii="Cambria" w:hAnsi="Cambria"/>
          <w:sz w:val="24"/>
          <w:szCs w:val="24"/>
          <w:lang w:val="en-US"/>
        </w:rPr>
        <w:t xml:space="preserve">. </w:t>
      </w:r>
    </w:p>
    <w:p w14:paraId="16F2DD97" w14:textId="77777777" w:rsidR="00AA08DD" w:rsidRPr="000F7B84" w:rsidRDefault="00AA08DD" w:rsidP="00C125D4">
      <w:pPr>
        <w:pStyle w:val="PlainText"/>
        <w:spacing w:line="360" w:lineRule="auto"/>
        <w:jc w:val="both"/>
        <w:rPr>
          <w:rFonts w:ascii="Cambria" w:hAnsi="Cambria"/>
          <w:b/>
          <w:sz w:val="24"/>
          <w:szCs w:val="24"/>
        </w:rPr>
      </w:pPr>
    </w:p>
    <w:p w14:paraId="72BDE0D5" w14:textId="359F2C62" w:rsidR="00EB4B2F" w:rsidRDefault="00EB4B2F" w:rsidP="00C125D4">
      <w:pPr>
        <w:pStyle w:val="PlainText"/>
        <w:spacing w:line="360" w:lineRule="auto"/>
        <w:jc w:val="both"/>
        <w:rPr>
          <w:rFonts w:ascii="Cambria" w:hAnsi="Cambria"/>
          <w:sz w:val="24"/>
          <w:szCs w:val="24"/>
        </w:rPr>
      </w:pPr>
      <w:r>
        <w:rPr>
          <w:rFonts w:ascii="Cambria" w:hAnsi="Cambria"/>
          <w:sz w:val="24"/>
          <w:szCs w:val="24"/>
        </w:rPr>
        <w:t xml:space="preserve">For instance, </w:t>
      </w:r>
      <w:proofErr w:type="spellStart"/>
      <w:r>
        <w:rPr>
          <w:rFonts w:ascii="Cambria" w:hAnsi="Cambria"/>
          <w:sz w:val="24"/>
          <w:szCs w:val="24"/>
        </w:rPr>
        <w:t>W</w:t>
      </w:r>
      <w:r w:rsidR="00BC71CD">
        <w:rPr>
          <w:rFonts w:ascii="Cambria" w:hAnsi="Cambria"/>
          <w:sz w:val="24"/>
          <w:szCs w:val="24"/>
        </w:rPr>
        <w:t>itlox</w:t>
      </w:r>
      <w:proofErr w:type="spellEnd"/>
      <w:r w:rsidR="00BC71CD">
        <w:rPr>
          <w:rFonts w:ascii="Cambria" w:hAnsi="Cambria"/>
          <w:sz w:val="24"/>
          <w:szCs w:val="24"/>
        </w:rPr>
        <w:t xml:space="preserve"> et al. </w:t>
      </w:r>
      <w:r w:rsidR="00EF3574">
        <w:rPr>
          <w:rFonts w:ascii="Cambria" w:hAnsi="Cambria"/>
          <w:sz w:val="24"/>
          <w:szCs w:val="24"/>
        </w:rPr>
        <w:t xml:space="preserve">investigated the association between delirium and </w:t>
      </w:r>
      <w:r w:rsidR="00694B12">
        <w:rPr>
          <w:rFonts w:ascii="Cambria" w:hAnsi="Cambria"/>
          <w:sz w:val="24"/>
          <w:szCs w:val="24"/>
        </w:rPr>
        <w:t xml:space="preserve">post-discharge </w:t>
      </w:r>
      <w:r w:rsidR="00EF3574">
        <w:rPr>
          <w:rFonts w:ascii="Cambria" w:hAnsi="Cambria"/>
          <w:sz w:val="24"/>
          <w:szCs w:val="24"/>
        </w:rPr>
        <w:t xml:space="preserve">mortality </w:t>
      </w:r>
      <w:r>
        <w:rPr>
          <w:rFonts w:ascii="Cambria" w:hAnsi="Cambria"/>
          <w:sz w:val="24"/>
          <w:szCs w:val="24"/>
        </w:rPr>
        <w:t>in a</w:t>
      </w:r>
      <w:r w:rsidR="00EF3574">
        <w:rPr>
          <w:rFonts w:ascii="Cambria" w:hAnsi="Cambria"/>
          <w:sz w:val="24"/>
          <w:szCs w:val="24"/>
        </w:rPr>
        <w:t xml:space="preserve"> meta-analysi</w:t>
      </w:r>
      <w:r>
        <w:rPr>
          <w:rFonts w:ascii="Cambria" w:hAnsi="Cambria"/>
          <w:sz w:val="24"/>
          <w:szCs w:val="24"/>
        </w:rPr>
        <w:t>s of</w:t>
      </w:r>
      <w:r w:rsidR="00EF3574">
        <w:rPr>
          <w:rFonts w:ascii="Cambria" w:hAnsi="Cambria"/>
          <w:sz w:val="24"/>
          <w:szCs w:val="24"/>
        </w:rPr>
        <w:t xml:space="preserve"> 7 </w:t>
      </w:r>
      <w:r>
        <w:rPr>
          <w:rFonts w:ascii="Cambria" w:hAnsi="Cambria"/>
          <w:sz w:val="24"/>
          <w:szCs w:val="24"/>
        </w:rPr>
        <w:t>observational studies</w:t>
      </w:r>
      <w:r w:rsidR="00DE4557">
        <w:rPr>
          <w:rFonts w:ascii="Cambria" w:hAnsi="Cambria"/>
          <w:sz w:val="24"/>
          <w:szCs w:val="24"/>
        </w:rPr>
        <w:t>,</w:t>
      </w:r>
      <w:r>
        <w:rPr>
          <w:rFonts w:ascii="Cambria" w:hAnsi="Cambria"/>
          <w:sz w:val="24"/>
          <w:szCs w:val="24"/>
        </w:rPr>
        <w:t xml:space="preserve"> each of which reported an </w:t>
      </w:r>
      <w:r w:rsidR="00EF3574">
        <w:rPr>
          <w:rFonts w:ascii="Cambria" w:hAnsi="Cambria"/>
          <w:sz w:val="24"/>
          <w:szCs w:val="24"/>
        </w:rPr>
        <w:t xml:space="preserve">adjusted hazard </w:t>
      </w:r>
      <w:r>
        <w:rPr>
          <w:rFonts w:ascii="Cambria" w:hAnsi="Cambria"/>
          <w:sz w:val="24"/>
          <w:szCs w:val="24"/>
        </w:rPr>
        <w:t>ratio</w:t>
      </w:r>
      <w:r w:rsidR="006B3E4C">
        <w:rPr>
          <w:rFonts w:ascii="Cambria" w:hAnsi="Cambria"/>
          <w:sz w:val="24"/>
          <w:szCs w:val="24"/>
        </w:rPr>
        <w:fldChar w:fldCharType="begin"/>
      </w:r>
      <w:r w:rsidR="00591014">
        <w:rPr>
          <w:rFonts w:ascii="Cambria" w:hAnsi="Cambria"/>
          <w:sz w:val="24"/>
          <w:szCs w:val="24"/>
        </w:rPr>
        <w:instrText xml:space="preserve"> ADDIN EN.CITE &lt;EndNote&gt;&lt;Cite&gt;&lt;Author&gt;Witlox&lt;/Author&gt;&lt;Year&gt;2010&lt;/Year&gt;&lt;RecNum&gt;11&lt;/RecNum&gt;&lt;DisplayText&gt;&lt;style face="superscript"&gt;21&lt;/style&gt;&lt;/DisplayText&gt;&lt;record&gt;&lt;rec-number&gt;11&lt;/rec-number&gt;&lt;foreign-keys&gt;&lt;key app="EN" db-id="x59wawsw05pexfewwazpxtpapdte02f52rpv" timestamp="1535588960"&gt;11&lt;/key&gt;&lt;/foreign-keys&gt;&lt;ref-type name="Journal Article"&gt;17&lt;/ref-type&gt;&lt;contributors&gt;&lt;authors&gt;&lt;author&gt;Witlox, J.&lt;/author&gt;&lt;author&gt;Eurelings, L. S.&lt;/author&gt;&lt;author&gt;de Jonghe, J. F.&lt;/author&gt;&lt;author&gt;Kalisvaart, K. J.&lt;/author&gt;&lt;author&gt;Eikelenboom, P.&lt;/author&gt;&lt;author&gt;van Gool, W. A.&lt;/author&gt;&lt;/authors&gt;&lt;/contributors&gt;&lt;auth-address&gt;Department of Geriatric Medicine, Medical Center Alkmaar, Alkmaar, The Netherlands.&lt;/auth-address&gt;&lt;titles&gt;&lt;title&gt;Delirium in elderly patients and the risk of postdischarge mortality, institutionalization, and dementia: a meta-analysis&lt;/title&gt;&lt;secondary-title&gt;JAMA&lt;/secondary-title&gt;&lt;/titles&gt;&lt;periodical&gt;&lt;full-title&gt;JAMA&lt;/full-title&gt;&lt;/periodical&gt;&lt;pages&gt;443-51&lt;/pages&gt;&lt;volume&gt;304&lt;/volume&gt;&lt;number&gt;4&lt;/number&gt;&lt;edition&gt;2010/07/29&lt;/edition&gt;&lt;keywords&gt;&lt;keyword&gt;Aged&lt;/keyword&gt;&lt;keyword&gt;Aged, 80 and over&lt;/keyword&gt;&lt;keyword&gt;Case-Control Studies&lt;/keyword&gt;&lt;keyword&gt;Confounding Factors (Epidemiology)&lt;/keyword&gt;&lt;keyword&gt;Delirium/*complications/*mortality&lt;/keyword&gt;&lt;keyword&gt;Dementia/*complications&lt;/keyword&gt;&lt;keyword&gt;Humans&lt;/keyword&gt;&lt;keyword&gt;Institutionalization/*statistics &amp;amp; numerical data&lt;/keyword&gt;&lt;keyword&gt;Odds Ratio&lt;/keyword&gt;&lt;/keywords&gt;&lt;dates&gt;&lt;year&gt;2010&lt;/year&gt;&lt;pub-dates&gt;&lt;date&gt;Jul 28&lt;/date&gt;&lt;/pub-dates&gt;&lt;/dates&gt;&lt;isbn&gt;1538-3598 (Electronic)&amp;#xD;0098-7484 (Linking)&lt;/isbn&gt;&lt;accession-num&gt;20664045&lt;/accession-num&gt;&lt;urls&gt;&lt;related-urls&gt;&lt;url&gt;https://www.ncbi.nlm.nih.gov/pubmed/20664045&lt;/url&gt;&lt;url&gt;https://jamanetwork.com/journals/jama/article-abstract/186304&lt;/url&gt;&lt;/related-urls&gt;&lt;/urls&gt;&lt;electronic-resource-num&gt;10.1001/jama.2010.1013&lt;/electronic-resource-num&gt;&lt;/record&gt;&lt;/Cite&gt;&lt;/EndNote&gt;</w:instrText>
      </w:r>
      <w:r w:rsidR="006B3E4C">
        <w:rPr>
          <w:rFonts w:ascii="Cambria" w:hAnsi="Cambria"/>
          <w:sz w:val="24"/>
          <w:szCs w:val="24"/>
        </w:rPr>
        <w:fldChar w:fldCharType="separate"/>
      </w:r>
      <w:r w:rsidR="00591014" w:rsidRPr="00591014">
        <w:rPr>
          <w:rFonts w:ascii="Cambria" w:hAnsi="Cambria"/>
          <w:noProof/>
          <w:sz w:val="24"/>
          <w:szCs w:val="24"/>
          <w:vertAlign w:val="superscript"/>
        </w:rPr>
        <w:t>21</w:t>
      </w:r>
      <w:r w:rsidR="006B3E4C">
        <w:rPr>
          <w:rFonts w:ascii="Cambria" w:hAnsi="Cambria"/>
          <w:sz w:val="24"/>
          <w:szCs w:val="24"/>
        </w:rPr>
        <w:fldChar w:fldCharType="end"/>
      </w:r>
      <w:r w:rsidR="00DE4557">
        <w:rPr>
          <w:rFonts w:ascii="Cambria" w:hAnsi="Cambria"/>
          <w:sz w:val="24"/>
          <w:szCs w:val="24"/>
        </w:rPr>
        <w:t>,</w:t>
      </w:r>
      <w:r w:rsidR="00490D3D">
        <w:rPr>
          <w:rFonts w:ascii="Cambria" w:hAnsi="Cambria"/>
          <w:sz w:val="24"/>
          <w:szCs w:val="24"/>
        </w:rPr>
        <w:t xml:space="preserve"> </w:t>
      </w:r>
      <w:r>
        <w:rPr>
          <w:rFonts w:ascii="Cambria" w:hAnsi="Cambria"/>
          <w:sz w:val="24"/>
          <w:szCs w:val="24"/>
        </w:rPr>
        <w:t xml:space="preserve">and </w:t>
      </w:r>
      <w:r w:rsidR="00490D3D">
        <w:rPr>
          <w:rFonts w:ascii="Cambria" w:hAnsi="Cambria"/>
          <w:sz w:val="24"/>
          <w:szCs w:val="24"/>
        </w:rPr>
        <w:t>reported that the presence of delirium was associated with a</w:t>
      </w:r>
      <w:r w:rsidR="00DE4557">
        <w:rPr>
          <w:rFonts w:ascii="Cambria" w:hAnsi="Cambria"/>
          <w:sz w:val="24"/>
          <w:szCs w:val="24"/>
        </w:rPr>
        <w:t xml:space="preserve">n almost </w:t>
      </w:r>
      <w:r w:rsidR="00490D3D">
        <w:rPr>
          <w:rFonts w:ascii="Cambria" w:hAnsi="Cambria"/>
          <w:sz w:val="24"/>
          <w:szCs w:val="24"/>
        </w:rPr>
        <w:t xml:space="preserve">doubling of the hazard of dying </w:t>
      </w:r>
      <w:r w:rsidR="00EF3574">
        <w:rPr>
          <w:rFonts w:ascii="Cambria" w:hAnsi="Cambria"/>
          <w:sz w:val="24"/>
          <w:szCs w:val="24"/>
        </w:rPr>
        <w:t xml:space="preserve">(HR 1.95; 95% CI 1.51 to 2.52). </w:t>
      </w:r>
      <w:r w:rsidR="00490D3D">
        <w:rPr>
          <w:rFonts w:ascii="Cambria" w:hAnsi="Cambria"/>
          <w:sz w:val="24"/>
          <w:szCs w:val="24"/>
        </w:rPr>
        <w:t>In s</w:t>
      </w:r>
      <w:r w:rsidR="00EF3574">
        <w:rPr>
          <w:rFonts w:ascii="Cambria" w:hAnsi="Cambria"/>
          <w:sz w:val="24"/>
          <w:szCs w:val="24"/>
        </w:rPr>
        <w:t>ix of the</w:t>
      </w:r>
      <w:r w:rsidR="00490D3D">
        <w:rPr>
          <w:rFonts w:ascii="Cambria" w:hAnsi="Cambria"/>
          <w:sz w:val="24"/>
          <w:szCs w:val="24"/>
        </w:rPr>
        <w:t xml:space="preserve"> eligible</w:t>
      </w:r>
      <w:r w:rsidR="00EF3574">
        <w:rPr>
          <w:rFonts w:ascii="Cambria" w:hAnsi="Cambria"/>
          <w:sz w:val="24"/>
          <w:szCs w:val="24"/>
        </w:rPr>
        <w:t xml:space="preserve"> studies</w:t>
      </w:r>
      <w:r w:rsidR="00490D3D">
        <w:rPr>
          <w:rFonts w:ascii="Cambria" w:hAnsi="Cambria"/>
          <w:sz w:val="24"/>
          <w:szCs w:val="24"/>
        </w:rPr>
        <w:t xml:space="preserve">, the </w:t>
      </w:r>
      <w:r w:rsidR="00403D9B">
        <w:rPr>
          <w:rFonts w:ascii="Cambria" w:hAnsi="Cambria"/>
          <w:sz w:val="24"/>
          <w:szCs w:val="24"/>
        </w:rPr>
        <w:t xml:space="preserve">95% </w:t>
      </w:r>
      <w:r w:rsidR="00490D3D">
        <w:rPr>
          <w:rFonts w:ascii="Cambria" w:hAnsi="Cambria"/>
          <w:sz w:val="24"/>
          <w:szCs w:val="24"/>
        </w:rPr>
        <w:t xml:space="preserve">confidence intervals </w:t>
      </w:r>
      <w:r w:rsidR="00AD4AB8">
        <w:rPr>
          <w:rFonts w:ascii="Cambria" w:hAnsi="Cambria"/>
          <w:sz w:val="24"/>
          <w:szCs w:val="24"/>
        </w:rPr>
        <w:t>varied</w:t>
      </w:r>
      <w:r w:rsidR="00490D3D">
        <w:rPr>
          <w:rFonts w:ascii="Cambria" w:hAnsi="Cambria"/>
          <w:sz w:val="24"/>
          <w:szCs w:val="24"/>
        </w:rPr>
        <w:t xml:space="preserve"> widely</w:t>
      </w:r>
      <w:r w:rsidR="00EF3574">
        <w:rPr>
          <w:rFonts w:ascii="Cambria" w:hAnsi="Cambria"/>
          <w:sz w:val="24"/>
          <w:szCs w:val="24"/>
        </w:rPr>
        <w:t xml:space="preserve">. One study, however, </w:t>
      </w:r>
      <w:r w:rsidR="00403D9B">
        <w:rPr>
          <w:rFonts w:ascii="Cambria" w:hAnsi="Cambria"/>
          <w:sz w:val="24"/>
          <w:szCs w:val="24"/>
        </w:rPr>
        <w:t xml:space="preserve">reported </w:t>
      </w:r>
      <w:r w:rsidR="00EF3574">
        <w:rPr>
          <w:rFonts w:ascii="Cambria" w:hAnsi="Cambria"/>
          <w:sz w:val="24"/>
          <w:szCs w:val="24"/>
        </w:rPr>
        <w:t xml:space="preserve">a notably higher hazard ratio, with minimal overlap of 95% confidence interval with </w:t>
      </w:r>
      <w:r w:rsidR="00A35B60">
        <w:rPr>
          <w:rFonts w:ascii="Cambria" w:hAnsi="Cambria"/>
          <w:sz w:val="24"/>
          <w:szCs w:val="24"/>
        </w:rPr>
        <w:t xml:space="preserve">the </w:t>
      </w:r>
      <w:r w:rsidR="00EF3574">
        <w:rPr>
          <w:rFonts w:ascii="Cambria" w:hAnsi="Cambria"/>
          <w:sz w:val="24"/>
          <w:szCs w:val="24"/>
        </w:rPr>
        <w:t>other studies</w:t>
      </w:r>
      <w:r w:rsidR="00CC392F">
        <w:rPr>
          <w:rFonts w:ascii="Cambria" w:hAnsi="Cambria"/>
          <w:sz w:val="24"/>
          <w:szCs w:val="24"/>
        </w:rPr>
        <w:t xml:space="preserve"> (HR 4.04; 95% CI 2.19 to 7.46)</w:t>
      </w:r>
      <w:r w:rsidR="00EF3574">
        <w:rPr>
          <w:rFonts w:ascii="Cambria" w:hAnsi="Cambria"/>
          <w:sz w:val="24"/>
          <w:szCs w:val="24"/>
        </w:rPr>
        <w:t>.</w:t>
      </w:r>
      <w:r w:rsidR="00403D9B">
        <w:rPr>
          <w:rFonts w:ascii="Cambria" w:hAnsi="Cambria"/>
          <w:sz w:val="24"/>
          <w:szCs w:val="24"/>
        </w:rPr>
        <w:t xml:space="preserve"> </w:t>
      </w:r>
    </w:p>
    <w:p w14:paraId="07DD26B5" w14:textId="77777777" w:rsidR="00EB4B2F" w:rsidRDefault="00EB4B2F" w:rsidP="00C125D4">
      <w:pPr>
        <w:pStyle w:val="PlainText"/>
        <w:spacing w:line="360" w:lineRule="auto"/>
        <w:jc w:val="both"/>
        <w:rPr>
          <w:rFonts w:ascii="Cambria" w:hAnsi="Cambria"/>
          <w:sz w:val="24"/>
          <w:szCs w:val="24"/>
        </w:rPr>
      </w:pPr>
    </w:p>
    <w:p w14:paraId="2DB0B0D6" w14:textId="36768837" w:rsidR="00AA08DD" w:rsidRPr="000F7B84" w:rsidRDefault="00403D9B" w:rsidP="00C125D4">
      <w:pPr>
        <w:pStyle w:val="PlainText"/>
        <w:spacing w:line="360" w:lineRule="auto"/>
        <w:jc w:val="both"/>
        <w:rPr>
          <w:rFonts w:ascii="Cambria" w:hAnsi="Cambria"/>
          <w:sz w:val="24"/>
          <w:szCs w:val="24"/>
        </w:rPr>
      </w:pPr>
      <w:r>
        <w:rPr>
          <w:rFonts w:ascii="Cambria" w:hAnsi="Cambria"/>
          <w:sz w:val="24"/>
          <w:szCs w:val="24"/>
        </w:rPr>
        <w:t xml:space="preserve">In deciding whether to rate down in such a situation, one should consider the contribution of the aberrant study to the pooled estimate – in this case responsible for </w:t>
      </w:r>
      <w:r w:rsidR="00DF6BA2">
        <w:rPr>
          <w:rFonts w:ascii="Cambria" w:hAnsi="Cambria"/>
          <w:sz w:val="24"/>
          <w:szCs w:val="24"/>
        </w:rPr>
        <w:t xml:space="preserve">only </w:t>
      </w:r>
      <w:r w:rsidR="009E09A3">
        <w:rPr>
          <w:rFonts w:ascii="Cambria" w:hAnsi="Cambria"/>
          <w:sz w:val="24"/>
          <w:szCs w:val="24"/>
        </w:rPr>
        <w:t xml:space="preserve">12% of the weight. </w:t>
      </w:r>
      <w:r>
        <w:rPr>
          <w:rFonts w:ascii="Cambria" w:hAnsi="Cambria"/>
          <w:sz w:val="24"/>
          <w:szCs w:val="24"/>
        </w:rPr>
        <w:t xml:space="preserve">The low weight suggests that rating down for inconsistency is </w:t>
      </w:r>
      <w:r w:rsidR="000C3B26">
        <w:rPr>
          <w:rFonts w:ascii="Cambria" w:hAnsi="Cambria"/>
          <w:sz w:val="24"/>
          <w:szCs w:val="24"/>
        </w:rPr>
        <w:t>unnecessary</w:t>
      </w:r>
      <w:r>
        <w:rPr>
          <w:rFonts w:ascii="Cambria" w:hAnsi="Cambria"/>
          <w:sz w:val="24"/>
          <w:szCs w:val="24"/>
        </w:rPr>
        <w:t xml:space="preserve">, </w:t>
      </w:r>
      <w:r w:rsidR="00EB4B2F">
        <w:rPr>
          <w:rFonts w:ascii="Cambria" w:hAnsi="Cambria"/>
          <w:sz w:val="24"/>
          <w:szCs w:val="24"/>
        </w:rPr>
        <w:t xml:space="preserve">a conclusion supported by </w:t>
      </w:r>
      <w:r>
        <w:rPr>
          <w:rFonts w:ascii="Cambria" w:hAnsi="Cambria"/>
          <w:sz w:val="24"/>
          <w:szCs w:val="24"/>
        </w:rPr>
        <w:t xml:space="preserve">a sensitivity analysis </w:t>
      </w:r>
      <w:r w:rsidR="00EB4B2F">
        <w:rPr>
          <w:rFonts w:ascii="Cambria" w:hAnsi="Cambria"/>
          <w:sz w:val="24"/>
          <w:szCs w:val="24"/>
        </w:rPr>
        <w:t xml:space="preserve">demonstrating </w:t>
      </w:r>
      <w:r w:rsidR="00A2027E">
        <w:rPr>
          <w:rFonts w:ascii="Cambria" w:hAnsi="Cambria"/>
          <w:sz w:val="24"/>
          <w:szCs w:val="24"/>
        </w:rPr>
        <w:t xml:space="preserve">similar </w:t>
      </w:r>
      <w:r w:rsidR="00EB4B2F">
        <w:rPr>
          <w:rFonts w:ascii="Cambria" w:hAnsi="Cambria"/>
          <w:sz w:val="24"/>
          <w:szCs w:val="24"/>
        </w:rPr>
        <w:t xml:space="preserve">pooled estimates whether or not one includes the aberrant study </w:t>
      </w:r>
      <w:r w:rsidR="006B3E4C">
        <w:rPr>
          <w:rFonts w:ascii="Cambria" w:hAnsi="Cambria"/>
          <w:sz w:val="24"/>
          <w:szCs w:val="24"/>
        </w:rPr>
        <w:t>(figure 1)</w:t>
      </w:r>
      <w:r w:rsidR="009E09A3">
        <w:rPr>
          <w:rFonts w:ascii="Cambria" w:hAnsi="Cambria"/>
          <w:sz w:val="24"/>
          <w:szCs w:val="24"/>
        </w:rPr>
        <w:t xml:space="preserve">. </w:t>
      </w:r>
    </w:p>
    <w:p w14:paraId="3FE93236" w14:textId="77777777" w:rsidR="0005348B" w:rsidRPr="000F7B84" w:rsidRDefault="0005348B" w:rsidP="00C125D4">
      <w:pPr>
        <w:pStyle w:val="PlainText"/>
        <w:spacing w:line="360" w:lineRule="auto"/>
        <w:jc w:val="both"/>
        <w:rPr>
          <w:rFonts w:ascii="Cambria" w:hAnsi="Cambria"/>
          <w:sz w:val="24"/>
          <w:szCs w:val="24"/>
        </w:rPr>
      </w:pPr>
    </w:p>
    <w:p w14:paraId="29CDFE3A" w14:textId="75CCBAD2" w:rsidR="00AA08DD" w:rsidRPr="000F7B84" w:rsidRDefault="00BB0824" w:rsidP="00C125D4">
      <w:pPr>
        <w:pStyle w:val="PlainText"/>
        <w:keepNext/>
        <w:spacing w:line="360" w:lineRule="auto"/>
        <w:jc w:val="both"/>
        <w:rPr>
          <w:rFonts w:ascii="Cambria" w:hAnsi="Cambria"/>
          <w:sz w:val="24"/>
          <w:szCs w:val="24"/>
        </w:rPr>
      </w:pPr>
      <w:r>
        <w:rPr>
          <w:rFonts w:ascii="Cambria" w:hAnsi="Cambria"/>
          <w:b/>
          <w:sz w:val="24"/>
          <w:szCs w:val="24"/>
        </w:rPr>
        <w:lastRenderedPageBreak/>
        <w:t xml:space="preserve">5.0 </w:t>
      </w:r>
      <w:r w:rsidR="00AA08DD" w:rsidRPr="000F7B84">
        <w:rPr>
          <w:rFonts w:ascii="Cambria" w:hAnsi="Cambria"/>
          <w:b/>
          <w:sz w:val="24"/>
          <w:szCs w:val="24"/>
        </w:rPr>
        <w:t>Imprecision</w:t>
      </w:r>
    </w:p>
    <w:p w14:paraId="03A63C25" w14:textId="1AA1ABC4" w:rsidR="00B54AC7" w:rsidRDefault="00B54AC7" w:rsidP="00C125D4">
      <w:pPr>
        <w:pStyle w:val="PlainText"/>
        <w:spacing w:line="360" w:lineRule="auto"/>
        <w:jc w:val="both"/>
        <w:rPr>
          <w:rFonts w:ascii="Cambria" w:hAnsi="Cambria"/>
          <w:sz w:val="24"/>
          <w:szCs w:val="24"/>
        </w:rPr>
      </w:pPr>
      <w:r>
        <w:rPr>
          <w:rFonts w:ascii="Cambria" w:hAnsi="Cambria"/>
          <w:sz w:val="24"/>
          <w:szCs w:val="24"/>
        </w:rPr>
        <w:t xml:space="preserve">Judging imprecision represents the key area in which non-contextualized and contextualized ratings are </w:t>
      </w:r>
      <w:proofErr w:type="spellStart"/>
      <w:r>
        <w:rPr>
          <w:rFonts w:ascii="Cambria" w:hAnsi="Cambria"/>
          <w:sz w:val="24"/>
          <w:szCs w:val="24"/>
        </w:rPr>
        <w:t>lia</w:t>
      </w:r>
      <w:r w:rsidR="00DE4557">
        <w:rPr>
          <w:rFonts w:ascii="Cambria" w:hAnsi="Cambria"/>
          <w:sz w:val="24"/>
          <w:szCs w:val="24"/>
        </w:rPr>
        <w:t>-</w:t>
      </w:r>
      <w:r>
        <w:rPr>
          <w:rFonts w:ascii="Cambria" w:hAnsi="Cambria"/>
          <w:sz w:val="24"/>
          <w:szCs w:val="24"/>
        </w:rPr>
        <w:t>ble</w:t>
      </w:r>
      <w:proofErr w:type="spellEnd"/>
      <w:r>
        <w:rPr>
          <w:rFonts w:ascii="Cambria" w:hAnsi="Cambria"/>
          <w:sz w:val="24"/>
          <w:szCs w:val="24"/>
        </w:rPr>
        <w:t xml:space="preserve"> to differ.  In </w:t>
      </w:r>
      <w:r w:rsidR="0061347A">
        <w:rPr>
          <w:rFonts w:ascii="Cambria" w:hAnsi="Cambria"/>
          <w:sz w:val="24"/>
          <w:szCs w:val="24"/>
        </w:rPr>
        <w:t xml:space="preserve">the </w:t>
      </w:r>
      <w:r>
        <w:rPr>
          <w:rFonts w:ascii="Cambria" w:hAnsi="Cambria"/>
          <w:sz w:val="24"/>
          <w:szCs w:val="24"/>
        </w:rPr>
        <w:t xml:space="preserve">former setting, authors will rate their certainty that the </w:t>
      </w:r>
      <w:r w:rsidR="00D91B17">
        <w:rPr>
          <w:rFonts w:ascii="Cambria" w:hAnsi="Cambria"/>
          <w:sz w:val="24"/>
          <w:szCs w:val="24"/>
        </w:rPr>
        <w:t xml:space="preserve">prognostic effect </w:t>
      </w:r>
      <w:r>
        <w:rPr>
          <w:rFonts w:ascii="Cambria" w:hAnsi="Cambria"/>
          <w:sz w:val="24"/>
          <w:szCs w:val="24"/>
        </w:rPr>
        <w:t>differs from</w:t>
      </w:r>
      <w:r w:rsidR="00DE4557">
        <w:rPr>
          <w:rFonts w:ascii="Cambria" w:hAnsi="Cambria"/>
          <w:sz w:val="24"/>
          <w:szCs w:val="24"/>
        </w:rPr>
        <w:t xml:space="preserve"> a relative effect of</w:t>
      </w:r>
      <w:r>
        <w:rPr>
          <w:rFonts w:ascii="Cambria" w:hAnsi="Cambria"/>
          <w:sz w:val="24"/>
          <w:szCs w:val="24"/>
        </w:rPr>
        <w:t xml:space="preserve"> 1.0.  They may choose a different threshold – such as a relative effect of 1.5</w:t>
      </w:r>
      <w:r w:rsidR="00DE4557">
        <w:rPr>
          <w:rFonts w:ascii="Cambria" w:hAnsi="Cambria"/>
          <w:sz w:val="24"/>
          <w:szCs w:val="24"/>
        </w:rPr>
        <w:t xml:space="preserve"> -</w:t>
      </w:r>
      <w:r>
        <w:rPr>
          <w:rFonts w:ascii="Cambria" w:hAnsi="Cambria"/>
          <w:sz w:val="24"/>
          <w:szCs w:val="24"/>
        </w:rPr>
        <w:t xml:space="preserve"> but finding a rationale for such an alternative threshold is likely to be challenging, and we will restrict our discussion to a threshold of 1.0.  </w:t>
      </w:r>
    </w:p>
    <w:p w14:paraId="040BF192" w14:textId="77777777" w:rsidR="00B54AC7" w:rsidRDefault="00B54AC7" w:rsidP="00C125D4">
      <w:pPr>
        <w:pStyle w:val="PlainText"/>
        <w:spacing w:line="360" w:lineRule="auto"/>
        <w:jc w:val="both"/>
        <w:rPr>
          <w:rFonts w:ascii="Cambria" w:hAnsi="Cambria"/>
          <w:sz w:val="24"/>
          <w:szCs w:val="24"/>
        </w:rPr>
      </w:pPr>
    </w:p>
    <w:p w14:paraId="5E9EADB1" w14:textId="33A5FC61" w:rsidR="00AA08DD" w:rsidRPr="000F7B84" w:rsidRDefault="00B54AC7" w:rsidP="00C125D4">
      <w:pPr>
        <w:pStyle w:val="PlainText"/>
        <w:spacing w:line="360" w:lineRule="auto"/>
        <w:jc w:val="both"/>
        <w:rPr>
          <w:rFonts w:ascii="Cambria" w:hAnsi="Cambria"/>
          <w:sz w:val="24"/>
          <w:szCs w:val="24"/>
        </w:rPr>
      </w:pPr>
      <w:r>
        <w:rPr>
          <w:rFonts w:ascii="Cambria" w:hAnsi="Cambria"/>
          <w:sz w:val="24"/>
          <w:szCs w:val="24"/>
        </w:rPr>
        <w:t xml:space="preserve">In the contextualized setting, authors will make their decision regarding precision </w:t>
      </w:r>
      <w:r w:rsidR="00AA08DD" w:rsidRPr="000F7B84">
        <w:rPr>
          <w:rFonts w:ascii="Cambria" w:hAnsi="Cambria"/>
          <w:sz w:val="24"/>
          <w:szCs w:val="24"/>
        </w:rPr>
        <w:t xml:space="preserve">based on the </w:t>
      </w:r>
      <w:r w:rsidR="00A45117">
        <w:rPr>
          <w:rFonts w:ascii="Cambria" w:hAnsi="Cambria"/>
          <w:sz w:val="24"/>
          <w:szCs w:val="24"/>
        </w:rPr>
        <w:t xml:space="preserve">relation between </w:t>
      </w:r>
      <w:r w:rsidR="00AA08DD" w:rsidRPr="000F7B84">
        <w:rPr>
          <w:rFonts w:ascii="Cambria" w:hAnsi="Cambria"/>
          <w:sz w:val="24"/>
          <w:szCs w:val="24"/>
        </w:rPr>
        <w:t xml:space="preserve">the confidence interval </w:t>
      </w:r>
      <w:r w:rsidR="00A45117">
        <w:rPr>
          <w:rFonts w:ascii="Cambria" w:hAnsi="Cambria"/>
          <w:sz w:val="24"/>
          <w:szCs w:val="24"/>
        </w:rPr>
        <w:t xml:space="preserve">and </w:t>
      </w:r>
      <w:r w:rsidR="00AA08DD" w:rsidRPr="000F7B84">
        <w:rPr>
          <w:rFonts w:ascii="Cambria" w:hAnsi="Cambria"/>
          <w:sz w:val="24"/>
          <w:szCs w:val="24"/>
        </w:rPr>
        <w:t xml:space="preserve">a clinical decision threshold. If the clinical action would not change when the estimate is at the lower versus higher boundary of the confidence interval, the risk estimate is sufficiently precise, irrespective of the width of the interval. </w:t>
      </w:r>
    </w:p>
    <w:p w14:paraId="087A491A" w14:textId="77777777" w:rsidR="00AA08DD" w:rsidRPr="000F7B84" w:rsidRDefault="00AA08DD" w:rsidP="00C125D4">
      <w:pPr>
        <w:pStyle w:val="PlainText"/>
        <w:spacing w:line="360" w:lineRule="auto"/>
        <w:jc w:val="both"/>
        <w:rPr>
          <w:rFonts w:ascii="Cambria" w:hAnsi="Cambria"/>
          <w:sz w:val="24"/>
          <w:szCs w:val="24"/>
        </w:rPr>
      </w:pPr>
    </w:p>
    <w:p w14:paraId="506D18DA" w14:textId="45521E2C" w:rsidR="00AA08DD" w:rsidRPr="000F7B84" w:rsidRDefault="00B54AC7" w:rsidP="00C125D4">
      <w:pPr>
        <w:pStyle w:val="PlainText"/>
        <w:spacing w:line="360" w:lineRule="auto"/>
        <w:jc w:val="both"/>
        <w:rPr>
          <w:rFonts w:ascii="Cambria" w:hAnsi="Cambria"/>
          <w:sz w:val="24"/>
          <w:szCs w:val="24"/>
        </w:rPr>
      </w:pPr>
      <w:r>
        <w:rPr>
          <w:rFonts w:ascii="Cambria" w:hAnsi="Cambria"/>
          <w:sz w:val="24"/>
          <w:szCs w:val="24"/>
        </w:rPr>
        <w:t xml:space="preserve">Because the implications of relative estimates will differ depending on baseline risk (a RR of 2.0 may increase one’s risk from 1 to 2% or 20% to 40%) </w:t>
      </w:r>
      <w:r w:rsidR="00AA08DD" w:rsidRPr="000F7B84">
        <w:rPr>
          <w:rFonts w:ascii="Cambria" w:hAnsi="Cambria"/>
          <w:sz w:val="24"/>
          <w:szCs w:val="24"/>
        </w:rPr>
        <w:t xml:space="preserve">clinical decision thresholds </w:t>
      </w:r>
      <w:r w:rsidR="00EB4B2F">
        <w:rPr>
          <w:rFonts w:ascii="Cambria" w:hAnsi="Cambria"/>
          <w:sz w:val="24"/>
          <w:szCs w:val="24"/>
        </w:rPr>
        <w:t xml:space="preserve">must </w:t>
      </w:r>
      <w:r w:rsidR="00AA08DD" w:rsidRPr="000F7B84">
        <w:rPr>
          <w:rFonts w:ascii="Cambria" w:hAnsi="Cambria"/>
          <w:sz w:val="24"/>
          <w:szCs w:val="24"/>
        </w:rPr>
        <w:t>be expressed as absolut</w:t>
      </w:r>
      <w:r w:rsidR="00DE4557">
        <w:rPr>
          <w:rFonts w:ascii="Cambria" w:hAnsi="Cambria"/>
          <w:sz w:val="24"/>
          <w:szCs w:val="24"/>
        </w:rPr>
        <w:t>e</w:t>
      </w:r>
      <w:r w:rsidR="00AA08DD" w:rsidRPr="000F7B84">
        <w:rPr>
          <w:rFonts w:ascii="Cambria" w:hAnsi="Cambria"/>
          <w:sz w:val="24"/>
          <w:szCs w:val="24"/>
        </w:rPr>
        <w:t xml:space="preserve"> risk</w:t>
      </w:r>
      <w:r w:rsidR="00DE4557">
        <w:rPr>
          <w:rFonts w:ascii="Cambria" w:hAnsi="Cambria"/>
          <w:sz w:val="24"/>
          <w:szCs w:val="24"/>
        </w:rPr>
        <w:t xml:space="preserve">s, and </w:t>
      </w:r>
      <w:r w:rsidR="00AA08DD" w:rsidRPr="000F7B84">
        <w:rPr>
          <w:rFonts w:ascii="Cambria" w:hAnsi="Cambria"/>
          <w:sz w:val="24"/>
          <w:szCs w:val="24"/>
        </w:rPr>
        <w:t>the most directly applicable measure of association for a prognostic factor would be a</w:t>
      </w:r>
      <w:r w:rsidR="007E6023">
        <w:rPr>
          <w:rFonts w:ascii="Cambria" w:hAnsi="Cambria"/>
          <w:sz w:val="24"/>
          <w:szCs w:val="24"/>
        </w:rPr>
        <w:t xml:space="preserve"> </w:t>
      </w:r>
      <w:r w:rsidR="00AA08DD" w:rsidRPr="000F7B84">
        <w:rPr>
          <w:rFonts w:ascii="Cambria" w:hAnsi="Cambria"/>
          <w:sz w:val="24"/>
          <w:szCs w:val="24"/>
        </w:rPr>
        <w:t>risk difference</w:t>
      </w:r>
      <w:r w:rsidR="00591F1B">
        <w:rPr>
          <w:rFonts w:ascii="Cambria" w:hAnsi="Cambria"/>
          <w:sz w:val="24"/>
          <w:szCs w:val="24"/>
        </w:rPr>
        <w:t xml:space="preserve"> (see appendix for guidance for calculation of absolute risks)</w:t>
      </w:r>
      <w:r w:rsidR="00AA08DD" w:rsidRPr="000F7B84">
        <w:rPr>
          <w:rFonts w:ascii="Cambria" w:hAnsi="Cambria"/>
          <w:sz w:val="24"/>
          <w:szCs w:val="24"/>
        </w:rPr>
        <w:t>. If the boundaries of the confidence interval around the absolute risk difference l</w:t>
      </w:r>
      <w:r w:rsidR="00A45117">
        <w:rPr>
          <w:rFonts w:ascii="Cambria" w:hAnsi="Cambria"/>
          <w:sz w:val="24"/>
          <w:szCs w:val="24"/>
        </w:rPr>
        <w:t>ie</w:t>
      </w:r>
      <w:r w:rsidR="00AA08DD" w:rsidRPr="000F7B84">
        <w:rPr>
          <w:rFonts w:ascii="Cambria" w:hAnsi="Cambria"/>
          <w:sz w:val="24"/>
          <w:szCs w:val="24"/>
        </w:rPr>
        <w:t xml:space="preserve"> on the same side of the decisional threshold, there is no important imprecision</w:t>
      </w:r>
      <w:r w:rsidR="00C37063">
        <w:rPr>
          <w:rFonts w:ascii="Cambria" w:hAnsi="Cambria"/>
          <w:sz w:val="24"/>
          <w:szCs w:val="24"/>
        </w:rPr>
        <w:t xml:space="preserve"> and no reason for </w:t>
      </w:r>
      <w:r w:rsidR="00685BD6">
        <w:rPr>
          <w:rFonts w:ascii="Cambria" w:hAnsi="Cambria"/>
          <w:sz w:val="24"/>
          <w:szCs w:val="24"/>
        </w:rPr>
        <w:t>rating down</w:t>
      </w:r>
      <w:r w:rsidR="00C37063">
        <w:rPr>
          <w:rFonts w:ascii="Cambria" w:hAnsi="Cambria"/>
          <w:sz w:val="24"/>
          <w:szCs w:val="24"/>
        </w:rPr>
        <w:t xml:space="preserve"> the certainty of the evidence</w:t>
      </w:r>
      <w:r w:rsidR="00AA08DD" w:rsidRPr="000F7B84">
        <w:rPr>
          <w:rFonts w:ascii="Cambria" w:hAnsi="Cambria"/>
          <w:sz w:val="24"/>
          <w:szCs w:val="24"/>
        </w:rPr>
        <w:t>.</w:t>
      </w:r>
      <w:r w:rsidR="000C3B26">
        <w:rPr>
          <w:rFonts w:ascii="Cambria" w:hAnsi="Cambria"/>
          <w:sz w:val="24"/>
          <w:szCs w:val="24"/>
        </w:rPr>
        <w:t xml:space="preserve"> </w:t>
      </w:r>
    </w:p>
    <w:p w14:paraId="1627BDAA" w14:textId="77777777" w:rsidR="00AA08DD" w:rsidRPr="000F7B84" w:rsidRDefault="00AA08DD" w:rsidP="00C125D4">
      <w:pPr>
        <w:pStyle w:val="PlainText"/>
        <w:spacing w:line="360" w:lineRule="auto"/>
        <w:jc w:val="both"/>
        <w:rPr>
          <w:rFonts w:ascii="Cambria" w:hAnsi="Cambria"/>
          <w:sz w:val="24"/>
          <w:szCs w:val="24"/>
        </w:rPr>
      </w:pPr>
    </w:p>
    <w:p w14:paraId="0D4DE714" w14:textId="782F835E" w:rsidR="002410DB" w:rsidRDefault="00685BD6" w:rsidP="00C125D4">
      <w:pPr>
        <w:pStyle w:val="PlainText"/>
        <w:spacing w:line="360" w:lineRule="auto"/>
        <w:jc w:val="both"/>
        <w:rPr>
          <w:rFonts w:ascii="Cambria" w:hAnsi="Cambria"/>
          <w:sz w:val="24"/>
          <w:szCs w:val="24"/>
        </w:rPr>
      </w:pPr>
      <w:r>
        <w:rPr>
          <w:rFonts w:ascii="Cambria" w:hAnsi="Cambria"/>
          <w:sz w:val="24"/>
          <w:szCs w:val="24"/>
        </w:rPr>
        <w:t>In</w:t>
      </w:r>
      <w:r w:rsidR="002410DB">
        <w:rPr>
          <w:rFonts w:ascii="Cambria" w:hAnsi="Cambria"/>
          <w:sz w:val="24"/>
          <w:szCs w:val="24"/>
        </w:rPr>
        <w:t xml:space="preserve"> a systematic review and meta-analysis of predictors for graft loss (defined as re-transplantation or return to dialysis) after kidney transplantation, authors </w:t>
      </w:r>
      <w:r w:rsidR="002410DB" w:rsidRPr="00D31B13">
        <w:rPr>
          <w:rFonts w:ascii="Cambria" w:hAnsi="Cambria"/>
          <w:sz w:val="24"/>
          <w:szCs w:val="24"/>
        </w:rPr>
        <w:t>identified delayed graft function as</w:t>
      </w:r>
      <w:r w:rsidR="002410DB">
        <w:rPr>
          <w:rFonts w:ascii="Cambria" w:hAnsi="Cambria"/>
          <w:sz w:val="24"/>
          <w:szCs w:val="24"/>
        </w:rPr>
        <w:t xml:space="preserve"> a significant prognostic factor</w:t>
      </w:r>
      <w:r w:rsidR="001E12F7">
        <w:rPr>
          <w:rFonts w:ascii="Cambria" w:hAnsi="Cambria"/>
          <w:sz w:val="24"/>
          <w:szCs w:val="24"/>
        </w:rPr>
        <w:fldChar w:fldCharType="begin"/>
      </w:r>
      <w:r w:rsidR="001E12F7">
        <w:rPr>
          <w:rFonts w:ascii="Cambria" w:hAnsi="Cambria"/>
          <w:sz w:val="24"/>
          <w:szCs w:val="24"/>
        </w:rPr>
        <w:instrText xml:space="preserve"> ADDIN EN.CITE &lt;EndNote&gt;&lt;Cite&gt;&lt;Author&gt;Foroutan&lt;/Author&gt;&lt;Year&gt;2019&lt;/Year&gt;&lt;RecNum&gt;62&lt;/RecNum&gt;&lt;DisplayText&gt;&lt;style face="superscript"&gt;24&lt;/style&gt;&lt;/DisplayText&gt;&lt;record&gt;&lt;rec-number&gt;62&lt;/rec-number&gt;&lt;foreign-keys&gt;&lt;key app="EN" db-id="x59wawsw05pexfewwazpxtpapdte02f52rpv" timestamp="1567267047"&gt;62&lt;/key&gt;&lt;/foreign-keys&gt;&lt;ref-type name="Journal Article"&gt;17&lt;/ref-type&gt;&lt;contributors&gt;&lt;authors&gt;&lt;author&gt;Foroutan, F.&lt;/author&gt;&lt;author&gt;Friesen, E. L.&lt;/author&gt;&lt;author&gt;Clark, K. E.&lt;/author&gt;&lt;author&gt;Motaghi, S.&lt;/author&gt;&lt;author&gt;Zyla, R.&lt;/author&gt;&lt;author&gt;Lee, Y. J.&lt;/author&gt;&lt;author&gt;Kamran, R.&lt;/author&gt;&lt;author&gt;Ali, E.&lt;/author&gt;&lt;author&gt;De Snoo, M.&lt;/author&gt;&lt;author&gt;Orchanian-Cheff, A.&lt;/author&gt;&lt;author&gt;Ribic, C. M.&lt;/author&gt;&lt;author&gt;Treleaven, D.&lt;/author&gt;&lt;author&gt;Guyatt, G.&lt;/author&gt;&lt;author&gt;Meade, M. O&lt;/author&gt;&lt;/authors&gt;&lt;/contributors&gt;&lt;titles&gt;&lt;title&gt;Risk Factors for One-Year Graft Loss Post-Kidney Transplantation&lt;/title&gt;&lt;secondary-title&gt;Clinical Journal of the American Society of Nephrology&lt;/secondary-title&gt;&lt;/titles&gt;&lt;periodical&gt;&lt;full-title&gt;Clinical Journal of the American Society of Nephrology&lt;/full-title&gt;&lt;/periodical&gt;&lt;volume&gt;In Press&lt;/volume&gt;&lt;dates&gt;&lt;year&gt;2019&lt;/year&gt;&lt;/dates&gt;&lt;urls&gt;&lt;/urls&gt;&lt;/record&gt;&lt;/Cite&gt;&lt;/EndNote&gt;</w:instrText>
      </w:r>
      <w:r w:rsidR="001E12F7">
        <w:rPr>
          <w:rFonts w:ascii="Cambria" w:hAnsi="Cambria"/>
          <w:sz w:val="24"/>
          <w:szCs w:val="24"/>
        </w:rPr>
        <w:fldChar w:fldCharType="separate"/>
      </w:r>
      <w:r w:rsidR="001E12F7" w:rsidRPr="001E12F7">
        <w:rPr>
          <w:rFonts w:ascii="Cambria" w:hAnsi="Cambria"/>
          <w:noProof/>
          <w:sz w:val="24"/>
          <w:szCs w:val="24"/>
          <w:vertAlign w:val="superscript"/>
        </w:rPr>
        <w:t>24</w:t>
      </w:r>
      <w:r w:rsidR="001E12F7">
        <w:rPr>
          <w:rFonts w:ascii="Cambria" w:hAnsi="Cambria"/>
          <w:sz w:val="24"/>
          <w:szCs w:val="24"/>
        </w:rPr>
        <w:fldChar w:fldCharType="end"/>
      </w:r>
      <w:r w:rsidR="002410DB">
        <w:rPr>
          <w:rFonts w:ascii="Cambria" w:hAnsi="Cambria"/>
          <w:sz w:val="24"/>
          <w:szCs w:val="24"/>
        </w:rPr>
        <w:t>. The pooled hazard ratio from 4 observational studies suggested an 89% increase in risk of graft loss in patients with delayed graft function (HR 1.89, 95% CI of 1.46 to 2.47).  In the non-contextualized setting, the confidence interval excludes a HR of 1.0 by a considerable margin, indicating there is no need to rate down for imprecision.</w:t>
      </w:r>
    </w:p>
    <w:p w14:paraId="168D8AB4" w14:textId="77777777" w:rsidR="002410DB" w:rsidRDefault="002410DB" w:rsidP="00C125D4">
      <w:pPr>
        <w:pStyle w:val="PlainText"/>
        <w:spacing w:line="360" w:lineRule="auto"/>
        <w:jc w:val="both"/>
        <w:rPr>
          <w:rFonts w:ascii="Cambria" w:hAnsi="Cambria"/>
          <w:sz w:val="24"/>
          <w:szCs w:val="24"/>
        </w:rPr>
      </w:pPr>
    </w:p>
    <w:p w14:paraId="4DC00C83" w14:textId="62E6A011" w:rsidR="00BF19BF" w:rsidRDefault="00C27566" w:rsidP="00C125D4">
      <w:pPr>
        <w:pStyle w:val="PlainText"/>
        <w:spacing w:line="360" w:lineRule="auto"/>
        <w:jc w:val="both"/>
        <w:rPr>
          <w:rFonts w:ascii="Cambria" w:hAnsi="Cambria"/>
          <w:sz w:val="24"/>
          <w:szCs w:val="24"/>
        </w:rPr>
      </w:pPr>
      <w:r>
        <w:rPr>
          <w:rFonts w:ascii="Cambria" w:hAnsi="Cambria"/>
          <w:sz w:val="24"/>
          <w:szCs w:val="24"/>
        </w:rPr>
        <w:t xml:space="preserve">The </w:t>
      </w:r>
      <w:r w:rsidR="0017444A">
        <w:rPr>
          <w:rFonts w:ascii="Cambria" w:hAnsi="Cambria"/>
          <w:sz w:val="24"/>
          <w:szCs w:val="24"/>
        </w:rPr>
        <w:t xml:space="preserve">absolute risk of 1-year graft loss in patients without </w:t>
      </w:r>
      <w:r w:rsidR="00282E14">
        <w:rPr>
          <w:rFonts w:ascii="Cambria" w:hAnsi="Cambria"/>
          <w:sz w:val="24"/>
          <w:szCs w:val="24"/>
        </w:rPr>
        <w:t>delayed graft function</w:t>
      </w:r>
      <w:r w:rsidR="0017444A">
        <w:rPr>
          <w:rFonts w:ascii="Cambria" w:hAnsi="Cambria"/>
          <w:sz w:val="24"/>
          <w:szCs w:val="24"/>
        </w:rPr>
        <w:t xml:space="preserve"> is </w:t>
      </w:r>
      <w:r w:rsidR="00D31B13">
        <w:rPr>
          <w:rFonts w:ascii="Cambria" w:hAnsi="Cambria"/>
          <w:sz w:val="24"/>
          <w:szCs w:val="24"/>
        </w:rPr>
        <w:t>60</w:t>
      </w:r>
      <w:r w:rsidR="0017444A">
        <w:rPr>
          <w:rFonts w:ascii="Cambria" w:hAnsi="Cambria"/>
          <w:sz w:val="24"/>
          <w:szCs w:val="24"/>
        </w:rPr>
        <w:t xml:space="preserve"> per 1000. In those with </w:t>
      </w:r>
      <w:r w:rsidR="00282E14">
        <w:rPr>
          <w:rFonts w:ascii="Cambria" w:hAnsi="Cambria"/>
          <w:sz w:val="24"/>
          <w:szCs w:val="24"/>
        </w:rPr>
        <w:t>delayed graft function</w:t>
      </w:r>
      <w:r w:rsidR="0017444A">
        <w:rPr>
          <w:rFonts w:ascii="Cambria" w:hAnsi="Cambria"/>
          <w:sz w:val="24"/>
          <w:szCs w:val="24"/>
        </w:rPr>
        <w:t xml:space="preserve">, the absolute risk increases to </w:t>
      </w:r>
      <w:r w:rsidR="00282E14">
        <w:rPr>
          <w:rFonts w:ascii="Cambria" w:hAnsi="Cambria"/>
          <w:sz w:val="24"/>
          <w:szCs w:val="24"/>
        </w:rPr>
        <w:t>10</w:t>
      </w:r>
      <w:r w:rsidR="00D31B13">
        <w:rPr>
          <w:rFonts w:ascii="Cambria" w:hAnsi="Cambria"/>
          <w:sz w:val="24"/>
          <w:szCs w:val="24"/>
        </w:rPr>
        <w:t>0</w:t>
      </w:r>
      <w:r w:rsidR="0017444A">
        <w:rPr>
          <w:rFonts w:ascii="Cambria" w:hAnsi="Cambria"/>
          <w:sz w:val="24"/>
          <w:szCs w:val="24"/>
        </w:rPr>
        <w:t xml:space="preserve"> per 1000 (</w:t>
      </w:r>
      <w:r w:rsidR="00D31B13">
        <w:rPr>
          <w:rFonts w:ascii="Cambria" w:hAnsi="Cambria"/>
          <w:sz w:val="24"/>
          <w:szCs w:val="24"/>
        </w:rPr>
        <w:t>40</w:t>
      </w:r>
      <w:r w:rsidR="0017444A">
        <w:rPr>
          <w:rFonts w:ascii="Cambria" w:hAnsi="Cambria"/>
          <w:sz w:val="24"/>
          <w:szCs w:val="24"/>
        </w:rPr>
        <w:t xml:space="preserve"> more, 95% CI of </w:t>
      </w:r>
      <w:r w:rsidR="00D31B13">
        <w:rPr>
          <w:rFonts w:ascii="Cambria" w:hAnsi="Cambria"/>
          <w:sz w:val="24"/>
          <w:szCs w:val="24"/>
        </w:rPr>
        <w:t>30</w:t>
      </w:r>
      <w:r w:rsidR="0017444A">
        <w:rPr>
          <w:rFonts w:ascii="Cambria" w:hAnsi="Cambria"/>
          <w:sz w:val="24"/>
          <w:szCs w:val="24"/>
        </w:rPr>
        <w:t xml:space="preserve"> more to </w:t>
      </w:r>
      <w:r w:rsidR="005E7C08">
        <w:rPr>
          <w:rFonts w:ascii="Cambria" w:hAnsi="Cambria"/>
          <w:sz w:val="24"/>
          <w:szCs w:val="24"/>
        </w:rPr>
        <w:t>7</w:t>
      </w:r>
      <w:r w:rsidR="00D31B13">
        <w:rPr>
          <w:rFonts w:ascii="Cambria" w:hAnsi="Cambria"/>
          <w:sz w:val="24"/>
          <w:szCs w:val="24"/>
        </w:rPr>
        <w:t>0</w:t>
      </w:r>
      <w:r w:rsidR="0017444A">
        <w:rPr>
          <w:rFonts w:ascii="Cambria" w:hAnsi="Cambria"/>
          <w:sz w:val="24"/>
          <w:szCs w:val="24"/>
        </w:rPr>
        <w:t xml:space="preserve"> more). </w:t>
      </w:r>
      <w:r w:rsidR="00BD3E0E">
        <w:rPr>
          <w:rFonts w:ascii="Cambria" w:hAnsi="Cambria"/>
          <w:sz w:val="24"/>
          <w:szCs w:val="24"/>
        </w:rPr>
        <w:t xml:space="preserve">  The contextualized setting requires asking: might clinical decisions differ between a 3% and a 7% likelihood of graft loss.  Perhaps not, and if </w:t>
      </w:r>
      <w:proofErr w:type="gramStart"/>
      <w:r w:rsidR="00BD3E0E">
        <w:rPr>
          <w:rFonts w:ascii="Cambria" w:hAnsi="Cambria"/>
          <w:sz w:val="24"/>
          <w:szCs w:val="24"/>
        </w:rPr>
        <w:t>so</w:t>
      </w:r>
      <w:proofErr w:type="gramEnd"/>
      <w:r w:rsidR="00BD3E0E">
        <w:rPr>
          <w:rFonts w:ascii="Cambria" w:hAnsi="Cambria"/>
          <w:sz w:val="24"/>
          <w:szCs w:val="24"/>
        </w:rPr>
        <w:t xml:space="preserve"> there is no need to rate down </w:t>
      </w:r>
      <w:r w:rsidR="00BD3E0E">
        <w:rPr>
          <w:rFonts w:ascii="Cambria" w:hAnsi="Cambria"/>
          <w:sz w:val="24"/>
          <w:szCs w:val="24"/>
        </w:rPr>
        <w:lastRenderedPageBreak/>
        <w:t>for imprecision</w:t>
      </w:r>
      <w:r w:rsidR="00E46766">
        <w:rPr>
          <w:rFonts w:ascii="Cambria" w:hAnsi="Cambria"/>
          <w:sz w:val="24"/>
          <w:szCs w:val="24"/>
        </w:rPr>
        <w:t xml:space="preserve">. </w:t>
      </w:r>
      <w:r w:rsidR="00BF19BF">
        <w:rPr>
          <w:rFonts w:ascii="Cambria" w:hAnsi="Cambria"/>
          <w:sz w:val="24"/>
          <w:szCs w:val="24"/>
        </w:rPr>
        <w:t xml:space="preserve">The authors of the systematic review </w:t>
      </w:r>
      <w:r w:rsidR="00BD3E0E">
        <w:rPr>
          <w:rFonts w:ascii="Cambria" w:hAnsi="Cambria"/>
          <w:sz w:val="24"/>
          <w:szCs w:val="24"/>
        </w:rPr>
        <w:t>chose</w:t>
      </w:r>
      <w:r w:rsidR="00BF19BF">
        <w:rPr>
          <w:rFonts w:ascii="Cambria" w:hAnsi="Cambria"/>
          <w:sz w:val="24"/>
          <w:szCs w:val="24"/>
        </w:rPr>
        <w:t xml:space="preserve"> </w:t>
      </w:r>
      <w:r w:rsidR="00BD3E0E">
        <w:rPr>
          <w:rFonts w:ascii="Cambria" w:hAnsi="Cambria"/>
          <w:sz w:val="24"/>
          <w:szCs w:val="24"/>
        </w:rPr>
        <w:t xml:space="preserve">5% (50 per 1000) as the risk difference </w:t>
      </w:r>
      <w:r w:rsidR="00BF19BF">
        <w:rPr>
          <w:rFonts w:ascii="Cambria" w:hAnsi="Cambria"/>
          <w:sz w:val="24"/>
          <w:szCs w:val="24"/>
        </w:rPr>
        <w:t xml:space="preserve">threshold </w:t>
      </w:r>
      <w:r w:rsidR="00BD3E0E">
        <w:rPr>
          <w:rFonts w:ascii="Cambria" w:hAnsi="Cambria"/>
          <w:sz w:val="24"/>
          <w:szCs w:val="24"/>
        </w:rPr>
        <w:t xml:space="preserve">that might influence </w:t>
      </w:r>
      <w:r w:rsidR="007538F7">
        <w:rPr>
          <w:rFonts w:ascii="Cambria" w:hAnsi="Cambria"/>
          <w:sz w:val="24"/>
          <w:szCs w:val="24"/>
        </w:rPr>
        <w:t>clinical</w:t>
      </w:r>
      <w:r w:rsidR="00BD3E0E">
        <w:rPr>
          <w:rFonts w:ascii="Cambria" w:hAnsi="Cambria"/>
          <w:sz w:val="24"/>
          <w:szCs w:val="24"/>
        </w:rPr>
        <w:t xml:space="preserve"> decision-making.  If one accepted that threshold, </w:t>
      </w:r>
      <w:r w:rsidR="00BF19BF">
        <w:rPr>
          <w:rFonts w:ascii="Cambria" w:hAnsi="Cambria"/>
          <w:sz w:val="24"/>
          <w:szCs w:val="24"/>
        </w:rPr>
        <w:t xml:space="preserve">one would rate </w:t>
      </w:r>
      <w:r w:rsidR="008F75C3">
        <w:rPr>
          <w:rFonts w:ascii="Cambria" w:hAnsi="Cambria"/>
          <w:sz w:val="24"/>
          <w:szCs w:val="24"/>
        </w:rPr>
        <w:t xml:space="preserve">down </w:t>
      </w:r>
      <w:r w:rsidR="00BF19BF">
        <w:rPr>
          <w:rFonts w:ascii="Cambria" w:hAnsi="Cambria"/>
          <w:sz w:val="24"/>
          <w:szCs w:val="24"/>
        </w:rPr>
        <w:t xml:space="preserve">for imprecision when considering delayed graft function. </w:t>
      </w:r>
    </w:p>
    <w:p w14:paraId="346F55D7" w14:textId="77777777" w:rsidR="00F442B7" w:rsidRPr="000F7B84" w:rsidRDefault="00F442B7" w:rsidP="00C125D4">
      <w:pPr>
        <w:pStyle w:val="PlainText"/>
        <w:spacing w:line="360" w:lineRule="auto"/>
        <w:jc w:val="both"/>
        <w:rPr>
          <w:rFonts w:ascii="Cambria" w:hAnsi="Cambria"/>
          <w:sz w:val="24"/>
          <w:szCs w:val="24"/>
        </w:rPr>
      </w:pPr>
    </w:p>
    <w:p w14:paraId="221AF4EA" w14:textId="74AB7D86" w:rsidR="00AA08DD" w:rsidRPr="000F7B84" w:rsidRDefault="00FE2E1A" w:rsidP="00C125D4">
      <w:pPr>
        <w:pStyle w:val="PlainText"/>
        <w:spacing w:line="360" w:lineRule="auto"/>
        <w:jc w:val="both"/>
        <w:rPr>
          <w:rFonts w:ascii="Cambria" w:hAnsi="Cambria"/>
          <w:sz w:val="24"/>
          <w:szCs w:val="24"/>
        </w:rPr>
      </w:pPr>
      <w:r>
        <w:rPr>
          <w:rFonts w:ascii="Cambria" w:hAnsi="Cambria"/>
          <w:sz w:val="24"/>
          <w:szCs w:val="24"/>
        </w:rPr>
        <w:t>T</w:t>
      </w:r>
      <w:r w:rsidR="00AA08DD" w:rsidRPr="000F7B84">
        <w:rPr>
          <w:rFonts w:ascii="Cambria" w:hAnsi="Cambria"/>
          <w:sz w:val="24"/>
          <w:szCs w:val="24"/>
        </w:rPr>
        <w:t xml:space="preserve">he </w:t>
      </w:r>
      <w:r>
        <w:rPr>
          <w:rFonts w:ascii="Cambria" w:hAnsi="Cambria"/>
          <w:sz w:val="24"/>
          <w:szCs w:val="24"/>
        </w:rPr>
        <w:t xml:space="preserve">final decision regarding </w:t>
      </w:r>
      <w:r w:rsidR="00AA08DD" w:rsidRPr="000F7B84">
        <w:rPr>
          <w:rFonts w:ascii="Cambria" w:hAnsi="Cambria"/>
          <w:sz w:val="24"/>
          <w:szCs w:val="24"/>
        </w:rPr>
        <w:t>appropriate threshold</w:t>
      </w:r>
      <w:r w:rsidR="00685BD6">
        <w:rPr>
          <w:rFonts w:ascii="Cambria" w:hAnsi="Cambria"/>
          <w:sz w:val="24"/>
          <w:szCs w:val="24"/>
        </w:rPr>
        <w:t>s</w:t>
      </w:r>
      <w:r w:rsidR="00AA08DD" w:rsidRPr="000F7B84">
        <w:rPr>
          <w:rFonts w:ascii="Cambria" w:hAnsi="Cambria"/>
          <w:sz w:val="24"/>
          <w:szCs w:val="24"/>
        </w:rPr>
        <w:t xml:space="preserve"> of risk for </w:t>
      </w:r>
      <w:r w:rsidR="00BD3E0E" w:rsidRPr="000F7B84">
        <w:rPr>
          <w:rFonts w:ascii="Cambria" w:hAnsi="Cambria"/>
          <w:sz w:val="24"/>
          <w:szCs w:val="24"/>
        </w:rPr>
        <w:t>decision-making</w:t>
      </w:r>
      <w:r w:rsidR="00AA08DD" w:rsidRPr="000F7B84">
        <w:rPr>
          <w:rFonts w:ascii="Cambria" w:hAnsi="Cambria"/>
          <w:sz w:val="24"/>
          <w:szCs w:val="24"/>
        </w:rPr>
        <w:t xml:space="preserve"> </w:t>
      </w:r>
      <w:r w:rsidR="007657AC">
        <w:rPr>
          <w:rFonts w:ascii="Cambria" w:hAnsi="Cambria"/>
          <w:sz w:val="24"/>
          <w:szCs w:val="24"/>
        </w:rPr>
        <w:t>may differ</w:t>
      </w:r>
      <w:r w:rsidR="00AA08DD" w:rsidRPr="000F7B84">
        <w:rPr>
          <w:rFonts w:ascii="Cambria" w:hAnsi="Cambria"/>
          <w:sz w:val="24"/>
          <w:szCs w:val="24"/>
        </w:rPr>
        <w:t xml:space="preserve"> </w:t>
      </w:r>
      <w:r>
        <w:rPr>
          <w:rFonts w:ascii="Cambria" w:hAnsi="Cambria"/>
          <w:sz w:val="24"/>
          <w:szCs w:val="24"/>
        </w:rPr>
        <w:t xml:space="preserve">for the </w:t>
      </w:r>
      <w:r w:rsidR="00AA08DD" w:rsidRPr="000F7B84">
        <w:rPr>
          <w:rFonts w:ascii="Cambria" w:hAnsi="Cambria"/>
          <w:sz w:val="24"/>
          <w:szCs w:val="24"/>
        </w:rPr>
        <w:t>systematic review</w:t>
      </w:r>
      <w:r>
        <w:rPr>
          <w:rFonts w:ascii="Cambria" w:hAnsi="Cambria"/>
          <w:sz w:val="24"/>
          <w:szCs w:val="24"/>
        </w:rPr>
        <w:t xml:space="preserve"> authors</w:t>
      </w:r>
      <w:r w:rsidR="00AA08DD" w:rsidRPr="000F7B84">
        <w:rPr>
          <w:rFonts w:ascii="Cambria" w:hAnsi="Cambria"/>
          <w:sz w:val="24"/>
          <w:szCs w:val="24"/>
        </w:rPr>
        <w:t xml:space="preserve"> </w:t>
      </w:r>
      <w:r w:rsidR="007657AC">
        <w:rPr>
          <w:rFonts w:ascii="Cambria" w:hAnsi="Cambria"/>
          <w:sz w:val="24"/>
          <w:szCs w:val="24"/>
        </w:rPr>
        <w:t xml:space="preserve">and </w:t>
      </w:r>
      <w:r w:rsidR="00AA08DD" w:rsidRPr="000F7B84">
        <w:rPr>
          <w:rFonts w:ascii="Cambria" w:hAnsi="Cambria"/>
          <w:sz w:val="24"/>
          <w:szCs w:val="24"/>
        </w:rPr>
        <w:t>guideline panels</w:t>
      </w:r>
      <w:r w:rsidR="007657AC">
        <w:rPr>
          <w:rFonts w:ascii="Cambria" w:hAnsi="Cambria"/>
          <w:sz w:val="24"/>
          <w:szCs w:val="24"/>
        </w:rPr>
        <w:t xml:space="preserve"> resulting in varying judgments for imprecision.</w:t>
      </w:r>
      <w:r w:rsidR="00AA08DD" w:rsidRPr="000F7B84">
        <w:rPr>
          <w:rFonts w:ascii="Cambria" w:hAnsi="Cambria"/>
          <w:sz w:val="24"/>
          <w:szCs w:val="24"/>
        </w:rPr>
        <w:t xml:space="preserve"> </w:t>
      </w:r>
      <w:r w:rsidR="00EB4B2F">
        <w:rPr>
          <w:rFonts w:ascii="Cambria" w:hAnsi="Cambria"/>
          <w:sz w:val="24"/>
          <w:szCs w:val="24"/>
        </w:rPr>
        <w:t xml:space="preserve">If </w:t>
      </w:r>
      <w:r w:rsidR="007657AC">
        <w:rPr>
          <w:rFonts w:ascii="Cambria" w:hAnsi="Cambria"/>
          <w:sz w:val="24"/>
          <w:szCs w:val="24"/>
        </w:rPr>
        <w:t>s</w:t>
      </w:r>
      <w:r w:rsidR="00AA08DD" w:rsidRPr="000F7B84">
        <w:rPr>
          <w:rFonts w:ascii="Cambria" w:hAnsi="Cambria"/>
          <w:sz w:val="24"/>
          <w:szCs w:val="24"/>
        </w:rPr>
        <w:t xml:space="preserve">ystematic reviewers present data </w:t>
      </w:r>
      <w:r w:rsidR="00685BD6">
        <w:rPr>
          <w:rFonts w:ascii="Cambria" w:hAnsi="Cambria"/>
          <w:sz w:val="24"/>
          <w:szCs w:val="24"/>
        </w:rPr>
        <w:t xml:space="preserve">appropriately, </w:t>
      </w:r>
      <w:r w:rsidR="00EB4B2F">
        <w:rPr>
          <w:rFonts w:ascii="Cambria" w:hAnsi="Cambria"/>
          <w:sz w:val="24"/>
          <w:szCs w:val="24"/>
        </w:rPr>
        <w:t>it will</w:t>
      </w:r>
      <w:r>
        <w:rPr>
          <w:rFonts w:ascii="Cambria" w:hAnsi="Cambria"/>
          <w:sz w:val="24"/>
          <w:szCs w:val="24"/>
        </w:rPr>
        <w:t xml:space="preserve"> then </w:t>
      </w:r>
      <w:r w:rsidR="00BF19BF">
        <w:rPr>
          <w:rFonts w:ascii="Cambria" w:hAnsi="Cambria"/>
          <w:sz w:val="24"/>
          <w:szCs w:val="24"/>
        </w:rPr>
        <w:t xml:space="preserve">be </w:t>
      </w:r>
      <w:r w:rsidR="00EB4B2F">
        <w:rPr>
          <w:rFonts w:ascii="Cambria" w:hAnsi="Cambria"/>
          <w:sz w:val="24"/>
          <w:szCs w:val="24"/>
        </w:rPr>
        <w:t>possible</w:t>
      </w:r>
      <w:r>
        <w:rPr>
          <w:rFonts w:ascii="Cambria" w:hAnsi="Cambria"/>
          <w:sz w:val="24"/>
          <w:szCs w:val="24"/>
        </w:rPr>
        <w:t xml:space="preserve"> – indeed, potentially useful - to examine the implications of different thresholds.  </w:t>
      </w:r>
      <w:r w:rsidR="00AA08DD" w:rsidRPr="000F7B84">
        <w:rPr>
          <w:rFonts w:ascii="Cambria" w:hAnsi="Cambria"/>
          <w:sz w:val="24"/>
          <w:szCs w:val="24"/>
        </w:rPr>
        <w:t xml:space="preserve">Reporting absolute risk in people with or without the prognostic factors </w:t>
      </w:r>
      <w:r w:rsidR="00EB4B2F">
        <w:rPr>
          <w:rFonts w:ascii="Cambria" w:hAnsi="Cambria"/>
          <w:sz w:val="24"/>
          <w:szCs w:val="24"/>
        </w:rPr>
        <w:t>represents</w:t>
      </w:r>
      <w:r w:rsidR="00AA08DD" w:rsidRPr="000F7B84">
        <w:rPr>
          <w:rFonts w:ascii="Cambria" w:hAnsi="Cambria"/>
          <w:sz w:val="24"/>
          <w:szCs w:val="24"/>
        </w:rPr>
        <w:t xml:space="preserve"> the most critical step.</w:t>
      </w:r>
    </w:p>
    <w:p w14:paraId="7F326A21" w14:textId="77777777" w:rsidR="00AA08DD" w:rsidRPr="000F7B84" w:rsidRDefault="00AA08DD" w:rsidP="00C125D4">
      <w:pPr>
        <w:pStyle w:val="PlainText"/>
        <w:spacing w:line="360" w:lineRule="auto"/>
        <w:jc w:val="both"/>
        <w:rPr>
          <w:rFonts w:ascii="Cambria" w:hAnsi="Cambria"/>
          <w:sz w:val="24"/>
          <w:szCs w:val="24"/>
        </w:rPr>
      </w:pPr>
    </w:p>
    <w:p w14:paraId="5809CF13" w14:textId="38F3CD29" w:rsidR="00162410" w:rsidRDefault="00BB0824" w:rsidP="00C125D4">
      <w:pPr>
        <w:pStyle w:val="PlainText"/>
        <w:spacing w:line="360" w:lineRule="auto"/>
        <w:jc w:val="both"/>
        <w:rPr>
          <w:rFonts w:ascii="Cambria" w:hAnsi="Cambria"/>
          <w:b/>
          <w:sz w:val="24"/>
          <w:szCs w:val="24"/>
        </w:rPr>
      </w:pPr>
      <w:r>
        <w:rPr>
          <w:rFonts w:ascii="Cambria" w:hAnsi="Cambria"/>
          <w:b/>
          <w:sz w:val="24"/>
          <w:szCs w:val="24"/>
        </w:rPr>
        <w:t xml:space="preserve">6.0 </w:t>
      </w:r>
      <w:r w:rsidR="00AA08DD" w:rsidRPr="000F7B84">
        <w:rPr>
          <w:rFonts w:ascii="Cambria" w:hAnsi="Cambria"/>
          <w:b/>
          <w:sz w:val="24"/>
          <w:szCs w:val="24"/>
        </w:rPr>
        <w:t xml:space="preserve">Indirectness </w:t>
      </w:r>
    </w:p>
    <w:p w14:paraId="461D3BD4" w14:textId="71E475A6" w:rsidR="00AA08DD" w:rsidRPr="00162410" w:rsidRDefault="00AA08DD" w:rsidP="00C125D4">
      <w:pPr>
        <w:pStyle w:val="PlainText"/>
        <w:spacing w:line="360" w:lineRule="auto"/>
        <w:jc w:val="both"/>
        <w:rPr>
          <w:rFonts w:ascii="Cambria" w:hAnsi="Cambria"/>
          <w:b/>
          <w:sz w:val="24"/>
          <w:szCs w:val="24"/>
        </w:rPr>
      </w:pPr>
      <w:r w:rsidRPr="000F7B84">
        <w:rPr>
          <w:rFonts w:ascii="Cambria" w:hAnsi="Cambria"/>
          <w:sz w:val="24"/>
          <w:szCs w:val="24"/>
        </w:rPr>
        <w:t>Systematic review author</w:t>
      </w:r>
      <w:r w:rsidR="007538F7">
        <w:rPr>
          <w:rFonts w:ascii="Cambria" w:hAnsi="Cambria"/>
          <w:sz w:val="24"/>
          <w:szCs w:val="24"/>
        </w:rPr>
        <w:t xml:space="preserve">s, guideline developers, and other evidence users </w:t>
      </w:r>
      <w:r w:rsidRPr="000F7B84">
        <w:rPr>
          <w:rFonts w:ascii="Cambria" w:hAnsi="Cambria"/>
          <w:sz w:val="24"/>
          <w:szCs w:val="24"/>
        </w:rPr>
        <w:t>need to consider whether the population</w:t>
      </w:r>
      <w:r w:rsidR="00EB4B2F">
        <w:rPr>
          <w:rFonts w:ascii="Cambria" w:hAnsi="Cambria"/>
          <w:sz w:val="24"/>
          <w:szCs w:val="24"/>
        </w:rPr>
        <w:t xml:space="preserve">s and outcomes </w:t>
      </w:r>
      <w:r w:rsidR="00EB4B2F" w:rsidRPr="000F7B84">
        <w:rPr>
          <w:rFonts w:ascii="Cambria" w:hAnsi="Cambria"/>
          <w:sz w:val="24"/>
          <w:szCs w:val="24"/>
        </w:rPr>
        <w:t>studied</w:t>
      </w:r>
      <w:r w:rsidR="00EB4B2F">
        <w:rPr>
          <w:rFonts w:ascii="Cambria" w:hAnsi="Cambria"/>
          <w:sz w:val="24"/>
          <w:szCs w:val="24"/>
        </w:rPr>
        <w:t xml:space="preserve"> </w:t>
      </w:r>
      <w:r w:rsidRPr="000F7B84">
        <w:rPr>
          <w:rFonts w:ascii="Cambria" w:hAnsi="Cambria"/>
          <w:sz w:val="24"/>
          <w:szCs w:val="24"/>
        </w:rPr>
        <w:t xml:space="preserve">correspond to their population and outcome </w:t>
      </w:r>
      <w:r w:rsidR="00EB4B2F">
        <w:rPr>
          <w:rFonts w:ascii="Cambria" w:hAnsi="Cambria"/>
          <w:sz w:val="24"/>
          <w:szCs w:val="24"/>
        </w:rPr>
        <w:t xml:space="preserve">of </w:t>
      </w:r>
      <w:r w:rsidR="00FE2E1A">
        <w:rPr>
          <w:rFonts w:ascii="Cambria" w:hAnsi="Cambria"/>
          <w:sz w:val="24"/>
          <w:szCs w:val="24"/>
        </w:rPr>
        <w:t>interest</w:t>
      </w:r>
      <w:r w:rsidRPr="000F7B84">
        <w:rPr>
          <w:rFonts w:ascii="Cambria" w:hAnsi="Cambria"/>
          <w:sz w:val="24"/>
          <w:szCs w:val="24"/>
        </w:rPr>
        <w:t>. GRADE refers to these issues</w:t>
      </w:r>
      <w:r w:rsidR="00685BD6">
        <w:rPr>
          <w:rFonts w:ascii="Cambria" w:hAnsi="Cambria"/>
          <w:sz w:val="24"/>
          <w:szCs w:val="24"/>
        </w:rPr>
        <w:t xml:space="preserve"> as </w:t>
      </w:r>
      <w:r w:rsidRPr="000F7B84">
        <w:rPr>
          <w:rFonts w:ascii="Cambria" w:hAnsi="Cambria"/>
          <w:sz w:val="24"/>
          <w:szCs w:val="24"/>
        </w:rPr>
        <w:t>directness.</w:t>
      </w:r>
    </w:p>
    <w:p w14:paraId="6A8D0A7B" w14:textId="77777777" w:rsidR="00AA08DD" w:rsidRPr="000F7B84" w:rsidRDefault="00AA08DD" w:rsidP="00C125D4">
      <w:pPr>
        <w:pStyle w:val="PlainText"/>
        <w:spacing w:line="360" w:lineRule="auto"/>
        <w:jc w:val="both"/>
        <w:rPr>
          <w:rFonts w:ascii="Cambria" w:hAnsi="Cambria"/>
          <w:sz w:val="24"/>
          <w:szCs w:val="24"/>
        </w:rPr>
      </w:pPr>
    </w:p>
    <w:p w14:paraId="3FD8020D" w14:textId="4B60ED9F" w:rsidR="00AA08DD" w:rsidRPr="000F7B84" w:rsidRDefault="00FE2E1A" w:rsidP="00C125D4">
      <w:pPr>
        <w:pStyle w:val="PlainText"/>
        <w:spacing w:line="360" w:lineRule="auto"/>
        <w:jc w:val="both"/>
        <w:rPr>
          <w:rFonts w:ascii="Cambria" w:hAnsi="Cambria"/>
          <w:sz w:val="24"/>
          <w:szCs w:val="24"/>
        </w:rPr>
      </w:pPr>
      <w:r>
        <w:rPr>
          <w:rFonts w:ascii="Cambria" w:hAnsi="Cambria"/>
          <w:sz w:val="24"/>
          <w:szCs w:val="24"/>
        </w:rPr>
        <w:t xml:space="preserve">For </w:t>
      </w:r>
      <w:r w:rsidR="00AA08DD" w:rsidRPr="000F7B84">
        <w:rPr>
          <w:rFonts w:ascii="Cambria" w:hAnsi="Cambria"/>
          <w:sz w:val="24"/>
          <w:szCs w:val="24"/>
        </w:rPr>
        <w:t xml:space="preserve">prognostic factors, indirectness might originate </w:t>
      </w:r>
      <w:r w:rsidR="00EB4B2F">
        <w:rPr>
          <w:rFonts w:ascii="Cambria" w:hAnsi="Cambria"/>
          <w:sz w:val="24"/>
          <w:szCs w:val="24"/>
        </w:rPr>
        <w:t xml:space="preserve">when </w:t>
      </w:r>
      <w:r w:rsidR="00BD06EA">
        <w:rPr>
          <w:rFonts w:ascii="Cambria" w:hAnsi="Cambria"/>
          <w:sz w:val="24"/>
          <w:szCs w:val="24"/>
        </w:rPr>
        <w:t xml:space="preserve">the </w:t>
      </w:r>
      <w:r w:rsidR="00773C26">
        <w:rPr>
          <w:rFonts w:ascii="Cambria" w:hAnsi="Cambria"/>
          <w:sz w:val="24"/>
          <w:szCs w:val="24"/>
        </w:rPr>
        <w:t xml:space="preserve">care </w:t>
      </w:r>
      <w:r w:rsidR="00EB4B2F">
        <w:rPr>
          <w:rFonts w:ascii="Cambria" w:hAnsi="Cambria"/>
          <w:sz w:val="24"/>
          <w:szCs w:val="24"/>
        </w:rPr>
        <w:t xml:space="preserve">provided </w:t>
      </w:r>
      <w:r w:rsidR="00865A14">
        <w:rPr>
          <w:rFonts w:ascii="Cambria" w:hAnsi="Cambria"/>
          <w:sz w:val="24"/>
          <w:szCs w:val="24"/>
        </w:rPr>
        <w:t>in a target population</w:t>
      </w:r>
      <w:r w:rsidR="00AA08DD" w:rsidRPr="000F7B84">
        <w:rPr>
          <w:rFonts w:ascii="Cambria" w:hAnsi="Cambria"/>
          <w:sz w:val="24"/>
          <w:szCs w:val="24"/>
        </w:rPr>
        <w:t xml:space="preserve"> is sufficiently different from the way the patients were managed in </w:t>
      </w:r>
      <w:r w:rsidR="00865A14">
        <w:rPr>
          <w:rFonts w:ascii="Cambria" w:hAnsi="Cambria"/>
          <w:sz w:val="24"/>
          <w:szCs w:val="24"/>
        </w:rPr>
        <w:t xml:space="preserve">studies included in </w:t>
      </w:r>
      <w:r w:rsidR="00AA08DD" w:rsidRPr="000F7B84">
        <w:rPr>
          <w:rFonts w:ascii="Cambria" w:hAnsi="Cambria"/>
          <w:sz w:val="24"/>
          <w:szCs w:val="24"/>
        </w:rPr>
        <w:t xml:space="preserve">the SR one is appraising. </w:t>
      </w:r>
      <w:r w:rsidR="00BD3E0E">
        <w:rPr>
          <w:rFonts w:ascii="Cambria" w:hAnsi="Cambria"/>
          <w:sz w:val="24"/>
          <w:szCs w:val="24"/>
        </w:rPr>
        <w:t xml:space="preserve">In the non-contextualized setting, the target population might be those entered in a clinical trial, those included in an observational study addressing intervention impact, or the potential target population for a clinical decision guide.  In the contextualized setting, one would focus on the clinical target group.  </w:t>
      </w:r>
      <w:r w:rsidR="00685BD6">
        <w:rPr>
          <w:rFonts w:ascii="Cambria" w:hAnsi="Cambria"/>
          <w:sz w:val="24"/>
          <w:szCs w:val="24"/>
        </w:rPr>
        <w:t>S</w:t>
      </w:r>
      <w:r w:rsidR="00AA08DD" w:rsidRPr="000F7B84">
        <w:rPr>
          <w:rFonts w:ascii="Cambria" w:hAnsi="Cambria"/>
          <w:sz w:val="24"/>
          <w:szCs w:val="24"/>
        </w:rPr>
        <w:t>imilar</w:t>
      </w:r>
      <w:r w:rsidR="00685BD6">
        <w:rPr>
          <w:rFonts w:ascii="Cambria" w:hAnsi="Cambria"/>
          <w:sz w:val="24"/>
          <w:szCs w:val="24"/>
        </w:rPr>
        <w:t>ly,</w:t>
      </w:r>
      <w:r w:rsidR="00BD3E0E">
        <w:rPr>
          <w:rFonts w:ascii="Cambria" w:hAnsi="Cambria"/>
          <w:sz w:val="24"/>
          <w:szCs w:val="24"/>
        </w:rPr>
        <w:t xml:space="preserve"> </w:t>
      </w:r>
      <w:r w:rsidR="00AA08DD" w:rsidRPr="000F7B84">
        <w:rPr>
          <w:rFonts w:ascii="Cambria" w:hAnsi="Cambria"/>
          <w:sz w:val="24"/>
          <w:szCs w:val="24"/>
        </w:rPr>
        <w:t>if th</w:t>
      </w:r>
      <w:r w:rsidR="007447BA">
        <w:rPr>
          <w:rFonts w:ascii="Cambria" w:hAnsi="Cambria"/>
          <w:sz w:val="24"/>
          <w:szCs w:val="24"/>
        </w:rPr>
        <w:t xml:space="preserve">e </w:t>
      </w:r>
      <w:r w:rsidR="00A77FB6">
        <w:rPr>
          <w:rFonts w:ascii="Cambria" w:hAnsi="Cambria"/>
          <w:sz w:val="24"/>
          <w:szCs w:val="24"/>
        </w:rPr>
        <w:t xml:space="preserve">studied </w:t>
      </w:r>
      <w:r w:rsidR="007447BA">
        <w:rPr>
          <w:rFonts w:ascii="Cambria" w:hAnsi="Cambria"/>
          <w:sz w:val="24"/>
          <w:szCs w:val="24"/>
        </w:rPr>
        <w:t>outcome</w:t>
      </w:r>
      <w:r w:rsidR="00AA08DD" w:rsidRPr="000F7B84">
        <w:rPr>
          <w:rFonts w:ascii="Cambria" w:hAnsi="Cambria"/>
          <w:sz w:val="24"/>
          <w:szCs w:val="24"/>
        </w:rPr>
        <w:t xml:space="preserve"> is not </w:t>
      </w:r>
      <w:r w:rsidR="00A77FB6">
        <w:rPr>
          <w:rFonts w:ascii="Cambria" w:hAnsi="Cambria"/>
          <w:sz w:val="24"/>
          <w:szCs w:val="24"/>
        </w:rPr>
        <w:t>fully representative of the outcome of interest</w:t>
      </w:r>
      <w:r w:rsidR="007447BA">
        <w:rPr>
          <w:rFonts w:ascii="Cambria" w:hAnsi="Cambria"/>
          <w:sz w:val="24"/>
          <w:szCs w:val="24"/>
        </w:rPr>
        <w:t xml:space="preserve">, </w:t>
      </w:r>
      <w:r w:rsidR="00685BD6">
        <w:rPr>
          <w:rFonts w:ascii="Cambria" w:hAnsi="Cambria"/>
          <w:sz w:val="24"/>
          <w:szCs w:val="24"/>
        </w:rPr>
        <w:t>on</w:t>
      </w:r>
      <w:r w:rsidR="00AB6DFD">
        <w:rPr>
          <w:rFonts w:ascii="Cambria" w:hAnsi="Cambria"/>
          <w:sz w:val="24"/>
          <w:szCs w:val="24"/>
        </w:rPr>
        <w:t>e</w:t>
      </w:r>
      <w:r w:rsidR="00685BD6">
        <w:rPr>
          <w:rFonts w:ascii="Cambria" w:hAnsi="Cambria"/>
          <w:sz w:val="24"/>
          <w:szCs w:val="24"/>
        </w:rPr>
        <w:t xml:space="preserve"> may consider rating down for </w:t>
      </w:r>
      <w:r w:rsidR="00640EB9">
        <w:rPr>
          <w:rFonts w:ascii="Cambria" w:hAnsi="Cambria"/>
          <w:sz w:val="24"/>
          <w:szCs w:val="24"/>
        </w:rPr>
        <w:t>indirectness</w:t>
      </w:r>
      <w:r w:rsidR="00AA08DD" w:rsidRPr="000F7B84">
        <w:rPr>
          <w:rFonts w:ascii="Cambria" w:hAnsi="Cambria"/>
          <w:sz w:val="24"/>
          <w:szCs w:val="24"/>
        </w:rPr>
        <w:t>.</w:t>
      </w:r>
    </w:p>
    <w:p w14:paraId="5CD37FBE" w14:textId="60E7A72C" w:rsidR="00AA08DD" w:rsidRPr="00640EB9" w:rsidRDefault="00AA08DD" w:rsidP="00C125D4">
      <w:pPr>
        <w:pStyle w:val="PlainText"/>
        <w:spacing w:line="360" w:lineRule="auto"/>
        <w:jc w:val="both"/>
        <w:rPr>
          <w:rFonts w:ascii="Cambria" w:hAnsi="Cambria"/>
          <w:i/>
          <w:sz w:val="24"/>
          <w:szCs w:val="24"/>
          <w:u w:val="single"/>
        </w:rPr>
      </w:pPr>
    </w:p>
    <w:p w14:paraId="38D87FC1" w14:textId="72D5B07F" w:rsidR="00AA08DD" w:rsidRPr="000F7B84" w:rsidRDefault="00DF7548" w:rsidP="00C125D4">
      <w:pPr>
        <w:pStyle w:val="PlainText"/>
        <w:spacing w:line="360" w:lineRule="auto"/>
        <w:jc w:val="both"/>
        <w:rPr>
          <w:rFonts w:ascii="Cambria" w:hAnsi="Cambria"/>
          <w:sz w:val="24"/>
          <w:szCs w:val="24"/>
        </w:rPr>
      </w:pPr>
      <w:r>
        <w:rPr>
          <w:rFonts w:ascii="Cambria" w:hAnsi="Cambria"/>
          <w:sz w:val="24"/>
          <w:szCs w:val="24"/>
        </w:rPr>
        <w:t xml:space="preserve">In </w:t>
      </w:r>
      <w:r w:rsidR="001C1559">
        <w:rPr>
          <w:rFonts w:ascii="Cambria" w:hAnsi="Cambria"/>
          <w:sz w:val="24"/>
          <w:szCs w:val="24"/>
        </w:rPr>
        <w:t xml:space="preserve">the </w:t>
      </w:r>
      <w:r>
        <w:rPr>
          <w:rFonts w:ascii="Cambria" w:hAnsi="Cambria"/>
          <w:sz w:val="24"/>
          <w:szCs w:val="24"/>
        </w:rPr>
        <w:t>systematic</w:t>
      </w:r>
      <w:r w:rsidR="001C1559">
        <w:rPr>
          <w:rFonts w:ascii="Cambria" w:hAnsi="Cambria"/>
          <w:sz w:val="24"/>
          <w:szCs w:val="24"/>
        </w:rPr>
        <w:t xml:space="preserve"> review </w:t>
      </w:r>
      <w:r w:rsidR="007447BA">
        <w:rPr>
          <w:rFonts w:ascii="Cambria" w:hAnsi="Cambria"/>
          <w:sz w:val="24"/>
          <w:szCs w:val="24"/>
        </w:rPr>
        <w:t>addressing</w:t>
      </w:r>
      <w:r>
        <w:rPr>
          <w:rFonts w:ascii="Cambria" w:hAnsi="Cambria"/>
          <w:sz w:val="24"/>
          <w:szCs w:val="24"/>
        </w:rPr>
        <w:t xml:space="preserve"> </w:t>
      </w:r>
      <w:r w:rsidR="0031214C">
        <w:rPr>
          <w:rFonts w:ascii="Cambria" w:hAnsi="Cambria"/>
          <w:sz w:val="24"/>
          <w:szCs w:val="24"/>
        </w:rPr>
        <w:t>prognostic</w:t>
      </w:r>
      <w:r>
        <w:rPr>
          <w:rFonts w:ascii="Cambria" w:hAnsi="Cambria"/>
          <w:sz w:val="24"/>
          <w:szCs w:val="24"/>
        </w:rPr>
        <w:t xml:space="preserve"> factors for graft loss at 1-year post kidney transplantation, authors meta-analyzed two cohort studies </w:t>
      </w:r>
      <w:r w:rsidR="007447BA">
        <w:rPr>
          <w:rFonts w:ascii="Cambria" w:hAnsi="Cambria"/>
          <w:sz w:val="24"/>
          <w:szCs w:val="24"/>
        </w:rPr>
        <w:t>examining</w:t>
      </w:r>
      <w:r>
        <w:rPr>
          <w:rFonts w:ascii="Cambria" w:hAnsi="Cambria"/>
          <w:sz w:val="24"/>
          <w:szCs w:val="24"/>
        </w:rPr>
        <w:t xml:space="preserve"> the association between donor’s creatinine and 1-year graft loss</w:t>
      </w:r>
      <w:r w:rsidR="00AB6DFD">
        <w:rPr>
          <w:rFonts w:ascii="Cambria" w:hAnsi="Cambria"/>
          <w:sz w:val="24"/>
          <w:szCs w:val="24"/>
        </w:rPr>
        <w:t xml:space="preserve"> – which ideally would exclude mortality</w:t>
      </w:r>
      <w:r>
        <w:rPr>
          <w:rFonts w:ascii="Cambria" w:hAnsi="Cambria"/>
          <w:sz w:val="24"/>
          <w:szCs w:val="24"/>
        </w:rPr>
        <w:t xml:space="preserve">. </w:t>
      </w:r>
      <w:r w:rsidR="00A767F4">
        <w:rPr>
          <w:rFonts w:ascii="Cambria" w:hAnsi="Cambria"/>
          <w:sz w:val="24"/>
          <w:szCs w:val="24"/>
        </w:rPr>
        <w:t>The</w:t>
      </w:r>
      <w:r w:rsidR="00AB6DFD">
        <w:rPr>
          <w:rFonts w:ascii="Cambria" w:hAnsi="Cambria"/>
          <w:sz w:val="24"/>
          <w:szCs w:val="24"/>
        </w:rPr>
        <w:t xml:space="preserve"> two studies, </w:t>
      </w:r>
      <w:r w:rsidR="00A767F4">
        <w:rPr>
          <w:rFonts w:ascii="Cambria" w:hAnsi="Cambria"/>
          <w:sz w:val="24"/>
          <w:szCs w:val="24"/>
        </w:rPr>
        <w:t>however, combined return to dialysis and re-transplantation with all-cause mortality</w:t>
      </w:r>
      <w:r w:rsidR="00847FAD">
        <w:rPr>
          <w:rFonts w:ascii="Cambria" w:hAnsi="Cambria"/>
          <w:sz w:val="24"/>
          <w:szCs w:val="24"/>
        </w:rPr>
        <w:t xml:space="preserve"> resulting in </w:t>
      </w:r>
      <w:r w:rsidR="00A767F4">
        <w:rPr>
          <w:rFonts w:ascii="Cambria" w:hAnsi="Cambria"/>
          <w:sz w:val="24"/>
          <w:szCs w:val="24"/>
        </w:rPr>
        <w:t xml:space="preserve">a pooled hazard ratio of 0.95 (95% CI 0.84 to 1.07) for every 1 mg/dL increase in serum creatinine. </w:t>
      </w:r>
      <w:r w:rsidR="00847FAD">
        <w:rPr>
          <w:rFonts w:ascii="Cambria" w:hAnsi="Cambria"/>
          <w:sz w:val="24"/>
          <w:szCs w:val="24"/>
        </w:rPr>
        <w:t xml:space="preserve">Including </w:t>
      </w:r>
      <w:r w:rsidR="007447BA">
        <w:rPr>
          <w:rFonts w:ascii="Cambria" w:hAnsi="Cambria"/>
          <w:sz w:val="24"/>
          <w:szCs w:val="24"/>
        </w:rPr>
        <w:t>mortality in the composite outcome may have contributed to the failure to demonstrate an</w:t>
      </w:r>
      <w:r w:rsidR="00A767F4">
        <w:rPr>
          <w:rFonts w:ascii="Cambria" w:hAnsi="Cambria"/>
          <w:sz w:val="24"/>
          <w:szCs w:val="24"/>
        </w:rPr>
        <w:t xml:space="preserve"> association</w:t>
      </w:r>
      <w:r w:rsidR="005A5D67">
        <w:rPr>
          <w:rFonts w:ascii="Cambria" w:hAnsi="Cambria"/>
          <w:sz w:val="24"/>
          <w:szCs w:val="24"/>
        </w:rPr>
        <w:t>,</w:t>
      </w:r>
      <w:r w:rsidR="00EB4B2F">
        <w:rPr>
          <w:rFonts w:ascii="Cambria" w:hAnsi="Cambria"/>
          <w:sz w:val="24"/>
          <w:szCs w:val="24"/>
        </w:rPr>
        <w:t xml:space="preserve"> a</w:t>
      </w:r>
      <w:r w:rsidR="007447BA">
        <w:rPr>
          <w:rFonts w:ascii="Cambria" w:hAnsi="Cambria"/>
          <w:sz w:val="24"/>
          <w:szCs w:val="24"/>
        </w:rPr>
        <w:t xml:space="preserve"> concern</w:t>
      </w:r>
      <w:r w:rsidR="00EB4B2F">
        <w:rPr>
          <w:rFonts w:ascii="Cambria" w:hAnsi="Cambria"/>
          <w:sz w:val="24"/>
          <w:szCs w:val="24"/>
        </w:rPr>
        <w:t xml:space="preserve"> that</w:t>
      </w:r>
      <w:r w:rsidR="007447BA">
        <w:rPr>
          <w:rFonts w:ascii="Cambria" w:hAnsi="Cambria"/>
          <w:sz w:val="24"/>
          <w:szCs w:val="24"/>
        </w:rPr>
        <w:t xml:space="preserve"> warrants </w:t>
      </w:r>
      <w:r w:rsidR="00A767F4">
        <w:rPr>
          <w:rFonts w:ascii="Cambria" w:hAnsi="Cambria"/>
          <w:sz w:val="24"/>
          <w:szCs w:val="24"/>
        </w:rPr>
        <w:t>rat</w:t>
      </w:r>
      <w:r w:rsidR="007447BA">
        <w:rPr>
          <w:rFonts w:ascii="Cambria" w:hAnsi="Cambria"/>
          <w:sz w:val="24"/>
          <w:szCs w:val="24"/>
        </w:rPr>
        <w:t>ing</w:t>
      </w:r>
      <w:r w:rsidR="00A767F4">
        <w:rPr>
          <w:rFonts w:ascii="Cambria" w:hAnsi="Cambria"/>
          <w:sz w:val="24"/>
          <w:szCs w:val="24"/>
        </w:rPr>
        <w:t xml:space="preserve"> down for indirectness</w:t>
      </w:r>
      <w:r w:rsidR="00BD3E0E">
        <w:rPr>
          <w:rFonts w:ascii="Cambria" w:hAnsi="Cambria"/>
          <w:sz w:val="24"/>
          <w:szCs w:val="24"/>
        </w:rPr>
        <w:t xml:space="preserve"> both for a clinical trialist </w:t>
      </w:r>
      <w:r w:rsidR="00BD3E0E">
        <w:rPr>
          <w:rFonts w:ascii="Cambria" w:hAnsi="Cambria"/>
          <w:sz w:val="24"/>
          <w:szCs w:val="24"/>
        </w:rPr>
        <w:lastRenderedPageBreak/>
        <w:t>designing an RCT studying an intervention to prevent graft loss, and the clinician counselling a patient regarding the likelihood of graft loss</w:t>
      </w:r>
      <w:r w:rsidR="00A767F4">
        <w:rPr>
          <w:rFonts w:ascii="Cambria" w:hAnsi="Cambria"/>
          <w:sz w:val="24"/>
          <w:szCs w:val="24"/>
        </w:rPr>
        <w:t xml:space="preserve">. </w:t>
      </w:r>
    </w:p>
    <w:p w14:paraId="64A9DFE2" w14:textId="77777777" w:rsidR="00AA08DD" w:rsidRPr="000F7B84" w:rsidRDefault="00AA08DD" w:rsidP="00C125D4">
      <w:pPr>
        <w:pStyle w:val="PlainText"/>
        <w:spacing w:line="360" w:lineRule="auto"/>
        <w:jc w:val="both"/>
        <w:rPr>
          <w:rFonts w:ascii="Cambria" w:hAnsi="Cambria"/>
          <w:b/>
          <w:sz w:val="24"/>
          <w:szCs w:val="24"/>
        </w:rPr>
      </w:pPr>
    </w:p>
    <w:p w14:paraId="63FED9F6" w14:textId="0FDBA0B1" w:rsidR="00AA08DD" w:rsidRPr="000F7B84" w:rsidRDefault="00BB0824" w:rsidP="00C125D4">
      <w:pPr>
        <w:pStyle w:val="PlainText"/>
        <w:spacing w:line="360" w:lineRule="auto"/>
        <w:jc w:val="both"/>
        <w:rPr>
          <w:rFonts w:ascii="Cambria" w:hAnsi="Cambria"/>
          <w:sz w:val="24"/>
          <w:szCs w:val="24"/>
        </w:rPr>
      </w:pPr>
      <w:r>
        <w:rPr>
          <w:rFonts w:ascii="Cambria" w:hAnsi="Cambria"/>
          <w:b/>
          <w:sz w:val="24"/>
          <w:szCs w:val="24"/>
        </w:rPr>
        <w:t xml:space="preserve">7.0 </w:t>
      </w:r>
      <w:r w:rsidR="00AA08DD" w:rsidRPr="000F7B84">
        <w:rPr>
          <w:rFonts w:ascii="Cambria" w:hAnsi="Cambria"/>
          <w:b/>
          <w:sz w:val="24"/>
          <w:szCs w:val="24"/>
        </w:rPr>
        <w:t>Publication bias</w:t>
      </w:r>
    </w:p>
    <w:p w14:paraId="023FDE42" w14:textId="1BD5E8BC" w:rsidR="00AA08DD" w:rsidRPr="000F7B84" w:rsidRDefault="00685BD6" w:rsidP="00C125D4">
      <w:pPr>
        <w:pStyle w:val="PlainText"/>
        <w:spacing w:line="360" w:lineRule="auto"/>
        <w:jc w:val="both"/>
        <w:rPr>
          <w:rFonts w:ascii="Cambria" w:hAnsi="Cambria"/>
          <w:sz w:val="24"/>
          <w:szCs w:val="24"/>
        </w:rPr>
      </w:pPr>
      <w:r>
        <w:rPr>
          <w:rFonts w:ascii="Cambria" w:hAnsi="Cambria"/>
          <w:sz w:val="24"/>
          <w:szCs w:val="24"/>
        </w:rPr>
        <w:t>P</w:t>
      </w:r>
      <w:r w:rsidR="009F112D">
        <w:rPr>
          <w:rFonts w:ascii="Cambria" w:hAnsi="Cambria"/>
          <w:sz w:val="24"/>
          <w:szCs w:val="24"/>
        </w:rPr>
        <w:t xml:space="preserve">ublication bias </w:t>
      </w:r>
      <w:r>
        <w:rPr>
          <w:rFonts w:ascii="Cambria" w:hAnsi="Cambria"/>
          <w:sz w:val="24"/>
          <w:szCs w:val="24"/>
        </w:rPr>
        <w:t xml:space="preserve">may be </w:t>
      </w:r>
      <w:r w:rsidR="009F112D">
        <w:rPr>
          <w:rFonts w:ascii="Cambria" w:hAnsi="Cambria"/>
          <w:sz w:val="24"/>
          <w:szCs w:val="24"/>
        </w:rPr>
        <w:t>a</w:t>
      </w:r>
      <w:r w:rsidR="00EB4B2F">
        <w:rPr>
          <w:rFonts w:ascii="Cambria" w:hAnsi="Cambria"/>
          <w:sz w:val="24"/>
          <w:szCs w:val="24"/>
        </w:rPr>
        <w:t xml:space="preserve">s frequently a problem </w:t>
      </w:r>
      <w:r w:rsidR="009F112D">
        <w:rPr>
          <w:rFonts w:ascii="Cambria" w:hAnsi="Cambria"/>
          <w:sz w:val="24"/>
          <w:szCs w:val="24"/>
        </w:rPr>
        <w:t>for prognostic factor research as for other research field</w:t>
      </w:r>
      <w:r w:rsidR="00847FAD">
        <w:rPr>
          <w:rFonts w:ascii="Cambria" w:hAnsi="Cambria"/>
          <w:sz w:val="24"/>
          <w:szCs w:val="24"/>
        </w:rPr>
        <w:t>s</w:t>
      </w:r>
      <w:r w:rsidR="00810AA8">
        <w:rPr>
          <w:rFonts w:ascii="Cambria" w:hAnsi="Cambria"/>
          <w:sz w:val="24"/>
          <w:szCs w:val="24"/>
        </w:rPr>
        <w:fldChar w:fldCharType="begin">
          <w:fldData xml:space="preserve">PEVuZE5vdGU+PENpdGU+PEF1dGhvcj5BbmRyZTwvQXV0aG9yPjxZZWFyPjIwMTE8L1llYXI+PFJl
Y051bT4zNDwvUmVjTnVtPjxEaXNwbGF5VGV4dD48c3R5bGUgZmFjZT0ic3VwZXJzY3JpcHQiPjIg
MjUtMjg8L3N0eWxlPjwvRGlzcGxheVRleHQ+PHJlY29yZD48cmVjLW51bWJlcj4zNDwvcmVjLW51
bWJlcj48Zm9yZWlnbi1rZXlzPjxrZXkgYXBwPSJFTiIgZGItaWQ9Ing1OXdhd3N3MDVwZXhmZXd3
YXpweHRwYXBkdGUwMmY1MnJwdiIgdGltZXN0YW1wPSIxNTM5NTM2Mjk1Ij4zNDwva2V5PjwvZm9y
ZWlnbi1rZXlzPjxyZWYtdHlwZSBuYW1lPSJKb3VybmFsIEFydGljbGUiPjE3PC9yZWYtdHlwZT48
Y29udHJpYnV0b3JzPjxhdXRob3JzPjxhdXRob3I+QW5kcmUsIEZhYnJpY2U8L2F1dGhvcj48YXV0
aG9yPk1jU2hhbmUsIExpc2EgTS48L2F1dGhvcj48YXV0aG9yPk1pY2hpZWxzLCBTdGVmYW48L2F1
dGhvcj48YXV0aG9yPlJhbnNvaG9mZiwgRGF2aWQgRi48L2F1dGhvcj48YXV0aG9yPkFsdG1hbiwg
RG91Z2xhcyBHLjwvYXV0aG9yPjxhdXRob3I+UmVpcy1GaWxobywgSm9yZ2UgUy48L2F1dGhvcj48
YXV0aG9yPkhheWVzLCBEYW5pZWwgRi48L2F1dGhvcj48YXV0aG9yPlB1c3p0YWksIExham9zPC9h
dXRob3I+PC9hdXRob3JzPjwvY29udHJpYnV0b3JzPjx0aXRsZXM+PHRpdGxlPkJpb21hcmtlciBz
dHVkaWVzOiBhIGNhbGwgZm9yIGEgY29tcHJlaGVuc2l2ZSBiaW9tYXJrZXIgc3R1ZHkgcmVnaXN0
cnk8L3RpdGxlPjxzZWNvbmRhcnktdGl0bGU+TmF0dXJlIFJldmlld3MgQ2xpbmljYWwgT25jb2xv
Z3k8L3NlY29uZGFyeS10aXRsZT48L3RpdGxlcz48cGVyaW9kaWNhbD48ZnVsbC10aXRsZT5OYXR1
cmUgUmV2aWV3cyBDbGluaWNhbCBPbmNvbG9neTwvZnVsbC10aXRsZT48L3BlcmlvZGljYWw+PHBh
Z2VzPjE3MTwvcGFnZXM+PHZvbHVtZT44PC92b2x1bWU+PGRhdGVzPjx5ZWFyPjIwMTE8L3llYXI+
PHB1Yi1kYXRlcz48ZGF0ZT4wMy8wMi9vbmxpbmU8L2RhdGU+PC9wdWItZGF0ZXM+PC9kYXRlcz48
cHVibGlzaGVyPk5hdHVyZSBQdWJsaXNoaW5nIEdyb3VwLCBhIGRpdmlzaW9uIG9mIE1hY21pbGxh
biBQdWJsaXNoZXJzIExpbWl0ZWQuIEFsbCBSaWdodHMgUmVzZXJ2ZWQuPC9wdWJsaXNoZXI+PHdv
cmstdHlwZT5SZXZpZXcgQXJ0aWNsZTwvd29yay10eXBlPjx1cmxzPjxyZWxhdGVkLXVybHM+PHVy
bD5odHRwOi8vZHguZG9pLm9yZy8xMC4xMDM4L25yY2xpbm9uYy4yMDExLjQ8L3VybD48L3JlbGF0
ZWQtdXJscz48L3VybHM+PGVsZWN0cm9uaWMtcmVzb3VyY2UtbnVtPjEwLjEwMzgvbnJjbGlub25j
LjIwMTEuNDwvZWxlY3Ryb25pYy1yZXNvdXJjZS1udW0+PC9yZWNvcmQ+PC9DaXRlPjxDaXRlPjxB
dXRob3I+S3l6YXM8L0F1dGhvcj48WWVhcj4yMDA3PC9ZZWFyPjxSZWNOdW0+MzE8L1JlY051bT48
cmVjb3JkPjxyZWMtbnVtYmVyPjMxPC9yZWMtbnVtYmVyPjxmb3JlaWduLWtleXM+PGtleSBhcHA9
IkVOIiBkYi1pZD0ieDU5d2F3c3cwNXBleGZld3dhenB4dHBhcGR0ZTAyZjUycnB2IiB0aW1lc3Rh
bXA9IjE1Mzk1MzYxMTQiPjMxPC9rZXk+PC9mb3JlaWduLWtleXM+PHJlZi10eXBlIG5hbWU9Ikpv
dXJuYWwgQXJ0aWNsZSI+MTc8L3JlZi10eXBlPjxjb250cmlidXRvcnM+PGF1dGhvcnM+PGF1dGhv
cj5LeXphcywgUGFuYXlpb3RpcyBBLjwvYXV0aG9yPjxhdXRob3I+RGVuYXhhLUt5emEsIERlc3Bp
bmE8L2F1dGhvcj48YXV0aG9yPklvYW5uaWRpcywgSm9obiBQLiBBLjwvYXV0aG9yPjwvYXV0aG9y
cz48L2NvbnRyaWJ1dG9ycz48dGl0bGVzPjx0aXRsZT5BbG1vc3QgYWxsIGFydGljbGVzIG9uIGNh
bmNlciBwcm9nbm9zdGljIG1hcmtlcnMgcmVwb3J0IHN0YXRpc3RpY2FsbHkgc2lnbmlmaWNhbnQg
cmVzdWx0czwvdGl0bGU+PHNlY29uZGFyeS10aXRsZT5FdXJvcGVhbiBKb3VybmFsIG9mIENhbmNl
cjwvc2Vjb25kYXJ5LXRpdGxlPjwvdGl0bGVzPjxwZXJpb2RpY2FsPjxmdWxsLXRpdGxlPkV1cm9w
ZWFuIEpvdXJuYWwgb2YgQ2FuY2VyPC9mdWxsLXRpdGxlPjwvcGVyaW9kaWNhbD48cGFnZXM+MjU1
OS0yNTc5PC9wYWdlcz48dm9sdW1lPjQzPC92b2x1bWU+PG51bWJlcj4xNzwvbnVtYmVyPjxkYXRl
cz48eWVhcj4yMDA3PC95ZWFyPjwvZGF0ZXM+PHB1Ymxpc2hlcj5FbHNldmllcjwvcHVibGlzaGVy
Pjxpc2JuPjA5NTktODA0OTwvaXNibj48dXJscz48cmVsYXRlZC11cmxzPjx1cmw+aHR0cHM6Ly9k
b2kub3JnLzEwLjEwMTYvai5lamNhLjIwMDcuMDguMDMwPC91cmw+PC9yZWxhdGVkLXVybHM+PC91
cmxzPjxlbGVjdHJvbmljLXJlc291cmNlLW51bT4xMC4xMDE2L2ouZWpjYS4yMDA3LjA4LjAzMDwv
ZWxlY3Ryb25pYy1yZXNvdXJjZS1udW0+PGFjY2Vzcy1kYXRlPjIwMTgvMTAvMTQ8L2FjY2Vzcy1k
YXRlPjwvcmVjb3JkPjwvQ2l0ZT48Q2l0ZT48QXV0aG9yPk1hcnRpbjwvQXV0aG9yPjxZZWFyPjIw
MDM8L1llYXI+PFJlY051bT4zMjwvUmVjTnVtPjxyZWNvcmQ+PHJlYy1udW1iZXI+MzI8L3JlYy1u
dW1iZXI+PGZvcmVpZ24ta2V5cz48a2V5IGFwcD0iRU4iIGRiLWlkPSJ4NTl3YXdzdzA1cGV4ZmV3
d2F6cHh0cGFwZHRlMDJmNTJycHYiIHRpbWVzdGFtcD0iMTUzOTUzNjE4MSI+MzI8L2tleT48L2Zv
cmVpZ24ta2V5cz48cmVmLXR5cGUgbmFtZT0iSm91cm5hbCBBcnRpY2xlIj4xNzwvcmVmLXR5cGU+
PGNvbnRyaWJ1dG9ycz48YXV0aG9ycz48YXV0aG9yPk1hcnRpbiwgQi48L2F1dGhvcj48YXV0aG9y
PlBhZXNtYW5zLCBNLjwvYXV0aG9yPjxhdXRob3I+QmVyZ2htYW5zLCBULjwvYXV0aG9yPjxhdXRo
b3I+QnJhbmxlLCBGLjwvYXV0aG9yPjxhdXRob3I+R2hpc2RhbCwgTC48L2F1dGhvcj48YXV0aG9y
Pk1hc2NhdXgsIEMuPC9hdXRob3I+PGF1dGhvcj5NZWVydCwgQS4gUC48L2F1dGhvcj48YXV0aG9y
PlN0ZWVscywgRS48L2F1dGhvcj48YXV0aG9yPlZhbGxvdCwgRi48L2F1dGhvcj48YXV0aG9yPlZl
cmRlYm91dCwgSi4gTS48L2F1dGhvcj48YXV0aG9yPkxhZml0dGUsIEouIEouPC9hdXRob3I+PGF1
dGhvcj5TY3VsaWVyLCBKLiBQLjwvYXV0aG9yPjwvYXV0aG9ycz48L2NvbnRyaWJ1dG9ycz48dGl0
bGVzPjx0aXRsZT5Sb2xlIG9mIEJjbC0yIGFzIGEgcHJvZ25vc3RpYyBmYWN0b3IgZm9yIHN1cnZp
dmFsIGluIGx1bmcgY2FuY2VyOiBhIHN5c3RlbWF0aWMgcmV2aWV3IG9mIHRoZSBsaXRlcmF0dXJl
IHdpdGggbWV0YS1hbmFseXNpczwvdGl0bGU+PHNlY29uZGFyeS10aXRsZT5Ccml0aXNoIEpvdXJu
YWwgT2YgQ2FuY2VyPC9zZWNvbmRhcnktdGl0bGU+PC90aXRsZXM+PHBlcmlvZGljYWw+PGZ1bGwt
dGl0bGU+QnJpdGlzaCBKb3VybmFsIE9mIENhbmNlcjwvZnVsbC10aXRsZT48L3BlcmlvZGljYWw+
PHBhZ2VzPjU1PC9wYWdlcz48dm9sdW1lPjg5PC92b2x1bWU+PGRhdGVzPjx5ZWFyPjIwMDM8L3ll
YXI+PHB1Yi1kYXRlcz48ZGF0ZT4wNy8wMS9vbmxpbmU8L2RhdGU+PC9wdWItZGF0ZXM+PC9kYXRl
cz48cHVibGlzaGVyPlRoZSBBdXRob3Iocyk8L3B1Ymxpc2hlcj48d29yay10eXBlPkNsaW5pY2Fs
PC93b3JrLXR5cGU+PHVybHM+PHJlbGF0ZWQtdXJscz48dXJsPmh0dHA6Ly9keC5kb2kub3JnLzEw
LjEwMzgvc2ouYmpjLjY2MDEwOTU8L3VybD48L3JlbGF0ZWQtdXJscz48L3VybHM+PGVsZWN0cm9u
aWMtcmVzb3VyY2UtbnVtPjEwLjEwMzgvc2ouYmpjLjY2MDEwOTU8L2VsZWN0cm9uaWMtcmVzb3Vy
Y2UtbnVtPjwvcmVjb3JkPjwvQ2l0ZT48Q2l0ZT48QXV0aG9yPk1jU2hhbmU8L0F1dGhvcj48WWVh
cj4yMDA1PC9ZZWFyPjxSZWNOdW0+MzM8L1JlY051bT48cmVjb3JkPjxyZWMtbnVtYmVyPjMzPC9y
ZWMtbnVtYmVyPjxmb3JlaWduLWtleXM+PGtleSBhcHA9IkVOIiBkYi1pZD0ieDU5d2F3c3cwNXBl
eGZld3dhenB4dHBhcGR0ZTAyZjUycnB2IiB0aW1lc3RhbXA9IjE1Mzk1MzYyNDkiPjMzPC9rZXk+
PC9mb3JlaWduLWtleXM+PHJlZi10eXBlIG5hbWU9IkpvdXJuYWwgQXJ0aWNsZSI+MTc8L3JlZi10
eXBlPjxjb250cmlidXRvcnM+PGF1dGhvcnM+PGF1dGhvcj5NY1NoYW5lLCBMaXNhIE0uPC9hdXRo
b3I+PGF1dGhvcj5BbHRtYW4sIERvdWdsYXMgRy48L2F1dGhvcj48YXV0aG9yPlNhdWVyYnJlaSwg
V2lsbGk8L2F1dGhvcj48L2F1dGhvcnM+PC9jb250cmlidXRvcnM+PHRpdGxlcz48dGl0bGU+SWRl
bnRpZmljYXRpb24gb2YgQ2xpbmljYWxseSBVc2VmdWwgQ2FuY2VyIFByb2dub3N0aWMgRmFjdG9y
czogV2hhdCBBcmUgV2UgTWlzc2luZz88L3RpdGxlPjxzZWNvbmRhcnktdGl0bGU+Sk5DSTogSm91
cm5hbCBvZiB0aGUgTmF0aW9uYWwgQ2FuY2VyIEluc3RpdHV0ZTwvc2Vjb25kYXJ5LXRpdGxlPjwv
dGl0bGVzPjxwZXJpb2RpY2FsPjxmdWxsLXRpdGxlPkpOQ0k6IEpvdXJuYWwgb2YgdGhlIE5hdGlv
bmFsIENhbmNlciBJbnN0aXR1dGU8L2Z1bGwtdGl0bGU+PC9wZXJpb2RpY2FsPjxwYWdlcz4xMDIz
LTEwMjU8L3BhZ2VzPjx2b2x1bWU+OTc8L3ZvbHVtZT48bnVtYmVyPjE0PC9udW1iZXI+PGRhdGVz
Pjx5ZWFyPjIwMDU8L3llYXI+PC9kYXRlcz48aXNibj4wMDI3LTg4NzQ8L2lzYm4+PHVybHM+PHJl
bGF0ZWQtdXJscz48dXJsPmh0dHA6Ly9keC5kb2kub3JnLzEwLjEwOTMvam5jaS9kamkxOTM8L3Vy
bD48L3JlbGF0ZWQtdXJscz48L3VybHM+PGVsZWN0cm9uaWMtcmVzb3VyY2UtbnVtPjEwLjEwOTMv
am5jaS9kamkxOTM8L2VsZWN0cm9uaWMtcmVzb3VyY2UtbnVtPjwvcmVjb3JkPjwvQ2l0ZT48Q2l0
ZT48QXV0aG9yPlJpbGV5PC9BdXRob3I+PFllYXI+MjAxMzwvWWVhcj48UmVjTnVtPjMwPC9SZWNO
dW0+PHJlY29yZD48cmVjLW51bWJlcj4zMDwvcmVjLW51bWJlcj48Zm9yZWlnbi1rZXlzPjxrZXkg
YXBwPSJFTiIgZGItaWQ9Ing1OXdhd3N3MDVwZXhmZXd3YXpweHRwYXBkdGUwMmY1MnJwdiIgdGlt
ZXN0YW1wPSIxNTM5NTM1OTk1Ij4zMDwva2V5PjwvZm9yZWlnbi1rZXlzPjxyZWYtdHlwZSBuYW1l
PSJKb3VybmFsIEFydGljbGUiPjE3PC9yZWYtdHlwZT48Y29udHJpYnV0b3JzPjxhdXRob3JzPjxh
dXRob3I+UmlsZXksIFIuIEQuPC9hdXRob3I+PGF1dGhvcj5IYXlkZW4sIEouIEEuPC9hdXRob3I+
PGF1dGhvcj5TdGV5ZXJiZXJnLCBFLiBXLjwvYXV0aG9yPjxhdXRob3I+TW9vbnMsIEsuIEcuPC9h
dXRob3I+PGF1dGhvcj5BYnJhbXMsIEsuPC9hdXRob3I+PGF1dGhvcj5LeXphcywgUC4gQS48L2F1
dGhvcj48YXV0aG9yPk1hbGF0cywgTi48L2F1dGhvcj48YXV0aG9yPkJyaWdncywgQS48L2F1dGhv
cj48YXV0aG9yPlNjaHJvdGVyLCBTLjwvYXV0aG9yPjxhdXRob3I+QWx0bWFuLCBELiBHLjwvYXV0
aG9yPjxhdXRob3I+SGVtaW5nd2F5LCBILjwvYXV0aG9yPjxhdXRob3I+UHJvZ3Jlc3MgR3JvdXA8
L2F1dGhvcj48L2F1dGhvcnM+PC9jb250cmlidXRvcnM+PGF1dGgtYWRkcmVzcz5TY2hvb2wgb2Yg
SGVhbHRoIGFuZCBQb3B1bGF0aW9uIFNjaWVuY2VzLCBVbml2ZXJzaXR5IG9mIEJpcm1pbmdoYW0s
IEJpcm1pbmdoYW0sIFVuaXRlZCBLaW5nZG9tLiByLmQucmlsZXlAYmhhbS5hYy51azwvYXV0aC1h
ZGRyZXNzPjx0aXRsZXM+PHRpdGxlPlByb2dub3NpcyBSZXNlYXJjaCBTdHJhdGVneSAoUFJPR1JF
U1MpIDI6IHByb2dub3N0aWMgZmFjdG9yIHJlc2VhcmNoPC90aXRsZT48c2Vjb25kYXJ5LXRpdGxl
PlBMb1MgTWVkPC9zZWNvbmRhcnktdGl0bGU+PC90aXRsZXM+PHBlcmlvZGljYWw+PGZ1bGwtdGl0
bGU+UExvUyBNZWQ8L2Z1bGwtdGl0bGU+PC9wZXJpb2RpY2FsPjxwYWdlcz5lMTAwMTM4MDwvcGFn
ZXM+PHZvbHVtZT4xMDwvdm9sdW1lPjxudW1iZXI+MjwvbnVtYmVyPjxlZGl0aW9uPjIwMTMvMDIv
MDk8L2VkaXRpb24+PGtleXdvcmRzPjxrZXl3b3JkPkJpb21hcmtlcnMvYW5hbHlzaXM8L2tleXdv
cmQ+PGtleXdvcmQ+QmlvbWVkaWNhbCBSZXNlYXJjaC8qbWV0aG9kczwva2V5d29yZD48a2V5d29y
ZD4qRGVjaXNpb24gU3VwcG9ydCBUZWNobmlxdWVzPC9rZXl3b3JkPjxrZXl3b3JkPkRpc2Vhc2Ug
UHJvZ3Jlc3Npb248L2tleXdvcmQ+PGtleXdvcmQ+SGVhbHRoIFNlcnZpY2VzIFJlc2VhcmNoL21l
dGhvZHM8L2tleXdvcmQ+PGtleXdvcmQ+SHVtYW5zPC9rZXl3b3JkPjxrZXl3b3JkPlByZWRpY3Rp
dmUgVmFsdWUgb2YgVGVzdHM8L2tleXdvcmQ+PGtleXdvcmQ+KlByb2dub3Npczwva2V5d29yZD48
a2V5d29yZD5SYW5kb21pemVkIENvbnRyb2xsZWQgVHJpYWxzIGFzIFRvcGljL21ldGhvZHM8L2tl
eXdvcmQ+PGtleXdvcmQ+KlJlc2VhcmNoIERlc2lnbjwva2V5d29yZD48a2V5d29yZD5SaXNrIEFz
c2Vzc21lbnQ8L2tleXdvcmQ+PGtleXdvcmQ+UmlzayBGYWN0b3JzPC9rZXl3b3JkPjxrZXl3b3Jk
PlRyZWF0bWVudCBPdXRjb21lPC9rZXl3b3JkPjwva2V5d29yZHM+PGRhdGVzPjx5ZWFyPjIwMTM8
L3llYXI+PC9kYXRlcz48aXNibj4xNTQ5LTE2NzYgKEVsZWN0cm9uaWMpJiN4RDsxNTQ5LTEyNzcg
KExpbmtpbmcpPC9pc2JuPjxhY2Nlc3Npb24tbnVtPjIzMzkzNDI5PC9hY2Nlc3Npb24tbnVtPjx1
cmxzPjxyZWxhdGVkLXVybHM+PHVybD5odHRwczovL3d3dy5uY2JpLm5sbS5uaWguZ292L3B1Ym1l
ZC8yMzM5MzQyOTwvdXJsPjwvcmVsYXRlZC11cmxzPjwvdXJscz48Y3VzdG9tMj5QTUMzNTY0NzU3
PC9jdXN0b20yPjxlbGVjdHJvbmljLXJlc291cmNlLW51bT4xMC4xMzcxL2pvdXJuYWwucG1lZC4x
MDAxMzgwPC9lbGVjdHJvbmljLXJlc291cmNlLW51bT48L3JlY29yZD48L0NpdGU+PC9FbmROb3Rl
PgB=
</w:fldData>
        </w:fldChar>
      </w:r>
      <w:r w:rsidR="001E12F7">
        <w:rPr>
          <w:rFonts w:ascii="Cambria" w:hAnsi="Cambria"/>
          <w:sz w:val="24"/>
          <w:szCs w:val="24"/>
        </w:rPr>
        <w:instrText xml:space="preserve"> ADDIN EN.CITE </w:instrText>
      </w:r>
      <w:r w:rsidR="001E12F7">
        <w:rPr>
          <w:rFonts w:ascii="Cambria" w:hAnsi="Cambria"/>
          <w:sz w:val="24"/>
          <w:szCs w:val="24"/>
        </w:rPr>
        <w:fldChar w:fldCharType="begin">
          <w:fldData xml:space="preserve">PEVuZE5vdGU+PENpdGU+PEF1dGhvcj5BbmRyZTwvQXV0aG9yPjxZZWFyPjIwMTE8L1llYXI+PFJl
Y051bT4zNDwvUmVjTnVtPjxEaXNwbGF5VGV4dD48c3R5bGUgZmFjZT0ic3VwZXJzY3JpcHQiPjIg
MjUtMjg8L3N0eWxlPjwvRGlzcGxheVRleHQ+PHJlY29yZD48cmVjLW51bWJlcj4zNDwvcmVjLW51
bWJlcj48Zm9yZWlnbi1rZXlzPjxrZXkgYXBwPSJFTiIgZGItaWQ9Ing1OXdhd3N3MDVwZXhmZXd3
YXpweHRwYXBkdGUwMmY1MnJwdiIgdGltZXN0YW1wPSIxNTM5NTM2Mjk1Ij4zNDwva2V5PjwvZm9y
ZWlnbi1rZXlzPjxyZWYtdHlwZSBuYW1lPSJKb3VybmFsIEFydGljbGUiPjE3PC9yZWYtdHlwZT48
Y29udHJpYnV0b3JzPjxhdXRob3JzPjxhdXRob3I+QW5kcmUsIEZhYnJpY2U8L2F1dGhvcj48YXV0
aG9yPk1jU2hhbmUsIExpc2EgTS48L2F1dGhvcj48YXV0aG9yPk1pY2hpZWxzLCBTdGVmYW48L2F1
dGhvcj48YXV0aG9yPlJhbnNvaG9mZiwgRGF2aWQgRi48L2F1dGhvcj48YXV0aG9yPkFsdG1hbiwg
RG91Z2xhcyBHLjwvYXV0aG9yPjxhdXRob3I+UmVpcy1GaWxobywgSm9yZ2UgUy48L2F1dGhvcj48
YXV0aG9yPkhheWVzLCBEYW5pZWwgRi48L2F1dGhvcj48YXV0aG9yPlB1c3p0YWksIExham9zPC9h
dXRob3I+PC9hdXRob3JzPjwvY29udHJpYnV0b3JzPjx0aXRsZXM+PHRpdGxlPkJpb21hcmtlciBz
dHVkaWVzOiBhIGNhbGwgZm9yIGEgY29tcHJlaGVuc2l2ZSBiaW9tYXJrZXIgc3R1ZHkgcmVnaXN0
cnk8L3RpdGxlPjxzZWNvbmRhcnktdGl0bGU+TmF0dXJlIFJldmlld3MgQ2xpbmljYWwgT25jb2xv
Z3k8L3NlY29uZGFyeS10aXRsZT48L3RpdGxlcz48cGVyaW9kaWNhbD48ZnVsbC10aXRsZT5OYXR1
cmUgUmV2aWV3cyBDbGluaWNhbCBPbmNvbG9neTwvZnVsbC10aXRsZT48L3BlcmlvZGljYWw+PHBh
Z2VzPjE3MTwvcGFnZXM+PHZvbHVtZT44PC92b2x1bWU+PGRhdGVzPjx5ZWFyPjIwMTE8L3llYXI+
PHB1Yi1kYXRlcz48ZGF0ZT4wMy8wMi9vbmxpbmU8L2RhdGU+PC9wdWItZGF0ZXM+PC9kYXRlcz48
cHVibGlzaGVyPk5hdHVyZSBQdWJsaXNoaW5nIEdyb3VwLCBhIGRpdmlzaW9uIG9mIE1hY21pbGxh
biBQdWJsaXNoZXJzIExpbWl0ZWQuIEFsbCBSaWdodHMgUmVzZXJ2ZWQuPC9wdWJsaXNoZXI+PHdv
cmstdHlwZT5SZXZpZXcgQXJ0aWNsZTwvd29yay10eXBlPjx1cmxzPjxyZWxhdGVkLXVybHM+PHVy
bD5odHRwOi8vZHguZG9pLm9yZy8xMC4xMDM4L25yY2xpbm9uYy4yMDExLjQ8L3VybD48L3JlbGF0
ZWQtdXJscz48L3VybHM+PGVsZWN0cm9uaWMtcmVzb3VyY2UtbnVtPjEwLjEwMzgvbnJjbGlub25j
LjIwMTEuNDwvZWxlY3Ryb25pYy1yZXNvdXJjZS1udW0+PC9yZWNvcmQ+PC9DaXRlPjxDaXRlPjxB
dXRob3I+S3l6YXM8L0F1dGhvcj48WWVhcj4yMDA3PC9ZZWFyPjxSZWNOdW0+MzE8L1JlY051bT48
cmVjb3JkPjxyZWMtbnVtYmVyPjMxPC9yZWMtbnVtYmVyPjxmb3JlaWduLWtleXM+PGtleSBhcHA9
IkVOIiBkYi1pZD0ieDU5d2F3c3cwNXBleGZld3dhenB4dHBhcGR0ZTAyZjUycnB2IiB0aW1lc3Rh
bXA9IjE1Mzk1MzYxMTQiPjMxPC9rZXk+PC9mb3JlaWduLWtleXM+PHJlZi10eXBlIG5hbWU9Ikpv
dXJuYWwgQXJ0aWNsZSI+MTc8L3JlZi10eXBlPjxjb250cmlidXRvcnM+PGF1dGhvcnM+PGF1dGhv
cj5LeXphcywgUGFuYXlpb3RpcyBBLjwvYXV0aG9yPjxhdXRob3I+RGVuYXhhLUt5emEsIERlc3Bp
bmE8L2F1dGhvcj48YXV0aG9yPklvYW5uaWRpcywgSm9obiBQLiBBLjwvYXV0aG9yPjwvYXV0aG9y
cz48L2NvbnRyaWJ1dG9ycz48dGl0bGVzPjx0aXRsZT5BbG1vc3QgYWxsIGFydGljbGVzIG9uIGNh
bmNlciBwcm9nbm9zdGljIG1hcmtlcnMgcmVwb3J0IHN0YXRpc3RpY2FsbHkgc2lnbmlmaWNhbnQg
cmVzdWx0czwvdGl0bGU+PHNlY29uZGFyeS10aXRsZT5FdXJvcGVhbiBKb3VybmFsIG9mIENhbmNl
cjwvc2Vjb25kYXJ5LXRpdGxlPjwvdGl0bGVzPjxwZXJpb2RpY2FsPjxmdWxsLXRpdGxlPkV1cm9w
ZWFuIEpvdXJuYWwgb2YgQ2FuY2VyPC9mdWxsLXRpdGxlPjwvcGVyaW9kaWNhbD48cGFnZXM+MjU1
OS0yNTc5PC9wYWdlcz48dm9sdW1lPjQzPC92b2x1bWU+PG51bWJlcj4xNzwvbnVtYmVyPjxkYXRl
cz48eWVhcj4yMDA3PC95ZWFyPjwvZGF0ZXM+PHB1Ymxpc2hlcj5FbHNldmllcjwvcHVibGlzaGVy
Pjxpc2JuPjA5NTktODA0OTwvaXNibj48dXJscz48cmVsYXRlZC11cmxzPjx1cmw+aHR0cHM6Ly9k
b2kub3JnLzEwLjEwMTYvai5lamNhLjIwMDcuMDguMDMwPC91cmw+PC9yZWxhdGVkLXVybHM+PC91
cmxzPjxlbGVjdHJvbmljLXJlc291cmNlLW51bT4xMC4xMDE2L2ouZWpjYS4yMDA3LjA4LjAzMDwv
ZWxlY3Ryb25pYy1yZXNvdXJjZS1udW0+PGFjY2Vzcy1kYXRlPjIwMTgvMTAvMTQ8L2FjY2Vzcy1k
YXRlPjwvcmVjb3JkPjwvQ2l0ZT48Q2l0ZT48QXV0aG9yPk1hcnRpbjwvQXV0aG9yPjxZZWFyPjIw
MDM8L1llYXI+PFJlY051bT4zMjwvUmVjTnVtPjxyZWNvcmQ+PHJlYy1udW1iZXI+MzI8L3JlYy1u
dW1iZXI+PGZvcmVpZ24ta2V5cz48a2V5IGFwcD0iRU4iIGRiLWlkPSJ4NTl3YXdzdzA1cGV4ZmV3
d2F6cHh0cGFwZHRlMDJmNTJycHYiIHRpbWVzdGFtcD0iMTUzOTUzNjE4MSI+MzI8L2tleT48L2Zv
cmVpZ24ta2V5cz48cmVmLXR5cGUgbmFtZT0iSm91cm5hbCBBcnRpY2xlIj4xNzwvcmVmLXR5cGU+
PGNvbnRyaWJ1dG9ycz48YXV0aG9ycz48YXV0aG9yPk1hcnRpbiwgQi48L2F1dGhvcj48YXV0aG9y
PlBhZXNtYW5zLCBNLjwvYXV0aG9yPjxhdXRob3I+QmVyZ2htYW5zLCBULjwvYXV0aG9yPjxhdXRo
b3I+QnJhbmxlLCBGLjwvYXV0aG9yPjxhdXRob3I+R2hpc2RhbCwgTC48L2F1dGhvcj48YXV0aG9y
Pk1hc2NhdXgsIEMuPC9hdXRob3I+PGF1dGhvcj5NZWVydCwgQS4gUC48L2F1dGhvcj48YXV0aG9y
PlN0ZWVscywgRS48L2F1dGhvcj48YXV0aG9yPlZhbGxvdCwgRi48L2F1dGhvcj48YXV0aG9yPlZl
cmRlYm91dCwgSi4gTS48L2F1dGhvcj48YXV0aG9yPkxhZml0dGUsIEouIEouPC9hdXRob3I+PGF1
dGhvcj5TY3VsaWVyLCBKLiBQLjwvYXV0aG9yPjwvYXV0aG9ycz48L2NvbnRyaWJ1dG9ycz48dGl0
bGVzPjx0aXRsZT5Sb2xlIG9mIEJjbC0yIGFzIGEgcHJvZ25vc3RpYyBmYWN0b3IgZm9yIHN1cnZp
dmFsIGluIGx1bmcgY2FuY2VyOiBhIHN5c3RlbWF0aWMgcmV2aWV3IG9mIHRoZSBsaXRlcmF0dXJl
IHdpdGggbWV0YS1hbmFseXNpczwvdGl0bGU+PHNlY29uZGFyeS10aXRsZT5Ccml0aXNoIEpvdXJu
YWwgT2YgQ2FuY2VyPC9zZWNvbmRhcnktdGl0bGU+PC90aXRsZXM+PHBlcmlvZGljYWw+PGZ1bGwt
dGl0bGU+QnJpdGlzaCBKb3VybmFsIE9mIENhbmNlcjwvZnVsbC10aXRsZT48L3BlcmlvZGljYWw+
PHBhZ2VzPjU1PC9wYWdlcz48dm9sdW1lPjg5PC92b2x1bWU+PGRhdGVzPjx5ZWFyPjIwMDM8L3ll
YXI+PHB1Yi1kYXRlcz48ZGF0ZT4wNy8wMS9vbmxpbmU8L2RhdGU+PC9wdWItZGF0ZXM+PC9kYXRl
cz48cHVibGlzaGVyPlRoZSBBdXRob3Iocyk8L3B1Ymxpc2hlcj48d29yay10eXBlPkNsaW5pY2Fs
PC93b3JrLXR5cGU+PHVybHM+PHJlbGF0ZWQtdXJscz48dXJsPmh0dHA6Ly9keC5kb2kub3JnLzEw
LjEwMzgvc2ouYmpjLjY2MDEwOTU8L3VybD48L3JlbGF0ZWQtdXJscz48L3VybHM+PGVsZWN0cm9u
aWMtcmVzb3VyY2UtbnVtPjEwLjEwMzgvc2ouYmpjLjY2MDEwOTU8L2VsZWN0cm9uaWMtcmVzb3Vy
Y2UtbnVtPjwvcmVjb3JkPjwvQ2l0ZT48Q2l0ZT48QXV0aG9yPk1jU2hhbmU8L0F1dGhvcj48WWVh
cj4yMDA1PC9ZZWFyPjxSZWNOdW0+MzM8L1JlY051bT48cmVjb3JkPjxyZWMtbnVtYmVyPjMzPC9y
ZWMtbnVtYmVyPjxmb3JlaWduLWtleXM+PGtleSBhcHA9IkVOIiBkYi1pZD0ieDU5d2F3c3cwNXBl
eGZld3dhenB4dHBhcGR0ZTAyZjUycnB2IiB0aW1lc3RhbXA9IjE1Mzk1MzYyNDkiPjMzPC9rZXk+
PC9mb3JlaWduLWtleXM+PHJlZi10eXBlIG5hbWU9IkpvdXJuYWwgQXJ0aWNsZSI+MTc8L3JlZi10
eXBlPjxjb250cmlidXRvcnM+PGF1dGhvcnM+PGF1dGhvcj5NY1NoYW5lLCBMaXNhIE0uPC9hdXRo
b3I+PGF1dGhvcj5BbHRtYW4sIERvdWdsYXMgRy48L2F1dGhvcj48YXV0aG9yPlNhdWVyYnJlaSwg
V2lsbGk8L2F1dGhvcj48L2F1dGhvcnM+PC9jb250cmlidXRvcnM+PHRpdGxlcz48dGl0bGU+SWRl
bnRpZmljYXRpb24gb2YgQ2xpbmljYWxseSBVc2VmdWwgQ2FuY2VyIFByb2dub3N0aWMgRmFjdG9y
czogV2hhdCBBcmUgV2UgTWlzc2luZz88L3RpdGxlPjxzZWNvbmRhcnktdGl0bGU+Sk5DSTogSm91
cm5hbCBvZiB0aGUgTmF0aW9uYWwgQ2FuY2VyIEluc3RpdHV0ZTwvc2Vjb25kYXJ5LXRpdGxlPjwv
dGl0bGVzPjxwZXJpb2RpY2FsPjxmdWxsLXRpdGxlPkpOQ0k6IEpvdXJuYWwgb2YgdGhlIE5hdGlv
bmFsIENhbmNlciBJbnN0aXR1dGU8L2Z1bGwtdGl0bGU+PC9wZXJpb2RpY2FsPjxwYWdlcz4xMDIz
LTEwMjU8L3BhZ2VzPjx2b2x1bWU+OTc8L3ZvbHVtZT48bnVtYmVyPjE0PC9udW1iZXI+PGRhdGVz
Pjx5ZWFyPjIwMDU8L3llYXI+PC9kYXRlcz48aXNibj4wMDI3LTg4NzQ8L2lzYm4+PHVybHM+PHJl
bGF0ZWQtdXJscz48dXJsPmh0dHA6Ly9keC5kb2kub3JnLzEwLjEwOTMvam5jaS9kamkxOTM8L3Vy
bD48L3JlbGF0ZWQtdXJscz48L3VybHM+PGVsZWN0cm9uaWMtcmVzb3VyY2UtbnVtPjEwLjEwOTMv
am5jaS9kamkxOTM8L2VsZWN0cm9uaWMtcmVzb3VyY2UtbnVtPjwvcmVjb3JkPjwvQ2l0ZT48Q2l0
ZT48QXV0aG9yPlJpbGV5PC9BdXRob3I+PFllYXI+MjAxMzwvWWVhcj48UmVjTnVtPjMwPC9SZWNO
dW0+PHJlY29yZD48cmVjLW51bWJlcj4zMDwvcmVjLW51bWJlcj48Zm9yZWlnbi1rZXlzPjxrZXkg
YXBwPSJFTiIgZGItaWQ9Ing1OXdhd3N3MDVwZXhmZXd3YXpweHRwYXBkdGUwMmY1MnJwdiIgdGlt
ZXN0YW1wPSIxNTM5NTM1OTk1Ij4zMDwva2V5PjwvZm9yZWlnbi1rZXlzPjxyZWYtdHlwZSBuYW1l
PSJKb3VybmFsIEFydGljbGUiPjE3PC9yZWYtdHlwZT48Y29udHJpYnV0b3JzPjxhdXRob3JzPjxh
dXRob3I+UmlsZXksIFIuIEQuPC9hdXRob3I+PGF1dGhvcj5IYXlkZW4sIEouIEEuPC9hdXRob3I+
PGF1dGhvcj5TdGV5ZXJiZXJnLCBFLiBXLjwvYXV0aG9yPjxhdXRob3I+TW9vbnMsIEsuIEcuPC9h
dXRob3I+PGF1dGhvcj5BYnJhbXMsIEsuPC9hdXRob3I+PGF1dGhvcj5LeXphcywgUC4gQS48L2F1
dGhvcj48YXV0aG9yPk1hbGF0cywgTi48L2F1dGhvcj48YXV0aG9yPkJyaWdncywgQS48L2F1dGhv
cj48YXV0aG9yPlNjaHJvdGVyLCBTLjwvYXV0aG9yPjxhdXRob3I+QWx0bWFuLCBELiBHLjwvYXV0
aG9yPjxhdXRob3I+SGVtaW5nd2F5LCBILjwvYXV0aG9yPjxhdXRob3I+UHJvZ3Jlc3MgR3JvdXA8
L2F1dGhvcj48L2F1dGhvcnM+PC9jb250cmlidXRvcnM+PGF1dGgtYWRkcmVzcz5TY2hvb2wgb2Yg
SGVhbHRoIGFuZCBQb3B1bGF0aW9uIFNjaWVuY2VzLCBVbml2ZXJzaXR5IG9mIEJpcm1pbmdoYW0s
IEJpcm1pbmdoYW0sIFVuaXRlZCBLaW5nZG9tLiByLmQucmlsZXlAYmhhbS5hYy51azwvYXV0aC1h
ZGRyZXNzPjx0aXRsZXM+PHRpdGxlPlByb2dub3NpcyBSZXNlYXJjaCBTdHJhdGVneSAoUFJPR1JF
U1MpIDI6IHByb2dub3N0aWMgZmFjdG9yIHJlc2VhcmNoPC90aXRsZT48c2Vjb25kYXJ5LXRpdGxl
PlBMb1MgTWVkPC9zZWNvbmRhcnktdGl0bGU+PC90aXRsZXM+PHBlcmlvZGljYWw+PGZ1bGwtdGl0
bGU+UExvUyBNZWQ8L2Z1bGwtdGl0bGU+PC9wZXJpb2RpY2FsPjxwYWdlcz5lMTAwMTM4MDwvcGFn
ZXM+PHZvbHVtZT4xMDwvdm9sdW1lPjxudW1iZXI+MjwvbnVtYmVyPjxlZGl0aW9uPjIwMTMvMDIv
MDk8L2VkaXRpb24+PGtleXdvcmRzPjxrZXl3b3JkPkJpb21hcmtlcnMvYW5hbHlzaXM8L2tleXdv
cmQ+PGtleXdvcmQ+QmlvbWVkaWNhbCBSZXNlYXJjaC8qbWV0aG9kczwva2V5d29yZD48a2V5d29y
ZD4qRGVjaXNpb24gU3VwcG9ydCBUZWNobmlxdWVzPC9rZXl3b3JkPjxrZXl3b3JkPkRpc2Vhc2Ug
UHJvZ3Jlc3Npb248L2tleXdvcmQ+PGtleXdvcmQ+SGVhbHRoIFNlcnZpY2VzIFJlc2VhcmNoL21l
dGhvZHM8L2tleXdvcmQ+PGtleXdvcmQ+SHVtYW5zPC9rZXl3b3JkPjxrZXl3b3JkPlByZWRpY3Rp
dmUgVmFsdWUgb2YgVGVzdHM8L2tleXdvcmQ+PGtleXdvcmQ+KlByb2dub3Npczwva2V5d29yZD48
a2V5d29yZD5SYW5kb21pemVkIENvbnRyb2xsZWQgVHJpYWxzIGFzIFRvcGljL21ldGhvZHM8L2tl
eXdvcmQ+PGtleXdvcmQ+KlJlc2VhcmNoIERlc2lnbjwva2V5d29yZD48a2V5d29yZD5SaXNrIEFz
c2Vzc21lbnQ8L2tleXdvcmQ+PGtleXdvcmQ+UmlzayBGYWN0b3JzPC9rZXl3b3JkPjxrZXl3b3Jk
PlRyZWF0bWVudCBPdXRjb21lPC9rZXl3b3JkPjwva2V5d29yZHM+PGRhdGVzPjx5ZWFyPjIwMTM8
L3llYXI+PC9kYXRlcz48aXNibj4xNTQ5LTE2NzYgKEVsZWN0cm9uaWMpJiN4RDsxNTQ5LTEyNzcg
KExpbmtpbmcpPC9pc2JuPjxhY2Nlc3Npb24tbnVtPjIzMzkzNDI5PC9hY2Nlc3Npb24tbnVtPjx1
cmxzPjxyZWxhdGVkLXVybHM+PHVybD5odHRwczovL3d3dy5uY2JpLm5sbS5uaWguZ292L3B1Ym1l
ZC8yMzM5MzQyOTwvdXJsPjwvcmVsYXRlZC11cmxzPjwvdXJscz48Y3VzdG9tMj5QTUMzNTY0NzU3
PC9jdXN0b20yPjxlbGVjdHJvbmljLXJlc291cmNlLW51bT4xMC4xMzcxL2pvdXJuYWwucG1lZC4x
MDAxMzgwPC9lbGVjdHJvbmljLXJlc291cmNlLW51bT48L3JlY29yZD48L0NpdGU+PC9FbmROb3Rl
PgB=
</w:fldData>
        </w:fldChar>
      </w:r>
      <w:r w:rsidR="001E12F7">
        <w:rPr>
          <w:rFonts w:ascii="Cambria" w:hAnsi="Cambria"/>
          <w:sz w:val="24"/>
          <w:szCs w:val="24"/>
        </w:rPr>
        <w:instrText xml:space="preserve"> ADDIN EN.CITE.DATA </w:instrText>
      </w:r>
      <w:r w:rsidR="001E12F7">
        <w:rPr>
          <w:rFonts w:ascii="Cambria" w:hAnsi="Cambria"/>
          <w:sz w:val="24"/>
          <w:szCs w:val="24"/>
        </w:rPr>
      </w:r>
      <w:r w:rsidR="001E12F7">
        <w:rPr>
          <w:rFonts w:ascii="Cambria" w:hAnsi="Cambria"/>
          <w:sz w:val="24"/>
          <w:szCs w:val="24"/>
        </w:rPr>
        <w:fldChar w:fldCharType="end"/>
      </w:r>
      <w:r w:rsidR="00810AA8">
        <w:rPr>
          <w:rFonts w:ascii="Cambria" w:hAnsi="Cambria"/>
          <w:sz w:val="24"/>
          <w:szCs w:val="24"/>
        </w:rPr>
      </w:r>
      <w:r w:rsidR="00810AA8">
        <w:rPr>
          <w:rFonts w:ascii="Cambria" w:hAnsi="Cambria"/>
          <w:sz w:val="24"/>
          <w:szCs w:val="24"/>
        </w:rPr>
        <w:fldChar w:fldCharType="separate"/>
      </w:r>
      <w:r w:rsidR="001E12F7" w:rsidRPr="001E12F7">
        <w:rPr>
          <w:rFonts w:ascii="Cambria" w:hAnsi="Cambria"/>
          <w:noProof/>
          <w:sz w:val="24"/>
          <w:szCs w:val="24"/>
          <w:vertAlign w:val="superscript"/>
        </w:rPr>
        <w:t>2 25-28</w:t>
      </w:r>
      <w:r w:rsidR="00810AA8">
        <w:rPr>
          <w:rFonts w:ascii="Cambria" w:hAnsi="Cambria"/>
          <w:sz w:val="24"/>
          <w:szCs w:val="24"/>
        </w:rPr>
        <w:fldChar w:fldCharType="end"/>
      </w:r>
      <w:r w:rsidR="00810AA8">
        <w:rPr>
          <w:rFonts w:ascii="Cambria" w:hAnsi="Cambria"/>
          <w:sz w:val="24"/>
          <w:szCs w:val="24"/>
        </w:rPr>
        <w:t>.</w:t>
      </w:r>
      <w:r w:rsidR="009F112D">
        <w:rPr>
          <w:rFonts w:ascii="Cambria" w:hAnsi="Cambria"/>
          <w:sz w:val="24"/>
          <w:szCs w:val="24"/>
        </w:rPr>
        <w:t xml:space="preserve"> </w:t>
      </w:r>
      <w:r w:rsidR="00EB4B2F">
        <w:rPr>
          <w:rFonts w:ascii="Cambria" w:hAnsi="Cambria"/>
          <w:sz w:val="24"/>
          <w:szCs w:val="24"/>
        </w:rPr>
        <w:t xml:space="preserve"> </w:t>
      </w:r>
      <w:r w:rsidR="00847FAD">
        <w:rPr>
          <w:rFonts w:ascii="Cambria" w:hAnsi="Cambria"/>
          <w:sz w:val="24"/>
          <w:szCs w:val="24"/>
        </w:rPr>
        <w:t xml:space="preserve"> An</w:t>
      </w:r>
      <w:r w:rsidR="00AA08DD" w:rsidRPr="000F7B84">
        <w:rPr>
          <w:rFonts w:ascii="Cambria" w:hAnsi="Cambria"/>
          <w:sz w:val="24"/>
          <w:szCs w:val="24"/>
        </w:rPr>
        <w:t xml:space="preserve"> approach </w:t>
      </w:r>
      <w:r w:rsidR="00847FAD">
        <w:rPr>
          <w:rFonts w:ascii="Cambria" w:hAnsi="Cambria"/>
          <w:sz w:val="24"/>
          <w:szCs w:val="24"/>
        </w:rPr>
        <w:t xml:space="preserve">that may </w:t>
      </w:r>
      <w:proofErr w:type="spellStart"/>
      <w:r w:rsidR="00847FAD">
        <w:rPr>
          <w:rFonts w:ascii="Cambria" w:hAnsi="Cambria"/>
          <w:sz w:val="24"/>
          <w:szCs w:val="24"/>
        </w:rPr>
        <w:t>decrase</w:t>
      </w:r>
      <w:proofErr w:type="spellEnd"/>
      <w:r w:rsidR="00847FAD">
        <w:rPr>
          <w:rFonts w:ascii="Cambria" w:hAnsi="Cambria"/>
          <w:sz w:val="24"/>
          <w:szCs w:val="24"/>
        </w:rPr>
        <w:t xml:space="preserve"> </w:t>
      </w:r>
      <w:r w:rsidR="00AA08DD" w:rsidRPr="000F7B84">
        <w:rPr>
          <w:rFonts w:ascii="Cambria" w:hAnsi="Cambria"/>
          <w:sz w:val="24"/>
          <w:szCs w:val="24"/>
        </w:rPr>
        <w:t>risk of</w:t>
      </w:r>
      <w:r w:rsidR="00EB4B2F">
        <w:rPr>
          <w:rFonts w:ascii="Cambria" w:hAnsi="Cambria"/>
          <w:sz w:val="24"/>
          <w:szCs w:val="24"/>
        </w:rPr>
        <w:t xml:space="preserve"> overestimating associations</w:t>
      </w:r>
      <w:r w:rsidR="00AA08DD" w:rsidRPr="000F7B84">
        <w:rPr>
          <w:rFonts w:ascii="Cambria" w:hAnsi="Cambria"/>
          <w:sz w:val="24"/>
          <w:szCs w:val="24"/>
        </w:rPr>
        <w:t xml:space="preserve"> </w:t>
      </w:r>
      <w:r w:rsidR="00847FAD">
        <w:rPr>
          <w:rFonts w:ascii="Cambria" w:hAnsi="Cambria"/>
          <w:sz w:val="24"/>
          <w:szCs w:val="24"/>
        </w:rPr>
        <w:t xml:space="preserve">involves </w:t>
      </w:r>
      <w:r w:rsidR="00AA08DD" w:rsidRPr="000F7B84">
        <w:rPr>
          <w:rFonts w:ascii="Cambria" w:hAnsi="Cambria"/>
          <w:sz w:val="24"/>
          <w:szCs w:val="24"/>
        </w:rPr>
        <w:t>search</w:t>
      </w:r>
      <w:r w:rsidR="00847FAD">
        <w:rPr>
          <w:rFonts w:ascii="Cambria" w:hAnsi="Cambria"/>
          <w:sz w:val="24"/>
          <w:szCs w:val="24"/>
        </w:rPr>
        <w:t>ing</w:t>
      </w:r>
      <w:r w:rsidR="00AA08DD" w:rsidRPr="000F7B84">
        <w:rPr>
          <w:rFonts w:ascii="Cambria" w:hAnsi="Cambria"/>
          <w:sz w:val="24"/>
          <w:szCs w:val="24"/>
        </w:rPr>
        <w:t xml:space="preserve"> for studies </w:t>
      </w:r>
      <w:r w:rsidR="007447BA">
        <w:rPr>
          <w:rFonts w:ascii="Cambria" w:hAnsi="Cambria"/>
          <w:sz w:val="24"/>
          <w:szCs w:val="24"/>
        </w:rPr>
        <w:t xml:space="preserve">in which the </w:t>
      </w:r>
      <w:r w:rsidR="00AA08DD" w:rsidRPr="000F7B84">
        <w:rPr>
          <w:rFonts w:ascii="Cambria" w:hAnsi="Cambria"/>
          <w:sz w:val="24"/>
          <w:szCs w:val="24"/>
        </w:rPr>
        <w:t xml:space="preserve">prognostic factor of interest is </w:t>
      </w:r>
      <w:r w:rsidR="00847FAD">
        <w:rPr>
          <w:rFonts w:ascii="Cambria" w:hAnsi="Cambria"/>
          <w:sz w:val="24"/>
          <w:szCs w:val="24"/>
        </w:rPr>
        <w:t xml:space="preserve">only </w:t>
      </w:r>
      <w:r w:rsidR="00AA08DD" w:rsidRPr="000F7B84">
        <w:rPr>
          <w:rFonts w:ascii="Cambria" w:hAnsi="Cambria"/>
          <w:sz w:val="24"/>
          <w:szCs w:val="24"/>
        </w:rPr>
        <w:t xml:space="preserve">one </w:t>
      </w:r>
      <w:r w:rsidR="00847FAD">
        <w:rPr>
          <w:rFonts w:ascii="Cambria" w:hAnsi="Cambria"/>
          <w:sz w:val="24"/>
          <w:szCs w:val="24"/>
        </w:rPr>
        <w:t xml:space="preserve">of </w:t>
      </w:r>
      <w:r w:rsidR="00AA08DD" w:rsidRPr="000F7B84">
        <w:rPr>
          <w:rFonts w:ascii="Cambria" w:hAnsi="Cambria"/>
          <w:sz w:val="24"/>
          <w:szCs w:val="24"/>
        </w:rPr>
        <w:t>many other factors assessed</w:t>
      </w:r>
      <w:r w:rsidR="009F112D">
        <w:rPr>
          <w:rFonts w:ascii="Cambria" w:hAnsi="Cambria"/>
          <w:sz w:val="24"/>
          <w:szCs w:val="24"/>
        </w:rPr>
        <w:t xml:space="preserve">. </w:t>
      </w:r>
      <w:r w:rsidR="00810AA8">
        <w:rPr>
          <w:rFonts w:ascii="Cambria" w:hAnsi="Cambria"/>
          <w:sz w:val="24"/>
          <w:szCs w:val="24"/>
        </w:rPr>
        <w:t>Selective reporting, however,</w:t>
      </w:r>
      <w:r w:rsidR="009845B7">
        <w:rPr>
          <w:rFonts w:ascii="Cambria" w:hAnsi="Cambria"/>
          <w:sz w:val="24"/>
          <w:szCs w:val="24"/>
        </w:rPr>
        <w:t xml:space="preserve"> may still bias evidence from studies reporting multiple prognostic factors</w:t>
      </w:r>
      <w:r w:rsidR="00810AA8">
        <w:rPr>
          <w:rFonts w:ascii="Cambria" w:hAnsi="Cambria"/>
          <w:sz w:val="24"/>
          <w:szCs w:val="24"/>
        </w:rPr>
        <w:fldChar w:fldCharType="begin">
          <w:fldData xml:space="preserve">PEVuZE5vdGU+PENpdGU+PEF1dGhvcj5SaWxleTwvQXV0aG9yPjxZZWFyPjIwMTM8L1llYXI+PFJl
Y051bT4zMDwvUmVjTnVtPjxEaXNwbGF5VGV4dD48c3R5bGUgZmFjZT0ic3VwZXJzY3JpcHQiPjI8
L3N0eWxlPjwvRGlzcGxheVRleHQ+PHJlY29yZD48cmVjLW51bWJlcj4zMDwvcmVjLW51bWJlcj48
Zm9yZWlnbi1rZXlzPjxrZXkgYXBwPSJFTiIgZGItaWQ9Ing1OXdhd3N3MDVwZXhmZXd3YXpweHRw
YXBkdGUwMmY1MnJwdiIgdGltZXN0YW1wPSIxNTM5NTM1OTk1Ij4zMDwva2V5PjwvZm9yZWlnbi1r
ZXlzPjxyZWYtdHlwZSBuYW1lPSJKb3VybmFsIEFydGljbGUiPjE3PC9yZWYtdHlwZT48Y29udHJp
YnV0b3JzPjxhdXRob3JzPjxhdXRob3I+UmlsZXksIFIuIEQuPC9hdXRob3I+PGF1dGhvcj5IYXlk
ZW4sIEouIEEuPC9hdXRob3I+PGF1dGhvcj5TdGV5ZXJiZXJnLCBFLiBXLjwvYXV0aG9yPjxhdXRo
b3I+TW9vbnMsIEsuIEcuPC9hdXRob3I+PGF1dGhvcj5BYnJhbXMsIEsuPC9hdXRob3I+PGF1dGhv
cj5LeXphcywgUC4gQS48L2F1dGhvcj48YXV0aG9yPk1hbGF0cywgTi48L2F1dGhvcj48YXV0aG9y
PkJyaWdncywgQS48L2F1dGhvcj48YXV0aG9yPlNjaHJvdGVyLCBTLjwvYXV0aG9yPjxhdXRob3I+
QWx0bWFuLCBELiBHLjwvYXV0aG9yPjxhdXRob3I+SGVtaW5nd2F5LCBILjwvYXV0aG9yPjxhdXRo
b3I+UHJvZ3Jlc3MgR3JvdXA8L2F1dGhvcj48L2F1dGhvcnM+PC9jb250cmlidXRvcnM+PGF1dGgt
YWRkcmVzcz5TY2hvb2wgb2YgSGVhbHRoIGFuZCBQb3B1bGF0aW9uIFNjaWVuY2VzLCBVbml2ZXJz
aXR5IG9mIEJpcm1pbmdoYW0sIEJpcm1pbmdoYW0sIFVuaXRlZCBLaW5nZG9tLiByLmQucmlsZXlA
YmhhbS5hYy51azwvYXV0aC1hZGRyZXNzPjx0aXRsZXM+PHRpdGxlPlByb2dub3NpcyBSZXNlYXJj
aCBTdHJhdGVneSAoUFJPR1JFU1MpIDI6IHByb2dub3N0aWMgZmFjdG9yIHJlc2VhcmNoPC90aXRs
ZT48c2Vjb25kYXJ5LXRpdGxlPlBMb1MgTWVkPC9zZWNvbmRhcnktdGl0bGU+PC90aXRsZXM+PHBl
cmlvZGljYWw+PGZ1bGwtdGl0bGU+UExvUyBNZWQ8L2Z1bGwtdGl0bGU+PC9wZXJpb2RpY2FsPjxw
YWdlcz5lMTAwMTM4MDwvcGFnZXM+PHZvbHVtZT4xMDwvdm9sdW1lPjxudW1iZXI+MjwvbnVtYmVy
PjxlZGl0aW9uPjIwMTMvMDIvMDk8L2VkaXRpb24+PGtleXdvcmRzPjxrZXl3b3JkPkJpb21hcmtl
cnMvYW5hbHlzaXM8L2tleXdvcmQ+PGtleXdvcmQ+QmlvbWVkaWNhbCBSZXNlYXJjaC8qbWV0aG9k
czwva2V5d29yZD48a2V5d29yZD4qRGVjaXNpb24gU3VwcG9ydCBUZWNobmlxdWVzPC9rZXl3b3Jk
PjxrZXl3b3JkPkRpc2Vhc2UgUHJvZ3Jlc3Npb248L2tleXdvcmQ+PGtleXdvcmQ+SGVhbHRoIFNl
cnZpY2VzIFJlc2VhcmNoL21ldGhvZHM8L2tleXdvcmQ+PGtleXdvcmQ+SHVtYW5zPC9rZXl3b3Jk
PjxrZXl3b3JkPlByZWRpY3RpdmUgVmFsdWUgb2YgVGVzdHM8L2tleXdvcmQ+PGtleXdvcmQ+KlBy
b2dub3Npczwva2V5d29yZD48a2V5d29yZD5SYW5kb21pemVkIENvbnRyb2xsZWQgVHJpYWxzIGFz
IFRvcGljL21ldGhvZHM8L2tleXdvcmQ+PGtleXdvcmQ+KlJlc2VhcmNoIERlc2lnbjwva2V5d29y
ZD48a2V5d29yZD5SaXNrIEFzc2Vzc21lbnQ8L2tleXdvcmQ+PGtleXdvcmQ+UmlzayBGYWN0b3Jz
PC9rZXl3b3JkPjxrZXl3b3JkPlRyZWF0bWVudCBPdXRjb21lPC9rZXl3b3JkPjwva2V5d29yZHM+
PGRhdGVzPjx5ZWFyPjIwMTM8L3llYXI+PC9kYXRlcz48aXNibj4xNTQ5LTE2NzYgKEVsZWN0cm9u
aWMpJiN4RDsxNTQ5LTEyNzcgKExpbmtpbmcpPC9pc2JuPjxhY2Nlc3Npb24tbnVtPjIzMzkzNDI5
PC9hY2Nlc3Npb24tbnVtPjx1cmxzPjxyZWxhdGVkLXVybHM+PHVybD5odHRwczovL3d3dy5uY2Jp
Lm5sbS5uaWguZ292L3B1Ym1lZC8yMzM5MzQyOTwvdXJsPjwvcmVsYXRlZC11cmxzPjwvdXJscz48
Y3VzdG9tMj5QTUMzNTY0NzU3PC9jdXN0b20yPjxlbGVjdHJvbmljLXJlc291cmNlLW51bT4xMC4x
MzcxL2pvdXJuYWwucG1lZC4xMDAxMzgwPC9lbGVjdHJvbmljLXJlc291cmNlLW51bT48L3JlY29y
ZD48L0NpdGU+PC9FbmROb3RlPgB=
</w:fldData>
        </w:fldChar>
      </w:r>
      <w:r w:rsidR="00591014">
        <w:rPr>
          <w:rFonts w:ascii="Cambria" w:hAnsi="Cambria"/>
          <w:sz w:val="24"/>
          <w:szCs w:val="24"/>
        </w:rPr>
        <w:instrText xml:space="preserve"> ADDIN EN.CITE </w:instrText>
      </w:r>
      <w:r w:rsidR="00591014">
        <w:rPr>
          <w:rFonts w:ascii="Cambria" w:hAnsi="Cambria"/>
          <w:sz w:val="24"/>
          <w:szCs w:val="24"/>
        </w:rPr>
        <w:fldChar w:fldCharType="begin">
          <w:fldData xml:space="preserve">PEVuZE5vdGU+PENpdGU+PEF1dGhvcj5SaWxleTwvQXV0aG9yPjxZZWFyPjIwMTM8L1llYXI+PFJl
Y051bT4zMDwvUmVjTnVtPjxEaXNwbGF5VGV4dD48c3R5bGUgZmFjZT0ic3VwZXJzY3JpcHQiPjI8
L3N0eWxlPjwvRGlzcGxheVRleHQ+PHJlY29yZD48cmVjLW51bWJlcj4zMDwvcmVjLW51bWJlcj48
Zm9yZWlnbi1rZXlzPjxrZXkgYXBwPSJFTiIgZGItaWQ9Ing1OXdhd3N3MDVwZXhmZXd3YXpweHRw
YXBkdGUwMmY1MnJwdiIgdGltZXN0YW1wPSIxNTM5NTM1OTk1Ij4zMDwva2V5PjwvZm9yZWlnbi1r
ZXlzPjxyZWYtdHlwZSBuYW1lPSJKb3VybmFsIEFydGljbGUiPjE3PC9yZWYtdHlwZT48Y29udHJp
YnV0b3JzPjxhdXRob3JzPjxhdXRob3I+UmlsZXksIFIuIEQuPC9hdXRob3I+PGF1dGhvcj5IYXlk
ZW4sIEouIEEuPC9hdXRob3I+PGF1dGhvcj5TdGV5ZXJiZXJnLCBFLiBXLjwvYXV0aG9yPjxhdXRo
b3I+TW9vbnMsIEsuIEcuPC9hdXRob3I+PGF1dGhvcj5BYnJhbXMsIEsuPC9hdXRob3I+PGF1dGhv
cj5LeXphcywgUC4gQS48L2F1dGhvcj48YXV0aG9yPk1hbGF0cywgTi48L2F1dGhvcj48YXV0aG9y
PkJyaWdncywgQS48L2F1dGhvcj48YXV0aG9yPlNjaHJvdGVyLCBTLjwvYXV0aG9yPjxhdXRob3I+
QWx0bWFuLCBELiBHLjwvYXV0aG9yPjxhdXRob3I+SGVtaW5nd2F5LCBILjwvYXV0aG9yPjxhdXRo
b3I+UHJvZ3Jlc3MgR3JvdXA8L2F1dGhvcj48L2F1dGhvcnM+PC9jb250cmlidXRvcnM+PGF1dGgt
YWRkcmVzcz5TY2hvb2wgb2YgSGVhbHRoIGFuZCBQb3B1bGF0aW9uIFNjaWVuY2VzLCBVbml2ZXJz
aXR5IG9mIEJpcm1pbmdoYW0sIEJpcm1pbmdoYW0sIFVuaXRlZCBLaW5nZG9tLiByLmQucmlsZXlA
YmhhbS5hYy51azwvYXV0aC1hZGRyZXNzPjx0aXRsZXM+PHRpdGxlPlByb2dub3NpcyBSZXNlYXJj
aCBTdHJhdGVneSAoUFJPR1JFU1MpIDI6IHByb2dub3N0aWMgZmFjdG9yIHJlc2VhcmNoPC90aXRs
ZT48c2Vjb25kYXJ5LXRpdGxlPlBMb1MgTWVkPC9zZWNvbmRhcnktdGl0bGU+PC90aXRsZXM+PHBl
cmlvZGljYWw+PGZ1bGwtdGl0bGU+UExvUyBNZWQ8L2Z1bGwtdGl0bGU+PC9wZXJpb2RpY2FsPjxw
YWdlcz5lMTAwMTM4MDwvcGFnZXM+PHZvbHVtZT4xMDwvdm9sdW1lPjxudW1iZXI+MjwvbnVtYmVy
PjxlZGl0aW9uPjIwMTMvMDIvMDk8L2VkaXRpb24+PGtleXdvcmRzPjxrZXl3b3JkPkJpb21hcmtl
cnMvYW5hbHlzaXM8L2tleXdvcmQ+PGtleXdvcmQ+QmlvbWVkaWNhbCBSZXNlYXJjaC8qbWV0aG9k
czwva2V5d29yZD48a2V5d29yZD4qRGVjaXNpb24gU3VwcG9ydCBUZWNobmlxdWVzPC9rZXl3b3Jk
PjxrZXl3b3JkPkRpc2Vhc2UgUHJvZ3Jlc3Npb248L2tleXdvcmQ+PGtleXdvcmQ+SGVhbHRoIFNl
cnZpY2VzIFJlc2VhcmNoL21ldGhvZHM8L2tleXdvcmQ+PGtleXdvcmQ+SHVtYW5zPC9rZXl3b3Jk
PjxrZXl3b3JkPlByZWRpY3RpdmUgVmFsdWUgb2YgVGVzdHM8L2tleXdvcmQ+PGtleXdvcmQ+KlBy
b2dub3Npczwva2V5d29yZD48a2V5d29yZD5SYW5kb21pemVkIENvbnRyb2xsZWQgVHJpYWxzIGFz
IFRvcGljL21ldGhvZHM8L2tleXdvcmQ+PGtleXdvcmQ+KlJlc2VhcmNoIERlc2lnbjwva2V5d29y
ZD48a2V5d29yZD5SaXNrIEFzc2Vzc21lbnQ8L2tleXdvcmQ+PGtleXdvcmQ+UmlzayBGYWN0b3Jz
PC9rZXl3b3JkPjxrZXl3b3JkPlRyZWF0bWVudCBPdXRjb21lPC9rZXl3b3JkPjwva2V5d29yZHM+
PGRhdGVzPjx5ZWFyPjIwMTM8L3llYXI+PC9kYXRlcz48aXNibj4xNTQ5LTE2NzYgKEVsZWN0cm9u
aWMpJiN4RDsxNTQ5LTEyNzcgKExpbmtpbmcpPC9pc2JuPjxhY2Nlc3Npb24tbnVtPjIzMzkzNDI5
PC9hY2Nlc3Npb24tbnVtPjx1cmxzPjxyZWxhdGVkLXVybHM+PHVybD5odHRwczovL3d3dy5uY2Jp
Lm5sbS5uaWguZ292L3B1Ym1lZC8yMzM5MzQyOTwvdXJsPjwvcmVsYXRlZC11cmxzPjwvdXJscz48
Y3VzdG9tMj5QTUMzNTY0NzU3PC9jdXN0b20yPjxlbGVjdHJvbmljLXJlc291cmNlLW51bT4xMC4x
MzcxL2pvdXJuYWwucG1lZC4xMDAxMzgwPC9lbGVjdHJvbmljLXJlc291cmNlLW51bT48L3JlY29y
ZD48L0NpdGU+PC9FbmROb3RlPgB=
</w:fldData>
        </w:fldChar>
      </w:r>
      <w:r w:rsidR="00591014">
        <w:rPr>
          <w:rFonts w:ascii="Cambria" w:hAnsi="Cambria"/>
          <w:sz w:val="24"/>
          <w:szCs w:val="24"/>
        </w:rPr>
        <w:instrText xml:space="preserve"> ADDIN EN.CITE.DATA </w:instrText>
      </w:r>
      <w:r w:rsidR="00591014">
        <w:rPr>
          <w:rFonts w:ascii="Cambria" w:hAnsi="Cambria"/>
          <w:sz w:val="24"/>
          <w:szCs w:val="24"/>
        </w:rPr>
      </w:r>
      <w:r w:rsidR="00591014">
        <w:rPr>
          <w:rFonts w:ascii="Cambria" w:hAnsi="Cambria"/>
          <w:sz w:val="24"/>
          <w:szCs w:val="24"/>
        </w:rPr>
        <w:fldChar w:fldCharType="end"/>
      </w:r>
      <w:r w:rsidR="00810AA8">
        <w:rPr>
          <w:rFonts w:ascii="Cambria" w:hAnsi="Cambria"/>
          <w:sz w:val="24"/>
          <w:szCs w:val="24"/>
        </w:rPr>
      </w:r>
      <w:r w:rsidR="00810AA8">
        <w:rPr>
          <w:rFonts w:ascii="Cambria" w:hAnsi="Cambria"/>
          <w:sz w:val="24"/>
          <w:szCs w:val="24"/>
        </w:rPr>
        <w:fldChar w:fldCharType="separate"/>
      </w:r>
      <w:r w:rsidR="00591014" w:rsidRPr="00591014">
        <w:rPr>
          <w:rFonts w:ascii="Cambria" w:hAnsi="Cambria"/>
          <w:noProof/>
          <w:sz w:val="24"/>
          <w:szCs w:val="24"/>
          <w:vertAlign w:val="superscript"/>
        </w:rPr>
        <w:t>2</w:t>
      </w:r>
      <w:r w:rsidR="00810AA8">
        <w:rPr>
          <w:rFonts w:ascii="Cambria" w:hAnsi="Cambria"/>
          <w:sz w:val="24"/>
          <w:szCs w:val="24"/>
        </w:rPr>
        <w:fldChar w:fldCharType="end"/>
      </w:r>
      <w:r w:rsidR="00810AA8">
        <w:rPr>
          <w:rFonts w:ascii="Cambria" w:hAnsi="Cambria"/>
          <w:sz w:val="24"/>
          <w:szCs w:val="24"/>
        </w:rPr>
        <w:t>.</w:t>
      </w:r>
    </w:p>
    <w:p w14:paraId="673E2F5D" w14:textId="5B004AC0" w:rsidR="00AA08DD" w:rsidRPr="000F7B84" w:rsidRDefault="00AA08DD" w:rsidP="00C125D4">
      <w:pPr>
        <w:pStyle w:val="PlainText"/>
        <w:spacing w:line="360" w:lineRule="auto"/>
        <w:jc w:val="both"/>
        <w:rPr>
          <w:rFonts w:ascii="Cambria" w:hAnsi="Cambria"/>
          <w:sz w:val="24"/>
          <w:szCs w:val="24"/>
        </w:rPr>
      </w:pPr>
    </w:p>
    <w:p w14:paraId="57ABF520" w14:textId="784E2692" w:rsidR="00AA08DD" w:rsidRDefault="00AA08DD" w:rsidP="00C125D4">
      <w:pPr>
        <w:pStyle w:val="PlainText"/>
        <w:spacing w:line="360" w:lineRule="auto"/>
        <w:jc w:val="both"/>
        <w:rPr>
          <w:rFonts w:ascii="Cambria" w:hAnsi="Cambria"/>
          <w:sz w:val="24"/>
          <w:szCs w:val="24"/>
        </w:rPr>
      </w:pPr>
      <w:r w:rsidRPr="000F7B84">
        <w:rPr>
          <w:rFonts w:ascii="Cambria" w:hAnsi="Cambria"/>
          <w:sz w:val="24"/>
          <w:szCs w:val="24"/>
        </w:rPr>
        <w:t xml:space="preserve">As </w:t>
      </w:r>
      <w:r w:rsidR="00DB115A">
        <w:rPr>
          <w:rFonts w:ascii="Cambria" w:hAnsi="Cambria"/>
          <w:sz w:val="24"/>
          <w:szCs w:val="24"/>
        </w:rPr>
        <w:t xml:space="preserve">is the case </w:t>
      </w:r>
      <w:r w:rsidRPr="000F7B84">
        <w:rPr>
          <w:rFonts w:ascii="Cambria" w:hAnsi="Cambria"/>
          <w:sz w:val="24"/>
          <w:szCs w:val="24"/>
        </w:rPr>
        <w:t xml:space="preserve">for </w:t>
      </w:r>
      <w:r w:rsidR="00DB115A">
        <w:rPr>
          <w:rFonts w:ascii="Cambria" w:hAnsi="Cambria"/>
          <w:sz w:val="24"/>
          <w:szCs w:val="24"/>
        </w:rPr>
        <w:t xml:space="preserve">overall </w:t>
      </w:r>
      <w:r w:rsidRPr="000F7B84">
        <w:rPr>
          <w:rFonts w:ascii="Cambria" w:hAnsi="Cambria"/>
          <w:sz w:val="24"/>
          <w:szCs w:val="24"/>
        </w:rPr>
        <w:t>prognosis</w:t>
      </w:r>
      <w:r w:rsidR="00DB115A">
        <w:rPr>
          <w:rFonts w:ascii="Cambria" w:hAnsi="Cambria"/>
          <w:sz w:val="24"/>
          <w:szCs w:val="24"/>
        </w:rPr>
        <w:t xml:space="preserve"> of large groups</w:t>
      </w:r>
      <w:r w:rsidRPr="000F7B84">
        <w:rPr>
          <w:rFonts w:ascii="Cambria" w:hAnsi="Cambria"/>
          <w:sz w:val="24"/>
          <w:szCs w:val="24"/>
        </w:rPr>
        <w:t>, tests for</w:t>
      </w:r>
      <w:r w:rsidR="00BD3E0E">
        <w:rPr>
          <w:rFonts w:ascii="Cambria" w:hAnsi="Cambria"/>
          <w:sz w:val="24"/>
          <w:szCs w:val="24"/>
        </w:rPr>
        <w:t xml:space="preserve"> small study effects – of which </w:t>
      </w:r>
      <w:r w:rsidRPr="000F7B84">
        <w:rPr>
          <w:rFonts w:ascii="Cambria" w:hAnsi="Cambria"/>
          <w:sz w:val="24"/>
          <w:szCs w:val="24"/>
        </w:rPr>
        <w:t xml:space="preserve"> </w:t>
      </w:r>
      <w:r w:rsidR="009F5B59" w:rsidRPr="000F7B84">
        <w:rPr>
          <w:rFonts w:ascii="Cambria" w:hAnsi="Cambria"/>
          <w:sz w:val="24"/>
          <w:szCs w:val="24"/>
        </w:rPr>
        <w:t xml:space="preserve">publication bias </w:t>
      </w:r>
      <w:r w:rsidR="00BD3E0E">
        <w:rPr>
          <w:rFonts w:ascii="Cambria" w:hAnsi="Cambria"/>
          <w:sz w:val="24"/>
          <w:szCs w:val="24"/>
        </w:rPr>
        <w:t xml:space="preserve">is one cause - </w:t>
      </w:r>
      <w:r w:rsidRPr="000F7B84">
        <w:rPr>
          <w:rFonts w:ascii="Cambria" w:hAnsi="Cambria"/>
          <w:sz w:val="24"/>
          <w:szCs w:val="24"/>
        </w:rPr>
        <w:t xml:space="preserve">that normalize the distribution (e.g. </w:t>
      </w:r>
      <w:proofErr w:type="spellStart"/>
      <w:r w:rsidRPr="000F7B84">
        <w:rPr>
          <w:rFonts w:ascii="Cambria" w:hAnsi="Cambria"/>
          <w:sz w:val="24"/>
          <w:szCs w:val="24"/>
        </w:rPr>
        <w:t>Begg’s</w:t>
      </w:r>
      <w:proofErr w:type="spellEnd"/>
      <w:r w:rsidRPr="000F7B84">
        <w:rPr>
          <w:rFonts w:ascii="Cambria" w:hAnsi="Cambria"/>
          <w:sz w:val="24"/>
          <w:szCs w:val="24"/>
        </w:rPr>
        <w:t xml:space="preserve"> test</w:t>
      </w:r>
      <w:r w:rsidR="006B3E4C">
        <w:rPr>
          <w:rFonts w:ascii="Cambria" w:hAnsi="Cambria"/>
          <w:sz w:val="24"/>
          <w:szCs w:val="24"/>
        </w:rPr>
        <w:fldChar w:fldCharType="begin"/>
      </w:r>
      <w:r w:rsidR="001E12F7">
        <w:rPr>
          <w:rFonts w:ascii="Cambria" w:hAnsi="Cambria"/>
          <w:sz w:val="24"/>
          <w:szCs w:val="24"/>
        </w:rPr>
        <w:instrText xml:space="preserve"> ADDIN EN.CITE &lt;EndNote&gt;&lt;Cite&gt;&lt;Author&gt;Begg&lt;/Author&gt;&lt;Year&gt;1994&lt;/Year&gt;&lt;RecNum&gt;15&lt;/RecNum&gt;&lt;DisplayText&gt;&lt;style face="superscript"&gt;29&lt;/style&gt;&lt;/DisplayText&gt;&lt;record&gt;&lt;rec-number&gt;15&lt;/rec-number&gt;&lt;foreign-keys&gt;&lt;key app="EN" db-id="x59wawsw05pexfewwazpxtpapdte02f52rpv" timestamp="1535589271"&gt;15&lt;/key&gt;&lt;/foreign-keys&gt;&lt;ref-type name="Journal Article"&gt;17&lt;/ref-type&gt;&lt;contributors&gt;&lt;authors&gt;&lt;author&gt;Begg, C. B.&lt;/author&gt;&lt;author&gt;Mazumdar, M.&lt;/author&gt;&lt;/authors&gt;&lt;/contributors&gt;&lt;auth-address&gt;Department of Epidemiology and Biostatistics, Memorial Sloan-Kettering Cancer Center, New York, New York 10021.&lt;/auth-address&gt;&lt;titles&gt;&lt;title&gt;Operating characteristics of a rank correlation test for publication bias&lt;/title&gt;&lt;secondary-title&gt;Biometrics&lt;/secondary-title&gt;&lt;/titles&gt;&lt;periodical&gt;&lt;full-title&gt;Biometrics&lt;/full-title&gt;&lt;/periodical&gt;&lt;pages&gt;1088-101&lt;/pages&gt;&lt;volume&gt;50&lt;/volume&gt;&lt;number&gt;4&lt;/number&gt;&lt;edition&gt;1994/12/01&lt;/edition&gt;&lt;keywords&gt;&lt;keyword&gt;*Bias&lt;/keyword&gt;&lt;keyword&gt;Case-Control Studies&lt;/keyword&gt;&lt;keyword&gt;Chlamydia Infections/epidemiology&lt;/keyword&gt;&lt;keyword&gt;Chlorine&lt;/keyword&gt;&lt;keyword&gt;Contraceptives, Oral&lt;/keyword&gt;&lt;keyword&gt;Female&lt;/keyword&gt;&lt;keyword&gt;Humans&lt;/keyword&gt;&lt;keyword&gt;Lung Neoplasms/epidemiology&lt;/keyword&gt;&lt;keyword&gt;Mathematics&lt;/keyword&gt;&lt;keyword&gt;Meta-Analysis as Topic&lt;/keyword&gt;&lt;keyword&gt;*Models, Statistical&lt;/keyword&gt;&lt;keyword&gt;Neoplasms/epidemiology&lt;/keyword&gt;&lt;keyword&gt;Odds Ratio&lt;/keyword&gt;&lt;keyword&gt;*Publishing&lt;/keyword&gt;&lt;keyword&gt;Tobacco Smoke Pollution/adverse effects&lt;/keyword&gt;&lt;keyword&gt;Water Supply&lt;/keyword&gt;&lt;/keywords&gt;&lt;dates&gt;&lt;year&gt;1994&lt;/year&gt;&lt;pub-dates&gt;&lt;date&gt;Dec&lt;/date&gt;&lt;/pub-dates&gt;&lt;/dates&gt;&lt;isbn&gt;0006-341X (Print)&amp;#xD;0006-341X (Linking)&lt;/isbn&gt;&lt;accession-num&gt;7786990&lt;/accession-num&gt;&lt;urls&gt;&lt;related-urls&gt;&lt;url&gt;https://www.ncbi.nlm.nih.gov/pubmed/7786990&lt;/url&gt;&lt;/related-urls&gt;&lt;/urls&gt;&lt;/record&gt;&lt;/Cite&gt;&lt;/EndNote&gt;</w:instrText>
      </w:r>
      <w:r w:rsidR="006B3E4C">
        <w:rPr>
          <w:rFonts w:ascii="Cambria" w:hAnsi="Cambria"/>
          <w:sz w:val="24"/>
          <w:szCs w:val="24"/>
        </w:rPr>
        <w:fldChar w:fldCharType="separate"/>
      </w:r>
      <w:r w:rsidR="001E12F7" w:rsidRPr="001E12F7">
        <w:rPr>
          <w:rFonts w:ascii="Cambria" w:hAnsi="Cambria"/>
          <w:noProof/>
          <w:sz w:val="24"/>
          <w:szCs w:val="24"/>
          <w:vertAlign w:val="superscript"/>
        </w:rPr>
        <w:t>29</w:t>
      </w:r>
      <w:r w:rsidR="006B3E4C">
        <w:rPr>
          <w:rFonts w:ascii="Cambria" w:hAnsi="Cambria"/>
          <w:sz w:val="24"/>
          <w:szCs w:val="24"/>
        </w:rPr>
        <w:fldChar w:fldCharType="end"/>
      </w:r>
      <w:r w:rsidRPr="000F7B84">
        <w:rPr>
          <w:rFonts w:ascii="Cambria" w:hAnsi="Cambria"/>
          <w:sz w:val="24"/>
          <w:szCs w:val="24"/>
        </w:rPr>
        <w:t xml:space="preserve">) may be useful. Other tests, e.g. </w:t>
      </w:r>
      <w:proofErr w:type="spellStart"/>
      <w:r w:rsidR="004E6F61">
        <w:rPr>
          <w:rFonts w:ascii="Cambria" w:hAnsi="Cambria"/>
          <w:sz w:val="24"/>
          <w:szCs w:val="24"/>
        </w:rPr>
        <w:t>Debray’s</w:t>
      </w:r>
      <w:proofErr w:type="spellEnd"/>
      <w:r w:rsidR="004E6F61">
        <w:rPr>
          <w:rFonts w:ascii="Cambria" w:hAnsi="Cambria"/>
          <w:sz w:val="24"/>
          <w:szCs w:val="24"/>
        </w:rPr>
        <w:t xml:space="preserve"> test</w:t>
      </w:r>
      <w:r w:rsidR="001E12F7">
        <w:rPr>
          <w:rFonts w:ascii="Cambria" w:hAnsi="Cambria"/>
          <w:sz w:val="24"/>
          <w:szCs w:val="24"/>
        </w:rPr>
        <w:fldChar w:fldCharType="begin">
          <w:fldData xml:space="preserve">PEVuZE5vdGU+PENpdGU+PEF1dGhvcj5EZWJyYXk8L0F1dGhvcj48WWVhcj4yMDE4PC9ZZWFyPjxS
ZWNOdW0+NjM8L1JlY051bT48RGlzcGxheVRleHQ+PHN0eWxlIGZhY2U9InN1cGVyc2NyaXB0Ij4z
MDwvc3R5bGU+PC9EaXNwbGF5VGV4dD48cmVjb3JkPjxyZWMtbnVtYmVyPjYzPC9yZWMtbnVtYmVy
Pjxmb3JlaWduLWtleXM+PGtleSBhcHA9IkVOIiBkYi1pZD0ieDU5d2F3c3cwNXBleGZld3dhenB4
dHBhcGR0ZTAyZjUycnB2IiB0aW1lc3RhbXA9IjE1NjcyNjcxNzMiPjYzPC9rZXk+PC9mb3JlaWdu
LWtleXM+PHJlZi10eXBlIG5hbWU9IkpvdXJuYWwgQXJ0aWNsZSI+MTc8L3JlZi10eXBlPjxjb250
cmlidXRvcnM+PGF1dGhvcnM+PGF1dGhvcj5EZWJyYXksIFQuIFAuIEEuPC9hdXRob3I+PGF1dGhv
cj5Nb29ucywgSy4gRy4gTS48L2F1dGhvcj48YXV0aG9yPlJpbGV5LCBSLiBELjwvYXV0aG9yPjwv
YXV0aG9ycz48L2NvbnRyaWJ1dG9ycz48YXV0aC1hZGRyZXNzPkp1bGl1cyBDZW50ZXIgZm9yIEhl
YWx0aCBTY2llbmNlcyBhbmQgUHJpbWFyeSBDYXJlLCBVbml2ZXJzaXR5IE1lZGljYWwgQ2VudGVy
IFV0cmVjaHQsIFV0cmVjaHQsIFRoZSBOZXRoZXJsYW5kcy4mI3hEO0NvY2hyYW5lIE5ldGhlcmxh
bmRzLCBKdWxpdXMgQ2VudGVyIGZvciBIZWFsdGggU2NpZW5jZXMgYW5kIFByaW1hcnkgQ2FyZSwg
VW5pdmVyc2l0eSBNZWRpY2FsIENlbnRlciBVdHJlY2h0LCBVdHJlY2h0LCBUaGUgTmV0aGVybGFu
ZHMuJiN4RDtSZXNlYXJjaCBJbnN0aXR1dGUgZm9yIFByaW1hcnkgQ2FyZSBhbmQgSGVhbHRoIFNj
aWVuY2VzLCBLZWVsZSBVbml2ZXJzaXR5LCBOZXdjYXN0bGUsIFNUNSA1QkcsIFN0YWZmb3Jkc2hp
cmUsIFVLLjwvYXV0aC1hZGRyZXNzPjx0aXRsZXM+PHRpdGxlPkRldGVjdGluZyBzbWFsbC1zdHVk
eSBlZmZlY3RzIGFuZCBmdW5uZWwgcGxvdCBhc3ltbWV0cnkgaW4gbWV0YS1hbmFseXNpcyBvZiBz
dXJ2aXZhbCBkYXRhOiBBIGNvbXBhcmlzb24gb2YgbmV3IGFuZCBleGlzdGluZyB0ZXN0czwvdGl0
bGU+PHNlY29uZGFyeS10aXRsZT5SZXMgU3ludGggTWV0aG9kczwvc2Vjb25kYXJ5LXRpdGxlPjwv
dGl0bGVzPjxwZXJpb2RpY2FsPjxmdWxsLXRpdGxlPlJlcyBTeW50aCBNZXRob2RzPC9mdWxsLXRp
dGxlPjwvcGVyaW9kaWNhbD48cGFnZXM+NDEtNTA8L3BhZ2VzPjx2b2x1bWU+OTwvdm9sdW1lPjxu
dW1iZXI+MTwvbnVtYmVyPjxlZGl0aW9uPjIwMTcvMTAvMDU8L2VkaXRpb24+PGtleXdvcmRzPjxr
ZXl3b3JkPkFsZ29yaXRobXM8L2tleXdvcmQ+PGtleXdvcmQ+Q29tcHV0ZXIgU2ltdWxhdGlvbjwv
a2V5d29yZD48a2V5d29yZD5Db3JvbmFyeSBEaXNlYXNlL2Jsb29kLyptb3J0YWxpdHk8L2tleXdv
cmQ+PGtleXdvcmQ+Rmlicmlub2dlbi9tZXRhYm9saXNtPC9rZXl3b3JkPjxrZXl3b3JkPkh1bWFu
czwva2V5d29yZD48a2V5d29yZD4qTWV0YS1BbmFseXNpcyBhcyBUb3BpYzwva2V5d29yZD48a2V5
d29yZD5Nb2RlbHMsIFN0YXRpc3RpY2FsPC9rZXl3b3JkPjxrZXl3b3JkPk9kZHMgUmF0aW88L2tl
eXdvcmQ+PGtleXdvcmQ+UGF0aWVudCBEcm9wb3V0czwva2V5d29yZD48a2V5d29yZD5QYXRpZW50
IFBhcnRpY2lwYXRpb248L2tleXdvcmQ+PGtleXdvcmQ+UHJvcG9ydGlvbmFsIEhhemFyZHMgTW9k
ZWxzPC9rZXl3b3JkPjxrZXl3b3JkPlB1YmxpY2F0aW9uIEJpYXM8L2tleXdvcmQ+PGtleXdvcmQ+
UmFuZG9taXplZCBDb250cm9sbGVkIFRyaWFscyBhcyBUb3BpYzwva2V5d29yZD48a2V5d29yZD5S
ZXByb2R1Y2liaWxpdHkgb2YgUmVzdWx0czwva2V5d29yZD48a2V5d29yZD5SZXNlYXJjaCBEZXNp
Z248L2tleXdvcmQ+PGtleXdvcmQ+Umlzazwva2V5d29yZD48a2V5d29yZD5TYW1wbGUgU2l6ZTwv
a2V5d29yZD48a2V5d29yZD4qU3Vydml2YWwgQW5hbHlzaXM8L2tleXdvcmQ+PGtleXdvcmQ+VHJl
YXRtZW50IE91dGNvbWU8L2tleXdvcmQ+PGtleXdvcmQ+UmN0PC9rZXl3b3JkPjxrZXl3b3JkPmZ1
bm5lbCBwbG90PC9rZXl3b3JkPjxrZXl3b3JkPm1ldGEtYW5hbHlzaXM8L2tleXdvcmQ+PGtleXdv
cmQ+c21hbGwtc3R1ZHkgZWZmZWN0czwva2V5d29yZD48a2V5d29yZD5zdXJ2aXZhbDwva2V5d29y
ZD48L2tleXdvcmRzPjxkYXRlcz48eWVhcj4yMDE4PC95ZWFyPjxwdWItZGF0ZXM+PGRhdGU+TWFy
PC9kYXRlPjwvcHViLWRhdGVzPjwvZGF0ZXM+PGlzYm4+MTc1OS0yODg3IChFbGVjdHJvbmljKSYj
eEQ7MTc1OS0yODc5IChMaW5raW5nKTwvaXNibj48YWNjZXNzaW9uLW51bT4yODk3NTcxNzwvYWNj
ZXNzaW9uLW51bT48dXJscz48cmVsYXRlZC11cmxzPjx1cmw+aHR0cHM6Ly93d3cubmNiaS5ubG0u
bmloLmdvdi9wdWJtZWQvMjg5NzU3MTc8L3VybD48L3JlbGF0ZWQtdXJscz48L3VybHM+PGN1c3Rv
bTI+UE1DNTg3MzM5NzwvY3VzdG9tMj48ZWxlY3Ryb25pYy1yZXNvdXJjZS1udW0+MTAuMTAwMi9q
cnNtLjEyNjY8L2VsZWN0cm9uaWMtcmVzb3VyY2UtbnVtPjwvcmVjb3JkPjwvQ2l0ZT48L0VuZE5v
dGU+AG==
</w:fldData>
        </w:fldChar>
      </w:r>
      <w:r w:rsidR="001E12F7">
        <w:rPr>
          <w:rFonts w:ascii="Cambria" w:hAnsi="Cambria"/>
          <w:sz w:val="24"/>
          <w:szCs w:val="24"/>
        </w:rPr>
        <w:instrText xml:space="preserve"> ADDIN EN.CITE </w:instrText>
      </w:r>
      <w:r w:rsidR="001E12F7">
        <w:rPr>
          <w:rFonts w:ascii="Cambria" w:hAnsi="Cambria"/>
          <w:sz w:val="24"/>
          <w:szCs w:val="24"/>
        </w:rPr>
        <w:fldChar w:fldCharType="begin">
          <w:fldData xml:space="preserve">PEVuZE5vdGU+PENpdGU+PEF1dGhvcj5EZWJyYXk8L0F1dGhvcj48WWVhcj4yMDE4PC9ZZWFyPjxS
ZWNOdW0+NjM8L1JlY051bT48RGlzcGxheVRleHQ+PHN0eWxlIGZhY2U9InN1cGVyc2NyaXB0Ij4z
MDwvc3R5bGU+PC9EaXNwbGF5VGV4dD48cmVjb3JkPjxyZWMtbnVtYmVyPjYzPC9yZWMtbnVtYmVy
Pjxmb3JlaWduLWtleXM+PGtleSBhcHA9IkVOIiBkYi1pZD0ieDU5d2F3c3cwNXBleGZld3dhenB4
dHBhcGR0ZTAyZjUycnB2IiB0aW1lc3RhbXA9IjE1NjcyNjcxNzMiPjYzPC9rZXk+PC9mb3JlaWdu
LWtleXM+PHJlZi10eXBlIG5hbWU9IkpvdXJuYWwgQXJ0aWNsZSI+MTc8L3JlZi10eXBlPjxjb250
cmlidXRvcnM+PGF1dGhvcnM+PGF1dGhvcj5EZWJyYXksIFQuIFAuIEEuPC9hdXRob3I+PGF1dGhv
cj5Nb29ucywgSy4gRy4gTS48L2F1dGhvcj48YXV0aG9yPlJpbGV5LCBSLiBELjwvYXV0aG9yPjwv
YXV0aG9ycz48L2NvbnRyaWJ1dG9ycz48YXV0aC1hZGRyZXNzPkp1bGl1cyBDZW50ZXIgZm9yIEhl
YWx0aCBTY2llbmNlcyBhbmQgUHJpbWFyeSBDYXJlLCBVbml2ZXJzaXR5IE1lZGljYWwgQ2VudGVy
IFV0cmVjaHQsIFV0cmVjaHQsIFRoZSBOZXRoZXJsYW5kcy4mI3hEO0NvY2hyYW5lIE5ldGhlcmxh
bmRzLCBKdWxpdXMgQ2VudGVyIGZvciBIZWFsdGggU2NpZW5jZXMgYW5kIFByaW1hcnkgQ2FyZSwg
VW5pdmVyc2l0eSBNZWRpY2FsIENlbnRlciBVdHJlY2h0LCBVdHJlY2h0LCBUaGUgTmV0aGVybGFu
ZHMuJiN4RDtSZXNlYXJjaCBJbnN0aXR1dGUgZm9yIFByaW1hcnkgQ2FyZSBhbmQgSGVhbHRoIFNj
aWVuY2VzLCBLZWVsZSBVbml2ZXJzaXR5LCBOZXdjYXN0bGUsIFNUNSA1QkcsIFN0YWZmb3Jkc2hp
cmUsIFVLLjwvYXV0aC1hZGRyZXNzPjx0aXRsZXM+PHRpdGxlPkRldGVjdGluZyBzbWFsbC1zdHVk
eSBlZmZlY3RzIGFuZCBmdW5uZWwgcGxvdCBhc3ltbWV0cnkgaW4gbWV0YS1hbmFseXNpcyBvZiBz
dXJ2aXZhbCBkYXRhOiBBIGNvbXBhcmlzb24gb2YgbmV3IGFuZCBleGlzdGluZyB0ZXN0czwvdGl0
bGU+PHNlY29uZGFyeS10aXRsZT5SZXMgU3ludGggTWV0aG9kczwvc2Vjb25kYXJ5LXRpdGxlPjwv
dGl0bGVzPjxwZXJpb2RpY2FsPjxmdWxsLXRpdGxlPlJlcyBTeW50aCBNZXRob2RzPC9mdWxsLXRp
dGxlPjwvcGVyaW9kaWNhbD48cGFnZXM+NDEtNTA8L3BhZ2VzPjx2b2x1bWU+OTwvdm9sdW1lPjxu
dW1iZXI+MTwvbnVtYmVyPjxlZGl0aW9uPjIwMTcvMTAvMDU8L2VkaXRpb24+PGtleXdvcmRzPjxr
ZXl3b3JkPkFsZ29yaXRobXM8L2tleXdvcmQ+PGtleXdvcmQ+Q29tcHV0ZXIgU2ltdWxhdGlvbjwv
a2V5d29yZD48a2V5d29yZD5Db3JvbmFyeSBEaXNlYXNlL2Jsb29kLyptb3J0YWxpdHk8L2tleXdv
cmQ+PGtleXdvcmQ+Rmlicmlub2dlbi9tZXRhYm9saXNtPC9rZXl3b3JkPjxrZXl3b3JkPkh1bWFu
czwva2V5d29yZD48a2V5d29yZD4qTWV0YS1BbmFseXNpcyBhcyBUb3BpYzwva2V5d29yZD48a2V5
d29yZD5Nb2RlbHMsIFN0YXRpc3RpY2FsPC9rZXl3b3JkPjxrZXl3b3JkPk9kZHMgUmF0aW88L2tl
eXdvcmQ+PGtleXdvcmQ+UGF0aWVudCBEcm9wb3V0czwva2V5d29yZD48a2V5d29yZD5QYXRpZW50
IFBhcnRpY2lwYXRpb248L2tleXdvcmQ+PGtleXdvcmQ+UHJvcG9ydGlvbmFsIEhhemFyZHMgTW9k
ZWxzPC9rZXl3b3JkPjxrZXl3b3JkPlB1YmxpY2F0aW9uIEJpYXM8L2tleXdvcmQ+PGtleXdvcmQ+
UmFuZG9taXplZCBDb250cm9sbGVkIFRyaWFscyBhcyBUb3BpYzwva2V5d29yZD48a2V5d29yZD5S
ZXByb2R1Y2liaWxpdHkgb2YgUmVzdWx0czwva2V5d29yZD48a2V5d29yZD5SZXNlYXJjaCBEZXNp
Z248L2tleXdvcmQ+PGtleXdvcmQ+Umlzazwva2V5d29yZD48a2V5d29yZD5TYW1wbGUgU2l6ZTwv
a2V5d29yZD48a2V5d29yZD4qU3Vydml2YWwgQW5hbHlzaXM8L2tleXdvcmQ+PGtleXdvcmQ+VHJl
YXRtZW50IE91dGNvbWU8L2tleXdvcmQ+PGtleXdvcmQ+UmN0PC9rZXl3b3JkPjxrZXl3b3JkPmZ1
bm5lbCBwbG90PC9rZXl3b3JkPjxrZXl3b3JkPm1ldGEtYW5hbHlzaXM8L2tleXdvcmQ+PGtleXdv
cmQ+c21hbGwtc3R1ZHkgZWZmZWN0czwva2V5d29yZD48a2V5d29yZD5zdXJ2aXZhbDwva2V5d29y
ZD48L2tleXdvcmRzPjxkYXRlcz48eWVhcj4yMDE4PC95ZWFyPjxwdWItZGF0ZXM+PGRhdGU+TWFy
PC9kYXRlPjwvcHViLWRhdGVzPjwvZGF0ZXM+PGlzYm4+MTc1OS0yODg3IChFbGVjdHJvbmljKSYj
eEQ7MTc1OS0yODc5IChMaW5raW5nKTwvaXNibj48YWNjZXNzaW9uLW51bT4yODk3NTcxNzwvYWNj
ZXNzaW9uLW51bT48dXJscz48cmVsYXRlZC11cmxzPjx1cmw+aHR0cHM6Ly93d3cubmNiaS5ubG0u
bmloLmdvdi9wdWJtZWQvMjg5NzU3MTc8L3VybD48L3JlbGF0ZWQtdXJscz48L3VybHM+PGN1c3Rv
bTI+UE1DNTg3MzM5NzwvY3VzdG9tMj48ZWxlY3Ryb25pYy1yZXNvdXJjZS1udW0+MTAuMTAwMi9q
cnNtLjEyNjY8L2VsZWN0cm9uaWMtcmVzb3VyY2UtbnVtPjwvcmVjb3JkPjwvQ2l0ZT48L0VuZE5v
dGU+AG==
</w:fldData>
        </w:fldChar>
      </w:r>
      <w:r w:rsidR="001E12F7">
        <w:rPr>
          <w:rFonts w:ascii="Cambria" w:hAnsi="Cambria"/>
          <w:sz w:val="24"/>
          <w:szCs w:val="24"/>
        </w:rPr>
        <w:instrText xml:space="preserve"> ADDIN EN.CITE.DATA </w:instrText>
      </w:r>
      <w:r w:rsidR="001E12F7">
        <w:rPr>
          <w:rFonts w:ascii="Cambria" w:hAnsi="Cambria"/>
          <w:sz w:val="24"/>
          <w:szCs w:val="24"/>
        </w:rPr>
      </w:r>
      <w:r w:rsidR="001E12F7">
        <w:rPr>
          <w:rFonts w:ascii="Cambria" w:hAnsi="Cambria"/>
          <w:sz w:val="24"/>
          <w:szCs w:val="24"/>
        </w:rPr>
        <w:fldChar w:fldCharType="end"/>
      </w:r>
      <w:r w:rsidR="001E12F7">
        <w:rPr>
          <w:rFonts w:ascii="Cambria" w:hAnsi="Cambria"/>
          <w:sz w:val="24"/>
          <w:szCs w:val="24"/>
        </w:rPr>
      </w:r>
      <w:r w:rsidR="001E12F7">
        <w:rPr>
          <w:rFonts w:ascii="Cambria" w:hAnsi="Cambria"/>
          <w:sz w:val="24"/>
          <w:szCs w:val="24"/>
        </w:rPr>
        <w:fldChar w:fldCharType="separate"/>
      </w:r>
      <w:r w:rsidR="001E12F7" w:rsidRPr="001E12F7">
        <w:rPr>
          <w:rFonts w:ascii="Cambria" w:hAnsi="Cambria"/>
          <w:noProof/>
          <w:sz w:val="24"/>
          <w:szCs w:val="24"/>
          <w:vertAlign w:val="superscript"/>
        </w:rPr>
        <w:t>30</w:t>
      </w:r>
      <w:r w:rsidR="001E12F7">
        <w:rPr>
          <w:rFonts w:ascii="Cambria" w:hAnsi="Cambria"/>
          <w:sz w:val="24"/>
          <w:szCs w:val="24"/>
        </w:rPr>
        <w:fldChar w:fldCharType="end"/>
      </w:r>
      <w:r w:rsidR="004E6F61">
        <w:rPr>
          <w:rFonts w:ascii="Cambria" w:hAnsi="Cambria"/>
          <w:sz w:val="24"/>
          <w:szCs w:val="24"/>
        </w:rPr>
        <w:t>, Peter’s tests</w:t>
      </w:r>
      <w:r w:rsidR="001E12F7">
        <w:rPr>
          <w:rFonts w:ascii="Cambria" w:hAnsi="Cambria"/>
          <w:sz w:val="24"/>
          <w:szCs w:val="24"/>
        </w:rPr>
        <w:fldChar w:fldCharType="begin"/>
      </w:r>
      <w:r w:rsidR="001E12F7">
        <w:rPr>
          <w:rFonts w:ascii="Cambria" w:hAnsi="Cambria"/>
          <w:sz w:val="24"/>
          <w:szCs w:val="24"/>
        </w:rPr>
        <w:instrText xml:space="preserve"> ADDIN EN.CITE &lt;EndNote&gt;&lt;Cite&gt;&lt;Author&gt;Peters&lt;/Author&gt;&lt;Year&gt;2006&lt;/Year&gt;&lt;RecNum&gt;64&lt;/RecNum&gt;&lt;DisplayText&gt;&lt;style face="superscript"&gt;31&lt;/style&gt;&lt;/DisplayText&gt;&lt;record&gt;&lt;rec-number&gt;64&lt;/rec-number&gt;&lt;foreign-keys&gt;&lt;key app="EN" db-id="x59wawsw05pexfewwazpxtpapdte02f52rpv" timestamp="1567267231"&gt;64&lt;/key&gt;&lt;/foreign-keys&gt;&lt;ref-type name="Journal Article"&gt;17&lt;/ref-type&gt;&lt;contributors&gt;&lt;authors&gt;&lt;author&gt;Peters, J. L.&lt;/author&gt;&lt;author&gt;Sutton, A. J.&lt;/author&gt;&lt;author&gt;Jones, D. R.&lt;/author&gt;&lt;author&gt;Abrams, K. R.&lt;/author&gt;&lt;author&gt;Rushton, L.&lt;/author&gt;&lt;/authors&gt;&lt;/contributors&gt;&lt;auth-address&gt;Centre for Biostatistics and Genetic Epidemiology, Department of Health Sciences, University of Leicester, Leicester, England. jlp9@leicester.ac.uk&lt;/auth-address&gt;&lt;titles&gt;&lt;title&gt;Comparison of two methods to detect publication bias in meta-analysis&lt;/title&gt;&lt;secondary-title&gt;JAMA&lt;/secondary-title&gt;&lt;/titles&gt;&lt;periodical&gt;&lt;full-title&gt;JAMA&lt;/full-title&gt;&lt;/periodical&gt;&lt;pages&gt;676-80&lt;/pages&gt;&lt;volume&gt;295&lt;/volume&gt;&lt;number&gt;6&lt;/number&gt;&lt;edition&gt;2006/02/10&lt;/edition&gt;&lt;keywords&gt;&lt;keyword&gt;*Meta-Analysis as Topic&lt;/keyword&gt;&lt;keyword&gt;*Publication Bias&lt;/keyword&gt;&lt;keyword&gt;*Regression Analysis&lt;/keyword&gt;&lt;keyword&gt;Research Design&lt;/keyword&gt;&lt;/keywords&gt;&lt;dates&gt;&lt;year&gt;2006&lt;/year&gt;&lt;pub-dates&gt;&lt;date&gt;Feb 8&lt;/date&gt;&lt;/pub-dates&gt;&lt;/dates&gt;&lt;isbn&gt;1538-3598 (Electronic)&amp;#xD;0098-7484 (Linking)&lt;/isbn&gt;&lt;accession-num&gt;16467236&lt;/accession-num&gt;&lt;urls&gt;&lt;related-urls&gt;&lt;url&gt;https://www.ncbi.nlm.nih.gov/pubmed/16467236&lt;/url&gt;&lt;/related-urls&gt;&lt;/urls&gt;&lt;electronic-resource-num&gt;10.1001/jama.295.6.676&lt;/electronic-resource-num&gt;&lt;/record&gt;&lt;/Cite&gt;&lt;/EndNote&gt;</w:instrText>
      </w:r>
      <w:r w:rsidR="001E12F7">
        <w:rPr>
          <w:rFonts w:ascii="Cambria" w:hAnsi="Cambria"/>
          <w:sz w:val="24"/>
          <w:szCs w:val="24"/>
        </w:rPr>
        <w:fldChar w:fldCharType="separate"/>
      </w:r>
      <w:r w:rsidR="001E12F7" w:rsidRPr="001E12F7">
        <w:rPr>
          <w:rFonts w:ascii="Cambria" w:hAnsi="Cambria"/>
          <w:noProof/>
          <w:sz w:val="24"/>
          <w:szCs w:val="24"/>
          <w:vertAlign w:val="superscript"/>
        </w:rPr>
        <w:t>31</w:t>
      </w:r>
      <w:r w:rsidR="001E12F7">
        <w:rPr>
          <w:rFonts w:ascii="Cambria" w:hAnsi="Cambria"/>
          <w:sz w:val="24"/>
          <w:szCs w:val="24"/>
        </w:rPr>
        <w:fldChar w:fldCharType="end"/>
      </w:r>
      <w:r w:rsidR="004E6F61">
        <w:rPr>
          <w:rFonts w:ascii="Cambria" w:hAnsi="Cambria"/>
          <w:sz w:val="24"/>
          <w:szCs w:val="24"/>
        </w:rPr>
        <w:t xml:space="preserve">, and </w:t>
      </w:r>
      <w:r w:rsidR="009F5B59" w:rsidRPr="000F7B84">
        <w:rPr>
          <w:rFonts w:ascii="Cambria" w:hAnsi="Cambria"/>
          <w:sz w:val="24"/>
          <w:szCs w:val="24"/>
        </w:rPr>
        <w:t>Egger’s tes</w:t>
      </w:r>
      <w:r w:rsidR="009F5B59">
        <w:rPr>
          <w:rFonts w:ascii="Cambria" w:hAnsi="Cambria"/>
          <w:sz w:val="24"/>
          <w:szCs w:val="24"/>
        </w:rPr>
        <w:t>t</w:t>
      </w:r>
      <w:r w:rsidR="006B3E4C">
        <w:rPr>
          <w:rFonts w:ascii="Cambria" w:hAnsi="Cambria"/>
          <w:sz w:val="24"/>
          <w:szCs w:val="24"/>
        </w:rPr>
        <w:fldChar w:fldCharType="begin"/>
      </w:r>
      <w:r w:rsidR="001E12F7">
        <w:rPr>
          <w:rFonts w:ascii="Cambria" w:hAnsi="Cambria"/>
          <w:sz w:val="24"/>
          <w:szCs w:val="24"/>
        </w:rPr>
        <w:instrText xml:space="preserve"> ADDIN EN.CITE &lt;EndNote&gt;&lt;Cite&gt;&lt;Author&gt;Egger&lt;/Author&gt;&lt;Year&gt;1997&lt;/Year&gt;&lt;RecNum&gt;16&lt;/RecNum&gt;&lt;DisplayText&gt;&lt;style face="superscript"&gt;32&lt;/style&gt;&lt;/DisplayText&gt;&lt;record&gt;&lt;rec-number&gt;16&lt;/rec-number&gt;&lt;foreign-keys&gt;&lt;key app="EN" db-id="x59wawsw05pexfewwazpxtpapdte02f52rpv" timestamp="1535589291"&gt;16&lt;/key&gt;&lt;/foreign-keys&gt;&lt;ref-type name="Journal Article"&gt;17&lt;/ref-type&gt;&lt;contributors&gt;&lt;authors&gt;&lt;author&gt;Egger, M.&lt;/author&gt;&lt;author&gt;Davey Smith, G.&lt;/author&gt;&lt;author&gt;Schneider, M.&lt;/author&gt;&lt;author&gt;Minder, C.&lt;/author&gt;&lt;/authors&gt;&lt;/contributors&gt;&lt;auth-address&gt;Department of Social Medicine, University of Bristol. m.egger@bristol.ac.uk&lt;/auth-address&gt;&lt;titles&gt;&lt;title&gt;Bias in meta-analysis detected by a simple, graphical test&lt;/title&gt;&lt;secondary-title&gt;BMJ&lt;/secondary-title&gt;&lt;/titles&gt;&lt;periodical&gt;&lt;full-title&gt;BMJ&lt;/full-title&gt;&lt;/periodical&gt;&lt;pages&gt;629-34&lt;/pages&gt;&lt;volume&gt;315&lt;/volume&gt;&lt;number&gt;7109&lt;/number&gt;&lt;edition&gt;1997/10/06&lt;/edition&gt;&lt;keywords&gt;&lt;keyword&gt;*Bias&lt;/keyword&gt;&lt;keyword&gt;*Meta-Analysis as Topic&lt;/keyword&gt;&lt;keyword&gt;Randomized Controlled Trials as Topic&lt;/keyword&gt;&lt;keyword&gt;Regression Analysis&lt;/keyword&gt;&lt;keyword&gt;Statistics as Topic&lt;/keyword&gt;&lt;keyword&gt;Treatment Outcome&lt;/keyword&gt;&lt;/keywords&gt;&lt;dates&gt;&lt;year&gt;1997&lt;/year&gt;&lt;pub-dates&gt;&lt;date&gt;Sep 13&lt;/date&gt;&lt;/pub-dates&gt;&lt;/dates&gt;&lt;isbn&gt;0959-8138 (Print)&amp;#xD;0959-8138 (Linking)&lt;/isbn&gt;&lt;accession-num&gt;9310563&lt;/accession-num&gt;&lt;urls&gt;&lt;related-urls&gt;&lt;url&gt;https://www.ncbi.nlm.nih.gov/pubmed/9310563&lt;/url&gt;&lt;url&gt;https://www.ncbi.nlm.nih.gov/pmc/articles/PMC2127453/pdf/9310563.pdf&lt;/url&gt;&lt;/related-urls&gt;&lt;/urls&gt;&lt;custom2&gt;PMC2127453&lt;/custom2&gt;&lt;/record&gt;&lt;/Cite&gt;&lt;/EndNote&gt;</w:instrText>
      </w:r>
      <w:r w:rsidR="006B3E4C">
        <w:rPr>
          <w:rFonts w:ascii="Cambria" w:hAnsi="Cambria"/>
          <w:sz w:val="24"/>
          <w:szCs w:val="24"/>
        </w:rPr>
        <w:fldChar w:fldCharType="separate"/>
      </w:r>
      <w:r w:rsidR="001E12F7" w:rsidRPr="001E12F7">
        <w:rPr>
          <w:rFonts w:ascii="Cambria" w:hAnsi="Cambria"/>
          <w:noProof/>
          <w:sz w:val="24"/>
          <w:szCs w:val="24"/>
          <w:vertAlign w:val="superscript"/>
        </w:rPr>
        <w:t>32</w:t>
      </w:r>
      <w:r w:rsidR="006B3E4C">
        <w:rPr>
          <w:rFonts w:ascii="Cambria" w:hAnsi="Cambria"/>
          <w:sz w:val="24"/>
          <w:szCs w:val="24"/>
        </w:rPr>
        <w:fldChar w:fldCharType="end"/>
      </w:r>
      <w:r w:rsidRPr="000F7B84">
        <w:rPr>
          <w:rFonts w:ascii="Cambria" w:hAnsi="Cambria"/>
          <w:sz w:val="24"/>
          <w:szCs w:val="24"/>
        </w:rPr>
        <w:t>, are applicable when heterogeneity is low and data are normally distributed.</w:t>
      </w:r>
      <w:r w:rsidR="00810AA8">
        <w:rPr>
          <w:rFonts w:ascii="Cambria" w:hAnsi="Cambria"/>
          <w:sz w:val="24"/>
          <w:szCs w:val="24"/>
        </w:rPr>
        <w:t xml:space="preserve"> </w:t>
      </w:r>
    </w:p>
    <w:p w14:paraId="134B7662" w14:textId="77777777" w:rsidR="00DB115A" w:rsidRDefault="00DB115A" w:rsidP="00C125D4">
      <w:pPr>
        <w:pStyle w:val="PlainText"/>
        <w:spacing w:line="360" w:lineRule="auto"/>
        <w:jc w:val="both"/>
        <w:rPr>
          <w:rFonts w:ascii="Cambria" w:hAnsi="Cambria"/>
          <w:sz w:val="24"/>
          <w:szCs w:val="24"/>
        </w:rPr>
      </w:pPr>
    </w:p>
    <w:p w14:paraId="317A6DBA" w14:textId="4F7141C4" w:rsidR="0092471A" w:rsidRPr="000F7B84" w:rsidRDefault="00A77FB6" w:rsidP="00C125D4">
      <w:pPr>
        <w:pStyle w:val="PlainText"/>
        <w:spacing w:line="360" w:lineRule="auto"/>
        <w:jc w:val="both"/>
        <w:rPr>
          <w:rFonts w:ascii="Cambria" w:hAnsi="Cambria"/>
          <w:sz w:val="24"/>
          <w:szCs w:val="24"/>
        </w:rPr>
      </w:pPr>
      <w:r>
        <w:rPr>
          <w:rFonts w:ascii="Cambria" w:hAnsi="Cambria"/>
          <w:sz w:val="24"/>
          <w:szCs w:val="24"/>
        </w:rPr>
        <w:t>Beyond using a statistical test</w:t>
      </w:r>
      <w:r w:rsidR="0092471A">
        <w:rPr>
          <w:rFonts w:ascii="Cambria" w:hAnsi="Cambria"/>
          <w:sz w:val="24"/>
          <w:szCs w:val="24"/>
        </w:rPr>
        <w:t>, visual explor</w:t>
      </w:r>
      <w:r w:rsidR="00DB115A">
        <w:rPr>
          <w:rFonts w:ascii="Cambria" w:hAnsi="Cambria"/>
          <w:sz w:val="24"/>
          <w:szCs w:val="24"/>
        </w:rPr>
        <w:t xml:space="preserve">ation </w:t>
      </w:r>
      <w:r>
        <w:rPr>
          <w:rFonts w:ascii="Cambria" w:hAnsi="Cambria"/>
          <w:sz w:val="24"/>
          <w:szCs w:val="24"/>
        </w:rPr>
        <w:t xml:space="preserve">of the funnel plot </w:t>
      </w:r>
      <w:r w:rsidR="00DB115A">
        <w:rPr>
          <w:rFonts w:ascii="Cambria" w:hAnsi="Cambria"/>
          <w:sz w:val="24"/>
          <w:szCs w:val="24"/>
        </w:rPr>
        <w:t>may be helpful</w:t>
      </w:r>
      <w:r w:rsidR="0092471A">
        <w:rPr>
          <w:rFonts w:ascii="Cambria" w:hAnsi="Cambria"/>
          <w:sz w:val="24"/>
          <w:szCs w:val="24"/>
        </w:rPr>
        <w:t xml:space="preserve">. For example, </w:t>
      </w:r>
      <w:r w:rsidR="0039164F">
        <w:rPr>
          <w:rFonts w:ascii="Cambria" w:hAnsi="Cambria"/>
          <w:sz w:val="24"/>
          <w:szCs w:val="24"/>
        </w:rPr>
        <w:t xml:space="preserve">a </w:t>
      </w:r>
      <w:r w:rsidR="0092471A">
        <w:rPr>
          <w:rFonts w:ascii="Cambria" w:hAnsi="Cambria"/>
          <w:sz w:val="24"/>
          <w:szCs w:val="24"/>
        </w:rPr>
        <w:t xml:space="preserve">systematic </w:t>
      </w:r>
      <w:r w:rsidR="0092471A" w:rsidRPr="00E44944">
        <w:rPr>
          <w:rFonts w:asciiTheme="majorHAnsi" w:hAnsiTheme="majorHAnsi" w:cstheme="minorHAnsi"/>
          <w:sz w:val="24"/>
          <w:szCs w:val="24"/>
        </w:rPr>
        <w:t xml:space="preserve">review by </w:t>
      </w:r>
      <w:proofErr w:type="spellStart"/>
      <w:r w:rsidR="0092471A" w:rsidRPr="00E44944">
        <w:rPr>
          <w:rFonts w:asciiTheme="majorHAnsi" w:hAnsiTheme="majorHAnsi" w:cstheme="minorHAnsi"/>
          <w:sz w:val="24"/>
          <w:szCs w:val="24"/>
          <w:lang w:val="en-US" w:eastAsia="en-US"/>
        </w:rPr>
        <w:t>Vasilevska</w:t>
      </w:r>
      <w:proofErr w:type="spellEnd"/>
      <w:r w:rsidR="004B7223" w:rsidRPr="00E44944">
        <w:rPr>
          <w:rFonts w:asciiTheme="majorHAnsi" w:hAnsiTheme="majorHAnsi" w:cstheme="minorHAnsi"/>
          <w:sz w:val="24"/>
          <w:szCs w:val="24"/>
          <w:lang w:val="en-US" w:eastAsia="en-US"/>
        </w:rPr>
        <w:t xml:space="preserve"> et al. </w:t>
      </w:r>
      <w:r w:rsidR="0092471A" w:rsidRPr="00E44944">
        <w:rPr>
          <w:rFonts w:asciiTheme="majorHAnsi" w:hAnsiTheme="majorHAnsi" w:cstheme="minorHAnsi"/>
          <w:sz w:val="24"/>
          <w:szCs w:val="24"/>
        </w:rPr>
        <w:t>investigat</w:t>
      </w:r>
      <w:r w:rsidR="004B7223" w:rsidRPr="00E44944">
        <w:rPr>
          <w:rFonts w:asciiTheme="majorHAnsi" w:hAnsiTheme="majorHAnsi" w:cstheme="minorHAnsi"/>
          <w:sz w:val="24"/>
          <w:szCs w:val="24"/>
        </w:rPr>
        <w:t>ed</w:t>
      </w:r>
      <w:r w:rsidR="0092471A" w:rsidRPr="00E44944">
        <w:rPr>
          <w:rFonts w:asciiTheme="majorHAnsi" w:hAnsiTheme="majorHAnsi"/>
          <w:sz w:val="24"/>
          <w:szCs w:val="24"/>
        </w:rPr>
        <w:t xml:space="preserve"> </w:t>
      </w:r>
      <w:r w:rsidR="0092471A">
        <w:rPr>
          <w:rFonts w:ascii="Cambria" w:hAnsi="Cambria"/>
          <w:sz w:val="24"/>
          <w:szCs w:val="24"/>
        </w:rPr>
        <w:t>the risk of cervical cancer in indigenous versus non-indigenous women</w:t>
      </w:r>
      <w:r w:rsidR="006B3E4C">
        <w:rPr>
          <w:rFonts w:ascii="Cambria" w:hAnsi="Cambria"/>
          <w:sz w:val="24"/>
          <w:szCs w:val="24"/>
        </w:rPr>
        <w:fldChar w:fldCharType="begin">
          <w:fldData xml:space="preserve">PEVuZE5vdGU+PENpdGU+PEF1dGhvcj5WYXNpbGV2c2thPC9BdXRob3I+PFllYXI+MjAxMjwvWWVh
cj48UmVjTnVtPjE3PC9SZWNOdW0+PERpc3BsYXlUZXh0PjxzdHlsZSBmYWNlPSJzdXBlcnNjcmlw
dCI+MzM8L3N0eWxlPjwvRGlzcGxheVRleHQ+PHJlY29yZD48cmVjLW51bWJlcj4xNzwvcmVjLW51
bWJlcj48Zm9yZWlnbi1rZXlzPjxrZXkgYXBwPSJFTiIgZGItaWQ9Ing1OXdhd3N3MDVwZXhmZXd3
YXpweHRwYXBkdGUwMmY1MnJwdiIgdGltZXN0YW1wPSIxNTM1NTg5Mzg0Ij4xNzwva2V5PjwvZm9y
ZWlnbi1rZXlzPjxyZWYtdHlwZSBuYW1lPSJKb3VybmFsIEFydGljbGUiPjE3PC9yZWYtdHlwZT48
Y29udHJpYnV0b3JzPjxhdXRob3JzPjxhdXRob3I+VmFzaWxldnNrYSwgTS48L2F1dGhvcj48YXV0
aG9yPlJvc3MsIFMuIEEuPC9hdXRob3I+PGF1dGhvcj5HZXNpbmssIEQuPC9hdXRob3I+PGF1dGhv
cj5GaXNtYW4sIEQuIE4uPC9hdXRob3I+PC9hdXRob3JzPjwvY29udHJpYnV0b3JzPjxhdXRoLWFk
ZHJlc3M+RGFsbGEgTGFuYSBTY2hvb2wgb2YgUHVibGljIEhlYWx0aCwgVW5pdmVyc2l0eSBvZiBU
b3JvbnRvLCBDYW5hZGEuIG1hcmlqYS52YXNpbGV2c2thQHV0b3JvbnRvLmNhPC9hdXRoLWFkZHJl
c3M+PHRpdGxlcz48dGl0bGU+UmVsYXRpdmUgcmlzayBvZiBjZXJ2aWNhbCBjYW5jZXIgaW4gaW5k
aWdlbm91cyB3b21lbiBpbiBBdXN0cmFsaWEsIENhbmFkYSwgTmV3IFplYWxhbmQsIGFuZCB0aGUg
VW5pdGVkIFN0YXRlczogYSBzeXN0ZW1hdGljIHJldmlldyBhbmQgbWV0YS1hbmFseXNpczwvdGl0
bGU+PHNlY29uZGFyeS10aXRsZT5KIFB1YmxpYyBIZWFsdGggUG9saWN5PC9zZWNvbmRhcnktdGl0
bGU+PC90aXRsZXM+PHBlcmlvZGljYWw+PGZ1bGwtdGl0bGU+SiBQdWJsaWMgSGVhbHRoIFBvbGlj
eTwvZnVsbC10aXRsZT48L3BlcmlvZGljYWw+PHBhZ2VzPjE0OC02NDwvcGFnZXM+PHZvbHVtZT4z
Mzwvdm9sdW1lPjxudW1iZXI+MjwvbnVtYmVyPjxlZGl0aW9uPjIwMTIvMDMvMDI8L2VkaXRpb24+
PGtleXdvcmRzPjxrZXl3b3JkPkF1c3RyYWxpYS9lcGlkZW1pb2xvZ3k8L2tleXdvcmQ+PGtleXdv
cmQ+Q2FuYWRhL2VwaWRlbWlvbG9neTwva2V5d29yZD48a2V5d29yZD5Dcm9zcy1DdWx0dXJhbCBD
b21wYXJpc29uPC9rZXl3b3JkPjxrZXl3b3JkPkVhcmx5IERldGVjdGlvbiBvZiBDYW5jZXI8L2tl
eXdvcmQ+PGtleXdvcmQ+RmVtYWxlPC9rZXl3b3JkPjxrZXl3b3JkPipIZWFsdGggU3RhdHVzIERp
c3Bhcml0aWVzPC9rZXl3b3JkPjxrZXl3b3JkPkh1bWFuczwva2V5d29yZD48a2V5d29yZD5JbmRp
YW5zLCBOb3J0aCBBbWVyaWNhbi9zdGF0aXN0aWNzICZhbXA7IG51bWVyaWNhbCBkYXRhPC9rZXl3
b3JkPjxrZXl3b3JkPk5ldyBaZWFsYW5kL2VwaWRlbWlvbG9neTwva2V5d29yZD48a2V5d29yZD5P
Y2VhbmljIEFuY2VzdHJ5IEdyb3VwL3N0YXRpc3RpY3MgJmFtcDsgbnVtZXJpY2FsIGRhdGE8L2tl
eXdvcmQ+PGtleXdvcmQ+UG9wdWxhdGlvbiBHcm91cHMvKnN0YXRpc3RpY3MgJmFtcDsgbnVtZXJp
Y2FsIGRhdGE8L2tleXdvcmQ+PGtleXdvcmQ+UmlzayBGYWN0b3JzPC9rZXl3b3JkPjxrZXl3b3Jk
PlVuaXRlZCBTdGF0ZXMvZXBpZGVtaW9sb2d5PC9rZXl3b3JkPjxrZXl3b3JkPlV0ZXJpbmUgQ2Vy
dmljYWwgRHlzcGxhc2lhLypldGhub2xvZ3kvbW9ydGFsaXR5PC9rZXl3b3JkPjxrZXl3b3JkPlV0
ZXJpbmUgQ2VydmljYWwgTmVvcGxhc21zLypldGhub2xvZ3kvbW9ydGFsaXR5PC9rZXl3b3JkPjwv
a2V5d29yZHM+PGRhdGVzPjx5ZWFyPjIwMTI8L3llYXI+PHB1Yi1kYXRlcz48ZGF0ZT5NYXk8L2Rh
dGU+PC9wdWItZGF0ZXM+PC9kYXRlcz48aXNibj4xNzQ1LTY1NVggKEVsZWN0cm9uaWMpJiN4RDsw
MTk3LTU4OTcgKExpbmtpbmcpPC9pc2JuPjxhY2Nlc3Npb24tbnVtPjIyMzc3Nzc2PC9hY2Nlc3Np
b24tbnVtPjx1cmxzPjxyZWxhdGVkLXVybHM+PHVybD5odHRwczovL3d3dy5uY2JpLm5sbS5uaWgu
Z292L3B1Ym1lZC8yMjM3Nzc3NjwvdXJsPjx1cmw+aHR0cHM6Ly9saW5rLnNwcmluZ2VyLmNvbS9h
cnRpY2xlLzEwLjEwNTclMkZqcGhwLjIwMTIuODwvdXJsPjwvcmVsYXRlZC11cmxzPjwvdXJscz48
ZWxlY3Ryb25pYy1yZXNvdXJjZS1udW0+MTAuMTA1Ny9qcGhwLjIwMTIuODwvZWxlY3Ryb25pYy1y
ZXNvdXJjZS1udW0+PC9yZWNvcmQ+PC9DaXRlPjwvRW5kTm90ZT5=
</w:fldData>
        </w:fldChar>
      </w:r>
      <w:r w:rsidR="001E12F7">
        <w:rPr>
          <w:rFonts w:ascii="Cambria" w:hAnsi="Cambria"/>
          <w:sz w:val="24"/>
          <w:szCs w:val="24"/>
        </w:rPr>
        <w:instrText xml:space="preserve"> ADDIN EN.CITE </w:instrText>
      </w:r>
      <w:r w:rsidR="001E12F7">
        <w:rPr>
          <w:rFonts w:ascii="Cambria" w:hAnsi="Cambria"/>
          <w:sz w:val="24"/>
          <w:szCs w:val="24"/>
        </w:rPr>
        <w:fldChar w:fldCharType="begin">
          <w:fldData xml:space="preserve">PEVuZE5vdGU+PENpdGU+PEF1dGhvcj5WYXNpbGV2c2thPC9BdXRob3I+PFllYXI+MjAxMjwvWWVh
cj48UmVjTnVtPjE3PC9SZWNOdW0+PERpc3BsYXlUZXh0PjxzdHlsZSBmYWNlPSJzdXBlcnNjcmlw
dCI+MzM8L3N0eWxlPjwvRGlzcGxheVRleHQ+PHJlY29yZD48cmVjLW51bWJlcj4xNzwvcmVjLW51
bWJlcj48Zm9yZWlnbi1rZXlzPjxrZXkgYXBwPSJFTiIgZGItaWQ9Ing1OXdhd3N3MDVwZXhmZXd3
YXpweHRwYXBkdGUwMmY1MnJwdiIgdGltZXN0YW1wPSIxNTM1NTg5Mzg0Ij4xNzwva2V5PjwvZm9y
ZWlnbi1rZXlzPjxyZWYtdHlwZSBuYW1lPSJKb3VybmFsIEFydGljbGUiPjE3PC9yZWYtdHlwZT48
Y29udHJpYnV0b3JzPjxhdXRob3JzPjxhdXRob3I+VmFzaWxldnNrYSwgTS48L2F1dGhvcj48YXV0
aG9yPlJvc3MsIFMuIEEuPC9hdXRob3I+PGF1dGhvcj5HZXNpbmssIEQuPC9hdXRob3I+PGF1dGhv
cj5GaXNtYW4sIEQuIE4uPC9hdXRob3I+PC9hdXRob3JzPjwvY29udHJpYnV0b3JzPjxhdXRoLWFk
ZHJlc3M+RGFsbGEgTGFuYSBTY2hvb2wgb2YgUHVibGljIEhlYWx0aCwgVW5pdmVyc2l0eSBvZiBU
b3JvbnRvLCBDYW5hZGEuIG1hcmlqYS52YXNpbGV2c2thQHV0b3JvbnRvLmNhPC9hdXRoLWFkZHJl
c3M+PHRpdGxlcz48dGl0bGU+UmVsYXRpdmUgcmlzayBvZiBjZXJ2aWNhbCBjYW5jZXIgaW4gaW5k
aWdlbm91cyB3b21lbiBpbiBBdXN0cmFsaWEsIENhbmFkYSwgTmV3IFplYWxhbmQsIGFuZCB0aGUg
VW5pdGVkIFN0YXRlczogYSBzeXN0ZW1hdGljIHJldmlldyBhbmQgbWV0YS1hbmFseXNpczwvdGl0
bGU+PHNlY29uZGFyeS10aXRsZT5KIFB1YmxpYyBIZWFsdGggUG9saWN5PC9zZWNvbmRhcnktdGl0
bGU+PC90aXRsZXM+PHBlcmlvZGljYWw+PGZ1bGwtdGl0bGU+SiBQdWJsaWMgSGVhbHRoIFBvbGlj
eTwvZnVsbC10aXRsZT48L3BlcmlvZGljYWw+PHBhZ2VzPjE0OC02NDwvcGFnZXM+PHZvbHVtZT4z
Mzwvdm9sdW1lPjxudW1iZXI+MjwvbnVtYmVyPjxlZGl0aW9uPjIwMTIvMDMvMDI8L2VkaXRpb24+
PGtleXdvcmRzPjxrZXl3b3JkPkF1c3RyYWxpYS9lcGlkZW1pb2xvZ3k8L2tleXdvcmQ+PGtleXdv
cmQ+Q2FuYWRhL2VwaWRlbWlvbG9neTwva2V5d29yZD48a2V5d29yZD5Dcm9zcy1DdWx0dXJhbCBD
b21wYXJpc29uPC9rZXl3b3JkPjxrZXl3b3JkPkVhcmx5IERldGVjdGlvbiBvZiBDYW5jZXI8L2tl
eXdvcmQ+PGtleXdvcmQ+RmVtYWxlPC9rZXl3b3JkPjxrZXl3b3JkPipIZWFsdGggU3RhdHVzIERp
c3Bhcml0aWVzPC9rZXl3b3JkPjxrZXl3b3JkPkh1bWFuczwva2V5d29yZD48a2V5d29yZD5JbmRp
YW5zLCBOb3J0aCBBbWVyaWNhbi9zdGF0aXN0aWNzICZhbXA7IG51bWVyaWNhbCBkYXRhPC9rZXl3
b3JkPjxrZXl3b3JkPk5ldyBaZWFsYW5kL2VwaWRlbWlvbG9neTwva2V5d29yZD48a2V5d29yZD5P
Y2VhbmljIEFuY2VzdHJ5IEdyb3VwL3N0YXRpc3RpY3MgJmFtcDsgbnVtZXJpY2FsIGRhdGE8L2tl
eXdvcmQ+PGtleXdvcmQ+UG9wdWxhdGlvbiBHcm91cHMvKnN0YXRpc3RpY3MgJmFtcDsgbnVtZXJp
Y2FsIGRhdGE8L2tleXdvcmQ+PGtleXdvcmQ+UmlzayBGYWN0b3JzPC9rZXl3b3JkPjxrZXl3b3Jk
PlVuaXRlZCBTdGF0ZXMvZXBpZGVtaW9sb2d5PC9rZXl3b3JkPjxrZXl3b3JkPlV0ZXJpbmUgQ2Vy
dmljYWwgRHlzcGxhc2lhLypldGhub2xvZ3kvbW9ydGFsaXR5PC9rZXl3b3JkPjxrZXl3b3JkPlV0
ZXJpbmUgQ2VydmljYWwgTmVvcGxhc21zLypldGhub2xvZ3kvbW9ydGFsaXR5PC9rZXl3b3JkPjwv
a2V5d29yZHM+PGRhdGVzPjx5ZWFyPjIwMTI8L3llYXI+PHB1Yi1kYXRlcz48ZGF0ZT5NYXk8L2Rh
dGU+PC9wdWItZGF0ZXM+PC9kYXRlcz48aXNibj4xNzQ1LTY1NVggKEVsZWN0cm9uaWMpJiN4RDsw
MTk3LTU4OTcgKExpbmtpbmcpPC9pc2JuPjxhY2Nlc3Npb24tbnVtPjIyMzc3Nzc2PC9hY2Nlc3Np
b24tbnVtPjx1cmxzPjxyZWxhdGVkLXVybHM+PHVybD5odHRwczovL3d3dy5uY2JpLm5sbS5uaWgu
Z292L3B1Ym1lZC8yMjM3Nzc3NjwvdXJsPjx1cmw+aHR0cHM6Ly9saW5rLnNwcmluZ2VyLmNvbS9h
cnRpY2xlLzEwLjEwNTclMkZqcGhwLjIwMTIuODwvdXJsPjwvcmVsYXRlZC11cmxzPjwvdXJscz48
ZWxlY3Ryb25pYy1yZXNvdXJjZS1udW0+MTAuMTA1Ny9qcGhwLjIwMTIuODwvZWxlY3Ryb25pYy1y
ZXNvdXJjZS1udW0+PC9yZWNvcmQ+PC9DaXRlPjwvRW5kTm90ZT5=
</w:fldData>
        </w:fldChar>
      </w:r>
      <w:r w:rsidR="001E12F7">
        <w:rPr>
          <w:rFonts w:ascii="Cambria" w:hAnsi="Cambria"/>
          <w:sz w:val="24"/>
          <w:szCs w:val="24"/>
        </w:rPr>
        <w:instrText xml:space="preserve"> ADDIN EN.CITE.DATA </w:instrText>
      </w:r>
      <w:r w:rsidR="001E12F7">
        <w:rPr>
          <w:rFonts w:ascii="Cambria" w:hAnsi="Cambria"/>
          <w:sz w:val="24"/>
          <w:szCs w:val="24"/>
        </w:rPr>
      </w:r>
      <w:r w:rsidR="001E12F7">
        <w:rPr>
          <w:rFonts w:ascii="Cambria" w:hAnsi="Cambria"/>
          <w:sz w:val="24"/>
          <w:szCs w:val="24"/>
        </w:rPr>
        <w:fldChar w:fldCharType="end"/>
      </w:r>
      <w:r w:rsidR="006B3E4C">
        <w:rPr>
          <w:rFonts w:ascii="Cambria" w:hAnsi="Cambria"/>
          <w:sz w:val="24"/>
          <w:szCs w:val="24"/>
        </w:rPr>
      </w:r>
      <w:r w:rsidR="006B3E4C">
        <w:rPr>
          <w:rFonts w:ascii="Cambria" w:hAnsi="Cambria"/>
          <w:sz w:val="24"/>
          <w:szCs w:val="24"/>
        </w:rPr>
        <w:fldChar w:fldCharType="separate"/>
      </w:r>
      <w:r w:rsidR="001E12F7" w:rsidRPr="001E12F7">
        <w:rPr>
          <w:rFonts w:ascii="Cambria" w:hAnsi="Cambria"/>
          <w:noProof/>
          <w:sz w:val="24"/>
          <w:szCs w:val="24"/>
          <w:vertAlign w:val="superscript"/>
        </w:rPr>
        <w:t>33</w:t>
      </w:r>
      <w:r w:rsidR="006B3E4C">
        <w:rPr>
          <w:rFonts w:ascii="Cambria" w:hAnsi="Cambria"/>
          <w:sz w:val="24"/>
          <w:szCs w:val="24"/>
        </w:rPr>
        <w:fldChar w:fldCharType="end"/>
      </w:r>
      <w:r w:rsidR="00BD3E0E">
        <w:rPr>
          <w:rFonts w:ascii="Cambria" w:hAnsi="Cambria"/>
          <w:sz w:val="24"/>
          <w:szCs w:val="24"/>
        </w:rPr>
        <w:t xml:space="preserve"> and found a relative risk of </w:t>
      </w:r>
      <w:r w:rsidR="005B5C03">
        <w:rPr>
          <w:rFonts w:ascii="Cambria" w:hAnsi="Cambria"/>
          <w:sz w:val="24"/>
          <w:szCs w:val="24"/>
        </w:rPr>
        <w:t>2.11</w:t>
      </w:r>
      <w:r w:rsidR="00BD3E0E">
        <w:rPr>
          <w:rFonts w:ascii="Cambria" w:hAnsi="Cambria"/>
          <w:sz w:val="24"/>
          <w:szCs w:val="24"/>
        </w:rPr>
        <w:t xml:space="preserve"> (95% CI </w:t>
      </w:r>
      <w:r w:rsidR="005B5C03">
        <w:rPr>
          <w:rFonts w:ascii="Cambria" w:hAnsi="Cambria"/>
          <w:sz w:val="24"/>
          <w:szCs w:val="24"/>
        </w:rPr>
        <w:t>1.60</w:t>
      </w:r>
      <w:r w:rsidR="00BD3E0E">
        <w:rPr>
          <w:rFonts w:ascii="Cambria" w:hAnsi="Cambria"/>
          <w:sz w:val="24"/>
          <w:szCs w:val="24"/>
        </w:rPr>
        <w:t xml:space="preserve"> to </w:t>
      </w:r>
      <w:r w:rsidR="005B5C03">
        <w:rPr>
          <w:rFonts w:ascii="Cambria" w:hAnsi="Cambria"/>
          <w:sz w:val="24"/>
          <w:szCs w:val="24"/>
        </w:rPr>
        <w:t>2.78</w:t>
      </w:r>
      <w:r w:rsidR="00BD3E0E">
        <w:rPr>
          <w:rFonts w:ascii="Cambria" w:hAnsi="Cambria"/>
          <w:sz w:val="24"/>
          <w:szCs w:val="24"/>
        </w:rPr>
        <w:t>)</w:t>
      </w:r>
      <w:r w:rsidR="004B7223">
        <w:rPr>
          <w:rFonts w:ascii="Cambria" w:hAnsi="Cambria"/>
          <w:sz w:val="24"/>
          <w:szCs w:val="24"/>
        </w:rPr>
        <w:t>.</w:t>
      </w:r>
      <w:r w:rsidR="0092471A">
        <w:rPr>
          <w:rFonts w:ascii="Cambria" w:hAnsi="Cambria"/>
          <w:sz w:val="24"/>
          <w:szCs w:val="24"/>
        </w:rPr>
        <w:t xml:space="preserve"> </w:t>
      </w:r>
      <w:r w:rsidR="004B7223">
        <w:rPr>
          <w:rFonts w:ascii="Cambria" w:hAnsi="Cambria"/>
          <w:sz w:val="24"/>
          <w:szCs w:val="24"/>
        </w:rPr>
        <w:t>T</w:t>
      </w:r>
      <w:r w:rsidR="0092471A">
        <w:rPr>
          <w:rFonts w:ascii="Cambria" w:hAnsi="Cambria"/>
          <w:sz w:val="24"/>
          <w:szCs w:val="24"/>
        </w:rPr>
        <w:t xml:space="preserve">he authors </w:t>
      </w:r>
      <w:r w:rsidR="004B7223">
        <w:rPr>
          <w:rFonts w:ascii="Cambria" w:hAnsi="Cambria"/>
          <w:sz w:val="24"/>
          <w:szCs w:val="24"/>
        </w:rPr>
        <w:t xml:space="preserve">concluded publication bias based on </w:t>
      </w:r>
      <w:r w:rsidR="0092471A">
        <w:rPr>
          <w:rFonts w:ascii="Cambria" w:hAnsi="Cambria"/>
          <w:sz w:val="24"/>
          <w:szCs w:val="24"/>
        </w:rPr>
        <w:t xml:space="preserve">a positive Egger’s test for the outcome </w:t>
      </w:r>
      <w:r w:rsidR="00DB115A">
        <w:rPr>
          <w:rFonts w:ascii="Cambria" w:hAnsi="Cambria"/>
          <w:sz w:val="24"/>
          <w:szCs w:val="24"/>
        </w:rPr>
        <w:t>“</w:t>
      </w:r>
      <w:r w:rsidR="0092471A">
        <w:rPr>
          <w:rFonts w:ascii="Cambria" w:hAnsi="Cambria"/>
          <w:sz w:val="24"/>
          <w:szCs w:val="24"/>
        </w:rPr>
        <w:t>cervical cancer not otherwise specified</w:t>
      </w:r>
      <w:r w:rsidR="00DB115A">
        <w:rPr>
          <w:rFonts w:ascii="Cambria" w:hAnsi="Cambria"/>
          <w:sz w:val="24"/>
          <w:szCs w:val="24"/>
        </w:rPr>
        <w:t>”</w:t>
      </w:r>
      <w:r w:rsidR="0092471A">
        <w:rPr>
          <w:rFonts w:ascii="Cambria" w:hAnsi="Cambria"/>
          <w:sz w:val="24"/>
          <w:szCs w:val="24"/>
        </w:rPr>
        <w:t xml:space="preserve">. </w:t>
      </w:r>
      <w:r w:rsidR="00DB115A">
        <w:rPr>
          <w:rFonts w:ascii="Cambria" w:hAnsi="Cambria"/>
          <w:sz w:val="24"/>
          <w:szCs w:val="24"/>
        </w:rPr>
        <w:t>T</w:t>
      </w:r>
      <w:r w:rsidR="004B7223">
        <w:rPr>
          <w:rFonts w:ascii="Cambria" w:hAnsi="Cambria"/>
          <w:sz w:val="24"/>
          <w:szCs w:val="24"/>
        </w:rPr>
        <w:t xml:space="preserve">he </w:t>
      </w:r>
      <w:r w:rsidR="00B87385">
        <w:rPr>
          <w:rFonts w:ascii="Cambria" w:hAnsi="Cambria"/>
          <w:sz w:val="24"/>
          <w:szCs w:val="24"/>
        </w:rPr>
        <w:t>funnel plot</w:t>
      </w:r>
      <w:r w:rsidR="00DB115A">
        <w:rPr>
          <w:rFonts w:ascii="Cambria" w:hAnsi="Cambria"/>
          <w:sz w:val="24"/>
          <w:szCs w:val="24"/>
        </w:rPr>
        <w:t xml:space="preserve"> demonstrates</w:t>
      </w:r>
      <w:r w:rsidR="004B7223">
        <w:rPr>
          <w:rFonts w:ascii="Cambria" w:hAnsi="Cambria"/>
          <w:sz w:val="24"/>
          <w:szCs w:val="24"/>
        </w:rPr>
        <w:t>, however</w:t>
      </w:r>
      <w:r w:rsidR="0092471A">
        <w:rPr>
          <w:rFonts w:ascii="Cambria" w:hAnsi="Cambria"/>
          <w:sz w:val="24"/>
          <w:szCs w:val="24"/>
        </w:rPr>
        <w:t xml:space="preserve">, </w:t>
      </w:r>
      <w:r w:rsidR="00DB115A">
        <w:rPr>
          <w:rFonts w:ascii="Cambria" w:hAnsi="Cambria"/>
          <w:sz w:val="24"/>
          <w:szCs w:val="24"/>
        </w:rPr>
        <w:t xml:space="preserve">that the </w:t>
      </w:r>
      <w:r w:rsidR="0092471A">
        <w:rPr>
          <w:rFonts w:ascii="Cambria" w:hAnsi="Cambria"/>
          <w:sz w:val="24"/>
          <w:szCs w:val="24"/>
        </w:rPr>
        <w:t>missing small studies</w:t>
      </w:r>
      <w:r w:rsidR="00DB115A">
        <w:rPr>
          <w:rFonts w:ascii="Cambria" w:hAnsi="Cambria"/>
          <w:sz w:val="24"/>
          <w:szCs w:val="24"/>
        </w:rPr>
        <w:t xml:space="preserve">, had they been present, would </w:t>
      </w:r>
      <w:r w:rsidR="0092471A">
        <w:rPr>
          <w:rFonts w:ascii="Cambria" w:hAnsi="Cambria"/>
          <w:sz w:val="24"/>
          <w:szCs w:val="24"/>
        </w:rPr>
        <w:t>show</w:t>
      </w:r>
      <w:r w:rsidR="00DB115A">
        <w:rPr>
          <w:rFonts w:ascii="Cambria" w:hAnsi="Cambria"/>
          <w:sz w:val="24"/>
          <w:szCs w:val="24"/>
        </w:rPr>
        <w:t xml:space="preserve"> </w:t>
      </w:r>
      <w:r w:rsidR="009F5B59">
        <w:rPr>
          <w:rFonts w:ascii="Cambria" w:hAnsi="Cambria"/>
          <w:sz w:val="24"/>
          <w:szCs w:val="24"/>
        </w:rPr>
        <w:t xml:space="preserve">strong positive associations </w:t>
      </w:r>
      <w:r w:rsidR="00B87385">
        <w:rPr>
          <w:rFonts w:ascii="Cambria" w:hAnsi="Cambria"/>
          <w:sz w:val="24"/>
          <w:szCs w:val="24"/>
        </w:rPr>
        <w:t xml:space="preserve">(figure </w:t>
      </w:r>
      <w:r w:rsidR="007C346E">
        <w:rPr>
          <w:rFonts w:ascii="Cambria" w:hAnsi="Cambria"/>
          <w:sz w:val="24"/>
          <w:szCs w:val="24"/>
        </w:rPr>
        <w:t>2</w:t>
      </w:r>
      <w:r w:rsidR="00B87385">
        <w:rPr>
          <w:rFonts w:ascii="Cambria" w:hAnsi="Cambria"/>
          <w:sz w:val="24"/>
          <w:szCs w:val="24"/>
        </w:rPr>
        <w:t>)</w:t>
      </w:r>
      <w:r w:rsidR="0092471A">
        <w:rPr>
          <w:rFonts w:ascii="Cambria" w:hAnsi="Cambria"/>
          <w:sz w:val="24"/>
          <w:szCs w:val="24"/>
        </w:rPr>
        <w:t xml:space="preserve">. </w:t>
      </w:r>
      <w:r w:rsidR="00DB115A">
        <w:rPr>
          <w:rFonts w:ascii="Cambria" w:hAnsi="Cambria"/>
          <w:sz w:val="24"/>
          <w:szCs w:val="24"/>
        </w:rPr>
        <w:t xml:space="preserve">If one believed that selective publication of small negative studies is </w:t>
      </w:r>
      <w:r w:rsidR="0092471A">
        <w:rPr>
          <w:rFonts w:ascii="Cambria" w:hAnsi="Cambria"/>
          <w:sz w:val="24"/>
          <w:szCs w:val="24"/>
        </w:rPr>
        <w:t>unlikely</w:t>
      </w:r>
      <w:r w:rsidR="00BD3E0E">
        <w:rPr>
          <w:rFonts w:ascii="Cambria" w:hAnsi="Cambria"/>
          <w:sz w:val="24"/>
          <w:szCs w:val="24"/>
        </w:rPr>
        <w:t xml:space="preserve"> </w:t>
      </w:r>
      <w:r w:rsidR="00847FAD">
        <w:rPr>
          <w:rFonts w:ascii="Cambria" w:hAnsi="Cambria"/>
          <w:sz w:val="24"/>
          <w:szCs w:val="24"/>
        </w:rPr>
        <w:t xml:space="preserve">- </w:t>
      </w:r>
      <w:r w:rsidR="00BD3E0E">
        <w:rPr>
          <w:rFonts w:ascii="Cambria" w:hAnsi="Cambria"/>
          <w:sz w:val="24"/>
          <w:szCs w:val="24"/>
        </w:rPr>
        <w:t>neither authors with small studies failing to find an association, nor editors considering a manuscript with that conclusion, are likely to be enthusiastic regarding publication</w:t>
      </w:r>
      <w:r w:rsidR="00847FAD">
        <w:rPr>
          <w:rFonts w:ascii="Cambria" w:hAnsi="Cambria"/>
          <w:sz w:val="24"/>
          <w:szCs w:val="24"/>
        </w:rPr>
        <w:t xml:space="preserve"> - </w:t>
      </w:r>
      <w:r w:rsidR="00DB115A">
        <w:rPr>
          <w:rFonts w:ascii="Cambria" w:hAnsi="Cambria"/>
          <w:sz w:val="24"/>
          <w:szCs w:val="24"/>
        </w:rPr>
        <w:t xml:space="preserve">one would </w:t>
      </w:r>
      <w:r w:rsidR="0092471A">
        <w:rPr>
          <w:rFonts w:ascii="Cambria" w:hAnsi="Cambria"/>
          <w:sz w:val="24"/>
          <w:szCs w:val="24"/>
        </w:rPr>
        <w:t xml:space="preserve">disregard the positive </w:t>
      </w:r>
      <w:r w:rsidR="003634C5">
        <w:rPr>
          <w:rFonts w:ascii="Cambria" w:hAnsi="Cambria"/>
          <w:sz w:val="24"/>
          <w:szCs w:val="24"/>
        </w:rPr>
        <w:t xml:space="preserve">Egger’s </w:t>
      </w:r>
      <w:r w:rsidR="0092471A">
        <w:rPr>
          <w:rFonts w:ascii="Cambria" w:hAnsi="Cambria"/>
          <w:sz w:val="24"/>
          <w:szCs w:val="24"/>
        </w:rPr>
        <w:t xml:space="preserve">test and </w:t>
      </w:r>
      <w:r w:rsidR="004B7223">
        <w:rPr>
          <w:rFonts w:ascii="Cambria" w:hAnsi="Cambria"/>
          <w:sz w:val="24"/>
          <w:szCs w:val="24"/>
        </w:rPr>
        <w:t>not</w:t>
      </w:r>
      <w:r w:rsidR="0092471A">
        <w:rPr>
          <w:rFonts w:ascii="Cambria" w:hAnsi="Cambria"/>
          <w:sz w:val="24"/>
          <w:szCs w:val="24"/>
        </w:rPr>
        <w:t xml:space="preserve"> </w:t>
      </w:r>
      <w:r w:rsidR="00DB115A">
        <w:rPr>
          <w:rFonts w:ascii="Cambria" w:hAnsi="Cambria"/>
          <w:sz w:val="24"/>
          <w:szCs w:val="24"/>
        </w:rPr>
        <w:t xml:space="preserve">rate down </w:t>
      </w:r>
      <w:r w:rsidR="0092471A">
        <w:rPr>
          <w:rFonts w:ascii="Cambria" w:hAnsi="Cambria"/>
          <w:sz w:val="24"/>
          <w:szCs w:val="24"/>
        </w:rPr>
        <w:t>for publication bias.</w:t>
      </w:r>
      <w:r w:rsidR="00BD3E0E">
        <w:rPr>
          <w:rFonts w:ascii="Cambria" w:hAnsi="Cambria"/>
          <w:sz w:val="24"/>
          <w:szCs w:val="24"/>
        </w:rPr>
        <w:t xml:space="preserve">  </w:t>
      </w:r>
    </w:p>
    <w:p w14:paraId="192F7A60" w14:textId="77777777" w:rsidR="0005348B" w:rsidRPr="000F7B84" w:rsidRDefault="0005348B" w:rsidP="00C125D4">
      <w:pPr>
        <w:pStyle w:val="PlainText"/>
        <w:spacing w:line="360" w:lineRule="auto"/>
        <w:jc w:val="both"/>
        <w:rPr>
          <w:rFonts w:ascii="Cambria" w:hAnsi="Cambria"/>
          <w:sz w:val="24"/>
          <w:szCs w:val="24"/>
        </w:rPr>
      </w:pPr>
    </w:p>
    <w:p w14:paraId="01F00D11" w14:textId="1BB8922A" w:rsidR="00CF1134" w:rsidRPr="000F7B84" w:rsidRDefault="00BB0824" w:rsidP="00CF1134">
      <w:pPr>
        <w:pStyle w:val="PlainText"/>
        <w:keepNext/>
        <w:spacing w:line="360" w:lineRule="auto"/>
        <w:jc w:val="both"/>
        <w:rPr>
          <w:rFonts w:ascii="Cambria" w:hAnsi="Cambria"/>
          <w:b/>
          <w:sz w:val="24"/>
          <w:szCs w:val="24"/>
        </w:rPr>
      </w:pPr>
      <w:r>
        <w:rPr>
          <w:rFonts w:ascii="Cambria" w:hAnsi="Cambria"/>
          <w:b/>
          <w:sz w:val="24"/>
          <w:szCs w:val="24"/>
        </w:rPr>
        <w:t xml:space="preserve">8.0 </w:t>
      </w:r>
      <w:r w:rsidR="00CF1134" w:rsidRPr="000F7B84">
        <w:rPr>
          <w:rFonts w:ascii="Cambria" w:hAnsi="Cambria"/>
          <w:b/>
          <w:sz w:val="24"/>
          <w:szCs w:val="24"/>
        </w:rPr>
        <w:t xml:space="preserve">Rating up </w:t>
      </w:r>
      <w:r w:rsidR="00CF1134">
        <w:rPr>
          <w:rFonts w:ascii="Cambria" w:hAnsi="Cambria"/>
          <w:b/>
          <w:sz w:val="24"/>
          <w:szCs w:val="24"/>
        </w:rPr>
        <w:t>certainty</w:t>
      </w:r>
    </w:p>
    <w:p w14:paraId="6A9368F8" w14:textId="77777777" w:rsidR="00CF1134" w:rsidRPr="000F7B84" w:rsidRDefault="00CF1134" w:rsidP="00CF1134">
      <w:pPr>
        <w:pStyle w:val="PlainText"/>
        <w:spacing w:line="360" w:lineRule="auto"/>
        <w:jc w:val="both"/>
        <w:rPr>
          <w:rFonts w:ascii="Cambria" w:hAnsi="Cambria"/>
          <w:sz w:val="24"/>
          <w:szCs w:val="24"/>
        </w:rPr>
      </w:pPr>
    </w:p>
    <w:p w14:paraId="21716715" w14:textId="0BD39BF7" w:rsidR="00297B76" w:rsidRPr="000F7B84" w:rsidRDefault="00847FAD" w:rsidP="00CF1134">
      <w:pPr>
        <w:pStyle w:val="PlainText"/>
        <w:spacing w:line="360" w:lineRule="auto"/>
        <w:jc w:val="both"/>
        <w:rPr>
          <w:rFonts w:ascii="Cambria" w:hAnsi="Cambria"/>
          <w:sz w:val="24"/>
          <w:szCs w:val="24"/>
        </w:rPr>
      </w:pPr>
      <w:r>
        <w:rPr>
          <w:rFonts w:ascii="Cambria" w:hAnsi="Cambria"/>
          <w:sz w:val="24"/>
          <w:szCs w:val="24"/>
        </w:rPr>
        <w:t>Although we have t</w:t>
      </w:r>
      <w:r w:rsidR="00CF1134" w:rsidRPr="000F7B84">
        <w:rPr>
          <w:rFonts w:ascii="Cambria" w:hAnsi="Cambria"/>
          <w:sz w:val="24"/>
          <w:szCs w:val="24"/>
        </w:rPr>
        <w:t>hus far</w:t>
      </w:r>
      <w:r>
        <w:rPr>
          <w:rFonts w:ascii="Cambria" w:hAnsi="Cambria"/>
          <w:sz w:val="24"/>
          <w:szCs w:val="24"/>
        </w:rPr>
        <w:t xml:space="preserve"> not</w:t>
      </w:r>
      <w:r w:rsidR="00CF1134" w:rsidRPr="000F7B84">
        <w:rPr>
          <w:rFonts w:ascii="Cambria" w:hAnsi="Cambria"/>
          <w:sz w:val="24"/>
          <w:szCs w:val="24"/>
        </w:rPr>
        <w:t xml:space="preserve"> </w:t>
      </w:r>
      <w:r w:rsidR="00CF1134">
        <w:rPr>
          <w:rFonts w:ascii="Cambria" w:hAnsi="Cambria"/>
          <w:sz w:val="24"/>
          <w:szCs w:val="24"/>
        </w:rPr>
        <w:t xml:space="preserve">found examples of systematic reviews </w:t>
      </w:r>
      <w:r>
        <w:rPr>
          <w:rFonts w:ascii="Cambria" w:hAnsi="Cambria"/>
          <w:sz w:val="24"/>
          <w:szCs w:val="24"/>
        </w:rPr>
        <w:t xml:space="preserve">that mandate </w:t>
      </w:r>
      <w:r w:rsidR="00CF1134">
        <w:rPr>
          <w:rFonts w:ascii="Cambria" w:hAnsi="Cambria"/>
          <w:sz w:val="24"/>
          <w:szCs w:val="24"/>
        </w:rPr>
        <w:t>rat</w:t>
      </w:r>
      <w:r>
        <w:rPr>
          <w:rFonts w:ascii="Cambria" w:hAnsi="Cambria"/>
          <w:sz w:val="24"/>
          <w:szCs w:val="24"/>
        </w:rPr>
        <w:t>ing</w:t>
      </w:r>
      <w:r w:rsidR="00CF1134">
        <w:rPr>
          <w:rFonts w:ascii="Cambria" w:hAnsi="Cambria"/>
          <w:sz w:val="24"/>
          <w:szCs w:val="24"/>
        </w:rPr>
        <w:t xml:space="preserve"> up for prognostic factors based on dose response, large effect or</w:t>
      </w:r>
      <w:r w:rsidR="00CF1134" w:rsidRPr="000F7B84">
        <w:rPr>
          <w:rFonts w:ascii="Cambria" w:hAnsi="Cambria"/>
          <w:sz w:val="24"/>
          <w:szCs w:val="24"/>
        </w:rPr>
        <w:t xml:space="preserve"> </w:t>
      </w:r>
      <w:r w:rsidR="00CF1134">
        <w:rPr>
          <w:rFonts w:ascii="Cambria" w:hAnsi="Cambria"/>
          <w:sz w:val="24"/>
          <w:szCs w:val="24"/>
        </w:rPr>
        <w:t>for</w:t>
      </w:r>
      <w:r w:rsidR="00CF1134" w:rsidRPr="000F7B84">
        <w:rPr>
          <w:rFonts w:ascii="Cambria" w:hAnsi="Cambria"/>
          <w:sz w:val="24"/>
          <w:szCs w:val="24"/>
        </w:rPr>
        <w:t xml:space="preserve"> the nature of plausible biases</w:t>
      </w:r>
      <w:r>
        <w:rPr>
          <w:rFonts w:ascii="Cambria" w:hAnsi="Cambria"/>
          <w:sz w:val="24"/>
          <w:szCs w:val="24"/>
        </w:rPr>
        <w:t>,</w:t>
      </w:r>
      <w:r w:rsidR="00CF1134">
        <w:rPr>
          <w:rFonts w:ascii="Cambria" w:hAnsi="Cambria"/>
          <w:sz w:val="24"/>
          <w:szCs w:val="24"/>
        </w:rPr>
        <w:t xml:space="preserve"> </w:t>
      </w:r>
      <w:r>
        <w:rPr>
          <w:rFonts w:ascii="Cambria" w:hAnsi="Cambria"/>
          <w:sz w:val="24"/>
          <w:szCs w:val="24"/>
        </w:rPr>
        <w:t>e</w:t>
      </w:r>
      <w:r w:rsidR="00CF1134">
        <w:rPr>
          <w:rFonts w:ascii="Cambria" w:hAnsi="Cambria"/>
          <w:sz w:val="24"/>
          <w:szCs w:val="24"/>
        </w:rPr>
        <w:t xml:space="preserve">xamples may emerge with further </w:t>
      </w:r>
      <w:r>
        <w:rPr>
          <w:rFonts w:ascii="Cambria" w:hAnsi="Cambria"/>
          <w:sz w:val="24"/>
          <w:szCs w:val="24"/>
        </w:rPr>
        <w:t>experience.   For instance, o</w:t>
      </w:r>
      <w:r w:rsidR="00297B76" w:rsidRPr="00297B76">
        <w:rPr>
          <w:rFonts w:ascii="Cambria" w:hAnsi="Cambria"/>
          <w:sz w:val="24"/>
          <w:szCs w:val="24"/>
        </w:rPr>
        <w:t>ne may imagine a non-</w:t>
      </w:r>
      <w:r w:rsidR="00297B76" w:rsidRPr="00297B76">
        <w:rPr>
          <w:rFonts w:ascii="Cambria" w:hAnsi="Cambria"/>
          <w:sz w:val="24"/>
          <w:szCs w:val="24"/>
        </w:rPr>
        <w:lastRenderedPageBreak/>
        <w:t xml:space="preserve">contextualized scenario in which we observe a very strong association (&gt;5 or &lt;0.2) with no concerns of risk of bias or imprecision. Under such circumstances, it may be warranted to increase </w:t>
      </w:r>
      <w:r w:rsidR="00DC2F49">
        <w:rPr>
          <w:rFonts w:ascii="Cambria" w:hAnsi="Cambria"/>
          <w:sz w:val="24"/>
          <w:szCs w:val="24"/>
        </w:rPr>
        <w:t xml:space="preserve">the </w:t>
      </w:r>
      <w:r w:rsidR="00297B76" w:rsidRPr="00297B76">
        <w:rPr>
          <w:rFonts w:ascii="Cambria" w:hAnsi="Cambria"/>
          <w:sz w:val="24"/>
          <w:szCs w:val="24"/>
        </w:rPr>
        <w:t>certainty</w:t>
      </w:r>
      <w:r w:rsidR="00DC2F49">
        <w:rPr>
          <w:rFonts w:ascii="Cambria" w:hAnsi="Cambria"/>
          <w:sz w:val="24"/>
          <w:szCs w:val="24"/>
        </w:rPr>
        <w:t xml:space="preserve"> rating</w:t>
      </w:r>
      <w:r w:rsidR="00297B76" w:rsidRPr="00297B76">
        <w:rPr>
          <w:rFonts w:ascii="Cambria" w:hAnsi="Cambria"/>
          <w:sz w:val="24"/>
          <w:szCs w:val="24"/>
        </w:rPr>
        <w:t xml:space="preserve">. </w:t>
      </w:r>
    </w:p>
    <w:p w14:paraId="4BFF2B7A" w14:textId="77777777" w:rsidR="0005348B" w:rsidRPr="000F7B84" w:rsidRDefault="0005348B" w:rsidP="00C125D4">
      <w:pPr>
        <w:pStyle w:val="PlainText"/>
        <w:spacing w:line="360" w:lineRule="auto"/>
        <w:jc w:val="both"/>
        <w:rPr>
          <w:rFonts w:ascii="Cambria" w:hAnsi="Cambria"/>
          <w:sz w:val="24"/>
          <w:szCs w:val="24"/>
        </w:rPr>
      </w:pPr>
    </w:p>
    <w:p w14:paraId="1733D073" w14:textId="668FFAE5" w:rsidR="0005348B" w:rsidRPr="000F7B84" w:rsidRDefault="00BB0824" w:rsidP="00C125D4">
      <w:pPr>
        <w:pStyle w:val="PlainText"/>
        <w:spacing w:line="360" w:lineRule="auto"/>
        <w:jc w:val="both"/>
        <w:rPr>
          <w:rFonts w:ascii="Cambria" w:hAnsi="Cambria"/>
          <w:b/>
          <w:sz w:val="24"/>
        </w:rPr>
      </w:pPr>
      <w:r>
        <w:rPr>
          <w:rFonts w:ascii="Cambria" w:hAnsi="Cambria"/>
          <w:b/>
          <w:sz w:val="24"/>
        </w:rPr>
        <w:t xml:space="preserve">9.0 </w:t>
      </w:r>
      <w:r w:rsidR="00C45121">
        <w:rPr>
          <w:rFonts w:ascii="Cambria" w:hAnsi="Cambria"/>
          <w:b/>
          <w:sz w:val="24"/>
        </w:rPr>
        <w:t xml:space="preserve">Additional/Cautionary </w:t>
      </w:r>
      <w:r w:rsidR="0005348B" w:rsidRPr="000F7B84">
        <w:rPr>
          <w:rFonts w:ascii="Cambria" w:hAnsi="Cambria"/>
          <w:b/>
          <w:sz w:val="24"/>
        </w:rPr>
        <w:t>remarks</w:t>
      </w:r>
    </w:p>
    <w:p w14:paraId="39D0792F" w14:textId="77777777" w:rsidR="0005348B" w:rsidRPr="000F7B84" w:rsidRDefault="0005348B" w:rsidP="00C125D4">
      <w:pPr>
        <w:pStyle w:val="PlainText"/>
        <w:spacing w:line="360" w:lineRule="auto"/>
        <w:jc w:val="both"/>
        <w:rPr>
          <w:rFonts w:ascii="Cambria" w:hAnsi="Cambria"/>
          <w:sz w:val="24"/>
          <w:szCs w:val="24"/>
        </w:rPr>
      </w:pPr>
    </w:p>
    <w:p w14:paraId="17887E64" w14:textId="6FF8EA9E" w:rsidR="00CF2EEC" w:rsidRPr="000F7B84" w:rsidRDefault="00CF2EEC" w:rsidP="00CF2EEC">
      <w:pPr>
        <w:pStyle w:val="PlainText"/>
        <w:spacing w:line="360" w:lineRule="auto"/>
        <w:jc w:val="both"/>
        <w:rPr>
          <w:rFonts w:ascii="Cambria" w:hAnsi="Cambria"/>
          <w:sz w:val="24"/>
          <w:szCs w:val="24"/>
        </w:rPr>
      </w:pPr>
      <w:r>
        <w:rPr>
          <w:rFonts w:ascii="Cambria" w:hAnsi="Cambria"/>
          <w:sz w:val="24"/>
          <w:szCs w:val="24"/>
        </w:rPr>
        <w:t xml:space="preserve">Special considerations </w:t>
      </w:r>
      <w:r w:rsidR="00BD3E0E">
        <w:rPr>
          <w:rFonts w:ascii="Cambria" w:hAnsi="Cambria"/>
          <w:sz w:val="24"/>
          <w:szCs w:val="24"/>
        </w:rPr>
        <w:t xml:space="preserve">arise when simultaneously considering more than </w:t>
      </w:r>
      <w:r>
        <w:rPr>
          <w:rFonts w:ascii="Cambria" w:hAnsi="Cambria"/>
          <w:sz w:val="24"/>
          <w:szCs w:val="24"/>
        </w:rPr>
        <w:t xml:space="preserve">one GRADE domain. For instance, </w:t>
      </w:r>
      <w:r w:rsidR="00DC2F49">
        <w:rPr>
          <w:rFonts w:ascii="Cambria" w:hAnsi="Cambria"/>
          <w:sz w:val="24"/>
          <w:szCs w:val="24"/>
        </w:rPr>
        <w:t>o</w:t>
      </w:r>
      <w:r>
        <w:rPr>
          <w:rFonts w:ascii="Cambria" w:hAnsi="Cambria"/>
          <w:sz w:val="24"/>
          <w:szCs w:val="24"/>
        </w:rPr>
        <w:t xml:space="preserve">ne potential hypothesis for exploration of inconsistency can be risk of bias. It may be that authors observe no significant difference in the effect estimate observed from studies classified as high and low risk of bias. Therefore, authors may opt to maintain high risk of bias studies within their analysis. With regards to inconsistency, however, authors may decrease their certainty in the evidence due to </w:t>
      </w:r>
      <w:r w:rsidR="00DC2F49">
        <w:rPr>
          <w:rFonts w:ascii="Cambria" w:hAnsi="Cambria"/>
          <w:sz w:val="24"/>
          <w:szCs w:val="24"/>
        </w:rPr>
        <w:t xml:space="preserve">large </w:t>
      </w:r>
      <w:r>
        <w:rPr>
          <w:rFonts w:ascii="Cambria" w:hAnsi="Cambria"/>
          <w:sz w:val="24"/>
          <w:szCs w:val="24"/>
        </w:rPr>
        <w:t xml:space="preserve">inconsistency amongst high risk of bias studies. In such a case, it may be reasonable for authors to exclude high risk of bias studies, not because of biased associations, but rather because of inconsistent associations. The review by Cheng et al. </w:t>
      </w:r>
      <w:r w:rsidR="00DC2F49">
        <w:rPr>
          <w:rFonts w:ascii="Cambria" w:hAnsi="Cambria"/>
          <w:sz w:val="24"/>
          <w:szCs w:val="24"/>
        </w:rPr>
        <w:t>provides an example</w:t>
      </w:r>
      <w:r>
        <w:rPr>
          <w:rFonts w:ascii="Cambria" w:hAnsi="Cambria"/>
          <w:sz w:val="24"/>
          <w:szCs w:val="24"/>
        </w:rPr>
        <w:fldChar w:fldCharType="begin"/>
      </w:r>
      <w:r w:rsidR="00591014">
        <w:rPr>
          <w:rFonts w:ascii="Cambria" w:hAnsi="Cambria"/>
          <w:sz w:val="24"/>
          <w:szCs w:val="24"/>
        </w:rPr>
        <w:instrText xml:space="preserve"> ADDIN EN.CITE &lt;EndNote&gt;&lt;Cite&gt;&lt;Author&gt;Cheng&lt;/Author&gt;&lt;Year&gt;2013&lt;/Year&gt;&lt;RecNum&gt;10&lt;/RecNum&gt;&lt;DisplayText&gt;&lt;style face="superscript"&gt;20&lt;/style&gt;&lt;/DisplayText&gt;&lt;record&gt;&lt;rec-number&gt;10&lt;/rec-number&gt;&lt;foreign-keys&gt;&lt;key app="EN" db-id="x59wawsw05pexfewwazpxtpapdte02f52rpv" timestamp="1535588832"&gt;10&lt;/key&gt;&lt;/foreign-keys&gt;&lt;ref-type name="Journal Article"&gt;17&lt;/ref-type&gt;&lt;contributors&gt;&lt;authors&gt;&lt;author&gt;Cheng, Y. J.&lt;/author&gt;&lt;author&gt;Liu, Z. H.&lt;/author&gt;&lt;author&gt;Yao, F. J.&lt;/author&gt;&lt;author&gt;Zeng, W. T.&lt;/author&gt;&lt;author&gt;Zheng, D. D.&lt;/author&gt;&lt;author&gt;Dong, Y. G.&lt;/author&gt;&lt;author&gt;Wu, S. H.&lt;/author&gt;&lt;/authors&gt;&lt;/contributors&gt;&lt;auth-address&gt;Department of Cardiology, First Affiliated Hospital, Sun Yat-Sen University, Guangzhou, China.&lt;/auth-address&gt;&lt;titles&gt;&lt;title&gt;Current and former smoking and risk for venous thromboembolism: a systematic review and meta-analysis&lt;/title&gt;&lt;secondary-title&gt;PLoS Med&lt;/secondary-title&gt;&lt;/titles&gt;&lt;periodical&gt;&lt;full-title&gt;PLoS Med&lt;/full-title&gt;&lt;/periodical&gt;&lt;pages&gt;e1001515&lt;/pages&gt;&lt;volume&gt;10&lt;/volume&gt;&lt;number&gt;9&lt;/number&gt;&lt;edition&gt;2013/09/27&lt;/edition&gt;&lt;keywords&gt;&lt;keyword&gt;Case-Control Studies&lt;/keyword&gt;&lt;keyword&gt;Cohort Studies&lt;/keyword&gt;&lt;keyword&gt;Genetic Heterogeneity&lt;/keyword&gt;&lt;keyword&gt;Humans&lt;/keyword&gt;&lt;keyword&gt;Incidence&lt;/keyword&gt;&lt;keyword&gt;Risk Factors&lt;/keyword&gt;&lt;keyword&gt;Smoking/*adverse effects&lt;/keyword&gt;&lt;keyword&gt;Venous Thromboembolism/epidemiology/*etiology&lt;/keyword&gt;&lt;/keywords&gt;&lt;dates&gt;&lt;year&gt;2013&lt;/year&gt;&lt;/dates&gt;&lt;isbn&gt;1549-1676 (Electronic)&amp;#xD;1549-1277 (Linking)&lt;/isbn&gt;&lt;accession-num&gt;24068896&lt;/accession-num&gt;&lt;urls&gt;&lt;related-urls&gt;&lt;url&gt;https://www.ncbi.nlm.nih.gov/pubmed/24068896&lt;/url&gt;&lt;url&gt;https://www.ncbi.nlm.nih.gov/pmc/articles/PMC3775725/pdf/pmed.1001515.pdf&lt;/url&gt;&lt;/related-urls&gt;&lt;/urls&gt;&lt;custom2&gt;PMC3775725&lt;/custom2&gt;&lt;electronic-resource-num&gt;10.1371/journal.pmed.1001515&lt;/electronic-resource-num&gt;&lt;/record&gt;&lt;/Cite&gt;&lt;/EndNote&gt;</w:instrText>
      </w:r>
      <w:r>
        <w:rPr>
          <w:rFonts w:ascii="Cambria" w:hAnsi="Cambria"/>
          <w:sz w:val="24"/>
          <w:szCs w:val="24"/>
        </w:rPr>
        <w:fldChar w:fldCharType="separate"/>
      </w:r>
      <w:r w:rsidR="00591014" w:rsidRPr="00591014">
        <w:rPr>
          <w:rFonts w:ascii="Cambria" w:hAnsi="Cambria"/>
          <w:noProof/>
          <w:sz w:val="24"/>
          <w:szCs w:val="24"/>
          <w:vertAlign w:val="superscript"/>
        </w:rPr>
        <w:t>20</w:t>
      </w:r>
      <w:r>
        <w:rPr>
          <w:rFonts w:ascii="Cambria" w:hAnsi="Cambria"/>
          <w:sz w:val="24"/>
          <w:szCs w:val="24"/>
        </w:rPr>
        <w:fldChar w:fldCharType="end"/>
      </w:r>
      <w:r>
        <w:rPr>
          <w:rFonts w:ascii="Cambria" w:hAnsi="Cambria"/>
          <w:sz w:val="24"/>
          <w:szCs w:val="24"/>
        </w:rPr>
        <w:t>.</w:t>
      </w:r>
    </w:p>
    <w:p w14:paraId="6A65853D" w14:textId="77777777" w:rsidR="00CF2EEC" w:rsidRPr="000F7B84" w:rsidRDefault="00CF2EEC" w:rsidP="00CF2EEC">
      <w:pPr>
        <w:pStyle w:val="PlainText"/>
        <w:spacing w:line="360" w:lineRule="auto"/>
        <w:jc w:val="both"/>
        <w:rPr>
          <w:rFonts w:ascii="Cambria" w:hAnsi="Cambria"/>
          <w:sz w:val="24"/>
          <w:szCs w:val="24"/>
        </w:rPr>
      </w:pPr>
    </w:p>
    <w:p w14:paraId="491BB301" w14:textId="2481225C" w:rsidR="00BD3E0E" w:rsidRDefault="00CF2EEC" w:rsidP="00CF2EEC">
      <w:pPr>
        <w:pStyle w:val="PlainText"/>
        <w:spacing w:line="360" w:lineRule="auto"/>
        <w:jc w:val="both"/>
        <w:rPr>
          <w:rFonts w:ascii="Cambria" w:hAnsi="Cambria"/>
          <w:sz w:val="24"/>
          <w:szCs w:val="24"/>
        </w:rPr>
      </w:pPr>
      <w:r w:rsidRPr="000F7B84">
        <w:rPr>
          <w:rFonts w:ascii="Cambria" w:hAnsi="Cambria"/>
          <w:sz w:val="24"/>
          <w:szCs w:val="24"/>
        </w:rPr>
        <w:t xml:space="preserve">In </w:t>
      </w:r>
      <w:r>
        <w:rPr>
          <w:rFonts w:ascii="Cambria" w:hAnsi="Cambria"/>
          <w:sz w:val="24"/>
          <w:szCs w:val="24"/>
        </w:rPr>
        <w:t>the</w:t>
      </w:r>
      <w:r w:rsidRPr="000F7B84">
        <w:rPr>
          <w:rFonts w:ascii="Cambria" w:hAnsi="Cambria"/>
          <w:sz w:val="24"/>
          <w:szCs w:val="24"/>
        </w:rPr>
        <w:t xml:space="preserve"> review addressing the </w:t>
      </w:r>
      <w:r>
        <w:rPr>
          <w:rFonts w:ascii="Cambria" w:hAnsi="Cambria"/>
          <w:sz w:val="24"/>
          <w:szCs w:val="24"/>
        </w:rPr>
        <w:t>association between smoking and VTE</w:t>
      </w:r>
      <w:r>
        <w:rPr>
          <w:rFonts w:ascii="Cambria" w:hAnsi="Cambria"/>
          <w:sz w:val="24"/>
          <w:szCs w:val="24"/>
        </w:rPr>
        <w:fldChar w:fldCharType="begin"/>
      </w:r>
      <w:r w:rsidR="00591014">
        <w:rPr>
          <w:rFonts w:ascii="Cambria" w:hAnsi="Cambria"/>
          <w:sz w:val="24"/>
          <w:szCs w:val="24"/>
        </w:rPr>
        <w:instrText xml:space="preserve"> ADDIN EN.CITE &lt;EndNote&gt;&lt;Cite&gt;&lt;Author&gt;Cheng&lt;/Author&gt;&lt;Year&gt;2013&lt;/Year&gt;&lt;RecNum&gt;10&lt;/RecNum&gt;&lt;DisplayText&gt;&lt;style face="superscript"&gt;20&lt;/style&gt;&lt;/DisplayText&gt;&lt;record&gt;&lt;rec-number&gt;10&lt;/rec-number&gt;&lt;foreign-keys&gt;&lt;key app="EN" db-id="x59wawsw05pexfewwazpxtpapdte02f52rpv" timestamp="1535588832"&gt;10&lt;/key&gt;&lt;/foreign-keys&gt;&lt;ref-type name="Journal Article"&gt;17&lt;/ref-type&gt;&lt;contributors&gt;&lt;authors&gt;&lt;author&gt;Cheng, Y. J.&lt;/author&gt;&lt;author&gt;Liu, Z. H.&lt;/author&gt;&lt;author&gt;Yao, F. J.&lt;/author&gt;&lt;author&gt;Zeng, W. T.&lt;/author&gt;&lt;author&gt;Zheng, D. D.&lt;/author&gt;&lt;author&gt;Dong, Y. G.&lt;/author&gt;&lt;author&gt;Wu, S. H.&lt;/author&gt;&lt;/authors&gt;&lt;/contributors&gt;&lt;auth-address&gt;Department of Cardiology, First Affiliated Hospital, Sun Yat-Sen University, Guangzhou, China.&lt;/auth-address&gt;&lt;titles&gt;&lt;title&gt;Current and former smoking and risk for venous thromboembolism: a systematic review and meta-analysis&lt;/title&gt;&lt;secondary-title&gt;PLoS Med&lt;/secondary-title&gt;&lt;/titles&gt;&lt;periodical&gt;&lt;full-title&gt;PLoS Med&lt;/full-title&gt;&lt;/periodical&gt;&lt;pages&gt;e1001515&lt;/pages&gt;&lt;volume&gt;10&lt;/volume&gt;&lt;number&gt;9&lt;/number&gt;&lt;edition&gt;2013/09/27&lt;/edition&gt;&lt;keywords&gt;&lt;keyword&gt;Case-Control Studies&lt;/keyword&gt;&lt;keyword&gt;Cohort Studies&lt;/keyword&gt;&lt;keyword&gt;Genetic Heterogeneity&lt;/keyword&gt;&lt;keyword&gt;Humans&lt;/keyword&gt;&lt;keyword&gt;Incidence&lt;/keyword&gt;&lt;keyword&gt;Risk Factors&lt;/keyword&gt;&lt;keyword&gt;Smoking/*adverse effects&lt;/keyword&gt;&lt;keyword&gt;Venous Thromboembolism/epidemiology/*etiology&lt;/keyword&gt;&lt;/keywords&gt;&lt;dates&gt;&lt;year&gt;2013&lt;/year&gt;&lt;/dates&gt;&lt;isbn&gt;1549-1676 (Electronic)&amp;#xD;1549-1277 (Linking)&lt;/isbn&gt;&lt;accession-num&gt;24068896&lt;/accession-num&gt;&lt;urls&gt;&lt;related-urls&gt;&lt;url&gt;https://www.ncbi.nlm.nih.gov/pubmed/24068896&lt;/url&gt;&lt;url&gt;https://www.ncbi.nlm.nih.gov/pmc/articles/PMC3775725/pdf/pmed.1001515.pdf&lt;/url&gt;&lt;/related-urls&gt;&lt;/urls&gt;&lt;custom2&gt;PMC3775725&lt;/custom2&gt;&lt;electronic-resource-num&gt;10.1371/journal.pmed.1001515&lt;/electronic-resource-num&gt;&lt;/record&gt;&lt;/Cite&gt;&lt;/EndNote&gt;</w:instrText>
      </w:r>
      <w:r>
        <w:rPr>
          <w:rFonts w:ascii="Cambria" w:hAnsi="Cambria"/>
          <w:sz w:val="24"/>
          <w:szCs w:val="24"/>
        </w:rPr>
        <w:fldChar w:fldCharType="separate"/>
      </w:r>
      <w:r w:rsidR="00591014" w:rsidRPr="00591014">
        <w:rPr>
          <w:rFonts w:ascii="Cambria" w:hAnsi="Cambria"/>
          <w:noProof/>
          <w:sz w:val="24"/>
          <w:szCs w:val="24"/>
          <w:vertAlign w:val="superscript"/>
        </w:rPr>
        <w:t>20</w:t>
      </w:r>
      <w:r>
        <w:rPr>
          <w:rFonts w:ascii="Cambria" w:hAnsi="Cambria"/>
          <w:sz w:val="24"/>
          <w:szCs w:val="24"/>
        </w:rPr>
        <w:fldChar w:fldCharType="end"/>
      </w:r>
      <w:r w:rsidRPr="000F7B84">
        <w:rPr>
          <w:rFonts w:ascii="Cambria" w:hAnsi="Cambria"/>
          <w:sz w:val="24"/>
          <w:szCs w:val="24"/>
        </w:rPr>
        <w:t xml:space="preserve">, investigators </w:t>
      </w:r>
      <w:r>
        <w:rPr>
          <w:rFonts w:ascii="Cambria" w:hAnsi="Cambria"/>
          <w:sz w:val="24"/>
          <w:szCs w:val="24"/>
        </w:rPr>
        <w:t xml:space="preserve">observed substantial differences in point estimates  of relative risk from </w:t>
      </w:r>
      <w:r w:rsidRPr="000F7B84">
        <w:rPr>
          <w:rFonts w:ascii="Cambria" w:hAnsi="Cambria"/>
          <w:sz w:val="24"/>
          <w:szCs w:val="24"/>
        </w:rPr>
        <w:t>0.</w:t>
      </w:r>
      <w:r>
        <w:rPr>
          <w:rFonts w:ascii="Cambria" w:hAnsi="Cambria"/>
          <w:sz w:val="24"/>
          <w:szCs w:val="24"/>
        </w:rPr>
        <w:t>50</w:t>
      </w:r>
      <w:r w:rsidRPr="000F7B84">
        <w:rPr>
          <w:rFonts w:ascii="Cambria" w:hAnsi="Cambria"/>
          <w:sz w:val="24"/>
          <w:szCs w:val="24"/>
        </w:rPr>
        <w:t xml:space="preserve"> to </w:t>
      </w:r>
      <w:r>
        <w:rPr>
          <w:rFonts w:ascii="Cambria" w:hAnsi="Cambria"/>
          <w:sz w:val="24"/>
          <w:szCs w:val="24"/>
        </w:rPr>
        <w:t>4.70 with limited overlap in confidence intervals from</w:t>
      </w:r>
      <w:r w:rsidRPr="000F7B84">
        <w:rPr>
          <w:rFonts w:ascii="Cambria" w:hAnsi="Cambria"/>
          <w:sz w:val="24"/>
          <w:szCs w:val="24"/>
        </w:rPr>
        <w:t xml:space="preserve"> individual studies </w:t>
      </w:r>
      <w:r>
        <w:rPr>
          <w:rFonts w:ascii="Cambria" w:hAnsi="Cambria"/>
          <w:sz w:val="24"/>
          <w:szCs w:val="24"/>
        </w:rPr>
        <w:t xml:space="preserve">(figure </w:t>
      </w:r>
      <w:r w:rsidR="007C346E">
        <w:rPr>
          <w:rFonts w:ascii="Cambria" w:hAnsi="Cambria"/>
          <w:sz w:val="24"/>
          <w:szCs w:val="24"/>
        </w:rPr>
        <w:t>3</w:t>
      </w:r>
      <w:r>
        <w:rPr>
          <w:rFonts w:ascii="Cambria" w:hAnsi="Cambria"/>
          <w:sz w:val="24"/>
          <w:szCs w:val="24"/>
        </w:rPr>
        <w:t>)</w:t>
      </w:r>
      <w:r w:rsidRPr="000F7B84">
        <w:rPr>
          <w:rFonts w:ascii="Cambria" w:hAnsi="Cambria"/>
          <w:sz w:val="24"/>
          <w:szCs w:val="24"/>
        </w:rPr>
        <w:t>. They</w:t>
      </w:r>
      <w:r>
        <w:rPr>
          <w:rFonts w:ascii="Cambria" w:hAnsi="Cambria"/>
          <w:sz w:val="24"/>
          <w:szCs w:val="24"/>
        </w:rPr>
        <w:t xml:space="preserve"> </w:t>
      </w:r>
      <w:r w:rsidRPr="000F7B84">
        <w:rPr>
          <w:rFonts w:ascii="Cambria" w:hAnsi="Cambria"/>
          <w:sz w:val="24"/>
          <w:szCs w:val="24"/>
        </w:rPr>
        <w:t xml:space="preserve">postulated that </w:t>
      </w:r>
      <w:r>
        <w:rPr>
          <w:rFonts w:ascii="Cambria" w:hAnsi="Cambria"/>
          <w:sz w:val="24"/>
          <w:szCs w:val="24"/>
        </w:rPr>
        <w:t>the association between smoking and VTE would differ when the primary studies were adjusted for other prognostic factors</w:t>
      </w:r>
      <w:r w:rsidRPr="000F7B84">
        <w:rPr>
          <w:rFonts w:ascii="Cambria" w:hAnsi="Cambria"/>
          <w:sz w:val="24"/>
          <w:szCs w:val="24"/>
        </w:rPr>
        <w:t xml:space="preserve">. Indeed, </w:t>
      </w:r>
      <w:r>
        <w:rPr>
          <w:rFonts w:ascii="Cambria" w:hAnsi="Cambria"/>
          <w:sz w:val="24"/>
          <w:szCs w:val="24"/>
        </w:rPr>
        <w:t xml:space="preserve">a sensitivity analysis including only adjusted relative risks resulted a more visually consistent forest plot with the individual study associations ranging from RR 0.90 to 2.87 (figure </w:t>
      </w:r>
      <w:r w:rsidR="007C346E">
        <w:rPr>
          <w:rFonts w:ascii="Cambria" w:hAnsi="Cambria"/>
          <w:sz w:val="24"/>
          <w:szCs w:val="24"/>
        </w:rPr>
        <w:t>3</w:t>
      </w:r>
      <w:r>
        <w:rPr>
          <w:rFonts w:ascii="Cambria" w:hAnsi="Cambria"/>
          <w:sz w:val="24"/>
          <w:szCs w:val="24"/>
        </w:rPr>
        <w:t>)</w:t>
      </w:r>
      <w:r w:rsidRPr="000F7B84">
        <w:rPr>
          <w:rFonts w:ascii="Cambria" w:hAnsi="Cambria"/>
          <w:sz w:val="24"/>
          <w:szCs w:val="24"/>
        </w:rPr>
        <w:t xml:space="preserve">. </w:t>
      </w:r>
    </w:p>
    <w:p w14:paraId="461B4BE3" w14:textId="77777777" w:rsidR="00BD3E0E" w:rsidRDefault="00BD3E0E" w:rsidP="00CF2EEC">
      <w:pPr>
        <w:pStyle w:val="PlainText"/>
        <w:spacing w:line="360" w:lineRule="auto"/>
        <w:jc w:val="both"/>
        <w:rPr>
          <w:rFonts w:ascii="Cambria" w:hAnsi="Cambria"/>
          <w:sz w:val="24"/>
          <w:szCs w:val="24"/>
        </w:rPr>
      </w:pPr>
    </w:p>
    <w:p w14:paraId="53B556DE" w14:textId="42ED021C" w:rsidR="00CF2EEC" w:rsidRDefault="00BD3E0E" w:rsidP="00CF2EEC">
      <w:pPr>
        <w:pStyle w:val="PlainText"/>
        <w:spacing w:line="360" w:lineRule="auto"/>
        <w:jc w:val="both"/>
        <w:rPr>
          <w:rFonts w:ascii="Cambria" w:hAnsi="Cambria"/>
          <w:sz w:val="24"/>
          <w:szCs w:val="24"/>
        </w:rPr>
      </w:pPr>
      <w:r>
        <w:rPr>
          <w:rFonts w:ascii="Cambria" w:hAnsi="Cambria"/>
          <w:sz w:val="24"/>
          <w:szCs w:val="24"/>
        </w:rPr>
        <w:t>T</w:t>
      </w:r>
      <w:r w:rsidR="00CF2EEC">
        <w:rPr>
          <w:rFonts w:ascii="Cambria" w:hAnsi="Cambria"/>
          <w:sz w:val="24"/>
          <w:szCs w:val="24"/>
        </w:rPr>
        <w:t>he pooled effect estimates from unadjusted and adjusted studies did not</w:t>
      </w:r>
      <w:r>
        <w:rPr>
          <w:rFonts w:ascii="Cambria" w:hAnsi="Cambria"/>
          <w:sz w:val="24"/>
          <w:szCs w:val="24"/>
        </w:rPr>
        <w:t>, however,</w:t>
      </w:r>
      <w:r w:rsidR="00CF2EEC">
        <w:rPr>
          <w:rFonts w:ascii="Cambria" w:hAnsi="Cambria"/>
          <w:sz w:val="24"/>
          <w:szCs w:val="24"/>
        </w:rPr>
        <w:t xml:space="preserve"> differ significantly (unadjusted RR: 1.17, 95% CI 1.09 to 1.25; adjusted RR: 1.21, 95% CI 1.15 to 1.26). Therefore, it is reasonable that the authors maintained the unadjusted studies in the primary analysis. With regards to inconsistency, however, a separate meta-analysis for adjusted studies does considerably reduce heterogeneity and thus warrants using </w:t>
      </w:r>
      <w:r w:rsidR="00482A60">
        <w:rPr>
          <w:rFonts w:ascii="Cambria" w:hAnsi="Cambria"/>
          <w:sz w:val="24"/>
          <w:szCs w:val="24"/>
        </w:rPr>
        <w:t xml:space="preserve">only </w:t>
      </w:r>
      <w:r w:rsidR="00CF2EEC">
        <w:rPr>
          <w:rFonts w:ascii="Cambria" w:hAnsi="Cambria"/>
          <w:sz w:val="24"/>
          <w:szCs w:val="24"/>
        </w:rPr>
        <w:t xml:space="preserve">adjusted studies without rating down for inconsistency. </w:t>
      </w:r>
    </w:p>
    <w:p w14:paraId="13BBC343" w14:textId="253EAD05" w:rsidR="00293DD4" w:rsidRDefault="00293DD4" w:rsidP="00CF2EEC">
      <w:pPr>
        <w:pStyle w:val="PlainText"/>
        <w:spacing w:line="360" w:lineRule="auto"/>
        <w:jc w:val="both"/>
        <w:rPr>
          <w:rFonts w:ascii="Cambria" w:hAnsi="Cambria"/>
          <w:sz w:val="24"/>
          <w:szCs w:val="24"/>
        </w:rPr>
      </w:pPr>
    </w:p>
    <w:p w14:paraId="70805DD3" w14:textId="230C0FC0" w:rsidR="00293DD4" w:rsidRPr="000F7B84" w:rsidRDefault="00D00CB0" w:rsidP="00CF2EEC">
      <w:pPr>
        <w:pStyle w:val="PlainText"/>
        <w:spacing w:line="360" w:lineRule="auto"/>
        <w:jc w:val="both"/>
        <w:rPr>
          <w:rFonts w:ascii="Cambria" w:hAnsi="Cambria"/>
          <w:sz w:val="24"/>
          <w:szCs w:val="24"/>
        </w:rPr>
      </w:pPr>
      <w:r>
        <w:rPr>
          <w:rFonts w:ascii="Cambria" w:hAnsi="Cambria"/>
          <w:sz w:val="24"/>
          <w:szCs w:val="24"/>
        </w:rPr>
        <w:lastRenderedPageBreak/>
        <w:t>Our overall</w:t>
      </w:r>
      <w:r w:rsidR="00293DD4" w:rsidRPr="00293DD4">
        <w:rPr>
          <w:rFonts w:ascii="Cambria" w:hAnsi="Cambria"/>
          <w:sz w:val="24"/>
          <w:szCs w:val="24"/>
        </w:rPr>
        <w:t xml:space="preserve"> </w:t>
      </w:r>
      <w:r>
        <w:rPr>
          <w:rFonts w:ascii="Cambria" w:hAnsi="Cambria"/>
          <w:sz w:val="24"/>
          <w:szCs w:val="24"/>
        </w:rPr>
        <w:t xml:space="preserve">judgment </w:t>
      </w:r>
      <w:r w:rsidR="00591014">
        <w:rPr>
          <w:rFonts w:ascii="Cambria" w:hAnsi="Cambria"/>
          <w:sz w:val="24"/>
          <w:szCs w:val="24"/>
        </w:rPr>
        <w:t xml:space="preserve">on </w:t>
      </w:r>
      <w:r>
        <w:rPr>
          <w:rFonts w:ascii="Cambria" w:hAnsi="Cambria"/>
          <w:sz w:val="24"/>
          <w:szCs w:val="24"/>
        </w:rPr>
        <w:t xml:space="preserve">certainty </w:t>
      </w:r>
      <w:r w:rsidR="00591014">
        <w:rPr>
          <w:rFonts w:ascii="Cambria" w:hAnsi="Cambria"/>
          <w:sz w:val="24"/>
          <w:szCs w:val="24"/>
        </w:rPr>
        <w:t xml:space="preserve">for </w:t>
      </w:r>
      <w:r>
        <w:rPr>
          <w:rFonts w:ascii="Cambria" w:hAnsi="Cambria"/>
          <w:sz w:val="24"/>
          <w:szCs w:val="24"/>
        </w:rPr>
        <w:t xml:space="preserve">the effect of </w:t>
      </w:r>
      <w:r w:rsidR="00293DD4" w:rsidRPr="00293DD4">
        <w:rPr>
          <w:rFonts w:ascii="Cambria" w:hAnsi="Cambria"/>
          <w:sz w:val="24"/>
          <w:szCs w:val="24"/>
        </w:rPr>
        <w:t xml:space="preserve">a particular factor may differ for non-contextualised and contextualised settings. In particular, </w:t>
      </w:r>
      <w:r>
        <w:rPr>
          <w:rFonts w:ascii="Cambria" w:hAnsi="Cambria"/>
          <w:sz w:val="24"/>
          <w:szCs w:val="24"/>
        </w:rPr>
        <w:t xml:space="preserve">it may be possible that </w:t>
      </w:r>
      <w:r w:rsidR="00293DD4" w:rsidRPr="00293DD4">
        <w:rPr>
          <w:rFonts w:ascii="Cambria" w:hAnsi="Cambria"/>
          <w:sz w:val="24"/>
          <w:szCs w:val="24"/>
        </w:rPr>
        <w:t xml:space="preserve">risk of bias may be low for </w:t>
      </w:r>
      <w:r>
        <w:rPr>
          <w:rFonts w:ascii="Cambria" w:hAnsi="Cambria"/>
          <w:sz w:val="24"/>
          <w:szCs w:val="24"/>
        </w:rPr>
        <w:t>pooled relative effects</w:t>
      </w:r>
      <w:r w:rsidR="00293DD4" w:rsidRPr="00293DD4">
        <w:rPr>
          <w:rFonts w:ascii="Cambria" w:hAnsi="Cambria"/>
          <w:sz w:val="24"/>
          <w:szCs w:val="24"/>
        </w:rPr>
        <w:t xml:space="preserve"> (i.e. non-contextualised settings), but high for </w:t>
      </w:r>
      <w:r>
        <w:rPr>
          <w:rFonts w:ascii="Cambria" w:hAnsi="Cambria"/>
          <w:sz w:val="24"/>
          <w:szCs w:val="24"/>
        </w:rPr>
        <w:t>pooled</w:t>
      </w:r>
      <w:r w:rsidR="00293DD4" w:rsidRPr="00293DD4">
        <w:rPr>
          <w:rFonts w:ascii="Cambria" w:hAnsi="Cambria"/>
          <w:sz w:val="24"/>
          <w:szCs w:val="24"/>
        </w:rPr>
        <w:t xml:space="preserve"> absolute risk predictions for groups defined by a prognostic factor (i.e. contextualised settings). The reason is that estimates of absolute risk predictions are more prone to overfitting concerns; that is, the estimated predicted probabilities are too close to 0 or 1. This issue is noted in PROBAST</w:t>
      </w:r>
      <w:r w:rsidR="00591014">
        <w:rPr>
          <w:rFonts w:ascii="Cambria" w:hAnsi="Cambria"/>
          <w:sz w:val="24"/>
          <w:szCs w:val="24"/>
        </w:rPr>
        <w:fldChar w:fldCharType="begin">
          <w:fldData xml:space="preserve">PEVuZE5vdGU+PENpdGU+PEF1dGhvcj5Xb2xmZjwvQXV0aG9yPjxZZWFyPjIwMTk8L1llYXI+PFJl
Y051bT41NzwvUmVjTnVtPjxEaXNwbGF5VGV4dD48c3R5bGUgZmFjZT0ic3VwZXJzY3JpcHQiPjEz
PC9zdHlsZT48L0Rpc3BsYXlUZXh0PjxyZWNvcmQ+PHJlYy1udW1iZXI+NTc8L3JlYy1udW1iZXI+
PGZvcmVpZ24ta2V5cz48a2V5IGFwcD0iRU4iIGRiLWlkPSJ4NTl3YXdzdzA1cGV4ZmV3d2F6cHh0
cGFwZHRlMDJmNTJycHYiIHRpbWVzdGFtcD0iMTU1OTk0MTM0OSI+NTc8L2tleT48L2ZvcmVpZ24t
a2V5cz48cmVmLXR5cGUgbmFtZT0iSm91cm5hbCBBcnRpY2xlIj4xNzwvcmVmLXR5cGU+PGNvbnRy
aWJ1dG9ycz48YXV0aG9ycz48YXV0aG9yPldvbGZmLCBSLiBGLjwvYXV0aG9yPjxhdXRob3I+TW9v
bnMsIEsuIEcuIE0uPC9hdXRob3I+PGF1dGhvcj5SaWxleSwgUi4gRC48L2F1dGhvcj48YXV0aG9y
PldoaXRpbmcsIFAuIEYuPC9hdXRob3I+PGF1dGhvcj5XZXN0d29vZCwgTS48L2F1dGhvcj48YXV0
aG9yPkNvbGxpbnMsIEcuIFMuPC9hdXRob3I+PGF1dGhvcj5SZWl0c21hLCBKLiBCLjwvYXV0aG9y
PjxhdXRob3I+S2xlaWpuZW4sIEouPC9hdXRob3I+PGF1dGhvcj5NYWxsZXR0LCBTLjwvYXV0aG9y
PjxhdXRob3I+UHJvYmFzdCBHcm91cGRhZ2dlcjwvYXV0aG9yPjwvYXV0aG9ycz48L2NvbnRyaWJ1
dG9ycz48YXV0aC1hZGRyZXNzPktsZWlqbmVuIFN5c3RlbWF0aWMgUmV2aWV3cywgWW9yaywgVW5p
dGVkIEtpbmdkb20gKFIuRi5XLiwgTS5XLikuJiN4RDtKdWxpdXMgQ2VudGVyIGZvciBIZWFsdGgg
U2NpZW5jZXMgYW5kIFByaW1hcnkgQ2FyZSBhbmQgQ29jaHJhbmUgTmV0aGVybGFuZHMsIFVuaXZl
cnNpdHkgTWVkaWNhbCBDZW50ZXIgVXRyZWNodCwgVXRyZWNodCBVbml2ZXJzaXR5LCBVdHJlY2h0
LCB0aGUgTmV0aGVybGFuZHMgKEsuRy5NLiwgSi5CLlIuKS4mI3hEO0NlbnRyZSBmb3IgUHJvZ25v
c2lzIFJlc2VhcmNoLCBSZXNlYXJjaCBJbnN0aXR1dGUgZm9yIFByaW1hcnkgQ2FyZSBhbmQgSGVh
bHRoIFNjaWVuY2VzLCBLZWVsZSBVbml2ZXJzaXR5LCBLZWVsZSwgVW5pdGVkIEtpbmdkb20gKFIu
RC5SLikuJiN4RDtNZWRpY2FsIFNjaG9vbCBvZiB0aGUgVW5pdmVyc2l0eSBvZiBCcmlzdG9sIGFu
ZCBOYXRpb25hbCBJbnN0aXR1dGUgZm9yIEhlYWx0aCBSZXNlYXJjaCBDb2xsYWJvcmF0aW9uIGZv
ciBMZWFkZXJzaGlwIGluIEFwcGxpZWQgSGVhbHRoIFJlc2VhcmNoIGFuZCBDYXJlIFdlc3QsIFVu
aXZlcnNpdHkgSG9zcGl0YWxzIEJyaXN0b2wgTmF0aW9uYWwgSGVhbHRoIFNlcnZpY2UgRm91bmRh
dGlvbiBUcnVzdCwgQnJpc3RvbCwgVW5pdGVkIEtpbmdkb20gKFAuRi5XLikuJiN4RDtDZW50cmUg
Zm9yIFN0YXRpc3RpY3MgaW4gTWVkaWNpbmUsIFVuaXZlcnNpdHkgb2YgT3hmb3JkLCBPeGZvcmQs
IFVuaXRlZCBLaW5nZG9tIChHLlMuQy4pLiYjeEQ7S2xlaWpuZW4gU3lzdGVtYXRpYyBSZXZpZXdz
LCBZb3JrLCBVbml0ZWQgS2luZ2RvbSwgYW5kIFNjaG9vbCBmb3IgUHVibGljIEhlYWx0aCBhbmQg
UHJpbWFyeSBDYXJlLCBNYWFzdHJpY2h0IFVuaXZlcnNpdHksIE1hYXN0cmljaHQsIHRoZSBOZXRo
ZXJsYW5kcyAoSi5LLikuJiN4RDtJbnN0aXR1dGUgb2YgQXBwbGllZCBIZWFsdGggUmVzZWFyY2gs
IE5hdGlvbmFsIEluc3RpdHV0ZSBmb3IgSGVhbHRoIFJlc2VhcmNoIEJpcm1pbmdoYW0gQmlvbWVk
aWNhbCBSZXNlYXJjaCBDZW50cmUsIENvbGxlZ2Ugb2YgTWVkaWNhbCBhbmQgRGVudGFsIFNjaWVu
Y2VzLCBVbml2ZXJzaXR5IG9mIEJpcm1pbmdoYW0sIEJpcm1pbmdoYW0sIFVuaXRlZCBLaW5nZG9t
IChTLk0uKS48L2F1dGgtYWRkcmVzcz48dGl0bGVzPjx0aXRsZT5QUk9CQVNUOiBBIFRvb2wgdG8g
QXNzZXNzIHRoZSBSaXNrIG9mIEJpYXMgYW5kIEFwcGxpY2FiaWxpdHkgb2YgUHJlZGljdGlvbiBN
b2RlbCBTdHVkaWVzPC90aXRsZT48c2Vjb25kYXJ5LXRpdGxlPkFubiBJbnRlcm4gTWVkPC9zZWNv
bmRhcnktdGl0bGU+PC90aXRsZXM+PHBlcmlvZGljYWw+PGZ1bGwtdGl0bGU+QW5uIEludGVybiBN
ZWQ8L2Z1bGwtdGl0bGU+PC9wZXJpb2RpY2FsPjxwYWdlcz41MS01ODwvcGFnZXM+PHZvbHVtZT4x
NzA8L3ZvbHVtZT48bnVtYmVyPjE8L251bWJlcj48ZWRpdGlvbj4yMDE5LzAxLzAxPC9lZGl0aW9u
PjxkYXRlcz48eWVhcj4yMDE5PC95ZWFyPjxwdWItZGF0ZXM+PGRhdGU+SmFuIDE8L2RhdGU+PC9w
dWItZGF0ZXM+PC9kYXRlcz48aXNibj4xNTM5LTM3MDQgKEVsZWN0cm9uaWMpJiN4RDswMDAzLTQ4
MTkgKExpbmtpbmcpPC9pc2JuPjxhY2Nlc3Npb24tbnVtPjMwNTk2ODc1PC9hY2Nlc3Npb24tbnVt
Pjx1cmxzPjxyZWxhdGVkLXVybHM+PHVybD5odHRwczovL3d3dy5uY2JpLm5sbS5uaWguZ292L3B1
Ym1lZC8zMDU5Njg3NTwvdXJsPjwvcmVsYXRlZC11cmxzPjwvdXJscz48ZWxlY3Ryb25pYy1yZXNv
dXJjZS1udW0+MTAuNzMyNi9NMTgtMTM3NjwvZWxlY3Ryb25pYy1yZXNvdXJjZS1udW0+PC9yZWNv
cmQ+PC9DaXRlPjwvRW5kTm90ZT5=
</w:fldData>
        </w:fldChar>
      </w:r>
      <w:r w:rsidR="00591014">
        <w:rPr>
          <w:rFonts w:ascii="Cambria" w:hAnsi="Cambria"/>
          <w:sz w:val="24"/>
          <w:szCs w:val="24"/>
        </w:rPr>
        <w:instrText xml:space="preserve"> ADDIN EN.CITE </w:instrText>
      </w:r>
      <w:r w:rsidR="00591014">
        <w:rPr>
          <w:rFonts w:ascii="Cambria" w:hAnsi="Cambria"/>
          <w:sz w:val="24"/>
          <w:szCs w:val="24"/>
        </w:rPr>
        <w:fldChar w:fldCharType="begin">
          <w:fldData xml:space="preserve">PEVuZE5vdGU+PENpdGU+PEF1dGhvcj5Xb2xmZjwvQXV0aG9yPjxZZWFyPjIwMTk8L1llYXI+PFJl
Y051bT41NzwvUmVjTnVtPjxEaXNwbGF5VGV4dD48c3R5bGUgZmFjZT0ic3VwZXJzY3JpcHQiPjEz
PC9zdHlsZT48L0Rpc3BsYXlUZXh0PjxyZWNvcmQ+PHJlYy1udW1iZXI+NTc8L3JlYy1udW1iZXI+
PGZvcmVpZ24ta2V5cz48a2V5IGFwcD0iRU4iIGRiLWlkPSJ4NTl3YXdzdzA1cGV4ZmV3d2F6cHh0
cGFwZHRlMDJmNTJycHYiIHRpbWVzdGFtcD0iMTU1OTk0MTM0OSI+NTc8L2tleT48L2ZvcmVpZ24t
a2V5cz48cmVmLXR5cGUgbmFtZT0iSm91cm5hbCBBcnRpY2xlIj4xNzwvcmVmLXR5cGU+PGNvbnRy
aWJ1dG9ycz48YXV0aG9ycz48YXV0aG9yPldvbGZmLCBSLiBGLjwvYXV0aG9yPjxhdXRob3I+TW9v
bnMsIEsuIEcuIE0uPC9hdXRob3I+PGF1dGhvcj5SaWxleSwgUi4gRC48L2F1dGhvcj48YXV0aG9y
PldoaXRpbmcsIFAuIEYuPC9hdXRob3I+PGF1dGhvcj5XZXN0d29vZCwgTS48L2F1dGhvcj48YXV0
aG9yPkNvbGxpbnMsIEcuIFMuPC9hdXRob3I+PGF1dGhvcj5SZWl0c21hLCBKLiBCLjwvYXV0aG9y
PjxhdXRob3I+S2xlaWpuZW4sIEouPC9hdXRob3I+PGF1dGhvcj5NYWxsZXR0LCBTLjwvYXV0aG9y
PjxhdXRob3I+UHJvYmFzdCBHcm91cGRhZ2dlcjwvYXV0aG9yPjwvYXV0aG9ycz48L2NvbnRyaWJ1
dG9ycz48YXV0aC1hZGRyZXNzPktsZWlqbmVuIFN5c3RlbWF0aWMgUmV2aWV3cywgWW9yaywgVW5p
dGVkIEtpbmdkb20gKFIuRi5XLiwgTS5XLikuJiN4RDtKdWxpdXMgQ2VudGVyIGZvciBIZWFsdGgg
U2NpZW5jZXMgYW5kIFByaW1hcnkgQ2FyZSBhbmQgQ29jaHJhbmUgTmV0aGVybGFuZHMsIFVuaXZl
cnNpdHkgTWVkaWNhbCBDZW50ZXIgVXRyZWNodCwgVXRyZWNodCBVbml2ZXJzaXR5LCBVdHJlY2h0
LCB0aGUgTmV0aGVybGFuZHMgKEsuRy5NLiwgSi5CLlIuKS4mI3hEO0NlbnRyZSBmb3IgUHJvZ25v
c2lzIFJlc2VhcmNoLCBSZXNlYXJjaCBJbnN0aXR1dGUgZm9yIFByaW1hcnkgQ2FyZSBhbmQgSGVh
bHRoIFNjaWVuY2VzLCBLZWVsZSBVbml2ZXJzaXR5LCBLZWVsZSwgVW5pdGVkIEtpbmdkb20gKFIu
RC5SLikuJiN4RDtNZWRpY2FsIFNjaG9vbCBvZiB0aGUgVW5pdmVyc2l0eSBvZiBCcmlzdG9sIGFu
ZCBOYXRpb25hbCBJbnN0aXR1dGUgZm9yIEhlYWx0aCBSZXNlYXJjaCBDb2xsYWJvcmF0aW9uIGZv
ciBMZWFkZXJzaGlwIGluIEFwcGxpZWQgSGVhbHRoIFJlc2VhcmNoIGFuZCBDYXJlIFdlc3QsIFVu
aXZlcnNpdHkgSG9zcGl0YWxzIEJyaXN0b2wgTmF0aW9uYWwgSGVhbHRoIFNlcnZpY2UgRm91bmRh
dGlvbiBUcnVzdCwgQnJpc3RvbCwgVW5pdGVkIEtpbmdkb20gKFAuRi5XLikuJiN4RDtDZW50cmUg
Zm9yIFN0YXRpc3RpY3MgaW4gTWVkaWNpbmUsIFVuaXZlcnNpdHkgb2YgT3hmb3JkLCBPeGZvcmQs
IFVuaXRlZCBLaW5nZG9tIChHLlMuQy4pLiYjeEQ7S2xlaWpuZW4gU3lzdGVtYXRpYyBSZXZpZXdz
LCBZb3JrLCBVbml0ZWQgS2luZ2RvbSwgYW5kIFNjaG9vbCBmb3IgUHVibGljIEhlYWx0aCBhbmQg
UHJpbWFyeSBDYXJlLCBNYWFzdHJpY2h0IFVuaXZlcnNpdHksIE1hYXN0cmljaHQsIHRoZSBOZXRo
ZXJsYW5kcyAoSi5LLikuJiN4RDtJbnN0aXR1dGUgb2YgQXBwbGllZCBIZWFsdGggUmVzZWFyY2gs
IE5hdGlvbmFsIEluc3RpdHV0ZSBmb3IgSGVhbHRoIFJlc2VhcmNoIEJpcm1pbmdoYW0gQmlvbWVk
aWNhbCBSZXNlYXJjaCBDZW50cmUsIENvbGxlZ2Ugb2YgTWVkaWNhbCBhbmQgRGVudGFsIFNjaWVu
Y2VzLCBVbml2ZXJzaXR5IG9mIEJpcm1pbmdoYW0sIEJpcm1pbmdoYW0sIFVuaXRlZCBLaW5nZG9t
IChTLk0uKS48L2F1dGgtYWRkcmVzcz48dGl0bGVzPjx0aXRsZT5QUk9CQVNUOiBBIFRvb2wgdG8g
QXNzZXNzIHRoZSBSaXNrIG9mIEJpYXMgYW5kIEFwcGxpY2FiaWxpdHkgb2YgUHJlZGljdGlvbiBN
b2RlbCBTdHVkaWVzPC90aXRsZT48c2Vjb25kYXJ5LXRpdGxlPkFubiBJbnRlcm4gTWVkPC9zZWNv
bmRhcnktdGl0bGU+PC90aXRsZXM+PHBlcmlvZGljYWw+PGZ1bGwtdGl0bGU+QW5uIEludGVybiBN
ZWQ8L2Z1bGwtdGl0bGU+PC9wZXJpb2RpY2FsPjxwYWdlcz41MS01ODwvcGFnZXM+PHZvbHVtZT4x
NzA8L3ZvbHVtZT48bnVtYmVyPjE8L251bWJlcj48ZWRpdGlvbj4yMDE5LzAxLzAxPC9lZGl0aW9u
PjxkYXRlcz48eWVhcj4yMDE5PC95ZWFyPjxwdWItZGF0ZXM+PGRhdGU+SmFuIDE8L2RhdGU+PC9w
dWItZGF0ZXM+PC9kYXRlcz48aXNibj4xNTM5LTM3MDQgKEVsZWN0cm9uaWMpJiN4RDswMDAzLTQ4
MTkgKExpbmtpbmcpPC9pc2JuPjxhY2Nlc3Npb24tbnVtPjMwNTk2ODc1PC9hY2Nlc3Npb24tbnVt
Pjx1cmxzPjxyZWxhdGVkLXVybHM+PHVybD5odHRwczovL3d3dy5uY2JpLm5sbS5uaWguZ292L3B1
Ym1lZC8zMDU5Njg3NTwvdXJsPjwvcmVsYXRlZC11cmxzPjwvdXJscz48ZWxlY3Ryb25pYy1yZXNv
dXJjZS1udW0+MTAuNzMyNi9NMTgtMTM3NjwvZWxlY3Ryb25pYy1yZXNvdXJjZS1udW0+PC9yZWNv
cmQ+PC9DaXRlPjwvRW5kTm90ZT5=
</w:fldData>
        </w:fldChar>
      </w:r>
      <w:r w:rsidR="00591014">
        <w:rPr>
          <w:rFonts w:ascii="Cambria" w:hAnsi="Cambria"/>
          <w:sz w:val="24"/>
          <w:szCs w:val="24"/>
        </w:rPr>
        <w:instrText xml:space="preserve"> ADDIN EN.CITE.DATA </w:instrText>
      </w:r>
      <w:r w:rsidR="00591014">
        <w:rPr>
          <w:rFonts w:ascii="Cambria" w:hAnsi="Cambria"/>
          <w:sz w:val="24"/>
          <w:szCs w:val="24"/>
        </w:rPr>
      </w:r>
      <w:r w:rsidR="00591014">
        <w:rPr>
          <w:rFonts w:ascii="Cambria" w:hAnsi="Cambria"/>
          <w:sz w:val="24"/>
          <w:szCs w:val="24"/>
        </w:rPr>
        <w:fldChar w:fldCharType="end"/>
      </w:r>
      <w:r w:rsidR="00591014">
        <w:rPr>
          <w:rFonts w:ascii="Cambria" w:hAnsi="Cambria"/>
          <w:sz w:val="24"/>
          <w:szCs w:val="24"/>
        </w:rPr>
      </w:r>
      <w:r w:rsidR="00591014">
        <w:rPr>
          <w:rFonts w:ascii="Cambria" w:hAnsi="Cambria"/>
          <w:sz w:val="24"/>
          <w:szCs w:val="24"/>
        </w:rPr>
        <w:fldChar w:fldCharType="separate"/>
      </w:r>
      <w:r w:rsidR="00591014" w:rsidRPr="00591014">
        <w:rPr>
          <w:rFonts w:ascii="Cambria" w:hAnsi="Cambria"/>
          <w:noProof/>
          <w:sz w:val="24"/>
          <w:szCs w:val="24"/>
          <w:vertAlign w:val="superscript"/>
        </w:rPr>
        <w:t>13</w:t>
      </w:r>
      <w:r w:rsidR="00591014">
        <w:rPr>
          <w:rFonts w:ascii="Cambria" w:hAnsi="Cambria"/>
          <w:sz w:val="24"/>
          <w:szCs w:val="24"/>
        </w:rPr>
        <w:fldChar w:fldCharType="end"/>
      </w:r>
      <w:r w:rsidR="00293DD4" w:rsidRPr="00293DD4">
        <w:rPr>
          <w:rFonts w:ascii="Cambria" w:hAnsi="Cambria"/>
          <w:sz w:val="24"/>
          <w:szCs w:val="24"/>
        </w:rPr>
        <w:t xml:space="preserve">.  The magnitude and frequency of this risk of bias is uncertain, and currently represents a limitation of our approach to </w:t>
      </w:r>
      <w:r w:rsidR="00591014">
        <w:rPr>
          <w:rFonts w:ascii="Cambria" w:hAnsi="Cambria"/>
          <w:sz w:val="24"/>
          <w:szCs w:val="24"/>
        </w:rPr>
        <w:t>rating the certainty of the evidence</w:t>
      </w:r>
      <w:r w:rsidR="00293DD4" w:rsidRPr="00293DD4">
        <w:rPr>
          <w:rFonts w:ascii="Cambria" w:hAnsi="Cambria"/>
          <w:sz w:val="24"/>
          <w:szCs w:val="24"/>
        </w:rPr>
        <w:t xml:space="preserve"> in the contextualized </w:t>
      </w:r>
      <w:r w:rsidR="00591014">
        <w:rPr>
          <w:rFonts w:ascii="Cambria" w:hAnsi="Cambria"/>
          <w:sz w:val="24"/>
          <w:szCs w:val="24"/>
        </w:rPr>
        <w:t>framework</w:t>
      </w:r>
      <w:r w:rsidR="00293DD4" w:rsidRPr="00293DD4">
        <w:rPr>
          <w:rFonts w:ascii="Cambria" w:hAnsi="Cambria"/>
          <w:sz w:val="24"/>
          <w:szCs w:val="24"/>
        </w:rPr>
        <w:t>. Ideally</w:t>
      </w:r>
      <w:r w:rsidR="00DC2F49">
        <w:rPr>
          <w:rFonts w:ascii="Cambria" w:hAnsi="Cambria"/>
          <w:sz w:val="24"/>
          <w:szCs w:val="24"/>
        </w:rPr>
        <w:t>,</w:t>
      </w:r>
      <w:r w:rsidR="00293DD4" w:rsidRPr="00293DD4">
        <w:rPr>
          <w:rFonts w:ascii="Cambria" w:hAnsi="Cambria"/>
          <w:sz w:val="24"/>
          <w:szCs w:val="24"/>
        </w:rPr>
        <w:t xml:space="preserve"> absolute risk predictions conditional on a prognostic factor would address overfitting by using penalisation and shrinkage techniques, and examine calibration in new data</w:t>
      </w:r>
      <w:r w:rsidR="00DC2F49">
        <w:rPr>
          <w:rFonts w:ascii="Cambria" w:hAnsi="Cambria"/>
          <w:sz w:val="24"/>
          <w:szCs w:val="24"/>
        </w:rPr>
        <w:t>.  This,</w:t>
      </w:r>
      <w:r w:rsidR="00293DD4" w:rsidRPr="00293DD4">
        <w:rPr>
          <w:rFonts w:ascii="Cambria" w:hAnsi="Cambria"/>
          <w:sz w:val="24"/>
          <w:szCs w:val="24"/>
        </w:rPr>
        <w:t xml:space="preserve"> however</w:t>
      </w:r>
      <w:r w:rsidR="00DC2F49">
        <w:rPr>
          <w:rFonts w:ascii="Cambria" w:hAnsi="Cambria"/>
          <w:sz w:val="24"/>
          <w:szCs w:val="24"/>
        </w:rPr>
        <w:t>,</w:t>
      </w:r>
      <w:r w:rsidR="00293DD4" w:rsidRPr="00293DD4">
        <w:rPr>
          <w:rFonts w:ascii="Cambria" w:hAnsi="Cambria"/>
          <w:sz w:val="24"/>
          <w:szCs w:val="24"/>
        </w:rPr>
        <w:t xml:space="preserve"> is rarely done. </w:t>
      </w:r>
      <w:r w:rsidR="00DC2F49">
        <w:rPr>
          <w:rFonts w:ascii="Cambria" w:hAnsi="Cambria"/>
          <w:sz w:val="24"/>
          <w:szCs w:val="24"/>
        </w:rPr>
        <w:t xml:space="preserve"> We plan to f</w:t>
      </w:r>
      <w:r w:rsidR="00293DD4" w:rsidRPr="00293DD4">
        <w:rPr>
          <w:rFonts w:ascii="Cambria" w:hAnsi="Cambria"/>
          <w:sz w:val="24"/>
          <w:szCs w:val="24"/>
        </w:rPr>
        <w:t xml:space="preserve">urther consider this issue </w:t>
      </w:r>
      <w:r w:rsidR="00DC2F49">
        <w:rPr>
          <w:rFonts w:ascii="Cambria" w:hAnsi="Cambria"/>
          <w:sz w:val="24"/>
          <w:szCs w:val="24"/>
        </w:rPr>
        <w:t xml:space="preserve">in subsequent </w:t>
      </w:r>
      <w:r w:rsidR="00293DD4" w:rsidRPr="00293DD4">
        <w:rPr>
          <w:rFonts w:ascii="Cambria" w:hAnsi="Cambria"/>
          <w:sz w:val="24"/>
          <w:szCs w:val="24"/>
        </w:rPr>
        <w:t xml:space="preserve"> work on GRADE for prognostic model research.</w:t>
      </w:r>
    </w:p>
    <w:p w14:paraId="1EE39A34" w14:textId="7BB358A2" w:rsidR="00360C42" w:rsidRDefault="00360C42" w:rsidP="00C125D4">
      <w:pPr>
        <w:pStyle w:val="PlainText"/>
        <w:spacing w:line="360" w:lineRule="auto"/>
        <w:jc w:val="both"/>
        <w:rPr>
          <w:rFonts w:ascii="Cambria" w:hAnsi="Cambria"/>
          <w:sz w:val="24"/>
          <w:szCs w:val="24"/>
        </w:rPr>
      </w:pPr>
    </w:p>
    <w:p w14:paraId="2A5C4AF8" w14:textId="24ED3F1F" w:rsidR="00C45121" w:rsidRPr="00085177" w:rsidRDefault="00BB0824" w:rsidP="00C125D4">
      <w:pPr>
        <w:pStyle w:val="PlainText"/>
        <w:spacing w:line="360" w:lineRule="auto"/>
        <w:jc w:val="both"/>
        <w:rPr>
          <w:rFonts w:ascii="Cambria" w:hAnsi="Cambria"/>
          <w:b/>
          <w:sz w:val="24"/>
          <w:szCs w:val="24"/>
        </w:rPr>
      </w:pPr>
      <w:r>
        <w:rPr>
          <w:rFonts w:ascii="Cambria" w:hAnsi="Cambria"/>
          <w:b/>
          <w:sz w:val="24"/>
          <w:szCs w:val="24"/>
        </w:rPr>
        <w:t xml:space="preserve">10.0 </w:t>
      </w:r>
      <w:r w:rsidR="00C45121">
        <w:rPr>
          <w:rFonts w:ascii="Cambria" w:hAnsi="Cambria"/>
          <w:b/>
          <w:sz w:val="24"/>
          <w:szCs w:val="24"/>
        </w:rPr>
        <w:t>Concluding remarks</w:t>
      </w:r>
    </w:p>
    <w:p w14:paraId="17AB34A2" w14:textId="3FA82E3C" w:rsidR="0005348B" w:rsidRPr="000F7B84" w:rsidRDefault="00DC2F49" w:rsidP="00C125D4">
      <w:pPr>
        <w:pStyle w:val="PlainText"/>
        <w:spacing w:line="360" w:lineRule="auto"/>
        <w:jc w:val="both"/>
        <w:rPr>
          <w:rFonts w:ascii="Cambria" w:hAnsi="Cambria"/>
          <w:sz w:val="24"/>
          <w:szCs w:val="24"/>
        </w:rPr>
      </w:pPr>
      <w:r>
        <w:rPr>
          <w:rFonts w:ascii="Cambria" w:hAnsi="Cambria"/>
          <w:sz w:val="24"/>
          <w:szCs w:val="24"/>
        </w:rPr>
        <w:t>T</w:t>
      </w:r>
      <w:r w:rsidR="00C45121" w:rsidRPr="000F7B84">
        <w:rPr>
          <w:rFonts w:ascii="Cambria" w:hAnsi="Cambria"/>
          <w:sz w:val="24"/>
          <w:szCs w:val="24"/>
        </w:rPr>
        <w:t xml:space="preserve">he same principles </w:t>
      </w:r>
      <w:r w:rsidR="00C45121">
        <w:rPr>
          <w:rFonts w:ascii="Cambria" w:hAnsi="Cambria"/>
          <w:sz w:val="24"/>
          <w:szCs w:val="24"/>
        </w:rPr>
        <w:t>GRADE proposed for bod</w:t>
      </w:r>
      <w:r>
        <w:rPr>
          <w:rFonts w:ascii="Cambria" w:hAnsi="Cambria"/>
          <w:sz w:val="24"/>
          <w:szCs w:val="24"/>
        </w:rPr>
        <w:t>ies</w:t>
      </w:r>
      <w:r w:rsidR="00C45121">
        <w:rPr>
          <w:rFonts w:ascii="Cambria" w:hAnsi="Cambria"/>
          <w:sz w:val="24"/>
          <w:szCs w:val="24"/>
        </w:rPr>
        <w:t xml:space="preserve"> of evidence addressing treatment and overall prognosis </w:t>
      </w:r>
      <w:r w:rsidR="00C45121" w:rsidRPr="000F7B84">
        <w:rPr>
          <w:rFonts w:ascii="Cambria" w:hAnsi="Cambria"/>
          <w:sz w:val="24"/>
          <w:szCs w:val="24"/>
        </w:rPr>
        <w:t>work</w:t>
      </w:r>
      <w:r w:rsidR="00C45121">
        <w:rPr>
          <w:rFonts w:ascii="Cambria" w:hAnsi="Cambria"/>
          <w:sz w:val="24"/>
          <w:szCs w:val="24"/>
        </w:rPr>
        <w:t xml:space="preserve"> </w:t>
      </w:r>
      <w:r w:rsidR="00C45121" w:rsidRPr="000F7B84">
        <w:rPr>
          <w:rFonts w:ascii="Cambria" w:hAnsi="Cambria"/>
          <w:sz w:val="24"/>
          <w:szCs w:val="24"/>
        </w:rPr>
        <w:t xml:space="preserve">well in assessing </w:t>
      </w:r>
      <w:r w:rsidR="00C45121">
        <w:rPr>
          <w:rFonts w:ascii="Cambria" w:hAnsi="Cambria"/>
          <w:sz w:val="24"/>
          <w:szCs w:val="24"/>
        </w:rPr>
        <w:t xml:space="preserve">individual </w:t>
      </w:r>
      <w:r w:rsidR="00C45121" w:rsidRPr="000F7B84">
        <w:rPr>
          <w:rFonts w:ascii="Cambria" w:hAnsi="Cambria"/>
          <w:sz w:val="24"/>
          <w:szCs w:val="24"/>
        </w:rPr>
        <w:t>prognos</w:t>
      </w:r>
      <w:r w:rsidR="00C45121">
        <w:rPr>
          <w:rFonts w:ascii="Cambria" w:hAnsi="Cambria"/>
          <w:sz w:val="24"/>
          <w:szCs w:val="24"/>
        </w:rPr>
        <w:t>tic</w:t>
      </w:r>
      <w:r w:rsidR="00C45121" w:rsidRPr="000F7B84">
        <w:rPr>
          <w:rFonts w:ascii="Cambria" w:hAnsi="Cambria"/>
          <w:sz w:val="24"/>
          <w:szCs w:val="24"/>
        </w:rPr>
        <w:t xml:space="preserve"> </w:t>
      </w:r>
      <w:r w:rsidR="00C45121">
        <w:rPr>
          <w:rFonts w:ascii="Cambria" w:hAnsi="Cambria"/>
          <w:sz w:val="24"/>
          <w:szCs w:val="24"/>
        </w:rPr>
        <w:t>factors</w:t>
      </w:r>
      <w:r w:rsidR="00BD3E0E">
        <w:rPr>
          <w:rFonts w:ascii="Cambria" w:hAnsi="Cambria"/>
          <w:sz w:val="24"/>
          <w:szCs w:val="24"/>
        </w:rPr>
        <w:t xml:space="preserve">, both in non-contextualized and contextualized settings. </w:t>
      </w:r>
      <w:r w:rsidR="00C45121">
        <w:rPr>
          <w:rFonts w:ascii="Cambria" w:hAnsi="Cambria"/>
          <w:sz w:val="24"/>
          <w:szCs w:val="24"/>
        </w:rPr>
        <w:t xml:space="preserve"> </w:t>
      </w:r>
      <w:r>
        <w:rPr>
          <w:rFonts w:ascii="Cambria" w:hAnsi="Cambria"/>
          <w:sz w:val="24"/>
        </w:rPr>
        <w:t>Using GRADE guidance,</w:t>
      </w:r>
      <w:r w:rsidRPr="000F7B84">
        <w:rPr>
          <w:rFonts w:ascii="Cambria" w:hAnsi="Cambria"/>
          <w:sz w:val="24"/>
        </w:rPr>
        <w:t xml:space="preserve"> </w:t>
      </w:r>
      <w:r>
        <w:rPr>
          <w:rFonts w:ascii="Cambria" w:hAnsi="Cambria"/>
          <w:sz w:val="24"/>
        </w:rPr>
        <w:t xml:space="preserve">and documenting the logic of its application, </w:t>
      </w:r>
      <w:r w:rsidRPr="000F7B84">
        <w:rPr>
          <w:rFonts w:ascii="Cambria" w:hAnsi="Cambria"/>
          <w:sz w:val="24"/>
        </w:rPr>
        <w:t xml:space="preserve">will </w:t>
      </w:r>
      <w:r w:rsidR="0005348B" w:rsidRPr="000F7B84">
        <w:rPr>
          <w:rFonts w:ascii="Cambria" w:hAnsi="Cambria"/>
          <w:sz w:val="24"/>
        </w:rPr>
        <w:t>ensur</w:t>
      </w:r>
      <w:r>
        <w:rPr>
          <w:rFonts w:ascii="Cambria" w:hAnsi="Cambria"/>
          <w:sz w:val="24"/>
        </w:rPr>
        <w:t>e</w:t>
      </w:r>
      <w:r w:rsidR="0005348B" w:rsidRPr="000F7B84">
        <w:rPr>
          <w:rFonts w:ascii="Cambria" w:hAnsi="Cambria"/>
          <w:sz w:val="24"/>
        </w:rPr>
        <w:t xml:space="preserve"> </w:t>
      </w:r>
      <w:r w:rsidR="00BD3E0E">
        <w:rPr>
          <w:rFonts w:ascii="Cambria" w:hAnsi="Cambria"/>
          <w:sz w:val="24"/>
        </w:rPr>
        <w:t xml:space="preserve">clinical investigators and clinicians </w:t>
      </w:r>
      <w:r w:rsidR="0005348B" w:rsidRPr="000F7B84">
        <w:rPr>
          <w:rFonts w:ascii="Cambria" w:hAnsi="Cambria"/>
          <w:sz w:val="24"/>
        </w:rPr>
        <w:t>understand the</w:t>
      </w:r>
      <w:r w:rsidR="00BD3E0E">
        <w:rPr>
          <w:rFonts w:ascii="Cambria" w:hAnsi="Cambria"/>
          <w:sz w:val="24"/>
        </w:rPr>
        <w:t xml:space="preserve"> certainty associated with the evidence, and the rationale for certainty </w:t>
      </w:r>
      <w:proofErr w:type="gramStart"/>
      <w:r w:rsidR="00BD3E0E">
        <w:rPr>
          <w:rFonts w:ascii="Cambria" w:hAnsi="Cambria"/>
          <w:sz w:val="24"/>
        </w:rPr>
        <w:t>ratings</w:t>
      </w:r>
      <w:r w:rsidR="0005348B" w:rsidRPr="000F7B84">
        <w:rPr>
          <w:rFonts w:ascii="Cambria" w:hAnsi="Cambria"/>
          <w:sz w:val="24"/>
        </w:rPr>
        <w:t>:.</w:t>
      </w:r>
      <w:proofErr w:type="gramEnd"/>
    </w:p>
    <w:p w14:paraId="155FC628" w14:textId="77777777" w:rsidR="0005348B" w:rsidRPr="000F7B84" w:rsidRDefault="0005348B" w:rsidP="00C125D4">
      <w:pPr>
        <w:pStyle w:val="PlainText"/>
        <w:spacing w:line="360" w:lineRule="auto"/>
        <w:jc w:val="both"/>
        <w:rPr>
          <w:rFonts w:ascii="Cambria" w:hAnsi="Cambria"/>
          <w:sz w:val="24"/>
          <w:szCs w:val="24"/>
        </w:rPr>
      </w:pPr>
      <w:r w:rsidRPr="000F7B84">
        <w:rPr>
          <w:rFonts w:ascii="Cambria" w:hAnsi="Cambria"/>
          <w:sz w:val="24"/>
          <w:szCs w:val="24"/>
        </w:rPr>
        <w:br w:type="page"/>
      </w:r>
    </w:p>
    <w:p w14:paraId="1641ACF9" w14:textId="77777777" w:rsidR="0005348B" w:rsidRPr="000F7B84" w:rsidRDefault="0005348B" w:rsidP="00C125D4">
      <w:pPr>
        <w:pStyle w:val="PlainText"/>
        <w:spacing w:line="360" w:lineRule="auto"/>
        <w:jc w:val="both"/>
        <w:rPr>
          <w:rFonts w:ascii="Cambria" w:hAnsi="Cambria"/>
          <w:sz w:val="24"/>
          <w:szCs w:val="24"/>
        </w:rPr>
      </w:pPr>
    </w:p>
    <w:p w14:paraId="33903788" w14:textId="3A643421" w:rsidR="0005348B" w:rsidRPr="000F7B84" w:rsidRDefault="00B40194" w:rsidP="00C125D4">
      <w:pPr>
        <w:pStyle w:val="PlainText"/>
        <w:spacing w:line="360" w:lineRule="auto"/>
        <w:jc w:val="both"/>
        <w:rPr>
          <w:rFonts w:ascii="Cambria" w:hAnsi="Cambria"/>
          <w:b/>
          <w:sz w:val="24"/>
          <w:szCs w:val="24"/>
        </w:rPr>
      </w:pPr>
      <w:r w:rsidRPr="000F7B84">
        <w:rPr>
          <w:rFonts w:ascii="Cambria" w:hAnsi="Cambria"/>
          <w:b/>
          <w:sz w:val="24"/>
          <w:szCs w:val="24"/>
        </w:rPr>
        <w:t>Competing interest statement</w:t>
      </w:r>
    </w:p>
    <w:p w14:paraId="6FDEF908" w14:textId="320293C8" w:rsidR="00B40194" w:rsidRPr="000F7B84" w:rsidRDefault="00B40194" w:rsidP="00C125D4">
      <w:pPr>
        <w:spacing w:line="360" w:lineRule="auto"/>
        <w:jc w:val="both"/>
        <w:rPr>
          <w:rFonts w:ascii="Cambria" w:hAnsi="Cambria"/>
          <w:sz w:val="24"/>
          <w:szCs w:val="24"/>
          <w:lang w:val="en-CA"/>
        </w:rPr>
      </w:pPr>
      <w:r w:rsidRPr="000F7B84">
        <w:rPr>
          <w:rFonts w:ascii="Cambria" w:hAnsi="Cambria"/>
          <w:sz w:val="24"/>
          <w:szCs w:val="24"/>
          <w:shd w:val="clear" w:color="auto" w:fill="FFFFFF"/>
          <w:lang w:val="en-CA"/>
        </w:rPr>
        <w:t>All authors declare they did not receive support from any organisation for the submitted work; no financial relationships with any organisations that might have an interest in the submitted work in the previous three years</w:t>
      </w:r>
      <w:r w:rsidR="0086236C">
        <w:rPr>
          <w:rFonts w:ascii="Cambria" w:hAnsi="Cambria"/>
          <w:sz w:val="24"/>
          <w:szCs w:val="24"/>
          <w:shd w:val="clear" w:color="auto" w:fill="FFFFFF"/>
          <w:lang w:val="en-CA"/>
        </w:rPr>
        <w:t xml:space="preserve"> exist</w:t>
      </w:r>
      <w:r w:rsidRPr="000F7B84">
        <w:rPr>
          <w:rFonts w:ascii="Cambria" w:hAnsi="Cambria"/>
          <w:sz w:val="24"/>
          <w:szCs w:val="24"/>
          <w:shd w:val="clear" w:color="auto" w:fill="FFFFFF"/>
          <w:lang w:val="en-CA"/>
        </w:rPr>
        <w:t>, no</w:t>
      </w:r>
      <w:r w:rsidR="0086236C">
        <w:rPr>
          <w:rFonts w:ascii="Cambria" w:hAnsi="Cambria"/>
          <w:sz w:val="24"/>
          <w:szCs w:val="24"/>
          <w:shd w:val="clear" w:color="auto" w:fill="FFFFFF"/>
          <w:lang w:val="en-CA"/>
        </w:rPr>
        <w:t>r do</w:t>
      </w:r>
      <w:r w:rsidRPr="000F7B84">
        <w:rPr>
          <w:rFonts w:ascii="Cambria" w:hAnsi="Cambria"/>
          <w:sz w:val="24"/>
          <w:szCs w:val="24"/>
          <w:shd w:val="clear" w:color="auto" w:fill="FFFFFF"/>
          <w:lang w:val="en-CA"/>
        </w:rPr>
        <w:t xml:space="preserve"> other relationships or activities that could appear to have influenced the submitted work. </w:t>
      </w:r>
      <w:r w:rsidR="00BB0824">
        <w:rPr>
          <w:rFonts w:ascii="Cambria" w:hAnsi="Cambria"/>
          <w:sz w:val="24"/>
          <w:szCs w:val="24"/>
          <w:lang w:val="en-CA"/>
        </w:rPr>
        <w:t>All authors</w:t>
      </w:r>
      <w:r w:rsidR="006B3E4C">
        <w:rPr>
          <w:rFonts w:ascii="Cambria" w:hAnsi="Cambria"/>
          <w:sz w:val="24"/>
          <w:szCs w:val="24"/>
          <w:lang w:val="en-CA"/>
        </w:rPr>
        <w:t xml:space="preserve"> </w:t>
      </w:r>
      <w:r w:rsidRPr="000F7B84">
        <w:rPr>
          <w:rFonts w:ascii="Cambria" w:hAnsi="Cambria"/>
          <w:sz w:val="24"/>
          <w:szCs w:val="24"/>
          <w:lang w:val="en-CA"/>
        </w:rPr>
        <w:t>are members of the GRADE working group.</w:t>
      </w:r>
    </w:p>
    <w:p w14:paraId="7ECF4034" w14:textId="77777777" w:rsidR="00B40194" w:rsidRPr="000F7B84" w:rsidRDefault="00B40194" w:rsidP="00C125D4">
      <w:pPr>
        <w:pStyle w:val="PlainText"/>
        <w:spacing w:line="360" w:lineRule="auto"/>
        <w:jc w:val="both"/>
        <w:rPr>
          <w:rFonts w:ascii="Cambria" w:hAnsi="Cambria"/>
          <w:sz w:val="24"/>
          <w:szCs w:val="24"/>
        </w:rPr>
      </w:pPr>
    </w:p>
    <w:p w14:paraId="325BA0D3" w14:textId="1F061B0A" w:rsidR="00B40194" w:rsidRPr="000F7B84" w:rsidRDefault="00B40194" w:rsidP="00C125D4">
      <w:pPr>
        <w:pStyle w:val="PlainText"/>
        <w:spacing w:line="360" w:lineRule="auto"/>
        <w:jc w:val="both"/>
        <w:rPr>
          <w:rFonts w:ascii="Cambria" w:hAnsi="Cambria"/>
          <w:b/>
          <w:sz w:val="24"/>
          <w:szCs w:val="24"/>
        </w:rPr>
      </w:pPr>
      <w:r w:rsidRPr="000F7B84">
        <w:rPr>
          <w:rFonts w:ascii="Cambria" w:hAnsi="Cambria"/>
          <w:b/>
          <w:sz w:val="24"/>
          <w:szCs w:val="24"/>
        </w:rPr>
        <w:t>Contributions</w:t>
      </w:r>
    </w:p>
    <w:p w14:paraId="41DB1240" w14:textId="3EAC0869" w:rsidR="00B40194" w:rsidRPr="000F7B84" w:rsidRDefault="00B40194" w:rsidP="00C125D4">
      <w:pPr>
        <w:pStyle w:val="PlainText"/>
        <w:spacing w:line="360" w:lineRule="auto"/>
        <w:jc w:val="both"/>
        <w:rPr>
          <w:rFonts w:ascii="Cambria" w:hAnsi="Cambria"/>
          <w:sz w:val="24"/>
          <w:szCs w:val="24"/>
        </w:rPr>
      </w:pPr>
      <w:r w:rsidRPr="000F7B84">
        <w:rPr>
          <w:rFonts w:ascii="Cambria" w:hAnsi="Cambria"/>
          <w:sz w:val="24"/>
          <w:szCs w:val="24"/>
        </w:rPr>
        <w:t xml:space="preserve">All authors contributed to the generation of the research </w:t>
      </w:r>
      <w:r w:rsidR="006B3E4C">
        <w:rPr>
          <w:rFonts w:ascii="Cambria" w:hAnsi="Cambria"/>
          <w:sz w:val="24"/>
          <w:szCs w:val="24"/>
        </w:rPr>
        <w:t xml:space="preserve">hypothesis, participated </w:t>
      </w:r>
      <w:r w:rsidRPr="000F7B84">
        <w:rPr>
          <w:rFonts w:ascii="Cambria" w:hAnsi="Cambria"/>
          <w:sz w:val="24"/>
          <w:szCs w:val="24"/>
        </w:rPr>
        <w:t xml:space="preserve">to the discussion of its content and approved the final version of the manuscript. </w:t>
      </w:r>
      <w:r w:rsidR="00BB0824">
        <w:rPr>
          <w:rFonts w:ascii="Cambria" w:hAnsi="Cambria"/>
          <w:sz w:val="24"/>
          <w:szCs w:val="24"/>
        </w:rPr>
        <w:t>FF, VZ, and AI</w:t>
      </w:r>
      <w:r w:rsidRPr="000F7B84">
        <w:rPr>
          <w:rFonts w:ascii="Cambria" w:hAnsi="Cambria"/>
          <w:sz w:val="24"/>
          <w:szCs w:val="24"/>
        </w:rPr>
        <w:t xml:space="preserve"> selected the systematic reviews used as examples and prepared summary of finding tables used in the process. </w:t>
      </w:r>
      <w:r w:rsidR="00BB0824">
        <w:rPr>
          <w:rFonts w:ascii="Cambria" w:hAnsi="Cambria"/>
          <w:sz w:val="24"/>
          <w:szCs w:val="24"/>
        </w:rPr>
        <w:t>FF</w:t>
      </w:r>
      <w:r w:rsidRPr="000F7B84">
        <w:rPr>
          <w:rFonts w:ascii="Cambria" w:hAnsi="Cambria"/>
          <w:sz w:val="24"/>
          <w:szCs w:val="24"/>
        </w:rPr>
        <w:t xml:space="preserve"> drafted the </w:t>
      </w:r>
      <w:proofErr w:type="gramStart"/>
      <w:r w:rsidRPr="000F7B84">
        <w:rPr>
          <w:rFonts w:ascii="Cambria" w:hAnsi="Cambria"/>
          <w:sz w:val="24"/>
          <w:szCs w:val="24"/>
        </w:rPr>
        <w:t>manuscript,</w:t>
      </w:r>
      <w:proofErr w:type="gramEnd"/>
      <w:r w:rsidRPr="000F7B84">
        <w:rPr>
          <w:rFonts w:ascii="Cambria" w:hAnsi="Cambria"/>
          <w:sz w:val="24"/>
          <w:szCs w:val="24"/>
        </w:rPr>
        <w:t xml:space="preserve"> </w:t>
      </w:r>
      <w:r w:rsidR="00BB0824">
        <w:rPr>
          <w:rFonts w:ascii="Cambria" w:hAnsi="Cambria"/>
          <w:sz w:val="24"/>
          <w:szCs w:val="24"/>
        </w:rPr>
        <w:t>AI</w:t>
      </w:r>
      <w:r w:rsidRPr="000F7B84">
        <w:rPr>
          <w:rFonts w:ascii="Cambria" w:hAnsi="Cambria"/>
          <w:sz w:val="24"/>
          <w:szCs w:val="24"/>
        </w:rPr>
        <w:t xml:space="preserve"> is the guarantor.</w:t>
      </w:r>
    </w:p>
    <w:p w14:paraId="7681346E" w14:textId="77777777" w:rsidR="00B40194" w:rsidRPr="000F7B84" w:rsidRDefault="00B40194" w:rsidP="00C125D4">
      <w:pPr>
        <w:pStyle w:val="PlainText"/>
        <w:spacing w:line="360" w:lineRule="auto"/>
        <w:jc w:val="both"/>
        <w:rPr>
          <w:rFonts w:ascii="Cambria" w:hAnsi="Cambria"/>
          <w:sz w:val="24"/>
          <w:szCs w:val="24"/>
        </w:rPr>
      </w:pPr>
    </w:p>
    <w:p w14:paraId="45C90AE2" w14:textId="77777777" w:rsidR="00B40194" w:rsidRPr="000F7B84" w:rsidRDefault="00B40194" w:rsidP="00C125D4">
      <w:pPr>
        <w:pStyle w:val="PlainText"/>
        <w:spacing w:line="360" w:lineRule="auto"/>
        <w:jc w:val="both"/>
        <w:rPr>
          <w:rFonts w:ascii="Cambria" w:hAnsi="Cambria"/>
          <w:b/>
          <w:sz w:val="24"/>
          <w:szCs w:val="24"/>
        </w:rPr>
      </w:pPr>
      <w:r w:rsidRPr="000F7B84">
        <w:rPr>
          <w:rFonts w:ascii="Cambria" w:hAnsi="Cambria"/>
          <w:b/>
          <w:sz w:val="24"/>
          <w:szCs w:val="24"/>
        </w:rPr>
        <w:t>Ethical approval</w:t>
      </w:r>
    </w:p>
    <w:p w14:paraId="36A29974" w14:textId="4597DCB6" w:rsidR="0005348B" w:rsidRPr="000F7B84" w:rsidRDefault="0005348B" w:rsidP="00C125D4">
      <w:pPr>
        <w:pStyle w:val="PlainText"/>
        <w:spacing w:line="360" w:lineRule="auto"/>
        <w:jc w:val="both"/>
        <w:rPr>
          <w:rFonts w:ascii="Cambria" w:hAnsi="Cambria"/>
          <w:sz w:val="24"/>
          <w:szCs w:val="24"/>
        </w:rPr>
      </w:pPr>
      <w:r w:rsidRPr="000F7B84">
        <w:rPr>
          <w:rFonts w:ascii="Cambria" w:hAnsi="Cambria"/>
          <w:sz w:val="24"/>
          <w:szCs w:val="24"/>
        </w:rPr>
        <w:t xml:space="preserve">Not </w:t>
      </w:r>
      <w:r w:rsidR="00B40194" w:rsidRPr="000F7B84">
        <w:rPr>
          <w:rFonts w:ascii="Cambria" w:hAnsi="Cambria"/>
          <w:sz w:val="24"/>
          <w:szCs w:val="24"/>
        </w:rPr>
        <w:t>applicable</w:t>
      </w:r>
      <w:r w:rsidRPr="000F7B84">
        <w:rPr>
          <w:rFonts w:ascii="Cambria" w:hAnsi="Cambria"/>
          <w:sz w:val="24"/>
          <w:szCs w:val="24"/>
        </w:rPr>
        <w:t>.</w:t>
      </w:r>
    </w:p>
    <w:p w14:paraId="6DFB158B" w14:textId="77777777" w:rsidR="00B40194" w:rsidRPr="000F7B84" w:rsidRDefault="00B40194" w:rsidP="00C125D4">
      <w:pPr>
        <w:pStyle w:val="PlainText"/>
        <w:spacing w:line="360" w:lineRule="auto"/>
        <w:jc w:val="both"/>
        <w:rPr>
          <w:rFonts w:ascii="Cambria" w:hAnsi="Cambria"/>
          <w:sz w:val="24"/>
          <w:szCs w:val="24"/>
        </w:rPr>
      </w:pPr>
    </w:p>
    <w:p w14:paraId="5FC4C364" w14:textId="77777777" w:rsidR="00B40194" w:rsidRPr="000F7B84" w:rsidRDefault="00B40194" w:rsidP="00C125D4">
      <w:pPr>
        <w:pStyle w:val="PlainText"/>
        <w:spacing w:line="360" w:lineRule="auto"/>
        <w:jc w:val="both"/>
        <w:rPr>
          <w:rFonts w:ascii="Cambria" w:hAnsi="Cambria"/>
          <w:b/>
          <w:sz w:val="24"/>
          <w:szCs w:val="24"/>
        </w:rPr>
      </w:pPr>
      <w:r w:rsidRPr="000F7B84">
        <w:rPr>
          <w:rFonts w:ascii="Cambria" w:hAnsi="Cambria"/>
          <w:b/>
          <w:sz w:val="24"/>
          <w:szCs w:val="24"/>
        </w:rPr>
        <w:t>Funding</w:t>
      </w:r>
    </w:p>
    <w:p w14:paraId="1DC7245D" w14:textId="1ACE0741" w:rsidR="00B40194" w:rsidRPr="000F7B84" w:rsidRDefault="00B40194" w:rsidP="00C125D4">
      <w:pPr>
        <w:pStyle w:val="PlainText"/>
        <w:spacing w:line="360" w:lineRule="auto"/>
        <w:jc w:val="both"/>
        <w:rPr>
          <w:rFonts w:ascii="Cambria" w:hAnsi="Cambria"/>
          <w:sz w:val="24"/>
          <w:szCs w:val="24"/>
        </w:rPr>
      </w:pPr>
      <w:r w:rsidRPr="000F7B84">
        <w:rPr>
          <w:rFonts w:ascii="Cambria" w:hAnsi="Cambria"/>
          <w:sz w:val="24"/>
          <w:szCs w:val="24"/>
        </w:rPr>
        <w:t>No external funding</w:t>
      </w:r>
    </w:p>
    <w:p w14:paraId="6CF905AD" w14:textId="77777777" w:rsidR="00B40194" w:rsidRPr="000F7B84" w:rsidRDefault="00B40194" w:rsidP="00C125D4">
      <w:pPr>
        <w:pStyle w:val="PlainText"/>
        <w:spacing w:line="360" w:lineRule="auto"/>
        <w:jc w:val="both"/>
        <w:rPr>
          <w:rFonts w:ascii="Cambria" w:hAnsi="Cambria"/>
          <w:sz w:val="24"/>
          <w:szCs w:val="24"/>
        </w:rPr>
      </w:pPr>
    </w:p>
    <w:p w14:paraId="62CD6816" w14:textId="77777777" w:rsidR="00B40194" w:rsidRPr="000F7B84" w:rsidRDefault="00B40194" w:rsidP="00C125D4">
      <w:pPr>
        <w:pStyle w:val="PlainText"/>
        <w:spacing w:line="360" w:lineRule="auto"/>
        <w:jc w:val="both"/>
        <w:rPr>
          <w:rFonts w:ascii="Cambria" w:hAnsi="Cambria"/>
          <w:b/>
          <w:sz w:val="24"/>
          <w:szCs w:val="24"/>
        </w:rPr>
      </w:pPr>
      <w:r w:rsidRPr="000F7B84">
        <w:rPr>
          <w:rFonts w:ascii="Cambria" w:hAnsi="Cambria"/>
          <w:b/>
          <w:sz w:val="24"/>
          <w:szCs w:val="24"/>
        </w:rPr>
        <w:t>Data sharing</w:t>
      </w:r>
    </w:p>
    <w:p w14:paraId="4B725191" w14:textId="06C124C2" w:rsidR="0005348B" w:rsidRPr="006B3E4C" w:rsidRDefault="0005348B" w:rsidP="00C125D4">
      <w:pPr>
        <w:pStyle w:val="PlainText"/>
        <w:spacing w:line="360" w:lineRule="auto"/>
        <w:jc w:val="both"/>
        <w:rPr>
          <w:rFonts w:ascii="Cambria" w:hAnsi="Cambria"/>
          <w:sz w:val="24"/>
          <w:szCs w:val="24"/>
        </w:rPr>
      </w:pPr>
      <w:r w:rsidRPr="000F7B84">
        <w:rPr>
          <w:rFonts w:ascii="Cambria" w:hAnsi="Cambria"/>
          <w:sz w:val="24"/>
          <w:szCs w:val="24"/>
        </w:rPr>
        <w:t>No additional data available.</w:t>
      </w:r>
      <w:r w:rsidRPr="000F7B84">
        <w:rPr>
          <w:rFonts w:ascii="Cambria" w:hAnsi="Cambria"/>
          <w:sz w:val="24"/>
          <w:szCs w:val="24"/>
        </w:rPr>
        <w:br w:type="page"/>
      </w:r>
    </w:p>
    <w:p w14:paraId="48AA122C" w14:textId="347C1379" w:rsidR="008F3F6B" w:rsidRPr="00E44944" w:rsidRDefault="006B3E4C" w:rsidP="00C125D4">
      <w:pPr>
        <w:pStyle w:val="PlainText"/>
        <w:spacing w:line="360" w:lineRule="auto"/>
        <w:jc w:val="both"/>
        <w:rPr>
          <w:rFonts w:ascii="Cambria" w:hAnsi="Cambria"/>
          <w:b/>
          <w:sz w:val="24"/>
          <w:szCs w:val="24"/>
          <w:lang w:val="es-ES"/>
        </w:rPr>
      </w:pPr>
      <w:proofErr w:type="spellStart"/>
      <w:r w:rsidRPr="00E44944">
        <w:rPr>
          <w:rFonts w:ascii="Cambria" w:hAnsi="Cambria"/>
          <w:b/>
          <w:sz w:val="24"/>
          <w:szCs w:val="24"/>
          <w:lang w:val="es-ES"/>
        </w:rPr>
        <w:lastRenderedPageBreak/>
        <w:t>References</w:t>
      </w:r>
      <w:proofErr w:type="spellEnd"/>
    </w:p>
    <w:p w14:paraId="6180C08B" w14:textId="77777777" w:rsidR="008F3F6B" w:rsidRPr="00E44944" w:rsidRDefault="008F3F6B" w:rsidP="00C125D4">
      <w:pPr>
        <w:pStyle w:val="PlainText"/>
        <w:spacing w:line="360" w:lineRule="auto"/>
        <w:jc w:val="both"/>
        <w:rPr>
          <w:rFonts w:ascii="Cambria" w:hAnsi="Cambria"/>
          <w:sz w:val="24"/>
          <w:szCs w:val="24"/>
          <w:lang w:val="es-ES"/>
        </w:rPr>
      </w:pPr>
    </w:p>
    <w:p w14:paraId="6A4403B1" w14:textId="77777777" w:rsidR="007B7AA5" w:rsidRPr="007B7AA5" w:rsidRDefault="008F3F6B" w:rsidP="007B7AA5">
      <w:pPr>
        <w:pStyle w:val="EndNoteBibliography"/>
        <w:ind w:left="720" w:hanging="720"/>
        <w:rPr>
          <w:noProof/>
        </w:rPr>
      </w:pPr>
      <w:r>
        <w:rPr>
          <w:rFonts w:ascii="Cambria" w:hAnsi="Cambria"/>
          <w:sz w:val="24"/>
          <w:szCs w:val="24"/>
        </w:rPr>
        <w:fldChar w:fldCharType="begin"/>
      </w:r>
      <w:r>
        <w:rPr>
          <w:rFonts w:ascii="Cambria" w:hAnsi="Cambria"/>
          <w:sz w:val="24"/>
          <w:szCs w:val="24"/>
        </w:rPr>
        <w:instrText xml:space="preserve"> ADDIN EN.REFLIST </w:instrText>
      </w:r>
      <w:r>
        <w:rPr>
          <w:rFonts w:ascii="Cambria" w:hAnsi="Cambria"/>
          <w:sz w:val="24"/>
          <w:szCs w:val="24"/>
        </w:rPr>
        <w:fldChar w:fldCharType="separate"/>
      </w:r>
      <w:r w:rsidR="007B7AA5" w:rsidRPr="007B7AA5">
        <w:rPr>
          <w:noProof/>
        </w:rPr>
        <w:t>1. Riley RD, van der Windt DA, Croft P, et al. Prognosis Research in Health Care: Concepts, Methods, and Impact: Oxford University Press 2019.</w:t>
      </w:r>
    </w:p>
    <w:p w14:paraId="4B3CC239" w14:textId="77777777" w:rsidR="007B7AA5" w:rsidRPr="007B7AA5" w:rsidRDefault="007B7AA5" w:rsidP="007B7AA5">
      <w:pPr>
        <w:pStyle w:val="EndNoteBibliography"/>
        <w:ind w:left="720" w:hanging="720"/>
        <w:rPr>
          <w:noProof/>
        </w:rPr>
      </w:pPr>
      <w:r w:rsidRPr="007B7AA5">
        <w:rPr>
          <w:noProof/>
        </w:rPr>
        <w:t xml:space="preserve">2. Riley RD, Hayden JA, Steyerberg EW, et al. Prognosis Research Strategy (PROGRESS) 2: prognostic factor research. </w:t>
      </w:r>
      <w:r w:rsidRPr="007B7AA5">
        <w:rPr>
          <w:i/>
          <w:noProof/>
        </w:rPr>
        <w:t>PLoS Med</w:t>
      </w:r>
      <w:r w:rsidRPr="007B7AA5">
        <w:rPr>
          <w:noProof/>
        </w:rPr>
        <w:t xml:space="preserve"> 2013;10(2):e1001380. doi: 10.1371/journal.pmed.1001380 [published Online First: 2013/02/09]</w:t>
      </w:r>
    </w:p>
    <w:p w14:paraId="6D812E22" w14:textId="77777777" w:rsidR="007B7AA5" w:rsidRPr="007B7AA5" w:rsidRDefault="007B7AA5" w:rsidP="007B7AA5">
      <w:pPr>
        <w:pStyle w:val="EndNoteBibliography"/>
        <w:ind w:left="720" w:hanging="720"/>
        <w:rPr>
          <w:noProof/>
        </w:rPr>
      </w:pPr>
      <w:r w:rsidRPr="007B7AA5">
        <w:rPr>
          <w:noProof/>
        </w:rPr>
        <w:t xml:space="preserve">3. Iorio A, Spencer FA, Falavigna M, et al. Use of GRADE for assessment of evidence about prognosis: rating confidence in estimates of event rates in broad categories of patients. </w:t>
      </w:r>
      <w:r w:rsidRPr="007B7AA5">
        <w:rPr>
          <w:i/>
          <w:noProof/>
        </w:rPr>
        <w:t>BMJ</w:t>
      </w:r>
      <w:r w:rsidRPr="007B7AA5">
        <w:rPr>
          <w:noProof/>
        </w:rPr>
        <w:t xml:space="preserve"> 2015;350:h870. doi: 10.1136/bmj.h870 [published Online First: 2015/03/18]</w:t>
      </w:r>
    </w:p>
    <w:p w14:paraId="0901A9C6" w14:textId="77777777" w:rsidR="007B7AA5" w:rsidRPr="007B7AA5" w:rsidRDefault="007B7AA5" w:rsidP="007B7AA5">
      <w:pPr>
        <w:pStyle w:val="EndNoteBibliography"/>
        <w:ind w:left="720" w:hanging="720"/>
        <w:rPr>
          <w:noProof/>
        </w:rPr>
      </w:pPr>
      <w:r w:rsidRPr="007B7AA5">
        <w:rPr>
          <w:noProof/>
        </w:rPr>
        <w:t xml:space="preserve">4. Hultcrantz M, Rind D, Akl EA, et al. The GRADE Working Group clarifies the construct of certainty of evidence. </w:t>
      </w:r>
      <w:r w:rsidRPr="007B7AA5">
        <w:rPr>
          <w:i/>
          <w:noProof/>
        </w:rPr>
        <w:t>J Clin Epidemiol</w:t>
      </w:r>
      <w:r w:rsidRPr="007B7AA5">
        <w:rPr>
          <w:noProof/>
        </w:rPr>
        <w:t xml:space="preserve"> 2017;87:4-13. doi: 10.1016/j.jclinepi.2017.05.006 [published Online First: 2017/05/23]</w:t>
      </w:r>
    </w:p>
    <w:p w14:paraId="26BEDAAE" w14:textId="77777777" w:rsidR="007B7AA5" w:rsidRPr="007B7AA5" w:rsidRDefault="007B7AA5" w:rsidP="007B7AA5">
      <w:pPr>
        <w:pStyle w:val="EndNoteBibliography"/>
        <w:ind w:left="720" w:hanging="720"/>
        <w:rPr>
          <w:noProof/>
        </w:rPr>
      </w:pPr>
      <w:r w:rsidRPr="007B7AA5">
        <w:rPr>
          <w:noProof/>
        </w:rPr>
        <w:t xml:space="preserve">5. Altman DG. Systematic reviews of evaluations of prognostic variables. </w:t>
      </w:r>
      <w:r w:rsidRPr="007B7AA5">
        <w:rPr>
          <w:i/>
          <w:noProof/>
        </w:rPr>
        <w:t>BMJ</w:t>
      </w:r>
      <w:r w:rsidRPr="007B7AA5">
        <w:rPr>
          <w:noProof/>
        </w:rPr>
        <w:t xml:space="preserve"> 2001;323(7306):224-8. [published Online First: 2001/07/28]</w:t>
      </w:r>
    </w:p>
    <w:p w14:paraId="4FB98BD2" w14:textId="77777777" w:rsidR="007B7AA5" w:rsidRPr="007B7AA5" w:rsidRDefault="007B7AA5" w:rsidP="007B7AA5">
      <w:pPr>
        <w:pStyle w:val="EndNoteBibliography"/>
        <w:ind w:left="720" w:hanging="720"/>
        <w:rPr>
          <w:noProof/>
        </w:rPr>
      </w:pPr>
      <w:r w:rsidRPr="007B7AA5">
        <w:rPr>
          <w:noProof/>
        </w:rPr>
        <w:t xml:space="preserve">6. Hemingway H, Philipson P, Chen R, et al. Evaluating the Quality of Research into a Single Prognostic Biomarker: A Systematic Review and Meta-analysis of 83 Studies of C-Reactive Protein in Stable Coronary Artery Disease. </w:t>
      </w:r>
      <w:r w:rsidRPr="007B7AA5">
        <w:rPr>
          <w:i/>
          <w:noProof/>
        </w:rPr>
        <w:t>PLOS Medicine</w:t>
      </w:r>
      <w:r w:rsidRPr="007B7AA5">
        <w:rPr>
          <w:noProof/>
        </w:rPr>
        <w:t xml:space="preserve"> 2010;7(6):e1000286. doi: 10.1371/journal.pmed.1000286</w:t>
      </w:r>
    </w:p>
    <w:p w14:paraId="564D6BE9" w14:textId="77777777" w:rsidR="007B7AA5" w:rsidRPr="007B7AA5" w:rsidRDefault="007B7AA5" w:rsidP="007B7AA5">
      <w:pPr>
        <w:pStyle w:val="EndNoteBibliography"/>
        <w:ind w:left="720" w:hanging="720"/>
        <w:rPr>
          <w:noProof/>
        </w:rPr>
      </w:pPr>
      <w:r w:rsidRPr="007B7AA5">
        <w:rPr>
          <w:noProof/>
        </w:rPr>
        <w:t xml:space="preserve">7. Matino D, Chai-Adisaksopha C, Iorio A. Systematic reviews of prognosis studies: a critical appraisal of five core clinical journals. </w:t>
      </w:r>
      <w:r w:rsidRPr="007B7AA5">
        <w:rPr>
          <w:i/>
          <w:noProof/>
        </w:rPr>
        <w:t>Diagnostic and Prognostic Research</w:t>
      </w:r>
      <w:r w:rsidRPr="007B7AA5">
        <w:rPr>
          <w:noProof/>
        </w:rPr>
        <w:t xml:space="preserve"> 2017;1(1):9. doi: 10.1186/s41512-017-0008-z</w:t>
      </w:r>
    </w:p>
    <w:p w14:paraId="4962E3E2" w14:textId="77777777" w:rsidR="007B7AA5" w:rsidRPr="007B7AA5" w:rsidRDefault="007B7AA5" w:rsidP="007B7AA5">
      <w:pPr>
        <w:pStyle w:val="EndNoteBibliography"/>
        <w:ind w:left="720" w:hanging="720"/>
        <w:rPr>
          <w:noProof/>
        </w:rPr>
      </w:pPr>
      <w:r w:rsidRPr="007B7AA5">
        <w:rPr>
          <w:noProof/>
        </w:rPr>
        <w:t xml:space="preserve">8. Riley RD, Moons KGM, Snell KIE, et al. A guide to systematic review and meta-analysis of prognostic factor studies. </w:t>
      </w:r>
      <w:r w:rsidRPr="007B7AA5">
        <w:rPr>
          <w:i/>
          <w:noProof/>
        </w:rPr>
        <w:t>BMJ</w:t>
      </w:r>
      <w:r w:rsidRPr="007B7AA5">
        <w:rPr>
          <w:noProof/>
        </w:rPr>
        <w:t xml:space="preserve"> 2019;364:k4597. doi: 10.1136/bmj.k4597 [published Online First: 2019/02/01]</w:t>
      </w:r>
    </w:p>
    <w:p w14:paraId="0E03A0D8" w14:textId="77777777" w:rsidR="007B7AA5" w:rsidRPr="007B7AA5" w:rsidRDefault="007B7AA5" w:rsidP="007B7AA5">
      <w:pPr>
        <w:pStyle w:val="EndNoteBibliography"/>
        <w:ind w:left="720" w:hanging="720"/>
        <w:rPr>
          <w:noProof/>
        </w:rPr>
      </w:pPr>
      <w:r w:rsidRPr="007B7AA5">
        <w:rPr>
          <w:noProof/>
        </w:rPr>
        <w:t xml:space="preserve">9. Brożek JL, Akl EA, Jaeschke R, et al. Grading quality of evidence and strength of recommendations in clinical practice guidelines: Part 2 of 3. The GRADE approach to grading quality of evidence about diagnostic tests and strategies. </w:t>
      </w:r>
      <w:r w:rsidRPr="007B7AA5">
        <w:rPr>
          <w:i/>
          <w:noProof/>
        </w:rPr>
        <w:t>Allergy</w:t>
      </w:r>
      <w:r w:rsidRPr="007B7AA5">
        <w:rPr>
          <w:noProof/>
        </w:rPr>
        <w:t xml:space="preserve"> 2009;64(8):1109-16. doi: doi:10.1111/j.1398-9995.2009.02083.x</w:t>
      </w:r>
    </w:p>
    <w:p w14:paraId="28F50B04" w14:textId="77777777" w:rsidR="007B7AA5" w:rsidRPr="007B7AA5" w:rsidRDefault="007B7AA5" w:rsidP="007B7AA5">
      <w:pPr>
        <w:pStyle w:val="EndNoteBibliography"/>
        <w:ind w:left="720" w:hanging="720"/>
        <w:rPr>
          <w:noProof/>
        </w:rPr>
      </w:pPr>
      <w:r w:rsidRPr="007B7AA5">
        <w:rPr>
          <w:noProof/>
        </w:rPr>
        <w:t xml:space="preserve">10. Schunemann HJ, Oxman AD, Brozek J, et al. Grading quality of evidence and strength of recommendations for diagnostic tests and strategies. </w:t>
      </w:r>
      <w:r w:rsidRPr="007B7AA5">
        <w:rPr>
          <w:i/>
          <w:noProof/>
        </w:rPr>
        <w:t>BMJ</w:t>
      </w:r>
      <w:r w:rsidRPr="007B7AA5">
        <w:rPr>
          <w:noProof/>
        </w:rPr>
        <w:t xml:space="preserve"> 2008;336(7653):1106-10. doi: 10.1136/bmj.39500.677199.AE [published Online First: 2008/05/17]</w:t>
      </w:r>
    </w:p>
    <w:p w14:paraId="36322D6B" w14:textId="77777777" w:rsidR="007B7AA5" w:rsidRPr="007B7AA5" w:rsidRDefault="007B7AA5" w:rsidP="007B7AA5">
      <w:pPr>
        <w:pStyle w:val="EndNoteBibliography"/>
        <w:ind w:left="720" w:hanging="720"/>
        <w:rPr>
          <w:noProof/>
        </w:rPr>
      </w:pPr>
      <w:r w:rsidRPr="007B7AA5">
        <w:rPr>
          <w:noProof/>
        </w:rPr>
        <w:t xml:space="preserve">11. Hordijk-Trion M, on behalf of the EHSCRI, Lenzen M, et al. Patients enrolled in coronary intervention trials are not representative of patients in clinical practice: results from the Euro Heart Survey on Coronary Revascularization. </w:t>
      </w:r>
      <w:r w:rsidRPr="007B7AA5">
        <w:rPr>
          <w:i/>
          <w:noProof/>
        </w:rPr>
        <w:t>European Heart Journal</w:t>
      </w:r>
      <w:r w:rsidRPr="007B7AA5">
        <w:rPr>
          <w:noProof/>
        </w:rPr>
        <w:t xml:space="preserve"> 2006;27(6):671-78. doi: 10.1093/eurheartj/ehi731</w:t>
      </w:r>
    </w:p>
    <w:p w14:paraId="4EED4700" w14:textId="77777777" w:rsidR="007B7AA5" w:rsidRPr="007B7AA5" w:rsidRDefault="007B7AA5" w:rsidP="007B7AA5">
      <w:pPr>
        <w:pStyle w:val="EndNoteBibliography"/>
        <w:ind w:left="720" w:hanging="720"/>
        <w:rPr>
          <w:noProof/>
        </w:rPr>
      </w:pPr>
      <w:r w:rsidRPr="007B7AA5">
        <w:rPr>
          <w:noProof/>
        </w:rPr>
        <w:t xml:space="preserve">12. Hayden JA, van der Windt DA, Cartwright JL, et al. Assessing bias in studies of prognostic factors. </w:t>
      </w:r>
      <w:r w:rsidRPr="007B7AA5">
        <w:rPr>
          <w:i/>
          <w:noProof/>
        </w:rPr>
        <w:t>Ann Intern Med</w:t>
      </w:r>
      <w:r w:rsidRPr="007B7AA5">
        <w:rPr>
          <w:noProof/>
        </w:rPr>
        <w:t xml:space="preserve"> 2013;158(4):280-6. doi: 10.7326/0003-4819-158-4-201302190-00009 [published Online First: 2013/02/20]</w:t>
      </w:r>
    </w:p>
    <w:p w14:paraId="19DB8AF5" w14:textId="77777777" w:rsidR="007B7AA5" w:rsidRPr="007B7AA5" w:rsidRDefault="007B7AA5" w:rsidP="007B7AA5">
      <w:pPr>
        <w:pStyle w:val="EndNoteBibliography"/>
        <w:ind w:left="720" w:hanging="720"/>
        <w:rPr>
          <w:noProof/>
        </w:rPr>
      </w:pPr>
      <w:r w:rsidRPr="007B7AA5">
        <w:rPr>
          <w:noProof/>
        </w:rPr>
        <w:t xml:space="preserve">13. Wolff RF, Moons KGM, Riley RD, et al. PROBAST: A Tool to Assess the Risk of Bias and Applicability of Prediction Model Studies. </w:t>
      </w:r>
      <w:r w:rsidRPr="007B7AA5">
        <w:rPr>
          <w:i/>
          <w:noProof/>
        </w:rPr>
        <w:t>Ann Intern Med</w:t>
      </w:r>
      <w:r w:rsidRPr="007B7AA5">
        <w:rPr>
          <w:noProof/>
        </w:rPr>
        <w:t xml:space="preserve"> 2019;170(1):51-58. doi: 10.7326/M18-1376 [published Online First: 2019/01/01]</w:t>
      </w:r>
    </w:p>
    <w:p w14:paraId="7FB9DB94" w14:textId="77777777" w:rsidR="007B7AA5" w:rsidRPr="007B7AA5" w:rsidRDefault="007B7AA5" w:rsidP="007B7AA5">
      <w:pPr>
        <w:pStyle w:val="EndNoteBibliography"/>
        <w:ind w:left="720" w:hanging="720"/>
        <w:rPr>
          <w:noProof/>
        </w:rPr>
      </w:pPr>
      <w:r w:rsidRPr="007B7AA5">
        <w:rPr>
          <w:noProof/>
        </w:rPr>
        <w:t>14. Reeves BC, Deeks JJ, Higgins JP, et al. Including non-randomized studies. Higgins JP, Green S, editors Cochrane Handbook for Systematic Reviews of Interventions: The Cochrane Collaboration 2010:391–432.</w:t>
      </w:r>
    </w:p>
    <w:p w14:paraId="30ED562D" w14:textId="77777777" w:rsidR="007B7AA5" w:rsidRPr="007B7AA5" w:rsidRDefault="007B7AA5" w:rsidP="007B7AA5">
      <w:pPr>
        <w:pStyle w:val="EndNoteBibliography"/>
        <w:ind w:left="720" w:hanging="720"/>
        <w:rPr>
          <w:noProof/>
        </w:rPr>
      </w:pPr>
      <w:r w:rsidRPr="007B7AA5">
        <w:rPr>
          <w:noProof/>
        </w:rPr>
        <w:t xml:space="preserve">15. Cook DJ, Fuller HD, Guyatt GH, et al. Risk Factors for Gastrointestinal Bleeding in Critically Ill Patients. </w:t>
      </w:r>
      <w:r w:rsidRPr="007B7AA5">
        <w:rPr>
          <w:i/>
          <w:noProof/>
        </w:rPr>
        <w:t>New England Journal of Medicine</w:t>
      </w:r>
      <w:r w:rsidRPr="007B7AA5">
        <w:rPr>
          <w:noProof/>
        </w:rPr>
        <w:t xml:space="preserve"> 1994;330(6):377-81. doi: 10.1056/nejm199402103300601</w:t>
      </w:r>
    </w:p>
    <w:p w14:paraId="2BA8E068" w14:textId="77777777" w:rsidR="007B7AA5" w:rsidRPr="007B7AA5" w:rsidRDefault="007B7AA5" w:rsidP="007B7AA5">
      <w:pPr>
        <w:pStyle w:val="EndNoteBibliography"/>
        <w:ind w:left="720" w:hanging="720"/>
        <w:rPr>
          <w:noProof/>
        </w:rPr>
      </w:pPr>
      <w:r w:rsidRPr="007B7AA5">
        <w:rPr>
          <w:noProof/>
        </w:rPr>
        <w:t xml:space="preserve">16. Kucher N, Kohler HP, Dornhofer T, et al. Accuracy of D-dimer/fibrinogen ratio to predict pulmonary embolism: a prospective diagnostic study. </w:t>
      </w:r>
      <w:r w:rsidRPr="007B7AA5">
        <w:rPr>
          <w:i/>
          <w:noProof/>
        </w:rPr>
        <w:t>J Thromb Haemost</w:t>
      </w:r>
      <w:r w:rsidRPr="007B7AA5">
        <w:rPr>
          <w:noProof/>
        </w:rPr>
        <w:t xml:space="preserve"> 2003;1(4):708-13. [published Online First: 2003/07/23]</w:t>
      </w:r>
    </w:p>
    <w:p w14:paraId="424F73E8" w14:textId="77777777" w:rsidR="007B7AA5" w:rsidRPr="007B7AA5" w:rsidRDefault="007B7AA5" w:rsidP="007B7AA5">
      <w:pPr>
        <w:pStyle w:val="EndNoteBibliography"/>
        <w:ind w:left="720" w:hanging="720"/>
        <w:rPr>
          <w:noProof/>
        </w:rPr>
      </w:pPr>
      <w:r w:rsidRPr="007B7AA5">
        <w:rPr>
          <w:noProof/>
        </w:rPr>
        <w:t xml:space="preserve">17. Perrier A, Roy PM, Sanchez O, et al. Multidetector-row computed tomography in suspected pulmonary embolism. </w:t>
      </w:r>
      <w:r w:rsidRPr="007B7AA5">
        <w:rPr>
          <w:i/>
          <w:noProof/>
        </w:rPr>
        <w:t>N Engl J Med</w:t>
      </w:r>
      <w:r w:rsidRPr="007B7AA5">
        <w:rPr>
          <w:noProof/>
        </w:rPr>
        <w:t xml:space="preserve"> 2005;352(17):1760-8. doi: 10.1056/NEJMoa042905 [published Online First: 2005/04/29]</w:t>
      </w:r>
    </w:p>
    <w:p w14:paraId="76A93A7E" w14:textId="77777777" w:rsidR="007B7AA5" w:rsidRPr="007B7AA5" w:rsidRDefault="007B7AA5" w:rsidP="007B7AA5">
      <w:pPr>
        <w:pStyle w:val="EndNoteBibliography"/>
        <w:ind w:left="720" w:hanging="720"/>
        <w:rPr>
          <w:noProof/>
        </w:rPr>
      </w:pPr>
      <w:r w:rsidRPr="007B7AA5">
        <w:rPr>
          <w:noProof/>
        </w:rPr>
        <w:lastRenderedPageBreak/>
        <w:t xml:space="preserve">18. Wells PS, Anderson DR, Bormanis J, et al. Value of assessment of pretest probability of deep-vein thrombosis in clinical management. </w:t>
      </w:r>
      <w:r w:rsidRPr="007B7AA5">
        <w:rPr>
          <w:i/>
          <w:noProof/>
        </w:rPr>
        <w:t>Lancet</w:t>
      </w:r>
      <w:r w:rsidRPr="007B7AA5">
        <w:rPr>
          <w:noProof/>
        </w:rPr>
        <w:t xml:space="preserve"> 1997;350(9094):1795-8. doi: 10.1016/S0140-6736(97)08140-3 [published Online First: 1998/01/15]</w:t>
      </w:r>
    </w:p>
    <w:p w14:paraId="38E2FAB4" w14:textId="77777777" w:rsidR="007B7AA5" w:rsidRPr="007B7AA5" w:rsidRDefault="007B7AA5" w:rsidP="007B7AA5">
      <w:pPr>
        <w:pStyle w:val="EndNoteBibliography"/>
        <w:ind w:left="720" w:hanging="720"/>
        <w:rPr>
          <w:noProof/>
        </w:rPr>
      </w:pPr>
      <w:r w:rsidRPr="007B7AA5">
        <w:rPr>
          <w:noProof/>
        </w:rPr>
        <w:t xml:space="preserve">19. Sanchez O, Trinquart L, Colombet I, et al. Prognostic value of right ventricular dysfunction in patients with haemodynamically stable pulmonary embolism: a systematic review. </w:t>
      </w:r>
      <w:r w:rsidRPr="007B7AA5">
        <w:rPr>
          <w:i/>
          <w:noProof/>
        </w:rPr>
        <w:t>Eur Heart J</w:t>
      </w:r>
      <w:r w:rsidRPr="007B7AA5">
        <w:rPr>
          <w:noProof/>
        </w:rPr>
        <w:t xml:space="preserve"> 2008;29(12):1569-77. doi: 10.1093/eurheartj/ehn208 [published Online First: 2008/05/23]</w:t>
      </w:r>
    </w:p>
    <w:p w14:paraId="570CFA28" w14:textId="77777777" w:rsidR="007B7AA5" w:rsidRPr="007B7AA5" w:rsidRDefault="007B7AA5" w:rsidP="007B7AA5">
      <w:pPr>
        <w:pStyle w:val="EndNoteBibliography"/>
        <w:ind w:left="720" w:hanging="720"/>
        <w:rPr>
          <w:noProof/>
        </w:rPr>
      </w:pPr>
      <w:r w:rsidRPr="007B7AA5">
        <w:rPr>
          <w:noProof/>
        </w:rPr>
        <w:t xml:space="preserve">20. Cheng YJ, Liu ZH, Yao FJ, et al. Current and former smoking and risk for venous thromboembolism: a systematic review and meta-analysis. </w:t>
      </w:r>
      <w:r w:rsidRPr="007B7AA5">
        <w:rPr>
          <w:i/>
          <w:noProof/>
        </w:rPr>
        <w:t>PLoS Med</w:t>
      </w:r>
      <w:r w:rsidRPr="007B7AA5">
        <w:rPr>
          <w:noProof/>
        </w:rPr>
        <w:t xml:space="preserve"> 2013;10(9):e1001515. doi: 10.1371/journal.pmed.1001515 [published Online First: 2013/09/27]</w:t>
      </w:r>
    </w:p>
    <w:p w14:paraId="44DB5E46" w14:textId="77777777" w:rsidR="007B7AA5" w:rsidRPr="007B7AA5" w:rsidRDefault="007B7AA5" w:rsidP="007B7AA5">
      <w:pPr>
        <w:pStyle w:val="EndNoteBibliography"/>
        <w:ind w:left="720" w:hanging="720"/>
        <w:rPr>
          <w:noProof/>
        </w:rPr>
      </w:pPr>
      <w:r w:rsidRPr="007B7AA5">
        <w:rPr>
          <w:noProof/>
        </w:rPr>
        <w:t xml:space="preserve">21. Witlox J, Eurelings LS, de Jonghe JF, et al. Delirium in elderly patients and the risk of postdischarge mortality, institutionalization, and dementia: a meta-analysis. </w:t>
      </w:r>
      <w:r w:rsidRPr="007B7AA5">
        <w:rPr>
          <w:i/>
          <w:noProof/>
        </w:rPr>
        <w:t>JAMA</w:t>
      </w:r>
      <w:r w:rsidRPr="007B7AA5">
        <w:rPr>
          <w:noProof/>
        </w:rPr>
        <w:t xml:space="preserve"> 2010;304(4):443-51. doi: 10.1001/jama.2010.1013 [published Online First: 2010/07/29]</w:t>
      </w:r>
    </w:p>
    <w:p w14:paraId="7DE2F4FB" w14:textId="77777777" w:rsidR="007B7AA5" w:rsidRPr="007B7AA5" w:rsidRDefault="007B7AA5" w:rsidP="007B7AA5">
      <w:pPr>
        <w:pStyle w:val="EndNoteBibliography"/>
        <w:ind w:left="720" w:hanging="720"/>
        <w:rPr>
          <w:noProof/>
        </w:rPr>
      </w:pPr>
      <w:r w:rsidRPr="007B7AA5">
        <w:rPr>
          <w:noProof/>
        </w:rPr>
        <w:t>22. Schandelmaier S, Briel M, Varadhan R, et al. Development of a new Instrument to assess the Credibility of Effect Modification ANalyses (ICEMAN) in randomized controlled trials and meta- analyses. McMaster University, 2019.</w:t>
      </w:r>
    </w:p>
    <w:p w14:paraId="095F3141" w14:textId="77777777" w:rsidR="007B7AA5" w:rsidRPr="007B7AA5" w:rsidRDefault="007B7AA5" w:rsidP="007B7AA5">
      <w:pPr>
        <w:pStyle w:val="EndNoteBibliography"/>
        <w:ind w:left="720" w:hanging="720"/>
        <w:rPr>
          <w:noProof/>
        </w:rPr>
      </w:pPr>
      <w:r w:rsidRPr="007B7AA5">
        <w:rPr>
          <w:noProof/>
        </w:rPr>
        <w:t xml:space="preserve">23. Foroutan F, Guyatt G, Thabane L, et al. Calculation of absolute risk for important outcomes in patients with and without a prognostic factor of interest. </w:t>
      </w:r>
      <w:r w:rsidRPr="007B7AA5">
        <w:rPr>
          <w:i/>
          <w:noProof/>
        </w:rPr>
        <w:t>Journal of Clinical Epidemiology</w:t>
      </w:r>
      <w:r w:rsidRPr="007B7AA5">
        <w:rPr>
          <w:noProof/>
        </w:rPr>
        <w:t xml:space="preserve"> 2019;In press</w:t>
      </w:r>
    </w:p>
    <w:p w14:paraId="33C147E1" w14:textId="77777777" w:rsidR="007B7AA5" w:rsidRPr="007B7AA5" w:rsidRDefault="007B7AA5" w:rsidP="007B7AA5">
      <w:pPr>
        <w:pStyle w:val="EndNoteBibliography"/>
        <w:ind w:left="720" w:hanging="720"/>
        <w:rPr>
          <w:noProof/>
        </w:rPr>
      </w:pPr>
      <w:r w:rsidRPr="007B7AA5">
        <w:rPr>
          <w:noProof/>
        </w:rPr>
        <w:t xml:space="preserve">24. Foroutan F, Friesen EL, Clark KE, et al. Risk Factors for One-Year Graft Loss Post-Kidney Transplantation. </w:t>
      </w:r>
      <w:r w:rsidRPr="007B7AA5">
        <w:rPr>
          <w:i/>
          <w:noProof/>
        </w:rPr>
        <w:t>Clinical Journal of the American Society of Nephrology</w:t>
      </w:r>
      <w:r w:rsidRPr="007B7AA5">
        <w:rPr>
          <w:noProof/>
        </w:rPr>
        <w:t xml:space="preserve"> 2019;In Press</w:t>
      </w:r>
    </w:p>
    <w:p w14:paraId="7E153D9A" w14:textId="77777777" w:rsidR="007B7AA5" w:rsidRPr="007B7AA5" w:rsidRDefault="007B7AA5" w:rsidP="007B7AA5">
      <w:pPr>
        <w:pStyle w:val="EndNoteBibliography"/>
        <w:ind w:left="720" w:hanging="720"/>
        <w:rPr>
          <w:noProof/>
        </w:rPr>
      </w:pPr>
      <w:r w:rsidRPr="007B7AA5">
        <w:rPr>
          <w:noProof/>
        </w:rPr>
        <w:t xml:space="preserve">25. Andre F, McShane LM, Michiels S, et al. Biomarker studies: a call for a comprehensive biomarker study registry. </w:t>
      </w:r>
      <w:r w:rsidRPr="007B7AA5">
        <w:rPr>
          <w:i/>
          <w:noProof/>
        </w:rPr>
        <w:t>Nature Reviews Clinical Oncology</w:t>
      </w:r>
      <w:r w:rsidRPr="007B7AA5">
        <w:rPr>
          <w:noProof/>
        </w:rPr>
        <w:t xml:space="preserve"> 2011;8:171. doi: 10.1038/nrclinonc.2011.4</w:t>
      </w:r>
    </w:p>
    <w:p w14:paraId="017CD0E6" w14:textId="77777777" w:rsidR="007B7AA5" w:rsidRPr="007B7AA5" w:rsidRDefault="007B7AA5" w:rsidP="007B7AA5">
      <w:pPr>
        <w:pStyle w:val="EndNoteBibliography"/>
        <w:ind w:left="720" w:hanging="720"/>
        <w:rPr>
          <w:noProof/>
        </w:rPr>
      </w:pPr>
      <w:r w:rsidRPr="007B7AA5">
        <w:rPr>
          <w:noProof/>
        </w:rPr>
        <w:t xml:space="preserve">26. Kyzas PA, Denaxa-Kyza D, Ioannidis JPA. Almost all articles on cancer prognostic markers report statistically significant results. </w:t>
      </w:r>
      <w:r w:rsidRPr="007B7AA5">
        <w:rPr>
          <w:i/>
          <w:noProof/>
        </w:rPr>
        <w:t>European Journal of Cancer</w:t>
      </w:r>
      <w:r w:rsidRPr="007B7AA5">
        <w:rPr>
          <w:noProof/>
        </w:rPr>
        <w:t xml:space="preserve"> 2007;43(17):2559-79. doi: 10.1016/j.ejca.2007.08.030</w:t>
      </w:r>
    </w:p>
    <w:p w14:paraId="68F66D73" w14:textId="77777777" w:rsidR="007B7AA5" w:rsidRPr="007B7AA5" w:rsidRDefault="007B7AA5" w:rsidP="007B7AA5">
      <w:pPr>
        <w:pStyle w:val="EndNoteBibliography"/>
        <w:ind w:left="720" w:hanging="720"/>
        <w:rPr>
          <w:noProof/>
        </w:rPr>
      </w:pPr>
      <w:r w:rsidRPr="007B7AA5">
        <w:rPr>
          <w:noProof/>
        </w:rPr>
        <w:t xml:space="preserve">27. Martin B, Paesmans M, Berghmans T, et al. Role of Bcl-2 as a prognostic factor for survival in lung cancer: a systematic review of the literature with meta-analysis. </w:t>
      </w:r>
      <w:r w:rsidRPr="007B7AA5">
        <w:rPr>
          <w:i/>
          <w:noProof/>
        </w:rPr>
        <w:t>British Journal Of Cancer</w:t>
      </w:r>
      <w:r w:rsidRPr="007B7AA5">
        <w:rPr>
          <w:noProof/>
        </w:rPr>
        <w:t xml:space="preserve"> 2003;89:55. doi: 10.1038/sj.bjc.6601095</w:t>
      </w:r>
    </w:p>
    <w:p w14:paraId="057A6D72" w14:textId="77777777" w:rsidR="007B7AA5" w:rsidRPr="007B7AA5" w:rsidRDefault="007B7AA5" w:rsidP="007B7AA5">
      <w:pPr>
        <w:pStyle w:val="EndNoteBibliography"/>
        <w:ind w:left="720" w:hanging="720"/>
        <w:rPr>
          <w:noProof/>
        </w:rPr>
      </w:pPr>
      <w:r w:rsidRPr="007B7AA5">
        <w:rPr>
          <w:noProof/>
        </w:rPr>
        <w:t xml:space="preserve">28. McShane LM, Altman DG, Sauerbrei W. Identification of Clinically Useful Cancer Prognostic Factors: What Are We Missing? </w:t>
      </w:r>
      <w:r w:rsidRPr="007B7AA5">
        <w:rPr>
          <w:i/>
          <w:noProof/>
        </w:rPr>
        <w:t>JNCI: Journal of the National Cancer Institute</w:t>
      </w:r>
      <w:r w:rsidRPr="007B7AA5">
        <w:rPr>
          <w:noProof/>
        </w:rPr>
        <w:t xml:space="preserve"> 2005;97(14):1023-25. doi: 10.1093/jnci/dji193</w:t>
      </w:r>
    </w:p>
    <w:p w14:paraId="6C25EA55" w14:textId="77777777" w:rsidR="007B7AA5" w:rsidRPr="007B7AA5" w:rsidRDefault="007B7AA5" w:rsidP="007B7AA5">
      <w:pPr>
        <w:pStyle w:val="EndNoteBibliography"/>
        <w:ind w:left="720" w:hanging="720"/>
        <w:rPr>
          <w:noProof/>
        </w:rPr>
      </w:pPr>
      <w:r w:rsidRPr="007B7AA5">
        <w:rPr>
          <w:noProof/>
        </w:rPr>
        <w:t xml:space="preserve">29. Begg CB, Mazumdar M. Operating characteristics of a rank correlation test for publication bias. </w:t>
      </w:r>
      <w:r w:rsidRPr="007B7AA5">
        <w:rPr>
          <w:i/>
          <w:noProof/>
        </w:rPr>
        <w:t>Biometrics</w:t>
      </w:r>
      <w:r w:rsidRPr="007B7AA5">
        <w:rPr>
          <w:noProof/>
        </w:rPr>
        <w:t xml:space="preserve"> 1994;50(4):1088-101. [published Online First: 1994/12/01]</w:t>
      </w:r>
    </w:p>
    <w:p w14:paraId="6CB24B6F" w14:textId="77777777" w:rsidR="007B7AA5" w:rsidRPr="007B7AA5" w:rsidRDefault="007B7AA5" w:rsidP="007B7AA5">
      <w:pPr>
        <w:pStyle w:val="EndNoteBibliography"/>
        <w:ind w:left="720" w:hanging="720"/>
        <w:rPr>
          <w:noProof/>
        </w:rPr>
      </w:pPr>
      <w:r w:rsidRPr="007B7AA5">
        <w:rPr>
          <w:noProof/>
        </w:rPr>
        <w:t xml:space="preserve">30. Debray TPA, Moons KGM, Riley RD. Detecting small-study effects and funnel plot asymmetry in meta-analysis of survival data: A comparison of new and existing tests. </w:t>
      </w:r>
      <w:r w:rsidRPr="007B7AA5">
        <w:rPr>
          <w:i/>
          <w:noProof/>
        </w:rPr>
        <w:t>Res Synth Methods</w:t>
      </w:r>
      <w:r w:rsidRPr="007B7AA5">
        <w:rPr>
          <w:noProof/>
        </w:rPr>
        <w:t xml:space="preserve"> 2018;9(1):41-50. doi: 10.1002/jrsm.1266 [published Online First: 2017/10/05]</w:t>
      </w:r>
    </w:p>
    <w:p w14:paraId="00981CCE" w14:textId="77777777" w:rsidR="007B7AA5" w:rsidRPr="007B7AA5" w:rsidRDefault="007B7AA5" w:rsidP="007B7AA5">
      <w:pPr>
        <w:pStyle w:val="EndNoteBibliography"/>
        <w:ind w:left="720" w:hanging="720"/>
        <w:rPr>
          <w:noProof/>
        </w:rPr>
      </w:pPr>
      <w:r w:rsidRPr="007B7AA5">
        <w:rPr>
          <w:noProof/>
        </w:rPr>
        <w:t xml:space="preserve">31. Peters JL, Sutton AJ, Jones DR, et al. Comparison of two methods to detect publication bias in meta-analysis. </w:t>
      </w:r>
      <w:r w:rsidRPr="007B7AA5">
        <w:rPr>
          <w:i/>
          <w:noProof/>
        </w:rPr>
        <w:t>JAMA</w:t>
      </w:r>
      <w:r w:rsidRPr="007B7AA5">
        <w:rPr>
          <w:noProof/>
        </w:rPr>
        <w:t xml:space="preserve"> 2006;295(6):676-80. doi: 10.1001/jama.295.6.676 [published Online First: 2006/02/10]</w:t>
      </w:r>
    </w:p>
    <w:p w14:paraId="17ECA92C" w14:textId="77777777" w:rsidR="007B7AA5" w:rsidRPr="007B7AA5" w:rsidRDefault="007B7AA5" w:rsidP="007B7AA5">
      <w:pPr>
        <w:pStyle w:val="EndNoteBibliography"/>
        <w:ind w:left="720" w:hanging="720"/>
        <w:rPr>
          <w:noProof/>
        </w:rPr>
      </w:pPr>
      <w:r w:rsidRPr="007B7AA5">
        <w:rPr>
          <w:noProof/>
        </w:rPr>
        <w:t xml:space="preserve">32. Egger M, Davey Smith G, Schneider M, et al. Bias in meta-analysis detected by a simple, graphical test. </w:t>
      </w:r>
      <w:r w:rsidRPr="007B7AA5">
        <w:rPr>
          <w:i/>
          <w:noProof/>
        </w:rPr>
        <w:t>BMJ</w:t>
      </w:r>
      <w:r w:rsidRPr="007B7AA5">
        <w:rPr>
          <w:noProof/>
        </w:rPr>
        <w:t xml:space="preserve"> 1997;315(7109):629-34. [published Online First: 1997/10/06]</w:t>
      </w:r>
    </w:p>
    <w:p w14:paraId="41A168BE" w14:textId="77777777" w:rsidR="007B7AA5" w:rsidRPr="007B7AA5" w:rsidRDefault="007B7AA5" w:rsidP="007B7AA5">
      <w:pPr>
        <w:pStyle w:val="EndNoteBibliography"/>
        <w:ind w:left="720" w:hanging="720"/>
        <w:rPr>
          <w:noProof/>
        </w:rPr>
      </w:pPr>
      <w:r w:rsidRPr="007B7AA5">
        <w:rPr>
          <w:noProof/>
        </w:rPr>
        <w:t xml:space="preserve">33. Vasilevska M, Ross SA, Gesink D, et al. Relative risk of cervical cancer in indigenous women in Australia, Canada, New Zealand, and the United States: a systematic review and meta-analysis. </w:t>
      </w:r>
      <w:r w:rsidRPr="007B7AA5">
        <w:rPr>
          <w:i/>
          <w:noProof/>
        </w:rPr>
        <w:t>J Public Health Policy</w:t>
      </w:r>
      <w:r w:rsidRPr="007B7AA5">
        <w:rPr>
          <w:noProof/>
        </w:rPr>
        <w:t xml:space="preserve"> 2012;33(2):148-64. doi: 10.1057/jphp.2012.8 [published Online First: 2012/03/02]</w:t>
      </w:r>
    </w:p>
    <w:p w14:paraId="66B10D01" w14:textId="77777777" w:rsidR="007B7AA5" w:rsidRPr="007B7AA5" w:rsidRDefault="007B7AA5" w:rsidP="007B7AA5">
      <w:pPr>
        <w:pStyle w:val="EndNoteBibliography"/>
        <w:ind w:left="720" w:hanging="720"/>
        <w:rPr>
          <w:noProof/>
        </w:rPr>
      </w:pPr>
      <w:r w:rsidRPr="007B7AA5">
        <w:rPr>
          <w:noProof/>
        </w:rPr>
        <w:t xml:space="preserve">34. Thompson M, Vodicka TA, Blair PS, et al. Duration of symptoms of respiratory tract infections in children: systematic review. </w:t>
      </w:r>
      <w:r w:rsidRPr="007B7AA5">
        <w:rPr>
          <w:i/>
          <w:noProof/>
        </w:rPr>
        <w:t>BMJ</w:t>
      </w:r>
      <w:r w:rsidRPr="007B7AA5">
        <w:rPr>
          <w:noProof/>
        </w:rPr>
        <w:t xml:space="preserve"> 2013;347:f7027. doi: 10.1136/bmj.f7027 [published Online First: 2013/12/18]</w:t>
      </w:r>
    </w:p>
    <w:p w14:paraId="1C03FD77" w14:textId="683C2700" w:rsidR="006B3E4C" w:rsidRDefault="008F3F6B" w:rsidP="00C125D4">
      <w:pPr>
        <w:pStyle w:val="PlainText"/>
        <w:spacing w:line="360" w:lineRule="auto"/>
        <w:jc w:val="both"/>
        <w:rPr>
          <w:rFonts w:ascii="Cambria" w:hAnsi="Cambria"/>
          <w:sz w:val="24"/>
          <w:szCs w:val="24"/>
        </w:rPr>
        <w:sectPr w:rsidR="006B3E4C" w:rsidSect="002F003A">
          <w:footerReference w:type="default" r:id="rId9"/>
          <w:pgSz w:w="12240" w:h="15840"/>
          <w:pgMar w:top="1440" w:right="1079" w:bottom="1440" w:left="1079" w:header="708" w:footer="708" w:gutter="0"/>
          <w:cols w:space="708"/>
          <w:docGrid w:linePitch="360"/>
        </w:sectPr>
      </w:pPr>
      <w:r>
        <w:rPr>
          <w:rFonts w:ascii="Cambria" w:hAnsi="Cambria"/>
          <w:sz w:val="24"/>
          <w:szCs w:val="24"/>
        </w:rPr>
        <w:fldChar w:fldCharType="end"/>
      </w:r>
    </w:p>
    <w:p w14:paraId="601F7CB8" w14:textId="365E5B6D" w:rsidR="006B3E4C" w:rsidRPr="000F7B84" w:rsidRDefault="00EA38A2" w:rsidP="006B3E4C">
      <w:pPr>
        <w:pStyle w:val="PlainText"/>
        <w:spacing w:line="360" w:lineRule="auto"/>
        <w:jc w:val="both"/>
        <w:rPr>
          <w:rFonts w:ascii="Cambria" w:hAnsi="Cambria"/>
          <w:b/>
          <w:sz w:val="24"/>
          <w:szCs w:val="24"/>
        </w:rPr>
      </w:pPr>
      <w:r>
        <w:rPr>
          <w:rFonts w:ascii="Cambria" w:hAnsi="Cambria"/>
          <w:b/>
          <w:sz w:val="24"/>
          <w:szCs w:val="24"/>
        </w:rPr>
        <w:lastRenderedPageBreak/>
        <w:t>Table 1</w:t>
      </w:r>
      <w:r w:rsidR="006B3E4C" w:rsidRPr="000F7B84">
        <w:rPr>
          <w:rFonts w:ascii="Cambria" w:hAnsi="Cambria"/>
          <w:b/>
          <w:sz w:val="24"/>
          <w:szCs w:val="24"/>
        </w:rPr>
        <w:t>. Types and goals of prognostic studies</w:t>
      </w:r>
    </w:p>
    <w:p w14:paraId="33008B6A" w14:textId="77777777" w:rsidR="006B3E4C" w:rsidRPr="000F7B84" w:rsidRDefault="006B3E4C" w:rsidP="006B3E4C">
      <w:pPr>
        <w:pStyle w:val="PlainText"/>
        <w:spacing w:line="360" w:lineRule="auto"/>
        <w:jc w:val="both"/>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3171"/>
        <w:gridCol w:w="3733"/>
      </w:tblGrid>
      <w:tr w:rsidR="006B3E4C" w:rsidRPr="000F7B84" w14:paraId="42B790D1" w14:textId="77777777" w:rsidTr="00DE3768">
        <w:tc>
          <w:tcPr>
            <w:tcW w:w="3191" w:type="dxa"/>
          </w:tcPr>
          <w:p w14:paraId="36F142EA" w14:textId="77777777" w:rsidR="006B3E4C" w:rsidRPr="000F7B84" w:rsidRDefault="006B3E4C" w:rsidP="00DE3768">
            <w:pPr>
              <w:jc w:val="both"/>
              <w:rPr>
                <w:b/>
                <w:lang w:val="en-CA"/>
              </w:rPr>
            </w:pPr>
            <w:r w:rsidRPr="000F7B84">
              <w:rPr>
                <w:b/>
                <w:lang w:val="en-CA"/>
              </w:rPr>
              <w:t>Study type</w:t>
            </w:r>
          </w:p>
        </w:tc>
        <w:tc>
          <w:tcPr>
            <w:tcW w:w="3191" w:type="dxa"/>
          </w:tcPr>
          <w:p w14:paraId="60A0E9F1" w14:textId="77777777" w:rsidR="006B3E4C" w:rsidRPr="000F7B84" w:rsidRDefault="006B3E4C" w:rsidP="00DE3768">
            <w:pPr>
              <w:jc w:val="both"/>
              <w:rPr>
                <w:b/>
                <w:lang w:val="en-CA"/>
              </w:rPr>
            </w:pPr>
            <w:r w:rsidRPr="000F7B84">
              <w:rPr>
                <w:b/>
                <w:lang w:val="en-CA"/>
              </w:rPr>
              <w:t>Study Goal</w:t>
            </w:r>
          </w:p>
        </w:tc>
        <w:tc>
          <w:tcPr>
            <w:tcW w:w="3760" w:type="dxa"/>
          </w:tcPr>
          <w:p w14:paraId="183BA1B6" w14:textId="1AA08BBF" w:rsidR="006B3E4C" w:rsidRPr="000F7B84" w:rsidRDefault="006B3E4C" w:rsidP="007C346E">
            <w:pPr>
              <w:jc w:val="center"/>
              <w:rPr>
                <w:b/>
                <w:lang w:val="en-CA"/>
              </w:rPr>
            </w:pPr>
            <w:r w:rsidRPr="000F7B84">
              <w:rPr>
                <w:b/>
                <w:lang w:val="en-CA"/>
              </w:rPr>
              <w:t xml:space="preserve">Examples in the field </w:t>
            </w:r>
            <w:r w:rsidR="00CD7EC4">
              <w:rPr>
                <w:b/>
                <w:lang w:val="en-CA"/>
              </w:rPr>
              <w:br/>
            </w:r>
            <w:r w:rsidRPr="000F7B84">
              <w:rPr>
                <w:b/>
                <w:lang w:val="en-CA"/>
              </w:rPr>
              <w:t>of atrial fibrillation</w:t>
            </w:r>
          </w:p>
        </w:tc>
      </w:tr>
      <w:tr w:rsidR="006B3E4C" w:rsidRPr="000F7B84" w14:paraId="57B9BBF0" w14:textId="77777777" w:rsidTr="00DE3768">
        <w:tc>
          <w:tcPr>
            <w:tcW w:w="3191" w:type="dxa"/>
          </w:tcPr>
          <w:p w14:paraId="173B89A1" w14:textId="77777777" w:rsidR="006B3E4C" w:rsidRPr="000F7B84" w:rsidRDefault="006B3E4C" w:rsidP="00DE3768">
            <w:pPr>
              <w:jc w:val="both"/>
              <w:rPr>
                <w:lang w:val="en-CA"/>
              </w:rPr>
            </w:pPr>
            <w:r w:rsidRPr="000F7B84">
              <w:rPr>
                <w:lang w:val="en-CA"/>
              </w:rPr>
              <w:t>Overall prognosis(#)</w:t>
            </w:r>
          </w:p>
        </w:tc>
        <w:tc>
          <w:tcPr>
            <w:tcW w:w="3191" w:type="dxa"/>
          </w:tcPr>
          <w:p w14:paraId="621BA7F3" w14:textId="77777777" w:rsidR="006B3E4C" w:rsidRPr="000F7B84" w:rsidRDefault="006B3E4C" w:rsidP="00DE3768">
            <w:pPr>
              <w:jc w:val="both"/>
              <w:rPr>
                <w:lang w:val="en-CA"/>
              </w:rPr>
            </w:pPr>
            <w:r w:rsidRPr="000F7B84">
              <w:rPr>
                <w:lang w:val="en-CA"/>
              </w:rPr>
              <w:t>Establish the typical risk in a broadly defined population</w:t>
            </w:r>
          </w:p>
        </w:tc>
        <w:tc>
          <w:tcPr>
            <w:tcW w:w="3760" w:type="dxa"/>
          </w:tcPr>
          <w:p w14:paraId="5A06F389" w14:textId="77777777" w:rsidR="006B3E4C" w:rsidRPr="000F7B84" w:rsidRDefault="006B3E4C" w:rsidP="00DE3768">
            <w:pPr>
              <w:jc w:val="both"/>
              <w:rPr>
                <w:lang w:val="en-CA"/>
              </w:rPr>
            </w:pPr>
            <w:r w:rsidRPr="000F7B84">
              <w:rPr>
                <w:lang w:val="en-CA"/>
              </w:rPr>
              <w:t>Risk of bleeding in patients with atrial fibrillation receiving vitamin K antagonists</w:t>
            </w:r>
          </w:p>
        </w:tc>
      </w:tr>
      <w:tr w:rsidR="006B3E4C" w:rsidRPr="000F7B84" w14:paraId="2156C743" w14:textId="77777777" w:rsidTr="00DE3768">
        <w:tc>
          <w:tcPr>
            <w:tcW w:w="3191" w:type="dxa"/>
          </w:tcPr>
          <w:p w14:paraId="0B6BD8FB" w14:textId="77777777" w:rsidR="006B3E4C" w:rsidRPr="000F7B84" w:rsidRDefault="006B3E4C" w:rsidP="00DE3768">
            <w:pPr>
              <w:jc w:val="both"/>
              <w:rPr>
                <w:lang w:val="en-CA"/>
              </w:rPr>
            </w:pPr>
            <w:r w:rsidRPr="000F7B84">
              <w:rPr>
                <w:lang w:val="en-CA"/>
              </w:rPr>
              <w:t>Prognostic factor</w:t>
            </w:r>
          </w:p>
        </w:tc>
        <w:tc>
          <w:tcPr>
            <w:tcW w:w="3191" w:type="dxa"/>
          </w:tcPr>
          <w:p w14:paraId="436FD326" w14:textId="77777777" w:rsidR="006B3E4C" w:rsidRPr="000F7B84" w:rsidRDefault="006B3E4C" w:rsidP="00DE3768">
            <w:pPr>
              <w:jc w:val="both"/>
              <w:rPr>
                <w:lang w:val="en-CA"/>
              </w:rPr>
            </w:pPr>
            <w:r w:rsidRPr="000F7B84">
              <w:rPr>
                <w:lang w:val="en-CA"/>
              </w:rPr>
              <w:t>Establish how a particular patient characteristic influences risk</w:t>
            </w:r>
          </w:p>
        </w:tc>
        <w:tc>
          <w:tcPr>
            <w:tcW w:w="3760" w:type="dxa"/>
          </w:tcPr>
          <w:p w14:paraId="34043AF6" w14:textId="77777777" w:rsidR="006B3E4C" w:rsidRPr="000F7B84" w:rsidRDefault="006B3E4C" w:rsidP="00DE3768">
            <w:pPr>
              <w:jc w:val="both"/>
              <w:rPr>
                <w:lang w:val="en-CA"/>
              </w:rPr>
            </w:pPr>
            <w:r w:rsidRPr="000F7B84">
              <w:rPr>
                <w:lang w:val="en-CA"/>
              </w:rPr>
              <w:t>Influence of age on the risk of bleeding in patients with atrial fibrillation</w:t>
            </w:r>
          </w:p>
        </w:tc>
      </w:tr>
      <w:tr w:rsidR="006B3E4C" w:rsidRPr="000F7B84" w14:paraId="531A5B81" w14:textId="77777777" w:rsidTr="00DE3768">
        <w:tc>
          <w:tcPr>
            <w:tcW w:w="3191" w:type="dxa"/>
          </w:tcPr>
          <w:p w14:paraId="19270B4A" w14:textId="77777777" w:rsidR="006B3E4C" w:rsidRPr="000F7B84" w:rsidRDefault="006B3E4C" w:rsidP="00DE3768">
            <w:pPr>
              <w:jc w:val="both"/>
              <w:rPr>
                <w:lang w:val="en-CA"/>
              </w:rPr>
            </w:pPr>
            <w:r w:rsidRPr="000F7B84">
              <w:rPr>
                <w:lang w:val="en-CA"/>
              </w:rPr>
              <w:t>Outcome (or risk) prediction model</w:t>
            </w:r>
          </w:p>
        </w:tc>
        <w:tc>
          <w:tcPr>
            <w:tcW w:w="3191" w:type="dxa"/>
          </w:tcPr>
          <w:p w14:paraId="09E8E755" w14:textId="77777777" w:rsidR="006B3E4C" w:rsidRPr="000F7B84" w:rsidRDefault="006B3E4C" w:rsidP="00DE3768">
            <w:pPr>
              <w:jc w:val="both"/>
              <w:rPr>
                <w:b/>
                <w:lang w:val="en-CA"/>
              </w:rPr>
            </w:pPr>
            <w:r w:rsidRPr="000F7B84">
              <w:rPr>
                <w:lang w:val="en-CA"/>
              </w:rPr>
              <w:t>Development of a full prognostic model simultaneously considering a number of prognostic factors and classifying patients into various levels of risk</w:t>
            </w:r>
          </w:p>
        </w:tc>
        <w:tc>
          <w:tcPr>
            <w:tcW w:w="3760" w:type="dxa"/>
          </w:tcPr>
          <w:p w14:paraId="46FF6C5D" w14:textId="77777777" w:rsidR="006B3E4C" w:rsidRPr="000F7B84" w:rsidRDefault="006B3E4C" w:rsidP="00DE3768">
            <w:pPr>
              <w:jc w:val="both"/>
              <w:rPr>
                <w:lang w:val="en-CA"/>
              </w:rPr>
            </w:pPr>
            <w:r w:rsidRPr="000F7B84">
              <w:rPr>
                <w:lang w:val="en-CA"/>
              </w:rPr>
              <w:t>CHADS2 and CHADS-VASC for the risk of stroke</w:t>
            </w:r>
          </w:p>
          <w:p w14:paraId="4FED065F" w14:textId="77777777" w:rsidR="006B3E4C" w:rsidRPr="000F7B84" w:rsidRDefault="006B3E4C" w:rsidP="00DE3768">
            <w:pPr>
              <w:jc w:val="both"/>
              <w:rPr>
                <w:lang w:val="en-CA"/>
              </w:rPr>
            </w:pPr>
            <w:r w:rsidRPr="000F7B84">
              <w:rPr>
                <w:lang w:val="en-CA"/>
              </w:rPr>
              <w:t>HAS-BLED, HEMORRHAGE for the risk of bleeding</w:t>
            </w:r>
          </w:p>
        </w:tc>
      </w:tr>
    </w:tbl>
    <w:p w14:paraId="35353A68" w14:textId="77777777" w:rsidR="006B3E4C" w:rsidRPr="000F7B84" w:rsidRDefault="006B3E4C" w:rsidP="006B3E4C">
      <w:pPr>
        <w:pStyle w:val="PlainText"/>
        <w:spacing w:line="360" w:lineRule="auto"/>
        <w:jc w:val="both"/>
        <w:rPr>
          <w:rFonts w:ascii="Cambria" w:hAnsi="Cambria"/>
          <w:sz w:val="24"/>
          <w:szCs w:val="24"/>
        </w:rPr>
      </w:pPr>
    </w:p>
    <w:p w14:paraId="560E79C0" w14:textId="0771E650" w:rsidR="006B3E4C" w:rsidRPr="000F7B84" w:rsidRDefault="006B3E4C" w:rsidP="006B3E4C">
      <w:pPr>
        <w:pStyle w:val="PlainText"/>
        <w:spacing w:line="360" w:lineRule="auto"/>
        <w:jc w:val="both"/>
        <w:rPr>
          <w:rFonts w:ascii="Cambria" w:hAnsi="Cambria"/>
          <w:sz w:val="24"/>
          <w:szCs w:val="24"/>
        </w:rPr>
      </w:pPr>
      <w:r w:rsidRPr="000F7B84">
        <w:rPr>
          <w:rFonts w:ascii="Cambria" w:hAnsi="Cambria"/>
          <w:sz w:val="24"/>
          <w:szCs w:val="24"/>
        </w:rPr>
        <w:t>(#) – It is equally important to estimate the likelihood of spontaneous resolution of a disease, as discussed in Matthew Thompson et al</w:t>
      </w:r>
      <w:r w:rsidR="001E12F7">
        <w:rPr>
          <w:rFonts w:ascii="Cambria" w:hAnsi="Cambria"/>
          <w:sz w:val="24"/>
          <w:szCs w:val="24"/>
        </w:rPr>
        <w:fldChar w:fldCharType="begin"/>
      </w:r>
      <w:r w:rsidR="007B7AA5">
        <w:rPr>
          <w:rFonts w:ascii="Cambria" w:hAnsi="Cambria"/>
          <w:sz w:val="24"/>
          <w:szCs w:val="24"/>
        </w:rPr>
        <w:instrText xml:space="preserve"> ADDIN EN.CITE &lt;EndNote&gt;&lt;Cite&gt;&lt;Author&gt;Thompson&lt;/Author&gt;&lt;Year&gt;2013&lt;/Year&gt;&lt;RecNum&gt;65&lt;/RecNum&gt;&lt;DisplayText&gt;&lt;style face="superscript"&gt;34&lt;/style&gt;&lt;/DisplayText&gt;&lt;record&gt;&lt;rec-number&gt;65&lt;/rec-number&gt;&lt;foreign-keys&gt;&lt;key app="EN" db-id="x59wawsw05pexfewwazpxtpapdte02f52rpv" timestamp="1567267324"&gt;65&lt;/key&gt;&lt;/foreign-keys&gt;&lt;ref-type name="Journal Article"&gt;17&lt;/ref-type&gt;&lt;contributors&gt;&lt;authors&gt;&lt;author&gt;Thompson, M.&lt;/author&gt;&lt;author&gt;Vodicka, T. A.&lt;/author&gt;&lt;author&gt;Blair, P. S.&lt;/author&gt;&lt;author&gt;Buckley, D. I.&lt;/author&gt;&lt;author&gt;Heneghan, C.&lt;/author&gt;&lt;author&gt;Hay, A. D.&lt;/author&gt;&lt;author&gt;Target Programme Team&lt;/author&gt;&lt;/authors&gt;&lt;/contributors&gt;&lt;auth-address&gt;Department of Family Medicine, Box 354696, University of Washington, Seattle, WA 98195-4696, USA.&lt;/auth-address&gt;&lt;titles&gt;&lt;title&gt;Duration of symptoms of respiratory tract infections in children: systematic review&lt;/title&gt;&lt;secondary-title&gt;BMJ&lt;/secondary-title&gt;&lt;/titles&gt;&lt;periodical&gt;&lt;full-title&gt;BMJ&lt;/full-title&gt;&lt;/periodical&gt;&lt;pages&gt;f7027&lt;/pages&gt;&lt;volume&gt;347&lt;/volume&gt;&lt;edition&gt;2013/12/18&lt;/edition&gt;&lt;keywords&gt;&lt;keyword&gt;Bronchiolitis/pathology&lt;/keyword&gt;&lt;keyword&gt;Child&lt;/keyword&gt;&lt;keyword&gt;Cough/pathology&lt;/keyword&gt;&lt;keyword&gt;Emergency Medical Services&lt;/keyword&gt;&lt;keyword&gt;Humans&lt;/keyword&gt;&lt;keyword&gt;Pharyngitis/pathology&lt;/keyword&gt;&lt;keyword&gt;Primary Health Care&lt;/keyword&gt;&lt;keyword&gt;Respiratory Tract Infections/*pathology&lt;/keyword&gt;&lt;keyword&gt;Time Factors&lt;/keyword&gt;&lt;/keywords&gt;&lt;dates&gt;&lt;year&gt;2013&lt;/year&gt;&lt;pub-dates&gt;&lt;date&gt;Dec 11&lt;/date&gt;&lt;/pub-dates&gt;&lt;/dates&gt;&lt;isbn&gt;1756-1833 (Electronic)&amp;#xD;0959-8138 (Linking)&lt;/isbn&gt;&lt;accession-num&gt;24335668&lt;/accession-num&gt;&lt;urls&gt;&lt;related-urls&gt;&lt;url&gt;https://www.ncbi.nlm.nih.gov/pubmed/24335668&lt;/url&gt;&lt;/related-urls&gt;&lt;/urls&gt;&lt;custom2&gt;PMC3898587&lt;/custom2&gt;&lt;electronic-resource-num&gt;10.1136/bmj.f7027&lt;/electronic-resource-num&gt;&lt;/record&gt;&lt;/Cite&gt;&lt;/EndNote&gt;</w:instrText>
      </w:r>
      <w:r w:rsidR="001E12F7">
        <w:rPr>
          <w:rFonts w:ascii="Cambria" w:hAnsi="Cambria"/>
          <w:sz w:val="24"/>
          <w:szCs w:val="24"/>
        </w:rPr>
        <w:fldChar w:fldCharType="separate"/>
      </w:r>
      <w:r w:rsidR="007B7AA5" w:rsidRPr="007B7AA5">
        <w:rPr>
          <w:rFonts w:ascii="Cambria" w:hAnsi="Cambria"/>
          <w:noProof/>
          <w:sz w:val="24"/>
          <w:szCs w:val="24"/>
          <w:vertAlign w:val="superscript"/>
        </w:rPr>
        <w:t>34</w:t>
      </w:r>
      <w:r w:rsidR="001E12F7">
        <w:rPr>
          <w:rFonts w:ascii="Cambria" w:hAnsi="Cambria"/>
          <w:sz w:val="24"/>
          <w:szCs w:val="24"/>
        </w:rPr>
        <w:fldChar w:fldCharType="end"/>
      </w:r>
      <w:r w:rsidRPr="000F7B84">
        <w:rPr>
          <w:rFonts w:ascii="Cambria" w:hAnsi="Cambria"/>
          <w:sz w:val="24"/>
          <w:szCs w:val="24"/>
        </w:rPr>
        <w:t>.</w:t>
      </w:r>
    </w:p>
    <w:p w14:paraId="0461B004" w14:textId="77777777" w:rsidR="006B3E4C" w:rsidRPr="000F7B84" w:rsidRDefault="006B3E4C" w:rsidP="006B3E4C">
      <w:pPr>
        <w:jc w:val="both"/>
        <w:rPr>
          <w:lang w:val="en-CA"/>
        </w:rPr>
      </w:pPr>
      <w:r w:rsidRPr="000F7B84">
        <w:rPr>
          <w:lang w:val="en-CA"/>
        </w:rPr>
        <w:br w:type="page"/>
      </w:r>
    </w:p>
    <w:p w14:paraId="32AA4732" w14:textId="77777777" w:rsidR="006B3E4C" w:rsidRPr="000F7B84" w:rsidRDefault="006B3E4C" w:rsidP="006B3E4C">
      <w:pPr>
        <w:jc w:val="both"/>
        <w:rPr>
          <w:lang w:val="en-CA"/>
        </w:rPr>
      </w:pPr>
    </w:p>
    <w:p w14:paraId="6BBAC4C2" w14:textId="7085A529" w:rsidR="006B3E4C" w:rsidRPr="000F7B84" w:rsidRDefault="00EA38A2" w:rsidP="006B3E4C">
      <w:pPr>
        <w:jc w:val="both"/>
        <w:rPr>
          <w:rFonts w:ascii="Cambria" w:hAnsi="Cambria"/>
          <w:lang w:val="en-CA"/>
        </w:rPr>
      </w:pPr>
      <w:r>
        <w:rPr>
          <w:rFonts w:ascii="Cambria" w:hAnsi="Cambria"/>
          <w:b/>
          <w:lang w:val="en-CA"/>
        </w:rPr>
        <w:t>Table 2</w:t>
      </w:r>
      <w:r w:rsidR="006B3E4C" w:rsidRPr="000F7B84">
        <w:rPr>
          <w:rFonts w:ascii="Cambria" w:hAnsi="Cambria"/>
          <w:b/>
          <w:lang w:val="en-CA"/>
        </w:rPr>
        <w:t xml:space="preserve"> – Significance of levels of evidence for </w:t>
      </w:r>
      <w:r w:rsidR="00E203E8">
        <w:rPr>
          <w:rFonts w:ascii="Cambria" w:hAnsi="Cambria"/>
          <w:b/>
          <w:lang w:val="en-CA"/>
        </w:rPr>
        <w:t>risk associated with the prognostic factor</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2518"/>
        <w:gridCol w:w="6126"/>
      </w:tblGrid>
      <w:tr w:rsidR="006B3E4C" w:rsidRPr="000F7B84" w14:paraId="6035D378" w14:textId="77777777" w:rsidTr="00DE3768">
        <w:tc>
          <w:tcPr>
            <w:tcW w:w="2518" w:type="dxa"/>
          </w:tcPr>
          <w:p w14:paraId="771B4806" w14:textId="77777777" w:rsidR="006B3E4C" w:rsidRPr="000F7B84" w:rsidRDefault="006B3E4C" w:rsidP="00DE3768">
            <w:pPr>
              <w:spacing w:after="200" w:line="276" w:lineRule="auto"/>
              <w:jc w:val="both"/>
              <w:rPr>
                <w:rFonts w:ascii="Cambria" w:hAnsi="Cambria"/>
                <w:lang w:val="en-CA"/>
              </w:rPr>
            </w:pPr>
            <w:r w:rsidRPr="000F7B84">
              <w:rPr>
                <w:rFonts w:ascii="Cambria" w:hAnsi="Cambria"/>
                <w:lang w:val="en-CA"/>
              </w:rPr>
              <w:t>Quality level</w:t>
            </w:r>
          </w:p>
        </w:tc>
        <w:tc>
          <w:tcPr>
            <w:tcW w:w="6126" w:type="dxa"/>
          </w:tcPr>
          <w:p w14:paraId="6CA710A1" w14:textId="77777777" w:rsidR="006B3E4C" w:rsidRPr="000F7B84" w:rsidRDefault="006B3E4C" w:rsidP="00DE3768">
            <w:pPr>
              <w:spacing w:after="200" w:line="276" w:lineRule="auto"/>
              <w:jc w:val="both"/>
              <w:rPr>
                <w:rFonts w:ascii="Cambria" w:hAnsi="Cambria"/>
                <w:lang w:val="en-CA"/>
              </w:rPr>
            </w:pPr>
            <w:r w:rsidRPr="000F7B84">
              <w:rPr>
                <w:rFonts w:ascii="Cambria" w:hAnsi="Cambria"/>
                <w:lang w:val="en-CA"/>
              </w:rPr>
              <w:t>Definition</w:t>
            </w:r>
          </w:p>
        </w:tc>
      </w:tr>
      <w:tr w:rsidR="006B3E4C" w:rsidRPr="000F7B84" w14:paraId="712C71DE" w14:textId="77777777" w:rsidTr="00DE3768">
        <w:tc>
          <w:tcPr>
            <w:tcW w:w="2518" w:type="dxa"/>
            <w:tcBorders>
              <w:bottom w:val="nil"/>
            </w:tcBorders>
          </w:tcPr>
          <w:p w14:paraId="0BFE7A7D" w14:textId="77777777" w:rsidR="006B3E4C" w:rsidRPr="000F7B84" w:rsidRDefault="006B3E4C" w:rsidP="00DE3768">
            <w:pPr>
              <w:spacing w:after="200" w:line="276" w:lineRule="auto"/>
              <w:jc w:val="both"/>
              <w:rPr>
                <w:rFonts w:ascii="Cambria" w:hAnsi="Cambria"/>
                <w:lang w:val="en-CA"/>
              </w:rPr>
            </w:pPr>
            <w:r w:rsidRPr="000F7B84">
              <w:rPr>
                <w:rFonts w:ascii="Cambria" w:hAnsi="Cambria"/>
                <w:lang w:val="en-CA"/>
              </w:rPr>
              <w:t xml:space="preserve">High </w:t>
            </w:r>
          </w:p>
        </w:tc>
        <w:tc>
          <w:tcPr>
            <w:tcW w:w="6126" w:type="dxa"/>
            <w:tcBorders>
              <w:bottom w:val="nil"/>
            </w:tcBorders>
          </w:tcPr>
          <w:p w14:paraId="3CADC35C" w14:textId="3C10DCAA" w:rsidR="006B3E4C" w:rsidRPr="000F7B84" w:rsidRDefault="006B3E4C" w:rsidP="00DE3768">
            <w:pPr>
              <w:spacing w:after="200" w:line="276" w:lineRule="auto"/>
              <w:jc w:val="both"/>
              <w:rPr>
                <w:rFonts w:ascii="Cambria" w:hAnsi="Cambria"/>
                <w:lang w:val="en-CA"/>
              </w:rPr>
            </w:pPr>
            <w:r w:rsidRPr="000F7B84">
              <w:rPr>
                <w:rFonts w:ascii="Cambria" w:hAnsi="Cambria"/>
                <w:lang w:val="en-CA"/>
              </w:rPr>
              <w:t xml:space="preserve">We are very confident that the </w:t>
            </w:r>
            <w:r w:rsidR="00360ACF">
              <w:rPr>
                <w:rFonts w:ascii="Cambria" w:hAnsi="Cambria"/>
                <w:lang w:val="en-CA"/>
              </w:rPr>
              <w:t xml:space="preserve">variation in risk associated with the </w:t>
            </w:r>
            <w:r w:rsidRPr="000F7B84">
              <w:rPr>
                <w:rFonts w:ascii="Cambria" w:hAnsi="Cambria"/>
                <w:lang w:val="en-CA"/>
              </w:rPr>
              <w:t>prognos</w:t>
            </w:r>
            <w:r w:rsidR="00360ACF">
              <w:rPr>
                <w:rFonts w:ascii="Cambria" w:hAnsi="Cambria"/>
                <w:lang w:val="en-CA"/>
              </w:rPr>
              <w:t>tic factor</w:t>
            </w:r>
            <w:r w:rsidRPr="000F7B84">
              <w:rPr>
                <w:rFonts w:ascii="Cambria" w:hAnsi="Cambria"/>
                <w:lang w:val="en-CA"/>
              </w:rPr>
              <w:t xml:space="preserve"> (probability of future events</w:t>
            </w:r>
            <w:r w:rsidR="00360ACF">
              <w:rPr>
                <w:rFonts w:ascii="Cambria" w:hAnsi="Cambria"/>
                <w:lang w:val="en-CA"/>
              </w:rPr>
              <w:t xml:space="preserve"> in those with/without the prognostic factor</w:t>
            </w:r>
            <w:r w:rsidRPr="000F7B84">
              <w:rPr>
                <w:rFonts w:ascii="Cambria" w:hAnsi="Cambria"/>
                <w:lang w:val="en-CA"/>
              </w:rPr>
              <w:t>) lies close to that of</w:t>
            </w:r>
            <w:r w:rsidRPr="000F7B84">
              <w:rPr>
                <w:rStyle w:val="CommentReference"/>
                <w:rFonts w:ascii="Cambria" w:hAnsi="Cambria"/>
                <w:sz w:val="22"/>
                <w:lang w:val="en-CA"/>
              </w:rPr>
              <w:t xml:space="preserve"> the estimate (#</w:t>
            </w:r>
            <w:r w:rsidRPr="000F7B84">
              <w:rPr>
                <w:rFonts w:ascii="Cambria" w:hAnsi="Cambria"/>
                <w:lang w:val="en-CA"/>
              </w:rPr>
              <w:t>)</w:t>
            </w:r>
          </w:p>
        </w:tc>
      </w:tr>
      <w:tr w:rsidR="006B3E4C" w:rsidRPr="000F7B84" w14:paraId="436B9FF1" w14:textId="77777777" w:rsidTr="00DE3768">
        <w:tc>
          <w:tcPr>
            <w:tcW w:w="2518" w:type="dxa"/>
            <w:tcBorders>
              <w:top w:val="nil"/>
              <w:bottom w:val="nil"/>
            </w:tcBorders>
          </w:tcPr>
          <w:p w14:paraId="51193C7F" w14:textId="77777777" w:rsidR="006B3E4C" w:rsidRPr="000F7B84" w:rsidRDefault="006B3E4C" w:rsidP="00DE3768">
            <w:pPr>
              <w:spacing w:after="200" w:line="276" w:lineRule="auto"/>
              <w:jc w:val="both"/>
              <w:rPr>
                <w:rFonts w:ascii="Cambria" w:hAnsi="Cambria"/>
                <w:lang w:val="en-CA"/>
              </w:rPr>
            </w:pPr>
            <w:r w:rsidRPr="000F7B84">
              <w:rPr>
                <w:rFonts w:ascii="Cambria" w:hAnsi="Cambria"/>
                <w:lang w:val="en-CA"/>
              </w:rPr>
              <w:t>Moderate</w:t>
            </w:r>
          </w:p>
        </w:tc>
        <w:tc>
          <w:tcPr>
            <w:tcW w:w="6126" w:type="dxa"/>
            <w:tcBorders>
              <w:top w:val="nil"/>
              <w:bottom w:val="nil"/>
            </w:tcBorders>
          </w:tcPr>
          <w:p w14:paraId="5032AEE0" w14:textId="75903937" w:rsidR="006B3E4C" w:rsidRPr="000F7B84" w:rsidRDefault="006B3E4C" w:rsidP="00DE3768">
            <w:pPr>
              <w:spacing w:after="200" w:line="276" w:lineRule="auto"/>
              <w:jc w:val="both"/>
              <w:rPr>
                <w:rFonts w:ascii="Cambria" w:hAnsi="Cambria"/>
                <w:lang w:val="en-CA"/>
              </w:rPr>
            </w:pPr>
            <w:r w:rsidRPr="000F7B84">
              <w:rPr>
                <w:rFonts w:ascii="Cambria" w:hAnsi="Cambria"/>
                <w:lang w:val="en-CA"/>
              </w:rPr>
              <w:t xml:space="preserve">We are moderately confident that the </w:t>
            </w:r>
            <w:r w:rsidR="00360ACF">
              <w:rPr>
                <w:rFonts w:ascii="Cambria" w:hAnsi="Cambria"/>
                <w:lang w:val="en-CA"/>
              </w:rPr>
              <w:t xml:space="preserve">variation in risk associated with the </w:t>
            </w:r>
            <w:r w:rsidR="00360ACF" w:rsidRPr="000F7B84">
              <w:rPr>
                <w:rFonts w:ascii="Cambria" w:hAnsi="Cambria"/>
                <w:lang w:val="en-CA"/>
              </w:rPr>
              <w:t>prognos</w:t>
            </w:r>
            <w:r w:rsidR="00360ACF">
              <w:rPr>
                <w:rFonts w:ascii="Cambria" w:hAnsi="Cambria"/>
                <w:lang w:val="en-CA"/>
              </w:rPr>
              <w:t>tic factor</w:t>
            </w:r>
            <w:r w:rsidR="00360ACF" w:rsidRPr="000F7B84">
              <w:rPr>
                <w:rFonts w:ascii="Cambria" w:hAnsi="Cambria"/>
                <w:lang w:val="en-CA"/>
              </w:rPr>
              <w:t xml:space="preserve"> (probability of future events</w:t>
            </w:r>
            <w:r w:rsidR="00360ACF">
              <w:rPr>
                <w:rFonts w:ascii="Cambria" w:hAnsi="Cambria"/>
                <w:lang w:val="en-CA"/>
              </w:rPr>
              <w:t xml:space="preserve"> in those with/without the prognostic factor</w:t>
            </w:r>
            <w:r w:rsidR="00360ACF" w:rsidRPr="000F7B84">
              <w:rPr>
                <w:rFonts w:ascii="Cambria" w:hAnsi="Cambria"/>
                <w:lang w:val="en-CA"/>
              </w:rPr>
              <w:t>)</w:t>
            </w:r>
            <w:r w:rsidRPr="000F7B84">
              <w:rPr>
                <w:rFonts w:ascii="Cambria" w:hAnsi="Cambria"/>
                <w:lang w:val="en-CA"/>
              </w:rPr>
              <w:t xml:space="preserve"> is likely to be close to the estimate, but there is a possibility that it is substantially different</w:t>
            </w:r>
          </w:p>
        </w:tc>
      </w:tr>
      <w:tr w:rsidR="006B3E4C" w:rsidRPr="000F7B84" w14:paraId="797E0639" w14:textId="77777777" w:rsidTr="00DE3768">
        <w:tc>
          <w:tcPr>
            <w:tcW w:w="2518" w:type="dxa"/>
            <w:tcBorders>
              <w:top w:val="nil"/>
              <w:bottom w:val="nil"/>
            </w:tcBorders>
          </w:tcPr>
          <w:p w14:paraId="12E3AEDB" w14:textId="77777777" w:rsidR="006B3E4C" w:rsidRPr="000F7B84" w:rsidRDefault="006B3E4C" w:rsidP="00DE3768">
            <w:pPr>
              <w:spacing w:after="200" w:line="276" w:lineRule="auto"/>
              <w:jc w:val="both"/>
              <w:rPr>
                <w:rFonts w:ascii="Cambria" w:hAnsi="Cambria"/>
                <w:lang w:val="en-CA"/>
              </w:rPr>
            </w:pPr>
            <w:r w:rsidRPr="000F7B84">
              <w:rPr>
                <w:rFonts w:ascii="Cambria" w:hAnsi="Cambria"/>
                <w:lang w:val="en-CA"/>
              </w:rPr>
              <w:t>Low</w:t>
            </w:r>
          </w:p>
        </w:tc>
        <w:tc>
          <w:tcPr>
            <w:tcW w:w="6126" w:type="dxa"/>
            <w:tcBorders>
              <w:top w:val="nil"/>
              <w:bottom w:val="nil"/>
            </w:tcBorders>
          </w:tcPr>
          <w:p w14:paraId="43B7B3EB" w14:textId="050D937E" w:rsidR="006B3E4C" w:rsidRPr="000F7B84" w:rsidRDefault="006B3E4C" w:rsidP="00DE3768">
            <w:pPr>
              <w:spacing w:after="200" w:line="276" w:lineRule="auto"/>
              <w:jc w:val="both"/>
              <w:rPr>
                <w:rFonts w:ascii="Cambria" w:hAnsi="Cambria"/>
                <w:lang w:val="en-CA"/>
              </w:rPr>
            </w:pPr>
            <w:r w:rsidRPr="000F7B84">
              <w:rPr>
                <w:rFonts w:ascii="Cambria" w:hAnsi="Cambria"/>
                <w:lang w:val="en-CA"/>
              </w:rPr>
              <w:t xml:space="preserve">Our </w:t>
            </w:r>
            <w:r w:rsidR="000B5E20">
              <w:rPr>
                <w:rFonts w:ascii="Cambria" w:hAnsi="Cambria"/>
                <w:lang w:val="en-CA"/>
              </w:rPr>
              <w:t>certainty</w:t>
            </w:r>
            <w:r w:rsidRPr="000F7B84">
              <w:rPr>
                <w:rFonts w:ascii="Cambria" w:hAnsi="Cambria"/>
                <w:lang w:val="en-CA"/>
              </w:rPr>
              <w:t xml:space="preserve"> in the estimate is limited: The </w:t>
            </w:r>
            <w:r w:rsidR="001A0059">
              <w:rPr>
                <w:rFonts w:ascii="Cambria" w:hAnsi="Cambria"/>
                <w:lang w:val="en-CA"/>
              </w:rPr>
              <w:t xml:space="preserve">variation in risk associated with the </w:t>
            </w:r>
            <w:r w:rsidR="001A0059" w:rsidRPr="000F7B84">
              <w:rPr>
                <w:rFonts w:ascii="Cambria" w:hAnsi="Cambria"/>
                <w:lang w:val="en-CA"/>
              </w:rPr>
              <w:t>prognos</w:t>
            </w:r>
            <w:r w:rsidR="001A0059">
              <w:rPr>
                <w:rFonts w:ascii="Cambria" w:hAnsi="Cambria"/>
                <w:lang w:val="en-CA"/>
              </w:rPr>
              <w:t>tic factor</w:t>
            </w:r>
            <w:r w:rsidR="001A0059" w:rsidRPr="000F7B84">
              <w:rPr>
                <w:rFonts w:ascii="Cambria" w:hAnsi="Cambria"/>
                <w:lang w:val="en-CA"/>
              </w:rPr>
              <w:t xml:space="preserve"> (probability of future events</w:t>
            </w:r>
            <w:r w:rsidR="001A0059">
              <w:rPr>
                <w:rFonts w:ascii="Cambria" w:hAnsi="Cambria"/>
                <w:lang w:val="en-CA"/>
              </w:rPr>
              <w:t xml:space="preserve"> in those with/without the prognostic factor</w:t>
            </w:r>
            <w:r w:rsidR="001A0059" w:rsidRPr="000F7B84">
              <w:rPr>
                <w:rFonts w:ascii="Cambria" w:hAnsi="Cambria"/>
                <w:lang w:val="en-CA"/>
              </w:rPr>
              <w:t>)</w:t>
            </w:r>
            <w:r w:rsidRPr="000F7B84">
              <w:rPr>
                <w:rFonts w:ascii="Cambria" w:hAnsi="Cambria"/>
                <w:lang w:val="en-CA"/>
              </w:rPr>
              <w:t xml:space="preserve"> may be substantially different from the estimate</w:t>
            </w:r>
          </w:p>
        </w:tc>
      </w:tr>
      <w:tr w:rsidR="006B3E4C" w:rsidRPr="000F7B84" w14:paraId="1D8A73CF" w14:textId="77777777" w:rsidTr="00DE3768">
        <w:tc>
          <w:tcPr>
            <w:tcW w:w="2518" w:type="dxa"/>
            <w:tcBorders>
              <w:top w:val="nil"/>
            </w:tcBorders>
          </w:tcPr>
          <w:p w14:paraId="72C1C053" w14:textId="77777777" w:rsidR="006B3E4C" w:rsidRPr="000F7B84" w:rsidRDefault="006B3E4C" w:rsidP="00DE3768">
            <w:pPr>
              <w:spacing w:after="200" w:line="276" w:lineRule="auto"/>
              <w:jc w:val="both"/>
              <w:rPr>
                <w:rFonts w:ascii="Cambria" w:hAnsi="Cambria"/>
                <w:lang w:val="en-CA"/>
              </w:rPr>
            </w:pPr>
            <w:r w:rsidRPr="000F7B84">
              <w:rPr>
                <w:rFonts w:ascii="Cambria" w:hAnsi="Cambria"/>
                <w:lang w:val="en-CA"/>
              </w:rPr>
              <w:t>Very low</w:t>
            </w:r>
          </w:p>
        </w:tc>
        <w:tc>
          <w:tcPr>
            <w:tcW w:w="6126" w:type="dxa"/>
            <w:tcBorders>
              <w:top w:val="nil"/>
            </w:tcBorders>
          </w:tcPr>
          <w:p w14:paraId="0DFC27AB" w14:textId="4C0F611E" w:rsidR="006B3E4C" w:rsidRPr="000F7B84" w:rsidRDefault="006B3E4C" w:rsidP="00DE3768">
            <w:pPr>
              <w:spacing w:after="200" w:line="276" w:lineRule="auto"/>
              <w:jc w:val="both"/>
              <w:rPr>
                <w:rFonts w:ascii="Cambria" w:hAnsi="Cambria"/>
                <w:lang w:val="en-CA"/>
              </w:rPr>
            </w:pPr>
            <w:r w:rsidRPr="000F7B84">
              <w:rPr>
                <w:rFonts w:ascii="Cambria" w:hAnsi="Cambria"/>
                <w:lang w:val="en-CA"/>
              </w:rPr>
              <w:t xml:space="preserve">We have very little </w:t>
            </w:r>
            <w:r w:rsidR="00441568">
              <w:rPr>
                <w:rFonts w:ascii="Cambria" w:hAnsi="Cambria"/>
                <w:lang w:val="en-CA"/>
              </w:rPr>
              <w:t>certainty</w:t>
            </w:r>
            <w:r w:rsidRPr="000F7B84">
              <w:rPr>
                <w:rFonts w:ascii="Cambria" w:hAnsi="Cambria"/>
                <w:lang w:val="en-CA"/>
              </w:rPr>
              <w:t xml:space="preserve"> in the estimate: The </w:t>
            </w:r>
            <w:r w:rsidR="001A0059">
              <w:rPr>
                <w:rFonts w:ascii="Cambria" w:hAnsi="Cambria"/>
                <w:lang w:val="en-CA"/>
              </w:rPr>
              <w:t xml:space="preserve">variation in risk associated with the </w:t>
            </w:r>
            <w:r w:rsidR="001A0059" w:rsidRPr="000F7B84">
              <w:rPr>
                <w:rFonts w:ascii="Cambria" w:hAnsi="Cambria"/>
                <w:lang w:val="en-CA"/>
              </w:rPr>
              <w:t>prognos</w:t>
            </w:r>
            <w:r w:rsidR="001A0059">
              <w:rPr>
                <w:rFonts w:ascii="Cambria" w:hAnsi="Cambria"/>
                <w:lang w:val="en-CA"/>
              </w:rPr>
              <w:t>tic factor</w:t>
            </w:r>
            <w:r w:rsidR="001A0059" w:rsidRPr="000F7B84">
              <w:rPr>
                <w:rFonts w:ascii="Cambria" w:hAnsi="Cambria"/>
                <w:lang w:val="en-CA"/>
              </w:rPr>
              <w:t xml:space="preserve"> (probability of future events</w:t>
            </w:r>
            <w:r w:rsidR="001A0059">
              <w:rPr>
                <w:rFonts w:ascii="Cambria" w:hAnsi="Cambria"/>
                <w:lang w:val="en-CA"/>
              </w:rPr>
              <w:t xml:space="preserve"> in those with/without the prognostic factor</w:t>
            </w:r>
            <w:r w:rsidR="001A0059" w:rsidRPr="000F7B84">
              <w:rPr>
                <w:rFonts w:ascii="Cambria" w:hAnsi="Cambria"/>
                <w:lang w:val="en-CA"/>
              </w:rPr>
              <w:t>)</w:t>
            </w:r>
            <w:r w:rsidRPr="000F7B84">
              <w:rPr>
                <w:rFonts w:ascii="Cambria" w:hAnsi="Cambria"/>
                <w:lang w:val="en-CA"/>
              </w:rPr>
              <w:t xml:space="preserve"> is likely to be substantially different from the estimate</w:t>
            </w:r>
          </w:p>
        </w:tc>
      </w:tr>
    </w:tbl>
    <w:p w14:paraId="638997E0" w14:textId="26732C99" w:rsidR="006B3E4C" w:rsidRPr="000F7B84" w:rsidRDefault="006B3E4C" w:rsidP="006B3E4C">
      <w:pPr>
        <w:pStyle w:val="PlainText"/>
        <w:spacing w:line="360" w:lineRule="auto"/>
        <w:jc w:val="both"/>
        <w:rPr>
          <w:rFonts w:ascii="Cambria" w:hAnsi="Cambria"/>
          <w:sz w:val="22"/>
          <w:szCs w:val="22"/>
        </w:rPr>
      </w:pPr>
      <w:r w:rsidRPr="000F7B84">
        <w:rPr>
          <w:rFonts w:ascii="Cambria" w:hAnsi="Cambria"/>
          <w:sz w:val="22"/>
          <w:szCs w:val="22"/>
        </w:rPr>
        <w:t xml:space="preserve"># Prognostic </w:t>
      </w:r>
      <w:r w:rsidR="001A0059">
        <w:rPr>
          <w:rFonts w:ascii="Cambria" w:hAnsi="Cambria"/>
          <w:sz w:val="22"/>
          <w:szCs w:val="22"/>
        </w:rPr>
        <w:t xml:space="preserve">factor </w:t>
      </w:r>
      <w:r w:rsidRPr="000F7B84">
        <w:rPr>
          <w:rFonts w:ascii="Cambria" w:hAnsi="Cambria"/>
          <w:sz w:val="22"/>
          <w:szCs w:val="22"/>
        </w:rPr>
        <w:t xml:space="preserve">studies measure </w:t>
      </w:r>
      <w:r w:rsidR="001A0059">
        <w:rPr>
          <w:rFonts w:ascii="Cambria" w:hAnsi="Cambria"/>
          <w:sz w:val="22"/>
          <w:szCs w:val="22"/>
        </w:rPr>
        <w:t xml:space="preserve">the variation in </w:t>
      </w:r>
      <w:r w:rsidRPr="000F7B84">
        <w:rPr>
          <w:rFonts w:ascii="Cambria" w:hAnsi="Cambria"/>
          <w:sz w:val="22"/>
          <w:szCs w:val="22"/>
        </w:rPr>
        <w:t>incidence, i.e. target events over time in a population of interest at risk for the target event</w:t>
      </w:r>
      <w:r w:rsidR="001A0059">
        <w:rPr>
          <w:rFonts w:ascii="Cambria" w:hAnsi="Cambria"/>
          <w:sz w:val="22"/>
          <w:szCs w:val="22"/>
        </w:rPr>
        <w:t>, as a function of presenting or not a specific prognostic factor</w:t>
      </w:r>
      <w:r w:rsidRPr="000F7B84">
        <w:rPr>
          <w:rFonts w:ascii="Cambria" w:hAnsi="Cambria"/>
          <w:sz w:val="22"/>
          <w:szCs w:val="22"/>
        </w:rPr>
        <w:t xml:space="preserve">. The target event can be an adverse outcome (e.g. mortality) in patients with </w:t>
      </w:r>
      <w:r w:rsidR="001A0059">
        <w:rPr>
          <w:rFonts w:ascii="Cambria" w:hAnsi="Cambria"/>
          <w:sz w:val="22"/>
          <w:szCs w:val="22"/>
        </w:rPr>
        <w:t>a prognostic factor</w:t>
      </w:r>
      <w:r w:rsidRPr="000F7B84">
        <w:rPr>
          <w:rFonts w:ascii="Cambria" w:hAnsi="Cambria"/>
          <w:sz w:val="22"/>
          <w:szCs w:val="22"/>
        </w:rPr>
        <w:t xml:space="preserve"> </w:t>
      </w:r>
      <w:r w:rsidR="001A0059">
        <w:rPr>
          <w:rFonts w:ascii="Cambria" w:hAnsi="Cambria"/>
          <w:sz w:val="22"/>
          <w:szCs w:val="22"/>
        </w:rPr>
        <w:t xml:space="preserve">as compared to those without </w:t>
      </w:r>
      <w:r w:rsidRPr="000F7B84">
        <w:rPr>
          <w:rFonts w:ascii="Cambria" w:hAnsi="Cambria"/>
          <w:sz w:val="22"/>
          <w:szCs w:val="22"/>
        </w:rPr>
        <w:t xml:space="preserve">(e.g. </w:t>
      </w:r>
      <w:r w:rsidR="001A0059">
        <w:rPr>
          <w:rFonts w:ascii="Cambria" w:hAnsi="Cambria"/>
          <w:sz w:val="22"/>
          <w:szCs w:val="22"/>
        </w:rPr>
        <w:t>BMI &gt; 30 as compared to &lt;25</w:t>
      </w:r>
      <w:r w:rsidRPr="000F7B84">
        <w:rPr>
          <w:rFonts w:ascii="Cambria" w:hAnsi="Cambria"/>
          <w:sz w:val="22"/>
          <w:szCs w:val="22"/>
        </w:rPr>
        <w:t xml:space="preserve">). </w:t>
      </w:r>
      <w:r w:rsidR="001A0059">
        <w:rPr>
          <w:rFonts w:ascii="Cambria" w:hAnsi="Cambria"/>
          <w:sz w:val="22"/>
          <w:szCs w:val="22"/>
        </w:rPr>
        <w:t>Sometimes the prognostic factor is the change in some patient characteristic over time (e.g. the combination of the Apgar score at 1 and 5 minutes after delivery)</w:t>
      </w:r>
      <w:r w:rsidRPr="000F7B84">
        <w:rPr>
          <w:rFonts w:ascii="Cambria" w:hAnsi="Cambria"/>
          <w:sz w:val="22"/>
          <w:szCs w:val="22"/>
        </w:rPr>
        <w:t>.</w:t>
      </w:r>
    </w:p>
    <w:p w14:paraId="309457C0" w14:textId="77777777" w:rsidR="006B3E4C" w:rsidRPr="000F7B84" w:rsidRDefault="006B3E4C" w:rsidP="006B3E4C">
      <w:pPr>
        <w:pStyle w:val="PlainText"/>
        <w:spacing w:line="360" w:lineRule="auto"/>
        <w:jc w:val="both"/>
        <w:rPr>
          <w:rFonts w:ascii="Cambria" w:hAnsi="Cambria"/>
          <w:sz w:val="24"/>
          <w:szCs w:val="24"/>
        </w:rPr>
      </w:pPr>
      <w:r w:rsidRPr="000F7B84">
        <w:rPr>
          <w:rFonts w:ascii="Cambria" w:hAnsi="Cambria"/>
          <w:sz w:val="24"/>
          <w:szCs w:val="24"/>
        </w:rPr>
        <w:br w:type="page"/>
      </w:r>
    </w:p>
    <w:p w14:paraId="441E4D7D" w14:textId="173E0B12" w:rsidR="0005348B" w:rsidRDefault="00B87385" w:rsidP="00C125D4">
      <w:pPr>
        <w:pStyle w:val="PlainText"/>
        <w:spacing w:line="360" w:lineRule="auto"/>
        <w:jc w:val="both"/>
        <w:rPr>
          <w:rFonts w:ascii="Cambria" w:hAnsi="Cambria"/>
          <w:sz w:val="24"/>
          <w:szCs w:val="24"/>
        </w:rPr>
      </w:pPr>
      <w:r>
        <w:rPr>
          <w:rFonts w:ascii="Cambria" w:hAnsi="Cambria"/>
          <w:sz w:val="24"/>
          <w:szCs w:val="24"/>
        </w:rPr>
        <w:lastRenderedPageBreak/>
        <w:t xml:space="preserve">Figure 1 – Primary </w:t>
      </w:r>
      <w:r w:rsidR="001557AD">
        <w:rPr>
          <w:rFonts w:ascii="Cambria" w:hAnsi="Cambria"/>
          <w:sz w:val="24"/>
          <w:szCs w:val="24"/>
        </w:rPr>
        <w:t xml:space="preserve">(left) </w:t>
      </w:r>
      <w:r>
        <w:rPr>
          <w:rFonts w:ascii="Cambria" w:hAnsi="Cambria"/>
          <w:sz w:val="24"/>
          <w:szCs w:val="24"/>
        </w:rPr>
        <w:t xml:space="preserve">and sensitivity </w:t>
      </w:r>
      <w:r w:rsidR="001557AD">
        <w:rPr>
          <w:rFonts w:ascii="Cambria" w:hAnsi="Cambria"/>
          <w:sz w:val="24"/>
          <w:szCs w:val="24"/>
        </w:rPr>
        <w:t xml:space="preserve">(right) </w:t>
      </w:r>
      <w:r>
        <w:rPr>
          <w:rFonts w:ascii="Cambria" w:hAnsi="Cambria"/>
          <w:sz w:val="24"/>
          <w:szCs w:val="24"/>
        </w:rPr>
        <w:t xml:space="preserve">analysis for the association between </w:t>
      </w:r>
      <w:r w:rsidR="001557AD">
        <w:rPr>
          <w:rFonts w:ascii="Cambria" w:hAnsi="Cambria"/>
          <w:sz w:val="24"/>
          <w:szCs w:val="24"/>
        </w:rPr>
        <w:t>delirium and mortality</w:t>
      </w:r>
    </w:p>
    <w:p w14:paraId="626FFD84" w14:textId="3D0728BD" w:rsidR="001557AD" w:rsidRDefault="001557AD" w:rsidP="00C125D4">
      <w:pPr>
        <w:pStyle w:val="PlainText"/>
        <w:spacing w:line="360" w:lineRule="auto"/>
        <w:jc w:val="both"/>
        <w:rPr>
          <w:rFonts w:ascii="Cambria" w:hAnsi="Cambria"/>
          <w:sz w:val="24"/>
          <w:szCs w:val="24"/>
        </w:rPr>
      </w:pPr>
    </w:p>
    <w:p w14:paraId="56B2B8C5" w14:textId="2E0DB0DA" w:rsidR="001557AD" w:rsidRDefault="001557AD" w:rsidP="00C125D4">
      <w:pPr>
        <w:pStyle w:val="PlainText"/>
        <w:spacing w:line="360" w:lineRule="auto"/>
        <w:jc w:val="both"/>
        <w:rPr>
          <w:rFonts w:ascii="Cambria" w:hAnsi="Cambria"/>
          <w:sz w:val="24"/>
          <w:szCs w:val="24"/>
        </w:rPr>
      </w:pPr>
      <w:r>
        <w:rPr>
          <w:rFonts w:ascii="Cambria" w:hAnsi="Cambria"/>
          <w:sz w:val="24"/>
          <w:szCs w:val="24"/>
        </w:rPr>
        <w:t xml:space="preserve">Figure </w:t>
      </w:r>
      <w:r w:rsidR="007C346E">
        <w:rPr>
          <w:rFonts w:ascii="Cambria" w:hAnsi="Cambria"/>
          <w:sz w:val="24"/>
          <w:szCs w:val="24"/>
        </w:rPr>
        <w:t>2</w:t>
      </w:r>
      <w:r>
        <w:rPr>
          <w:rFonts w:ascii="Cambria" w:hAnsi="Cambria"/>
          <w:sz w:val="24"/>
          <w:szCs w:val="24"/>
        </w:rPr>
        <w:t xml:space="preserve"> – Funnel plot for visual inspection of publication bias in a review on risk cervical cancer in indigenous versus non-indigenous women. </w:t>
      </w:r>
    </w:p>
    <w:p w14:paraId="27B73D21" w14:textId="77777777" w:rsidR="00BA462B" w:rsidRDefault="00BA462B" w:rsidP="00BA462B">
      <w:pPr>
        <w:rPr>
          <w:rFonts w:ascii="Cambria" w:hAnsi="Cambria"/>
          <w:sz w:val="24"/>
          <w:szCs w:val="24"/>
        </w:rPr>
      </w:pPr>
    </w:p>
    <w:p w14:paraId="344D8D5F" w14:textId="387626B2" w:rsidR="007C346E" w:rsidRPr="00BA462B" w:rsidRDefault="007C346E" w:rsidP="00BA462B">
      <w:pPr>
        <w:rPr>
          <w:rFonts w:ascii="Cambria" w:eastAsia="MS Mincho" w:hAnsi="Cambria"/>
          <w:color w:val="auto"/>
          <w:sz w:val="24"/>
          <w:szCs w:val="24"/>
          <w:lang w:val="en-CA" w:eastAsia="ja-JP"/>
        </w:rPr>
      </w:pPr>
      <w:r>
        <w:rPr>
          <w:rFonts w:ascii="Cambria" w:hAnsi="Cambria"/>
          <w:sz w:val="24"/>
          <w:szCs w:val="24"/>
        </w:rPr>
        <w:t>Figure 3 – Primary and subgroup analyses for association between smoking and venous thromboembolism. Subgroup based on adjustment for confounders.</w:t>
      </w:r>
    </w:p>
    <w:p w14:paraId="56D7B9F0" w14:textId="124A9486" w:rsidR="007C346E" w:rsidRPr="000F7B84" w:rsidRDefault="007C346E" w:rsidP="00C125D4">
      <w:pPr>
        <w:pStyle w:val="PlainText"/>
        <w:spacing w:line="360" w:lineRule="auto"/>
        <w:jc w:val="both"/>
        <w:rPr>
          <w:rFonts w:ascii="Cambria" w:hAnsi="Cambria"/>
          <w:sz w:val="24"/>
          <w:szCs w:val="24"/>
        </w:rPr>
      </w:pPr>
    </w:p>
    <w:sectPr w:rsidR="007C346E" w:rsidRPr="000F7B84" w:rsidSect="002F003A">
      <w:pgSz w:w="12240" w:h="15840"/>
      <w:pgMar w:top="1440" w:right="1079" w:bottom="1440" w:left="107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B321D" w14:textId="77777777" w:rsidR="0093351E" w:rsidRDefault="0093351E">
      <w:r>
        <w:separator/>
      </w:r>
    </w:p>
  </w:endnote>
  <w:endnote w:type="continuationSeparator" w:id="0">
    <w:p w14:paraId="24C60513" w14:textId="77777777" w:rsidR="0093351E" w:rsidRDefault="0093351E">
      <w:r>
        <w:continuationSeparator/>
      </w:r>
    </w:p>
  </w:endnote>
  <w:endnote w:type="continuationNotice" w:id="1">
    <w:p w14:paraId="0F011262" w14:textId="77777777" w:rsidR="0093351E" w:rsidRDefault="00933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05E3E" w14:textId="52DBE38F" w:rsidR="00847FAD" w:rsidRPr="00CE68CE" w:rsidRDefault="00847FAD">
    <w:pPr>
      <w:pStyle w:val="Footer"/>
      <w:jc w:val="right"/>
      <w:rPr>
        <w:sz w:val="20"/>
        <w:szCs w:val="20"/>
      </w:rPr>
    </w:pPr>
  </w:p>
  <w:p w14:paraId="074A2947" w14:textId="77777777" w:rsidR="00847FAD" w:rsidRDefault="00847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B9E31" w14:textId="77777777" w:rsidR="0093351E" w:rsidRDefault="0093351E">
      <w:r>
        <w:separator/>
      </w:r>
    </w:p>
  </w:footnote>
  <w:footnote w:type="continuationSeparator" w:id="0">
    <w:p w14:paraId="7C861923" w14:textId="77777777" w:rsidR="0093351E" w:rsidRDefault="0093351E">
      <w:r>
        <w:continuationSeparator/>
      </w:r>
    </w:p>
  </w:footnote>
  <w:footnote w:type="continuationNotice" w:id="1">
    <w:p w14:paraId="13B4A542" w14:textId="77777777" w:rsidR="0093351E" w:rsidRDefault="009335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F6EA2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56E3E"/>
    <w:multiLevelType w:val="hybridMultilevel"/>
    <w:tmpl w:val="4C8C1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503F2"/>
    <w:multiLevelType w:val="hybridMultilevel"/>
    <w:tmpl w:val="C4129AFC"/>
    <w:lvl w:ilvl="0" w:tplc="56E4C504">
      <w:start w:val="1"/>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109D4"/>
    <w:multiLevelType w:val="hybridMultilevel"/>
    <w:tmpl w:val="9892C3D6"/>
    <w:lvl w:ilvl="0" w:tplc="2F54F020">
      <w:numFmt w:val="bullet"/>
      <w:lvlText w:val="-"/>
      <w:lvlJc w:val="left"/>
      <w:pPr>
        <w:ind w:left="720" w:hanging="360"/>
      </w:pPr>
      <w:rPr>
        <w:rFonts w:ascii="Courier" w:eastAsia="Times New Roman" w:hAnsi="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95CAB"/>
    <w:multiLevelType w:val="hybridMultilevel"/>
    <w:tmpl w:val="5F84BC3C"/>
    <w:lvl w:ilvl="0" w:tplc="ABECF3D2">
      <w:start w:val="1"/>
      <w:numFmt w:val="decimal"/>
      <w:lvlText w:val="(%1)"/>
      <w:lvlJc w:val="left"/>
      <w:pPr>
        <w:ind w:left="735" w:hanging="375"/>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B8879C3"/>
    <w:multiLevelType w:val="hybridMultilevel"/>
    <w:tmpl w:val="D7824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9372C"/>
    <w:multiLevelType w:val="hybridMultilevel"/>
    <w:tmpl w:val="BDE80FC4"/>
    <w:lvl w:ilvl="0" w:tplc="35FC5422">
      <w:start w:val="1"/>
      <w:numFmt w:val="decimal"/>
      <w:lvlText w:val="%1."/>
      <w:lvlJc w:val="left"/>
      <w:pPr>
        <w:tabs>
          <w:tab w:val="num" w:pos="504"/>
        </w:tabs>
        <w:ind w:left="504"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F172F5"/>
    <w:multiLevelType w:val="hybridMultilevel"/>
    <w:tmpl w:val="5F84BC3C"/>
    <w:lvl w:ilvl="0" w:tplc="ABECF3D2">
      <w:start w:val="1"/>
      <w:numFmt w:val="decimal"/>
      <w:lvlText w:val="(%1)"/>
      <w:lvlJc w:val="left"/>
      <w:pPr>
        <w:ind w:left="735" w:hanging="375"/>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F371166"/>
    <w:multiLevelType w:val="hybridMultilevel"/>
    <w:tmpl w:val="8DDCDB2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41DB30CA"/>
    <w:multiLevelType w:val="hybridMultilevel"/>
    <w:tmpl w:val="5F84BC3C"/>
    <w:lvl w:ilvl="0" w:tplc="ABECF3D2">
      <w:start w:val="1"/>
      <w:numFmt w:val="decimal"/>
      <w:lvlText w:val="(%1)"/>
      <w:lvlJc w:val="left"/>
      <w:pPr>
        <w:ind w:left="659" w:hanging="375"/>
      </w:pPr>
      <w:rPr>
        <w:rFonts w:cs="Times New Roman" w:hint="default"/>
      </w:rPr>
    </w:lvl>
    <w:lvl w:ilvl="1" w:tplc="0C090019">
      <w:start w:val="1"/>
      <w:numFmt w:val="lowerLetter"/>
      <w:lvlText w:val="%2."/>
      <w:lvlJc w:val="left"/>
      <w:pPr>
        <w:ind w:left="1364" w:hanging="360"/>
      </w:pPr>
      <w:rPr>
        <w:rFonts w:cs="Times New Roman"/>
      </w:rPr>
    </w:lvl>
    <w:lvl w:ilvl="2" w:tplc="0C09001B" w:tentative="1">
      <w:start w:val="1"/>
      <w:numFmt w:val="lowerRoman"/>
      <w:lvlText w:val="%3."/>
      <w:lvlJc w:val="right"/>
      <w:pPr>
        <w:ind w:left="2084" w:hanging="180"/>
      </w:pPr>
      <w:rPr>
        <w:rFonts w:cs="Times New Roman"/>
      </w:rPr>
    </w:lvl>
    <w:lvl w:ilvl="3" w:tplc="0C09000F" w:tentative="1">
      <w:start w:val="1"/>
      <w:numFmt w:val="decimal"/>
      <w:lvlText w:val="%4."/>
      <w:lvlJc w:val="left"/>
      <w:pPr>
        <w:ind w:left="2804" w:hanging="360"/>
      </w:pPr>
      <w:rPr>
        <w:rFonts w:cs="Times New Roman"/>
      </w:rPr>
    </w:lvl>
    <w:lvl w:ilvl="4" w:tplc="0C090019" w:tentative="1">
      <w:start w:val="1"/>
      <w:numFmt w:val="lowerLetter"/>
      <w:lvlText w:val="%5."/>
      <w:lvlJc w:val="left"/>
      <w:pPr>
        <w:ind w:left="3524" w:hanging="360"/>
      </w:pPr>
      <w:rPr>
        <w:rFonts w:cs="Times New Roman"/>
      </w:rPr>
    </w:lvl>
    <w:lvl w:ilvl="5" w:tplc="0C09001B" w:tentative="1">
      <w:start w:val="1"/>
      <w:numFmt w:val="lowerRoman"/>
      <w:lvlText w:val="%6."/>
      <w:lvlJc w:val="right"/>
      <w:pPr>
        <w:ind w:left="4244" w:hanging="180"/>
      </w:pPr>
      <w:rPr>
        <w:rFonts w:cs="Times New Roman"/>
      </w:rPr>
    </w:lvl>
    <w:lvl w:ilvl="6" w:tplc="0C09000F" w:tentative="1">
      <w:start w:val="1"/>
      <w:numFmt w:val="decimal"/>
      <w:lvlText w:val="%7."/>
      <w:lvlJc w:val="left"/>
      <w:pPr>
        <w:ind w:left="4964" w:hanging="360"/>
      </w:pPr>
      <w:rPr>
        <w:rFonts w:cs="Times New Roman"/>
      </w:rPr>
    </w:lvl>
    <w:lvl w:ilvl="7" w:tplc="0C090019" w:tentative="1">
      <w:start w:val="1"/>
      <w:numFmt w:val="lowerLetter"/>
      <w:lvlText w:val="%8."/>
      <w:lvlJc w:val="left"/>
      <w:pPr>
        <w:ind w:left="5684" w:hanging="360"/>
      </w:pPr>
      <w:rPr>
        <w:rFonts w:cs="Times New Roman"/>
      </w:rPr>
    </w:lvl>
    <w:lvl w:ilvl="8" w:tplc="0C09001B" w:tentative="1">
      <w:start w:val="1"/>
      <w:numFmt w:val="lowerRoman"/>
      <w:lvlText w:val="%9."/>
      <w:lvlJc w:val="right"/>
      <w:pPr>
        <w:ind w:left="6404" w:hanging="180"/>
      </w:pPr>
      <w:rPr>
        <w:rFonts w:cs="Times New Roman"/>
      </w:rPr>
    </w:lvl>
  </w:abstractNum>
  <w:abstractNum w:abstractNumId="10" w15:restartNumberingAfterBreak="0">
    <w:nsid w:val="434A2A71"/>
    <w:multiLevelType w:val="hybridMultilevel"/>
    <w:tmpl w:val="E5B6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F2BB2"/>
    <w:multiLevelType w:val="hybridMultilevel"/>
    <w:tmpl w:val="1542FB30"/>
    <w:lvl w:ilvl="0" w:tplc="78327C3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D6074"/>
    <w:multiLevelType w:val="hybridMultilevel"/>
    <w:tmpl w:val="52FABBA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4FA66145"/>
    <w:multiLevelType w:val="hybridMultilevel"/>
    <w:tmpl w:val="C9A204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BDE4F9D"/>
    <w:multiLevelType w:val="hybridMultilevel"/>
    <w:tmpl w:val="EADC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1"/>
  </w:num>
  <w:num w:numId="4">
    <w:abstractNumId w:val="3"/>
  </w:num>
  <w:num w:numId="5">
    <w:abstractNumId w:val="10"/>
  </w:num>
  <w:num w:numId="6">
    <w:abstractNumId w:val="8"/>
  </w:num>
  <w:num w:numId="7">
    <w:abstractNumId w:val="0"/>
  </w:num>
  <w:num w:numId="8">
    <w:abstractNumId w:val="9"/>
  </w:num>
  <w:num w:numId="9">
    <w:abstractNumId w:val="12"/>
  </w:num>
  <w:num w:numId="10">
    <w:abstractNumId w:val="13"/>
  </w:num>
  <w:num w:numId="11">
    <w:abstractNumId w:val="7"/>
  </w:num>
  <w:num w:numId="12">
    <w:abstractNumId w:val="4"/>
  </w:num>
  <w:num w:numId="13">
    <w:abstractNumId w:val="6"/>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NDYwtjQzNzU0NTJR0lEKTi0uzszPAykwrAUABuEMUiwAAAA="/>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ourier&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9wawsw05pexfewwazpxtpapdte02f52rpv&quot;&gt;GRADE Prognosis on Prognostic Factors&lt;record-ids&gt;&lt;item&gt;1&lt;/item&gt;&lt;item&gt;7&lt;/item&gt;&lt;item&gt;8&lt;/item&gt;&lt;item&gt;9&lt;/item&gt;&lt;item&gt;10&lt;/item&gt;&lt;item&gt;11&lt;/item&gt;&lt;item&gt;15&lt;/item&gt;&lt;item&gt;16&lt;/item&gt;&lt;item&gt;17&lt;/item&gt;&lt;item&gt;18&lt;/item&gt;&lt;item&gt;20&lt;/item&gt;&lt;item&gt;21&lt;/item&gt;&lt;item&gt;22&lt;/item&gt;&lt;item&gt;23&lt;/item&gt;&lt;item&gt;25&lt;/item&gt;&lt;item&gt;28&lt;/item&gt;&lt;item&gt;29&lt;/item&gt;&lt;item&gt;30&lt;/item&gt;&lt;item&gt;31&lt;/item&gt;&lt;item&gt;32&lt;/item&gt;&lt;item&gt;33&lt;/item&gt;&lt;item&gt;34&lt;/item&gt;&lt;item&gt;39&lt;/item&gt;&lt;item&gt;52&lt;/item&gt;&lt;item&gt;53&lt;/item&gt;&lt;item&gt;54&lt;/item&gt;&lt;item&gt;55&lt;/item&gt;&lt;item&gt;57&lt;/item&gt;&lt;item&gt;58&lt;/item&gt;&lt;item&gt;61&lt;/item&gt;&lt;item&gt;62&lt;/item&gt;&lt;item&gt;63&lt;/item&gt;&lt;item&gt;64&lt;/item&gt;&lt;item&gt;65&lt;/item&gt;&lt;item&gt;66&lt;/item&gt;&lt;/record-ids&gt;&lt;/item&gt;&lt;/Libraries&gt;"/>
  </w:docVars>
  <w:rsids>
    <w:rsidRoot w:val="00CE37FE"/>
    <w:rsid w:val="00000087"/>
    <w:rsid w:val="00000EE3"/>
    <w:rsid w:val="00002F82"/>
    <w:rsid w:val="00003180"/>
    <w:rsid w:val="00010EF0"/>
    <w:rsid w:val="0001290E"/>
    <w:rsid w:val="00020FD7"/>
    <w:rsid w:val="000227EA"/>
    <w:rsid w:val="0002295C"/>
    <w:rsid w:val="00025867"/>
    <w:rsid w:val="00025EE8"/>
    <w:rsid w:val="00026828"/>
    <w:rsid w:val="00031A6A"/>
    <w:rsid w:val="00031DDD"/>
    <w:rsid w:val="00031E20"/>
    <w:rsid w:val="00033275"/>
    <w:rsid w:val="00033323"/>
    <w:rsid w:val="0004023E"/>
    <w:rsid w:val="000417E5"/>
    <w:rsid w:val="00041909"/>
    <w:rsid w:val="000438E6"/>
    <w:rsid w:val="00043B19"/>
    <w:rsid w:val="0005348B"/>
    <w:rsid w:val="000621C3"/>
    <w:rsid w:val="000622DD"/>
    <w:rsid w:val="00062B50"/>
    <w:rsid w:val="00064124"/>
    <w:rsid w:val="00066E96"/>
    <w:rsid w:val="00071C6D"/>
    <w:rsid w:val="000745CB"/>
    <w:rsid w:val="0007709E"/>
    <w:rsid w:val="00081741"/>
    <w:rsid w:val="0008497C"/>
    <w:rsid w:val="00085177"/>
    <w:rsid w:val="000866A9"/>
    <w:rsid w:val="000917CD"/>
    <w:rsid w:val="00091B97"/>
    <w:rsid w:val="00096D16"/>
    <w:rsid w:val="000A0D45"/>
    <w:rsid w:val="000A10F7"/>
    <w:rsid w:val="000A1353"/>
    <w:rsid w:val="000A2861"/>
    <w:rsid w:val="000A5AD8"/>
    <w:rsid w:val="000A73BD"/>
    <w:rsid w:val="000B037A"/>
    <w:rsid w:val="000B0C59"/>
    <w:rsid w:val="000B16DE"/>
    <w:rsid w:val="000B2C78"/>
    <w:rsid w:val="000B353E"/>
    <w:rsid w:val="000B4703"/>
    <w:rsid w:val="000B5D07"/>
    <w:rsid w:val="000B5E20"/>
    <w:rsid w:val="000B6385"/>
    <w:rsid w:val="000B7F27"/>
    <w:rsid w:val="000C03BF"/>
    <w:rsid w:val="000C3B26"/>
    <w:rsid w:val="000D2DA7"/>
    <w:rsid w:val="000D3459"/>
    <w:rsid w:val="000D37CC"/>
    <w:rsid w:val="000E0D8F"/>
    <w:rsid w:val="000E2D5F"/>
    <w:rsid w:val="000E36E9"/>
    <w:rsid w:val="000E61A3"/>
    <w:rsid w:val="000E79E7"/>
    <w:rsid w:val="000F2F7B"/>
    <w:rsid w:val="000F418C"/>
    <w:rsid w:val="000F7853"/>
    <w:rsid w:val="000F7B84"/>
    <w:rsid w:val="00102315"/>
    <w:rsid w:val="00102C96"/>
    <w:rsid w:val="00102F17"/>
    <w:rsid w:val="00103A7C"/>
    <w:rsid w:val="00104DBF"/>
    <w:rsid w:val="001104B2"/>
    <w:rsid w:val="001109B9"/>
    <w:rsid w:val="00110CC8"/>
    <w:rsid w:val="00120A33"/>
    <w:rsid w:val="00124E0E"/>
    <w:rsid w:val="00124EEB"/>
    <w:rsid w:val="00127AB9"/>
    <w:rsid w:val="0013210F"/>
    <w:rsid w:val="001362FB"/>
    <w:rsid w:val="00137502"/>
    <w:rsid w:val="00141528"/>
    <w:rsid w:val="0014230C"/>
    <w:rsid w:val="00143A74"/>
    <w:rsid w:val="00147631"/>
    <w:rsid w:val="001509B3"/>
    <w:rsid w:val="00154618"/>
    <w:rsid w:val="0015462D"/>
    <w:rsid w:val="001557AD"/>
    <w:rsid w:val="00156A5E"/>
    <w:rsid w:val="00156E7C"/>
    <w:rsid w:val="00162410"/>
    <w:rsid w:val="001631EC"/>
    <w:rsid w:val="001641B9"/>
    <w:rsid w:val="00166AAF"/>
    <w:rsid w:val="00166B05"/>
    <w:rsid w:val="00170103"/>
    <w:rsid w:val="001718E0"/>
    <w:rsid w:val="00172378"/>
    <w:rsid w:val="00174414"/>
    <w:rsid w:val="0017444A"/>
    <w:rsid w:val="001758F7"/>
    <w:rsid w:val="00175E4A"/>
    <w:rsid w:val="00180689"/>
    <w:rsid w:val="00182CD5"/>
    <w:rsid w:val="00182EB3"/>
    <w:rsid w:val="00183BA2"/>
    <w:rsid w:val="00185619"/>
    <w:rsid w:val="00185D71"/>
    <w:rsid w:val="001904C1"/>
    <w:rsid w:val="0019678E"/>
    <w:rsid w:val="00197B61"/>
    <w:rsid w:val="001A0059"/>
    <w:rsid w:val="001A0A97"/>
    <w:rsid w:val="001A2C3C"/>
    <w:rsid w:val="001B21C5"/>
    <w:rsid w:val="001B38D2"/>
    <w:rsid w:val="001B3E09"/>
    <w:rsid w:val="001B49FB"/>
    <w:rsid w:val="001B518D"/>
    <w:rsid w:val="001B7A35"/>
    <w:rsid w:val="001C1559"/>
    <w:rsid w:val="001C332E"/>
    <w:rsid w:val="001C3508"/>
    <w:rsid w:val="001C7295"/>
    <w:rsid w:val="001C7C45"/>
    <w:rsid w:val="001D0320"/>
    <w:rsid w:val="001D1DEC"/>
    <w:rsid w:val="001D5FBD"/>
    <w:rsid w:val="001D637E"/>
    <w:rsid w:val="001D6FD7"/>
    <w:rsid w:val="001D782A"/>
    <w:rsid w:val="001D7A7C"/>
    <w:rsid w:val="001E12F7"/>
    <w:rsid w:val="001E2D1C"/>
    <w:rsid w:val="001E3AF6"/>
    <w:rsid w:val="001E3BCC"/>
    <w:rsid w:val="001E443A"/>
    <w:rsid w:val="001E46EF"/>
    <w:rsid w:val="001E65AD"/>
    <w:rsid w:val="001F2230"/>
    <w:rsid w:val="001F29CD"/>
    <w:rsid w:val="001F424C"/>
    <w:rsid w:val="001F64E8"/>
    <w:rsid w:val="001F7C8C"/>
    <w:rsid w:val="00200451"/>
    <w:rsid w:val="002006C6"/>
    <w:rsid w:val="0020286E"/>
    <w:rsid w:val="00204099"/>
    <w:rsid w:val="00205C4F"/>
    <w:rsid w:val="00207179"/>
    <w:rsid w:val="00210135"/>
    <w:rsid w:val="00212161"/>
    <w:rsid w:val="00220802"/>
    <w:rsid w:val="00223558"/>
    <w:rsid w:val="00225878"/>
    <w:rsid w:val="002259A0"/>
    <w:rsid w:val="00225A4E"/>
    <w:rsid w:val="00230FBC"/>
    <w:rsid w:val="00232353"/>
    <w:rsid w:val="00232422"/>
    <w:rsid w:val="00232D16"/>
    <w:rsid w:val="00232DEB"/>
    <w:rsid w:val="002356ED"/>
    <w:rsid w:val="00236115"/>
    <w:rsid w:val="00236944"/>
    <w:rsid w:val="00240D41"/>
    <w:rsid w:val="002410DB"/>
    <w:rsid w:val="00241948"/>
    <w:rsid w:val="00241E39"/>
    <w:rsid w:val="00245233"/>
    <w:rsid w:val="002456B4"/>
    <w:rsid w:val="00250AF2"/>
    <w:rsid w:val="00250F02"/>
    <w:rsid w:val="00252B8F"/>
    <w:rsid w:val="00254FAD"/>
    <w:rsid w:val="00255904"/>
    <w:rsid w:val="0025666A"/>
    <w:rsid w:val="00261146"/>
    <w:rsid w:val="0026276F"/>
    <w:rsid w:val="00262F93"/>
    <w:rsid w:val="00264763"/>
    <w:rsid w:val="00265427"/>
    <w:rsid w:val="00265C04"/>
    <w:rsid w:val="00270FE8"/>
    <w:rsid w:val="00274391"/>
    <w:rsid w:val="00275086"/>
    <w:rsid w:val="002758BA"/>
    <w:rsid w:val="00276900"/>
    <w:rsid w:val="00277D0B"/>
    <w:rsid w:val="00281242"/>
    <w:rsid w:val="00281D39"/>
    <w:rsid w:val="00282053"/>
    <w:rsid w:val="00282E14"/>
    <w:rsid w:val="00283427"/>
    <w:rsid w:val="00287B9D"/>
    <w:rsid w:val="00292495"/>
    <w:rsid w:val="00292644"/>
    <w:rsid w:val="00293AC4"/>
    <w:rsid w:val="00293DD4"/>
    <w:rsid w:val="00294011"/>
    <w:rsid w:val="002945C6"/>
    <w:rsid w:val="00297510"/>
    <w:rsid w:val="00297B76"/>
    <w:rsid w:val="002A374B"/>
    <w:rsid w:val="002B27AA"/>
    <w:rsid w:val="002B3360"/>
    <w:rsid w:val="002B373C"/>
    <w:rsid w:val="002B4137"/>
    <w:rsid w:val="002B4CA9"/>
    <w:rsid w:val="002B5E5A"/>
    <w:rsid w:val="002B7B36"/>
    <w:rsid w:val="002C01CF"/>
    <w:rsid w:val="002C2BA3"/>
    <w:rsid w:val="002C3726"/>
    <w:rsid w:val="002C3AB6"/>
    <w:rsid w:val="002C53AF"/>
    <w:rsid w:val="002C5CC1"/>
    <w:rsid w:val="002C5DED"/>
    <w:rsid w:val="002C62AF"/>
    <w:rsid w:val="002C6C48"/>
    <w:rsid w:val="002C743B"/>
    <w:rsid w:val="002D3749"/>
    <w:rsid w:val="002D5548"/>
    <w:rsid w:val="002D5D26"/>
    <w:rsid w:val="002D6915"/>
    <w:rsid w:val="002E1C02"/>
    <w:rsid w:val="002E2D7A"/>
    <w:rsid w:val="002E3457"/>
    <w:rsid w:val="002E3EDC"/>
    <w:rsid w:val="002E7807"/>
    <w:rsid w:val="002F003A"/>
    <w:rsid w:val="002F2B23"/>
    <w:rsid w:val="002F2E93"/>
    <w:rsid w:val="002F3423"/>
    <w:rsid w:val="002F4C76"/>
    <w:rsid w:val="002F5028"/>
    <w:rsid w:val="00300CE1"/>
    <w:rsid w:val="00300E23"/>
    <w:rsid w:val="003012E5"/>
    <w:rsid w:val="003029B2"/>
    <w:rsid w:val="00303EAD"/>
    <w:rsid w:val="003042A5"/>
    <w:rsid w:val="003076DE"/>
    <w:rsid w:val="003118D0"/>
    <w:rsid w:val="00311C96"/>
    <w:rsid w:val="00311F6B"/>
    <w:rsid w:val="0031214C"/>
    <w:rsid w:val="003121F6"/>
    <w:rsid w:val="00312565"/>
    <w:rsid w:val="00312E8C"/>
    <w:rsid w:val="003131B2"/>
    <w:rsid w:val="003157C4"/>
    <w:rsid w:val="00315AB0"/>
    <w:rsid w:val="00320F72"/>
    <w:rsid w:val="003211F3"/>
    <w:rsid w:val="00322A85"/>
    <w:rsid w:val="00326C27"/>
    <w:rsid w:val="0032748B"/>
    <w:rsid w:val="00331AC6"/>
    <w:rsid w:val="00331AEA"/>
    <w:rsid w:val="00333A44"/>
    <w:rsid w:val="003348B4"/>
    <w:rsid w:val="00334C6D"/>
    <w:rsid w:val="003351E2"/>
    <w:rsid w:val="00335242"/>
    <w:rsid w:val="00337288"/>
    <w:rsid w:val="003404D1"/>
    <w:rsid w:val="00342703"/>
    <w:rsid w:val="00344958"/>
    <w:rsid w:val="00345BB9"/>
    <w:rsid w:val="003469AF"/>
    <w:rsid w:val="00347A9D"/>
    <w:rsid w:val="003500BE"/>
    <w:rsid w:val="0035135B"/>
    <w:rsid w:val="0035180F"/>
    <w:rsid w:val="003524C8"/>
    <w:rsid w:val="00353E10"/>
    <w:rsid w:val="00354A5A"/>
    <w:rsid w:val="00354C50"/>
    <w:rsid w:val="0035708F"/>
    <w:rsid w:val="00360ACF"/>
    <w:rsid w:val="00360C42"/>
    <w:rsid w:val="003633C6"/>
    <w:rsid w:val="003634C5"/>
    <w:rsid w:val="00363860"/>
    <w:rsid w:val="00363E7C"/>
    <w:rsid w:val="0036489F"/>
    <w:rsid w:val="00364C75"/>
    <w:rsid w:val="003668CE"/>
    <w:rsid w:val="00371BA6"/>
    <w:rsid w:val="00371C9D"/>
    <w:rsid w:val="00371DEC"/>
    <w:rsid w:val="0037289A"/>
    <w:rsid w:val="00372BC2"/>
    <w:rsid w:val="00375A53"/>
    <w:rsid w:val="0037713F"/>
    <w:rsid w:val="00377505"/>
    <w:rsid w:val="00377716"/>
    <w:rsid w:val="0037777D"/>
    <w:rsid w:val="003808C2"/>
    <w:rsid w:val="00384E8B"/>
    <w:rsid w:val="00386CAD"/>
    <w:rsid w:val="0039010B"/>
    <w:rsid w:val="003906D8"/>
    <w:rsid w:val="00391344"/>
    <w:rsid w:val="0039164F"/>
    <w:rsid w:val="0039176E"/>
    <w:rsid w:val="0039494E"/>
    <w:rsid w:val="003979C7"/>
    <w:rsid w:val="003A0573"/>
    <w:rsid w:val="003A10F7"/>
    <w:rsid w:val="003A11F7"/>
    <w:rsid w:val="003A27D4"/>
    <w:rsid w:val="003A2863"/>
    <w:rsid w:val="003A2E0F"/>
    <w:rsid w:val="003A309A"/>
    <w:rsid w:val="003A3284"/>
    <w:rsid w:val="003A4726"/>
    <w:rsid w:val="003A52B1"/>
    <w:rsid w:val="003A6EBF"/>
    <w:rsid w:val="003B0918"/>
    <w:rsid w:val="003B0F40"/>
    <w:rsid w:val="003B10C6"/>
    <w:rsid w:val="003B16EA"/>
    <w:rsid w:val="003B2484"/>
    <w:rsid w:val="003B3188"/>
    <w:rsid w:val="003B5482"/>
    <w:rsid w:val="003B5B48"/>
    <w:rsid w:val="003B7825"/>
    <w:rsid w:val="003C168A"/>
    <w:rsid w:val="003C22E6"/>
    <w:rsid w:val="003C518C"/>
    <w:rsid w:val="003C7BD5"/>
    <w:rsid w:val="003C7C6D"/>
    <w:rsid w:val="003D0385"/>
    <w:rsid w:val="003D2463"/>
    <w:rsid w:val="003D339A"/>
    <w:rsid w:val="003E014A"/>
    <w:rsid w:val="003E07C6"/>
    <w:rsid w:val="003E1816"/>
    <w:rsid w:val="003E3065"/>
    <w:rsid w:val="003E4F59"/>
    <w:rsid w:val="003F0666"/>
    <w:rsid w:val="003F3322"/>
    <w:rsid w:val="003F3837"/>
    <w:rsid w:val="003F3F9D"/>
    <w:rsid w:val="003F4643"/>
    <w:rsid w:val="003F691D"/>
    <w:rsid w:val="003F6F3E"/>
    <w:rsid w:val="003F77F1"/>
    <w:rsid w:val="00400146"/>
    <w:rsid w:val="00401243"/>
    <w:rsid w:val="00403D9B"/>
    <w:rsid w:val="00403F1B"/>
    <w:rsid w:val="004057CD"/>
    <w:rsid w:val="004108AD"/>
    <w:rsid w:val="0041361D"/>
    <w:rsid w:val="00413F48"/>
    <w:rsid w:val="00416D4C"/>
    <w:rsid w:val="004202EE"/>
    <w:rsid w:val="00420FB7"/>
    <w:rsid w:val="00424085"/>
    <w:rsid w:val="00424AC0"/>
    <w:rsid w:val="004279A7"/>
    <w:rsid w:val="0043007B"/>
    <w:rsid w:val="00430251"/>
    <w:rsid w:val="0043176E"/>
    <w:rsid w:val="004332E4"/>
    <w:rsid w:val="00441568"/>
    <w:rsid w:val="004477BE"/>
    <w:rsid w:val="00450673"/>
    <w:rsid w:val="0045135B"/>
    <w:rsid w:val="00451A94"/>
    <w:rsid w:val="00451EF9"/>
    <w:rsid w:val="004530E4"/>
    <w:rsid w:val="00453650"/>
    <w:rsid w:val="0045443B"/>
    <w:rsid w:val="00454C9D"/>
    <w:rsid w:val="0045783A"/>
    <w:rsid w:val="00462F64"/>
    <w:rsid w:val="004634DF"/>
    <w:rsid w:val="00463698"/>
    <w:rsid w:val="004646D0"/>
    <w:rsid w:val="00466D62"/>
    <w:rsid w:val="004672AC"/>
    <w:rsid w:val="00467A91"/>
    <w:rsid w:val="0047092C"/>
    <w:rsid w:val="00470FE6"/>
    <w:rsid w:val="004744CF"/>
    <w:rsid w:val="004757B1"/>
    <w:rsid w:val="004762C3"/>
    <w:rsid w:val="00477BD5"/>
    <w:rsid w:val="004815A4"/>
    <w:rsid w:val="00482A60"/>
    <w:rsid w:val="004847D5"/>
    <w:rsid w:val="0048664D"/>
    <w:rsid w:val="00490D3D"/>
    <w:rsid w:val="0049102B"/>
    <w:rsid w:val="00493671"/>
    <w:rsid w:val="00495521"/>
    <w:rsid w:val="00496ADB"/>
    <w:rsid w:val="004A0CAD"/>
    <w:rsid w:val="004A4F82"/>
    <w:rsid w:val="004A6634"/>
    <w:rsid w:val="004B02EF"/>
    <w:rsid w:val="004B2B9E"/>
    <w:rsid w:val="004B4F1E"/>
    <w:rsid w:val="004B67F2"/>
    <w:rsid w:val="004B7223"/>
    <w:rsid w:val="004B7899"/>
    <w:rsid w:val="004C0C06"/>
    <w:rsid w:val="004C174F"/>
    <w:rsid w:val="004C1968"/>
    <w:rsid w:val="004C2E69"/>
    <w:rsid w:val="004C38BB"/>
    <w:rsid w:val="004C67F5"/>
    <w:rsid w:val="004C7345"/>
    <w:rsid w:val="004C7F5D"/>
    <w:rsid w:val="004D02B2"/>
    <w:rsid w:val="004D2AA0"/>
    <w:rsid w:val="004D2DF4"/>
    <w:rsid w:val="004D5880"/>
    <w:rsid w:val="004D75B2"/>
    <w:rsid w:val="004E0100"/>
    <w:rsid w:val="004E10C9"/>
    <w:rsid w:val="004E5726"/>
    <w:rsid w:val="004E6942"/>
    <w:rsid w:val="004E6F61"/>
    <w:rsid w:val="004F10B0"/>
    <w:rsid w:val="004F36E3"/>
    <w:rsid w:val="004F5848"/>
    <w:rsid w:val="005003E4"/>
    <w:rsid w:val="00503251"/>
    <w:rsid w:val="00503CF5"/>
    <w:rsid w:val="00503D23"/>
    <w:rsid w:val="0050489D"/>
    <w:rsid w:val="00505346"/>
    <w:rsid w:val="005110DD"/>
    <w:rsid w:val="00513044"/>
    <w:rsid w:val="005133AE"/>
    <w:rsid w:val="0051774E"/>
    <w:rsid w:val="00517FF5"/>
    <w:rsid w:val="005211A5"/>
    <w:rsid w:val="0052307C"/>
    <w:rsid w:val="00523896"/>
    <w:rsid w:val="00531428"/>
    <w:rsid w:val="005329A9"/>
    <w:rsid w:val="005332B2"/>
    <w:rsid w:val="0054054C"/>
    <w:rsid w:val="00540E80"/>
    <w:rsid w:val="00542E15"/>
    <w:rsid w:val="00555F12"/>
    <w:rsid w:val="00557A05"/>
    <w:rsid w:val="00557B3D"/>
    <w:rsid w:val="005620D3"/>
    <w:rsid w:val="0056339E"/>
    <w:rsid w:val="0056482A"/>
    <w:rsid w:val="00564ADA"/>
    <w:rsid w:val="005664D1"/>
    <w:rsid w:val="005667F8"/>
    <w:rsid w:val="00566F8A"/>
    <w:rsid w:val="005708AF"/>
    <w:rsid w:val="00576B91"/>
    <w:rsid w:val="00580C3B"/>
    <w:rsid w:val="005837B1"/>
    <w:rsid w:val="00583A60"/>
    <w:rsid w:val="00583C0B"/>
    <w:rsid w:val="005846B4"/>
    <w:rsid w:val="00585203"/>
    <w:rsid w:val="005870E9"/>
    <w:rsid w:val="00591014"/>
    <w:rsid w:val="00591F1B"/>
    <w:rsid w:val="0059460A"/>
    <w:rsid w:val="00595B35"/>
    <w:rsid w:val="005973D5"/>
    <w:rsid w:val="005A08E0"/>
    <w:rsid w:val="005A2956"/>
    <w:rsid w:val="005A5D67"/>
    <w:rsid w:val="005A6A6E"/>
    <w:rsid w:val="005A70AF"/>
    <w:rsid w:val="005A7DFE"/>
    <w:rsid w:val="005B30AC"/>
    <w:rsid w:val="005B5C03"/>
    <w:rsid w:val="005B7556"/>
    <w:rsid w:val="005B7626"/>
    <w:rsid w:val="005B7B57"/>
    <w:rsid w:val="005C1142"/>
    <w:rsid w:val="005C2DA0"/>
    <w:rsid w:val="005C4152"/>
    <w:rsid w:val="005C428D"/>
    <w:rsid w:val="005C4EEC"/>
    <w:rsid w:val="005C7843"/>
    <w:rsid w:val="005C7AF3"/>
    <w:rsid w:val="005D25C1"/>
    <w:rsid w:val="005D2FD8"/>
    <w:rsid w:val="005D5854"/>
    <w:rsid w:val="005E1665"/>
    <w:rsid w:val="005E493A"/>
    <w:rsid w:val="005E4FA3"/>
    <w:rsid w:val="005E7C08"/>
    <w:rsid w:val="005F07F9"/>
    <w:rsid w:val="005F1547"/>
    <w:rsid w:val="005F34D6"/>
    <w:rsid w:val="005F5F86"/>
    <w:rsid w:val="005F7B8F"/>
    <w:rsid w:val="00602B8C"/>
    <w:rsid w:val="0060338B"/>
    <w:rsid w:val="00604147"/>
    <w:rsid w:val="006041AF"/>
    <w:rsid w:val="00606CB2"/>
    <w:rsid w:val="00607A81"/>
    <w:rsid w:val="0061347A"/>
    <w:rsid w:val="00614D07"/>
    <w:rsid w:val="00615D60"/>
    <w:rsid w:val="00615E22"/>
    <w:rsid w:val="00617DB9"/>
    <w:rsid w:val="006205F6"/>
    <w:rsid w:val="00623EDC"/>
    <w:rsid w:val="006244CB"/>
    <w:rsid w:val="00624D34"/>
    <w:rsid w:val="0062695B"/>
    <w:rsid w:val="006306A7"/>
    <w:rsid w:val="00631586"/>
    <w:rsid w:val="006353BA"/>
    <w:rsid w:val="00636FCD"/>
    <w:rsid w:val="00637453"/>
    <w:rsid w:val="00640EB9"/>
    <w:rsid w:val="00642FB2"/>
    <w:rsid w:val="0064499D"/>
    <w:rsid w:val="00644B12"/>
    <w:rsid w:val="0065143F"/>
    <w:rsid w:val="00651639"/>
    <w:rsid w:val="0065229C"/>
    <w:rsid w:val="00653674"/>
    <w:rsid w:val="00654CF2"/>
    <w:rsid w:val="00655228"/>
    <w:rsid w:val="00655985"/>
    <w:rsid w:val="006562A9"/>
    <w:rsid w:val="00656828"/>
    <w:rsid w:val="00657460"/>
    <w:rsid w:val="00661EA7"/>
    <w:rsid w:val="00666233"/>
    <w:rsid w:val="00666CA2"/>
    <w:rsid w:val="006676DA"/>
    <w:rsid w:val="0067035F"/>
    <w:rsid w:val="00670386"/>
    <w:rsid w:val="00670979"/>
    <w:rsid w:val="00670A52"/>
    <w:rsid w:val="00671B79"/>
    <w:rsid w:val="00673F25"/>
    <w:rsid w:val="006766E2"/>
    <w:rsid w:val="00677057"/>
    <w:rsid w:val="00682BB8"/>
    <w:rsid w:val="006830BD"/>
    <w:rsid w:val="00683125"/>
    <w:rsid w:val="00684E34"/>
    <w:rsid w:val="0068501C"/>
    <w:rsid w:val="006858DE"/>
    <w:rsid w:val="00685BD6"/>
    <w:rsid w:val="00686059"/>
    <w:rsid w:val="0068641F"/>
    <w:rsid w:val="00690DC2"/>
    <w:rsid w:val="00691894"/>
    <w:rsid w:val="00691A4C"/>
    <w:rsid w:val="00692C04"/>
    <w:rsid w:val="006936C7"/>
    <w:rsid w:val="00694B12"/>
    <w:rsid w:val="00695037"/>
    <w:rsid w:val="006966E1"/>
    <w:rsid w:val="00697170"/>
    <w:rsid w:val="0069789F"/>
    <w:rsid w:val="006A1500"/>
    <w:rsid w:val="006A39A8"/>
    <w:rsid w:val="006A3A1A"/>
    <w:rsid w:val="006A5C70"/>
    <w:rsid w:val="006A6223"/>
    <w:rsid w:val="006A684D"/>
    <w:rsid w:val="006B00AF"/>
    <w:rsid w:val="006B2B4A"/>
    <w:rsid w:val="006B3E4C"/>
    <w:rsid w:val="006B52F9"/>
    <w:rsid w:val="006B5F36"/>
    <w:rsid w:val="006B764A"/>
    <w:rsid w:val="006C1FC4"/>
    <w:rsid w:val="006C23E0"/>
    <w:rsid w:val="006D0C03"/>
    <w:rsid w:val="006D406E"/>
    <w:rsid w:val="006D4970"/>
    <w:rsid w:val="006E0C7F"/>
    <w:rsid w:val="006E1445"/>
    <w:rsid w:val="006E15FF"/>
    <w:rsid w:val="006E1E5E"/>
    <w:rsid w:val="006E24E4"/>
    <w:rsid w:val="006E3284"/>
    <w:rsid w:val="006E529C"/>
    <w:rsid w:val="006E5830"/>
    <w:rsid w:val="006E7A6D"/>
    <w:rsid w:val="006F06FE"/>
    <w:rsid w:val="006F2CF9"/>
    <w:rsid w:val="006F2DD8"/>
    <w:rsid w:val="006F4275"/>
    <w:rsid w:val="006F5183"/>
    <w:rsid w:val="007027E4"/>
    <w:rsid w:val="00702821"/>
    <w:rsid w:val="0070471D"/>
    <w:rsid w:val="007055AD"/>
    <w:rsid w:val="00705831"/>
    <w:rsid w:val="0070688F"/>
    <w:rsid w:val="00706CD1"/>
    <w:rsid w:val="007076E7"/>
    <w:rsid w:val="0071219F"/>
    <w:rsid w:val="00714589"/>
    <w:rsid w:val="00714800"/>
    <w:rsid w:val="007153A5"/>
    <w:rsid w:val="007161D8"/>
    <w:rsid w:val="00716A44"/>
    <w:rsid w:val="00716CED"/>
    <w:rsid w:val="00717BA6"/>
    <w:rsid w:val="0072002A"/>
    <w:rsid w:val="00721A28"/>
    <w:rsid w:val="007235CD"/>
    <w:rsid w:val="00723DF6"/>
    <w:rsid w:val="0072413E"/>
    <w:rsid w:val="0072760E"/>
    <w:rsid w:val="00731273"/>
    <w:rsid w:val="0073225E"/>
    <w:rsid w:val="007342CF"/>
    <w:rsid w:val="00734F3A"/>
    <w:rsid w:val="00735B98"/>
    <w:rsid w:val="00737A64"/>
    <w:rsid w:val="00740BA9"/>
    <w:rsid w:val="0074337C"/>
    <w:rsid w:val="007444FB"/>
    <w:rsid w:val="007445B0"/>
    <w:rsid w:val="007447BA"/>
    <w:rsid w:val="00744BFF"/>
    <w:rsid w:val="00744EE8"/>
    <w:rsid w:val="00745C92"/>
    <w:rsid w:val="0074649D"/>
    <w:rsid w:val="00746A71"/>
    <w:rsid w:val="00750F48"/>
    <w:rsid w:val="007523EF"/>
    <w:rsid w:val="007528A7"/>
    <w:rsid w:val="00752C20"/>
    <w:rsid w:val="00752D58"/>
    <w:rsid w:val="007535FB"/>
    <w:rsid w:val="007538F7"/>
    <w:rsid w:val="007550E8"/>
    <w:rsid w:val="007568FE"/>
    <w:rsid w:val="0075763F"/>
    <w:rsid w:val="007609B1"/>
    <w:rsid w:val="00761001"/>
    <w:rsid w:val="00762990"/>
    <w:rsid w:val="007642AD"/>
    <w:rsid w:val="007657AC"/>
    <w:rsid w:val="00766A05"/>
    <w:rsid w:val="007706BF"/>
    <w:rsid w:val="00772EC8"/>
    <w:rsid w:val="00773C26"/>
    <w:rsid w:val="0077410F"/>
    <w:rsid w:val="007743EE"/>
    <w:rsid w:val="007811EF"/>
    <w:rsid w:val="0078280B"/>
    <w:rsid w:val="00782D39"/>
    <w:rsid w:val="00783BC8"/>
    <w:rsid w:val="007845D4"/>
    <w:rsid w:val="007863A3"/>
    <w:rsid w:val="00786B64"/>
    <w:rsid w:val="00786F2C"/>
    <w:rsid w:val="00787345"/>
    <w:rsid w:val="00795A85"/>
    <w:rsid w:val="00795C2E"/>
    <w:rsid w:val="007974D7"/>
    <w:rsid w:val="00797FAE"/>
    <w:rsid w:val="007A008C"/>
    <w:rsid w:val="007A3A04"/>
    <w:rsid w:val="007A4B77"/>
    <w:rsid w:val="007A5476"/>
    <w:rsid w:val="007B0199"/>
    <w:rsid w:val="007B01AC"/>
    <w:rsid w:val="007B2EE2"/>
    <w:rsid w:val="007B393B"/>
    <w:rsid w:val="007B5B60"/>
    <w:rsid w:val="007B7AA5"/>
    <w:rsid w:val="007C1863"/>
    <w:rsid w:val="007C1903"/>
    <w:rsid w:val="007C346E"/>
    <w:rsid w:val="007C3E41"/>
    <w:rsid w:val="007C3FDD"/>
    <w:rsid w:val="007C52BC"/>
    <w:rsid w:val="007C543F"/>
    <w:rsid w:val="007C6B92"/>
    <w:rsid w:val="007D28AD"/>
    <w:rsid w:val="007D44D2"/>
    <w:rsid w:val="007D5AF8"/>
    <w:rsid w:val="007D5EDF"/>
    <w:rsid w:val="007D5F4D"/>
    <w:rsid w:val="007D7689"/>
    <w:rsid w:val="007E0657"/>
    <w:rsid w:val="007E0F06"/>
    <w:rsid w:val="007E584A"/>
    <w:rsid w:val="007E6023"/>
    <w:rsid w:val="007F1683"/>
    <w:rsid w:val="007F3AE3"/>
    <w:rsid w:val="007F4C18"/>
    <w:rsid w:val="007F6402"/>
    <w:rsid w:val="007F6B9A"/>
    <w:rsid w:val="007F7D62"/>
    <w:rsid w:val="00800904"/>
    <w:rsid w:val="0080290D"/>
    <w:rsid w:val="0080317E"/>
    <w:rsid w:val="00806A63"/>
    <w:rsid w:val="00810AA8"/>
    <w:rsid w:val="00810EF2"/>
    <w:rsid w:val="0081121B"/>
    <w:rsid w:val="0081338F"/>
    <w:rsid w:val="008134F0"/>
    <w:rsid w:val="00813781"/>
    <w:rsid w:val="0081544F"/>
    <w:rsid w:val="00815473"/>
    <w:rsid w:val="00815929"/>
    <w:rsid w:val="0081774E"/>
    <w:rsid w:val="00820B6E"/>
    <w:rsid w:val="00821EFC"/>
    <w:rsid w:val="0082244B"/>
    <w:rsid w:val="00824A02"/>
    <w:rsid w:val="00824D77"/>
    <w:rsid w:val="00827CC1"/>
    <w:rsid w:val="008321E8"/>
    <w:rsid w:val="00832FB9"/>
    <w:rsid w:val="00835612"/>
    <w:rsid w:val="00836752"/>
    <w:rsid w:val="00836D84"/>
    <w:rsid w:val="00840C5E"/>
    <w:rsid w:val="00841027"/>
    <w:rsid w:val="008426FC"/>
    <w:rsid w:val="00842F48"/>
    <w:rsid w:val="00847FAD"/>
    <w:rsid w:val="00851396"/>
    <w:rsid w:val="0085285D"/>
    <w:rsid w:val="00852C93"/>
    <w:rsid w:val="00853354"/>
    <w:rsid w:val="0085350B"/>
    <w:rsid w:val="0085571F"/>
    <w:rsid w:val="0086236C"/>
    <w:rsid w:val="00864951"/>
    <w:rsid w:val="00864D79"/>
    <w:rsid w:val="008657F6"/>
    <w:rsid w:val="00865A14"/>
    <w:rsid w:val="008675B6"/>
    <w:rsid w:val="00867B93"/>
    <w:rsid w:val="00872FAE"/>
    <w:rsid w:val="00873C15"/>
    <w:rsid w:val="0087600E"/>
    <w:rsid w:val="00876200"/>
    <w:rsid w:val="00877259"/>
    <w:rsid w:val="00884377"/>
    <w:rsid w:val="00885A25"/>
    <w:rsid w:val="00886D38"/>
    <w:rsid w:val="00887356"/>
    <w:rsid w:val="00893D33"/>
    <w:rsid w:val="008949BC"/>
    <w:rsid w:val="008949BD"/>
    <w:rsid w:val="00895490"/>
    <w:rsid w:val="0089596E"/>
    <w:rsid w:val="008A193C"/>
    <w:rsid w:val="008A3FDD"/>
    <w:rsid w:val="008A461C"/>
    <w:rsid w:val="008A605F"/>
    <w:rsid w:val="008A621A"/>
    <w:rsid w:val="008B0B22"/>
    <w:rsid w:val="008B0BE3"/>
    <w:rsid w:val="008B1ADD"/>
    <w:rsid w:val="008B5AE2"/>
    <w:rsid w:val="008C3336"/>
    <w:rsid w:val="008C4CDE"/>
    <w:rsid w:val="008D0496"/>
    <w:rsid w:val="008D2888"/>
    <w:rsid w:val="008D28E4"/>
    <w:rsid w:val="008D2A7A"/>
    <w:rsid w:val="008D5018"/>
    <w:rsid w:val="008D5EB7"/>
    <w:rsid w:val="008D6208"/>
    <w:rsid w:val="008D7168"/>
    <w:rsid w:val="008D71E1"/>
    <w:rsid w:val="008E0EDB"/>
    <w:rsid w:val="008E1DAD"/>
    <w:rsid w:val="008E25E4"/>
    <w:rsid w:val="008E4D4E"/>
    <w:rsid w:val="008E509E"/>
    <w:rsid w:val="008F1C39"/>
    <w:rsid w:val="008F298B"/>
    <w:rsid w:val="008F2E96"/>
    <w:rsid w:val="008F3155"/>
    <w:rsid w:val="008F3A66"/>
    <w:rsid w:val="008F3F6B"/>
    <w:rsid w:val="008F47AD"/>
    <w:rsid w:val="008F488C"/>
    <w:rsid w:val="008F75C3"/>
    <w:rsid w:val="009004FB"/>
    <w:rsid w:val="00901F1D"/>
    <w:rsid w:val="009102E3"/>
    <w:rsid w:val="009131F2"/>
    <w:rsid w:val="00913C18"/>
    <w:rsid w:val="00917770"/>
    <w:rsid w:val="00920314"/>
    <w:rsid w:val="009217A0"/>
    <w:rsid w:val="0092197E"/>
    <w:rsid w:val="009232EB"/>
    <w:rsid w:val="0092471A"/>
    <w:rsid w:val="00927A1E"/>
    <w:rsid w:val="00930621"/>
    <w:rsid w:val="00932264"/>
    <w:rsid w:val="009327C3"/>
    <w:rsid w:val="009330EF"/>
    <w:rsid w:val="0093347C"/>
    <w:rsid w:val="0093351E"/>
    <w:rsid w:val="0093586C"/>
    <w:rsid w:val="00936834"/>
    <w:rsid w:val="00937178"/>
    <w:rsid w:val="009418D7"/>
    <w:rsid w:val="00941A7C"/>
    <w:rsid w:val="009443B7"/>
    <w:rsid w:val="0094681D"/>
    <w:rsid w:val="0095695B"/>
    <w:rsid w:val="009605C1"/>
    <w:rsid w:val="009618BA"/>
    <w:rsid w:val="00962B37"/>
    <w:rsid w:val="00962D4A"/>
    <w:rsid w:val="00963486"/>
    <w:rsid w:val="0096444A"/>
    <w:rsid w:val="0096562C"/>
    <w:rsid w:val="00965770"/>
    <w:rsid w:val="0097099C"/>
    <w:rsid w:val="00971B01"/>
    <w:rsid w:val="009721DE"/>
    <w:rsid w:val="00972701"/>
    <w:rsid w:val="00973959"/>
    <w:rsid w:val="009742C7"/>
    <w:rsid w:val="0097436A"/>
    <w:rsid w:val="0097529A"/>
    <w:rsid w:val="009753D4"/>
    <w:rsid w:val="00980120"/>
    <w:rsid w:val="00983209"/>
    <w:rsid w:val="009845B7"/>
    <w:rsid w:val="00984927"/>
    <w:rsid w:val="00984E23"/>
    <w:rsid w:val="0098505D"/>
    <w:rsid w:val="00985425"/>
    <w:rsid w:val="00985DC2"/>
    <w:rsid w:val="00985E36"/>
    <w:rsid w:val="00985F92"/>
    <w:rsid w:val="00987353"/>
    <w:rsid w:val="00991BBE"/>
    <w:rsid w:val="00993D53"/>
    <w:rsid w:val="00995966"/>
    <w:rsid w:val="00995D72"/>
    <w:rsid w:val="009969E1"/>
    <w:rsid w:val="009A2B23"/>
    <w:rsid w:val="009B3ABB"/>
    <w:rsid w:val="009B4748"/>
    <w:rsid w:val="009B5760"/>
    <w:rsid w:val="009C04C1"/>
    <w:rsid w:val="009C091E"/>
    <w:rsid w:val="009C1BEE"/>
    <w:rsid w:val="009C56EF"/>
    <w:rsid w:val="009C6350"/>
    <w:rsid w:val="009C6BEB"/>
    <w:rsid w:val="009D0882"/>
    <w:rsid w:val="009D0C53"/>
    <w:rsid w:val="009D121A"/>
    <w:rsid w:val="009D3E7C"/>
    <w:rsid w:val="009D4416"/>
    <w:rsid w:val="009D474C"/>
    <w:rsid w:val="009D4BF0"/>
    <w:rsid w:val="009D763C"/>
    <w:rsid w:val="009E000A"/>
    <w:rsid w:val="009E071E"/>
    <w:rsid w:val="009E09A3"/>
    <w:rsid w:val="009E2343"/>
    <w:rsid w:val="009E2A4B"/>
    <w:rsid w:val="009E4640"/>
    <w:rsid w:val="009E6E7F"/>
    <w:rsid w:val="009F102C"/>
    <w:rsid w:val="009F112D"/>
    <w:rsid w:val="009F1532"/>
    <w:rsid w:val="009F1574"/>
    <w:rsid w:val="009F188B"/>
    <w:rsid w:val="009F19A2"/>
    <w:rsid w:val="009F2082"/>
    <w:rsid w:val="009F2D0E"/>
    <w:rsid w:val="009F32A8"/>
    <w:rsid w:val="009F41D8"/>
    <w:rsid w:val="009F4516"/>
    <w:rsid w:val="009F5886"/>
    <w:rsid w:val="009F5B59"/>
    <w:rsid w:val="009F5DBE"/>
    <w:rsid w:val="009F6448"/>
    <w:rsid w:val="009F6473"/>
    <w:rsid w:val="009F653F"/>
    <w:rsid w:val="009F7353"/>
    <w:rsid w:val="009F7929"/>
    <w:rsid w:val="00A00B72"/>
    <w:rsid w:val="00A01F34"/>
    <w:rsid w:val="00A03096"/>
    <w:rsid w:val="00A0344B"/>
    <w:rsid w:val="00A11995"/>
    <w:rsid w:val="00A13A69"/>
    <w:rsid w:val="00A1411A"/>
    <w:rsid w:val="00A1470A"/>
    <w:rsid w:val="00A169B5"/>
    <w:rsid w:val="00A17DE2"/>
    <w:rsid w:val="00A2027E"/>
    <w:rsid w:val="00A2176E"/>
    <w:rsid w:val="00A21C6F"/>
    <w:rsid w:val="00A22011"/>
    <w:rsid w:val="00A22223"/>
    <w:rsid w:val="00A230C5"/>
    <w:rsid w:val="00A252C3"/>
    <w:rsid w:val="00A33FC4"/>
    <w:rsid w:val="00A35459"/>
    <w:rsid w:val="00A35528"/>
    <w:rsid w:val="00A35B60"/>
    <w:rsid w:val="00A37EC9"/>
    <w:rsid w:val="00A40198"/>
    <w:rsid w:val="00A41C7C"/>
    <w:rsid w:val="00A45117"/>
    <w:rsid w:val="00A510B5"/>
    <w:rsid w:val="00A513DF"/>
    <w:rsid w:val="00A51B0E"/>
    <w:rsid w:val="00A528DA"/>
    <w:rsid w:val="00A536D5"/>
    <w:rsid w:val="00A53881"/>
    <w:rsid w:val="00A54704"/>
    <w:rsid w:val="00A54EF8"/>
    <w:rsid w:val="00A57DD0"/>
    <w:rsid w:val="00A60034"/>
    <w:rsid w:val="00A60514"/>
    <w:rsid w:val="00A605CB"/>
    <w:rsid w:val="00A60EA6"/>
    <w:rsid w:val="00A615E0"/>
    <w:rsid w:val="00A628D4"/>
    <w:rsid w:val="00A659CC"/>
    <w:rsid w:val="00A66F91"/>
    <w:rsid w:val="00A71A64"/>
    <w:rsid w:val="00A7595D"/>
    <w:rsid w:val="00A75A16"/>
    <w:rsid w:val="00A75B80"/>
    <w:rsid w:val="00A767F4"/>
    <w:rsid w:val="00A77FB6"/>
    <w:rsid w:val="00A81C03"/>
    <w:rsid w:val="00A8241B"/>
    <w:rsid w:val="00A8332D"/>
    <w:rsid w:val="00A83779"/>
    <w:rsid w:val="00A840AC"/>
    <w:rsid w:val="00A84DDD"/>
    <w:rsid w:val="00A8676D"/>
    <w:rsid w:val="00A91FFD"/>
    <w:rsid w:val="00A92F15"/>
    <w:rsid w:val="00A944C5"/>
    <w:rsid w:val="00A95408"/>
    <w:rsid w:val="00A967C9"/>
    <w:rsid w:val="00AA08DD"/>
    <w:rsid w:val="00AA0B94"/>
    <w:rsid w:val="00AA6D2E"/>
    <w:rsid w:val="00AA74E6"/>
    <w:rsid w:val="00AB0DBF"/>
    <w:rsid w:val="00AB1D61"/>
    <w:rsid w:val="00AB2794"/>
    <w:rsid w:val="00AB3FBE"/>
    <w:rsid w:val="00AB4323"/>
    <w:rsid w:val="00AB43BF"/>
    <w:rsid w:val="00AB6DFD"/>
    <w:rsid w:val="00AB7DAF"/>
    <w:rsid w:val="00AC2477"/>
    <w:rsid w:val="00AC26F6"/>
    <w:rsid w:val="00AC404E"/>
    <w:rsid w:val="00AC66E2"/>
    <w:rsid w:val="00AD456E"/>
    <w:rsid w:val="00AD4AB8"/>
    <w:rsid w:val="00AD4B3B"/>
    <w:rsid w:val="00AD4B60"/>
    <w:rsid w:val="00AD59E8"/>
    <w:rsid w:val="00AD5AB3"/>
    <w:rsid w:val="00AD62C4"/>
    <w:rsid w:val="00AD655C"/>
    <w:rsid w:val="00AD6CDD"/>
    <w:rsid w:val="00AE112B"/>
    <w:rsid w:val="00AE2569"/>
    <w:rsid w:val="00AE42DA"/>
    <w:rsid w:val="00AE43F2"/>
    <w:rsid w:val="00AF0CFB"/>
    <w:rsid w:val="00AF3CC2"/>
    <w:rsid w:val="00AF70D6"/>
    <w:rsid w:val="00AF74EB"/>
    <w:rsid w:val="00B0136D"/>
    <w:rsid w:val="00B03239"/>
    <w:rsid w:val="00B04795"/>
    <w:rsid w:val="00B137F5"/>
    <w:rsid w:val="00B14A60"/>
    <w:rsid w:val="00B173BC"/>
    <w:rsid w:val="00B17853"/>
    <w:rsid w:val="00B2024B"/>
    <w:rsid w:val="00B2117F"/>
    <w:rsid w:val="00B22DB9"/>
    <w:rsid w:val="00B24829"/>
    <w:rsid w:val="00B26074"/>
    <w:rsid w:val="00B27BF1"/>
    <w:rsid w:val="00B27DBB"/>
    <w:rsid w:val="00B27F5E"/>
    <w:rsid w:val="00B30B12"/>
    <w:rsid w:val="00B32A54"/>
    <w:rsid w:val="00B32DEC"/>
    <w:rsid w:val="00B35A21"/>
    <w:rsid w:val="00B3650D"/>
    <w:rsid w:val="00B3707D"/>
    <w:rsid w:val="00B40194"/>
    <w:rsid w:val="00B406E5"/>
    <w:rsid w:val="00B43142"/>
    <w:rsid w:val="00B433C8"/>
    <w:rsid w:val="00B4418F"/>
    <w:rsid w:val="00B46A9B"/>
    <w:rsid w:val="00B46CBA"/>
    <w:rsid w:val="00B50BDF"/>
    <w:rsid w:val="00B50E61"/>
    <w:rsid w:val="00B5109A"/>
    <w:rsid w:val="00B51C7B"/>
    <w:rsid w:val="00B521D7"/>
    <w:rsid w:val="00B526A1"/>
    <w:rsid w:val="00B54AC7"/>
    <w:rsid w:val="00B55761"/>
    <w:rsid w:val="00B560B6"/>
    <w:rsid w:val="00B60FCD"/>
    <w:rsid w:val="00B6247F"/>
    <w:rsid w:val="00B6443D"/>
    <w:rsid w:val="00B70C5A"/>
    <w:rsid w:val="00B722A5"/>
    <w:rsid w:val="00B729D0"/>
    <w:rsid w:val="00B72A66"/>
    <w:rsid w:val="00B72AB1"/>
    <w:rsid w:val="00B73820"/>
    <w:rsid w:val="00B7721B"/>
    <w:rsid w:val="00B7738B"/>
    <w:rsid w:val="00B83860"/>
    <w:rsid w:val="00B83E4D"/>
    <w:rsid w:val="00B84AC9"/>
    <w:rsid w:val="00B86170"/>
    <w:rsid w:val="00B87385"/>
    <w:rsid w:val="00B92E5F"/>
    <w:rsid w:val="00B93D0B"/>
    <w:rsid w:val="00B941CA"/>
    <w:rsid w:val="00B945F7"/>
    <w:rsid w:val="00B97CCD"/>
    <w:rsid w:val="00BA0369"/>
    <w:rsid w:val="00BA0CDE"/>
    <w:rsid w:val="00BA1B5B"/>
    <w:rsid w:val="00BA3582"/>
    <w:rsid w:val="00BA462B"/>
    <w:rsid w:val="00BB05BE"/>
    <w:rsid w:val="00BB0824"/>
    <w:rsid w:val="00BB7D09"/>
    <w:rsid w:val="00BC0585"/>
    <w:rsid w:val="00BC0AB6"/>
    <w:rsid w:val="00BC114F"/>
    <w:rsid w:val="00BC2C44"/>
    <w:rsid w:val="00BC53E4"/>
    <w:rsid w:val="00BC71CD"/>
    <w:rsid w:val="00BC7258"/>
    <w:rsid w:val="00BD06EA"/>
    <w:rsid w:val="00BD099E"/>
    <w:rsid w:val="00BD09E9"/>
    <w:rsid w:val="00BD0A0A"/>
    <w:rsid w:val="00BD1C02"/>
    <w:rsid w:val="00BD2E7E"/>
    <w:rsid w:val="00BD37CD"/>
    <w:rsid w:val="00BD3E0E"/>
    <w:rsid w:val="00BD610A"/>
    <w:rsid w:val="00BE0ACB"/>
    <w:rsid w:val="00BE54FD"/>
    <w:rsid w:val="00BE6802"/>
    <w:rsid w:val="00BF0A77"/>
    <w:rsid w:val="00BF19BF"/>
    <w:rsid w:val="00BF23E5"/>
    <w:rsid w:val="00BF2C74"/>
    <w:rsid w:val="00BF3486"/>
    <w:rsid w:val="00BF6426"/>
    <w:rsid w:val="00BF7EAD"/>
    <w:rsid w:val="00C02BB4"/>
    <w:rsid w:val="00C03550"/>
    <w:rsid w:val="00C03A23"/>
    <w:rsid w:val="00C05289"/>
    <w:rsid w:val="00C054FE"/>
    <w:rsid w:val="00C059C2"/>
    <w:rsid w:val="00C05B55"/>
    <w:rsid w:val="00C11EE9"/>
    <w:rsid w:val="00C125D4"/>
    <w:rsid w:val="00C12AF9"/>
    <w:rsid w:val="00C1405A"/>
    <w:rsid w:val="00C16459"/>
    <w:rsid w:val="00C20466"/>
    <w:rsid w:val="00C20E3C"/>
    <w:rsid w:val="00C2329A"/>
    <w:rsid w:val="00C234E4"/>
    <w:rsid w:val="00C265F9"/>
    <w:rsid w:val="00C27566"/>
    <w:rsid w:val="00C30AB2"/>
    <w:rsid w:val="00C31B34"/>
    <w:rsid w:val="00C37063"/>
    <w:rsid w:val="00C40225"/>
    <w:rsid w:val="00C405D9"/>
    <w:rsid w:val="00C42FBB"/>
    <w:rsid w:val="00C4448F"/>
    <w:rsid w:val="00C44F89"/>
    <w:rsid w:val="00C45121"/>
    <w:rsid w:val="00C45623"/>
    <w:rsid w:val="00C45734"/>
    <w:rsid w:val="00C47BA3"/>
    <w:rsid w:val="00C50E9B"/>
    <w:rsid w:val="00C53604"/>
    <w:rsid w:val="00C536CB"/>
    <w:rsid w:val="00C544B1"/>
    <w:rsid w:val="00C563BC"/>
    <w:rsid w:val="00C57E57"/>
    <w:rsid w:val="00C6003D"/>
    <w:rsid w:val="00C61386"/>
    <w:rsid w:val="00C62F87"/>
    <w:rsid w:val="00C6442A"/>
    <w:rsid w:val="00C6643D"/>
    <w:rsid w:val="00C66DD3"/>
    <w:rsid w:val="00C677F7"/>
    <w:rsid w:val="00C67A29"/>
    <w:rsid w:val="00C71EEB"/>
    <w:rsid w:val="00C71FCF"/>
    <w:rsid w:val="00C736A4"/>
    <w:rsid w:val="00C73E47"/>
    <w:rsid w:val="00C74406"/>
    <w:rsid w:val="00C745A9"/>
    <w:rsid w:val="00C74864"/>
    <w:rsid w:val="00C75F1E"/>
    <w:rsid w:val="00C77CDA"/>
    <w:rsid w:val="00C83910"/>
    <w:rsid w:val="00C83F66"/>
    <w:rsid w:val="00C84573"/>
    <w:rsid w:val="00C91A15"/>
    <w:rsid w:val="00C920FF"/>
    <w:rsid w:val="00C923E6"/>
    <w:rsid w:val="00C929DC"/>
    <w:rsid w:val="00C936D6"/>
    <w:rsid w:val="00C94266"/>
    <w:rsid w:val="00C96363"/>
    <w:rsid w:val="00C96ACD"/>
    <w:rsid w:val="00CA2096"/>
    <w:rsid w:val="00CA2DB2"/>
    <w:rsid w:val="00CA37E4"/>
    <w:rsid w:val="00CA57B6"/>
    <w:rsid w:val="00CA63C7"/>
    <w:rsid w:val="00CA6EB4"/>
    <w:rsid w:val="00CB0330"/>
    <w:rsid w:val="00CB3051"/>
    <w:rsid w:val="00CB4166"/>
    <w:rsid w:val="00CB559E"/>
    <w:rsid w:val="00CB5CA7"/>
    <w:rsid w:val="00CB7465"/>
    <w:rsid w:val="00CC07FC"/>
    <w:rsid w:val="00CC2F7A"/>
    <w:rsid w:val="00CC392F"/>
    <w:rsid w:val="00CC4CD0"/>
    <w:rsid w:val="00CC507A"/>
    <w:rsid w:val="00CC5E84"/>
    <w:rsid w:val="00CC6B2B"/>
    <w:rsid w:val="00CD09A0"/>
    <w:rsid w:val="00CD444B"/>
    <w:rsid w:val="00CD714A"/>
    <w:rsid w:val="00CD7EC4"/>
    <w:rsid w:val="00CE136B"/>
    <w:rsid w:val="00CE1413"/>
    <w:rsid w:val="00CE16BB"/>
    <w:rsid w:val="00CE2139"/>
    <w:rsid w:val="00CE21EB"/>
    <w:rsid w:val="00CE375E"/>
    <w:rsid w:val="00CE37FE"/>
    <w:rsid w:val="00CE38C8"/>
    <w:rsid w:val="00CE588B"/>
    <w:rsid w:val="00CE68CE"/>
    <w:rsid w:val="00CE7A0B"/>
    <w:rsid w:val="00CF1134"/>
    <w:rsid w:val="00CF2EEC"/>
    <w:rsid w:val="00CF3D15"/>
    <w:rsid w:val="00CF5347"/>
    <w:rsid w:val="00CF54B4"/>
    <w:rsid w:val="00CF5EB1"/>
    <w:rsid w:val="00CF60E4"/>
    <w:rsid w:val="00CF7470"/>
    <w:rsid w:val="00D00571"/>
    <w:rsid w:val="00D00601"/>
    <w:rsid w:val="00D00CB0"/>
    <w:rsid w:val="00D02474"/>
    <w:rsid w:val="00D03A42"/>
    <w:rsid w:val="00D03F27"/>
    <w:rsid w:val="00D04AAB"/>
    <w:rsid w:val="00D06196"/>
    <w:rsid w:val="00D07A19"/>
    <w:rsid w:val="00D10CFF"/>
    <w:rsid w:val="00D11C40"/>
    <w:rsid w:val="00D1200A"/>
    <w:rsid w:val="00D127DD"/>
    <w:rsid w:val="00D144A0"/>
    <w:rsid w:val="00D151F8"/>
    <w:rsid w:val="00D15578"/>
    <w:rsid w:val="00D1595E"/>
    <w:rsid w:val="00D16217"/>
    <w:rsid w:val="00D166DD"/>
    <w:rsid w:val="00D170E2"/>
    <w:rsid w:val="00D17508"/>
    <w:rsid w:val="00D178CA"/>
    <w:rsid w:val="00D2302A"/>
    <w:rsid w:val="00D2443E"/>
    <w:rsid w:val="00D25117"/>
    <w:rsid w:val="00D257E5"/>
    <w:rsid w:val="00D26046"/>
    <w:rsid w:val="00D2668D"/>
    <w:rsid w:val="00D26C2D"/>
    <w:rsid w:val="00D27AFB"/>
    <w:rsid w:val="00D31246"/>
    <w:rsid w:val="00D312A8"/>
    <w:rsid w:val="00D31B13"/>
    <w:rsid w:val="00D32925"/>
    <w:rsid w:val="00D32E4F"/>
    <w:rsid w:val="00D33CC0"/>
    <w:rsid w:val="00D34574"/>
    <w:rsid w:val="00D36B6D"/>
    <w:rsid w:val="00D407DC"/>
    <w:rsid w:val="00D416E3"/>
    <w:rsid w:val="00D42B08"/>
    <w:rsid w:val="00D44247"/>
    <w:rsid w:val="00D47EEE"/>
    <w:rsid w:val="00D54F89"/>
    <w:rsid w:val="00D60664"/>
    <w:rsid w:val="00D6104C"/>
    <w:rsid w:val="00D6670B"/>
    <w:rsid w:val="00D66E42"/>
    <w:rsid w:val="00D7041B"/>
    <w:rsid w:val="00D72658"/>
    <w:rsid w:val="00D74158"/>
    <w:rsid w:val="00D754DC"/>
    <w:rsid w:val="00D75FA1"/>
    <w:rsid w:val="00D8416D"/>
    <w:rsid w:val="00D855B1"/>
    <w:rsid w:val="00D90687"/>
    <w:rsid w:val="00D91163"/>
    <w:rsid w:val="00D91803"/>
    <w:rsid w:val="00D91B17"/>
    <w:rsid w:val="00D9318A"/>
    <w:rsid w:val="00D95F79"/>
    <w:rsid w:val="00DA16EF"/>
    <w:rsid w:val="00DA2173"/>
    <w:rsid w:val="00DA3B86"/>
    <w:rsid w:val="00DA3CE5"/>
    <w:rsid w:val="00DA54CE"/>
    <w:rsid w:val="00DB0674"/>
    <w:rsid w:val="00DB115A"/>
    <w:rsid w:val="00DB13E7"/>
    <w:rsid w:val="00DB687A"/>
    <w:rsid w:val="00DB6BBB"/>
    <w:rsid w:val="00DB6E8E"/>
    <w:rsid w:val="00DB735D"/>
    <w:rsid w:val="00DC29E4"/>
    <w:rsid w:val="00DC2F49"/>
    <w:rsid w:val="00DC42D7"/>
    <w:rsid w:val="00DC6DE1"/>
    <w:rsid w:val="00DC6EA2"/>
    <w:rsid w:val="00DD0533"/>
    <w:rsid w:val="00DD0F23"/>
    <w:rsid w:val="00DD1329"/>
    <w:rsid w:val="00DD1A19"/>
    <w:rsid w:val="00DD6F30"/>
    <w:rsid w:val="00DD7AD9"/>
    <w:rsid w:val="00DE0EDC"/>
    <w:rsid w:val="00DE3127"/>
    <w:rsid w:val="00DE3768"/>
    <w:rsid w:val="00DE4557"/>
    <w:rsid w:val="00DE5285"/>
    <w:rsid w:val="00DE73F6"/>
    <w:rsid w:val="00DE7A30"/>
    <w:rsid w:val="00DF2323"/>
    <w:rsid w:val="00DF39A9"/>
    <w:rsid w:val="00DF4387"/>
    <w:rsid w:val="00DF5B83"/>
    <w:rsid w:val="00DF674B"/>
    <w:rsid w:val="00DF6BA2"/>
    <w:rsid w:val="00DF713E"/>
    <w:rsid w:val="00DF7548"/>
    <w:rsid w:val="00DF776E"/>
    <w:rsid w:val="00DF7D42"/>
    <w:rsid w:val="00E03BB0"/>
    <w:rsid w:val="00E05670"/>
    <w:rsid w:val="00E056CE"/>
    <w:rsid w:val="00E05F68"/>
    <w:rsid w:val="00E06195"/>
    <w:rsid w:val="00E106C4"/>
    <w:rsid w:val="00E1088B"/>
    <w:rsid w:val="00E1158A"/>
    <w:rsid w:val="00E1202F"/>
    <w:rsid w:val="00E203E8"/>
    <w:rsid w:val="00E21045"/>
    <w:rsid w:val="00E22A3D"/>
    <w:rsid w:val="00E22ACB"/>
    <w:rsid w:val="00E23855"/>
    <w:rsid w:val="00E239F0"/>
    <w:rsid w:val="00E27218"/>
    <w:rsid w:val="00E3024F"/>
    <w:rsid w:val="00E434E2"/>
    <w:rsid w:val="00E43E13"/>
    <w:rsid w:val="00E44944"/>
    <w:rsid w:val="00E44FE9"/>
    <w:rsid w:val="00E4540B"/>
    <w:rsid w:val="00E45A4D"/>
    <w:rsid w:val="00E46766"/>
    <w:rsid w:val="00E472B6"/>
    <w:rsid w:val="00E51CFF"/>
    <w:rsid w:val="00E52828"/>
    <w:rsid w:val="00E561A3"/>
    <w:rsid w:val="00E575BE"/>
    <w:rsid w:val="00E60083"/>
    <w:rsid w:val="00E608E3"/>
    <w:rsid w:val="00E63558"/>
    <w:rsid w:val="00E63C28"/>
    <w:rsid w:val="00E67C19"/>
    <w:rsid w:val="00E708B3"/>
    <w:rsid w:val="00E71CD0"/>
    <w:rsid w:val="00E71E1F"/>
    <w:rsid w:val="00E72E75"/>
    <w:rsid w:val="00E7433C"/>
    <w:rsid w:val="00E7603E"/>
    <w:rsid w:val="00E80148"/>
    <w:rsid w:val="00E824A9"/>
    <w:rsid w:val="00E82CFF"/>
    <w:rsid w:val="00E87B47"/>
    <w:rsid w:val="00E87BFA"/>
    <w:rsid w:val="00E901F3"/>
    <w:rsid w:val="00E905A9"/>
    <w:rsid w:val="00E90FB6"/>
    <w:rsid w:val="00E974F7"/>
    <w:rsid w:val="00E9788D"/>
    <w:rsid w:val="00E979FC"/>
    <w:rsid w:val="00E97EDD"/>
    <w:rsid w:val="00EA0684"/>
    <w:rsid w:val="00EA0ADC"/>
    <w:rsid w:val="00EA1378"/>
    <w:rsid w:val="00EA158E"/>
    <w:rsid w:val="00EA38A2"/>
    <w:rsid w:val="00EA4B8B"/>
    <w:rsid w:val="00EA6FD6"/>
    <w:rsid w:val="00EA7B2A"/>
    <w:rsid w:val="00EB39F9"/>
    <w:rsid w:val="00EB4B2F"/>
    <w:rsid w:val="00EB4EB4"/>
    <w:rsid w:val="00EB6ABB"/>
    <w:rsid w:val="00EC6AA5"/>
    <w:rsid w:val="00ED2CD3"/>
    <w:rsid w:val="00ED2D4A"/>
    <w:rsid w:val="00ED4171"/>
    <w:rsid w:val="00ED4CD7"/>
    <w:rsid w:val="00ED7953"/>
    <w:rsid w:val="00EE0038"/>
    <w:rsid w:val="00EE04CF"/>
    <w:rsid w:val="00EE3498"/>
    <w:rsid w:val="00EE6358"/>
    <w:rsid w:val="00EE68E3"/>
    <w:rsid w:val="00EE692A"/>
    <w:rsid w:val="00EF0FA5"/>
    <w:rsid w:val="00EF3100"/>
    <w:rsid w:val="00EF3574"/>
    <w:rsid w:val="00EF4D6C"/>
    <w:rsid w:val="00EF55DD"/>
    <w:rsid w:val="00EF6E9E"/>
    <w:rsid w:val="00F00219"/>
    <w:rsid w:val="00F02477"/>
    <w:rsid w:val="00F02C06"/>
    <w:rsid w:val="00F041A6"/>
    <w:rsid w:val="00F0585A"/>
    <w:rsid w:val="00F117FA"/>
    <w:rsid w:val="00F20645"/>
    <w:rsid w:val="00F20DBA"/>
    <w:rsid w:val="00F2101F"/>
    <w:rsid w:val="00F21396"/>
    <w:rsid w:val="00F22AB7"/>
    <w:rsid w:val="00F30FB6"/>
    <w:rsid w:val="00F32018"/>
    <w:rsid w:val="00F34A86"/>
    <w:rsid w:val="00F34E0E"/>
    <w:rsid w:val="00F354B8"/>
    <w:rsid w:val="00F36C19"/>
    <w:rsid w:val="00F36EA4"/>
    <w:rsid w:val="00F373A7"/>
    <w:rsid w:val="00F41BC7"/>
    <w:rsid w:val="00F43746"/>
    <w:rsid w:val="00F442B7"/>
    <w:rsid w:val="00F45AF9"/>
    <w:rsid w:val="00F46CF6"/>
    <w:rsid w:val="00F50165"/>
    <w:rsid w:val="00F50701"/>
    <w:rsid w:val="00F51C6D"/>
    <w:rsid w:val="00F53F84"/>
    <w:rsid w:val="00F55343"/>
    <w:rsid w:val="00F60195"/>
    <w:rsid w:val="00F63105"/>
    <w:rsid w:val="00F6370D"/>
    <w:rsid w:val="00F653EB"/>
    <w:rsid w:val="00F66C6A"/>
    <w:rsid w:val="00F67571"/>
    <w:rsid w:val="00F7061D"/>
    <w:rsid w:val="00F70BDE"/>
    <w:rsid w:val="00F7201B"/>
    <w:rsid w:val="00F72F6B"/>
    <w:rsid w:val="00F7304E"/>
    <w:rsid w:val="00F7332E"/>
    <w:rsid w:val="00F75324"/>
    <w:rsid w:val="00F80A11"/>
    <w:rsid w:val="00F80FA1"/>
    <w:rsid w:val="00F81CB3"/>
    <w:rsid w:val="00F84CD2"/>
    <w:rsid w:val="00F84D8F"/>
    <w:rsid w:val="00F85201"/>
    <w:rsid w:val="00F8540F"/>
    <w:rsid w:val="00F85BCF"/>
    <w:rsid w:val="00F86008"/>
    <w:rsid w:val="00F86092"/>
    <w:rsid w:val="00F86B77"/>
    <w:rsid w:val="00F87A67"/>
    <w:rsid w:val="00F90430"/>
    <w:rsid w:val="00F9236E"/>
    <w:rsid w:val="00F93C97"/>
    <w:rsid w:val="00F94392"/>
    <w:rsid w:val="00F95761"/>
    <w:rsid w:val="00F95CCE"/>
    <w:rsid w:val="00F973BF"/>
    <w:rsid w:val="00FA4BF4"/>
    <w:rsid w:val="00FA572C"/>
    <w:rsid w:val="00FA601B"/>
    <w:rsid w:val="00FA77B4"/>
    <w:rsid w:val="00FB1396"/>
    <w:rsid w:val="00FC2768"/>
    <w:rsid w:val="00FC6256"/>
    <w:rsid w:val="00FC68FD"/>
    <w:rsid w:val="00FC6FF9"/>
    <w:rsid w:val="00FC7E1F"/>
    <w:rsid w:val="00FD1598"/>
    <w:rsid w:val="00FD383E"/>
    <w:rsid w:val="00FD664D"/>
    <w:rsid w:val="00FE2E1A"/>
    <w:rsid w:val="00FE41F7"/>
    <w:rsid w:val="00FE478C"/>
    <w:rsid w:val="00FE5FCD"/>
    <w:rsid w:val="00FE71C7"/>
    <w:rsid w:val="00FE7DA2"/>
    <w:rsid w:val="00FF2A4B"/>
    <w:rsid w:val="00FF3200"/>
    <w:rsid w:val="00FF5873"/>
    <w:rsid w:val="00FF6A0D"/>
    <w:rsid w:val="00FF6EB9"/>
    <w:rsid w:val="00FF77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F58150"/>
  <w15:docId w15:val="{6D3B53E6-9254-684B-96EC-F91B6410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9C2"/>
    <w:rPr>
      <w:rFonts w:ascii="Calibri" w:eastAsia="Times New Roman" w:hAnsi="Calibri"/>
      <w:color w:val="000000"/>
      <w:sz w:val="22"/>
      <w:szCs w:val="22"/>
      <w:lang w:val="it-IT" w:eastAsia="zh-CN"/>
    </w:rPr>
  </w:style>
  <w:style w:type="paragraph" w:styleId="Heading1">
    <w:name w:val="heading 1"/>
    <w:basedOn w:val="Normal"/>
    <w:next w:val="Normal"/>
    <w:link w:val="Heading1Char"/>
    <w:uiPriority w:val="99"/>
    <w:qFormat/>
    <w:rsid w:val="00043B19"/>
    <w:pPr>
      <w:keepNext/>
      <w:keepLines/>
      <w:spacing w:before="480" w:line="276" w:lineRule="auto"/>
      <w:outlineLvl w:val="0"/>
    </w:pPr>
    <w:rPr>
      <w:rFonts w:eastAsia="MS Gothic"/>
      <w:b/>
      <w:bCs/>
      <w:color w:val="365F91"/>
      <w:sz w:val="28"/>
      <w:szCs w:val="28"/>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43B19"/>
    <w:rPr>
      <w:rFonts w:ascii="Calibri" w:eastAsia="MS Gothic" w:hAnsi="Calibri" w:cs="Times New Roman"/>
      <w:b/>
      <w:color w:val="365F91"/>
      <w:sz w:val="28"/>
    </w:rPr>
  </w:style>
  <w:style w:type="paragraph" w:styleId="BalloonText">
    <w:name w:val="Balloon Text"/>
    <w:basedOn w:val="Normal"/>
    <w:link w:val="BalloonTextChar"/>
    <w:uiPriority w:val="99"/>
    <w:semiHidden/>
    <w:rsid w:val="00043B19"/>
    <w:rPr>
      <w:rFonts w:ascii="Lucida Grande" w:eastAsia="MS Mincho" w:hAnsi="Lucida Grande"/>
      <w:color w:val="auto"/>
      <w:sz w:val="18"/>
      <w:szCs w:val="18"/>
      <w:lang w:val="en-CA" w:eastAsia="ja-JP"/>
    </w:rPr>
  </w:style>
  <w:style w:type="character" w:customStyle="1" w:styleId="BalloonTextChar">
    <w:name w:val="Balloon Text Char"/>
    <w:link w:val="BalloonText"/>
    <w:uiPriority w:val="99"/>
    <w:semiHidden/>
    <w:locked/>
    <w:rsid w:val="00043B19"/>
    <w:rPr>
      <w:rFonts w:ascii="Lucida Grande" w:hAnsi="Lucida Grande" w:cs="Times New Roman"/>
      <w:sz w:val="18"/>
    </w:rPr>
  </w:style>
  <w:style w:type="paragraph" w:styleId="PlainText">
    <w:name w:val="Plain Text"/>
    <w:basedOn w:val="Normal"/>
    <w:link w:val="PlainTextChar"/>
    <w:uiPriority w:val="99"/>
    <w:rsid w:val="00043B19"/>
    <w:rPr>
      <w:rFonts w:ascii="Courier" w:eastAsia="MS Mincho" w:hAnsi="Courier"/>
      <w:color w:val="auto"/>
      <w:sz w:val="21"/>
      <w:szCs w:val="21"/>
      <w:lang w:val="en-CA" w:eastAsia="ja-JP"/>
    </w:rPr>
  </w:style>
  <w:style w:type="character" w:customStyle="1" w:styleId="PlainTextChar">
    <w:name w:val="Plain Text Char"/>
    <w:link w:val="PlainText"/>
    <w:uiPriority w:val="99"/>
    <w:locked/>
    <w:rsid w:val="00043B19"/>
    <w:rPr>
      <w:rFonts w:ascii="Courier" w:hAnsi="Courier" w:cs="Times New Roman"/>
      <w:sz w:val="21"/>
    </w:rPr>
  </w:style>
  <w:style w:type="character" w:styleId="CommentReference">
    <w:name w:val="annotation reference"/>
    <w:uiPriority w:val="99"/>
    <w:semiHidden/>
    <w:rsid w:val="00043B19"/>
    <w:rPr>
      <w:rFonts w:cs="Times New Roman"/>
      <w:sz w:val="18"/>
    </w:rPr>
  </w:style>
  <w:style w:type="paragraph" w:styleId="CommentText">
    <w:name w:val="annotation text"/>
    <w:basedOn w:val="Normal"/>
    <w:link w:val="CommentTextChar"/>
    <w:uiPriority w:val="99"/>
    <w:rsid w:val="00043B19"/>
    <w:rPr>
      <w:rFonts w:ascii="Cambria" w:eastAsia="MS Mincho" w:hAnsi="Cambria"/>
      <w:color w:val="auto"/>
      <w:sz w:val="24"/>
      <w:szCs w:val="24"/>
      <w:lang w:val="en-US" w:eastAsia="en-US"/>
    </w:rPr>
  </w:style>
  <w:style w:type="character" w:customStyle="1" w:styleId="CommentTextChar">
    <w:name w:val="Comment Text Char"/>
    <w:link w:val="CommentText"/>
    <w:uiPriority w:val="99"/>
    <w:locked/>
    <w:rsid w:val="00043B19"/>
    <w:rPr>
      <w:rFonts w:cs="Times New Roman"/>
    </w:rPr>
  </w:style>
  <w:style w:type="paragraph" w:styleId="CommentSubject">
    <w:name w:val="annotation subject"/>
    <w:basedOn w:val="CommentText"/>
    <w:next w:val="CommentText"/>
    <w:link w:val="CommentSubjectChar"/>
    <w:uiPriority w:val="99"/>
    <w:semiHidden/>
    <w:rsid w:val="00043B19"/>
    <w:rPr>
      <w:b/>
      <w:bCs/>
      <w:sz w:val="20"/>
      <w:szCs w:val="20"/>
      <w:lang w:val="en-CA" w:eastAsia="ja-JP"/>
    </w:rPr>
  </w:style>
  <w:style w:type="character" w:customStyle="1" w:styleId="CommentSubjectChar">
    <w:name w:val="Comment Subject Char"/>
    <w:link w:val="CommentSubject"/>
    <w:uiPriority w:val="99"/>
    <w:semiHidden/>
    <w:locked/>
    <w:rsid w:val="00043B19"/>
    <w:rPr>
      <w:rFonts w:cs="Times New Roman"/>
      <w:b/>
      <w:sz w:val="20"/>
    </w:rPr>
  </w:style>
  <w:style w:type="paragraph" w:styleId="Revision">
    <w:name w:val="Revision"/>
    <w:hidden/>
    <w:uiPriority w:val="99"/>
    <w:rsid w:val="00043B19"/>
    <w:rPr>
      <w:sz w:val="24"/>
      <w:szCs w:val="24"/>
      <w:lang w:val="en-US"/>
    </w:rPr>
  </w:style>
  <w:style w:type="character" w:styleId="Hyperlink">
    <w:name w:val="Hyperlink"/>
    <w:uiPriority w:val="99"/>
    <w:rsid w:val="00043B19"/>
    <w:rPr>
      <w:rFonts w:cs="Times New Roman"/>
      <w:color w:val="0000FF"/>
      <w:u w:val="single"/>
    </w:rPr>
  </w:style>
  <w:style w:type="table" w:styleId="TableGrid">
    <w:name w:val="Table Grid"/>
    <w:basedOn w:val="TableNormal"/>
    <w:uiPriority w:val="99"/>
    <w:rsid w:val="00043B19"/>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43B19"/>
    <w:pPr>
      <w:spacing w:after="160" w:line="259" w:lineRule="auto"/>
      <w:ind w:left="720"/>
      <w:contextualSpacing/>
    </w:pPr>
    <w:rPr>
      <w:rFonts w:ascii="Cambria" w:eastAsia="MS Mincho" w:hAnsi="Cambria"/>
      <w:color w:val="auto"/>
      <w:lang w:val="en-US" w:eastAsia="en-US"/>
    </w:rPr>
  </w:style>
  <w:style w:type="character" w:styleId="FollowedHyperlink">
    <w:name w:val="FollowedHyperlink"/>
    <w:uiPriority w:val="99"/>
    <w:semiHidden/>
    <w:rsid w:val="00043B19"/>
    <w:rPr>
      <w:rFonts w:cs="Times New Roman"/>
      <w:color w:val="800080"/>
      <w:u w:val="single"/>
    </w:rPr>
  </w:style>
  <w:style w:type="paragraph" w:styleId="Header">
    <w:name w:val="header"/>
    <w:basedOn w:val="Normal"/>
    <w:link w:val="HeaderChar"/>
    <w:uiPriority w:val="99"/>
    <w:rsid w:val="002945C6"/>
    <w:pPr>
      <w:tabs>
        <w:tab w:val="center" w:pos="4320"/>
        <w:tab w:val="right" w:pos="8640"/>
      </w:tabs>
    </w:pPr>
    <w:rPr>
      <w:rFonts w:ascii="Cambria" w:eastAsia="MS Mincho" w:hAnsi="Cambria"/>
      <w:color w:val="auto"/>
      <w:sz w:val="24"/>
      <w:szCs w:val="24"/>
      <w:lang w:val="en-US" w:eastAsia="en-US"/>
    </w:rPr>
  </w:style>
  <w:style w:type="character" w:customStyle="1" w:styleId="HeaderChar">
    <w:name w:val="Header Char"/>
    <w:link w:val="Header"/>
    <w:uiPriority w:val="99"/>
    <w:locked/>
    <w:rsid w:val="002945C6"/>
    <w:rPr>
      <w:rFonts w:cs="Times New Roman"/>
      <w:sz w:val="24"/>
      <w:szCs w:val="24"/>
    </w:rPr>
  </w:style>
  <w:style w:type="paragraph" w:styleId="Footer">
    <w:name w:val="footer"/>
    <w:basedOn w:val="Normal"/>
    <w:link w:val="FooterChar"/>
    <w:uiPriority w:val="99"/>
    <w:rsid w:val="002945C6"/>
    <w:pPr>
      <w:tabs>
        <w:tab w:val="center" w:pos="4320"/>
        <w:tab w:val="right" w:pos="8640"/>
      </w:tabs>
    </w:pPr>
    <w:rPr>
      <w:rFonts w:ascii="Cambria" w:eastAsia="MS Mincho" w:hAnsi="Cambria"/>
      <w:color w:val="auto"/>
      <w:sz w:val="24"/>
      <w:szCs w:val="24"/>
      <w:lang w:val="en-US" w:eastAsia="en-US"/>
    </w:rPr>
  </w:style>
  <w:style w:type="character" w:customStyle="1" w:styleId="FooterChar">
    <w:name w:val="Footer Char"/>
    <w:link w:val="Footer"/>
    <w:uiPriority w:val="99"/>
    <w:locked/>
    <w:rsid w:val="002945C6"/>
    <w:rPr>
      <w:rFonts w:cs="Times New Roman"/>
      <w:sz w:val="24"/>
      <w:szCs w:val="24"/>
    </w:rPr>
  </w:style>
  <w:style w:type="paragraph" w:styleId="NormalWeb">
    <w:name w:val="Normal (Web)"/>
    <w:basedOn w:val="Normal"/>
    <w:uiPriority w:val="99"/>
    <w:rsid w:val="003F691D"/>
    <w:pPr>
      <w:spacing w:before="100" w:beforeAutospacing="1" w:after="100" w:afterAutospacing="1"/>
    </w:pPr>
    <w:rPr>
      <w:rFonts w:ascii="Times" w:eastAsia="MS Mincho" w:hAnsi="Times"/>
      <w:color w:val="auto"/>
      <w:sz w:val="20"/>
      <w:szCs w:val="20"/>
      <w:lang w:val="en-US" w:eastAsia="en-US"/>
    </w:rPr>
  </w:style>
  <w:style w:type="character" w:styleId="LineNumber">
    <w:name w:val="line number"/>
    <w:basedOn w:val="DefaultParagraphFont"/>
    <w:uiPriority w:val="99"/>
    <w:semiHidden/>
    <w:unhideWhenUsed/>
    <w:rsid w:val="00A54EF8"/>
  </w:style>
  <w:style w:type="character" w:customStyle="1" w:styleId="apple-converted-space">
    <w:name w:val="apple-converted-space"/>
    <w:rsid w:val="00B40194"/>
  </w:style>
  <w:style w:type="paragraph" w:customStyle="1" w:styleId="EndNoteBibliographyTitle">
    <w:name w:val="EndNote Bibliography Title"/>
    <w:basedOn w:val="Normal"/>
    <w:link w:val="EndNoteBibliographyTitleChar"/>
    <w:rsid w:val="008F3F6B"/>
    <w:pPr>
      <w:jc w:val="center"/>
    </w:pPr>
    <w:rPr>
      <w:rFonts w:ascii="Courier" w:hAnsi="Courier"/>
      <w:sz w:val="20"/>
    </w:rPr>
  </w:style>
  <w:style w:type="character" w:customStyle="1" w:styleId="EndNoteBibliographyTitleChar">
    <w:name w:val="EndNote Bibliography Title Char"/>
    <w:basedOn w:val="PlainTextChar"/>
    <w:link w:val="EndNoteBibliographyTitle"/>
    <w:rsid w:val="008F3F6B"/>
    <w:rPr>
      <w:rFonts w:ascii="Courier" w:eastAsia="Times New Roman" w:hAnsi="Courier" w:cs="Times New Roman"/>
      <w:color w:val="000000"/>
      <w:sz w:val="21"/>
      <w:szCs w:val="22"/>
      <w:lang w:val="it-IT" w:eastAsia="zh-CN"/>
    </w:rPr>
  </w:style>
  <w:style w:type="paragraph" w:customStyle="1" w:styleId="EndNoteBibliography">
    <w:name w:val="EndNote Bibliography"/>
    <w:basedOn w:val="Normal"/>
    <w:link w:val="EndNoteBibliographyChar"/>
    <w:rsid w:val="008F3F6B"/>
    <w:pPr>
      <w:jc w:val="both"/>
    </w:pPr>
    <w:rPr>
      <w:rFonts w:ascii="Courier" w:hAnsi="Courier"/>
      <w:sz w:val="20"/>
    </w:rPr>
  </w:style>
  <w:style w:type="character" w:customStyle="1" w:styleId="EndNoteBibliographyChar">
    <w:name w:val="EndNote Bibliography Char"/>
    <w:basedOn w:val="PlainTextChar"/>
    <w:link w:val="EndNoteBibliography"/>
    <w:rsid w:val="008F3F6B"/>
    <w:rPr>
      <w:rFonts w:ascii="Courier" w:eastAsia="Times New Roman" w:hAnsi="Courier" w:cs="Times New Roman"/>
      <w:color w:val="000000"/>
      <w:sz w:val="21"/>
      <w:szCs w:val="22"/>
      <w:lang w:val="it-IT" w:eastAsia="zh-CN"/>
    </w:rPr>
  </w:style>
  <w:style w:type="paragraph" w:customStyle="1" w:styleId="Level1">
    <w:name w:val="Level 1"/>
    <w:basedOn w:val="Normal"/>
    <w:rsid w:val="00496ADB"/>
    <w:pPr>
      <w:widowControl w:val="0"/>
    </w:pPr>
    <w:rPr>
      <w:rFonts w:ascii="Times New Roman" w:hAnsi="Times New Roman"/>
      <w:color w:val="auto"/>
      <w:sz w:val="24"/>
      <w:szCs w:val="20"/>
      <w:lang w:val="en-US" w:eastAsia="en-US"/>
    </w:rPr>
  </w:style>
  <w:style w:type="character" w:styleId="PlaceholderText">
    <w:name w:val="Placeholder Text"/>
    <w:basedOn w:val="DefaultParagraphFont"/>
    <w:uiPriority w:val="99"/>
    <w:semiHidden/>
    <w:rsid w:val="00606CB2"/>
    <w:rPr>
      <w:color w:val="808080"/>
    </w:rPr>
  </w:style>
  <w:style w:type="character" w:customStyle="1" w:styleId="UnresolvedMention1">
    <w:name w:val="Unresolved Mention1"/>
    <w:basedOn w:val="DefaultParagraphFont"/>
    <w:uiPriority w:val="99"/>
    <w:semiHidden/>
    <w:unhideWhenUsed/>
    <w:rsid w:val="00E97EDD"/>
    <w:rPr>
      <w:color w:val="605E5C"/>
      <w:shd w:val="clear" w:color="auto" w:fill="E1DFDD"/>
    </w:rPr>
  </w:style>
  <w:style w:type="character" w:customStyle="1" w:styleId="UnresolvedMention2">
    <w:name w:val="Unresolved Mention2"/>
    <w:basedOn w:val="DefaultParagraphFont"/>
    <w:uiPriority w:val="99"/>
    <w:rsid w:val="00E44944"/>
    <w:rPr>
      <w:color w:val="605E5C"/>
      <w:shd w:val="clear" w:color="auto" w:fill="E1DFDD"/>
    </w:rPr>
  </w:style>
  <w:style w:type="character" w:customStyle="1" w:styleId="UnresolvedMention3">
    <w:name w:val="Unresolved Mention3"/>
    <w:basedOn w:val="DefaultParagraphFont"/>
    <w:uiPriority w:val="99"/>
    <w:semiHidden/>
    <w:unhideWhenUsed/>
    <w:rsid w:val="00D31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006">
      <w:bodyDiv w:val="1"/>
      <w:marLeft w:val="0"/>
      <w:marRight w:val="0"/>
      <w:marTop w:val="0"/>
      <w:marBottom w:val="0"/>
      <w:divBdr>
        <w:top w:val="none" w:sz="0" w:space="0" w:color="auto"/>
        <w:left w:val="none" w:sz="0" w:space="0" w:color="auto"/>
        <w:bottom w:val="none" w:sz="0" w:space="0" w:color="auto"/>
        <w:right w:val="none" w:sz="0" w:space="0" w:color="auto"/>
      </w:divBdr>
    </w:div>
    <w:div w:id="125204938">
      <w:bodyDiv w:val="1"/>
      <w:marLeft w:val="0"/>
      <w:marRight w:val="0"/>
      <w:marTop w:val="0"/>
      <w:marBottom w:val="0"/>
      <w:divBdr>
        <w:top w:val="none" w:sz="0" w:space="0" w:color="auto"/>
        <w:left w:val="none" w:sz="0" w:space="0" w:color="auto"/>
        <w:bottom w:val="none" w:sz="0" w:space="0" w:color="auto"/>
        <w:right w:val="none" w:sz="0" w:space="0" w:color="auto"/>
      </w:divBdr>
    </w:div>
    <w:div w:id="151992275">
      <w:bodyDiv w:val="1"/>
      <w:marLeft w:val="0"/>
      <w:marRight w:val="0"/>
      <w:marTop w:val="0"/>
      <w:marBottom w:val="0"/>
      <w:divBdr>
        <w:top w:val="none" w:sz="0" w:space="0" w:color="auto"/>
        <w:left w:val="none" w:sz="0" w:space="0" w:color="auto"/>
        <w:bottom w:val="none" w:sz="0" w:space="0" w:color="auto"/>
        <w:right w:val="none" w:sz="0" w:space="0" w:color="auto"/>
      </w:divBdr>
    </w:div>
    <w:div w:id="184514348">
      <w:bodyDiv w:val="1"/>
      <w:marLeft w:val="0"/>
      <w:marRight w:val="0"/>
      <w:marTop w:val="0"/>
      <w:marBottom w:val="0"/>
      <w:divBdr>
        <w:top w:val="none" w:sz="0" w:space="0" w:color="auto"/>
        <w:left w:val="none" w:sz="0" w:space="0" w:color="auto"/>
        <w:bottom w:val="none" w:sz="0" w:space="0" w:color="auto"/>
        <w:right w:val="none" w:sz="0" w:space="0" w:color="auto"/>
      </w:divBdr>
    </w:div>
    <w:div w:id="684936948">
      <w:bodyDiv w:val="1"/>
      <w:marLeft w:val="0"/>
      <w:marRight w:val="0"/>
      <w:marTop w:val="0"/>
      <w:marBottom w:val="0"/>
      <w:divBdr>
        <w:top w:val="none" w:sz="0" w:space="0" w:color="auto"/>
        <w:left w:val="none" w:sz="0" w:space="0" w:color="auto"/>
        <w:bottom w:val="none" w:sz="0" w:space="0" w:color="auto"/>
        <w:right w:val="none" w:sz="0" w:space="0" w:color="auto"/>
      </w:divBdr>
    </w:div>
    <w:div w:id="769351081">
      <w:bodyDiv w:val="1"/>
      <w:marLeft w:val="0"/>
      <w:marRight w:val="0"/>
      <w:marTop w:val="0"/>
      <w:marBottom w:val="0"/>
      <w:divBdr>
        <w:top w:val="none" w:sz="0" w:space="0" w:color="auto"/>
        <w:left w:val="none" w:sz="0" w:space="0" w:color="auto"/>
        <w:bottom w:val="none" w:sz="0" w:space="0" w:color="auto"/>
        <w:right w:val="none" w:sz="0" w:space="0" w:color="auto"/>
      </w:divBdr>
    </w:div>
    <w:div w:id="808014653">
      <w:bodyDiv w:val="1"/>
      <w:marLeft w:val="0"/>
      <w:marRight w:val="0"/>
      <w:marTop w:val="0"/>
      <w:marBottom w:val="0"/>
      <w:divBdr>
        <w:top w:val="none" w:sz="0" w:space="0" w:color="auto"/>
        <w:left w:val="none" w:sz="0" w:space="0" w:color="auto"/>
        <w:bottom w:val="none" w:sz="0" w:space="0" w:color="auto"/>
        <w:right w:val="none" w:sz="0" w:space="0" w:color="auto"/>
      </w:divBdr>
    </w:div>
    <w:div w:id="839200022">
      <w:bodyDiv w:val="1"/>
      <w:marLeft w:val="0"/>
      <w:marRight w:val="0"/>
      <w:marTop w:val="0"/>
      <w:marBottom w:val="0"/>
      <w:divBdr>
        <w:top w:val="none" w:sz="0" w:space="0" w:color="auto"/>
        <w:left w:val="none" w:sz="0" w:space="0" w:color="auto"/>
        <w:bottom w:val="none" w:sz="0" w:space="0" w:color="auto"/>
        <w:right w:val="none" w:sz="0" w:space="0" w:color="auto"/>
      </w:divBdr>
    </w:div>
    <w:div w:id="929116868">
      <w:bodyDiv w:val="1"/>
      <w:marLeft w:val="0"/>
      <w:marRight w:val="0"/>
      <w:marTop w:val="0"/>
      <w:marBottom w:val="0"/>
      <w:divBdr>
        <w:top w:val="none" w:sz="0" w:space="0" w:color="auto"/>
        <w:left w:val="none" w:sz="0" w:space="0" w:color="auto"/>
        <w:bottom w:val="none" w:sz="0" w:space="0" w:color="auto"/>
        <w:right w:val="none" w:sz="0" w:space="0" w:color="auto"/>
      </w:divBdr>
    </w:div>
    <w:div w:id="977493153">
      <w:bodyDiv w:val="1"/>
      <w:marLeft w:val="0"/>
      <w:marRight w:val="0"/>
      <w:marTop w:val="0"/>
      <w:marBottom w:val="0"/>
      <w:divBdr>
        <w:top w:val="none" w:sz="0" w:space="0" w:color="auto"/>
        <w:left w:val="none" w:sz="0" w:space="0" w:color="auto"/>
        <w:bottom w:val="none" w:sz="0" w:space="0" w:color="auto"/>
        <w:right w:val="none" w:sz="0" w:space="0" w:color="auto"/>
      </w:divBdr>
    </w:div>
    <w:div w:id="1031880541">
      <w:bodyDiv w:val="1"/>
      <w:marLeft w:val="0"/>
      <w:marRight w:val="0"/>
      <w:marTop w:val="0"/>
      <w:marBottom w:val="0"/>
      <w:divBdr>
        <w:top w:val="none" w:sz="0" w:space="0" w:color="auto"/>
        <w:left w:val="none" w:sz="0" w:space="0" w:color="auto"/>
        <w:bottom w:val="none" w:sz="0" w:space="0" w:color="auto"/>
        <w:right w:val="none" w:sz="0" w:space="0" w:color="auto"/>
      </w:divBdr>
    </w:div>
    <w:div w:id="1074014779">
      <w:bodyDiv w:val="1"/>
      <w:marLeft w:val="0"/>
      <w:marRight w:val="0"/>
      <w:marTop w:val="0"/>
      <w:marBottom w:val="0"/>
      <w:divBdr>
        <w:top w:val="none" w:sz="0" w:space="0" w:color="auto"/>
        <w:left w:val="none" w:sz="0" w:space="0" w:color="auto"/>
        <w:bottom w:val="none" w:sz="0" w:space="0" w:color="auto"/>
        <w:right w:val="none" w:sz="0" w:space="0" w:color="auto"/>
      </w:divBdr>
    </w:div>
    <w:div w:id="1227836415">
      <w:bodyDiv w:val="1"/>
      <w:marLeft w:val="0"/>
      <w:marRight w:val="0"/>
      <w:marTop w:val="0"/>
      <w:marBottom w:val="0"/>
      <w:divBdr>
        <w:top w:val="none" w:sz="0" w:space="0" w:color="auto"/>
        <w:left w:val="none" w:sz="0" w:space="0" w:color="auto"/>
        <w:bottom w:val="none" w:sz="0" w:space="0" w:color="auto"/>
        <w:right w:val="none" w:sz="0" w:space="0" w:color="auto"/>
      </w:divBdr>
    </w:div>
    <w:div w:id="1345283912">
      <w:bodyDiv w:val="1"/>
      <w:marLeft w:val="0"/>
      <w:marRight w:val="0"/>
      <w:marTop w:val="0"/>
      <w:marBottom w:val="0"/>
      <w:divBdr>
        <w:top w:val="none" w:sz="0" w:space="0" w:color="auto"/>
        <w:left w:val="none" w:sz="0" w:space="0" w:color="auto"/>
        <w:bottom w:val="none" w:sz="0" w:space="0" w:color="auto"/>
        <w:right w:val="none" w:sz="0" w:space="0" w:color="auto"/>
      </w:divBdr>
      <w:divsChild>
        <w:div w:id="1641185091">
          <w:marLeft w:val="0"/>
          <w:marRight w:val="0"/>
          <w:marTop w:val="0"/>
          <w:marBottom w:val="0"/>
          <w:divBdr>
            <w:top w:val="none" w:sz="0" w:space="0" w:color="auto"/>
            <w:left w:val="none" w:sz="0" w:space="0" w:color="auto"/>
            <w:bottom w:val="none" w:sz="0" w:space="0" w:color="auto"/>
            <w:right w:val="none" w:sz="0" w:space="0" w:color="auto"/>
          </w:divBdr>
          <w:divsChild>
            <w:div w:id="582301731">
              <w:marLeft w:val="0"/>
              <w:marRight w:val="0"/>
              <w:marTop w:val="0"/>
              <w:marBottom w:val="0"/>
              <w:divBdr>
                <w:top w:val="none" w:sz="0" w:space="0" w:color="auto"/>
                <w:left w:val="none" w:sz="0" w:space="0" w:color="auto"/>
                <w:bottom w:val="none" w:sz="0" w:space="0" w:color="auto"/>
                <w:right w:val="none" w:sz="0" w:space="0" w:color="auto"/>
              </w:divBdr>
              <w:divsChild>
                <w:div w:id="1182016845">
                  <w:marLeft w:val="0"/>
                  <w:marRight w:val="0"/>
                  <w:marTop w:val="0"/>
                  <w:marBottom w:val="0"/>
                  <w:divBdr>
                    <w:top w:val="none" w:sz="0" w:space="0" w:color="auto"/>
                    <w:left w:val="none" w:sz="0" w:space="0" w:color="auto"/>
                    <w:bottom w:val="none" w:sz="0" w:space="0" w:color="auto"/>
                    <w:right w:val="none" w:sz="0" w:space="0" w:color="auto"/>
                  </w:divBdr>
                  <w:divsChild>
                    <w:div w:id="458300712">
                      <w:marLeft w:val="0"/>
                      <w:marRight w:val="0"/>
                      <w:marTop w:val="0"/>
                      <w:marBottom w:val="0"/>
                      <w:divBdr>
                        <w:top w:val="none" w:sz="0" w:space="0" w:color="auto"/>
                        <w:left w:val="none" w:sz="0" w:space="0" w:color="auto"/>
                        <w:bottom w:val="none" w:sz="0" w:space="0" w:color="auto"/>
                        <w:right w:val="none" w:sz="0" w:space="0" w:color="auto"/>
                      </w:divBdr>
                      <w:divsChild>
                        <w:div w:id="835343863">
                          <w:marLeft w:val="0"/>
                          <w:marRight w:val="0"/>
                          <w:marTop w:val="0"/>
                          <w:marBottom w:val="0"/>
                          <w:divBdr>
                            <w:top w:val="none" w:sz="0" w:space="0" w:color="auto"/>
                            <w:left w:val="none" w:sz="0" w:space="0" w:color="auto"/>
                            <w:bottom w:val="none" w:sz="0" w:space="0" w:color="auto"/>
                            <w:right w:val="none" w:sz="0" w:space="0" w:color="auto"/>
                          </w:divBdr>
                          <w:divsChild>
                            <w:div w:id="1447843751">
                              <w:marLeft w:val="0"/>
                              <w:marRight w:val="0"/>
                              <w:marTop w:val="0"/>
                              <w:marBottom w:val="0"/>
                              <w:divBdr>
                                <w:top w:val="none" w:sz="0" w:space="0" w:color="auto"/>
                                <w:left w:val="none" w:sz="0" w:space="0" w:color="auto"/>
                                <w:bottom w:val="none" w:sz="0" w:space="0" w:color="auto"/>
                                <w:right w:val="none" w:sz="0" w:space="0" w:color="auto"/>
                              </w:divBdr>
                              <w:divsChild>
                                <w:div w:id="1664775345">
                                  <w:marLeft w:val="0"/>
                                  <w:marRight w:val="0"/>
                                  <w:marTop w:val="0"/>
                                  <w:marBottom w:val="0"/>
                                  <w:divBdr>
                                    <w:top w:val="none" w:sz="0" w:space="0" w:color="auto"/>
                                    <w:left w:val="none" w:sz="0" w:space="0" w:color="auto"/>
                                    <w:bottom w:val="none" w:sz="0" w:space="0" w:color="auto"/>
                                    <w:right w:val="none" w:sz="0" w:space="0" w:color="auto"/>
                                  </w:divBdr>
                                  <w:divsChild>
                                    <w:div w:id="1233009319">
                                      <w:marLeft w:val="0"/>
                                      <w:marRight w:val="0"/>
                                      <w:marTop w:val="0"/>
                                      <w:marBottom w:val="0"/>
                                      <w:divBdr>
                                        <w:top w:val="none" w:sz="0" w:space="0" w:color="auto"/>
                                        <w:left w:val="none" w:sz="0" w:space="0" w:color="auto"/>
                                        <w:bottom w:val="none" w:sz="0" w:space="0" w:color="auto"/>
                                        <w:right w:val="none" w:sz="0" w:space="0" w:color="auto"/>
                                      </w:divBdr>
                                      <w:divsChild>
                                        <w:div w:id="1650209492">
                                          <w:marLeft w:val="0"/>
                                          <w:marRight w:val="0"/>
                                          <w:marTop w:val="0"/>
                                          <w:marBottom w:val="0"/>
                                          <w:divBdr>
                                            <w:top w:val="none" w:sz="0" w:space="0" w:color="auto"/>
                                            <w:left w:val="none" w:sz="0" w:space="0" w:color="auto"/>
                                            <w:bottom w:val="none" w:sz="0" w:space="0" w:color="auto"/>
                                            <w:right w:val="none" w:sz="0" w:space="0" w:color="auto"/>
                                          </w:divBdr>
                                          <w:divsChild>
                                            <w:div w:id="559485791">
                                              <w:marLeft w:val="0"/>
                                              <w:marRight w:val="0"/>
                                              <w:marTop w:val="0"/>
                                              <w:marBottom w:val="0"/>
                                              <w:divBdr>
                                                <w:top w:val="none" w:sz="0" w:space="0" w:color="auto"/>
                                                <w:left w:val="none" w:sz="0" w:space="0" w:color="auto"/>
                                                <w:bottom w:val="none" w:sz="0" w:space="0" w:color="auto"/>
                                                <w:right w:val="none" w:sz="0" w:space="0" w:color="auto"/>
                                              </w:divBdr>
                                              <w:divsChild>
                                                <w:div w:id="1344361663">
                                                  <w:marLeft w:val="0"/>
                                                  <w:marRight w:val="0"/>
                                                  <w:marTop w:val="0"/>
                                                  <w:marBottom w:val="0"/>
                                                  <w:divBdr>
                                                    <w:top w:val="none" w:sz="0" w:space="0" w:color="auto"/>
                                                    <w:left w:val="none" w:sz="0" w:space="0" w:color="auto"/>
                                                    <w:bottom w:val="none" w:sz="0" w:space="0" w:color="auto"/>
                                                    <w:right w:val="none" w:sz="0" w:space="0" w:color="auto"/>
                                                  </w:divBdr>
                                                  <w:divsChild>
                                                    <w:div w:id="631209765">
                                                      <w:marLeft w:val="0"/>
                                                      <w:marRight w:val="0"/>
                                                      <w:marTop w:val="0"/>
                                                      <w:marBottom w:val="0"/>
                                                      <w:divBdr>
                                                        <w:top w:val="none" w:sz="0" w:space="0" w:color="auto"/>
                                                        <w:left w:val="none" w:sz="0" w:space="0" w:color="auto"/>
                                                        <w:bottom w:val="none" w:sz="0" w:space="0" w:color="auto"/>
                                                        <w:right w:val="none" w:sz="0" w:space="0" w:color="auto"/>
                                                      </w:divBdr>
                                                      <w:divsChild>
                                                        <w:div w:id="432407577">
                                                          <w:marLeft w:val="0"/>
                                                          <w:marRight w:val="0"/>
                                                          <w:marTop w:val="0"/>
                                                          <w:marBottom w:val="0"/>
                                                          <w:divBdr>
                                                            <w:top w:val="none" w:sz="0" w:space="0" w:color="auto"/>
                                                            <w:left w:val="none" w:sz="0" w:space="0" w:color="auto"/>
                                                            <w:bottom w:val="none" w:sz="0" w:space="0" w:color="auto"/>
                                                            <w:right w:val="none" w:sz="0" w:space="0" w:color="auto"/>
                                                          </w:divBdr>
                                                          <w:divsChild>
                                                            <w:div w:id="1935478099">
                                                              <w:marLeft w:val="0"/>
                                                              <w:marRight w:val="0"/>
                                                              <w:marTop w:val="0"/>
                                                              <w:marBottom w:val="0"/>
                                                              <w:divBdr>
                                                                <w:top w:val="none" w:sz="0" w:space="0" w:color="auto"/>
                                                                <w:left w:val="none" w:sz="0" w:space="0" w:color="auto"/>
                                                                <w:bottom w:val="none" w:sz="0" w:space="0" w:color="auto"/>
                                                                <w:right w:val="none" w:sz="0" w:space="0" w:color="auto"/>
                                                              </w:divBdr>
                                                              <w:divsChild>
                                                                <w:div w:id="20674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8209427">
      <w:bodyDiv w:val="1"/>
      <w:marLeft w:val="0"/>
      <w:marRight w:val="0"/>
      <w:marTop w:val="0"/>
      <w:marBottom w:val="0"/>
      <w:divBdr>
        <w:top w:val="none" w:sz="0" w:space="0" w:color="auto"/>
        <w:left w:val="none" w:sz="0" w:space="0" w:color="auto"/>
        <w:bottom w:val="none" w:sz="0" w:space="0" w:color="auto"/>
        <w:right w:val="none" w:sz="0" w:space="0" w:color="auto"/>
      </w:divBdr>
    </w:div>
    <w:div w:id="1540972639">
      <w:bodyDiv w:val="1"/>
      <w:marLeft w:val="0"/>
      <w:marRight w:val="0"/>
      <w:marTop w:val="0"/>
      <w:marBottom w:val="0"/>
      <w:divBdr>
        <w:top w:val="none" w:sz="0" w:space="0" w:color="auto"/>
        <w:left w:val="none" w:sz="0" w:space="0" w:color="auto"/>
        <w:bottom w:val="none" w:sz="0" w:space="0" w:color="auto"/>
        <w:right w:val="none" w:sz="0" w:space="0" w:color="auto"/>
      </w:divBdr>
    </w:div>
    <w:div w:id="1570773003">
      <w:bodyDiv w:val="1"/>
      <w:marLeft w:val="0"/>
      <w:marRight w:val="0"/>
      <w:marTop w:val="0"/>
      <w:marBottom w:val="0"/>
      <w:divBdr>
        <w:top w:val="none" w:sz="0" w:space="0" w:color="auto"/>
        <w:left w:val="none" w:sz="0" w:space="0" w:color="auto"/>
        <w:bottom w:val="none" w:sz="0" w:space="0" w:color="auto"/>
        <w:right w:val="none" w:sz="0" w:space="0" w:color="auto"/>
      </w:divBdr>
    </w:div>
    <w:div w:id="1580362436">
      <w:bodyDiv w:val="1"/>
      <w:marLeft w:val="0"/>
      <w:marRight w:val="0"/>
      <w:marTop w:val="0"/>
      <w:marBottom w:val="0"/>
      <w:divBdr>
        <w:top w:val="none" w:sz="0" w:space="0" w:color="auto"/>
        <w:left w:val="none" w:sz="0" w:space="0" w:color="auto"/>
        <w:bottom w:val="none" w:sz="0" w:space="0" w:color="auto"/>
        <w:right w:val="none" w:sz="0" w:space="0" w:color="auto"/>
      </w:divBdr>
    </w:div>
    <w:div w:id="1693339507">
      <w:marLeft w:val="0"/>
      <w:marRight w:val="0"/>
      <w:marTop w:val="0"/>
      <w:marBottom w:val="0"/>
      <w:divBdr>
        <w:top w:val="none" w:sz="0" w:space="0" w:color="auto"/>
        <w:left w:val="none" w:sz="0" w:space="0" w:color="auto"/>
        <w:bottom w:val="none" w:sz="0" w:space="0" w:color="auto"/>
        <w:right w:val="none" w:sz="0" w:space="0" w:color="auto"/>
      </w:divBdr>
    </w:div>
    <w:div w:id="1693339512">
      <w:marLeft w:val="0"/>
      <w:marRight w:val="0"/>
      <w:marTop w:val="0"/>
      <w:marBottom w:val="0"/>
      <w:divBdr>
        <w:top w:val="none" w:sz="0" w:space="0" w:color="auto"/>
        <w:left w:val="none" w:sz="0" w:space="0" w:color="auto"/>
        <w:bottom w:val="none" w:sz="0" w:space="0" w:color="auto"/>
        <w:right w:val="none" w:sz="0" w:space="0" w:color="auto"/>
      </w:divBdr>
      <w:divsChild>
        <w:div w:id="1693339482">
          <w:marLeft w:val="0"/>
          <w:marRight w:val="0"/>
          <w:marTop w:val="0"/>
          <w:marBottom w:val="0"/>
          <w:divBdr>
            <w:top w:val="none" w:sz="0" w:space="0" w:color="auto"/>
            <w:left w:val="none" w:sz="0" w:space="0" w:color="auto"/>
            <w:bottom w:val="none" w:sz="0" w:space="0" w:color="auto"/>
            <w:right w:val="none" w:sz="0" w:space="0" w:color="auto"/>
          </w:divBdr>
          <w:divsChild>
            <w:div w:id="1693339508">
              <w:marLeft w:val="0"/>
              <w:marRight w:val="0"/>
              <w:marTop w:val="0"/>
              <w:marBottom w:val="0"/>
              <w:divBdr>
                <w:top w:val="none" w:sz="0" w:space="0" w:color="auto"/>
                <w:left w:val="none" w:sz="0" w:space="0" w:color="auto"/>
                <w:bottom w:val="none" w:sz="0" w:space="0" w:color="auto"/>
                <w:right w:val="none" w:sz="0" w:space="0" w:color="auto"/>
              </w:divBdr>
              <w:divsChild>
                <w:div w:id="1693339478">
                  <w:marLeft w:val="0"/>
                  <w:marRight w:val="0"/>
                  <w:marTop w:val="0"/>
                  <w:marBottom w:val="0"/>
                  <w:divBdr>
                    <w:top w:val="none" w:sz="0" w:space="0" w:color="auto"/>
                    <w:left w:val="none" w:sz="0" w:space="0" w:color="auto"/>
                    <w:bottom w:val="none" w:sz="0" w:space="0" w:color="auto"/>
                    <w:right w:val="none" w:sz="0" w:space="0" w:color="auto"/>
                  </w:divBdr>
                  <w:divsChild>
                    <w:div w:id="1693339502">
                      <w:marLeft w:val="0"/>
                      <w:marRight w:val="0"/>
                      <w:marTop w:val="0"/>
                      <w:marBottom w:val="0"/>
                      <w:divBdr>
                        <w:top w:val="none" w:sz="0" w:space="0" w:color="auto"/>
                        <w:left w:val="none" w:sz="0" w:space="0" w:color="auto"/>
                        <w:bottom w:val="none" w:sz="0" w:space="0" w:color="auto"/>
                        <w:right w:val="none" w:sz="0" w:space="0" w:color="auto"/>
                      </w:divBdr>
                      <w:divsChild>
                        <w:div w:id="1693339511">
                          <w:marLeft w:val="0"/>
                          <w:marRight w:val="0"/>
                          <w:marTop w:val="0"/>
                          <w:marBottom w:val="0"/>
                          <w:divBdr>
                            <w:top w:val="none" w:sz="0" w:space="0" w:color="auto"/>
                            <w:left w:val="none" w:sz="0" w:space="0" w:color="auto"/>
                            <w:bottom w:val="none" w:sz="0" w:space="0" w:color="auto"/>
                            <w:right w:val="none" w:sz="0" w:space="0" w:color="auto"/>
                          </w:divBdr>
                          <w:divsChild>
                            <w:div w:id="1693339475">
                              <w:marLeft w:val="0"/>
                              <w:marRight w:val="0"/>
                              <w:marTop w:val="0"/>
                              <w:marBottom w:val="0"/>
                              <w:divBdr>
                                <w:top w:val="none" w:sz="0" w:space="0" w:color="auto"/>
                                <w:left w:val="none" w:sz="0" w:space="0" w:color="auto"/>
                                <w:bottom w:val="none" w:sz="0" w:space="0" w:color="auto"/>
                                <w:right w:val="none" w:sz="0" w:space="0" w:color="auto"/>
                              </w:divBdr>
                              <w:divsChild>
                                <w:div w:id="1693339496">
                                  <w:marLeft w:val="0"/>
                                  <w:marRight w:val="0"/>
                                  <w:marTop w:val="0"/>
                                  <w:marBottom w:val="0"/>
                                  <w:divBdr>
                                    <w:top w:val="none" w:sz="0" w:space="0" w:color="auto"/>
                                    <w:left w:val="none" w:sz="0" w:space="0" w:color="auto"/>
                                    <w:bottom w:val="none" w:sz="0" w:space="0" w:color="auto"/>
                                    <w:right w:val="none" w:sz="0" w:space="0" w:color="auto"/>
                                  </w:divBdr>
                                  <w:divsChild>
                                    <w:div w:id="1693339468">
                                      <w:marLeft w:val="0"/>
                                      <w:marRight w:val="0"/>
                                      <w:marTop w:val="0"/>
                                      <w:marBottom w:val="0"/>
                                      <w:divBdr>
                                        <w:top w:val="none" w:sz="0" w:space="0" w:color="auto"/>
                                        <w:left w:val="none" w:sz="0" w:space="0" w:color="auto"/>
                                        <w:bottom w:val="none" w:sz="0" w:space="0" w:color="auto"/>
                                        <w:right w:val="none" w:sz="0" w:space="0" w:color="auto"/>
                                      </w:divBdr>
                                      <w:divsChild>
                                        <w:div w:id="1693339480">
                                          <w:marLeft w:val="0"/>
                                          <w:marRight w:val="0"/>
                                          <w:marTop w:val="0"/>
                                          <w:marBottom w:val="0"/>
                                          <w:divBdr>
                                            <w:top w:val="none" w:sz="0" w:space="0" w:color="auto"/>
                                            <w:left w:val="none" w:sz="0" w:space="0" w:color="auto"/>
                                            <w:bottom w:val="none" w:sz="0" w:space="0" w:color="auto"/>
                                            <w:right w:val="none" w:sz="0" w:space="0" w:color="auto"/>
                                          </w:divBdr>
                                          <w:divsChild>
                                            <w:div w:id="1693339486">
                                              <w:marLeft w:val="0"/>
                                              <w:marRight w:val="0"/>
                                              <w:marTop w:val="0"/>
                                              <w:marBottom w:val="0"/>
                                              <w:divBdr>
                                                <w:top w:val="none" w:sz="0" w:space="0" w:color="auto"/>
                                                <w:left w:val="none" w:sz="0" w:space="0" w:color="auto"/>
                                                <w:bottom w:val="none" w:sz="0" w:space="0" w:color="auto"/>
                                                <w:right w:val="none" w:sz="0" w:space="0" w:color="auto"/>
                                              </w:divBdr>
                                              <w:divsChild>
                                                <w:div w:id="1693339483">
                                                  <w:marLeft w:val="0"/>
                                                  <w:marRight w:val="0"/>
                                                  <w:marTop w:val="0"/>
                                                  <w:marBottom w:val="0"/>
                                                  <w:divBdr>
                                                    <w:top w:val="none" w:sz="0" w:space="0" w:color="auto"/>
                                                    <w:left w:val="none" w:sz="0" w:space="0" w:color="auto"/>
                                                    <w:bottom w:val="none" w:sz="0" w:space="0" w:color="auto"/>
                                                    <w:right w:val="none" w:sz="0" w:space="0" w:color="auto"/>
                                                  </w:divBdr>
                                                  <w:divsChild>
                                                    <w:div w:id="1693339487">
                                                      <w:marLeft w:val="0"/>
                                                      <w:marRight w:val="0"/>
                                                      <w:marTop w:val="0"/>
                                                      <w:marBottom w:val="0"/>
                                                      <w:divBdr>
                                                        <w:top w:val="none" w:sz="0" w:space="0" w:color="auto"/>
                                                        <w:left w:val="none" w:sz="0" w:space="0" w:color="auto"/>
                                                        <w:bottom w:val="none" w:sz="0" w:space="0" w:color="auto"/>
                                                        <w:right w:val="none" w:sz="0" w:space="0" w:color="auto"/>
                                                      </w:divBdr>
                                                      <w:divsChild>
                                                        <w:div w:id="1693339510">
                                                          <w:marLeft w:val="0"/>
                                                          <w:marRight w:val="0"/>
                                                          <w:marTop w:val="0"/>
                                                          <w:marBottom w:val="0"/>
                                                          <w:divBdr>
                                                            <w:top w:val="none" w:sz="0" w:space="0" w:color="auto"/>
                                                            <w:left w:val="none" w:sz="0" w:space="0" w:color="auto"/>
                                                            <w:bottom w:val="none" w:sz="0" w:space="0" w:color="auto"/>
                                                            <w:right w:val="none" w:sz="0" w:space="0" w:color="auto"/>
                                                          </w:divBdr>
                                                          <w:divsChild>
                                                            <w:div w:id="1693339509">
                                                              <w:marLeft w:val="0"/>
                                                              <w:marRight w:val="0"/>
                                                              <w:marTop w:val="0"/>
                                                              <w:marBottom w:val="0"/>
                                                              <w:divBdr>
                                                                <w:top w:val="none" w:sz="0" w:space="0" w:color="auto"/>
                                                                <w:left w:val="none" w:sz="0" w:space="0" w:color="auto"/>
                                                                <w:bottom w:val="none" w:sz="0" w:space="0" w:color="auto"/>
                                                                <w:right w:val="none" w:sz="0" w:space="0" w:color="auto"/>
                                                              </w:divBdr>
                                                              <w:divsChild>
                                                                <w:div w:id="1693339499">
                                                                  <w:marLeft w:val="0"/>
                                                                  <w:marRight w:val="0"/>
                                                                  <w:marTop w:val="0"/>
                                                                  <w:marBottom w:val="0"/>
                                                                  <w:divBdr>
                                                                    <w:top w:val="none" w:sz="0" w:space="0" w:color="auto"/>
                                                                    <w:left w:val="none" w:sz="0" w:space="0" w:color="auto"/>
                                                                    <w:bottom w:val="none" w:sz="0" w:space="0" w:color="auto"/>
                                                                    <w:right w:val="none" w:sz="0" w:space="0" w:color="auto"/>
                                                                  </w:divBdr>
                                                                  <w:divsChild>
                                                                    <w:div w:id="1693339484">
                                                                      <w:marLeft w:val="0"/>
                                                                      <w:marRight w:val="0"/>
                                                                      <w:marTop w:val="0"/>
                                                                      <w:marBottom w:val="0"/>
                                                                      <w:divBdr>
                                                                        <w:top w:val="none" w:sz="0" w:space="0" w:color="auto"/>
                                                                        <w:left w:val="none" w:sz="0" w:space="0" w:color="auto"/>
                                                                        <w:bottom w:val="none" w:sz="0" w:space="0" w:color="auto"/>
                                                                        <w:right w:val="none" w:sz="0" w:space="0" w:color="auto"/>
                                                                      </w:divBdr>
                                                                      <w:divsChild>
                                                                        <w:div w:id="1693339488">
                                                                          <w:marLeft w:val="0"/>
                                                                          <w:marRight w:val="0"/>
                                                                          <w:marTop w:val="0"/>
                                                                          <w:marBottom w:val="0"/>
                                                                          <w:divBdr>
                                                                            <w:top w:val="none" w:sz="0" w:space="0" w:color="auto"/>
                                                                            <w:left w:val="none" w:sz="0" w:space="0" w:color="auto"/>
                                                                            <w:bottom w:val="none" w:sz="0" w:space="0" w:color="auto"/>
                                                                            <w:right w:val="none" w:sz="0" w:space="0" w:color="auto"/>
                                                                          </w:divBdr>
                                                                          <w:divsChild>
                                                                            <w:div w:id="1693339504">
                                                                              <w:marLeft w:val="0"/>
                                                                              <w:marRight w:val="0"/>
                                                                              <w:marTop w:val="0"/>
                                                                              <w:marBottom w:val="0"/>
                                                                              <w:divBdr>
                                                                                <w:top w:val="none" w:sz="0" w:space="0" w:color="auto"/>
                                                                                <w:left w:val="none" w:sz="0" w:space="0" w:color="auto"/>
                                                                                <w:bottom w:val="none" w:sz="0" w:space="0" w:color="auto"/>
                                                                                <w:right w:val="none" w:sz="0" w:space="0" w:color="auto"/>
                                                                              </w:divBdr>
                                                                              <w:divsChild>
                                                                                <w:div w:id="1693339494">
                                                                                  <w:marLeft w:val="0"/>
                                                                                  <w:marRight w:val="0"/>
                                                                                  <w:marTop w:val="0"/>
                                                                                  <w:marBottom w:val="0"/>
                                                                                  <w:divBdr>
                                                                                    <w:top w:val="none" w:sz="0" w:space="0" w:color="auto"/>
                                                                                    <w:left w:val="none" w:sz="0" w:space="0" w:color="auto"/>
                                                                                    <w:bottom w:val="none" w:sz="0" w:space="0" w:color="auto"/>
                                                                                    <w:right w:val="none" w:sz="0" w:space="0" w:color="auto"/>
                                                                                  </w:divBdr>
                                                                                  <w:divsChild>
                                                                                    <w:div w:id="1693339477">
                                                                                      <w:marLeft w:val="0"/>
                                                                                      <w:marRight w:val="0"/>
                                                                                      <w:marTop w:val="0"/>
                                                                                      <w:marBottom w:val="0"/>
                                                                                      <w:divBdr>
                                                                                        <w:top w:val="none" w:sz="0" w:space="0" w:color="auto"/>
                                                                                        <w:left w:val="none" w:sz="0" w:space="0" w:color="auto"/>
                                                                                        <w:bottom w:val="none" w:sz="0" w:space="0" w:color="auto"/>
                                                                                        <w:right w:val="none" w:sz="0" w:space="0" w:color="auto"/>
                                                                                      </w:divBdr>
                                                                                      <w:divsChild>
                                                                                        <w:div w:id="1693339498">
                                                                                          <w:marLeft w:val="0"/>
                                                                                          <w:marRight w:val="0"/>
                                                                                          <w:marTop w:val="0"/>
                                                                                          <w:marBottom w:val="0"/>
                                                                                          <w:divBdr>
                                                                                            <w:top w:val="none" w:sz="0" w:space="0" w:color="auto"/>
                                                                                            <w:left w:val="none" w:sz="0" w:space="0" w:color="auto"/>
                                                                                            <w:bottom w:val="none" w:sz="0" w:space="0" w:color="auto"/>
                                                                                            <w:right w:val="none" w:sz="0" w:space="0" w:color="auto"/>
                                                                                          </w:divBdr>
                                                                                          <w:divsChild>
                                                                                            <w:div w:id="1693339472">
                                                                                              <w:marLeft w:val="0"/>
                                                                                              <w:marRight w:val="0"/>
                                                                                              <w:marTop w:val="0"/>
                                                                                              <w:marBottom w:val="0"/>
                                                                                              <w:divBdr>
                                                                                                <w:top w:val="none" w:sz="0" w:space="0" w:color="auto"/>
                                                                                                <w:left w:val="none" w:sz="0" w:space="0" w:color="auto"/>
                                                                                                <w:bottom w:val="none" w:sz="0" w:space="0" w:color="auto"/>
                                                                                                <w:right w:val="none" w:sz="0" w:space="0" w:color="auto"/>
                                                                                              </w:divBdr>
                                                                                              <w:divsChild>
                                                                                                <w:div w:id="1693339467">
                                                                                                  <w:marLeft w:val="0"/>
                                                                                                  <w:marRight w:val="0"/>
                                                                                                  <w:marTop w:val="0"/>
                                                                                                  <w:marBottom w:val="0"/>
                                                                                                  <w:divBdr>
                                                                                                    <w:top w:val="none" w:sz="0" w:space="0" w:color="auto"/>
                                                                                                    <w:left w:val="none" w:sz="0" w:space="0" w:color="auto"/>
                                                                                                    <w:bottom w:val="none" w:sz="0" w:space="0" w:color="auto"/>
                                                                                                    <w:right w:val="none" w:sz="0" w:space="0" w:color="auto"/>
                                                                                                  </w:divBdr>
                                                                                                  <w:divsChild>
                                                                                                    <w:div w:id="1693339503">
                                                                                                      <w:marLeft w:val="0"/>
                                                                                                      <w:marRight w:val="0"/>
                                                                                                      <w:marTop w:val="0"/>
                                                                                                      <w:marBottom w:val="0"/>
                                                                                                      <w:divBdr>
                                                                                                        <w:top w:val="none" w:sz="0" w:space="0" w:color="auto"/>
                                                                                                        <w:left w:val="none" w:sz="0" w:space="0" w:color="auto"/>
                                                                                                        <w:bottom w:val="none" w:sz="0" w:space="0" w:color="auto"/>
                                                                                                        <w:right w:val="none" w:sz="0" w:space="0" w:color="auto"/>
                                                                                                      </w:divBdr>
                                                                                                      <w:divsChild>
                                                                                                        <w:div w:id="1693339500">
                                                                                                          <w:marLeft w:val="0"/>
                                                                                                          <w:marRight w:val="0"/>
                                                                                                          <w:marTop w:val="0"/>
                                                                                                          <w:marBottom w:val="0"/>
                                                                                                          <w:divBdr>
                                                                                                            <w:top w:val="none" w:sz="0" w:space="0" w:color="auto"/>
                                                                                                            <w:left w:val="none" w:sz="0" w:space="0" w:color="auto"/>
                                                                                                            <w:bottom w:val="none" w:sz="0" w:space="0" w:color="auto"/>
                                                                                                            <w:right w:val="none" w:sz="0" w:space="0" w:color="auto"/>
                                                                                                          </w:divBdr>
                                                                                                          <w:divsChild>
                                                                                                            <w:div w:id="1693339501">
                                                                                                              <w:marLeft w:val="0"/>
                                                                                                              <w:marRight w:val="0"/>
                                                                                                              <w:marTop w:val="0"/>
                                                                                                              <w:marBottom w:val="0"/>
                                                                                                              <w:divBdr>
                                                                                                                <w:top w:val="none" w:sz="0" w:space="0" w:color="auto"/>
                                                                                                                <w:left w:val="none" w:sz="0" w:space="0" w:color="auto"/>
                                                                                                                <w:bottom w:val="none" w:sz="0" w:space="0" w:color="auto"/>
                                                                                                                <w:right w:val="none" w:sz="0" w:space="0" w:color="auto"/>
                                                                                                              </w:divBdr>
                                                                                                              <w:divsChild>
                                                                                                                <w:div w:id="1693339490">
                                                                                                                  <w:marLeft w:val="0"/>
                                                                                                                  <w:marRight w:val="0"/>
                                                                                                                  <w:marTop w:val="0"/>
                                                                                                                  <w:marBottom w:val="0"/>
                                                                                                                  <w:divBdr>
                                                                                                                    <w:top w:val="none" w:sz="0" w:space="0" w:color="auto"/>
                                                                                                                    <w:left w:val="none" w:sz="0" w:space="0" w:color="auto"/>
                                                                                                                    <w:bottom w:val="none" w:sz="0" w:space="0" w:color="auto"/>
                                                                                                                    <w:right w:val="none" w:sz="0" w:space="0" w:color="auto"/>
                                                                                                                  </w:divBdr>
                                                                                                                  <w:divsChild>
                                                                                                                    <w:div w:id="1693339506">
                                                                                                                      <w:marLeft w:val="0"/>
                                                                                                                      <w:marRight w:val="0"/>
                                                                                                                      <w:marTop w:val="0"/>
                                                                                                                      <w:marBottom w:val="0"/>
                                                                                                                      <w:divBdr>
                                                                                                                        <w:top w:val="none" w:sz="0" w:space="0" w:color="auto"/>
                                                                                                                        <w:left w:val="none" w:sz="0" w:space="0" w:color="auto"/>
                                                                                                                        <w:bottom w:val="none" w:sz="0" w:space="0" w:color="auto"/>
                                                                                                                        <w:right w:val="none" w:sz="0" w:space="0" w:color="auto"/>
                                                                                                                      </w:divBdr>
                                                                                                                      <w:divsChild>
                                                                                                                        <w:div w:id="1693339497">
                                                                                                                          <w:marLeft w:val="0"/>
                                                                                                                          <w:marRight w:val="0"/>
                                                                                                                          <w:marTop w:val="0"/>
                                                                                                                          <w:marBottom w:val="0"/>
                                                                                                                          <w:divBdr>
                                                                                                                            <w:top w:val="none" w:sz="0" w:space="0" w:color="auto"/>
                                                                                                                            <w:left w:val="none" w:sz="0" w:space="0" w:color="auto"/>
                                                                                                                            <w:bottom w:val="none" w:sz="0" w:space="0" w:color="auto"/>
                                                                                                                            <w:right w:val="none" w:sz="0" w:space="0" w:color="auto"/>
                                                                                                                          </w:divBdr>
                                                                                                                          <w:divsChild>
                                                                                                                            <w:div w:id="1693339474">
                                                                                                                              <w:marLeft w:val="0"/>
                                                                                                                              <w:marRight w:val="0"/>
                                                                                                                              <w:marTop w:val="0"/>
                                                                                                                              <w:marBottom w:val="0"/>
                                                                                                                              <w:divBdr>
                                                                                                                                <w:top w:val="none" w:sz="0" w:space="0" w:color="auto"/>
                                                                                                                                <w:left w:val="none" w:sz="0" w:space="0" w:color="auto"/>
                                                                                                                                <w:bottom w:val="none" w:sz="0" w:space="0" w:color="auto"/>
                                                                                                                                <w:right w:val="none" w:sz="0" w:space="0" w:color="auto"/>
                                                                                                                              </w:divBdr>
                                                                                                                              <w:divsChild>
                                                                                                                                <w:div w:id="1693339485">
                                                                                                                                  <w:marLeft w:val="0"/>
                                                                                                                                  <w:marRight w:val="0"/>
                                                                                                                                  <w:marTop w:val="0"/>
                                                                                                                                  <w:marBottom w:val="0"/>
                                                                                                                                  <w:divBdr>
                                                                                                                                    <w:top w:val="none" w:sz="0" w:space="0" w:color="auto"/>
                                                                                                                                    <w:left w:val="none" w:sz="0" w:space="0" w:color="auto"/>
                                                                                                                                    <w:bottom w:val="none" w:sz="0" w:space="0" w:color="auto"/>
                                                                                                                                    <w:right w:val="none" w:sz="0" w:space="0" w:color="auto"/>
                                                                                                                                  </w:divBdr>
                                                                                                                                  <w:divsChild>
                                                                                                                                    <w:div w:id="1693339469">
                                                                                                                                      <w:marLeft w:val="0"/>
                                                                                                                                      <w:marRight w:val="0"/>
                                                                                                                                      <w:marTop w:val="0"/>
                                                                                                                                      <w:marBottom w:val="0"/>
                                                                                                                                      <w:divBdr>
                                                                                                                                        <w:top w:val="none" w:sz="0" w:space="0" w:color="auto"/>
                                                                                                                                        <w:left w:val="none" w:sz="0" w:space="0" w:color="auto"/>
                                                                                                                                        <w:bottom w:val="none" w:sz="0" w:space="0" w:color="auto"/>
                                                                                                                                        <w:right w:val="none" w:sz="0" w:space="0" w:color="auto"/>
                                                                                                                                      </w:divBdr>
                                                                                                                                      <w:divsChild>
                                                                                                                                        <w:div w:id="1693339471">
                                                                                                                                          <w:marLeft w:val="0"/>
                                                                                                                                          <w:marRight w:val="0"/>
                                                                                                                                          <w:marTop w:val="0"/>
                                                                                                                                          <w:marBottom w:val="0"/>
                                                                                                                                          <w:divBdr>
                                                                                                                                            <w:top w:val="none" w:sz="0" w:space="0" w:color="auto"/>
                                                                                                                                            <w:left w:val="none" w:sz="0" w:space="0" w:color="auto"/>
                                                                                                                                            <w:bottom w:val="none" w:sz="0" w:space="0" w:color="auto"/>
                                                                                                                                            <w:right w:val="none" w:sz="0" w:space="0" w:color="auto"/>
                                                                                                                                          </w:divBdr>
                                                                                                                                          <w:divsChild>
                                                                                                                                            <w:div w:id="1693339495">
                                                                                                                                              <w:marLeft w:val="0"/>
                                                                                                                                              <w:marRight w:val="0"/>
                                                                                                                                              <w:marTop w:val="0"/>
                                                                                                                                              <w:marBottom w:val="0"/>
                                                                                                                                              <w:divBdr>
                                                                                                                                                <w:top w:val="none" w:sz="0" w:space="0" w:color="auto"/>
                                                                                                                                                <w:left w:val="none" w:sz="0" w:space="0" w:color="auto"/>
                                                                                                                                                <w:bottom w:val="none" w:sz="0" w:space="0" w:color="auto"/>
                                                                                                                                                <w:right w:val="none" w:sz="0" w:space="0" w:color="auto"/>
                                                                                                                                              </w:divBdr>
                                                                                                                                              <w:divsChild>
                                                                                                                                                <w:div w:id="1693339481">
                                                                                                                                                  <w:marLeft w:val="0"/>
                                                                                                                                                  <w:marRight w:val="0"/>
                                                                                                                                                  <w:marTop w:val="0"/>
                                                                                                                                                  <w:marBottom w:val="0"/>
                                                                                                                                                  <w:divBdr>
                                                                                                                                                    <w:top w:val="none" w:sz="0" w:space="0" w:color="auto"/>
                                                                                                                                                    <w:left w:val="none" w:sz="0" w:space="0" w:color="auto"/>
                                                                                                                                                    <w:bottom w:val="none" w:sz="0" w:space="0" w:color="auto"/>
                                                                                                                                                    <w:right w:val="none" w:sz="0" w:space="0" w:color="auto"/>
                                                                                                                                                  </w:divBdr>
                                                                                                                                                  <w:divsChild>
                                                                                                                                                    <w:div w:id="1693339470">
                                                                                                                                                      <w:marLeft w:val="0"/>
                                                                                                                                                      <w:marRight w:val="0"/>
                                                                                                                                                      <w:marTop w:val="0"/>
                                                                                                                                                      <w:marBottom w:val="0"/>
                                                                                                                                                      <w:divBdr>
                                                                                                                                                        <w:top w:val="none" w:sz="0" w:space="0" w:color="auto"/>
                                                                                                                                                        <w:left w:val="none" w:sz="0" w:space="0" w:color="auto"/>
                                                                                                                                                        <w:bottom w:val="none" w:sz="0" w:space="0" w:color="auto"/>
                                                                                                                                                        <w:right w:val="none" w:sz="0" w:space="0" w:color="auto"/>
                                                                                                                                                      </w:divBdr>
                                                                                                                                                      <w:divsChild>
                                                                                                                                                        <w:div w:id="1693339491">
                                                                                                                                                          <w:marLeft w:val="0"/>
                                                                                                                                                          <w:marRight w:val="0"/>
                                                                                                                                                          <w:marTop w:val="0"/>
                                                                                                                                                          <w:marBottom w:val="0"/>
                                                                                                                                                          <w:divBdr>
                                                                                                                                                            <w:top w:val="none" w:sz="0" w:space="0" w:color="auto"/>
                                                                                                                                                            <w:left w:val="none" w:sz="0" w:space="0" w:color="auto"/>
                                                                                                                                                            <w:bottom w:val="none" w:sz="0" w:space="0" w:color="auto"/>
                                                                                                                                                            <w:right w:val="none" w:sz="0" w:space="0" w:color="auto"/>
                                                                                                                                                          </w:divBdr>
                                                                                                                                                          <w:divsChild>
                                                                                                                                                            <w:div w:id="1693339493">
                                                                                                                                                              <w:marLeft w:val="0"/>
                                                                                                                                                              <w:marRight w:val="0"/>
                                                                                                                                                              <w:marTop w:val="0"/>
                                                                                                                                                              <w:marBottom w:val="0"/>
                                                                                                                                                              <w:divBdr>
                                                                                                                                                                <w:top w:val="none" w:sz="0" w:space="0" w:color="auto"/>
                                                                                                                                                                <w:left w:val="none" w:sz="0" w:space="0" w:color="auto"/>
                                                                                                                                                                <w:bottom w:val="none" w:sz="0" w:space="0" w:color="auto"/>
                                                                                                                                                                <w:right w:val="none" w:sz="0" w:space="0" w:color="auto"/>
                                                                                                                                                              </w:divBdr>
                                                                                                                                                              <w:divsChild>
                                                                                                                                                                <w:div w:id="1693339492">
                                                                                                                                                                  <w:marLeft w:val="0"/>
                                                                                                                                                                  <w:marRight w:val="0"/>
                                                                                                                                                                  <w:marTop w:val="0"/>
                                                                                                                                                                  <w:marBottom w:val="0"/>
                                                                                                                                                                  <w:divBdr>
                                                                                                                                                                    <w:top w:val="none" w:sz="0" w:space="0" w:color="auto"/>
                                                                                                                                                                    <w:left w:val="none" w:sz="0" w:space="0" w:color="auto"/>
                                                                                                                                                                    <w:bottom w:val="none" w:sz="0" w:space="0" w:color="auto"/>
                                                                                                                                                                    <w:right w:val="none" w:sz="0" w:space="0" w:color="auto"/>
                                                                                                                                                                  </w:divBdr>
                                                                                                                                                                  <w:divsChild>
                                                                                                                                                                    <w:div w:id="1693339489">
                                                                                                                                                                      <w:marLeft w:val="0"/>
                                                                                                                                                                      <w:marRight w:val="0"/>
                                                                                                                                                                      <w:marTop w:val="0"/>
                                                                                                                                                                      <w:marBottom w:val="0"/>
                                                                                                                                                                      <w:divBdr>
                                                                                                                                                                        <w:top w:val="none" w:sz="0" w:space="0" w:color="auto"/>
                                                                                                                                                                        <w:left w:val="none" w:sz="0" w:space="0" w:color="auto"/>
                                                                                                                                                                        <w:bottom w:val="none" w:sz="0" w:space="0" w:color="auto"/>
                                                                                                                                                                        <w:right w:val="none" w:sz="0" w:space="0" w:color="auto"/>
                                                                                                                                                                      </w:divBdr>
                                                                                                                                                                      <w:divsChild>
                                                                                                                                                                        <w:div w:id="1693339479">
                                                                                                                                                                          <w:marLeft w:val="0"/>
                                                                                                                                                                          <w:marRight w:val="0"/>
                                                                                                                                                                          <w:marTop w:val="0"/>
                                                                                                                                                                          <w:marBottom w:val="0"/>
                                                                                                                                                                          <w:divBdr>
                                                                                                                                                                            <w:top w:val="none" w:sz="0" w:space="0" w:color="auto"/>
                                                                                                                                                                            <w:left w:val="none" w:sz="0" w:space="0" w:color="auto"/>
                                                                                                                                                                            <w:bottom w:val="none" w:sz="0" w:space="0" w:color="auto"/>
                                                                                                                                                                            <w:right w:val="none" w:sz="0" w:space="0" w:color="auto"/>
                                                                                                                                                                          </w:divBdr>
                                                                                                                                                                          <w:divsChild>
                                                                                                                                                                            <w:div w:id="1693339473">
                                                                                                                                                                              <w:marLeft w:val="0"/>
                                                                                                                                                                              <w:marRight w:val="0"/>
                                                                                                                                                                              <w:marTop w:val="0"/>
                                                                                                                                                                              <w:marBottom w:val="0"/>
                                                                                                                                                                              <w:divBdr>
                                                                                                                                                                                <w:top w:val="none" w:sz="0" w:space="0" w:color="auto"/>
                                                                                                                                                                                <w:left w:val="none" w:sz="0" w:space="0" w:color="auto"/>
                                                                                                                                                                                <w:bottom w:val="none" w:sz="0" w:space="0" w:color="auto"/>
                                                                                                                                                                                <w:right w:val="none" w:sz="0" w:space="0" w:color="auto"/>
                                                                                                                                                                              </w:divBdr>
                                                                                                                                                                              <w:divsChild>
                                                                                                                                                                                <w:div w:id="1693339505">
                                                                                                                                                                                  <w:marLeft w:val="0"/>
                                                                                                                                                                                  <w:marRight w:val="0"/>
                                                                                                                                                                                  <w:marTop w:val="0"/>
                                                                                                                                                                                  <w:marBottom w:val="0"/>
                                                                                                                                                                                  <w:divBdr>
                                                                                                                                                                                    <w:top w:val="none" w:sz="0" w:space="0" w:color="auto"/>
                                                                                                                                                                                    <w:left w:val="none" w:sz="0" w:space="0" w:color="auto"/>
                                                                                                                                                                                    <w:bottom w:val="none" w:sz="0" w:space="0" w:color="auto"/>
                                                                                                                                                                                    <w:right w:val="none" w:sz="0" w:space="0" w:color="auto"/>
                                                                                                                                                                                  </w:divBdr>
                                                                                                                                                                                  <w:divsChild>
                                                                                                                                                                                    <w:div w:id="16933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871816">
      <w:bodyDiv w:val="1"/>
      <w:marLeft w:val="0"/>
      <w:marRight w:val="0"/>
      <w:marTop w:val="0"/>
      <w:marBottom w:val="0"/>
      <w:divBdr>
        <w:top w:val="none" w:sz="0" w:space="0" w:color="auto"/>
        <w:left w:val="none" w:sz="0" w:space="0" w:color="auto"/>
        <w:bottom w:val="none" w:sz="0" w:space="0" w:color="auto"/>
        <w:right w:val="none" w:sz="0" w:space="0" w:color="auto"/>
      </w:divBdr>
    </w:div>
    <w:div w:id="1875120684">
      <w:bodyDiv w:val="1"/>
      <w:marLeft w:val="0"/>
      <w:marRight w:val="0"/>
      <w:marTop w:val="0"/>
      <w:marBottom w:val="0"/>
      <w:divBdr>
        <w:top w:val="none" w:sz="0" w:space="0" w:color="auto"/>
        <w:left w:val="none" w:sz="0" w:space="0" w:color="auto"/>
        <w:bottom w:val="none" w:sz="0" w:space="0" w:color="auto"/>
        <w:right w:val="none" w:sz="0" w:space="0" w:color="auto"/>
      </w:divBdr>
    </w:div>
    <w:div w:id="1952587742">
      <w:bodyDiv w:val="1"/>
      <w:marLeft w:val="0"/>
      <w:marRight w:val="0"/>
      <w:marTop w:val="0"/>
      <w:marBottom w:val="0"/>
      <w:divBdr>
        <w:top w:val="none" w:sz="0" w:space="0" w:color="auto"/>
        <w:left w:val="none" w:sz="0" w:space="0" w:color="auto"/>
        <w:bottom w:val="none" w:sz="0" w:space="0" w:color="auto"/>
        <w:right w:val="none" w:sz="0" w:space="0" w:color="auto"/>
      </w:divBdr>
    </w:div>
    <w:div w:id="19818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rioa@mcmaster.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86BD0-EDE1-7B47-BC77-1B53A052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9988</Words>
  <Characters>56938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Changes suggested by:</vt:lpstr>
    </vt:vector>
  </TitlesOfParts>
  <Company>Microsoft</Company>
  <LinksUpToDate>false</LinksUpToDate>
  <CharactersWithSpaces>66793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suggested by:</dc:title>
  <dc:subject/>
  <dc:creator>Alfonso Iorio</dc:creator>
  <cp:keywords/>
  <dc:description/>
  <cp:lastModifiedBy>Farid Foroutan</cp:lastModifiedBy>
  <cp:revision>2</cp:revision>
  <dcterms:created xsi:type="dcterms:W3CDTF">2019-11-05T05:27:00Z</dcterms:created>
  <dcterms:modified xsi:type="dcterms:W3CDTF">2019-11-05T05:27:00Z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iorioa@mcmaster.ca@www.mendeley.com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http://www.zotero.org/styles/blood</vt:lpwstr>
  </property>
  <property fmtid="{D5CDD505-2E9C-101B-9397-08002B2CF9AE}" pid="10" name="Mendeley Recent Style Name 2_1">
    <vt:lpwstr>Blood</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16th edition (full note)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http://www.zotero.org/styles/journal-of-thrombosis-and-haemostasis</vt:lpwstr>
  </property>
  <property fmtid="{D5CDD505-2E9C-101B-9397-08002B2CF9AE}" pid="16" name="Mendeley Recent Style Name 5_1">
    <vt:lpwstr>Journal of Thrombosis and Haemostasis</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http://www.zotero.org/styles/the-new-england-journal-of-medicine</vt:lpwstr>
  </property>
  <property fmtid="{D5CDD505-2E9C-101B-9397-08002B2CF9AE}" pid="22" name="Mendeley Recent Style Name 8_1">
    <vt:lpwstr>The New England Journal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