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49E67" w14:textId="77777777" w:rsidR="00B845E8" w:rsidRPr="007471F2" w:rsidRDefault="00B845E8" w:rsidP="00B845E8">
      <w:pPr>
        <w:rPr>
          <w:rFonts w:ascii="Arial" w:hAnsi="Arial" w:cs="Arial"/>
          <w:b/>
          <w:sz w:val="22"/>
          <w:szCs w:val="22"/>
        </w:rPr>
      </w:pPr>
      <w:r w:rsidRPr="007471F2">
        <w:rPr>
          <w:rFonts w:ascii="Arial" w:hAnsi="Arial" w:cs="Arial"/>
          <w:b/>
          <w:sz w:val="22"/>
          <w:szCs w:val="22"/>
        </w:rPr>
        <w:t>TITLE PAGE</w:t>
      </w:r>
    </w:p>
    <w:p w14:paraId="387DA3CF" w14:textId="03E1FDD2" w:rsidR="00B845E8" w:rsidRPr="007471F2" w:rsidRDefault="00B845E8" w:rsidP="00B845E8">
      <w:pPr>
        <w:rPr>
          <w:rFonts w:ascii="Arial" w:hAnsi="Arial" w:cs="Arial"/>
          <w:b/>
          <w:sz w:val="22"/>
          <w:szCs w:val="22"/>
        </w:rPr>
      </w:pPr>
      <w:r w:rsidRPr="007471F2">
        <w:rPr>
          <w:rFonts w:ascii="Arial" w:hAnsi="Arial" w:cs="Arial"/>
          <w:b/>
          <w:sz w:val="22"/>
          <w:szCs w:val="22"/>
        </w:rPr>
        <w:t xml:space="preserve">Title: </w:t>
      </w:r>
      <w:r w:rsidR="00A33652" w:rsidRPr="007471F2">
        <w:rPr>
          <w:rFonts w:ascii="Arial" w:hAnsi="Arial" w:cs="Arial"/>
          <w:b/>
          <w:sz w:val="22"/>
          <w:szCs w:val="22"/>
        </w:rPr>
        <w:t>Association between long-term pulse pressure trajectories and risk of end-stage renal diseases in incident malignant hypertensive nephropathy: a cohort study</w:t>
      </w:r>
    </w:p>
    <w:p w14:paraId="0FD31392" w14:textId="77777777" w:rsidR="008B3D56" w:rsidRPr="007471F2" w:rsidRDefault="008B3D56" w:rsidP="00B845E8">
      <w:pPr>
        <w:rPr>
          <w:rFonts w:ascii="Arial" w:hAnsi="Arial" w:cs="Arial"/>
          <w:b/>
          <w:sz w:val="22"/>
          <w:szCs w:val="22"/>
        </w:rPr>
      </w:pPr>
    </w:p>
    <w:p w14:paraId="06B9F085" w14:textId="42CC7B3B" w:rsidR="008B3D56" w:rsidRPr="007471F2" w:rsidRDefault="007B64A0" w:rsidP="008B3D56">
      <w:pPr>
        <w:rPr>
          <w:rFonts w:ascii="Arial" w:hAnsi="Arial" w:cs="Arial"/>
          <w:b/>
          <w:sz w:val="22"/>
          <w:szCs w:val="22"/>
        </w:rPr>
      </w:pPr>
      <w:r w:rsidRPr="007471F2">
        <w:rPr>
          <w:rFonts w:ascii="Arial" w:hAnsi="Arial" w:cs="Arial"/>
          <w:b/>
          <w:sz w:val="22"/>
          <w:szCs w:val="22"/>
        </w:rPr>
        <w:t>RUNNING TITLE</w:t>
      </w:r>
      <w:r w:rsidR="008B3D56" w:rsidRPr="007471F2">
        <w:rPr>
          <w:rFonts w:ascii="Arial" w:hAnsi="Arial" w:cs="Arial"/>
          <w:b/>
          <w:sz w:val="22"/>
          <w:szCs w:val="22"/>
        </w:rPr>
        <w:t xml:space="preserve">: trajectory of PP predicting </w:t>
      </w:r>
      <w:r w:rsidR="008B18F4" w:rsidRPr="007471F2">
        <w:rPr>
          <w:rFonts w:ascii="Arial" w:hAnsi="Arial" w:cs="Arial"/>
          <w:b/>
          <w:sz w:val="22"/>
          <w:szCs w:val="22"/>
        </w:rPr>
        <w:t>ESRD</w:t>
      </w:r>
      <w:r w:rsidR="008B3D56" w:rsidRPr="007471F2">
        <w:rPr>
          <w:rFonts w:ascii="Arial" w:hAnsi="Arial" w:cs="Arial"/>
          <w:b/>
          <w:sz w:val="22"/>
          <w:szCs w:val="22"/>
        </w:rPr>
        <w:t xml:space="preserve"> in MHN</w:t>
      </w:r>
    </w:p>
    <w:p w14:paraId="2FA276F2" w14:textId="77777777" w:rsidR="008B3D56" w:rsidRPr="007471F2" w:rsidRDefault="008B3D56" w:rsidP="00B845E8">
      <w:pPr>
        <w:rPr>
          <w:rFonts w:ascii="Arial" w:hAnsi="Arial" w:cs="Arial"/>
          <w:b/>
          <w:sz w:val="22"/>
          <w:szCs w:val="22"/>
        </w:rPr>
      </w:pPr>
    </w:p>
    <w:p w14:paraId="3701E9A7" w14:textId="77777777" w:rsidR="00A33652" w:rsidRPr="007471F2" w:rsidRDefault="00A33652" w:rsidP="00B845E8">
      <w:pPr>
        <w:rPr>
          <w:rFonts w:ascii="Arial" w:hAnsi="Arial" w:cs="Arial"/>
          <w:b/>
          <w:sz w:val="22"/>
          <w:szCs w:val="22"/>
        </w:rPr>
      </w:pPr>
    </w:p>
    <w:p w14:paraId="470204A8" w14:textId="10F1F27C" w:rsidR="00B845E8" w:rsidRPr="007471F2" w:rsidRDefault="00B845E8" w:rsidP="00B845E8">
      <w:pPr>
        <w:rPr>
          <w:rFonts w:ascii="Arial" w:hAnsi="Arial" w:cs="Arial"/>
          <w:sz w:val="22"/>
          <w:szCs w:val="22"/>
          <w:vertAlign w:val="superscript"/>
        </w:rPr>
      </w:pPr>
      <w:r w:rsidRPr="007471F2">
        <w:rPr>
          <w:rFonts w:ascii="Arial" w:hAnsi="Arial" w:cs="Arial"/>
          <w:b/>
          <w:sz w:val="22"/>
          <w:szCs w:val="22"/>
        </w:rPr>
        <w:t>Authors</w:t>
      </w:r>
      <w:r w:rsidRPr="007471F2">
        <w:rPr>
          <w:rFonts w:ascii="Arial" w:hAnsi="Arial" w:cs="Arial"/>
          <w:sz w:val="22"/>
          <w:szCs w:val="22"/>
        </w:rPr>
        <w:t xml:space="preserve">: </w:t>
      </w:r>
      <w:r w:rsidR="002F6D7E" w:rsidRPr="007471F2">
        <w:rPr>
          <w:rFonts w:ascii="Arial" w:hAnsi="Arial" w:cs="Arial"/>
          <w:sz w:val="22"/>
          <w:szCs w:val="22"/>
        </w:rPr>
        <w:t xml:space="preserve">Yi Zhuang </w:t>
      </w:r>
      <w:r w:rsidR="00800CE9" w:rsidRPr="007471F2">
        <w:rPr>
          <w:rFonts w:ascii="Arial" w:hAnsi="Arial" w:cs="Arial"/>
          <w:sz w:val="22"/>
          <w:szCs w:val="22"/>
          <w:vertAlign w:val="superscript"/>
        </w:rPr>
        <w:t>1</w:t>
      </w:r>
      <w:r w:rsidR="004974AE" w:rsidRPr="007471F2">
        <w:rPr>
          <w:rFonts w:ascii="Arial" w:hAnsi="Arial" w:cs="Arial"/>
          <w:sz w:val="22"/>
          <w:szCs w:val="22"/>
          <w:vertAlign w:val="superscript"/>
        </w:rPr>
        <w:t>,</w:t>
      </w:r>
      <w:proofErr w:type="gramStart"/>
      <w:r w:rsidR="00800CE9" w:rsidRPr="007471F2">
        <w:rPr>
          <w:rFonts w:ascii="Arial" w:hAnsi="Arial" w:cs="Arial"/>
          <w:sz w:val="22"/>
          <w:szCs w:val="22"/>
          <w:vertAlign w:val="superscript"/>
        </w:rPr>
        <w:t>2</w:t>
      </w:r>
      <w:r w:rsidR="009C1456">
        <w:rPr>
          <w:rFonts w:ascii="Arial" w:hAnsi="Arial" w:cs="Arial"/>
          <w:sz w:val="22"/>
          <w:szCs w:val="22"/>
          <w:vertAlign w:val="superscript"/>
        </w:rPr>
        <w:t>,§</w:t>
      </w:r>
      <w:proofErr w:type="gramEnd"/>
      <w:r w:rsidR="002F6D7E" w:rsidRPr="007471F2">
        <w:rPr>
          <w:rFonts w:ascii="Arial" w:hAnsi="Arial" w:cs="Arial"/>
          <w:sz w:val="22"/>
          <w:szCs w:val="22"/>
        </w:rPr>
        <w:t>,</w:t>
      </w:r>
      <w:r w:rsidR="009C1456" w:rsidRPr="009C1456">
        <w:rPr>
          <w:rFonts w:ascii="Arial" w:hAnsi="Arial" w:cs="Arial"/>
          <w:sz w:val="22"/>
          <w:szCs w:val="22"/>
        </w:rPr>
        <w:t xml:space="preserve"> </w:t>
      </w:r>
      <w:proofErr w:type="spellStart"/>
      <w:r w:rsidR="009C1456" w:rsidRPr="007471F2">
        <w:rPr>
          <w:rFonts w:ascii="Arial" w:hAnsi="Arial" w:cs="Arial"/>
          <w:sz w:val="22"/>
          <w:szCs w:val="22"/>
        </w:rPr>
        <w:t>Caiyan</w:t>
      </w:r>
      <w:proofErr w:type="spellEnd"/>
      <w:r w:rsidR="009C1456" w:rsidRPr="007471F2">
        <w:rPr>
          <w:rFonts w:ascii="Arial" w:hAnsi="Arial" w:cs="Arial"/>
          <w:sz w:val="22"/>
          <w:szCs w:val="22"/>
        </w:rPr>
        <w:t xml:space="preserve"> Ding </w:t>
      </w:r>
      <w:r w:rsidR="009C1456" w:rsidRPr="007471F2">
        <w:rPr>
          <w:rFonts w:ascii="Arial" w:hAnsi="Arial" w:cs="Arial"/>
          <w:sz w:val="22"/>
          <w:szCs w:val="22"/>
          <w:vertAlign w:val="superscript"/>
        </w:rPr>
        <w:t>3</w:t>
      </w:r>
      <w:r w:rsidR="009C1456">
        <w:rPr>
          <w:rFonts w:ascii="Arial" w:hAnsi="Arial" w:cs="Arial"/>
          <w:sz w:val="22"/>
          <w:szCs w:val="22"/>
          <w:vertAlign w:val="superscript"/>
        </w:rPr>
        <w:t>,§</w:t>
      </w:r>
      <w:r w:rsidR="009C1456" w:rsidRPr="007471F2">
        <w:rPr>
          <w:rFonts w:ascii="Arial" w:hAnsi="Arial" w:cs="Arial"/>
          <w:sz w:val="22"/>
          <w:szCs w:val="22"/>
        </w:rPr>
        <w:t xml:space="preserve">, </w:t>
      </w:r>
      <w:r w:rsidR="002F6D7E" w:rsidRPr="007471F2">
        <w:rPr>
          <w:rFonts w:ascii="Arial" w:hAnsi="Arial" w:cs="Arial"/>
          <w:sz w:val="22"/>
          <w:szCs w:val="22"/>
        </w:rPr>
        <w:t xml:space="preserve"> </w:t>
      </w:r>
      <w:proofErr w:type="spellStart"/>
      <w:r w:rsidR="002F6D7E" w:rsidRPr="007471F2">
        <w:rPr>
          <w:rFonts w:ascii="Arial" w:hAnsi="Arial" w:cs="Arial"/>
          <w:sz w:val="22"/>
          <w:szCs w:val="22"/>
        </w:rPr>
        <w:t>Yajing</w:t>
      </w:r>
      <w:proofErr w:type="spellEnd"/>
      <w:r w:rsidR="002F6D7E" w:rsidRPr="007471F2">
        <w:rPr>
          <w:rFonts w:ascii="Arial" w:hAnsi="Arial" w:cs="Arial"/>
          <w:sz w:val="22"/>
          <w:szCs w:val="22"/>
        </w:rPr>
        <w:t xml:space="preserve"> Xu </w:t>
      </w:r>
      <w:r w:rsidR="00800CE9" w:rsidRPr="007471F2">
        <w:rPr>
          <w:rFonts w:ascii="Arial" w:hAnsi="Arial" w:cs="Arial"/>
          <w:sz w:val="22"/>
          <w:szCs w:val="22"/>
          <w:vertAlign w:val="superscript"/>
        </w:rPr>
        <w:t>1</w:t>
      </w:r>
      <w:r w:rsidR="002F6D7E" w:rsidRPr="007471F2">
        <w:rPr>
          <w:rFonts w:ascii="Arial" w:hAnsi="Arial" w:cs="Arial"/>
          <w:sz w:val="22"/>
          <w:szCs w:val="22"/>
        </w:rPr>
        <w:t xml:space="preserve">, </w:t>
      </w:r>
      <w:proofErr w:type="spellStart"/>
      <w:r w:rsidR="002F6D7E" w:rsidRPr="007471F2">
        <w:rPr>
          <w:rFonts w:ascii="Arial" w:hAnsi="Arial" w:cs="Arial"/>
          <w:sz w:val="22"/>
          <w:szCs w:val="22"/>
        </w:rPr>
        <w:t>Zhongqin</w:t>
      </w:r>
      <w:proofErr w:type="spellEnd"/>
      <w:r w:rsidR="002F6D7E" w:rsidRPr="007471F2">
        <w:rPr>
          <w:rFonts w:ascii="Arial" w:hAnsi="Arial" w:cs="Arial"/>
          <w:sz w:val="22"/>
          <w:szCs w:val="22"/>
        </w:rPr>
        <w:t xml:space="preserve"> Ding </w:t>
      </w:r>
      <w:r w:rsidR="00800CE9" w:rsidRPr="007471F2">
        <w:rPr>
          <w:rFonts w:ascii="Arial" w:hAnsi="Arial" w:cs="Arial"/>
          <w:sz w:val="22"/>
          <w:szCs w:val="22"/>
          <w:vertAlign w:val="superscript"/>
        </w:rPr>
        <w:t>4</w:t>
      </w:r>
      <w:r w:rsidR="002F6D7E" w:rsidRPr="007471F2">
        <w:rPr>
          <w:rFonts w:ascii="Arial" w:hAnsi="Arial" w:cs="Arial"/>
          <w:sz w:val="22"/>
          <w:szCs w:val="22"/>
        </w:rPr>
        <w:t xml:space="preserve">, </w:t>
      </w:r>
      <w:proofErr w:type="spellStart"/>
      <w:r w:rsidR="002F6D7E" w:rsidRPr="007471F2">
        <w:rPr>
          <w:rFonts w:ascii="Arial" w:hAnsi="Arial" w:cs="Arial"/>
          <w:sz w:val="22"/>
          <w:szCs w:val="22"/>
        </w:rPr>
        <w:t>Dahai</w:t>
      </w:r>
      <w:proofErr w:type="spellEnd"/>
      <w:r w:rsidR="002F6D7E" w:rsidRPr="007471F2">
        <w:rPr>
          <w:rFonts w:ascii="Arial" w:hAnsi="Arial" w:cs="Arial"/>
          <w:sz w:val="22"/>
          <w:szCs w:val="22"/>
        </w:rPr>
        <w:t xml:space="preserve"> Yu </w:t>
      </w:r>
      <w:r w:rsidR="00800CE9" w:rsidRPr="007471F2">
        <w:rPr>
          <w:rFonts w:ascii="Arial" w:hAnsi="Arial" w:cs="Arial"/>
          <w:sz w:val="22"/>
          <w:szCs w:val="22"/>
          <w:vertAlign w:val="superscript"/>
        </w:rPr>
        <w:t>2</w:t>
      </w:r>
      <w:r w:rsidR="004974AE" w:rsidRPr="007471F2">
        <w:rPr>
          <w:rFonts w:ascii="Arial" w:hAnsi="Arial" w:cs="Arial"/>
          <w:sz w:val="22"/>
          <w:szCs w:val="22"/>
          <w:vertAlign w:val="superscript"/>
        </w:rPr>
        <w:t>,</w:t>
      </w:r>
      <w:r w:rsidR="00800CE9" w:rsidRPr="007471F2">
        <w:rPr>
          <w:rFonts w:ascii="Arial" w:hAnsi="Arial" w:cs="Arial"/>
          <w:sz w:val="22"/>
          <w:szCs w:val="22"/>
          <w:vertAlign w:val="superscript"/>
        </w:rPr>
        <w:t>5</w:t>
      </w:r>
      <w:r w:rsidR="00094E30">
        <w:rPr>
          <w:rFonts w:ascii="Arial" w:hAnsi="Arial" w:cs="Arial"/>
          <w:sz w:val="22"/>
          <w:szCs w:val="22"/>
          <w:vertAlign w:val="superscript"/>
        </w:rPr>
        <w:t>,</w:t>
      </w:r>
      <w:r w:rsidR="00094E30">
        <w:rPr>
          <w:rFonts w:ascii="Arial" w:hAnsi="Arial" w:cs="Arial"/>
          <w:sz w:val="22"/>
          <w:szCs w:val="22"/>
          <w:vertAlign w:val="superscript"/>
        </w:rPr>
        <w:t>§</w:t>
      </w:r>
      <w:r w:rsidR="002F6D7E" w:rsidRPr="007471F2">
        <w:rPr>
          <w:rFonts w:ascii="Arial" w:hAnsi="Arial" w:cs="Arial"/>
          <w:sz w:val="22"/>
          <w:szCs w:val="22"/>
        </w:rPr>
        <w:t>,</w:t>
      </w:r>
    </w:p>
    <w:p w14:paraId="33796D4F" w14:textId="77777777" w:rsidR="00B845E8" w:rsidRPr="007471F2" w:rsidRDefault="00B845E8" w:rsidP="00B845E8">
      <w:pPr>
        <w:rPr>
          <w:rFonts w:ascii="Arial" w:hAnsi="Arial" w:cs="Arial"/>
          <w:sz w:val="22"/>
          <w:szCs w:val="22"/>
        </w:rPr>
      </w:pPr>
    </w:p>
    <w:p w14:paraId="21BDF8CF" w14:textId="33A90B6E" w:rsidR="009A01EC" w:rsidRPr="007471F2" w:rsidRDefault="009A01EC" w:rsidP="00800CE9">
      <w:pPr>
        <w:pStyle w:val="Body"/>
        <w:numPr>
          <w:ilvl w:val="0"/>
          <w:numId w:val="7"/>
        </w:numPr>
        <w:rPr>
          <w:rFonts w:ascii="Arial" w:hAnsi="Arial" w:cs="Arial"/>
          <w:lang w:val="en-GB"/>
        </w:rPr>
      </w:pPr>
      <w:r w:rsidRPr="007471F2">
        <w:rPr>
          <w:rFonts w:ascii="Arial" w:hAnsi="Arial" w:cs="Arial"/>
          <w:lang w:val="en-GB"/>
        </w:rPr>
        <w:t>Department of Cardiology, the Affiliated Changzhou No.2 People’s Hospital of Nanjing Medical University, Changzhou, 213003, China</w:t>
      </w:r>
    </w:p>
    <w:p w14:paraId="1F166145" w14:textId="77777777" w:rsidR="00A40DB6" w:rsidRPr="007471F2" w:rsidRDefault="00A40DB6" w:rsidP="00800CE9">
      <w:pPr>
        <w:pStyle w:val="Body"/>
        <w:numPr>
          <w:ilvl w:val="0"/>
          <w:numId w:val="7"/>
        </w:numPr>
        <w:rPr>
          <w:rFonts w:ascii="Arial" w:hAnsi="Arial" w:cs="Arial"/>
        </w:rPr>
      </w:pPr>
      <w:r w:rsidRPr="007471F2">
        <w:rPr>
          <w:rFonts w:ascii="Arial" w:hAnsi="Arial" w:cs="Arial"/>
        </w:rPr>
        <w:t xml:space="preserve">Department of Nephrology, the First Affiliated Hospital, Zhengzhou University, Zhengzhou 450052, China </w:t>
      </w:r>
    </w:p>
    <w:p w14:paraId="3ADB37E1" w14:textId="77777777" w:rsidR="00A40DB6" w:rsidRPr="007471F2" w:rsidRDefault="009A01EC" w:rsidP="00800CE9">
      <w:pPr>
        <w:pStyle w:val="Body"/>
        <w:numPr>
          <w:ilvl w:val="0"/>
          <w:numId w:val="7"/>
        </w:numPr>
        <w:rPr>
          <w:rFonts w:ascii="Arial" w:hAnsi="Arial" w:cs="Arial"/>
        </w:rPr>
      </w:pPr>
      <w:r w:rsidRPr="007471F2">
        <w:rPr>
          <w:rFonts w:ascii="Arial" w:eastAsia="Verdana" w:hAnsi="Arial" w:cs="Arial"/>
        </w:rPr>
        <w:t>Department of Nursing Teaching and Research, The Affiliated Changzhou No.2 People’s Hospital of Nanjing Medical University</w:t>
      </w:r>
      <w:r w:rsidRPr="007471F2">
        <w:rPr>
          <w:rFonts w:ascii="Arial" w:hAnsi="Arial" w:cs="Arial"/>
          <w:lang w:val="en-GB"/>
        </w:rPr>
        <w:t>, Changzhou, 213003, China</w:t>
      </w:r>
    </w:p>
    <w:p w14:paraId="50927396" w14:textId="77777777" w:rsidR="00A40DB6" w:rsidRPr="007471F2" w:rsidRDefault="004C4E51" w:rsidP="00800CE9">
      <w:pPr>
        <w:pStyle w:val="Body"/>
        <w:numPr>
          <w:ilvl w:val="0"/>
          <w:numId w:val="7"/>
        </w:numPr>
        <w:rPr>
          <w:rFonts w:ascii="Arial" w:hAnsi="Arial" w:cs="Arial"/>
        </w:rPr>
      </w:pPr>
      <w:r w:rsidRPr="007471F2">
        <w:rPr>
          <w:rFonts w:ascii="Arial" w:hAnsi="Arial" w:cs="Arial"/>
          <w:lang w:val="en-GB"/>
        </w:rPr>
        <w:t>Department of Blood Purification Centre, the Affiliated Changzhou No.2 People’s Hospital of Nanjing Medical University, Changzhou, 213003, China</w:t>
      </w:r>
    </w:p>
    <w:p w14:paraId="2FBBDF8D" w14:textId="316CE35A" w:rsidR="00AC02D8" w:rsidRDefault="00835AF8" w:rsidP="00800CE9">
      <w:pPr>
        <w:pStyle w:val="Body"/>
        <w:numPr>
          <w:ilvl w:val="0"/>
          <w:numId w:val="7"/>
        </w:numPr>
        <w:rPr>
          <w:rFonts w:ascii="Arial" w:hAnsi="Arial" w:cs="Arial"/>
        </w:rPr>
      </w:pPr>
      <w:r w:rsidRPr="007471F2">
        <w:rPr>
          <w:rFonts w:ascii="Arial" w:hAnsi="Arial" w:cs="Arial"/>
        </w:rPr>
        <w:t xml:space="preserve">Primary Care Centre Versus Arthritis, School of Primary, Community and Social Care, </w:t>
      </w:r>
      <w:proofErr w:type="spellStart"/>
      <w:r w:rsidRPr="007471F2">
        <w:rPr>
          <w:rFonts w:ascii="Arial" w:hAnsi="Arial" w:cs="Arial"/>
        </w:rPr>
        <w:t>Keele</w:t>
      </w:r>
      <w:proofErr w:type="spellEnd"/>
      <w:r w:rsidRPr="007471F2">
        <w:rPr>
          <w:rFonts w:ascii="Arial" w:hAnsi="Arial" w:cs="Arial"/>
        </w:rPr>
        <w:t xml:space="preserve"> University, </w:t>
      </w:r>
      <w:proofErr w:type="spellStart"/>
      <w:r w:rsidRPr="007471F2">
        <w:rPr>
          <w:rFonts w:ascii="Arial" w:hAnsi="Arial" w:cs="Arial"/>
        </w:rPr>
        <w:t>Keele</w:t>
      </w:r>
      <w:proofErr w:type="spellEnd"/>
      <w:r w:rsidRPr="007471F2">
        <w:rPr>
          <w:rFonts w:ascii="Arial" w:hAnsi="Arial" w:cs="Arial"/>
        </w:rPr>
        <w:t xml:space="preserve"> ST5 5BG, UK  </w:t>
      </w:r>
    </w:p>
    <w:p w14:paraId="2974858D" w14:textId="153255EF" w:rsidR="009C1456" w:rsidRDefault="009C1456" w:rsidP="009C1456">
      <w:pPr>
        <w:pStyle w:val="Body"/>
        <w:ind w:left="360"/>
        <w:rPr>
          <w:rFonts w:ascii="Arial" w:hAnsi="Arial" w:cs="Arial"/>
        </w:rPr>
      </w:pPr>
    </w:p>
    <w:p w14:paraId="47177808" w14:textId="2E682EE2" w:rsidR="009C1456" w:rsidRPr="007471F2" w:rsidRDefault="009C1456" w:rsidP="009C1456">
      <w:pPr>
        <w:pStyle w:val="Body"/>
        <w:ind w:left="360"/>
        <w:rPr>
          <w:rFonts w:ascii="Arial" w:hAnsi="Arial" w:cs="Arial"/>
        </w:rPr>
      </w:pPr>
      <w:r>
        <w:rPr>
          <w:rFonts w:ascii="Arial" w:hAnsi="Arial" w:cs="Arial"/>
        </w:rPr>
        <w:t>§ contributed equally as first author.</w:t>
      </w:r>
    </w:p>
    <w:p w14:paraId="58FAC5F5" w14:textId="193C8796" w:rsidR="00B845E8" w:rsidRPr="007471F2" w:rsidRDefault="00126BEF" w:rsidP="00B845E8">
      <w:pPr>
        <w:pStyle w:val="Default"/>
        <w:rPr>
          <w:rFonts w:ascii="Arial" w:hAnsi="Arial" w:cs="Arial"/>
        </w:rPr>
      </w:pPr>
      <w:r w:rsidRPr="007471F2">
        <w:rPr>
          <w:rFonts w:ascii="Arial" w:hAnsi="Arial" w:cs="Arial"/>
          <w:vertAlign w:val="superscript"/>
        </w:rPr>
        <w:t xml:space="preserve"> </w:t>
      </w:r>
    </w:p>
    <w:p w14:paraId="27891FD2" w14:textId="18A64FA3" w:rsidR="00B845E8" w:rsidRPr="007471F2" w:rsidRDefault="007B64A0" w:rsidP="00B845E8">
      <w:pPr>
        <w:pStyle w:val="Body"/>
        <w:rPr>
          <w:rFonts w:ascii="Arial" w:hAnsi="Arial" w:cs="Arial"/>
          <w:b/>
        </w:rPr>
      </w:pPr>
      <w:r w:rsidRPr="007471F2">
        <w:rPr>
          <w:rFonts w:ascii="Arial" w:hAnsi="Arial" w:cs="Arial"/>
          <w:b/>
        </w:rPr>
        <w:t>*Correspondence</w:t>
      </w:r>
      <w:r w:rsidR="00B845E8" w:rsidRPr="007471F2">
        <w:rPr>
          <w:rFonts w:ascii="Arial" w:hAnsi="Arial" w:cs="Arial"/>
          <w:b/>
        </w:rPr>
        <w:t>:</w:t>
      </w:r>
    </w:p>
    <w:p w14:paraId="75376C6B" w14:textId="26C63C60" w:rsidR="00B845E8" w:rsidRPr="007471F2" w:rsidRDefault="00B845E8" w:rsidP="004C4E51">
      <w:pPr>
        <w:pStyle w:val="Body"/>
        <w:rPr>
          <w:rFonts w:ascii="Arial" w:hAnsi="Arial" w:cs="Arial"/>
        </w:rPr>
      </w:pPr>
      <w:r w:rsidRPr="007471F2">
        <w:rPr>
          <w:rFonts w:ascii="Arial" w:hAnsi="Arial" w:cs="Arial"/>
        </w:rPr>
        <w:t xml:space="preserve">Professor </w:t>
      </w:r>
      <w:proofErr w:type="spellStart"/>
      <w:r w:rsidR="004C4E51" w:rsidRPr="007471F2">
        <w:rPr>
          <w:rFonts w:ascii="Arial" w:hAnsi="Arial" w:cs="Arial"/>
        </w:rPr>
        <w:t>Zhongqin</w:t>
      </w:r>
      <w:proofErr w:type="spellEnd"/>
      <w:r w:rsidR="004C4E51" w:rsidRPr="007471F2">
        <w:rPr>
          <w:rFonts w:ascii="Arial" w:hAnsi="Arial" w:cs="Arial"/>
        </w:rPr>
        <w:t xml:space="preserve"> Ding</w:t>
      </w:r>
      <w:r w:rsidRPr="007471F2">
        <w:rPr>
          <w:rFonts w:ascii="Arial" w:hAnsi="Arial" w:cs="Arial"/>
        </w:rPr>
        <w:t xml:space="preserve">, </w:t>
      </w:r>
      <w:r w:rsidR="004C4E51" w:rsidRPr="007471F2">
        <w:rPr>
          <w:rFonts w:ascii="Arial" w:hAnsi="Arial" w:cs="Arial"/>
          <w:lang w:val="en-GB"/>
        </w:rPr>
        <w:t>Department of Blood Purification Centre, the Affiliated Changzhou No.2 People’s Hospital of Nanjing Medical University, Changzhou, 213003, China</w:t>
      </w:r>
    </w:p>
    <w:p w14:paraId="46409FE0" w14:textId="77777777" w:rsidR="00835AF8" w:rsidRPr="007471F2" w:rsidRDefault="00B845E8" w:rsidP="00835AF8">
      <w:pPr>
        <w:pStyle w:val="Body"/>
        <w:outlineLvl w:val="0"/>
        <w:rPr>
          <w:rFonts w:ascii="Arial" w:hAnsi="Arial" w:cs="Arial"/>
        </w:rPr>
      </w:pPr>
      <w:r w:rsidRPr="007471F2">
        <w:rPr>
          <w:rFonts w:ascii="Arial" w:hAnsi="Arial" w:cs="Arial"/>
        </w:rPr>
        <w:t xml:space="preserve">Email: </w:t>
      </w:r>
      <w:r w:rsidR="00835AF8" w:rsidRPr="007471F2">
        <w:rPr>
          <w:rFonts w:ascii="Arial" w:hAnsi="Arial" w:cs="Arial"/>
        </w:rPr>
        <w:t>zhongqin.ding626@gmail.com</w:t>
      </w:r>
    </w:p>
    <w:p w14:paraId="47F02127" w14:textId="38C059C5" w:rsidR="00B845E8" w:rsidRPr="007471F2" w:rsidRDefault="00B845E8" w:rsidP="00B845E8">
      <w:pPr>
        <w:pStyle w:val="Body"/>
        <w:outlineLvl w:val="0"/>
        <w:rPr>
          <w:rFonts w:ascii="Arial" w:hAnsi="Arial" w:cs="Arial"/>
        </w:rPr>
      </w:pPr>
      <w:r w:rsidRPr="007471F2">
        <w:rPr>
          <w:rFonts w:ascii="Arial" w:hAnsi="Arial" w:cs="Arial"/>
        </w:rPr>
        <w:t xml:space="preserve">TEL: +86 </w:t>
      </w:r>
      <w:r w:rsidR="004C4E51" w:rsidRPr="007471F2">
        <w:rPr>
          <w:rFonts w:ascii="Arial" w:hAnsi="Arial" w:cs="Arial"/>
        </w:rPr>
        <w:t>136 0150 0933</w:t>
      </w:r>
    </w:p>
    <w:p w14:paraId="6234BB5E" w14:textId="572885C2" w:rsidR="00B845E8" w:rsidRPr="007471F2" w:rsidRDefault="004C4E51" w:rsidP="00B845E8">
      <w:pPr>
        <w:pStyle w:val="Default"/>
        <w:rPr>
          <w:rFonts w:ascii="Arial" w:hAnsi="Arial" w:cs="Arial"/>
        </w:rPr>
      </w:pPr>
      <w:r w:rsidRPr="007471F2">
        <w:rPr>
          <w:rFonts w:ascii="Arial" w:hAnsi="Arial" w:cs="Arial"/>
        </w:rPr>
        <w:t>FAX: +86 519 88115560</w:t>
      </w:r>
    </w:p>
    <w:p w14:paraId="6E0F7CC3" w14:textId="77777777" w:rsidR="00835AF8" w:rsidRPr="007471F2" w:rsidRDefault="00835AF8" w:rsidP="00B845E8">
      <w:pPr>
        <w:pStyle w:val="Default"/>
        <w:rPr>
          <w:rFonts w:ascii="Arial" w:hAnsi="Arial" w:cs="Arial"/>
        </w:rPr>
      </w:pPr>
    </w:p>
    <w:p w14:paraId="1C04FC10" w14:textId="77777777" w:rsidR="00B845E8" w:rsidRPr="007471F2" w:rsidRDefault="00B845E8" w:rsidP="00B845E8">
      <w:pPr>
        <w:pStyle w:val="Default"/>
        <w:rPr>
          <w:rFonts w:ascii="Arial" w:hAnsi="Arial" w:cs="Arial"/>
        </w:rPr>
      </w:pPr>
    </w:p>
    <w:p w14:paraId="699398ED" w14:textId="25765074" w:rsidR="00B845E8" w:rsidRDefault="007B64A0" w:rsidP="00B845E8">
      <w:pPr>
        <w:pStyle w:val="Default"/>
        <w:rPr>
          <w:rFonts w:ascii="Arial" w:hAnsi="Arial" w:cs="Arial"/>
        </w:rPr>
      </w:pPr>
      <w:r w:rsidRPr="007471F2">
        <w:rPr>
          <w:rFonts w:ascii="Arial" w:hAnsi="Arial" w:cs="Arial"/>
        </w:rPr>
        <w:t xml:space="preserve"> </w:t>
      </w:r>
    </w:p>
    <w:p w14:paraId="46F94264" w14:textId="6374BE68" w:rsidR="00094E30" w:rsidRDefault="00094E30" w:rsidP="00B845E8">
      <w:pPr>
        <w:pStyle w:val="Default"/>
        <w:rPr>
          <w:rFonts w:ascii="Arial" w:hAnsi="Arial" w:cs="Arial"/>
        </w:rPr>
      </w:pPr>
    </w:p>
    <w:p w14:paraId="10B991F2" w14:textId="3A20B58D" w:rsidR="00094E30" w:rsidRDefault="00094E30" w:rsidP="00B845E8">
      <w:pPr>
        <w:pStyle w:val="Default"/>
        <w:rPr>
          <w:rFonts w:ascii="Arial" w:hAnsi="Arial" w:cs="Arial"/>
        </w:rPr>
      </w:pPr>
    </w:p>
    <w:p w14:paraId="13E1A463" w14:textId="77777777" w:rsidR="00094E30" w:rsidRPr="007471F2" w:rsidRDefault="00094E30" w:rsidP="00B845E8">
      <w:pPr>
        <w:pStyle w:val="Default"/>
        <w:rPr>
          <w:rFonts w:ascii="Arial" w:hAnsi="Arial" w:cs="Arial"/>
        </w:rPr>
      </w:pPr>
    </w:p>
    <w:p w14:paraId="5E5E9AE1" w14:textId="423D2A7B" w:rsidR="00B845E8" w:rsidRPr="007471F2" w:rsidRDefault="007471F2" w:rsidP="00B845E8">
      <w:pPr>
        <w:pStyle w:val="Default"/>
        <w:rPr>
          <w:rFonts w:ascii="Arial" w:hAnsi="Arial" w:cs="Arial"/>
        </w:rPr>
      </w:pPr>
      <w:r w:rsidRPr="007471F2">
        <w:rPr>
          <w:rFonts w:ascii="Arial" w:hAnsi="Arial" w:cs="Arial"/>
          <w:b/>
        </w:rPr>
        <w:t>Conflict of interests and source of funding</w:t>
      </w:r>
      <w:r w:rsidRPr="007471F2">
        <w:rPr>
          <w:rFonts w:ascii="Arial" w:hAnsi="Arial" w:cs="Arial"/>
        </w:rPr>
        <w:t>: None declared.</w:t>
      </w:r>
    </w:p>
    <w:p w14:paraId="274238C4" w14:textId="211E8598" w:rsidR="00524D94" w:rsidRPr="007471F2" w:rsidRDefault="00262E50" w:rsidP="00524D94">
      <w:pPr>
        <w:pStyle w:val="Body"/>
        <w:rPr>
          <w:rFonts w:ascii="Arial" w:hAnsi="Arial" w:cs="Arial"/>
        </w:rPr>
      </w:pPr>
      <w:r w:rsidRPr="007471F2">
        <w:rPr>
          <w:rFonts w:ascii="Arial" w:hAnsi="Arial" w:cs="Arial"/>
          <w:b/>
        </w:rPr>
        <w:t xml:space="preserve"> </w:t>
      </w:r>
    </w:p>
    <w:p w14:paraId="22CCADE9" w14:textId="69F0FFF5" w:rsidR="00B845E8" w:rsidRPr="007471F2" w:rsidRDefault="00EE468C" w:rsidP="00B845E8">
      <w:pPr>
        <w:spacing w:line="360" w:lineRule="auto"/>
        <w:rPr>
          <w:rFonts w:ascii="Arial" w:hAnsi="Arial" w:cs="Arial"/>
        </w:rPr>
      </w:pPr>
      <w:r w:rsidRPr="007471F2">
        <w:rPr>
          <w:rFonts w:ascii="Arial" w:hAnsi="Arial" w:cs="Arial"/>
        </w:rPr>
        <w:t xml:space="preserve"> </w:t>
      </w:r>
      <w:r w:rsidR="008B3D56" w:rsidRPr="007471F2">
        <w:rPr>
          <w:rFonts w:ascii="Arial" w:hAnsi="Arial" w:cs="Arial"/>
        </w:rPr>
        <w:t>W</w:t>
      </w:r>
      <w:r w:rsidR="00B845E8" w:rsidRPr="007471F2">
        <w:rPr>
          <w:rFonts w:ascii="Arial" w:hAnsi="Arial" w:cs="Arial"/>
        </w:rPr>
        <w:t xml:space="preserve">ord count: Abstract </w:t>
      </w:r>
      <w:r w:rsidR="00D61F3A" w:rsidRPr="007471F2">
        <w:rPr>
          <w:rFonts w:ascii="Arial" w:hAnsi="Arial" w:cs="Arial"/>
        </w:rPr>
        <w:t>250</w:t>
      </w:r>
      <w:r w:rsidR="004800D6" w:rsidRPr="007471F2">
        <w:rPr>
          <w:rFonts w:ascii="Arial" w:hAnsi="Arial" w:cs="Arial"/>
        </w:rPr>
        <w:t xml:space="preserve"> </w:t>
      </w:r>
      <w:r w:rsidR="008B3D56" w:rsidRPr="007471F2">
        <w:rPr>
          <w:rFonts w:ascii="Arial" w:hAnsi="Arial" w:cs="Arial"/>
        </w:rPr>
        <w:t xml:space="preserve"> </w:t>
      </w:r>
      <w:r w:rsidR="004800D6" w:rsidRPr="007471F2">
        <w:rPr>
          <w:rFonts w:ascii="Arial" w:hAnsi="Arial" w:cs="Arial"/>
        </w:rPr>
        <w:t xml:space="preserve"> </w:t>
      </w:r>
      <w:r w:rsidR="00B845E8" w:rsidRPr="007471F2">
        <w:rPr>
          <w:rFonts w:ascii="Arial" w:hAnsi="Arial" w:cs="Arial"/>
        </w:rPr>
        <w:t xml:space="preserve">Main text </w:t>
      </w:r>
      <w:r w:rsidR="003048CE" w:rsidRPr="007471F2">
        <w:rPr>
          <w:rFonts w:ascii="Arial" w:hAnsi="Arial" w:cs="Arial"/>
        </w:rPr>
        <w:t>2,455</w:t>
      </w:r>
      <w:r w:rsidR="008B3D56" w:rsidRPr="007471F2">
        <w:rPr>
          <w:rFonts w:ascii="Arial" w:hAnsi="Arial" w:cs="Arial"/>
        </w:rPr>
        <w:t xml:space="preserve">   </w:t>
      </w:r>
      <w:r w:rsidR="00B845E8" w:rsidRPr="007471F2">
        <w:rPr>
          <w:rFonts w:ascii="Arial" w:hAnsi="Arial" w:cs="Arial"/>
        </w:rPr>
        <w:t xml:space="preserve">Reference </w:t>
      </w:r>
      <w:r w:rsidR="00F60FF9" w:rsidRPr="007471F2">
        <w:rPr>
          <w:rFonts w:ascii="Arial" w:hAnsi="Arial" w:cs="Arial"/>
        </w:rPr>
        <w:t>2</w:t>
      </w:r>
      <w:r w:rsidR="00154A39" w:rsidRPr="007471F2">
        <w:rPr>
          <w:rFonts w:ascii="Arial" w:hAnsi="Arial" w:cs="Arial"/>
        </w:rPr>
        <w:t>3</w:t>
      </w:r>
      <w:r w:rsidR="00B845E8" w:rsidRPr="007471F2">
        <w:rPr>
          <w:rFonts w:ascii="Arial" w:hAnsi="Arial" w:cs="Arial"/>
        </w:rPr>
        <w:t xml:space="preserve">   Table </w:t>
      </w:r>
      <w:r w:rsidR="00F60FF9" w:rsidRPr="007471F2">
        <w:rPr>
          <w:rFonts w:ascii="Arial" w:hAnsi="Arial" w:cs="Arial"/>
        </w:rPr>
        <w:t>3</w:t>
      </w:r>
      <w:r w:rsidR="00B845E8" w:rsidRPr="007471F2">
        <w:rPr>
          <w:rFonts w:ascii="Arial" w:hAnsi="Arial" w:cs="Arial"/>
        </w:rPr>
        <w:t xml:space="preserve">  </w:t>
      </w:r>
      <w:r w:rsidR="008B3D56" w:rsidRPr="007471F2">
        <w:rPr>
          <w:rFonts w:ascii="Arial" w:hAnsi="Arial" w:cs="Arial"/>
        </w:rPr>
        <w:t xml:space="preserve"> </w:t>
      </w:r>
      <w:r w:rsidR="00B845E8" w:rsidRPr="007471F2">
        <w:rPr>
          <w:rFonts w:ascii="Arial" w:hAnsi="Arial" w:cs="Arial"/>
        </w:rPr>
        <w:t xml:space="preserve">Figure </w:t>
      </w:r>
      <w:r w:rsidR="00F60FF9" w:rsidRPr="007471F2">
        <w:rPr>
          <w:rFonts w:ascii="Arial" w:hAnsi="Arial" w:cs="Arial"/>
        </w:rPr>
        <w:t>3</w:t>
      </w:r>
    </w:p>
    <w:p w14:paraId="6B2F721D" w14:textId="77777777" w:rsidR="001A4E11" w:rsidRPr="007471F2" w:rsidRDefault="001A4E11" w:rsidP="00B845E8">
      <w:pPr>
        <w:spacing w:line="360" w:lineRule="auto"/>
        <w:rPr>
          <w:rFonts w:ascii="Arial" w:hAnsi="Arial" w:cs="Arial"/>
        </w:rPr>
      </w:pPr>
    </w:p>
    <w:p w14:paraId="4FFB98A1" w14:textId="77777777" w:rsidR="001A4E11" w:rsidRPr="007471F2" w:rsidRDefault="001A4E11" w:rsidP="00B845E8">
      <w:pPr>
        <w:spacing w:line="360" w:lineRule="auto"/>
        <w:rPr>
          <w:rFonts w:ascii="Arial" w:hAnsi="Arial" w:cs="Arial"/>
        </w:rPr>
      </w:pPr>
    </w:p>
    <w:p w14:paraId="38DE125A" w14:textId="77777777" w:rsidR="0050117E" w:rsidRPr="007471F2" w:rsidRDefault="0050117E" w:rsidP="00B845E8">
      <w:pPr>
        <w:spacing w:line="360" w:lineRule="auto"/>
        <w:rPr>
          <w:rFonts w:ascii="Arial" w:hAnsi="Arial" w:cs="Arial"/>
        </w:rPr>
      </w:pPr>
    </w:p>
    <w:p w14:paraId="3A72D5F8" w14:textId="77777777" w:rsidR="0050117E" w:rsidRPr="007471F2" w:rsidRDefault="0050117E" w:rsidP="00B845E8">
      <w:pPr>
        <w:spacing w:line="360" w:lineRule="auto"/>
        <w:rPr>
          <w:rFonts w:ascii="Arial" w:hAnsi="Arial" w:cs="Arial"/>
        </w:rPr>
      </w:pPr>
    </w:p>
    <w:p w14:paraId="62876BAD" w14:textId="7C0E2B85" w:rsidR="0050117E" w:rsidRDefault="0050117E" w:rsidP="00B845E8">
      <w:pPr>
        <w:spacing w:line="360" w:lineRule="auto"/>
        <w:rPr>
          <w:rFonts w:ascii="Arial" w:hAnsi="Arial" w:cs="Arial"/>
        </w:rPr>
      </w:pPr>
    </w:p>
    <w:p w14:paraId="46A875FE" w14:textId="4594F336" w:rsidR="007471F2" w:rsidRDefault="007471F2" w:rsidP="00B845E8">
      <w:pPr>
        <w:spacing w:line="360" w:lineRule="auto"/>
        <w:rPr>
          <w:rFonts w:ascii="Arial" w:hAnsi="Arial" w:cs="Arial"/>
        </w:rPr>
      </w:pPr>
    </w:p>
    <w:p w14:paraId="7E433F32" w14:textId="526C2C5A" w:rsidR="007471F2" w:rsidRDefault="007471F2" w:rsidP="00B845E8">
      <w:pPr>
        <w:spacing w:line="360" w:lineRule="auto"/>
        <w:rPr>
          <w:rFonts w:ascii="Arial" w:hAnsi="Arial" w:cs="Arial"/>
        </w:rPr>
      </w:pPr>
    </w:p>
    <w:p w14:paraId="1AEE4FFD" w14:textId="437F67D7" w:rsidR="00094E30" w:rsidRDefault="00094E30" w:rsidP="00B845E8">
      <w:pPr>
        <w:spacing w:line="360" w:lineRule="auto"/>
        <w:rPr>
          <w:rFonts w:ascii="Arial" w:hAnsi="Arial" w:cs="Arial"/>
        </w:rPr>
      </w:pPr>
    </w:p>
    <w:p w14:paraId="09BF6F29" w14:textId="77777777" w:rsidR="00094E30" w:rsidRPr="007471F2" w:rsidRDefault="00094E30" w:rsidP="00B845E8">
      <w:pPr>
        <w:spacing w:line="360" w:lineRule="auto"/>
        <w:rPr>
          <w:rFonts w:ascii="Arial" w:hAnsi="Arial" w:cs="Arial"/>
        </w:rPr>
      </w:pPr>
    </w:p>
    <w:p w14:paraId="65B979AF" w14:textId="2D2347A6" w:rsidR="0050117E" w:rsidRPr="007471F2" w:rsidRDefault="0050117E" w:rsidP="00B845E8">
      <w:pPr>
        <w:spacing w:line="360" w:lineRule="auto"/>
        <w:rPr>
          <w:rFonts w:ascii="Arial" w:hAnsi="Arial" w:cs="Arial"/>
        </w:rPr>
      </w:pPr>
    </w:p>
    <w:p w14:paraId="330065F8" w14:textId="562B9E6C" w:rsidR="00EF1691" w:rsidRPr="007471F2" w:rsidRDefault="00DF4309" w:rsidP="00EF1691">
      <w:pPr>
        <w:rPr>
          <w:rFonts w:ascii="Arial" w:eastAsiaTheme="minorEastAsia" w:hAnsi="Arial" w:cs="Arial"/>
          <w:sz w:val="22"/>
          <w:szCs w:val="22"/>
        </w:rPr>
      </w:pPr>
      <w:r w:rsidRPr="007471F2">
        <w:rPr>
          <w:rFonts w:ascii="Arial" w:eastAsiaTheme="minorEastAsia" w:hAnsi="Arial" w:cs="Arial"/>
          <w:sz w:val="22"/>
          <w:szCs w:val="22"/>
        </w:rPr>
        <w:t xml:space="preserve"> </w:t>
      </w:r>
    </w:p>
    <w:p w14:paraId="4B1C6D35" w14:textId="71002917" w:rsidR="009209C7" w:rsidRPr="007471F2" w:rsidRDefault="00800CE9" w:rsidP="00EF1691">
      <w:pPr>
        <w:rPr>
          <w:rFonts w:ascii="Arial" w:eastAsiaTheme="minorEastAsia" w:hAnsi="Arial" w:cs="Arial"/>
          <w:sz w:val="22"/>
          <w:szCs w:val="22"/>
        </w:rPr>
      </w:pPr>
      <w:r w:rsidRPr="007471F2">
        <w:rPr>
          <w:rFonts w:ascii="Arial" w:hAnsi="Arial" w:cs="Arial"/>
          <w:b/>
          <w:sz w:val="22"/>
          <w:szCs w:val="22"/>
        </w:rPr>
        <w:lastRenderedPageBreak/>
        <w:t>ABSTRACT</w:t>
      </w:r>
    </w:p>
    <w:p w14:paraId="6DFD3AB6" w14:textId="59CB3733" w:rsidR="00EF1691" w:rsidRPr="007471F2" w:rsidRDefault="00167A77" w:rsidP="00FE049D">
      <w:pPr>
        <w:spacing w:line="360" w:lineRule="auto"/>
        <w:rPr>
          <w:rFonts w:ascii="Arial" w:hAnsi="Arial" w:cs="Arial"/>
          <w:b/>
          <w:sz w:val="22"/>
          <w:szCs w:val="22"/>
        </w:rPr>
      </w:pPr>
      <w:r w:rsidRPr="007471F2">
        <w:rPr>
          <w:rFonts w:ascii="Arial" w:hAnsi="Arial" w:cs="Arial"/>
          <w:b/>
          <w:sz w:val="22"/>
          <w:szCs w:val="22"/>
        </w:rPr>
        <w:t>OBJECTIVE</w:t>
      </w:r>
    </w:p>
    <w:p w14:paraId="298831F1" w14:textId="6E1D1287" w:rsidR="00EF1691" w:rsidRPr="007471F2" w:rsidRDefault="00D61F3A" w:rsidP="00D61F3A">
      <w:pPr>
        <w:spacing w:line="360" w:lineRule="auto"/>
        <w:rPr>
          <w:rFonts w:ascii="Arial" w:hAnsi="Arial" w:cs="Arial"/>
        </w:rPr>
      </w:pPr>
      <w:r w:rsidRPr="007471F2">
        <w:rPr>
          <w:rFonts w:ascii="Arial" w:hAnsi="Arial" w:cs="Arial"/>
        </w:rPr>
        <w:t>The trajectories of pulse pressure (PP) m</w:t>
      </w:r>
      <w:r w:rsidR="00B426FC" w:rsidRPr="007471F2">
        <w:rPr>
          <w:rFonts w:ascii="Arial" w:hAnsi="Arial" w:cs="Arial"/>
        </w:rPr>
        <w:t xml:space="preserve">ight affect the </w:t>
      </w:r>
      <w:r w:rsidRPr="007471F2">
        <w:rPr>
          <w:rFonts w:ascii="Arial" w:hAnsi="Arial" w:cs="Arial"/>
        </w:rPr>
        <w:t>prognosis of malignant h</w:t>
      </w:r>
      <w:r w:rsidR="00DF4309" w:rsidRPr="007471F2">
        <w:rPr>
          <w:rFonts w:ascii="Arial" w:hAnsi="Arial" w:cs="Arial"/>
        </w:rPr>
        <w:t xml:space="preserve">ypertensive nephropathy (MHN). </w:t>
      </w:r>
      <w:r w:rsidRPr="007471F2">
        <w:rPr>
          <w:rFonts w:ascii="Arial" w:hAnsi="Arial" w:cs="Arial"/>
        </w:rPr>
        <w:t>We aimed to describe the association between PP trajectories and the future risk of end</w:t>
      </w:r>
      <w:r w:rsidR="00B70D4F">
        <w:rPr>
          <w:rFonts w:ascii="Arial" w:hAnsi="Arial" w:cs="Arial"/>
        </w:rPr>
        <w:t>-</w:t>
      </w:r>
      <w:r w:rsidRPr="007471F2">
        <w:rPr>
          <w:rFonts w:ascii="Arial" w:hAnsi="Arial" w:cs="Arial"/>
        </w:rPr>
        <w:t xml:space="preserve">stage renal disease and to identify and compare associated patient characteristics of any distinct trajectory patterns in MHN patients. </w:t>
      </w:r>
    </w:p>
    <w:p w14:paraId="7335D557" w14:textId="01A96C0D" w:rsidR="00EF1691" w:rsidRPr="007471F2" w:rsidRDefault="00EF1691" w:rsidP="00D61F3A">
      <w:pPr>
        <w:spacing w:line="360" w:lineRule="auto"/>
        <w:rPr>
          <w:rFonts w:ascii="Arial" w:hAnsi="Arial" w:cs="Arial"/>
          <w:b/>
        </w:rPr>
      </w:pPr>
      <w:r w:rsidRPr="007471F2">
        <w:rPr>
          <w:rFonts w:ascii="Arial" w:hAnsi="Arial" w:cs="Arial"/>
          <w:b/>
        </w:rPr>
        <w:t>METHODS</w:t>
      </w:r>
    </w:p>
    <w:p w14:paraId="6DE053AB" w14:textId="6C5CAA45" w:rsidR="00EF1691" w:rsidRPr="007471F2" w:rsidRDefault="00D61F3A" w:rsidP="00D61F3A">
      <w:pPr>
        <w:spacing w:line="360" w:lineRule="auto"/>
        <w:rPr>
          <w:rFonts w:ascii="Arial" w:hAnsi="Arial" w:cs="Arial"/>
        </w:rPr>
      </w:pPr>
      <w:r w:rsidRPr="007471F2">
        <w:rPr>
          <w:rFonts w:ascii="Arial" w:hAnsi="Arial" w:cs="Arial"/>
        </w:rPr>
        <w:t>Patients with newly diagnosed biopsy-proven MHN 2010-2015 were included. Latent class growth analysis was applied to the PP measured over 3 years prior to biopsy to identify distinct trajectories. Concurrent systolic blood pressure, diastolic blood pressure, plasma creatinine, and 24-hour urine protein measurements for each trajectory group were modelled using generalised estimating equations. Risk of end</w:t>
      </w:r>
      <w:r w:rsidR="00B70D4F">
        <w:rPr>
          <w:rFonts w:ascii="Arial" w:hAnsi="Arial" w:cs="Arial"/>
        </w:rPr>
        <w:t>-</w:t>
      </w:r>
      <w:r w:rsidRPr="007471F2">
        <w:rPr>
          <w:rFonts w:ascii="Arial" w:hAnsi="Arial" w:cs="Arial"/>
        </w:rPr>
        <w:t xml:space="preserve">stage renal disease (with kidney replacement therapy as a proxy) were estimated using Logistic regression. </w:t>
      </w:r>
    </w:p>
    <w:p w14:paraId="028ECC50" w14:textId="7A33A0ED" w:rsidR="00EF1691" w:rsidRPr="007471F2" w:rsidRDefault="00EF1691" w:rsidP="00D61F3A">
      <w:pPr>
        <w:spacing w:line="360" w:lineRule="auto"/>
        <w:rPr>
          <w:rFonts w:ascii="Arial" w:hAnsi="Arial" w:cs="Arial"/>
          <w:b/>
        </w:rPr>
      </w:pPr>
      <w:r w:rsidRPr="007471F2">
        <w:rPr>
          <w:rFonts w:ascii="Arial" w:hAnsi="Arial" w:cs="Arial"/>
          <w:b/>
        </w:rPr>
        <w:t>RESULTS</w:t>
      </w:r>
    </w:p>
    <w:p w14:paraId="29B19A09" w14:textId="39FD0231" w:rsidR="00EF1691" w:rsidRPr="007471F2" w:rsidRDefault="00D61F3A" w:rsidP="00D61F3A">
      <w:pPr>
        <w:spacing w:line="360" w:lineRule="auto"/>
        <w:rPr>
          <w:rFonts w:ascii="Arial" w:hAnsi="Arial" w:cs="Arial"/>
        </w:rPr>
      </w:pPr>
      <w:r w:rsidRPr="007471F2">
        <w:rPr>
          <w:rFonts w:ascii="Arial" w:hAnsi="Arial" w:cs="Arial"/>
        </w:rPr>
        <w:t>203</w:t>
      </w:r>
      <w:r w:rsidR="00B426FC" w:rsidRPr="007471F2">
        <w:rPr>
          <w:rFonts w:ascii="Arial" w:hAnsi="Arial" w:cs="Arial"/>
        </w:rPr>
        <w:t xml:space="preserve"> patients were included (median-</w:t>
      </w:r>
      <w:r w:rsidRPr="007471F2">
        <w:rPr>
          <w:rFonts w:ascii="Arial" w:hAnsi="Arial" w:cs="Arial"/>
        </w:rPr>
        <w:t>age 34 years, and 19.7% female). A two-group cubic model was optimal, with trajectories distinguished by rate of PP and absolute level at final measurement. Trajectory Group-1 (n=84) was characterised by ‘first-increased-then-decreased’ PP and trajectory Group-2 (n=119) was characterised by ‘first-decreased-then-increased’ PP over 3 years prior to biopsy. Systolic and diastolic blood pressure, plasma creatinine, and 24-hour urine protein differed by trajectory group. Baseline characteristics differed substantially between trajectory groups. Compared with Group-1, Group-2 had a 66% greater risk of developing into end</w:t>
      </w:r>
      <w:r w:rsidR="00B70D4F">
        <w:rPr>
          <w:rFonts w:ascii="Arial" w:hAnsi="Arial" w:cs="Arial"/>
        </w:rPr>
        <w:t>-</w:t>
      </w:r>
      <w:r w:rsidRPr="007471F2">
        <w:rPr>
          <w:rFonts w:ascii="Arial" w:hAnsi="Arial" w:cs="Arial"/>
        </w:rPr>
        <w:t xml:space="preserve">stage renal disease in the subsequent 3 years. </w:t>
      </w:r>
    </w:p>
    <w:p w14:paraId="4B657B0D" w14:textId="34C8A86D" w:rsidR="00EF1691" w:rsidRPr="007471F2" w:rsidRDefault="00800CE9" w:rsidP="00D61F3A">
      <w:pPr>
        <w:spacing w:line="360" w:lineRule="auto"/>
        <w:rPr>
          <w:rFonts w:ascii="Arial" w:hAnsi="Arial" w:cs="Arial"/>
          <w:b/>
        </w:rPr>
      </w:pPr>
      <w:r w:rsidRPr="007471F2">
        <w:rPr>
          <w:rFonts w:ascii="Arial" w:hAnsi="Arial" w:cs="Arial"/>
          <w:b/>
        </w:rPr>
        <w:t>CONCLUSION</w:t>
      </w:r>
      <w:r w:rsidR="00C36D98" w:rsidRPr="007471F2">
        <w:rPr>
          <w:rFonts w:ascii="Arial" w:hAnsi="Arial" w:cs="Arial"/>
          <w:b/>
        </w:rPr>
        <w:t>S</w:t>
      </w:r>
    </w:p>
    <w:p w14:paraId="53D197D4" w14:textId="3A49E5A5" w:rsidR="00D61F3A" w:rsidRPr="007471F2" w:rsidRDefault="00D61F3A" w:rsidP="00D61F3A">
      <w:pPr>
        <w:spacing w:line="360" w:lineRule="auto"/>
        <w:rPr>
          <w:rFonts w:ascii="Arial" w:hAnsi="Arial" w:cs="Arial"/>
        </w:rPr>
      </w:pPr>
      <w:r w:rsidRPr="007471F2">
        <w:rPr>
          <w:rFonts w:ascii="Arial" w:hAnsi="Arial" w:cs="Arial"/>
        </w:rPr>
        <w:t>Two distinct 3-year trajectories for PP exist with MHN.  Early introduction of intensive antihypertensive treatment might delay development of end</w:t>
      </w:r>
      <w:r w:rsidR="00B70D4F">
        <w:rPr>
          <w:rFonts w:ascii="Arial" w:hAnsi="Arial" w:cs="Arial"/>
        </w:rPr>
        <w:t>-</w:t>
      </w:r>
      <w:r w:rsidRPr="007471F2">
        <w:rPr>
          <w:rFonts w:ascii="Arial" w:hAnsi="Arial" w:cs="Arial"/>
        </w:rPr>
        <w:t>stage renal disease among patients with malignant hypertension.</w:t>
      </w:r>
    </w:p>
    <w:p w14:paraId="5029A2C4" w14:textId="77777777" w:rsidR="004974AE" w:rsidRPr="007471F2" w:rsidRDefault="004974AE" w:rsidP="00D61F3A">
      <w:pPr>
        <w:spacing w:line="360" w:lineRule="auto"/>
        <w:rPr>
          <w:rFonts w:ascii="Arial" w:hAnsi="Arial" w:cs="Arial"/>
        </w:rPr>
      </w:pPr>
    </w:p>
    <w:p w14:paraId="4C2A9BE1" w14:textId="77777777" w:rsidR="004974AE" w:rsidRPr="007471F2" w:rsidRDefault="004974AE" w:rsidP="004974AE">
      <w:pPr>
        <w:spacing w:line="480" w:lineRule="auto"/>
        <w:rPr>
          <w:rFonts w:ascii="Arial" w:hAnsi="Arial" w:cs="Arial"/>
        </w:rPr>
      </w:pPr>
      <w:r w:rsidRPr="007471F2">
        <w:rPr>
          <w:rFonts w:ascii="Arial" w:hAnsi="Arial" w:cs="Arial"/>
          <w:b/>
        </w:rPr>
        <w:t xml:space="preserve">Keywords: </w:t>
      </w:r>
      <w:r w:rsidRPr="007471F2">
        <w:rPr>
          <w:rFonts w:ascii="Arial" w:hAnsi="Arial" w:cs="Arial"/>
        </w:rPr>
        <w:t xml:space="preserve">Malignant hypertension; Pulse pressure; Trajectory   </w:t>
      </w:r>
    </w:p>
    <w:p w14:paraId="494B8190" w14:textId="77777777" w:rsidR="00921FCA" w:rsidRPr="007471F2" w:rsidRDefault="00921FCA" w:rsidP="00B845E8">
      <w:pPr>
        <w:rPr>
          <w:rFonts w:ascii="Arial" w:hAnsi="Arial" w:cs="Arial"/>
          <w:b/>
          <w:sz w:val="22"/>
          <w:szCs w:val="22"/>
        </w:rPr>
      </w:pPr>
    </w:p>
    <w:p w14:paraId="3154A25A" w14:textId="775D11BA" w:rsidR="00EF1691" w:rsidRDefault="00EF1691" w:rsidP="00B845E8">
      <w:pPr>
        <w:rPr>
          <w:rFonts w:ascii="Arial" w:hAnsi="Arial" w:cs="Arial"/>
          <w:b/>
          <w:sz w:val="22"/>
          <w:szCs w:val="22"/>
        </w:rPr>
      </w:pPr>
    </w:p>
    <w:p w14:paraId="487E0D99" w14:textId="10183963" w:rsidR="00B66B20" w:rsidRDefault="00B66B20" w:rsidP="00B845E8">
      <w:pPr>
        <w:rPr>
          <w:rFonts w:ascii="Arial" w:hAnsi="Arial" w:cs="Arial"/>
          <w:b/>
          <w:sz w:val="22"/>
          <w:szCs w:val="22"/>
        </w:rPr>
      </w:pPr>
    </w:p>
    <w:p w14:paraId="0C5E3501" w14:textId="77777777" w:rsidR="00094E30" w:rsidRPr="007471F2" w:rsidRDefault="00094E30" w:rsidP="00B845E8">
      <w:pPr>
        <w:rPr>
          <w:rFonts w:ascii="Arial" w:hAnsi="Arial" w:cs="Arial"/>
          <w:b/>
          <w:sz w:val="22"/>
          <w:szCs w:val="22"/>
        </w:rPr>
      </w:pPr>
    </w:p>
    <w:p w14:paraId="6907FDCB" w14:textId="0A04D5AE" w:rsidR="001F2D09" w:rsidRPr="007471F2" w:rsidRDefault="001F2D09" w:rsidP="00B845E8">
      <w:pPr>
        <w:rPr>
          <w:rFonts w:ascii="Arial" w:hAnsi="Arial" w:cs="Arial"/>
          <w:b/>
          <w:sz w:val="22"/>
          <w:szCs w:val="22"/>
        </w:rPr>
      </w:pPr>
      <w:r w:rsidRPr="007471F2">
        <w:rPr>
          <w:rFonts w:ascii="Arial" w:hAnsi="Arial" w:cs="Arial"/>
          <w:b/>
          <w:sz w:val="22"/>
          <w:szCs w:val="22"/>
        </w:rPr>
        <w:lastRenderedPageBreak/>
        <w:t>INTRODUCTION</w:t>
      </w:r>
    </w:p>
    <w:p w14:paraId="660949B6" w14:textId="1D950910" w:rsidR="00100319" w:rsidRPr="007471F2" w:rsidRDefault="00A01CBE" w:rsidP="00100319">
      <w:pPr>
        <w:autoSpaceDE w:val="0"/>
        <w:autoSpaceDN w:val="0"/>
        <w:adjustRightInd w:val="0"/>
        <w:rPr>
          <w:rFonts w:ascii="Arial" w:hAnsi="Arial" w:cs="Arial"/>
        </w:rPr>
      </w:pPr>
      <w:r w:rsidRPr="007471F2">
        <w:rPr>
          <w:rFonts w:ascii="Arial" w:hAnsi="Arial" w:cs="Arial"/>
        </w:rPr>
        <w:t xml:space="preserve"> </w:t>
      </w:r>
    </w:p>
    <w:p w14:paraId="2514DB8E" w14:textId="31E14247" w:rsidR="004C1CAF" w:rsidRPr="007471F2" w:rsidRDefault="0049694F" w:rsidP="0008076B">
      <w:pPr>
        <w:spacing w:line="480" w:lineRule="auto"/>
        <w:rPr>
          <w:rFonts w:ascii="Arial" w:hAnsi="Arial" w:cs="Arial"/>
        </w:rPr>
      </w:pPr>
      <w:r w:rsidRPr="007471F2">
        <w:rPr>
          <w:rFonts w:ascii="Arial" w:hAnsi="Arial" w:cs="Arial"/>
        </w:rPr>
        <w:t xml:space="preserve">Hypertension is </w:t>
      </w:r>
      <w:r w:rsidR="006A7A5E" w:rsidRPr="007471F2">
        <w:rPr>
          <w:rFonts w:ascii="Arial" w:hAnsi="Arial" w:cs="Arial"/>
        </w:rPr>
        <w:t xml:space="preserve">the </w:t>
      </w:r>
      <w:r w:rsidRPr="007471F2">
        <w:rPr>
          <w:rFonts w:ascii="Arial" w:hAnsi="Arial" w:cs="Arial"/>
        </w:rPr>
        <w:t xml:space="preserve">dominant risk factor for cardiovascular diseases </w:t>
      </w:r>
      <w:r w:rsidR="00320580" w:rsidRPr="007471F2">
        <w:rPr>
          <w:rFonts w:ascii="Arial" w:hAnsi="Arial" w:cs="Arial"/>
        </w:rPr>
        <w:fldChar w:fldCharType="begin"/>
      </w:r>
      <w:r w:rsidR="00D2293B" w:rsidRPr="007471F2">
        <w:rPr>
          <w:rFonts w:ascii="Arial" w:hAnsi="Arial" w:cs="Arial"/>
        </w:rPr>
        <w:instrText>ADDIN RW.CITE{{2692 Bovet,P. 2018}}</w:instrText>
      </w:r>
      <w:r w:rsidR="00320580" w:rsidRPr="007471F2">
        <w:rPr>
          <w:rFonts w:ascii="Arial" w:hAnsi="Arial" w:cs="Arial"/>
        </w:rPr>
        <w:fldChar w:fldCharType="separate"/>
      </w:r>
      <w:r w:rsidR="00C36D98" w:rsidRPr="007471F2">
        <w:rPr>
          <w:rFonts w:ascii="Arial" w:hAnsi="Arial" w:cs="Arial"/>
        </w:rPr>
        <w:t>(1)</w:t>
      </w:r>
      <w:r w:rsidR="00320580" w:rsidRPr="007471F2">
        <w:rPr>
          <w:rFonts w:ascii="Arial" w:hAnsi="Arial" w:cs="Arial"/>
        </w:rPr>
        <w:fldChar w:fldCharType="end"/>
      </w:r>
      <w:r w:rsidRPr="007471F2">
        <w:rPr>
          <w:rFonts w:ascii="Arial" w:hAnsi="Arial" w:cs="Arial"/>
        </w:rPr>
        <w:t xml:space="preserve">. </w:t>
      </w:r>
      <w:r w:rsidR="006A7A5E" w:rsidRPr="007471F2">
        <w:rPr>
          <w:rFonts w:ascii="Arial" w:hAnsi="Arial" w:cs="Arial"/>
        </w:rPr>
        <w:t>M</w:t>
      </w:r>
      <w:r w:rsidR="00100319" w:rsidRPr="007471F2">
        <w:rPr>
          <w:rFonts w:ascii="Arial" w:hAnsi="Arial" w:cs="Arial"/>
        </w:rPr>
        <w:t>alignant hypertension</w:t>
      </w:r>
      <w:r w:rsidR="006A7A5E" w:rsidRPr="007471F2">
        <w:rPr>
          <w:rFonts w:ascii="Arial" w:hAnsi="Arial" w:cs="Arial"/>
        </w:rPr>
        <w:t>,</w:t>
      </w:r>
      <w:r w:rsidR="00100319" w:rsidRPr="007471F2">
        <w:rPr>
          <w:rFonts w:ascii="Arial" w:hAnsi="Arial" w:cs="Arial"/>
        </w:rPr>
        <w:t xml:space="preserve"> </w:t>
      </w:r>
      <w:r w:rsidR="006A7A5E" w:rsidRPr="007471F2">
        <w:rPr>
          <w:rFonts w:ascii="Arial" w:hAnsi="Arial" w:cs="Arial"/>
        </w:rPr>
        <w:t xml:space="preserve">is a subtype of hypertension, and is </w:t>
      </w:r>
      <w:r w:rsidR="00100319" w:rsidRPr="007471F2">
        <w:rPr>
          <w:rFonts w:ascii="Arial" w:hAnsi="Arial" w:cs="Arial"/>
        </w:rPr>
        <w:t xml:space="preserve">characterised by </w:t>
      </w:r>
      <w:r w:rsidR="00A4214F" w:rsidRPr="007471F2">
        <w:rPr>
          <w:rFonts w:ascii="Arial" w:hAnsi="Arial" w:cs="Arial"/>
        </w:rPr>
        <w:t>extreme</w:t>
      </w:r>
      <w:r w:rsidR="008347D6" w:rsidRPr="007471F2">
        <w:rPr>
          <w:rFonts w:ascii="Arial" w:hAnsi="Arial" w:cs="Arial"/>
        </w:rPr>
        <w:t xml:space="preserve"> high </w:t>
      </w:r>
      <w:r w:rsidR="00A4214F" w:rsidRPr="007471F2">
        <w:rPr>
          <w:rFonts w:ascii="Arial" w:hAnsi="Arial" w:cs="Arial"/>
        </w:rPr>
        <w:t xml:space="preserve">systolic </w:t>
      </w:r>
      <w:r w:rsidR="008347D6" w:rsidRPr="007471F2">
        <w:rPr>
          <w:rFonts w:ascii="Arial" w:hAnsi="Arial" w:cs="Arial"/>
        </w:rPr>
        <w:t xml:space="preserve">blood pressure </w:t>
      </w:r>
      <w:r w:rsidR="00A4214F" w:rsidRPr="007471F2">
        <w:rPr>
          <w:rFonts w:ascii="Arial" w:hAnsi="Arial" w:cs="Arial"/>
        </w:rPr>
        <w:t>and out of range of office diastolic blood pressure</w:t>
      </w:r>
      <w:r w:rsidR="000D56FB" w:rsidRPr="007471F2">
        <w:rPr>
          <w:rFonts w:ascii="Arial" w:hAnsi="Arial" w:cs="Arial"/>
        </w:rPr>
        <w:t xml:space="preserve"> (above 120 mmHg at the time of diagnosis)</w:t>
      </w:r>
      <w:r w:rsidR="006A7A5E" w:rsidRPr="007471F2">
        <w:rPr>
          <w:rFonts w:ascii="Arial" w:hAnsi="Arial" w:cs="Arial"/>
        </w:rPr>
        <w:t>,</w:t>
      </w:r>
      <w:r w:rsidR="000D56FB" w:rsidRPr="007471F2">
        <w:rPr>
          <w:rFonts w:ascii="Arial" w:hAnsi="Arial" w:cs="Arial"/>
        </w:rPr>
        <w:t xml:space="preserve"> in combination with ischemic retinal changes consistent with grade III or IV </w:t>
      </w:r>
      <w:r w:rsidR="00390741" w:rsidRPr="007471F2">
        <w:rPr>
          <w:rFonts w:ascii="Arial" w:hAnsi="Arial" w:cs="Arial"/>
        </w:rPr>
        <w:t xml:space="preserve">hypertensive retinopathy </w:t>
      </w:r>
      <w:r w:rsidR="0026355D" w:rsidRPr="007471F2">
        <w:rPr>
          <w:rFonts w:ascii="Arial" w:hAnsi="Arial" w:cs="Arial"/>
        </w:rPr>
        <w:fldChar w:fldCharType="begin"/>
      </w:r>
      <w:r w:rsidR="00D2293B" w:rsidRPr="007471F2">
        <w:rPr>
          <w:rFonts w:ascii="Arial" w:hAnsi="Arial" w:cs="Arial"/>
        </w:rPr>
        <w:instrText>ADDIN RW.CITE{{2694 Keith,N.M. 1974; 2695 Ahmed,M.E. 1986}}</w:instrText>
      </w:r>
      <w:r w:rsidR="0026355D" w:rsidRPr="007471F2">
        <w:rPr>
          <w:rFonts w:ascii="Arial" w:hAnsi="Arial" w:cs="Arial"/>
        </w:rPr>
        <w:fldChar w:fldCharType="separate"/>
      </w:r>
      <w:r w:rsidR="00C36D98" w:rsidRPr="007471F2">
        <w:rPr>
          <w:rFonts w:ascii="Arial" w:hAnsi="Arial" w:cs="Arial"/>
        </w:rPr>
        <w:t>(2, 3)</w:t>
      </w:r>
      <w:r w:rsidR="0026355D" w:rsidRPr="007471F2">
        <w:rPr>
          <w:rFonts w:ascii="Arial" w:hAnsi="Arial" w:cs="Arial"/>
        </w:rPr>
        <w:fldChar w:fldCharType="end"/>
      </w:r>
      <w:r w:rsidR="006A7A5E" w:rsidRPr="007471F2">
        <w:rPr>
          <w:rFonts w:ascii="Arial" w:hAnsi="Arial" w:cs="Arial"/>
        </w:rPr>
        <w:t>.  Malignant hypertension is</w:t>
      </w:r>
      <w:r w:rsidR="00390741" w:rsidRPr="007471F2">
        <w:rPr>
          <w:rFonts w:ascii="Arial" w:hAnsi="Arial" w:cs="Arial"/>
        </w:rPr>
        <w:t xml:space="preserve"> </w:t>
      </w:r>
      <w:r w:rsidR="00CA168F" w:rsidRPr="007471F2">
        <w:rPr>
          <w:rFonts w:ascii="Arial" w:hAnsi="Arial" w:cs="Arial"/>
        </w:rPr>
        <w:t xml:space="preserve">rare </w:t>
      </w:r>
      <w:r w:rsidR="000E2E82" w:rsidRPr="007471F2">
        <w:rPr>
          <w:rFonts w:ascii="Arial" w:hAnsi="Arial" w:cs="Arial"/>
        </w:rPr>
        <w:t xml:space="preserve">in the general population </w:t>
      </w:r>
      <w:r w:rsidR="006A7A5E" w:rsidRPr="007471F2">
        <w:rPr>
          <w:rFonts w:ascii="Arial" w:hAnsi="Arial" w:cs="Arial"/>
        </w:rPr>
        <w:t>with an annual incidence of</w:t>
      </w:r>
      <w:r w:rsidR="00CA168F" w:rsidRPr="007471F2">
        <w:rPr>
          <w:rFonts w:ascii="Arial" w:hAnsi="Arial" w:cs="Arial"/>
        </w:rPr>
        <w:t xml:space="preserve"> 2</w:t>
      </w:r>
      <w:r w:rsidR="00E86CEB" w:rsidRPr="007471F2">
        <w:rPr>
          <w:rFonts w:ascii="Arial" w:hAnsi="Arial" w:cs="Arial"/>
        </w:rPr>
        <w:t>-7/</w:t>
      </w:r>
      <w:r w:rsidR="00CA168F" w:rsidRPr="007471F2">
        <w:rPr>
          <w:rFonts w:ascii="Arial" w:hAnsi="Arial" w:cs="Arial"/>
        </w:rPr>
        <w:t>100,000</w:t>
      </w:r>
      <w:r w:rsidR="005865D7" w:rsidRPr="007471F2">
        <w:rPr>
          <w:rFonts w:ascii="Arial" w:hAnsi="Arial" w:cs="Arial"/>
        </w:rPr>
        <w:t xml:space="preserve"> </w:t>
      </w:r>
      <w:r w:rsidR="00E0198F" w:rsidRPr="007471F2">
        <w:rPr>
          <w:rFonts w:ascii="Arial" w:hAnsi="Arial" w:cs="Arial"/>
        </w:rPr>
        <w:fldChar w:fldCharType="begin"/>
      </w:r>
      <w:r w:rsidR="00D2293B" w:rsidRPr="007471F2">
        <w:rPr>
          <w:rFonts w:ascii="Arial" w:hAnsi="Arial" w:cs="Arial"/>
        </w:rPr>
        <w:instrText>ADDIN RW.CITE{{2696 vandenBorn,B.J. 2006}}</w:instrText>
      </w:r>
      <w:r w:rsidR="00E0198F" w:rsidRPr="007471F2">
        <w:rPr>
          <w:rFonts w:ascii="Arial" w:hAnsi="Arial" w:cs="Arial"/>
        </w:rPr>
        <w:fldChar w:fldCharType="separate"/>
      </w:r>
      <w:r w:rsidR="00C36D98" w:rsidRPr="007471F2">
        <w:rPr>
          <w:rFonts w:ascii="Arial" w:hAnsi="Arial" w:cs="Arial"/>
        </w:rPr>
        <w:t>(4)</w:t>
      </w:r>
      <w:r w:rsidR="00E0198F" w:rsidRPr="007471F2">
        <w:rPr>
          <w:rFonts w:ascii="Arial" w:hAnsi="Arial" w:cs="Arial"/>
        </w:rPr>
        <w:fldChar w:fldCharType="end"/>
      </w:r>
      <w:r w:rsidR="006A7A5E" w:rsidRPr="007471F2">
        <w:rPr>
          <w:rFonts w:ascii="Arial" w:hAnsi="Arial" w:cs="Arial"/>
        </w:rPr>
        <w:t>.  It often has</w:t>
      </w:r>
      <w:r w:rsidR="002B6E76" w:rsidRPr="007471F2">
        <w:rPr>
          <w:rFonts w:ascii="Arial" w:hAnsi="Arial" w:cs="Arial"/>
        </w:rPr>
        <w:t xml:space="preserve"> </w:t>
      </w:r>
      <w:r w:rsidR="006A7A5E" w:rsidRPr="007471F2">
        <w:rPr>
          <w:rFonts w:ascii="Arial" w:hAnsi="Arial" w:cs="Arial"/>
        </w:rPr>
        <w:t xml:space="preserve">a </w:t>
      </w:r>
      <w:r w:rsidR="002B6E76" w:rsidRPr="007471F2">
        <w:rPr>
          <w:rFonts w:ascii="Arial" w:hAnsi="Arial" w:cs="Arial"/>
        </w:rPr>
        <w:t xml:space="preserve">poor prognosis </w:t>
      </w:r>
      <w:r w:rsidR="006A7A5E" w:rsidRPr="007471F2">
        <w:rPr>
          <w:rFonts w:ascii="Arial" w:hAnsi="Arial" w:cs="Arial"/>
        </w:rPr>
        <w:t>including</w:t>
      </w:r>
      <w:r w:rsidR="00390CD6" w:rsidRPr="007471F2">
        <w:rPr>
          <w:rFonts w:ascii="Arial" w:hAnsi="Arial" w:cs="Arial"/>
        </w:rPr>
        <w:t xml:space="preserve"> 80% mortality within 2 years in the absence of treatment </w:t>
      </w:r>
      <w:r w:rsidR="009653DD" w:rsidRPr="007471F2">
        <w:rPr>
          <w:rFonts w:ascii="Arial" w:hAnsi="Arial" w:cs="Arial"/>
        </w:rPr>
        <w:fldChar w:fldCharType="begin"/>
      </w:r>
      <w:r w:rsidR="00D2293B" w:rsidRPr="007471F2">
        <w:rPr>
          <w:rFonts w:ascii="Arial" w:hAnsi="Arial" w:cs="Arial"/>
        </w:rPr>
        <w:instrText>ADDIN RW.CITE{{2697 Gosse,P. 2011}}</w:instrText>
      </w:r>
      <w:r w:rsidR="009653DD" w:rsidRPr="007471F2">
        <w:rPr>
          <w:rFonts w:ascii="Arial" w:hAnsi="Arial" w:cs="Arial"/>
        </w:rPr>
        <w:fldChar w:fldCharType="separate"/>
      </w:r>
      <w:r w:rsidR="00C36D98" w:rsidRPr="007471F2">
        <w:rPr>
          <w:rFonts w:ascii="Arial" w:hAnsi="Arial" w:cs="Arial"/>
        </w:rPr>
        <w:t>(5)</w:t>
      </w:r>
      <w:r w:rsidR="009653DD" w:rsidRPr="007471F2">
        <w:rPr>
          <w:rFonts w:ascii="Arial" w:hAnsi="Arial" w:cs="Arial"/>
        </w:rPr>
        <w:fldChar w:fldCharType="end"/>
      </w:r>
      <w:r w:rsidR="00DC06AF" w:rsidRPr="007471F2">
        <w:rPr>
          <w:rFonts w:ascii="Arial" w:hAnsi="Arial" w:cs="Arial"/>
        </w:rPr>
        <w:t xml:space="preserve">. In recent years, </w:t>
      </w:r>
      <w:r w:rsidR="001C161A" w:rsidRPr="007471F2">
        <w:rPr>
          <w:rFonts w:ascii="Arial" w:hAnsi="Arial" w:cs="Arial"/>
        </w:rPr>
        <w:t xml:space="preserve">with the advent of antihypertensive therapy, the general survival of malignant hypertension </w:t>
      </w:r>
      <w:r w:rsidR="008C061F" w:rsidRPr="007471F2">
        <w:rPr>
          <w:rFonts w:ascii="Arial" w:hAnsi="Arial" w:cs="Arial"/>
        </w:rPr>
        <w:t xml:space="preserve">has considerably improved, </w:t>
      </w:r>
      <w:r w:rsidR="006A7A5E" w:rsidRPr="007471F2">
        <w:rPr>
          <w:rFonts w:ascii="Arial" w:hAnsi="Arial" w:cs="Arial"/>
        </w:rPr>
        <w:t xml:space="preserve">however, </w:t>
      </w:r>
      <w:r w:rsidR="007A03D6" w:rsidRPr="007471F2">
        <w:rPr>
          <w:rFonts w:ascii="Arial" w:hAnsi="Arial" w:cs="Arial"/>
        </w:rPr>
        <w:t xml:space="preserve">the </w:t>
      </w:r>
      <w:r w:rsidR="006A7A5E" w:rsidRPr="007471F2">
        <w:rPr>
          <w:rFonts w:ascii="Arial" w:hAnsi="Arial" w:cs="Arial"/>
        </w:rPr>
        <w:t xml:space="preserve">associated </w:t>
      </w:r>
      <w:r w:rsidR="008C061F" w:rsidRPr="007471F2">
        <w:rPr>
          <w:rFonts w:ascii="Arial" w:hAnsi="Arial" w:cs="Arial"/>
        </w:rPr>
        <w:t xml:space="preserve">end-stage renal disease </w:t>
      </w:r>
      <w:r w:rsidR="003F2661" w:rsidRPr="007471F2">
        <w:rPr>
          <w:rFonts w:ascii="Arial" w:hAnsi="Arial" w:cs="Arial"/>
        </w:rPr>
        <w:t xml:space="preserve">remains a dominant </w:t>
      </w:r>
      <w:r w:rsidR="004E45DC" w:rsidRPr="007471F2">
        <w:rPr>
          <w:rFonts w:ascii="Arial" w:hAnsi="Arial" w:cs="Arial"/>
        </w:rPr>
        <w:t xml:space="preserve">driver of morbidity and mortality for patients with malignant hypertension </w:t>
      </w:r>
      <w:r w:rsidR="0013172C" w:rsidRPr="007471F2">
        <w:rPr>
          <w:rFonts w:ascii="Arial" w:hAnsi="Arial" w:cs="Arial"/>
        </w:rPr>
        <w:fldChar w:fldCharType="begin"/>
      </w:r>
      <w:r w:rsidR="00D2293B" w:rsidRPr="007471F2">
        <w:rPr>
          <w:rFonts w:ascii="Arial" w:hAnsi="Arial" w:cs="Arial"/>
        </w:rPr>
        <w:instrText>ADDIN RW.CITE{{2698 Shavit,L. 2010}}</w:instrText>
      </w:r>
      <w:r w:rsidR="0013172C" w:rsidRPr="007471F2">
        <w:rPr>
          <w:rFonts w:ascii="Arial" w:hAnsi="Arial" w:cs="Arial"/>
        </w:rPr>
        <w:fldChar w:fldCharType="separate"/>
      </w:r>
      <w:r w:rsidR="00C36D98" w:rsidRPr="007471F2">
        <w:rPr>
          <w:rFonts w:ascii="Arial" w:hAnsi="Arial" w:cs="Arial"/>
        </w:rPr>
        <w:t>(6)</w:t>
      </w:r>
      <w:r w:rsidR="0013172C" w:rsidRPr="007471F2">
        <w:rPr>
          <w:rFonts w:ascii="Arial" w:hAnsi="Arial" w:cs="Arial"/>
        </w:rPr>
        <w:fldChar w:fldCharType="end"/>
      </w:r>
      <w:r w:rsidR="006A7A5E" w:rsidRPr="007471F2">
        <w:rPr>
          <w:rFonts w:ascii="Arial" w:hAnsi="Arial" w:cs="Arial"/>
        </w:rPr>
        <w:t xml:space="preserve">.  </w:t>
      </w:r>
      <w:r w:rsidR="00A32B43" w:rsidRPr="007471F2">
        <w:rPr>
          <w:rFonts w:ascii="Arial" w:hAnsi="Arial" w:cs="Arial"/>
        </w:rPr>
        <w:t xml:space="preserve"> </w:t>
      </w:r>
      <w:r w:rsidR="006A7A5E" w:rsidRPr="007471F2">
        <w:rPr>
          <w:rFonts w:ascii="Arial" w:hAnsi="Arial" w:cs="Arial"/>
        </w:rPr>
        <w:t xml:space="preserve">Indeed, end-stage renal disease develops in </w:t>
      </w:r>
      <w:r w:rsidR="00DB6E62" w:rsidRPr="007471F2">
        <w:rPr>
          <w:rFonts w:ascii="Arial" w:hAnsi="Arial" w:cs="Arial"/>
        </w:rPr>
        <w:t>20</w:t>
      </w:r>
      <w:r w:rsidR="00C9612D" w:rsidRPr="007471F2">
        <w:rPr>
          <w:rFonts w:ascii="Arial" w:hAnsi="Arial" w:cs="Arial"/>
        </w:rPr>
        <w:t>-40</w:t>
      </w:r>
      <w:r w:rsidR="00A32B43" w:rsidRPr="007471F2">
        <w:rPr>
          <w:rFonts w:ascii="Arial" w:hAnsi="Arial" w:cs="Arial"/>
        </w:rPr>
        <w:t xml:space="preserve">% patients with malignant hypertension </w:t>
      </w:r>
      <w:r w:rsidR="006A7A5E" w:rsidRPr="007471F2">
        <w:rPr>
          <w:rFonts w:ascii="Arial" w:hAnsi="Arial" w:cs="Arial"/>
        </w:rPr>
        <w:t>within 5 years</w:t>
      </w:r>
      <w:r w:rsidR="00875E10" w:rsidRPr="007471F2">
        <w:rPr>
          <w:rFonts w:ascii="Arial" w:hAnsi="Arial" w:cs="Arial"/>
        </w:rPr>
        <w:t xml:space="preserve"> </w:t>
      </w:r>
      <w:r w:rsidR="00633CC4" w:rsidRPr="007471F2">
        <w:rPr>
          <w:rFonts w:ascii="Arial" w:hAnsi="Arial" w:cs="Arial"/>
        </w:rPr>
        <w:fldChar w:fldCharType="begin"/>
      </w:r>
      <w:r w:rsidR="00D2293B" w:rsidRPr="007471F2">
        <w:rPr>
          <w:rFonts w:ascii="Arial" w:hAnsi="Arial" w:cs="Arial"/>
        </w:rPr>
        <w:instrText>ADDIN RW.CITE{{2699 Lip,G.Y. 1997}}</w:instrText>
      </w:r>
      <w:r w:rsidR="00633CC4" w:rsidRPr="007471F2">
        <w:rPr>
          <w:rFonts w:ascii="Arial" w:hAnsi="Arial" w:cs="Arial"/>
        </w:rPr>
        <w:fldChar w:fldCharType="separate"/>
      </w:r>
      <w:r w:rsidR="00C36D98" w:rsidRPr="007471F2">
        <w:rPr>
          <w:rFonts w:ascii="Arial" w:hAnsi="Arial" w:cs="Arial"/>
        </w:rPr>
        <w:t>(7)</w:t>
      </w:r>
      <w:r w:rsidR="00633CC4" w:rsidRPr="007471F2">
        <w:rPr>
          <w:rFonts w:ascii="Arial" w:hAnsi="Arial" w:cs="Arial"/>
        </w:rPr>
        <w:fldChar w:fldCharType="end"/>
      </w:r>
      <w:r w:rsidR="004E45DC" w:rsidRPr="007471F2">
        <w:rPr>
          <w:rFonts w:ascii="Arial" w:hAnsi="Arial" w:cs="Arial"/>
        </w:rPr>
        <w:t xml:space="preserve">. </w:t>
      </w:r>
      <w:r w:rsidR="00295A12" w:rsidRPr="007471F2">
        <w:rPr>
          <w:rFonts w:ascii="Arial" w:hAnsi="Arial" w:cs="Arial"/>
        </w:rPr>
        <w:t xml:space="preserve">It has been estimated </w:t>
      </w:r>
      <w:r w:rsidR="00EB18F2" w:rsidRPr="007471F2">
        <w:rPr>
          <w:rFonts w:ascii="Arial" w:hAnsi="Arial" w:cs="Arial"/>
        </w:rPr>
        <w:t xml:space="preserve">in </w:t>
      </w:r>
      <w:r w:rsidR="006A7A5E" w:rsidRPr="007471F2">
        <w:rPr>
          <w:rFonts w:ascii="Arial" w:hAnsi="Arial" w:cs="Arial"/>
        </w:rPr>
        <w:t>the Dutch</w:t>
      </w:r>
      <w:r w:rsidR="0095139B" w:rsidRPr="007471F2">
        <w:rPr>
          <w:rFonts w:ascii="Arial" w:hAnsi="Arial" w:cs="Arial"/>
        </w:rPr>
        <w:t xml:space="preserve"> </w:t>
      </w:r>
      <w:r w:rsidR="005F4DCA" w:rsidRPr="007471F2">
        <w:rPr>
          <w:rFonts w:ascii="Arial" w:hAnsi="Arial" w:cs="Arial"/>
        </w:rPr>
        <w:t xml:space="preserve">population </w:t>
      </w:r>
      <w:r w:rsidR="006A7A5E" w:rsidRPr="007471F2">
        <w:rPr>
          <w:rFonts w:ascii="Arial" w:hAnsi="Arial" w:cs="Arial"/>
        </w:rPr>
        <w:t xml:space="preserve">that the </w:t>
      </w:r>
      <w:r w:rsidR="005F4DCA" w:rsidRPr="007471F2">
        <w:rPr>
          <w:rFonts w:ascii="Arial" w:hAnsi="Arial" w:cs="Arial"/>
        </w:rPr>
        <w:t>attribut</w:t>
      </w:r>
      <w:r w:rsidR="006A7A5E" w:rsidRPr="007471F2">
        <w:rPr>
          <w:rFonts w:ascii="Arial" w:hAnsi="Arial" w:cs="Arial"/>
        </w:rPr>
        <w:t>able</w:t>
      </w:r>
      <w:r w:rsidR="005F4DCA" w:rsidRPr="007471F2">
        <w:rPr>
          <w:rFonts w:ascii="Arial" w:hAnsi="Arial" w:cs="Arial"/>
        </w:rPr>
        <w:t xml:space="preserve"> risk of </w:t>
      </w:r>
      <w:r w:rsidR="00F97480" w:rsidRPr="007471F2">
        <w:rPr>
          <w:rFonts w:ascii="Arial" w:hAnsi="Arial" w:cs="Arial"/>
        </w:rPr>
        <w:t>kidney replacement therapy due to malignant hypertension has incre</w:t>
      </w:r>
      <w:r w:rsidR="00EB18F2" w:rsidRPr="007471F2">
        <w:rPr>
          <w:rFonts w:ascii="Arial" w:hAnsi="Arial" w:cs="Arial"/>
        </w:rPr>
        <w:t xml:space="preserve">ased by 40% over </w:t>
      </w:r>
      <w:r w:rsidR="006A7A5E" w:rsidRPr="007471F2">
        <w:rPr>
          <w:rFonts w:ascii="Arial" w:hAnsi="Arial" w:cs="Arial"/>
        </w:rPr>
        <w:t xml:space="preserve">the </w:t>
      </w:r>
      <w:r w:rsidR="00EB18F2" w:rsidRPr="007471F2">
        <w:rPr>
          <w:rFonts w:ascii="Arial" w:hAnsi="Arial" w:cs="Arial"/>
        </w:rPr>
        <w:t xml:space="preserve">past 20 years </w:t>
      </w:r>
      <w:r w:rsidR="0019783D" w:rsidRPr="007471F2">
        <w:rPr>
          <w:rFonts w:ascii="Arial" w:hAnsi="Arial" w:cs="Arial"/>
        </w:rPr>
        <w:fldChar w:fldCharType="begin"/>
      </w:r>
      <w:r w:rsidR="00D2293B" w:rsidRPr="007471F2">
        <w:rPr>
          <w:rFonts w:ascii="Arial" w:hAnsi="Arial" w:cs="Arial"/>
        </w:rPr>
        <w:instrText>ADDIN RW.CITE{{2700 Amraoui,F. 2012}}</w:instrText>
      </w:r>
      <w:r w:rsidR="0019783D" w:rsidRPr="007471F2">
        <w:rPr>
          <w:rFonts w:ascii="Arial" w:hAnsi="Arial" w:cs="Arial"/>
        </w:rPr>
        <w:fldChar w:fldCharType="separate"/>
      </w:r>
      <w:r w:rsidR="00C36D98" w:rsidRPr="007471F2">
        <w:rPr>
          <w:rFonts w:ascii="Arial" w:hAnsi="Arial" w:cs="Arial"/>
        </w:rPr>
        <w:t>(8)</w:t>
      </w:r>
      <w:r w:rsidR="0019783D" w:rsidRPr="007471F2">
        <w:rPr>
          <w:rFonts w:ascii="Arial" w:hAnsi="Arial" w:cs="Arial"/>
        </w:rPr>
        <w:fldChar w:fldCharType="end"/>
      </w:r>
      <w:r w:rsidR="00EB18F2" w:rsidRPr="007471F2">
        <w:rPr>
          <w:rFonts w:ascii="Arial" w:hAnsi="Arial" w:cs="Arial"/>
        </w:rPr>
        <w:t>.</w:t>
      </w:r>
    </w:p>
    <w:p w14:paraId="3EA319CA" w14:textId="77777777" w:rsidR="000D5126" w:rsidRPr="007471F2" w:rsidRDefault="000D5126" w:rsidP="0008076B">
      <w:pPr>
        <w:spacing w:line="480" w:lineRule="auto"/>
        <w:rPr>
          <w:rFonts w:ascii="Arial" w:hAnsi="Arial" w:cs="Arial"/>
        </w:rPr>
      </w:pPr>
    </w:p>
    <w:p w14:paraId="67862D73" w14:textId="205686BE" w:rsidR="006469AD" w:rsidRPr="007471F2" w:rsidRDefault="006469AD" w:rsidP="0008076B">
      <w:pPr>
        <w:spacing w:line="480" w:lineRule="auto"/>
        <w:rPr>
          <w:rFonts w:ascii="Arial" w:hAnsi="Arial" w:cs="Arial"/>
        </w:rPr>
      </w:pPr>
      <w:r w:rsidRPr="007471F2">
        <w:rPr>
          <w:rFonts w:ascii="Arial" w:hAnsi="Arial" w:cs="Arial"/>
        </w:rPr>
        <w:t xml:space="preserve"> While systolic and diastolic blood pressure are the usual measures recorded in clinical practice,</w:t>
      </w:r>
      <w:r w:rsidR="00B631F9" w:rsidRPr="00B631F9">
        <w:rPr>
          <w:rFonts w:ascii="Arial" w:hAnsi="Arial" w:cs="Arial"/>
        </w:rPr>
        <w:t xml:space="preserve"> the derived pulse pressure has been utilised as a prognostic factor for renal function as pulse pressure indicates adequacy of cardiac function and arterial elasticity, and cardiac function and arterial elasticity have significant impacts on the renal function</w:t>
      </w:r>
      <w:r w:rsidR="001555C5" w:rsidRPr="007471F2">
        <w:rPr>
          <w:rFonts w:ascii="Arial" w:hAnsi="Arial" w:cs="Arial"/>
        </w:rPr>
        <w:t xml:space="preserve"> </w:t>
      </w:r>
      <w:r w:rsidR="003744B8" w:rsidRPr="007471F2">
        <w:rPr>
          <w:rFonts w:ascii="Arial" w:hAnsi="Arial" w:cs="Arial"/>
        </w:rPr>
        <w:fldChar w:fldCharType="begin"/>
      </w:r>
      <w:r w:rsidR="00D2293B" w:rsidRPr="007471F2">
        <w:rPr>
          <w:rFonts w:ascii="Arial" w:hAnsi="Arial" w:cs="Arial"/>
        </w:rPr>
        <w:instrText>ADDIN RW.CITE{{2748 Mackenzie,I.S. 2002}}</w:instrText>
      </w:r>
      <w:r w:rsidR="003744B8" w:rsidRPr="007471F2">
        <w:rPr>
          <w:rFonts w:ascii="Arial" w:hAnsi="Arial" w:cs="Arial"/>
        </w:rPr>
        <w:fldChar w:fldCharType="separate"/>
      </w:r>
      <w:r w:rsidR="00C36D98" w:rsidRPr="007471F2">
        <w:rPr>
          <w:rFonts w:ascii="Arial" w:hAnsi="Arial" w:cs="Arial"/>
        </w:rPr>
        <w:t>(9)</w:t>
      </w:r>
      <w:r w:rsidR="003744B8" w:rsidRPr="007471F2">
        <w:rPr>
          <w:rFonts w:ascii="Arial" w:hAnsi="Arial" w:cs="Arial"/>
        </w:rPr>
        <w:fldChar w:fldCharType="end"/>
      </w:r>
      <w:r w:rsidR="004052F5" w:rsidRPr="007471F2">
        <w:rPr>
          <w:rFonts w:ascii="Arial" w:hAnsi="Arial" w:cs="Arial"/>
        </w:rPr>
        <w:t>.</w:t>
      </w:r>
      <w:r w:rsidRPr="007471F2">
        <w:rPr>
          <w:rFonts w:ascii="Arial" w:hAnsi="Arial" w:cs="Arial"/>
        </w:rPr>
        <w:t xml:space="preserve">    </w:t>
      </w:r>
    </w:p>
    <w:p w14:paraId="3F8E329F" w14:textId="54F5CC9C" w:rsidR="001B7C03" w:rsidRPr="007471F2" w:rsidRDefault="004052F5" w:rsidP="0008076B">
      <w:pPr>
        <w:spacing w:line="480" w:lineRule="auto"/>
        <w:rPr>
          <w:rFonts w:ascii="Arial" w:hAnsi="Arial" w:cs="Arial"/>
        </w:rPr>
      </w:pPr>
      <w:r w:rsidRPr="007471F2">
        <w:rPr>
          <w:rFonts w:ascii="Arial" w:hAnsi="Arial" w:cs="Arial"/>
        </w:rPr>
        <w:t xml:space="preserve">Pulse pressure </w:t>
      </w:r>
      <w:r w:rsidR="00C02F19" w:rsidRPr="007471F2">
        <w:rPr>
          <w:rFonts w:ascii="Arial" w:hAnsi="Arial" w:cs="Arial"/>
        </w:rPr>
        <w:t xml:space="preserve">levels at different </w:t>
      </w:r>
      <w:r w:rsidR="00796BF8" w:rsidRPr="007471F2">
        <w:rPr>
          <w:rFonts w:ascii="Arial" w:hAnsi="Arial" w:cs="Arial"/>
        </w:rPr>
        <w:t>time points</w:t>
      </w:r>
      <w:r w:rsidR="00C02F19" w:rsidRPr="007471F2">
        <w:rPr>
          <w:rFonts w:ascii="Arial" w:hAnsi="Arial" w:cs="Arial"/>
        </w:rPr>
        <w:t xml:space="preserve"> </w:t>
      </w:r>
      <w:r w:rsidR="00796BF8" w:rsidRPr="007471F2">
        <w:rPr>
          <w:rFonts w:ascii="Arial" w:hAnsi="Arial" w:cs="Arial"/>
        </w:rPr>
        <w:t xml:space="preserve">prior to the </w:t>
      </w:r>
      <w:r w:rsidR="004C1CAF" w:rsidRPr="007471F2">
        <w:rPr>
          <w:rFonts w:ascii="Arial" w:hAnsi="Arial" w:cs="Arial"/>
        </w:rPr>
        <w:t xml:space="preserve">incident diagnosis of biopsy-proven malignant hypertensive nephropathy </w:t>
      </w:r>
      <w:r w:rsidR="00C10F88" w:rsidRPr="007471F2">
        <w:rPr>
          <w:rFonts w:ascii="Arial" w:hAnsi="Arial" w:cs="Arial"/>
        </w:rPr>
        <w:t xml:space="preserve">represent the malignant hypertension status at a particular </w:t>
      </w:r>
      <w:r w:rsidR="00D434EA" w:rsidRPr="007471F2">
        <w:rPr>
          <w:rFonts w:ascii="Arial" w:hAnsi="Arial" w:cs="Arial"/>
        </w:rPr>
        <w:t>time point</w:t>
      </w:r>
      <w:r w:rsidR="001555C5" w:rsidRPr="007471F2">
        <w:rPr>
          <w:rFonts w:ascii="Arial" w:hAnsi="Arial" w:cs="Arial"/>
        </w:rPr>
        <w:t xml:space="preserve"> </w:t>
      </w:r>
      <w:r w:rsidR="00AA7789" w:rsidRPr="007471F2">
        <w:rPr>
          <w:rFonts w:ascii="Arial" w:hAnsi="Arial" w:cs="Arial"/>
        </w:rPr>
        <w:fldChar w:fldCharType="begin"/>
      </w:r>
      <w:r w:rsidR="00D2293B" w:rsidRPr="007471F2">
        <w:rPr>
          <w:rFonts w:ascii="Arial" w:hAnsi="Arial" w:cs="Arial"/>
        </w:rPr>
        <w:instrText>ADDIN RW.CITE{{2749 Fernandez-Fresnedo,G. 2006}}</w:instrText>
      </w:r>
      <w:r w:rsidR="00AA7789" w:rsidRPr="007471F2">
        <w:rPr>
          <w:rFonts w:ascii="Arial" w:hAnsi="Arial" w:cs="Arial"/>
        </w:rPr>
        <w:fldChar w:fldCharType="separate"/>
      </w:r>
      <w:r w:rsidR="00C36D98" w:rsidRPr="007471F2">
        <w:rPr>
          <w:rFonts w:ascii="Arial" w:hAnsi="Arial" w:cs="Arial"/>
        </w:rPr>
        <w:t>(10)</w:t>
      </w:r>
      <w:r w:rsidR="00AA7789" w:rsidRPr="007471F2">
        <w:rPr>
          <w:rFonts w:ascii="Arial" w:hAnsi="Arial" w:cs="Arial"/>
        </w:rPr>
        <w:fldChar w:fldCharType="end"/>
      </w:r>
      <w:r w:rsidR="001555C5" w:rsidRPr="007471F2">
        <w:rPr>
          <w:rFonts w:ascii="Arial" w:hAnsi="Arial" w:cs="Arial"/>
        </w:rPr>
        <w:t>.</w:t>
      </w:r>
      <w:r w:rsidR="006469AD" w:rsidRPr="007471F2">
        <w:rPr>
          <w:rFonts w:ascii="Arial" w:hAnsi="Arial" w:cs="Arial"/>
        </w:rPr>
        <w:t xml:space="preserve"> T</w:t>
      </w:r>
      <w:r w:rsidR="00C10F88" w:rsidRPr="007471F2">
        <w:rPr>
          <w:rFonts w:ascii="Arial" w:hAnsi="Arial" w:cs="Arial"/>
        </w:rPr>
        <w:t xml:space="preserve">he rate of increase in pulse pressure </w:t>
      </w:r>
      <w:r w:rsidR="00C324BA" w:rsidRPr="007471F2">
        <w:rPr>
          <w:rFonts w:ascii="Arial" w:hAnsi="Arial" w:cs="Arial"/>
        </w:rPr>
        <w:t xml:space="preserve">in a </w:t>
      </w:r>
      <w:r w:rsidR="00C324BA" w:rsidRPr="007471F2">
        <w:rPr>
          <w:rFonts w:ascii="Arial" w:hAnsi="Arial" w:cs="Arial"/>
        </w:rPr>
        <w:lastRenderedPageBreak/>
        <w:t>specific prior-biopsy time window reflects the velocity of blood pressure change</w:t>
      </w:r>
      <w:r w:rsidR="001555C5" w:rsidRPr="007471F2">
        <w:rPr>
          <w:rFonts w:ascii="Arial" w:hAnsi="Arial" w:cs="Arial"/>
        </w:rPr>
        <w:t xml:space="preserve"> </w:t>
      </w:r>
      <w:r w:rsidR="00E10A53" w:rsidRPr="007471F2">
        <w:rPr>
          <w:rFonts w:ascii="Arial" w:hAnsi="Arial" w:cs="Arial"/>
        </w:rPr>
        <w:fldChar w:fldCharType="begin"/>
      </w:r>
      <w:r w:rsidR="00D2293B" w:rsidRPr="007471F2">
        <w:rPr>
          <w:rFonts w:ascii="Arial" w:hAnsi="Arial" w:cs="Arial"/>
        </w:rPr>
        <w:instrText>ADDIN RW.CITE{{2750 Greenwald,S.E. 2002}}</w:instrText>
      </w:r>
      <w:r w:rsidR="00E10A53" w:rsidRPr="007471F2">
        <w:rPr>
          <w:rFonts w:ascii="Arial" w:hAnsi="Arial" w:cs="Arial"/>
        </w:rPr>
        <w:fldChar w:fldCharType="separate"/>
      </w:r>
      <w:r w:rsidR="00C36D98" w:rsidRPr="007471F2">
        <w:rPr>
          <w:rFonts w:ascii="Arial" w:hAnsi="Arial" w:cs="Arial"/>
        </w:rPr>
        <w:t>(11)</w:t>
      </w:r>
      <w:r w:rsidR="00E10A53" w:rsidRPr="007471F2">
        <w:rPr>
          <w:rFonts w:ascii="Arial" w:hAnsi="Arial" w:cs="Arial"/>
        </w:rPr>
        <w:fldChar w:fldCharType="end"/>
      </w:r>
      <w:r w:rsidR="00C324BA" w:rsidRPr="007471F2">
        <w:rPr>
          <w:rFonts w:ascii="Arial" w:hAnsi="Arial" w:cs="Arial"/>
        </w:rPr>
        <w:t xml:space="preserve">. </w:t>
      </w:r>
      <w:r w:rsidR="00484AFE" w:rsidRPr="007471F2">
        <w:rPr>
          <w:rFonts w:ascii="Arial" w:hAnsi="Arial" w:cs="Arial"/>
        </w:rPr>
        <w:t>A steeper change</w:t>
      </w:r>
      <w:r w:rsidR="006469AD" w:rsidRPr="007471F2">
        <w:rPr>
          <w:rFonts w:ascii="Arial" w:hAnsi="Arial" w:cs="Arial"/>
        </w:rPr>
        <w:t xml:space="preserve"> in</w:t>
      </w:r>
      <w:r w:rsidR="00484AFE" w:rsidRPr="007471F2">
        <w:rPr>
          <w:rFonts w:ascii="Arial" w:hAnsi="Arial" w:cs="Arial"/>
        </w:rPr>
        <w:t xml:space="preserve"> slope of pulse pressure </w:t>
      </w:r>
      <w:r w:rsidR="00C6169D" w:rsidRPr="007471F2">
        <w:rPr>
          <w:rFonts w:ascii="Arial" w:hAnsi="Arial" w:cs="Arial"/>
        </w:rPr>
        <w:t xml:space="preserve">at a particular </w:t>
      </w:r>
      <w:r w:rsidR="00C61952" w:rsidRPr="007471F2">
        <w:rPr>
          <w:rFonts w:ascii="Arial" w:hAnsi="Arial" w:cs="Arial"/>
        </w:rPr>
        <w:t>time point</w:t>
      </w:r>
      <w:r w:rsidR="00C6169D" w:rsidRPr="007471F2">
        <w:rPr>
          <w:rFonts w:ascii="Arial" w:hAnsi="Arial" w:cs="Arial"/>
        </w:rPr>
        <w:t xml:space="preserve"> is in</w:t>
      </w:r>
      <w:r w:rsidR="006D558B" w:rsidRPr="007471F2">
        <w:rPr>
          <w:rFonts w:ascii="Arial" w:hAnsi="Arial" w:cs="Arial"/>
        </w:rPr>
        <w:t xml:space="preserve">dicative of the potential </w:t>
      </w:r>
      <w:r w:rsidR="00642AD7" w:rsidRPr="007471F2">
        <w:rPr>
          <w:rFonts w:ascii="Arial" w:hAnsi="Arial" w:cs="Arial"/>
        </w:rPr>
        <w:t>for reperfusion inj</w:t>
      </w:r>
      <w:r w:rsidR="005865D7" w:rsidRPr="007471F2">
        <w:rPr>
          <w:rFonts w:ascii="Arial" w:hAnsi="Arial" w:cs="Arial"/>
        </w:rPr>
        <w:t xml:space="preserve">uries at a later stage of life </w:t>
      </w:r>
      <w:r w:rsidR="00742A9A" w:rsidRPr="007471F2">
        <w:rPr>
          <w:rFonts w:ascii="Arial" w:hAnsi="Arial" w:cs="Arial"/>
        </w:rPr>
        <w:fldChar w:fldCharType="begin"/>
      </w:r>
      <w:r w:rsidR="00D2293B" w:rsidRPr="007471F2">
        <w:rPr>
          <w:rFonts w:ascii="Arial" w:hAnsi="Arial" w:cs="Arial"/>
        </w:rPr>
        <w:instrText>ADDIN RW.CITE{{2701 Kronas,N. 2011}}</w:instrText>
      </w:r>
      <w:r w:rsidR="00742A9A" w:rsidRPr="007471F2">
        <w:rPr>
          <w:rFonts w:ascii="Arial" w:hAnsi="Arial" w:cs="Arial"/>
        </w:rPr>
        <w:fldChar w:fldCharType="separate"/>
      </w:r>
      <w:r w:rsidR="00C36D98" w:rsidRPr="007471F2">
        <w:rPr>
          <w:rFonts w:ascii="Arial" w:hAnsi="Arial" w:cs="Arial"/>
        </w:rPr>
        <w:t>(12)</w:t>
      </w:r>
      <w:r w:rsidR="00742A9A" w:rsidRPr="007471F2">
        <w:rPr>
          <w:rFonts w:ascii="Arial" w:hAnsi="Arial" w:cs="Arial"/>
        </w:rPr>
        <w:fldChar w:fldCharType="end"/>
      </w:r>
      <w:r w:rsidR="00642AD7" w:rsidRPr="007471F2">
        <w:rPr>
          <w:rFonts w:ascii="Arial" w:hAnsi="Arial" w:cs="Arial"/>
        </w:rPr>
        <w:t xml:space="preserve">. </w:t>
      </w:r>
      <w:r w:rsidR="006A54F1" w:rsidRPr="007471F2">
        <w:rPr>
          <w:rFonts w:ascii="Arial" w:hAnsi="Arial" w:cs="Arial"/>
        </w:rPr>
        <w:t xml:space="preserve">We hypothesised that </w:t>
      </w:r>
      <w:r w:rsidR="001D1F84" w:rsidRPr="007471F2">
        <w:rPr>
          <w:rFonts w:ascii="Arial" w:hAnsi="Arial" w:cs="Arial"/>
        </w:rPr>
        <w:t>a</w:t>
      </w:r>
      <w:r w:rsidR="006A54F1" w:rsidRPr="007471F2">
        <w:rPr>
          <w:rFonts w:ascii="Arial" w:hAnsi="Arial" w:cs="Arial"/>
        </w:rPr>
        <w:t xml:space="preserve"> changing pulse pressure </w:t>
      </w:r>
      <w:r w:rsidR="006469AD" w:rsidRPr="007471F2">
        <w:rPr>
          <w:rFonts w:ascii="Arial" w:hAnsi="Arial" w:cs="Arial"/>
        </w:rPr>
        <w:t xml:space="preserve">slope </w:t>
      </w:r>
      <w:r w:rsidR="006A54F1" w:rsidRPr="007471F2">
        <w:rPr>
          <w:rFonts w:ascii="Arial" w:hAnsi="Arial" w:cs="Arial"/>
        </w:rPr>
        <w:t xml:space="preserve">during the period prior to </w:t>
      </w:r>
      <w:r w:rsidR="0024496D" w:rsidRPr="007471F2">
        <w:rPr>
          <w:rFonts w:ascii="Arial" w:hAnsi="Arial" w:cs="Arial"/>
        </w:rPr>
        <w:t>biopsy-proven malignant hypertensive nephropathy would be predictive of kidney replacement therapy (end-stage renal disease</w:t>
      </w:r>
      <w:r w:rsidR="001D1F84" w:rsidRPr="007471F2">
        <w:rPr>
          <w:rFonts w:ascii="Arial" w:hAnsi="Arial" w:cs="Arial"/>
        </w:rPr>
        <w:t>),</w:t>
      </w:r>
      <w:r w:rsidR="00B810F4" w:rsidRPr="007471F2">
        <w:rPr>
          <w:rFonts w:ascii="Arial" w:hAnsi="Arial" w:cs="Arial"/>
        </w:rPr>
        <w:t xml:space="preserve"> </w:t>
      </w:r>
      <w:r w:rsidR="006469AD" w:rsidRPr="007471F2">
        <w:rPr>
          <w:rFonts w:ascii="Arial" w:hAnsi="Arial" w:cs="Arial"/>
        </w:rPr>
        <w:t xml:space="preserve">and that this would be </w:t>
      </w:r>
      <w:r w:rsidR="00B810F4" w:rsidRPr="007471F2">
        <w:rPr>
          <w:rFonts w:ascii="Arial" w:hAnsi="Arial" w:cs="Arial"/>
        </w:rPr>
        <w:t xml:space="preserve">independent of the absolute pulse pressure value at the same </w:t>
      </w:r>
      <w:r w:rsidR="00742A9A" w:rsidRPr="007471F2">
        <w:rPr>
          <w:rFonts w:ascii="Arial" w:hAnsi="Arial" w:cs="Arial"/>
        </w:rPr>
        <w:t>time point</w:t>
      </w:r>
      <w:r w:rsidR="00B810F4" w:rsidRPr="007471F2">
        <w:rPr>
          <w:rFonts w:ascii="Arial" w:hAnsi="Arial" w:cs="Arial"/>
        </w:rPr>
        <w:t xml:space="preserve">. </w:t>
      </w:r>
      <w:r w:rsidR="0034007C" w:rsidRPr="007471F2">
        <w:rPr>
          <w:rFonts w:ascii="Arial" w:hAnsi="Arial" w:cs="Arial"/>
        </w:rPr>
        <w:t>To</w:t>
      </w:r>
      <w:r w:rsidR="00E21E75" w:rsidRPr="007471F2">
        <w:rPr>
          <w:rFonts w:ascii="Arial" w:hAnsi="Arial" w:cs="Arial"/>
        </w:rPr>
        <w:t xml:space="preserve"> test our hypothesis, </w:t>
      </w:r>
      <w:r w:rsidR="006469AD" w:rsidRPr="007471F2">
        <w:rPr>
          <w:rFonts w:ascii="Arial" w:hAnsi="Arial" w:cs="Arial"/>
        </w:rPr>
        <w:t xml:space="preserve">using data </w:t>
      </w:r>
      <w:r w:rsidR="00E21E75" w:rsidRPr="007471F2">
        <w:rPr>
          <w:rFonts w:ascii="Arial" w:hAnsi="Arial" w:cs="Arial"/>
        </w:rPr>
        <w:t xml:space="preserve">from a longitudinal </w:t>
      </w:r>
      <w:r w:rsidR="000D5126" w:rsidRPr="007471F2">
        <w:rPr>
          <w:rFonts w:ascii="Arial" w:hAnsi="Arial" w:cs="Arial"/>
        </w:rPr>
        <w:t>dataset, we built up</w:t>
      </w:r>
      <w:r w:rsidR="0034007C" w:rsidRPr="007471F2">
        <w:rPr>
          <w:rFonts w:ascii="Arial" w:hAnsi="Arial" w:cs="Arial"/>
        </w:rPr>
        <w:t xml:space="preserve"> </w:t>
      </w:r>
      <w:r w:rsidR="006469AD" w:rsidRPr="007471F2">
        <w:rPr>
          <w:rFonts w:ascii="Arial" w:hAnsi="Arial" w:cs="Arial"/>
        </w:rPr>
        <w:t xml:space="preserve">(1) </w:t>
      </w:r>
      <w:r w:rsidR="00635B6F" w:rsidRPr="007471F2">
        <w:rPr>
          <w:rFonts w:ascii="Arial" w:hAnsi="Arial" w:cs="Arial"/>
        </w:rPr>
        <w:t xml:space="preserve">a retrospective cohort to describe the trajectories of pulse pressure prior to </w:t>
      </w:r>
      <w:r w:rsidR="00E21E75" w:rsidRPr="007471F2">
        <w:rPr>
          <w:rFonts w:ascii="Arial" w:hAnsi="Arial" w:cs="Arial"/>
        </w:rPr>
        <w:t xml:space="preserve">biopsy-proven malignant hypertensive nephropathy </w:t>
      </w:r>
      <w:r w:rsidR="000D5126" w:rsidRPr="007471F2">
        <w:rPr>
          <w:rFonts w:ascii="Arial" w:hAnsi="Arial" w:cs="Arial"/>
        </w:rPr>
        <w:t xml:space="preserve">and </w:t>
      </w:r>
      <w:r w:rsidR="006469AD" w:rsidRPr="007471F2">
        <w:rPr>
          <w:rFonts w:ascii="Arial" w:hAnsi="Arial" w:cs="Arial"/>
        </w:rPr>
        <w:t xml:space="preserve">(2) </w:t>
      </w:r>
      <w:r w:rsidR="000D5126" w:rsidRPr="007471F2">
        <w:rPr>
          <w:rFonts w:ascii="Arial" w:hAnsi="Arial" w:cs="Arial"/>
        </w:rPr>
        <w:t xml:space="preserve">a prospective cohort to investigate the association between </w:t>
      </w:r>
      <w:r w:rsidR="006469AD" w:rsidRPr="007471F2">
        <w:rPr>
          <w:rFonts w:ascii="Arial" w:hAnsi="Arial" w:cs="Arial"/>
        </w:rPr>
        <w:t xml:space="preserve">the </w:t>
      </w:r>
      <w:r w:rsidR="000D5126" w:rsidRPr="007471F2">
        <w:rPr>
          <w:rFonts w:ascii="Arial" w:hAnsi="Arial" w:cs="Arial"/>
        </w:rPr>
        <w:t xml:space="preserve">identified trajectories and </w:t>
      </w:r>
      <w:r w:rsidR="006469AD" w:rsidRPr="007471F2">
        <w:rPr>
          <w:rFonts w:ascii="Arial" w:hAnsi="Arial" w:cs="Arial"/>
        </w:rPr>
        <w:t xml:space="preserve">the </w:t>
      </w:r>
      <w:r w:rsidR="000D5126" w:rsidRPr="007471F2">
        <w:rPr>
          <w:rFonts w:ascii="Arial" w:hAnsi="Arial" w:cs="Arial"/>
        </w:rPr>
        <w:t xml:space="preserve">risk of </w:t>
      </w:r>
      <w:r w:rsidR="00B70D4F" w:rsidRPr="007471F2">
        <w:rPr>
          <w:rFonts w:ascii="Arial" w:hAnsi="Arial" w:cs="Arial"/>
        </w:rPr>
        <w:t xml:space="preserve">end-stage renal disease </w:t>
      </w:r>
      <w:r w:rsidR="000D5126" w:rsidRPr="007471F2">
        <w:rPr>
          <w:rFonts w:ascii="Arial" w:hAnsi="Arial" w:cs="Arial"/>
        </w:rPr>
        <w:t>(</w:t>
      </w:r>
      <w:r w:rsidR="00B70D4F">
        <w:rPr>
          <w:rFonts w:ascii="Arial" w:hAnsi="Arial" w:cs="Arial"/>
        </w:rPr>
        <w:t xml:space="preserve">proxied by </w:t>
      </w:r>
      <w:r w:rsidR="00B70D4F" w:rsidRPr="007471F2">
        <w:rPr>
          <w:rFonts w:ascii="Arial" w:hAnsi="Arial" w:cs="Arial"/>
        </w:rPr>
        <w:t>kidney replacement therapy</w:t>
      </w:r>
      <w:r w:rsidR="000D5126" w:rsidRPr="007471F2">
        <w:rPr>
          <w:rFonts w:ascii="Arial" w:hAnsi="Arial" w:cs="Arial"/>
        </w:rPr>
        <w:t>).</w:t>
      </w:r>
    </w:p>
    <w:p w14:paraId="44A37A18" w14:textId="1EECE650" w:rsidR="00642AD7" w:rsidRPr="007471F2" w:rsidRDefault="006A54F1" w:rsidP="0008076B">
      <w:pPr>
        <w:spacing w:line="480" w:lineRule="auto"/>
        <w:rPr>
          <w:rFonts w:ascii="Arial" w:hAnsi="Arial" w:cs="Arial"/>
        </w:rPr>
      </w:pPr>
      <w:r w:rsidRPr="007471F2">
        <w:rPr>
          <w:rFonts w:ascii="Arial" w:hAnsi="Arial" w:cs="Arial"/>
          <w:color w:val="545454"/>
          <w:shd w:val="clear" w:color="auto" w:fill="FFFFFF"/>
        </w:rPr>
        <w:t xml:space="preserve"> </w:t>
      </w:r>
    </w:p>
    <w:p w14:paraId="73F200B9" w14:textId="77777777" w:rsidR="00361244" w:rsidRPr="007471F2" w:rsidRDefault="00361244" w:rsidP="00B845E8">
      <w:pPr>
        <w:rPr>
          <w:rFonts w:ascii="Arial" w:hAnsi="Arial" w:cs="Arial"/>
          <w:b/>
          <w:sz w:val="22"/>
          <w:szCs w:val="22"/>
        </w:rPr>
      </w:pPr>
    </w:p>
    <w:p w14:paraId="7686292F" w14:textId="36E8C0A3" w:rsidR="001F2D09" w:rsidRPr="007471F2" w:rsidRDefault="00C36D98" w:rsidP="00B845E8">
      <w:pPr>
        <w:rPr>
          <w:rFonts w:ascii="Arial" w:hAnsi="Arial" w:cs="Arial"/>
          <w:b/>
          <w:sz w:val="22"/>
          <w:szCs w:val="22"/>
        </w:rPr>
      </w:pPr>
      <w:r w:rsidRPr="007471F2">
        <w:rPr>
          <w:rFonts w:ascii="Arial" w:hAnsi="Arial" w:cs="Arial"/>
          <w:b/>
          <w:sz w:val="22"/>
          <w:szCs w:val="22"/>
        </w:rPr>
        <w:t>PATIENT</w:t>
      </w:r>
      <w:r w:rsidR="00D824CF" w:rsidRPr="007471F2">
        <w:rPr>
          <w:rFonts w:ascii="Arial" w:hAnsi="Arial" w:cs="Arial"/>
          <w:b/>
          <w:sz w:val="22"/>
          <w:szCs w:val="22"/>
        </w:rPr>
        <w:t xml:space="preserve">S AND </w:t>
      </w:r>
      <w:r w:rsidR="001F2D09" w:rsidRPr="007471F2">
        <w:rPr>
          <w:rFonts w:ascii="Arial" w:hAnsi="Arial" w:cs="Arial"/>
          <w:b/>
          <w:sz w:val="22"/>
          <w:szCs w:val="22"/>
        </w:rPr>
        <w:t>METHODS</w:t>
      </w:r>
    </w:p>
    <w:p w14:paraId="40D2FA02" w14:textId="52A971B0" w:rsidR="00FA66FD" w:rsidRPr="007471F2" w:rsidRDefault="00FA66FD" w:rsidP="00B845E8">
      <w:pPr>
        <w:rPr>
          <w:rFonts w:ascii="Arial" w:hAnsi="Arial" w:cs="Arial"/>
          <w:b/>
          <w:sz w:val="22"/>
          <w:szCs w:val="22"/>
        </w:rPr>
      </w:pPr>
      <w:r w:rsidRPr="007471F2">
        <w:rPr>
          <w:rFonts w:ascii="Arial" w:hAnsi="Arial" w:cs="Arial"/>
          <w:b/>
          <w:sz w:val="22"/>
          <w:szCs w:val="22"/>
        </w:rPr>
        <w:t>Study design</w:t>
      </w:r>
    </w:p>
    <w:p w14:paraId="74AE4D7B" w14:textId="3AE1E53B" w:rsidR="00A81B74" w:rsidRPr="007471F2" w:rsidRDefault="006D7B68" w:rsidP="00116DE1">
      <w:pPr>
        <w:spacing w:line="480" w:lineRule="auto"/>
        <w:rPr>
          <w:rFonts w:ascii="Arial" w:hAnsi="Arial" w:cs="Arial"/>
        </w:rPr>
      </w:pPr>
      <w:r w:rsidRPr="007471F2">
        <w:rPr>
          <w:rFonts w:ascii="Arial" w:hAnsi="Arial" w:cs="Arial"/>
        </w:rPr>
        <w:t xml:space="preserve">This present study utilised longitudinal data from </w:t>
      </w:r>
      <w:r w:rsidR="00215E88" w:rsidRPr="007471F2">
        <w:rPr>
          <w:rFonts w:ascii="Arial" w:hAnsi="Arial" w:cs="Arial"/>
        </w:rPr>
        <w:t xml:space="preserve">the </w:t>
      </w:r>
      <w:r w:rsidR="00810B8E" w:rsidRPr="007471F2">
        <w:rPr>
          <w:rFonts w:ascii="Arial" w:hAnsi="Arial" w:cs="Arial"/>
        </w:rPr>
        <w:t>malignant</w:t>
      </w:r>
      <w:r w:rsidR="00F009A8" w:rsidRPr="007471F2">
        <w:rPr>
          <w:rFonts w:ascii="Arial" w:hAnsi="Arial" w:cs="Arial"/>
        </w:rPr>
        <w:t xml:space="preserve"> hypertensive nephropathy registry dataset </w:t>
      </w:r>
      <w:r w:rsidR="00810B8E" w:rsidRPr="007471F2">
        <w:rPr>
          <w:rFonts w:ascii="Arial" w:hAnsi="Arial" w:cs="Arial"/>
        </w:rPr>
        <w:t xml:space="preserve">(MHNRD) </w:t>
      </w:r>
      <w:r w:rsidR="00F009A8" w:rsidRPr="007471F2">
        <w:rPr>
          <w:rFonts w:ascii="Arial" w:hAnsi="Arial" w:cs="Arial"/>
        </w:rPr>
        <w:t xml:space="preserve">at the First Affiliated Hospital, Zhengzhou University. </w:t>
      </w:r>
      <w:r w:rsidR="00810B8E" w:rsidRPr="007471F2">
        <w:rPr>
          <w:rFonts w:ascii="Arial" w:hAnsi="Arial" w:cs="Arial"/>
        </w:rPr>
        <w:t>All patients with newly diagnosed</w:t>
      </w:r>
      <w:r w:rsidR="00215E88" w:rsidRPr="007471F2">
        <w:rPr>
          <w:rFonts w:ascii="Arial" w:hAnsi="Arial" w:cs="Arial"/>
        </w:rPr>
        <w:t>,</w:t>
      </w:r>
      <w:r w:rsidR="00810B8E" w:rsidRPr="007471F2">
        <w:rPr>
          <w:rFonts w:ascii="Arial" w:hAnsi="Arial" w:cs="Arial"/>
        </w:rPr>
        <w:t xml:space="preserve"> biopsy-proven</w:t>
      </w:r>
      <w:r w:rsidR="00215E88" w:rsidRPr="007471F2">
        <w:rPr>
          <w:rFonts w:ascii="Arial" w:hAnsi="Arial" w:cs="Arial"/>
        </w:rPr>
        <w:t>,</w:t>
      </w:r>
      <w:r w:rsidR="00810B8E" w:rsidRPr="007471F2">
        <w:rPr>
          <w:rFonts w:ascii="Arial" w:hAnsi="Arial" w:cs="Arial"/>
        </w:rPr>
        <w:t xml:space="preserve"> malignant hypertensive nephropathy </w:t>
      </w:r>
      <w:r w:rsidR="00E343DE" w:rsidRPr="007471F2">
        <w:rPr>
          <w:rFonts w:ascii="Arial" w:hAnsi="Arial" w:cs="Arial"/>
        </w:rPr>
        <w:t>in 2010-2015 were included in this study</w:t>
      </w:r>
      <w:r w:rsidR="007D4715" w:rsidRPr="007471F2">
        <w:rPr>
          <w:rFonts w:ascii="Arial" w:hAnsi="Arial" w:cs="Arial"/>
        </w:rPr>
        <w:t>. All available medical records</w:t>
      </w:r>
      <w:r w:rsidR="004E4CA1" w:rsidRPr="007471F2">
        <w:rPr>
          <w:rFonts w:ascii="Arial" w:hAnsi="Arial" w:cs="Arial"/>
        </w:rPr>
        <w:t xml:space="preserve"> </w:t>
      </w:r>
      <w:r w:rsidR="007A03D6" w:rsidRPr="007471F2">
        <w:rPr>
          <w:rFonts w:ascii="Arial" w:hAnsi="Arial" w:cs="Arial"/>
        </w:rPr>
        <w:t xml:space="preserve">from </w:t>
      </w:r>
      <w:r w:rsidR="0036703E" w:rsidRPr="007471F2">
        <w:rPr>
          <w:rFonts w:ascii="Arial" w:hAnsi="Arial" w:cs="Arial"/>
        </w:rPr>
        <w:t xml:space="preserve">patients </w:t>
      </w:r>
      <w:r w:rsidR="007A03D6" w:rsidRPr="007471F2">
        <w:rPr>
          <w:rFonts w:ascii="Arial" w:hAnsi="Arial" w:cs="Arial"/>
        </w:rPr>
        <w:t xml:space="preserve">attending </w:t>
      </w:r>
      <w:r w:rsidR="0036703E" w:rsidRPr="007471F2">
        <w:rPr>
          <w:rFonts w:ascii="Arial" w:hAnsi="Arial" w:cs="Arial"/>
        </w:rPr>
        <w:t xml:space="preserve">either the First Affiliated hospital or external hospitals </w:t>
      </w:r>
      <w:r w:rsidR="004E4CA1" w:rsidRPr="007471F2">
        <w:rPr>
          <w:rFonts w:ascii="Arial" w:hAnsi="Arial" w:cs="Arial"/>
        </w:rPr>
        <w:t xml:space="preserve">prior to the renal biopsy </w:t>
      </w:r>
      <w:r w:rsidR="0036703E" w:rsidRPr="007471F2">
        <w:rPr>
          <w:rFonts w:ascii="Arial" w:hAnsi="Arial" w:cs="Arial"/>
        </w:rPr>
        <w:t xml:space="preserve">were collected </w:t>
      </w:r>
      <w:r w:rsidR="008D45EF" w:rsidRPr="007471F2">
        <w:rPr>
          <w:rFonts w:ascii="Arial" w:hAnsi="Arial" w:cs="Arial"/>
        </w:rPr>
        <w:t>and independently review</w:t>
      </w:r>
      <w:r w:rsidR="00F978DA" w:rsidRPr="007471F2">
        <w:rPr>
          <w:rFonts w:ascii="Arial" w:hAnsi="Arial" w:cs="Arial"/>
        </w:rPr>
        <w:t xml:space="preserve">ed by three nephrologists. </w:t>
      </w:r>
      <w:r w:rsidR="00814789" w:rsidRPr="007471F2">
        <w:rPr>
          <w:rFonts w:ascii="Arial" w:hAnsi="Arial" w:cs="Arial"/>
        </w:rPr>
        <w:t xml:space="preserve">Records agreed by ≥2 nephrologists were used in this study. </w:t>
      </w:r>
      <w:r w:rsidR="008D45EF" w:rsidRPr="007471F2">
        <w:rPr>
          <w:rFonts w:ascii="Arial" w:hAnsi="Arial" w:cs="Arial"/>
        </w:rPr>
        <w:t xml:space="preserve"> </w:t>
      </w:r>
      <w:r w:rsidR="00116DE1" w:rsidRPr="007471F2">
        <w:rPr>
          <w:rFonts w:ascii="Arial" w:hAnsi="Arial" w:cs="Arial"/>
        </w:rPr>
        <w:t xml:space="preserve"> </w:t>
      </w:r>
      <w:r w:rsidR="00E02F0D" w:rsidRPr="007471F2">
        <w:rPr>
          <w:rFonts w:ascii="Arial" w:hAnsi="Arial" w:cs="Arial"/>
        </w:rPr>
        <w:t>Ethics approval was granted by the Clinical Research Ethics Committee of the First Affiliated Hospital of Zhengzhou University</w:t>
      </w:r>
      <w:r w:rsidR="00844580" w:rsidRPr="007471F2">
        <w:rPr>
          <w:rFonts w:ascii="Arial" w:hAnsi="Arial" w:cs="Arial"/>
        </w:rPr>
        <w:t xml:space="preserve"> (Reference NO: 2019-KY-361)</w:t>
      </w:r>
      <w:r w:rsidR="00E02F0D" w:rsidRPr="007471F2">
        <w:rPr>
          <w:rFonts w:ascii="Arial" w:hAnsi="Arial" w:cs="Arial"/>
        </w:rPr>
        <w:t>. Written informed consent was obtained from all participants before inclusion.</w:t>
      </w:r>
    </w:p>
    <w:p w14:paraId="7FD7FEDA" w14:textId="26D26D00" w:rsidR="00FA66FD" w:rsidRPr="007471F2" w:rsidRDefault="00FA66FD" w:rsidP="00FA66FD">
      <w:pPr>
        <w:spacing w:line="480" w:lineRule="auto"/>
        <w:rPr>
          <w:rFonts w:ascii="Arial" w:hAnsi="Arial" w:cs="Arial"/>
          <w:b/>
        </w:rPr>
      </w:pPr>
      <w:r w:rsidRPr="007471F2">
        <w:rPr>
          <w:rFonts w:ascii="Arial" w:hAnsi="Arial" w:cs="Arial"/>
          <w:b/>
        </w:rPr>
        <w:t>Data collection and outcomes of interest</w:t>
      </w:r>
    </w:p>
    <w:p w14:paraId="71AC6D71" w14:textId="74B764AB" w:rsidR="00116DE1" w:rsidRDefault="003A3FE2" w:rsidP="00FA66FD">
      <w:pPr>
        <w:spacing w:line="480" w:lineRule="auto"/>
        <w:rPr>
          <w:rFonts w:ascii="Arial" w:hAnsi="Arial" w:cs="Arial"/>
        </w:rPr>
      </w:pPr>
      <w:r w:rsidRPr="00402015">
        <w:rPr>
          <w:rFonts w:ascii="Arial" w:hAnsi="Arial" w:cs="Arial"/>
        </w:rPr>
        <w:lastRenderedPageBreak/>
        <w:t>Renal puncture biopsy was then conducted using a 16G ejection needle with the aid of B ultrasound. Renal biopsy specimens were exam</w:t>
      </w:r>
      <w:r w:rsidRPr="00402015">
        <w:rPr>
          <w:rFonts w:ascii="Arial" w:hAnsi="Arial" w:cs="Arial"/>
        </w:rPr>
        <w:softHyphen/>
        <w:t>ined under a light microscope with the following methods: haematoxylin and eosin (H&amp;E), periodic Schiff-methenamine silver (PASM) and Masson's staining; immunofluorescence for IgG; as well as IgA, IgM, C3, C4 and C1q examination.</w:t>
      </w:r>
      <w:r>
        <w:rPr>
          <w:rFonts w:ascii="Arial" w:hAnsi="Arial" w:cs="Arial"/>
        </w:rPr>
        <w:t xml:space="preserve"> </w:t>
      </w:r>
      <w:r w:rsidR="004F64BE">
        <w:rPr>
          <w:rFonts w:ascii="Arial" w:hAnsi="Arial" w:cs="Arial"/>
        </w:rPr>
        <w:t xml:space="preserve">Blood pressure, creatine and urine protein was measured and recorded during </w:t>
      </w:r>
      <w:r w:rsidR="004F64BE" w:rsidRPr="00FD53C6">
        <w:rPr>
          <w:rFonts w:ascii="Arial" w:hAnsi="Arial" w:cs="Arial"/>
        </w:rPr>
        <w:t>the clinical visits</w:t>
      </w:r>
      <w:r w:rsidR="004F64BE">
        <w:rPr>
          <w:rFonts w:ascii="Arial" w:hAnsi="Arial" w:cs="Arial"/>
        </w:rPr>
        <w:t xml:space="preserve"> in outpatient or inpatient settings prior the biopsy. Blood pressure was measured three times by standard method </w:t>
      </w:r>
      <w:r w:rsidR="004F64BE" w:rsidRPr="00FD53C6">
        <w:rPr>
          <w:rFonts w:ascii="Arial" w:hAnsi="Arial" w:cs="Arial"/>
        </w:rPr>
        <w:t>BP after at least 5 minutes of rest in the sitting position.</w:t>
      </w:r>
      <w:r w:rsidR="004F64BE">
        <w:rPr>
          <w:rFonts w:ascii="Arial" w:hAnsi="Arial" w:cs="Arial"/>
        </w:rPr>
        <w:t xml:space="preserve"> Other </w:t>
      </w:r>
      <w:r w:rsidR="00116DE1" w:rsidRPr="007471F2">
        <w:rPr>
          <w:rFonts w:ascii="Arial" w:hAnsi="Arial" w:cs="Arial"/>
        </w:rPr>
        <w:t xml:space="preserve">clinical measurements </w:t>
      </w:r>
      <w:r w:rsidR="00A03983" w:rsidRPr="007471F2">
        <w:rPr>
          <w:rFonts w:ascii="Arial" w:hAnsi="Arial" w:cs="Arial"/>
        </w:rPr>
        <w:t xml:space="preserve">and information on antihypertensive treatments </w:t>
      </w:r>
      <w:r w:rsidR="00116DE1" w:rsidRPr="007471F2">
        <w:rPr>
          <w:rFonts w:ascii="Arial" w:hAnsi="Arial" w:cs="Arial"/>
        </w:rPr>
        <w:t xml:space="preserve">were collected by the date of </w:t>
      </w:r>
      <w:r w:rsidR="00F32103" w:rsidRPr="007471F2">
        <w:rPr>
          <w:rFonts w:ascii="Arial" w:hAnsi="Arial" w:cs="Arial"/>
        </w:rPr>
        <w:t xml:space="preserve">the </w:t>
      </w:r>
      <w:r w:rsidR="00116DE1" w:rsidRPr="007471F2">
        <w:rPr>
          <w:rFonts w:ascii="Arial" w:hAnsi="Arial" w:cs="Arial"/>
        </w:rPr>
        <w:t xml:space="preserve">kidney biopsy. </w:t>
      </w:r>
      <w:r w:rsidR="004F64BE">
        <w:rPr>
          <w:rFonts w:ascii="Arial" w:hAnsi="Arial" w:cs="Arial"/>
        </w:rPr>
        <w:t>The laboratory tests were measured by automated analyser (</w:t>
      </w:r>
      <w:r w:rsidR="004F64BE" w:rsidRPr="00B919C1">
        <w:rPr>
          <w:rFonts w:ascii="Arial" w:hAnsi="Arial" w:cs="Arial"/>
        </w:rPr>
        <w:t xml:space="preserve">Olympus AU600 </w:t>
      </w:r>
      <w:proofErr w:type="spellStart"/>
      <w:r w:rsidR="004F64BE" w:rsidRPr="00B919C1">
        <w:rPr>
          <w:rFonts w:ascii="Arial" w:hAnsi="Arial" w:cs="Arial"/>
        </w:rPr>
        <w:t>autoanalyser</w:t>
      </w:r>
      <w:proofErr w:type="spellEnd"/>
      <w:r w:rsidR="004F64BE">
        <w:rPr>
          <w:rFonts w:ascii="Arial" w:hAnsi="Arial" w:cs="Arial"/>
        </w:rPr>
        <w:t xml:space="preserve">, </w:t>
      </w:r>
      <w:r w:rsidR="004F64BE" w:rsidRPr="00B919C1">
        <w:rPr>
          <w:rFonts w:ascii="Arial" w:hAnsi="Arial" w:cs="Arial"/>
        </w:rPr>
        <w:t>Olympus</w:t>
      </w:r>
      <w:r w:rsidR="004F64BE">
        <w:rPr>
          <w:rFonts w:ascii="Arial" w:hAnsi="Arial" w:cs="Arial"/>
        </w:rPr>
        <w:t xml:space="preserve"> </w:t>
      </w:r>
      <w:r w:rsidR="004F64BE" w:rsidRPr="00B919C1">
        <w:rPr>
          <w:rFonts w:ascii="Arial" w:hAnsi="Arial" w:cs="Arial"/>
        </w:rPr>
        <w:t>Optical, Tokyo, Japan</w:t>
      </w:r>
      <w:r w:rsidR="004F64BE">
        <w:rPr>
          <w:rFonts w:ascii="Arial" w:hAnsi="Arial" w:cs="Arial"/>
        </w:rPr>
        <w:t xml:space="preserve">). </w:t>
      </w:r>
      <w:r w:rsidR="00116DE1" w:rsidRPr="007471F2">
        <w:rPr>
          <w:rFonts w:ascii="Arial" w:hAnsi="Arial" w:cs="Arial"/>
        </w:rPr>
        <w:t>All patients were followed up in October 2018</w:t>
      </w:r>
      <w:r w:rsidR="00F32103" w:rsidRPr="007471F2">
        <w:rPr>
          <w:rFonts w:ascii="Arial" w:hAnsi="Arial" w:cs="Arial"/>
        </w:rPr>
        <w:t>.  T</w:t>
      </w:r>
      <w:r w:rsidR="00116DE1" w:rsidRPr="007471F2">
        <w:rPr>
          <w:rFonts w:ascii="Arial" w:hAnsi="Arial" w:cs="Arial"/>
        </w:rPr>
        <w:t xml:space="preserve">he follow-up </w:t>
      </w:r>
      <w:r w:rsidR="00A03983" w:rsidRPr="007471F2">
        <w:rPr>
          <w:rFonts w:ascii="Arial" w:hAnsi="Arial" w:cs="Arial"/>
        </w:rPr>
        <w:t>period</w:t>
      </w:r>
      <w:r w:rsidR="00116DE1" w:rsidRPr="007471F2">
        <w:rPr>
          <w:rFonts w:ascii="Arial" w:hAnsi="Arial" w:cs="Arial"/>
        </w:rPr>
        <w:t xml:space="preserve"> for each participant was </w:t>
      </w:r>
      <w:r w:rsidR="00F32103" w:rsidRPr="007471F2">
        <w:rPr>
          <w:rFonts w:ascii="Arial" w:hAnsi="Arial" w:cs="Arial"/>
        </w:rPr>
        <w:t>&gt;</w:t>
      </w:r>
      <w:r w:rsidR="00116DE1" w:rsidRPr="007471F2">
        <w:rPr>
          <w:rFonts w:ascii="Arial" w:hAnsi="Arial" w:cs="Arial"/>
        </w:rPr>
        <w:t xml:space="preserve"> 3 years. The outcome of this study was defined as the initialisation of kidney replacement therapy.  </w:t>
      </w:r>
    </w:p>
    <w:p w14:paraId="0C803AB0" w14:textId="77777777" w:rsidR="004F64BE" w:rsidRPr="007471F2" w:rsidRDefault="004F64BE" w:rsidP="00FD53C6">
      <w:pPr>
        <w:spacing w:line="480" w:lineRule="auto"/>
        <w:rPr>
          <w:rFonts w:ascii="Arial" w:hAnsi="Arial" w:cs="Arial"/>
        </w:rPr>
      </w:pPr>
    </w:p>
    <w:p w14:paraId="1C58F7C5" w14:textId="551FE92B" w:rsidR="00FA66FD" w:rsidRPr="007471F2" w:rsidRDefault="00FA66FD" w:rsidP="00B845E8">
      <w:pPr>
        <w:rPr>
          <w:rFonts w:ascii="Arial" w:hAnsi="Arial" w:cs="Arial"/>
          <w:b/>
          <w:sz w:val="22"/>
          <w:szCs w:val="22"/>
        </w:rPr>
      </w:pPr>
      <w:r w:rsidRPr="007471F2">
        <w:rPr>
          <w:rFonts w:ascii="Arial" w:hAnsi="Arial" w:cs="Arial"/>
          <w:b/>
          <w:sz w:val="22"/>
          <w:szCs w:val="22"/>
        </w:rPr>
        <w:t>Statistical analysis</w:t>
      </w:r>
    </w:p>
    <w:p w14:paraId="1D16425D" w14:textId="28EFE3BC" w:rsidR="007F1EE7" w:rsidRPr="007471F2" w:rsidRDefault="007F1EE7" w:rsidP="007F1EE7">
      <w:pPr>
        <w:spacing w:line="480" w:lineRule="auto"/>
        <w:rPr>
          <w:rFonts w:ascii="Arial" w:hAnsi="Arial" w:cs="Arial"/>
        </w:rPr>
      </w:pPr>
      <w:r w:rsidRPr="007471F2">
        <w:rPr>
          <w:rFonts w:ascii="Arial" w:hAnsi="Arial" w:cs="Arial"/>
        </w:rPr>
        <w:t xml:space="preserve">Latent class growth analysis was used to model individual pulse pressure trajectories over time. A one-group quadratic model was initially fitted to the data as it was hypothesised that the trajectories in our data set would be non-linear. A search for the optimal quadratic model was conducted by sequentially increasing the number of groups by one until model fit no longer improved. We also explored whether the same optimum model would have been concluded if a cubic model had been assumed, and if any group-specific cubic terms were statistically significant (p&lt;0.05). Model fit statistics included Akaike Information Criteria (AIC), the Bayesian Information Criteria (BIC) and the sample-size adjusted BIC (ABIC), with lower absolute values of statistics indicating better model fit. Entropy (value 0-1) was used </w:t>
      </w:r>
      <w:r w:rsidRPr="007471F2">
        <w:rPr>
          <w:rFonts w:ascii="Arial" w:hAnsi="Arial" w:cs="Arial"/>
        </w:rPr>
        <w:lastRenderedPageBreak/>
        <w:t>to indicate how well the model predicted class membership with values &gt; 0.8 desirable</w:t>
      </w:r>
      <w:r w:rsidR="00E34C0F" w:rsidRPr="007471F2">
        <w:rPr>
          <w:rFonts w:ascii="Arial" w:hAnsi="Arial" w:cs="Arial"/>
        </w:rPr>
        <w:t xml:space="preserve"> [</w:t>
      </w:r>
      <w:r w:rsidR="00E34C0F" w:rsidRPr="007471F2">
        <w:rPr>
          <w:rFonts w:ascii="Arial" w:hAnsi="Arial" w:cs="Arial"/>
        </w:rPr>
        <w:fldChar w:fldCharType="begin"/>
      </w:r>
      <w:r w:rsidR="00D2293B" w:rsidRPr="007471F2">
        <w:rPr>
          <w:rFonts w:ascii="Arial" w:hAnsi="Arial" w:cs="Arial"/>
        </w:rPr>
        <w:instrText>ADDIN RW.CITE{{2702 Trindade,I.A. 2018}}</w:instrText>
      </w:r>
      <w:r w:rsidR="00E34C0F" w:rsidRPr="007471F2">
        <w:rPr>
          <w:rFonts w:ascii="Arial" w:hAnsi="Arial" w:cs="Arial"/>
        </w:rPr>
        <w:fldChar w:fldCharType="separate"/>
      </w:r>
      <w:r w:rsidR="00C36D98" w:rsidRPr="007471F2">
        <w:rPr>
          <w:rFonts w:ascii="Arial" w:hAnsi="Arial" w:cs="Arial"/>
        </w:rPr>
        <w:t>(13)</w:t>
      </w:r>
      <w:r w:rsidR="00E34C0F" w:rsidRPr="007471F2">
        <w:rPr>
          <w:rFonts w:ascii="Arial" w:hAnsi="Arial" w:cs="Arial"/>
        </w:rPr>
        <w:fldChar w:fldCharType="end"/>
      </w:r>
      <w:r w:rsidR="00E34C0F" w:rsidRPr="007471F2">
        <w:rPr>
          <w:rFonts w:ascii="Arial" w:hAnsi="Arial" w:cs="Arial"/>
        </w:rPr>
        <w:t>]</w:t>
      </w:r>
      <w:r w:rsidRPr="007471F2">
        <w:rPr>
          <w:rFonts w:ascii="Arial" w:hAnsi="Arial" w:cs="Arial"/>
        </w:rPr>
        <w:t>. We also considered that for a model to be optimal</w:t>
      </w:r>
      <w:r w:rsidR="00816E0D" w:rsidRPr="007471F2">
        <w:rPr>
          <w:rFonts w:ascii="Arial" w:hAnsi="Arial" w:cs="Arial"/>
        </w:rPr>
        <w:t>,</w:t>
      </w:r>
      <w:r w:rsidRPr="007471F2">
        <w:rPr>
          <w:rFonts w:ascii="Arial" w:hAnsi="Arial" w:cs="Arial"/>
        </w:rPr>
        <w:t xml:space="preserve"> all class sizes should be &gt;1% of the total sample (to minimise the potential for the specific class not to be replicated in another dataset) and that class-specific average posterior probabilities were &gt;0.7</w:t>
      </w:r>
      <w:r w:rsidR="00394CB5" w:rsidRPr="007471F2">
        <w:rPr>
          <w:rFonts w:ascii="Arial" w:hAnsi="Arial" w:cs="Arial"/>
        </w:rPr>
        <w:t xml:space="preserve"> </w:t>
      </w:r>
      <w:r w:rsidR="00394CB5" w:rsidRPr="007471F2">
        <w:rPr>
          <w:rFonts w:ascii="Arial" w:hAnsi="Arial" w:cs="Arial"/>
        </w:rPr>
        <w:fldChar w:fldCharType="begin"/>
      </w:r>
      <w:r w:rsidR="00D2293B" w:rsidRPr="007471F2">
        <w:rPr>
          <w:rFonts w:ascii="Arial" w:hAnsi="Arial" w:cs="Arial"/>
        </w:rPr>
        <w:instrText>ADDIN RW.CITE{{2703 Coertjens,L. 2013}}</w:instrText>
      </w:r>
      <w:r w:rsidR="00394CB5" w:rsidRPr="007471F2">
        <w:rPr>
          <w:rFonts w:ascii="Arial" w:hAnsi="Arial" w:cs="Arial"/>
        </w:rPr>
        <w:fldChar w:fldCharType="separate"/>
      </w:r>
      <w:r w:rsidR="00C36D98" w:rsidRPr="007471F2">
        <w:rPr>
          <w:rFonts w:ascii="Arial" w:hAnsi="Arial" w:cs="Arial"/>
        </w:rPr>
        <w:t>(14)</w:t>
      </w:r>
      <w:r w:rsidR="00394CB5" w:rsidRPr="007471F2">
        <w:rPr>
          <w:rFonts w:ascii="Arial" w:hAnsi="Arial" w:cs="Arial"/>
        </w:rPr>
        <w:fldChar w:fldCharType="end"/>
      </w:r>
      <w:r w:rsidRPr="007471F2">
        <w:rPr>
          <w:rFonts w:ascii="Arial" w:hAnsi="Arial" w:cs="Arial"/>
        </w:rPr>
        <w:t xml:space="preserve">. To check whether </w:t>
      </w:r>
      <w:r w:rsidR="00814885" w:rsidRPr="007471F2">
        <w:rPr>
          <w:rFonts w:ascii="Arial" w:hAnsi="Arial" w:cs="Arial"/>
        </w:rPr>
        <w:t xml:space="preserve">a </w:t>
      </w:r>
      <w:r w:rsidRPr="007471F2">
        <w:rPr>
          <w:rFonts w:ascii="Arial" w:hAnsi="Arial" w:cs="Arial"/>
        </w:rPr>
        <w:t>global solution had been reached in the estimation algorithm, models were re-run using 5,000 different starting values to examine whether the same model likelihood was attained irrespective of starting values. If</w:t>
      </w:r>
      <w:r w:rsidR="00814885" w:rsidRPr="007471F2">
        <w:rPr>
          <w:rFonts w:ascii="Arial" w:hAnsi="Arial" w:cs="Arial"/>
        </w:rPr>
        <w:t xml:space="preserve"> the highest log likelihood was repeated</w:t>
      </w:r>
      <w:r w:rsidRPr="007471F2">
        <w:rPr>
          <w:rFonts w:ascii="Arial" w:hAnsi="Arial" w:cs="Arial"/>
        </w:rPr>
        <w:t xml:space="preserve"> in more than two final stage solutions, a global solution was then concluded</w:t>
      </w:r>
      <w:r w:rsidR="009706B0" w:rsidRPr="007471F2">
        <w:rPr>
          <w:rFonts w:ascii="Arial" w:hAnsi="Arial" w:cs="Arial"/>
        </w:rPr>
        <w:t xml:space="preserve"> </w:t>
      </w:r>
      <w:r w:rsidR="00372686" w:rsidRPr="007471F2">
        <w:rPr>
          <w:rFonts w:ascii="Arial" w:hAnsi="Arial" w:cs="Arial"/>
        </w:rPr>
        <w:fldChar w:fldCharType="begin"/>
      </w:r>
      <w:r w:rsidR="00D2293B" w:rsidRPr="007471F2">
        <w:rPr>
          <w:rFonts w:ascii="Arial" w:hAnsi="Arial" w:cs="Arial"/>
        </w:rPr>
        <w:instrText>ADDIN RW.CITE{{2704 Yu,D. 2018}}</w:instrText>
      </w:r>
      <w:r w:rsidR="00372686" w:rsidRPr="007471F2">
        <w:rPr>
          <w:rFonts w:ascii="Arial" w:hAnsi="Arial" w:cs="Arial"/>
        </w:rPr>
        <w:fldChar w:fldCharType="separate"/>
      </w:r>
      <w:r w:rsidR="00C36D98" w:rsidRPr="007471F2">
        <w:rPr>
          <w:rFonts w:ascii="Arial" w:hAnsi="Arial" w:cs="Arial"/>
        </w:rPr>
        <w:t>(15)</w:t>
      </w:r>
      <w:r w:rsidR="00372686" w:rsidRPr="007471F2">
        <w:rPr>
          <w:rFonts w:ascii="Arial" w:hAnsi="Arial" w:cs="Arial"/>
        </w:rPr>
        <w:fldChar w:fldCharType="end"/>
      </w:r>
      <w:r w:rsidRPr="007471F2">
        <w:rPr>
          <w:rFonts w:ascii="Arial" w:hAnsi="Arial" w:cs="Arial"/>
        </w:rPr>
        <w:t>. All models were fitted using maximum likelihood estimation and missing data were assumed to be missing at random</w:t>
      </w:r>
      <w:r w:rsidR="00372686" w:rsidRPr="007471F2">
        <w:rPr>
          <w:rFonts w:ascii="Arial" w:hAnsi="Arial" w:cs="Arial"/>
        </w:rPr>
        <w:t xml:space="preserve"> </w:t>
      </w:r>
      <w:r w:rsidR="00372686" w:rsidRPr="007471F2">
        <w:rPr>
          <w:rFonts w:ascii="Arial" w:hAnsi="Arial" w:cs="Arial"/>
        </w:rPr>
        <w:fldChar w:fldCharType="begin"/>
      </w:r>
      <w:r w:rsidR="00D2293B" w:rsidRPr="007471F2">
        <w:rPr>
          <w:rFonts w:ascii="Arial" w:hAnsi="Arial" w:cs="Arial"/>
        </w:rPr>
        <w:instrText>ADDIN RW.CITE{{2704 Yu,D. 2018}}</w:instrText>
      </w:r>
      <w:r w:rsidR="00372686" w:rsidRPr="007471F2">
        <w:rPr>
          <w:rFonts w:ascii="Arial" w:hAnsi="Arial" w:cs="Arial"/>
        </w:rPr>
        <w:fldChar w:fldCharType="separate"/>
      </w:r>
      <w:r w:rsidR="00C36D98" w:rsidRPr="007471F2">
        <w:rPr>
          <w:rFonts w:ascii="Arial" w:hAnsi="Arial" w:cs="Arial"/>
        </w:rPr>
        <w:t>(15)</w:t>
      </w:r>
      <w:r w:rsidR="00372686" w:rsidRPr="007471F2">
        <w:rPr>
          <w:rFonts w:ascii="Arial" w:hAnsi="Arial" w:cs="Arial"/>
        </w:rPr>
        <w:fldChar w:fldCharType="end"/>
      </w:r>
      <w:r w:rsidRPr="007471F2">
        <w:rPr>
          <w:rFonts w:ascii="Arial" w:hAnsi="Arial" w:cs="Arial"/>
        </w:rPr>
        <w:t xml:space="preserve">. </w:t>
      </w:r>
    </w:p>
    <w:p w14:paraId="79FCAB0B" w14:textId="77777777" w:rsidR="007F1EE7" w:rsidRPr="007471F2" w:rsidRDefault="007F1EE7" w:rsidP="007F1EE7">
      <w:pPr>
        <w:spacing w:line="480" w:lineRule="auto"/>
        <w:rPr>
          <w:rFonts w:ascii="Arial" w:hAnsi="Arial" w:cs="Arial"/>
        </w:rPr>
      </w:pPr>
    </w:p>
    <w:p w14:paraId="6D3ACD37" w14:textId="2874DFED" w:rsidR="007F1EE7" w:rsidRPr="007471F2" w:rsidRDefault="007F1EE7" w:rsidP="007F1EE7">
      <w:pPr>
        <w:spacing w:line="480" w:lineRule="auto"/>
        <w:rPr>
          <w:rFonts w:ascii="Arial" w:hAnsi="Arial" w:cs="Arial"/>
        </w:rPr>
      </w:pPr>
      <w:r w:rsidRPr="007471F2">
        <w:rPr>
          <w:rFonts w:ascii="Arial" w:hAnsi="Arial" w:cs="Arial"/>
        </w:rPr>
        <w:t xml:space="preserve"> In each group</w:t>
      </w:r>
      <w:r w:rsidR="00814885" w:rsidRPr="007471F2">
        <w:rPr>
          <w:rFonts w:ascii="Arial" w:hAnsi="Arial" w:cs="Arial"/>
        </w:rPr>
        <w:t xml:space="preserve"> defined by the latent class growth analysis</w:t>
      </w:r>
      <w:r w:rsidRPr="007471F2">
        <w:rPr>
          <w:rFonts w:ascii="Arial" w:hAnsi="Arial" w:cs="Arial"/>
        </w:rPr>
        <w:t>, the marginal estimation of systolic blood pressure with diastolic blood pressure, creatinine and urine protein at each time point were analysed using General Linear Models, Time-specific fixed-effect estimates were presented with 95% confidence intervals, calculated using robust standard errors if the outcome was not normally distributed</w:t>
      </w:r>
      <w:r w:rsidR="005865D7" w:rsidRPr="007471F2">
        <w:rPr>
          <w:rFonts w:ascii="Arial" w:hAnsi="Arial" w:cs="Arial"/>
        </w:rPr>
        <w:t xml:space="preserve"> </w:t>
      </w:r>
      <w:r w:rsidR="00C51F80" w:rsidRPr="007471F2">
        <w:rPr>
          <w:rFonts w:ascii="Arial" w:hAnsi="Arial" w:cs="Arial"/>
        </w:rPr>
        <w:fldChar w:fldCharType="begin"/>
      </w:r>
      <w:r w:rsidR="00D2293B" w:rsidRPr="007471F2">
        <w:rPr>
          <w:rFonts w:ascii="Arial" w:hAnsi="Arial" w:cs="Arial"/>
        </w:rPr>
        <w:instrText>ADDIN RW.CITE{{2705 Nicholls,E. 2014}}</w:instrText>
      </w:r>
      <w:r w:rsidR="00C51F80" w:rsidRPr="007471F2">
        <w:rPr>
          <w:rFonts w:ascii="Arial" w:hAnsi="Arial" w:cs="Arial"/>
        </w:rPr>
        <w:fldChar w:fldCharType="separate"/>
      </w:r>
      <w:r w:rsidR="00C36D98" w:rsidRPr="007471F2">
        <w:rPr>
          <w:rFonts w:ascii="Arial" w:hAnsi="Arial" w:cs="Arial"/>
        </w:rPr>
        <w:t>(16)</w:t>
      </w:r>
      <w:r w:rsidR="00C51F80" w:rsidRPr="007471F2">
        <w:rPr>
          <w:rFonts w:ascii="Arial" w:hAnsi="Arial" w:cs="Arial"/>
        </w:rPr>
        <w:fldChar w:fldCharType="end"/>
      </w:r>
      <w:r w:rsidRPr="007471F2">
        <w:rPr>
          <w:rFonts w:ascii="Arial" w:hAnsi="Arial" w:cs="Arial"/>
        </w:rPr>
        <w:t xml:space="preserve">. </w:t>
      </w:r>
    </w:p>
    <w:p w14:paraId="03DF9984" w14:textId="472F7B08" w:rsidR="007F1EE7" w:rsidRPr="007471F2" w:rsidRDefault="007F1EE7" w:rsidP="007F1EE7">
      <w:pPr>
        <w:spacing w:line="480" w:lineRule="auto"/>
        <w:rPr>
          <w:rFonts w:ascii="Arial" w:hAnsi="Arial" w:cs="Arial"/>
        </w:rPr>
      </w:pPr>
      <w:r w:rsidRPr="007471F2">
        <w:rPr>
          <w:rFonts w:ascii="Arial" w:hAnsi="Arial" w:cs="Arial"/>
        </w:rPr>
        <w:t xml:space="preserve"> </w:t>
      </w:r>
    </w:p>
    <w:p w14:paraId="0CE126F3" w14:textId="57532633" w:rsidR="007F1EE7" w:rsidRPr="007471F2" w:rsidRDefault="007F1EE7" w:rsidP="007F1EE7">
      <w:pPr>
        <w:spacing w:line="480" w:lineRule="auto"/>
        <w:rPr>
          <w:rFonts w:ascii="Arial" w:hAnsi="Arial" w:cs="Arial"/>
        </w:rPr>
      </w:pPr>
      <w:r w:rsidRPr="007471F2">
        <w:rPr>
          <w:rFonts w:ascii="Arial" w:hAnsi="Arial" w:cs="Arial"/>
        </w:rPr>
        <w:t>Demographic, clinical characteristics and the antihypertensive treatments at the kidney-biopsy date were examined descriptively</w:t>
      </w:r>
      <w:r w:rsidR="00B91269" w:rsidRPr="007471F2">
        <w:rPr>
          <w:rFonts w:ascii="Arial" w:hAnsi="Arial" w:cs="Arial"/>
        </w:rPr>
        <w:t xml:space="preserve"> by trajectory group</w:t>
      </w:r>
      <w:r w:rsidR="008C1B57" w:rsidRPr="007471F2">
        <w:rPr>
          <w:rFonts w:ascii="Arial" w:hAnsi="Arial" w:cs="Arial"/>
        </w:rPr>
        <w:t xml:space="preserve"> as continuous variables were tested by </w:t>
      </w:r>
      <w:r w:rsidR="004800D6" w:rsidRPr="007471F2">
        <w:rPr>
          <w:rFonts w:ascii="Arial" w:hAnsi="Arial" w:cs="Arial"/>
        </w:rPr>
        <w:t xml:space="preserve">analysis of </w:t>
      </w:r>
      <w:r w:rsidR="00365581" w:rsidRPr="007471F2">
        <w:rPr>
          <w:rFonts w:ascii="Arial" w:hAnsi="Arial" w:cs="Arial"/>
        </w:rPr>
        <w:t>co</w:t>
      </w:r>
      <w:r w:rsidR="004800D6" w:rsidRPr="007471F2">
        <w:rPr>
          <w:rFonts w:ascii="Arial" w:hAnsi="Arial" w:cs="Arial"/>
        </w:rPr>
        <w:t>variance</w:t>
      </w:r>
      <w:r w:rsidR="008C1B57" w:rsidRPr="007471F2">
        <w:rPr>
          <w:rFonts w:ascii="Arial" w:hAnsi="Arial" w:cs="Arial"/>
        </w:rPr>
        <w:t xml:space="preserve"> and categorical variables were tested by </w:t>
      </w:r>
      <w:r w:rsidR="00365581" w:rsidRPr="007471F2">
        <w:rPr>
          <w:rFonts w:ascii="Arial" w:hAnsi="Arial" w:cs="Arial"/>
        </w:rPr>
        <w:t>Logistic regression.</w:t>
      </w:r>
      <w:r w:rsidR="00514ED2" w:rsidRPr="007471F2">
        <w:rPr>
          <w:rFonts w:ascii="Arial" w:hAnsi="Arial" w:cs="Arial"/>
        </w:rPr>
        <w:t xml:space="preserve"> </w:t>
      </w:r>
      <w:r w:rsidRPr="007471F2">
        <w:rPr>
          <w:rFonts w:ascii="Arial" w:hAnsi="Arial" w:cs="Arial"/>
        </w:rPr>
        <w:t>Data management and analysis were performed using Stata MP Software V15.1 (</w:t>
      </w:r>
      <w:proofErr w:type="spellStart"/>
      <w:r w:rsidRPr="007471F2">
        <w:rPr>
          <w:rFonts w:ascii="Arial" w:hAnsi="Arial" w:cs="Arial"/>
        </w:rPr>
        <w:t>StataCorp</w:t>
      </w:r>
      <w:proofErr w:type="spellEnd"/>
      <w:r w:rsidRPr="007471F2">
        <w:rPr>
          <w:rFonts w:ascii="Arial" w:hAnsi="Arial" w:cs="Arial"/>
        </w:rPr>
        <w:t>, College Station, TX, USA).</w:t>
      </w:r>
    </w:p>
    <w:p w14:paraId="13E6DA07" w14:textId="77777777" w:rsidR="001F2D09" w:rsidRPr="007471F2" w:rsidRDefault="001F2D09" w:rsidP="00B845E8">
      <w:pPr>
        <w:rPr>
          <w:rFonts w:ascii="Arial" w:hAnsi="Arial" w:cs="Arial"/>
          <w:b/>
          <w:sz w:val="22"/>
          <w:szCs w:val="22"/>
        </w:rPr>
      </w:pPr>
    </w:p>
    <w:p w14:paraId="2DD985D6" w14:textId="3F329735" w:rsidR="001F2D09" w:rsidRPr="007471F2" w:rsidRDefault="001F2D09" w:rsidP="00B845E8">
      <w:pPr>
        <w:rPr>
          <w:rFonts w:ascii="Arial" w:hAnsi="Arial" w:cs="Arial"/>
          <w:b/>
          <w:sz w:val="22"/>
          <w:szCs w:val="22"/>
        </w:rPr>
      </w:pPr>
      <w:r w:rsidRPr="007471F2">
        <w:rPr>
          <w:rFonts w:ascii="Arial" w:hAnsi="Arial" w:cs="Arial"/>
          <w:b/>
          <w:sz w:val="22"/>
          <w:szCs w:val="22"/>
        </w:rPr>
        <w:t>RESULTS</w:t>
      </w:r>
    </w:p>
    <w:p w14:paraId="4D1B369D" w14:textId="77777777" w:rsidR="005776EE" w:rsidRPr="007471F2" w:rsidRDefault="005776EE" w:rsidP="005776EE">
      <w:pPr>
        <w:spacing w:line="480" w:lineRule="auto"/>
        <w:rPr>
          <w:rFonts w:ascii="Arial" w:hAnsi="Arial" w:cs="Arial"/>
          <w:i/>
        </w:rPr>
      </w:pPr>
      <w:r w:rsidRPr="007471F2">
        <w:rPr>
          <w:rFonts w:ascii="Arial" w:hAnsi="Arial" w:cs="Arial"/>
          <w:i/>
        </w:rPr>
        <w:t>Study population</w:t>
      </w:r>
    </w:p>
    <w:p w14:paraId="4A08BBBA" w14:textId="0B475D97" w:rsidR="005776EE" w:rsidRPr="007471F2" w:rsidRDefault="005776EE" w:rsidP="005776EE">
      <w:pPr>
        <w:spacing w:line="480" w:lineRule="auto"/>
        <w:rPr>
          <w:rFonts w:ascii="Arial" w:hAnsi="Arial" w:cs="Arial"/>
        </w:rPr>
      </w:pPr>
      <w:r w:rsidRPr="007471F2">
        <w:rPr>
          <w:rFonts w:ascii="Arial" w:hAnsi="Arial" w:cs="Arial"/>
        </w:rPr>
        <w:lastRenderedPageBreak/>
        <w:t xml:space="preserve">A total of 203 malignant hypertension patients </w:t>
      </w:r>
      <w:r w:rsidR="00B91269" w:rsidRPr="007471F2">
        <w:rPr>
          <w:rFonts w:ascii="Arial" w:hAnsi="Arial" w:cs="Arial"/>
        </w:rPr>
        <w:t>had a</w:t>
      </w:r>
      <w:r w:rsidRPr="007471F2">
        <w:rPr>
          <w:rFonts w:ascii="Arial" w:hAnsi="Arial" w:cs="Arial"/>
        </w:rPr>
        <w:t xml:space="preserve"> renal-biopsy and </w:t>
      </w:r>
      <w:r w:rsidR="00B91269" w:rsidRPr="007471F2">
        <w:rPr>
          <w:rFonts w:ascii="Arial" w:hAnsi="Arial" w:cs="Arial"/>
        </w:rPr>
        <w:t xml:space="preserve">were </w:t>
      </w:r>
      <w:r w:rsidRPr="007471F2">
        <w:rPr>
          <w:rFonts w:ascii="Arial" w:hAnsi="Arial" w:cs="Arial"/>
        </w:rPr>
        <w:t xml:space="preserve">diagnosed as malignant hypertensive nephropathy in 2010 and 2015 (median (Inter Quartile Range) age: </w:t>
      </w:r>
      <w:r w:rsidR="00EB4CC3" w:rsidRPr="007471F2">
        <w:rPr>
          <w:rFonts w:ascii="Arial" w:hAnsi="Arial" w:cs="Arial"/>
        </w:rPr>
        <w:t xml:space="preserve">34.00 </w:t>
      </w:r>
      <w:r w:rsidRPr="007471F2">
        <w:rPr>
          <w:rFonts w:ascii="Arial" w:hAnsi="Arial" w:cs="Arial"/>
        </w:rPr>
        <w:t>(</w:t>
      </w:r>
      <w:r w:rsidR="00EB4CC3" w:rsidRPr="007471F2">
        <w:rPr>
          <w:rFonts w:ascii="Arial" w:hAnsi="Arial" w:cs="Arial"/>
        </w:rPr>
        <w:t xml:space="preserve">28.50 </w:t>
      </w:r>
      <w:r w:rsidRPr="007471F2">
        <w:rPr>
          <w:rFonts w:ascii="Arial" w:hAnsi="Arial" w:cs="Arial"/>
        </w:rPr>
        <w:t xml:space="preserve">to </w:t>
      </w:r>
      <w:r w:rsidR="00EB4CC3" w:rsidRPr="007471F2">
        <w:rPr>
          <w:rFonts w:ascii="Arial" w:hAnsi="Arial" w:cs="Arial"/>
        </w:rPr>
        <w:t>41.00</w:t>
      </w:r>
      <w:r w:rsidRPr="007471F2">
        <w:rPr>
          <w:rFonts w:ascii="Arial" w:hAnsi="Arial" w:cs="Arial"/>
        </w:rPr>
        <w:t xml:space="preserve">) years, </w:t>
      </w:r>
      <w:r w:rsidR="00EB4CC3" w:rsidRPr="007471F2">
        <w:rPr>
          <w:rFonts w:ascii="Arial" w:hAnsi="Arial" w:cs="Arial"/>
        </w:rPr>
        <w:t>19.70</w:t>
      </w:r>
      <w:r w:rsidRPr="007471F2">
        <w:rPr>
          <w:rFonts w:ascii="Arial" w:hAnsi="Arial" w:cs="Arial"/>
        </w:rPr>
        <w:t>% female).</w:t>
      </w:r>
      <w:r w:rsidR="00EF1D89" w:rsidRPr="007471F2">
        <w:rPr>
          <w:rFonts w:ascii="Arial" w:hAnsi="Arial" w:cs="Arial"/>
        </w:rPr>
        <w:t xml:space="preserve"> The clinical measurements, comorbidities and antihypertensive treatment </w:t>
      </w:r>
      <w:r w:rsidR="00B91269" w:rsidRPr="007471F2">
        <w:rPr>
          <w:rFonts w:ascii="Arial" w:hAnsi="Arial" w:cs="Arial"/>
        </w:rPr>
        <w:t>a</w:t>
      </w:r>
      <w:r w:rsidR="00EF1D89" w:rsidRPr="007471F2">
        <w:rPr>
          <w:rFonts w:ascii="Arial" w:hAnsi="Arial" w:cs="Arial"/>
        </w:rPr>
        <w:t xml:space="preserve">re presented in </w:t>
      </w:r>
      <w:r w:rsidR="00EF1D89" w:rsidRPr="00C80B2D">
        <w:rPr>
          <w:rFonts w:ascii="Arial" w:hAnsi="Arial" w:cs="Arial"/>
          <w:b/>
          <w:bCs/>
        </w:rPr>
        <w:t>Table-1</w:t>
      </w:r>
      <w:r w:rsidR="00EF1D89" w:rsidRPr="007471F2">
        <w:rPr>
          <w:rFonts w:ascii="Arial" w:hAnsi="Arial" w:cs="Arial"/>
        </w:rPr>
        <w:t xml:space="preserve">. </w:t>
      </w:r>
    </w:p>
    <w:p w14:paraId="4C16A57D" w14:textId="0EFCC200" w:rsidR="005776EE" w:rsidRPr="007471F2" w:rsidRDefault="005776EE" w:rsidP="005776EE">
      <w:pPr>
        <w:spacing w:line="480" w:lineRule="auto"/>
        <w:rPr>
          <w:rFonts w:ascii="Arial" w:hAnsi="Arial" w:cs="Arial"/>
          <w:i/>
        </w:rPr>
      </w:pPr>
      <w:r w:rsidRPr="007471F2">
        <w:rPr>
          <w:rFonts w:ascii="Arial" w:hAnsi="Arial" w:cs="Arial"/>
          <w:i/>
        </w:rPr>
        <w:t>Trajectories of recovery</w:t>
      </w:r>
    </w:p>
    <w:p w14:paraId="11AB2456" w14:textId="3A9DF8D2" w:rsidR="00EF1D89" w:rsidRPr="007471F2" w:rsidRDefault="00EF1D89" w:rsidP="004852D1">
      <w:pPr>
        <w:spacing w:line="480" w:lineRule="auto"/>
        <w:rPr>
          <w:rFonts w:ascii="Arial" w:hAnsi="Arial" w:cs="Arial"/>
        </w:rPr>
      </w:pPr>
      <w:r w:rsidRPr="007471F2">
        <w:rPr>
          <w:rFonts w:ascii="Arial" w:hAnsi="Arial" w:cs="Arial"/>
        </w:rPr>
        <w:t>The cubic two-group model was deemed the optimal solution on low AIC, BIC and ABIC, high entropy and average posterior probabilities ≥</w:t>
      </w:r>
      <w:r w:rsidR="00B2240D" w:rsidRPr="007471F2">
        <w:rPr>
          <w:rFonts w:ascii="Arial" w:hAnsi="Arial" w:cs="Arial"/>
        </w:rPr>
        <w:t>0.78</w:t>
      </w:r>
      <w:r w:rsidRPr="007471F2">
        <w:rPr>
          <w:rFonts w:ascii="Arial" w:hAnsi="Arial" w:cs="Arial"/>
        </w:rPr>
        <w:t xml:space="preserve">. By comparison, the three-group model had reduced entropy and lower posterior probabilities. </w:t>
      </w:r>
      <w:r w:rsidR="00966A4D" w:rsidRPr="007471F2">
        <w:rPr>
          <w:rFonts w:ascii="Arial" w:hAnsi="Arial" w:cs="Arial"/>
        </w:rPr>
        <w:t>The g</w:t>
      </w:r>
      <w:r w:rsidRPr="007471F2">
        <w:rPr>
          <w:rFonts w:ascii="Arial" w:hAnsi="Arial" w:cs="Arial"/>
        </w:rPr>
        <w:t xml:space="preserve">roup </w:t>
      </w:r>
      <w:r w:rsidR="00966A4D" w:rsidRPr="007471F2">
        <w:rPr>
          <w:rFonts w:ascii="Arial" w:hAnsi="Arial" w:cs="Arial"/>
        </w:rPr>
        <w:t xml:space="preserve">sizes were </w:t>
      </w:r>
      <w:r w:rsidR="00AB5EDE" w:rsidRPr="007471F2">
        <w:rPr>
          <w:rFonts w:ascii="Arial" w:hAnsi="Arial" w:cs="Arial"/>
        </w:rPr>
        <w:t>(</w:t>
      </w:r>
      <w:r w:rsidR="00AB5EDE" w:rsidRPr="00094E30">
        <w:rPr>
          <w:rFonts w:ascii="Arial" w:hAnsi="Arial" w:cs="Arial"/>
          <w:b/>
          <w:bCs/>
        </w:rPr>
        <w:t>Table-</w:t>
      </w:r>
      <w:r w:rsidR="00C80B2D" w:rsidRPr="00094E30">
        <w:rPr>
          <w:rFonts w:ascii="Arial" w:hAnsi="Arial" w:cs="Arial"/>
          <w:b/>
          <w:bCs/>
        </w:rPr>
        <w:t>1</w:t>
      </w:r>
      <w:r w:rsidR="00AB5EDE" w:rsidRPr="007471F2">
        <w:rPr>
          <w:rFonts w:ascii="Arial" w:hAnsi="Arial" w:cs="Arial"/>
        </w:rPr>
        <w:t xml:space="preserve">). The two groups </w:t>
      </w:r>
      <w:r w:rsidR="00966A4D" w:rsidRPr="007471F2">
        <w:rPr>
          <w:rFonts w:ascii="Arial" w:hAnsi="Arial" w:cs="Arial"/>
        </w:rPr>
        <w:t xml:space="preserve">n=84 (Group-1, n=84 and Group-2, n=119) </w:t>
      </w:r>
      <w:r w:rsidR="00AB5EDE" w:rsidRPr="007471F2">
        <w:rPr>
          <w:rFonts w:ascii="Arial" w:hAnsi="Arial" w:cs="Arial"/>
        </w:rPr>
        <w:t xml:space="preserve">were differentiated mainly on the pulse pressure </w:t>
      </w:r>
      <w:r w:rsidR="001653CE" w:rsidRPr="007471F2">
        <w:rPr>
          <w:rFonts w:ascii="Arial" w:hAnsi="Arial" w:cs="Arial"/>
        </w:rPr>
        <w:t>2 years before the biopsy-proven malignant hypertensive nephropathy</w:t>
      </w:r>
      <w:r w:rsidR="00966A4D" w:rsidRPr="007471F2">
        <w:rPr>
          <w:rFonts w:ascii="Arial" w:hAnsi="Arial" w:cs="Arial"/>
        </w:rPr>
        <w:t xml:space="preserve">.  </w:t>
      </w:r>
      <w:r w:rsidR="00804E47" w:rsidRPr="007471F2">
        <w:rPr>
          <w:rFonts w:ascii="Arial" w:hAnsi="Arial" w:cs="Arial"/>
        </w:rPr>
        <w:t xml:space="preserve">Group-1 </w:t>
      </w:r>
      <w:r w:rsidR="00966A4D" w:rsidRPr="007471F2">
        <w:rPr>
          <w:rFonts w:ascii="Arial" w:hAnsi="Arial" w:cs="Arial"/>
        </w:rPr>
        <w:t xml:space="preserve">and Group 2 </w:t>
      </w:r>
      <w:r w:rsidR="00804E47" w:rsidRPr="007471F2">
        <w:rPr>
          <w:rFonts w:ascii="Arial" w:hAnsi="Arial" w:cs="Arial"/>
        </w:rPr>
        <w:t>showed a similar pulse pressure 3 years before the biopsy-proven malignant hypertensive nephropathy</w:t>
      </w:r>
      <w:r w:rsidR="00966A4D" w:rsidRPr="007471F2">
        <w:rPr>
          <w:rFonts w:ascii="Arial" w:hAnsi="Arial" w:cs="Arial"/>
        </w:rPr>
        <w:t>.   However</w:t>
      </w:r>
      <w:r w:rsidR="006711DB" w:rsidRPr="007471F2">
        <w:rPr>
          <w:rFonts w:ascii="Arial" w:hAnsi="Arial" w:cs="Arial"/>
        </w:rPr>
        <w:t>, 2</w:t>
      </w:r>
      <w:r w:rsidR="00804E47" w:rsidRPr="007471F2">
        <w:rPr>
          <w:rFonts w:ascii="Arial" w:hAnsi="Arial" w:cs="Arial"/>
        </w:rPr>
        <w:t xml:space="preserve"> years before </w:t>
      </w:r>
      <w:r w:rsidR="00966A4D" w:rsidRPr="007471F2">
        <w:rPr>
          <w:rFonts w:ascii="Arial" w:hAnsi="Arial" w:cs="Arial"/>
        </w:rPr>
        <w:t xml:space="preserve">the </w:t>
      </w:r>
      <w:r w:rsidR="00804E47" w:rsidRPr="007471F2">
        <w:rPr>
          <w:rFonts w:ascii="Arial" w:hAnsi="Arial" w:cs="Arial"/>
        </w:rPr>
        <w:t>biopsy</w:t>
      </w:r>
      <w:r w:rsidR="004852D1" w:rsidRPr="007471F2">
        <w:rPr>
          <w:rFonts w:ascii="Arial" w:hAnsi="Arial" w:cs="Arial"/>
        </w:rPr>
        <w:t>, Group 2 had a significant increase, while Group 1 experienced a decrease in pulse pressure.  After this time. The pulse pressure in Group 2 decreased, while that in Group 1 increased such that b</w:t>
      </w:r>
      <w:r w:rsidR="007B4E65" w:rsidRPr="007471F2">
        <w:rPr>
          <w:rFonts w:ascii="Arial" w:hAnsi="Arial" w:cs="Arial"/>
        </w:rPr>
        <w:t xml:space="preserve">y the time of biopsy, Group-2 showed </w:t>
      </w:r>
      <w:r w:rsidR="004852D1" w:rsidRPr="007471F2">
        <w:rPr>
          <w:rFonts w:ascii="Arial" w:hAnsi="Arial" w:cs="Arial"/>
        </w:rPr>
        <w:t xml:space="preserve">a </w:t>
      </w:r>
      <w:r w:rsidR="007B4E65" w:rsidRPr="007471F2">
        <w:rPr>
          <w:rFonts w:ascii="Arial" w:hAnsi="Arial" w:cs="Arial"/>
        </w:rPr>
        <w:t>higher level of pulse pressure comparing Group-1 (</w:t>
      </w:r>
      <w:r w:rsidR="007B4E65" w:rsidRPr="007471F2">
        <w:rPr>
          <w:rFonts w:ascii="Arial" w:hAnsi="Arial" w:cs="Arial"/>
          <w:b/>
        </w:rPr>
        <w:t>Figure-1</w:t>
      </w:r>
      <w:r w:rsidR="007B4E65" w:rsidRPr="007471F2">
        <w:rPr>
          <w:rFonts w:ascii="Arial" w:hAnsi="Arial" w:cs="Arial"/>
        </w:rPr>
        <w:t>).</w:t>
      </w:r>
    </w:p>
    <w:p w14:paraId="2C555C53" w14:textId="61C3AA27" w:rsidR="001653CE" w:rsidRPr="007471F2" w:rsidRDefault="001653CE" w:rsidP="005776EE">
      <w:pPr>
        <w:spacing w:line="480" w:lineRule="auto"/>
        <w:rPr>
          <w:rFonts w:ascii="Arial" w:hAnsi="Arial" w:cs="Arial"/>
        </w:rPr>
      </w:pPr>
    </w:p>
    <w:p w14:paraId="2A637761" w14:textId="12F456AA" w:rsidR="001653CE" w:rsidRPr="007471F2" w:rsidRDefault="007B4E65" w:rsidP="005776EE">
      <w:pPr>
        <w:spacing w:line="480" w:lineRule="auto"/>
        <w:rPr>
          <w:rFonts w:ascii="Arial" w:hAnsi="Arial" w:cs="Arial"/>
        </w:rPr>
      </w:pPr>
      <w:r w:rsidRPr="007471F2">
        <w:rPr>
          <w:rFonts w:ascii="Arial" w:hAnsi="Arial" w:cs="Arial"/>
        </w:rPr>
        <w:t xml:space="preserve">When comparing systolic and diastolic pressure for each of the two trajectory groups, there were distinctively differences in trajectory trends for systolic and diastolic blood pressure (Figure-2). </w:t>
      </w:r>
      <w:r w:rsidR="00DA53B8" w:rsidRPr="007471F2">
        <w:rPr>
          <w:rFonts w:ascii="Arial" w:hAnsi="Arial" w:cs="Arial"/>
        </w:rPr>
        <w:t>For Group-1,</w:t>
      </w:r>
      <w:r w:rsidR="00240956" w:rsidRPr="007471F2">
        <w:rPr>
          <w:rFonts w:ascii="Arial" w:hAnsi="Arial" w:cs="Arial"/>
        </w:rPr>
        <w:t xml:space="preserve"> systolic blood pressure increase</w:t>
      </w:r>
      <w:r w:rsidR="0016687A" w:rsidRPr="007471F2">
        <w:rPr>
          <w:rFonts w:ascii="Arial" w:hAnsi="Arial" w:cs="Arial"/>
        </w:rPr>
        <w:t>d</w:t>
      </w:r>
      <w:r w:rsidR="00240956" w:rsidRPr="007471F2">
        <w:rPr>
          <w:rFonts w:ascii="Arial" w:hAnsi="Arial" w:cs="Arial"/>
        </w:rPr>
        <w:t xml:space="preserve"> from 3-year to 2-year and remained </w:t>
      </w:r>
      <w:r w:rsidR="001D5E74" w:rsidRPr="007471F2">
        <w:rPr>
          <w:rFonts w:ascii="Arial" w:hAnsi="Arial" w:cs="Arial"/>
        </w:rPr>
        <w:t xml:space="preserve">plateau between 2-year to 1-year prior to biopsy and then declined in the following 12 months before biopsy; diastolic blood pressure presented the linear decrease between 3-year to 1-year prior to biopsy and remained stable in the following 12 months. For Group-2, systolic blood pressure </w:t>
      </w:r>
      <w:r w:rsidR="0016687A" w:rsidRPr="007471F2">
        <w:rPr>
          <w:rFonts w:ascii="Arial" w:hAnsi="Arial" w:cs="Arial"/>
        </w:rPr>
        <w:t>gradually</w:t>
      </w:r>
      <w:r w:rsidR="001D5E74" w:rsidRPr="007471F2">
        <w:rPr>
          <w:rFonts w:ascii="Arial" w:hAnsi="Arial" w:cs="Arial"/>
        </w:rPr>
        <w:t xml:space="preserve"> </w:t>
      </w:r>
      <w:r w:rsidR="001D5E74" w:rsidRPr="007471F2">
        <w:rPr>
          <w:rFonts w:ascii="Arial" w:hAnsi="Arial" w:cs="Arial"/>
        </w:rPr>
        <w:lastRenderedPageBreak/>
        <w:t xml:space="preserve">increased over </w:t>
      </w:r>
      <w:r w:rsidR="0016687A" w:rsidRPr="007471F2">
        <w:rPr>
          <w:rFonts w:ascii="Arial" w:hAnsi="Arial" w:cs="Arial"/>
        </w:rPr>
        <w:t>3 years prior to biopsy and diastolic blood pressure remained stable unchanged high level.</w:t>
      </w:r>
    </w:p>
    <w:p w14:paraId="1BD77ADD" w14:textId="0AFF2BAE" w:rsidR="005776EE" w:rsidRPr="007471F2" w:rsidRDefault="004852D1" w:rsidP="005776EE">
      <w:pPr>
        <w:spacing w:line="480" w:lineRule="auto"/>
        <w:rPr>
          <w:rFonts w:ascii="Arial" w:hAnsi="Arial" w:cs="Arial"/>
        </w:rPr>
      </w:pPr>
      <w:r w:rsidRPr="007471F2">
        <w:rPr>
          <w:rFonts w:ascii="Arial" w:hAnsi="Arial" w:cs="Arial"/>
        </w:rPr>
        <w:t xml:space="preserve">There were </w:t>
      </w:r>
      <w:r w:rsidR="0016687A" w:rsidRPr="007471F2">
        <w:rPr>
          <w:rFonts w:ascii="Arial" w:hAnsi="Arial" w:cs="Arial"/>
        </w:rPr>
        <w:t xml:space="preserve">no notable differences in trajectory trend for creatinine or 24-hour urine protein (Figure-3), </w:t>
      </w:r>
      <w:r w:rsidRPr="007471F2">
        <w:rPr>
          <w:rFonts w:ascii="Arial" w:hAnsi="Arial" w:cs="Arial"/>
        </w:rPr>
        <w:t>with</w:t>
      </w:r>
      <w:r w:rsidR="006711DB" w:rsidRPr="007471F2">
        <w:rPr>
          <w:rFonts w:ascii="Arial" w:hAnsi="Arial" w:cs="Arial"/>
        </w:rPr>
        <w:t xml:space="preserve"> </w:t>
      </w:r>
      <w:r w:rsidR="00D6156F" w:rsidRPr="007471F2">
        <w:rPr>
          <w:rFonts w:ascii="Arial" w:hAnsi="Arial" w:cs="Arial"/>
        </w:rPr>
        <w:t>gradually increas</w:t>
      </w:r>
      <w:r w:rsidRPr="007471F2">
        <w:rPr>
          <w:rFonts w:ascii="Arial" w:hAnsi="Arial" w:cs="Arial"/>
        </w:rPr>
        <w:t>ing</w:t>
      </w:r>
      <w:r w:rsidR="00D6156F" w:rsidRPr="007471F2">
        <w:rPr>
          <w:rFonts w:ascii="Arial" w:hAnsi="Arial" w:cs="Arial"/>
        </w:rPr>
        <w:t xml:space="preserve"> over </w:t>
      </w:r>
      <w:r w:rsidRPr="007471F2">
        <w:rPr>
          <w:rFonts w:ascii="Arial" w:hAnsi="Arial" w:cs="Arial"/>
        </w:rPr>
        <w:t xml:space="preserve">the </w:t>
      </w:r>
      <w:r w:rsidR="00D6156F" w:rsidRPr="007471F2">
        <w:rPr>
          <w:rFonts w:ascii="Arial" w:hAnsi="Arial" w:cs="Arial"/>
        </w:rPr>
        <w:t>3 years prior to biopsy slightly higher level of creatinine and 24-hour urine protein was observed in Group-2 at each time-point comparing with Group-1.</w:t>
      </w:r>
      <w:r w:rsidR="00460D4A" w:rsidRPr="007471F2">
        <w:rPr>
          <w:rFonts w:ascii="Arial" w:hAnsi="Arial" w:cs="Arial"/>
        </w:rPr>
        <w:t xml:space="preserve"> </w:t>
      </w:r>
    </w:p>
    <w:p w14:paraId="0ACCC8DD" w14:textId="77777777" w:rsidR="005776EE" w:rsidRPr="007471F2" w:rsidRDefault="005776EE" w:rsidP="005776EE">
      <w:pPr>
        <w:spacing w:line="480" w:lineRule="auto"/>
        <w:rPr>
          <w:rFonts w:ascii="Arial" w:hAnsi="Arial" w:cs="Arial"/>
          <w:i/>
        </w:rPr>
      </w:pPr>
      <w:r w:rsidRPr="007471F2">
        <w:rPr>
          <w:rFonts w:ascii="Arial" w:hAnsi="Arial" w:cs="Arial"/>
          <w:i/>
        </w:rPr>
        <w:t xml:space="preserve">Participant characteristics </w:t>
      </w:r>
    </w:p>
    <w:p w14:paraId="122F8E0C" w14:textId="3AAB5A5A" w:rsidR="00E772D1" w:rsidRPr="007471F2" w:rsidRDefault="00D6156F" w:rsidP="00E772D1">
      <w:pPr>
        <w:spacing w:line="480" w:lineRule="auto"/>
        <w:rPr>
          <w:rFonts w:ascii="Arial" w:hAnsi="Arial" w:cs="Arial"/>
        </w:rPr>
      </w:pPr>
      <w:r w:rsidRPr="007471F2">
        <w:rPr>
          <w:rFonts w:ascii="Arial" w:eastAsiaTheme="majorEastAsia" w:hAnsi="Arial" w:cs="Arial"/>
          <w:bCs/>
        </w:rPr>
        <w:t>The overall sample characteristic observed by the biopsy showed distinctively difference patterns of re-distribution following trajectory-group assignment</w:t>
      </w:r>
      <w:r w:rsidR="00E772D1" w:rsidRPr="007471F2">
        <w:rPr>
          <w:rFonts w:ascii="Arial" w:eastAsiaTheme="majorEastAsia" w:hAnsi="Arial" w:cs="Arial"/>
          <w:bCs/>
        </w:rPr>
        <w:t xml:space="preserve"> (</w:t>
      </w:r>
      <w:r w:rsidR="00E772D1" w:rsidRPr="007471F2">
        <w:rPr>
          <w:rFonts w:ascii="Arial" w:eastAsiaTheme="majorEastAsia" w:hAnsi="Arial" w:cs="Arial"/>
          <w:b/>
          <w:bCs/>
        </w:rPr>
        <w:t>Table-</w:t>
      </w:r>
      <w:r w:rsidR="00C80B2D">
        <w:rPr>
          <w:rFonts w:ascii="Arial" w:eastAsiaTheme="majorEastAsia" w:hAnsi="Arial" w:cs="Arial"/>
          <w:b/>
          <w:bCs/>
        </w:rPr>
        <w:t>1</w:t>
      </w:r>
      <w:r w:rsidR="00E772D1" w:rsidRPr="007471F2">
        <w:rPr>
          <w:rFonts w:ascii="Arial" w:eastAsiaTheme="majorEastAsia" w:hAnsi="Arial" w:cs="Arial"/>
          <w:bCs/>
        </w:rPr>
        <w:t>)</w:t>
      </w:r>
      <w:r w:rsidRPr="007471F2">
        <w:rPr>
          <w:rFonts w:ascii="Arial" w:eastAsiaTheme="majorEastAsia" w:hAnsi="Arial" w:cs="Arial"/>
          <w:bCs/>
        </w:rPr>
        <w:t xml:space="preserve">. </w:t>
      </w:r>
      <w:r w:rsidR="00460D4A" w:rsidRPr="007471F2">
        <w:rPr>
          <w:rFonts w:ascii="Arial" w:eastAsiaTheme="majorEastAsia" w:hAnsi="Arial" w:cs="Arial"/>
          <w:bCs/>
        </w:rPr>
        <w:t>Comparing with Group-2, G</w:t>
      </w:r>
      <w:r w:rsidR="00F31CC2" w:rsidRPr="007471F2">
        <w:rPr>
          <w:rFonts w:ascii="Arial" w:eastAsiaTheme="majorEastAsia" w:hAnsi="Arial" w:cs="Arial"/>
          <w:bCs/>
        </w:rPr>
        <w:t xml:space="preserve">roup-1 had higher proportion of male gender, and farmer occupation; lower proportion of </w:t>
      </w:r>
      <w:r w:rsidR="00460D4A" w:rsidRPr="007471F2">
        <w:rPr>
          <w:rFonts w:ascii="Arial" w:eastAsiaTheme="majorEastAsia" w:hAnsi="Arial" w:cs="Arial"/>
          <w:bCs/>
        </w:rPr>
        <w:t xml:space="preserve">cardiovascular diseases, diabetes, and hypertensive retinopathy grade II or IV; </w:t>
      </w:r>
      <w:r w:rsidR="00F31CC2" w:rsidRPr="007471F2">
        <w:rPr>
          <w:rFonts w:ascii="Arial" w:eastAsiaTheme="majorEastAsia" w:hAnsi="Arial" w:cs="Arial"/>
          <w:bCs/>
        </w:rPr>
        <w:t xml:space="preserve">higher level of eGFR, 24 hour urine volume, </w:t>
      </w:r>
      <w:r w:rsidR="00460D4A" w:rsidRPr="007471F2">
        <w:rPr>
          <w:rFonts w:ascii="Arial" w:eastAsiaTheme="majorEastAsia" w:hAnsi="Arial" w:cs="Arial"/>
          <w:bCs/>
        </w:rPr>
        <w:t xml:space="preserve">high density lipoprotein cholesterol, </w:t>
      </w:r>
      <w:r w:rsidR="00F31CC2" w:rsidRPr="007471F2">
        <w:rPr>
          <w:rFonts w:ascii="Arial" w:eastAsiaTheme="majorEastAsia" w:hAnsi="Arial" w:cs="Arial"/>
          <w:bCs/>
        </w:rPr>
        <w:t>carbon dioxide combination power, total bilirubin, direct bilirubin, red blood cell count, and haemoglobin</w:t>
      </w:r>
      <w:r w:rsidR="00460D4A" w:rsidRPr="007471F2">
        <w:rPr>
          <w:rFonts w:ascii="Arial" w:eastAsiaTheme="majorEastAsia" w:hAnsi="Arial" w:cs="Arial"/>
          <w:bCs/>
        </w:rPr>
        <w:t xml:space="preserve">; lower level of body mass index, systolic and diastolic blood pressure, creatinine, HbA1c, triglyceride, total cholesterol, low density lipoprotein cholesterol, urine protein, urea, </w:t>
      </w:r>
      <w:r w:rsidR="00C80B2D">
        <w:rPr>
          <w:rFonts w:ascii="Arial" w:eastAsiaTheme="majorEastAsia" w:hAnsi="Arial" w:cs="Arial"/>
          <w:bCs/>
        </w:rPr>
        <w:t xml:space="preserve">and </w:t>
      </w:r>
      <w:r w:rsidR="00460D4A" w:rsidRPr="007471F2">
        <w:rPr>
          <w:rFonts w:ascii="Arial" w:eastAsiaTheme="majorEastAsia" w:hAnsi="Arial" w:cs="Arial"/>
          <w:bCs/>
        </w:rPr>
        <w:t>urine acid.</w:t>
      </w:r>
      <w:r w:rsidR="00E772D1" w:rsidRPr="007471F2">
        <w:rPr>
          <w:rFonts w:ascii="Arial" w:eastAsiaTheme="majorEastAsia" w:hAnsi="Arial" w:cs="Arial"/>
          <w:bCs/>
        </w:rPr>
        <w:t xml:space="preserve"> </w:t>
      </w:r>
      <w:r w:rsidR="00E772D1" w:rsidRPr="007471F2">
        <w:rPr>
          <w:rFonts w:ascii="Arial" w:hAnsi="Arial" w:cs="Arial"/>
        </w:rPr>
        <w:t>Despite people in each group taking at least one type of antihypertensive prescription, the proportion of each antihypertensive prescription was higher in Group-1</w:t>
      </w:r>
      <w:r w:rsidR="006711DB" w:rsidRPr="007471F2">
        <w:rPr>
          <w:rFonts w:ascii="Arial" w:hAnsi="Arial" w:cs="Arial"/>
        </w:rPr>
        <w:t xml:space="preserve"> and the proportion of taking ≥ 3 types of antihypertensive drugs was also higher in Group-1</w:t>
      </w:r>
      <w:r w:rsidR="00E772D1" w:rsidRPr="007471F2">
        <w:rPr>
          <w:rFonts w:ascii="Arial" w:hAnsi="Arial" w:cs="Arial"/>
        </w:rPr>
        <w:t>, suggesting that patients in Group-1 were more likely to take multiple antihypertensive prescriptions.</w:t>
      </w:r>
    </w:p>
    <w:p w14:paraId="12E6A4F7" w14:textId="5AB60F47" w:rsidR="00A24EFE" w:rsidRPr="007471F2" w:rsidRDefault="00AA38F8" w:rsidP="00460D4A">
      <w:pPr>
        <w:spacing w:line="480" w:lineRule="auto"/>
        <w:rPr>
          <w:rFonts w:ascii="Arial" w:hAnsi="Arial" w:cs="Arial"/>
          <w:i/>
        </w:rPr>
      </w:pPr>
      <w:r w:rsidRPr="007471F2">
        <w:rPr>
          <w:rFonts w:ascii="Arial" w:hAnsi="Arial" w:cs="Arial"/>
          <w:i/>
        </w:rPr>
        <w:t xml:space="preserve">Risk of </w:t>
      </w:r>
      <w:r w:rsidR="00B70D4F">
        <w:rPr>
          <w:rFonts w:ascii="Arial" w:hAnsi="Arial" w:cs="Arial"/>
          <w:i/>
        </w:rPr>
        <w:t>end-stage renal disease</w:t>
      </w:r>
    </w:p>
    <w:p w14:paraId="12DF9829" w14:textId="1037FD7F" w:rsidR="00A03983" w:rsidRPr="007471F2" w:rsidRDefault="00162845" w:rsidP="00162845">
      <w:pPr>
        <w:spacing w:line="480" w:lineRule="auto"/>
        <w:rPr>
          <w:rFonts w:ascii="Arial" w:hAnsi="Arial" w:cs="Arial"/>
        </w:rPr>
      </w:pPr>
      <w:r w:rsidRPr="007471F2">
        <w:rPr>
          <w:rFonts w:ascii="Arial" w:hAnsi="Arial" w:cs="Arial"/>
          <w:b/>
        </w:rPr>
        <w:t>Table-</w:t>
      </w:r>
      <w:r w:rsidR="00C80B2D">
        <w:rPr>
          <w:rFonts w:ascii="Arial" w:hAnsi="Arial" w:cs="Arial"/>
          <w:b/>
        </w:rPr>
        <w:t>2</w:t>
      </w:r>
      <w:r w:rsidR="00C80B2D" w:rsidRPr="007471F2">
        <w:rPr>
          <w:rFonts w:ascii="Arial" w:hAnsi="Arial" w:cs="Arial"/>
          <w:b/>
        </w:rPr>
        <w:t xml:space="preserve"> </w:t>
      </w:r>
      <w:r w:rsidR="00816E42" w:rsidRPr="007471F2">
        <w:rPr>
          <w:rFonts w:ascii="Arial" w:hAnsi="Arial" w:cs="Arial"/>
        </w:rPr>
        <w:t xml:space="preserve">shows the incidence of </w:t>
      </w:r>
      <w:r w:rsidR="00B70D4F">
        <w:rPr>
          <w:rFonts w:ascii="Arial" w:hAnsi="Arial" w:cs="Arial"/>
        </w:rPr>
        <w:t>end-stage renal disease</w:t>
      </w:r>
      <w:r w:rsidR="00816E42" w:rsidRPr="007471F2">
        <w:rPr>
          <w:rFonts w:ascii="Arial" w:hAnsi="Arial" w:cs="Arial"/>
        </w:rPr>
        <w:t xml:space="preserve"> by group</w:t>
      </w:r>
      <w:r w:rsidR="00F71C75" w:rsidRPr="007471F2">
        <w:rPr>
          <w:rFonts w:ascii="Arial" w:hAnsi="Arial" w:cs="Arial"/>
        </w:rPr>
        <w:t xml:space="preserve">. After adjustment </w:t>
      </w:r>
      <w:r w:rsidR="00816E42" w:rsidRPr="007471F2">
        <w:rPr>
          <w:rFonts w:ascii="Arial" w:hAnsi="Arial" w:cs="Arial"/>
        </w:rPr>
        <w:t>for</w:t>
      </w:r>
      <w:r w:rsidR="00F71C75" w:rsidRPr="007471F2">
        <w:rPr>
          <w:rFonts w:ascii="Arial" w:hAnsi="Arial" w:cs="Arial"/>
        </w:rPr>
        <w:t xml:space="preserve"> age, gender, comorbidities and measurements by biopsy-date, </w:t>
      </w:r>
      <w:r w:rsidRPr="007471F2">
        <w:rPr>
          <w:rFonts w:ascii="Arial" w:hAnsi="Arial" w:cs="Arial"/>
        </w:rPr>
        <w:t>Group-</w:t>
      </w:r>
      <w:r w:rsidR="00816E42" w:rsidRPr="007471F2">
        <w:rPr>
          <w:rFonts w:ascii="Arial" w:hAnsi="Arial" w:cs="Arial"/>
        </w:rPr>
        <w:t>2</w:t>
      </w:r>
      <w:r w:rsidR="00946698">
        <w:rPr>
          <w:rFonts w:ascii="Arial" w:hAnsi="Arial" w:cs="Arial"/>
        </w:rPr>
        <w:t xml:space="preserve"> </w:t>
      </w:r>
      <w:r w:rsidRPr="007471F2">
        <w:rPr>
          <w:rFonts w:ascii="Arial" w:hAnsi="Arial" w:cs="Arial"/>
        </w:rPr>
        <w:t>had 1.66 (1.51 to 1.84)</w:t>
      </w:r>
      <w:r w:rsidR="00816E42" w:rsidRPr="007471F2">
        <w:rPr>
          <w:rFonts w:ascii="Arial" w:hAnsi="Arial" w:cs="Arial"/>
        </w:rPr>
        <w:t xml:space="preserve"> higher risk of </w:t>
      </w:r>
      <w:r w:rsidR="00B70D4F">
        <w:rPr>
          <w:rFonts w:ascii="Arial" w:hAnsi="Arial" w:cs="Arial"/>
        </w:rPr>
        <w:t xml:space="preserve">end-stage renal </w:t>
      </w:r>
      <w:proofErr w:type="spellStart"/>
      <w:r w:rsidR="00B70D4F">
        <w:rPr>
          <w:rFonts w:ascii="Arial" w:hAnsi="Arial" w:cs="Arial"/>
        </w:rPr>
        <w:t>diease</w:t>
      </w:r>
      <w:proofErr w:type="spellEnd"/>
      <w:r w:rsidR="00816E42" w:rsidRPr="007471F2">
        <w:rPr>
          <w:rFonts w:ascii="Arial" w:hAnsi="Arial" w:cs="Arial"/>
        </w:rPr>
        <w:t xml:space="preserve"> than those in Group 1.</w:t>
      </w:r>
    </w:p>
    <w:p w14:paraId="0CF02C8D" w14:textId="77777777" w:rsidR="001F2D09" w:rsidRPr="007471F2" w:rsidRDefault="001F2D09" w:rsidP="00B845E8">
      <w:pPr>
        <w:rPr>
          <w:rFonts w:ascii="Arial" w:hAnsi="Arial" w:cs="Arial"/>
          <w:b/>
          <w:sz w:val="22"/>
          <w:szCs w:val="22"/>
        </w:rPr>
      </w:pPr>
    </w:p>
    <w:p w14:paraId="487C9A43" w14:textId="5880A78B" w:rsidR="001F2D09" w:rsidRPr="007471F2" w:rsidRDefault="001F2D09" w:rsidP="00B845E8">
      <w:pPr>
        <w:rPr>
          <w:rFonts w:ascii="Arial" w:hAnsi="Arial" w:cs="Arial"/>
          <w:b/>
          <w:sz w:val="22"/>
          <w:szCs w:val="22"/>
        </w:rPr>
      </w:pPr>
    </w:p>
    <w:p w14:paraId="04B3E1A7" w14:textId="300F5D72" w:rsidR="00D824CF" w:rsidRPr="007471F2" w:rsidRDefault="00D824CF" w:rsidP="00B845E8">
      <w:pPr>
        <w:rPr>
          <w:rFonts w:ascii="Arial" w:hAnsi="Arial" w:cs="Arial"/>
          <w:b/>
          <w:sz w:val="22"/>
          <w:szCs w:val="22"/>
        </w:rPr>
      </w:pPr>
      <w:r w:rsidRPr="007471F2">
        <w:rPr>
          <w:rFonts w:ascii="Arial" w:hAnsi="Arial" w:cs="Arial"/>
          <w:b/>
          <w:sz w:val="22"/>
          <w:szCs w:val="22"/>
        </w:rPr>
        <w:t>DISCUSSION</w:t>
      </w:r>
    </w:p>
    <w:p w14:paraId="0B1D3322" w14:textId="7882CFA3" w:rsidR="009209C7" w:rsidRPr="007471F2" w:rsidRDefault="0035107B" w:rsidP="0035107B">
      <w:pPr>
        <w:tabs>
          <w:tab w:val="left" w:pos="3555"/>
        </w:tabs>
        <w:rPr>
          <w:rFonts w:ascii="Arial" w:hAnsi="Arial" w:cs="Arial"/>
          <w:b/>
          <w:sz w:val="22"/>
          <w:szCs w:val="22"/>
        </w:rPr>
      </w:pPr>
      <w:r w:rsidRPr="007471F2">
        <w:rPr>
          <w:rFonts w:ascii="Arial" w:hAnsi="Arial" w:cs="Arial"/>
          <w:b/>
          <w:sz w:val="22"/>
          <w:szCs w:val="22"/>
        </w:rPr>
        <w:tab/>
      </w:r>
    </w:p>
    <w:p w14:paraId="2A82DEE3" w14:textId="7F762EEC" w:rsidR="00A26CE1" w:rsidRPr="007471F2" w:rsidRDefault="009344B5" w:rsidP="009344B5">
      <w:pPr>
        <w:spacing w:line="480" w:lineRule="auto"/>
        <w:rPr>
          <w:rFonts w:ascii="Arial" w:hAnsi="Arial" w:cs="Arial"/>
          <w:i/>
        </w:rPr>
      </w:pPr>
      <w:r w:rsidRPr="007471F2">
        <w:rPr>
          <w:rFonts w:ascii="Arial" w:hAnsi="Arial" w:cs="Arial"/>
          <w:i/>
        </w:rPr>
        <w:t>Main findings</w:t>
      </w:r>
    </w:p>
    <w:p w14:paraId="2DE9D325" w14:textId="7ECD3C7B" w:rsidR="0083346F" w:rsidRPr="007471F2" w:rsidRDefault="00A26CE1" w:rsidP="0083346F">
      <w:pPr>
        <w:spacing w:line="480" w:lineRule="auto"/>
        <w:rPr>
          <w:rFonts w:ascii="Arial" w:hAnsi="Arial" w:cs="Arial"/>
        </w:rPr>
      </w:pPr>
      <w:r w:rsidRPr="007471F2">
        <w:rPr>
          <w:rFonts w:ascii="Arial" w:hAnsi="Arial" w:cs="Arial"/>
        </w:rPr>
        <w:t xml:space="preserve">To our knowledge, this is the first study to use group-based modelling to examine prognostic trajectories of pulse pressure prior to diagnosis of biopsy-proven malignant hypertensive nephropathy. </w:t>
      </w:r>
      <w:r w:rsidR="000B1F69" w:rsidRPr="007471F2">
        <w:rPr>
          <w:rFonts w:ascii="Arial" w:hAnsi="Arial" w:cs="Arial"/>
        </w:rPr>
        <w:t xml:space="preserve">We </w:t>
      </w:r>
      <w:r w:rsidR="004A655C" w:rsidRPr="007471F2">
        <w:rPr>
          <w:rFonts w:ascii="Arial" w:hAnsi="Arial" w:cs="Arial"/>
        </w:rPr>
        <w:t xml:space="preserve">were able to </w:t>
      </w:r>
      <w:r w:rsidR="000B1F69" w:rsidRPr="007471F2">
        <w:rPr>
          <w:rFonts w:ascii="Arial" w:hAnsi="Arial" w:cs="Arial"/>
        </w:rPr>
        <w:t>group</w:t>
      </w:r>
      <w:r w:rsidR="004A655C" w:rsidRPr="007471F2">
        <w:rPr>
          <w:rFonts w:ascii="Arial" w:hAnsi="Arial" w:cs="Arial"/>
        </w:rPr>
        <w:t xml:space="preserve"> </w:t>
      </w:r>
      <w:r w:rsidR="000B1F69" w:rsidRPr="007471F2">
        <w:rPr>
          <w:rFonts w:ascii="Arial" w:hAnsi="Arial" w:cs="Arial"/>
        </w:rPr>
        <w:t xml:space="preserve">more than 40% </w:t>
      </w:r>
      <w:r w:rsidR="004A655C" w:rsidRPr="007471F2">
        <w:rPr>
          <w:rFonts w:ascii="Arial" w:hAnsi="Arial" w:cs="Arial"/>
        </w:rPr>
        <w:t>of patients in</w:t>
      </w:r>
      <w:r w:rsidR="00C61F9D" w:rsidRPr="007471F2">
        <w:rPr>
          <w:rFonts w:ascii="Arial" w:hAnsi="Arial" w:cs="Arial"/>
        </w:rPr>
        <w:t>to</w:t>
      </w:r>
      <w:r w:rsidR="004A655C" w:rsidRPr="007471F2">
        <w:rPr>
          <w:rFonts w:ascii="Arial" w:hAnsi="Arial" w:cs="Arial"/>
        </w:rPr>
        <w:t xml:space="preserve"> </w:t>
      </w:r>
      <w:r w:rsidR="000B1F69" w:rsidRPr="007471F2">
        <w:rPr>
          <w:rFonts w:ascii="Arial" w:hAnsi="Arial" w:cs="Arial"/>
        </w:rPr>
        <w:t xml:space="preserve">a better prognostic trajectory. Our study provided a clearly differentiated prior blood pressure and creatinine characteristic across each prognostic trajectory. Of the patient characteristic collected by the biopsy-date, many provided clear differentiated patient characteristics between two prognostic trajectories. Moreover, the two trajectories discriminated the future risk of </w:t>
      </w:r>
      <w:r w:rsidR="00B70D4F">
        <w:rPr>
          <w:rFonts w:ascii="Arial" w:hAnsi="Arial" w:cs="Arial"/>
        </w:rPr>
        <w:t>end-stage renal disease</w:t>
      </w:r>
      <w:r w:rsidR="008126C3" w:rsidRPr="007471F2">
        <w:rPr>
          <w:rFonts w:ascii="Arial" w:hAnsi="Arial" w:cs="Arial"/>
        </w:rPr>
        <w:t xml:space="preserve">, that suggest the trajectories would help to identify patients at high-risk of end-stage renal disease. </w:t>
      </w:r>
    </w:p>
    <w:p w14:paraId="02F15974" w14:textId="4621F7D4" w:rsidR="00774A24" w:rsidRPr="007471F2" w:rsidRDefault="0083346F" w:rsidP="008126C3">
      <w:pPr>
        <w:spacing w:line="480" w:lineRule="auto"/>
        <w:rPr>
          <w:rFonts w:ascii="Arial" w:hAnsi="Arial" w:cs="Arial"/>
        </w:rPr>
      </w:pPr>
      <w:r w:rsidRPr="007471F2">
        <w:rPr>
          <w:rFonts w:ascii="Arial" w:hAnsi="Arial" w:cs="Arial"/>
          <w:i/>
        </w:rPr>
        <w:t>Explanations / mechanisms of trajectories</w:t>
      </w:r>
    </w:p>
    <w:p w14:paraId="6C97B58F" w14:textId="0DD867D1" w:rsidR="0017193B" w:rsidRPr="007471F2" w:rsidRDefault="000D0C3C" w:rsidP="00567BC2">
      <w:pPr>
        <w:spacing w:line="480" w:lineRule="auto"/>
        <w:rPr>
          <w:rFonts w:ascii="Arial" w:hAnsi="Arial" w:cs="Arial"/>
        </w:rPr>
      </w:pPr>
      <w:r>
        <w:rPr>
          <w:rFonts w:ascii="Arial" w:hAnsi="Arial" w:cs="Arial"/>
        </w:rPr>
        <w:t xml:space="preserve">In previous study, pulse pressure change over 10 years was found to be significant risk factor for mortality  in elder patients with </w:t>
      </w:r>
      <w:r w:rsidR="0047172A">
        <w:rPr>
          <w:rFonts w:ascii="Arial" w:hAnsi="Arial" w:cs="Arial"/>
        </w:rPr>
        <w:t>hypertension</w:t>
      </w:r>
      <w:r w:rsidR="00C0591E">
        <w:rPr>
          <w:rFonts w:ascii="Arial" w:hAnsi="Arial" w:cs="Arial"/>
        </w:rPr>
        <w:fldChar w:fldCharType="begin"/>
      </w:r>
      <w:r w:rsidR="00C0591E">
        <w:rPr>
          <w:rFonts w:ascii="Arial" w:hAnsi="Arial" w:cs="Arial"/>
        </w:rPr>
        <w:instrText>ADDIN RW.CITE{{3098 Balietti,P. 2018}}</w:instrText>
      </w:r>
      <w:r w:rsidR="00C0591E">
        <w:rPr>
          <w:rFonts w:ascii="Arial" w:hAnsi="Arial" w:cs="Arial"/>
        </w:rPr>
        <w:fldChar w:fldCharType="separate"/>
      </w:r>
      <w:r w:rsidR="00C0591E" w:rsidRPr="00C0591E">
        <w:rPr>
          <w:rFonts w:ascii="Arial" w:hAnsi="Arial" w:cs="Arial"/>
          <w:bCs/>
          <w:lang w:val="en-US"/>
        </w:rPr>
        <w:t>(17)</w:t>
      </w:r>
      <w:r w:rsidR="00C0591E">
        <w:rPr>
          <w:rFonts w:ascii="Arial" w:hAnsi="Arial" w:cs="Arial"/>
        </w:rPr>
        <w:fldChar w:fldCharType="end"/>
      </w:r>
      <w:r>
        <w:rPr>
          <w:rFonts w:ascii="Arial" w:hAnsi="Arial" w:cs="Arial"/>
        </w:rPr>
        <w:t xml:space="preserve">. </w:t>
      </w:r>
      <w:r w:rsidR="00DB70D8" w:rsidRPr="007471F2">
        <w:rPr>
          <w:rFonts w:ascii="Arial" w:hAnsi="Arial" w:cs="Arial"/>
        </w:rPr>
        <w:t xml:space="preserve">Blood pressure measurements were </w:t>
      </w:r>
      <w:r w:rsidR="009A19D8" w:rsidRPr="007471F2">
        <w:rPr>
          <w:rFonts w:ascii="Arial" w:hAnsi="Arial" w:cs="Arial"/>
        </w:rPr>
        <w:t xml:space="preserve">taken </w:t>
      </w:r>
      <w:r w:rsidR="00DB70D8" w:rsidRPr="007471F2">
        <w:rPr>
          <w:rFonts w:ascii="Arial" w:hAnsi="Arial" w:cs="Arial"/>
        </w:rPr>
        <w:t xml:space="preserve">from </w:t>
      </w:r>
      <w:r w:rsidR="009A19D8" w:rsidRPr="007471F2">
        <w:rPr>
          <w:rFonts w:ascii="Arial" w:hAnsi="Arial" w:cs="Arial"/>
        </w:rPr>
        <w:t xml:space="preserve">existing </w:t>
      </w:r>
      <w:r w:rsidR="00DB70D8" w:rsidRPr="007471F2">
        <w:rPr>
          <w:rFonts w:ascii="Arial" w:hAnsi="Arial" w:cs="Arial"/>
        </w:rPr>
        <w:t xml:space="preserve">reliable medical records, and our findings may provide some insights into their nature. </w:t>
      </w:r>
      <w:r w:rsidR="00445FD6" w:rsidRPr="007471F2">
        <w:rPr>
          <w:rFonts w:ascii="Arial" w:hAnsi="Arial" w:cs="Arial"/>
        </w:rPr>
        <w:t xml:space="preserve">In </w:t>
      </w:r>
      <w:proofErr w:type="gramStart"/>
      <w:r w:rsidR="00445FD6" w:rsidRPr="007471F2">
        <w:rPr>
          <w:rFonts w:ascii="Arial" w:hAnsi="Arial" w:cs="Arial"/>
        </w:rPr>
        <w:t>general</w:t>
      </w:r>
      <w:proofErr w:type="gramEnd"/>
      <w:r w:rsidR="00445FD6" w:rsidRPr="007471F2">
        <w:rPr>
          <w:rFonts w:ascii="Arial" w:hAnsi="Arial" w:cs="Arial"/>
        </w:rPr>
        <w:t xml:space="preserve"> </w:t>
      </w:r>
      <w:r w:rsidR="003C1A84" w:rsidRPr="007471F2">
        <w:rPr>
          <w:rFonts w:ascii="Arial" w:hAnsi="Arial" w:cs="Arial"/>
        </w:rPr>
        <w:t>t</w:t>
      </w:r>
      <w:r w:rsidR="009A19D8" w:rsidRPr="007471F2">
        <w:rPr>
          <w:rFonts w:ascii="Arial" w:hAnsi="Arial" w:cs="Arial"/>
        </w:rPr>
        <w:t xml:space="preserve">he pattern </w:t>
      </w:r>
      <w:r w:rsidR="003C1A84" w:rsidRPr="007471F2">
        <w:rPr>
          <w:rFonts w:ascii="Arial" w:hAnsi="Arial" w:cs="Arial"/>
        </w:rPr>
        <w:t xml:space="preserve">(Group-1) </w:t>
      </w:r>
      <w:r w:rsidR="00445FD6" w:rsidRPr="007471F2">
        <w:rPr>
          <w:rFonts w:ascii="Arial" w:hAnsi="Arial" w:cs="Arial"/>
        </w:rPr>
        <w:t xml:space="preserve">we observed </w:t>
      </w:r>
      <w:r w:rsidR="009A19D8" w:rsidRPr="007471F2">
        <w:rPr>
          <w:rFonts w:ascii="Arial" w:hAnsi="Arial" w:cs="Arial"/>
        </w:rPr>
        <w:t xml:space="preserve">involved an </w:t>
      </w:r>
      <w:r w:rsidR="00445FD6" w:rsidRPr="007471F2">
        <w:rPr>
          <w:rFonts w:ascii="Arial" w:hAnsi="Arial" w:cs="Arial"/>
        </w:rPr>
        <w:t xml:space="preserve">increased pulse pressure </w:t>
      </w:r>
      <w:r w:rsidR="00774A24" w:rsidRPr="007471F2">
        <w:rPr>
          <w:rFonts w:ascii="Arial" w:hAnsi="Arial" w:cs="Arial"/>
        </w:rPr>
        <w:t xml:space="preserve">between </w:t>
      </w:r>
      <w:r w:rsidR="009A19D8" w:rsidRPr="007471F2">
        <w:rPr>
          <w:rFonts w:ascii="Arial" w:hAnsi="Arial" w:cs="Arial"/>
        </w:rPr>
        <w:t xml:space="preserve">2 and </w:t>
      </w:r>
      <w:r w:rsidR="00774A24" w:rsidRPr="007471F2">
        <w:rPr>
          <w:rFonts w:ascii="Arial" w:hAnsi="Arial" w:cs="Arial"/>
        </w:rPr>
        <w:t>3-year</w:t>
      </w:r>
      <w:r w:rsidR="009A19D8" w:rsidRPr="007471F2">
        <w:rPr>
          <w:rFonts w:ascii="Arial" w:hAnsi="Arial" w:cs="Arial"/>
        </w:rPr>
        <w:t>s</w:t>
      </w:r>
      <w:r w:rsidR="00774A24" w:rsidRPr="007471F2">
        <w:rPr>
          <w:rFonts w:ascii="Arial" w:hAnsi="Arial" w:cs="Arial"/>
        </w:rPr>
        <w:t xml:space="preserve"> prior to biopsy</w:t>
      </w:r>
      <w:r w:rsidR="009A19D8" w:rsidRPr="007471F2">
        <w:rPr>
          <w:rFonts w:ascii="Arial" w:hAnsi="Arial" w:cs="Arial"/>
        </w:rPr>
        <w:t xml:space="preserve">, with subsequent </w:t>
      </w:r>
      <w:r w:rsidR="008F3B47" w:rsidRPr="007471F2">
        <w:rPr>
          <w:rFonts w:ascii="Arial" w:hAnsi="Arial" w:cs="Arial"/>
        </w:rPr>
        <w:t xml:space="preserve">decline over the following 24 months as would be predicted for </w:t>
      </w:r>
      <w:r w:rsidR="009D542A" w:rsidRPr="007471F2">
        <w:rPr>
          <w:rFonts w:ascii="Arial" w:hAnsi="Arial" w:cs="Arial"/>
        </w:rPr>
        <w:t>better prognosis for malignant hypertensive nephropathy</w:t>
      </w:r>
      <w:r w:rsidR="009009B9" w:rsidRPr="007471F2">
        <w:rPr>
          <w:rFonts w:ascii="Arial" w:hAnsi="Arial" w:cs="Arial"/>
        </w:rPr>
        <w:t>. This pattern</w:t>
      </w:r>
      <w:r w:rsidR="00C4235D" w:rsidRPr="007471F2">
        <w:rPr>
          <w:rFonts w:ascii="Arial" w:hAnsi="Arial" w:cs="Arial"/>
        </w:rPr>
        <w:t xml:space="preserve"> represents patients with ‘first-</w:t>
      </w:r>
      <w:r w:rsidR="009009B9" w:rsidRPr="007471F2">
        <w:rPr>
          <w:rFonts w:ascii="Arial" w:hAnsi="Arial" w:cs="Arial"/>
        </w:rPr>
        <w:t>increased</w:t>
      </w:r>
      <w:r w:rsidR="00C4235D" w:rsidRPr="007471F2">
        <w:rPr>
          <w:rFonts w:ascii="Arial" w:hAnsi="Arial" w:cs="Arial"/>
        </w:rPr>
        <w:t xml:space="preserve"> –then-declined’ systolic</w:t>
      </w:r>
      <w:r w:rsidR="009009B9" w:rsidRPr="007471F2">
        <w:rPr>
          <w:rFonts w:ascii="Arial" w:hAnsi="Arial" w:cs="Arial"/>
        </w:rPr>
        <w:t xml:space="preserve"> blood pressure and </w:t>
      </w:r>
      <w:r w:rsidR="00C4235D" w:rsidRPr="007471F2">
        <w:rPr>
          <w:rFonts w:ascii="Arial" w:hAnsi="Arial" w:cs="Arial"/>
        </w:rPr>
        <w:t xml:space="preserve">continuously decreased diastolic blood pressure. </w:t>
      </w:r>
      <w:r w:rsidR="004174E3" w:rsidRPr="007471F2">
        <w:rPr>
          <w:rFonts w:ascii="Arial" w:hAnsi="Arial" w:cs="Arial"/>
        </w:rPr>
        <w:t xml:space="preserve">The </w:t>
      </w:r>
      <w:r w:rsidR="00C53D62" w:rsidRPr="007471F2">
        <w:rPr>
          <w:rFonts w:ascii="Arial" w:hAnsi="Arial" w:cs="Arial"/>
        </w:rPr>
        <w:t>mechanism for this pattern might be implicated. It is possible th</w:t>
      </w:r>
      <w:r w:rsidR="00FE1AFB" w:rsidRPr="007471F2">
        <w:rPr>
          <w:rFonts w:ascii="Arial" w:hAnsi="Arial" w:cs="Arial"/>
        </w:rPr>
        <w:t xml:space="preserve">at patients in this group might be </w:t>
      </w:r>
      <w:r w:rsidR="000D47FF" w:rsidRPr="007471F2">
        <w:rPr>
          <w:rFonts w:ascii="Arial" w:hAnsi="Arial" w:cs="Arial"/>
        </w:rPr>
        <w:t xml:space="preserve">tailored </w:t>
      </w:r>
      <w:r w:rsidR="00A53501" w:rsidRPr="007471F2">
        <w:rPr>
          <w:rFonts w:ascii="Arial" w:hAnsi="Arial" w:cs="Arial"/>
        </w:rPr>
        <w:t>several</w:t>
      </w:r>
      <w:r w:rsidR="000D47FF" w:rsidRPr="007471F2">
        <w:rPr>
          <w:rFonts w:ascii="Arial" w:hAnsi="Arial" w:cs="Arial"/>
        </w:rPr>
        <w:t xml:space="preserve"> intensive antihypertensive treatments (e.g. polypharmacy) at 3-year prior to biopsy </w:t>
      </w:r>
      <w:r w:rsidR="00CB1F55" w:rsidRPr="007471F2">
        <w:rPr>
          <w:rFonts w:ascii="Arial" w:hAnsi="Arial" w:cs="Arial"/>
        </w:rPr>
        <w:lastRenderedPageBreak/>
        <w:t>with some adjustments</w:t>
      </w:r>
      <w:r w:rsidR="00A53501" w:rsidRPr="007471F2">
        <w:rPr>
          <w:rFonts w:ascii="Arial" w:hAnsi="Arial" w:cs="Arial"/>
        </w:rPr>
        <w:t xml:space="preserve"> in the following 12 months then </w:t>
      </w:r>
      <w:r w:rsidR="00CB1F55" w:rsidRPr="007471F2">
        <w:rPr>
          <w:rFonts w:ascii="Arial" w:hAnsi="Arial" w:cs="Arial"/>
        </w:rPr>
        <w:t>fully engage wi</w:t>
      </w:r>
      <w:r w:rsidR="00713EFE" w:rsidRPr="007471F2">
        <w:rPr>
          <w:rFonts w:ascii="Arial" w:hAnsi="Arial" w:cs="Arial"/>
        </w:rPr>
        <w:t xml:space="preserve">th the most effective treatment. </w:t>
      </w:r>
      <w:r w:rsidR="00985A86" w:rsidRPr="00094E30">
        <w:rPr>
          <w:rFonts w:ascii="Arial" w:hAnsi="Arial" w:cs="Arial"/>
        </w:rPr>
        <w:t>The</w:t>
      </w:r>
      <w:r w:rsidR="00406DF4" w:rsidRPr="00094E30">
        <w:rPr>
          <w:rFonts w:ascii="Arial" w:hAnsi="Arial" w:cs="Arial"/>
        </w:rPr>
        <w:t xml:space="preserve"> unsuccessful blood pressure control</w:t>
      </w:r>
      <w:r w:rsidR="00985A86" w:rsidRPr="007471F2">
        <w:rPr>
          <w:rFonts w:ascii="Arial" w:hAnsi="Arial" w:cs="Arial"/>
        </w:rPr>
        <w:t xml:space="preserve"> in the adjustment period (between </w:t>
      </w:r>
      <w:r w:rsidR="009A19D8" w:rsidRPr="007471F2">
        <w:rPr>
          <w:rFonts w:ascii="Arial" w:hAnsi="Arial" w:cs="Arial"/>
        </w:rPr>
        <w:t xml:space="preserve">2 and </w:t>
      </w:r>
      <w:r w:rsidR="00985A86" w:rsidRPr="007471F2">
        <w:rPr>
          <w:rFonts w:ascii="Arial" w:hAnsi="Arial" w:cs="Arial"/>
        </w:rPr>
        <w:t>3-year</w:t>
      </w:r>
      <w:r w:rsidR="009A19D8" w:rsidRPr="007471F2">
        <w:rPr>
          <w:rFonts w:ascii="Arial" w:hAnsi="Arial" w:cs="Arial"/>
        </w:rPr>
        <w:t>s</w:t>
      </w:r>
      <w:r w:rsidR="00985A86" w:rsidRPr="007471F2">
        <w:rPr>
          <w:rFonts w:ascii="Arial" w:hAnsi="Arial" w:cs="Arial"/>
        </w:rPr>
        <w:t xml:space="preserve"> pri</w:t>
      </w:r>
      <w:r w:rsidR="004B2A44" w:rsidRPr="007471F2">
        <w:rPr>
          <w:rFonts w:ascii="Arial" w:hAnsi="Arial" w:cs="Arial"/>
        </w:rPr>
        <w:t>or to biopsy) would explain the sharp increase in systolic blood pressure in this period</w:t>
      </w:r>
      <w:r w:rsidR="001A51C4" w:rsidRPr="007471F2">
        <w:rPr>
          <w:rFonts w:ascii="Arial" w:hAnsi="Arial" w:cs="Arial"/>
        </w:rPr>
        <w:t xml:space="preserve"> </w:t>
      </w:r>
      <w:r w:rsidR="009C3DDE" w:rsidRPr="007471F2">
        <w:rPr>
          <w:rFonts w:ascii="Arial" w:hAnsi="Arial" w:cs="Arial"/>
        </w:rPr>
        <w:fldChar w:fldCharType="begin"/>
      </w:r>
      <w:r w:rsidR="00D2293B" w:rsidRPr="007471F2">
        <w:rPr>
          <w:rFonts w:ascii="Arial" w:hAnsi="Arial" w:cs="Arial"/>
        </w:rPr>
        <w:instrText>ADDIN RW.CITE{{2706 Shantsila,A. 2017}}</w:instrText>
      </w:r>
      <w:r w:rsidR="009C3DDE" w:rsidRPr="007471F2">
        <w:rPr>
          <w:rFonts w:ascii="Arial" w:hAnsi="Arial" w:cs="Arial"/>
        </w:rPr>
        <w:fldChar w:fldCharType="separate"/>
      </w:r>
      <w:r w:rsidR="00C0591E" w:rsidRPr="00C0591E">
        <w:rPr>
          <w:rFonts w:ascii="Arial" w:hAnsi="Arial" w:cs="Arial"/>
        </w:rPr>
        <w:t>(18)</w:t>
      </w:r>
      <w:r w:rsidR="009C3DDE" w:rsidRPr="007471F2">
        <w:rPr>
          <w:rFonts w:ascii="Arial" w:hAnsi="Arial" w:cs="Arial"/>
        </w:rPr>
        <w:fldChar w:fldCharType="end"/>
      </w:r>
      <w:r w:rsidR="004B2A44" w:rsidRPr="007471F2">
        <w:rPr>
          <w:rFonts w:ascii="Arial" w:hAnsi="Arial" w:cs="Arial"/>
        </w:rPr>
        <w:t xml:space="preserve">. </w:t>
      </w:r>
      <w:r w:rsidR="0054619F" w:rsidRPr="007471F2">
        <w:rPr>
          <w:rFonts w:ascii="Arial" w:hAnsi="Arial" w:cs="Arial"/>
        </w:rPr>
        <w:t xml:space="preserve">In contrast, </w:t>
      </w:r>
      <w:r w:rsidR="00597917" w:rsidRPr="007471F2">
        <w:rPr>
          <w:rFonts w:ascii="Arial" w:hAnsi="Arial" w:cs="Arial"/>
        </w:rPr>
        <w:t xml:space="preserve">the other group with </w:t>
      </w:r>
      <w:r w:rsidR="00567BC2" w:rsidRPr="007471F2">
        <w:rPr>
          <w:rFonts w:ascii="Arial" w:hAnsi="Arial" w:cs="Arial"/>
        </w:rPr>
        <w:t xml:space="preserve">decreased pulse pressure between </w:t>
      </w:r>
      <w:r w:rsidR="009A19D8" w:rsidRPr="007471F2">
        <w:rPr>
          <w:rFonts w:ascii="Arial" w:hAnsi="Arial" w:cs="Arial"/>
        </w:rPr>
        <w:t xml:space="preserve">2 and </w:t>
      </w:r>
      <w:r w:rsidR="00567BC2" w:rsidRPr="007471F2">
        <w:rPr>
          <w:rFonts w:ascii="Arial" w:hAnsi="Arial" w:cs="Arial"/>
        </w:rPr>
        <w:t>3-year</w:t>
      </w:r>
      <w:r w:rsidR="009A19D8" w:rsidRPr="007471F2">
        <w:rPr>
          <w:rFonts w:ascii="Arial" w:hAnsi="Arial" w:cs="Arial"/>
        </w:rPr>
        <w:t>s</w:t>
      </w:r>
      <w:r w:rsidR="00567BC2" w:rsidRPr="007471F2">
        <w:rPr>
          <w:rFonts w:ascii="Arial" w:hAnsi="Arial" w:cs="Arial"/>
        </w:rPr>
        <w:t xml:space="preserve"> prior to biopsy that increased over the following 24 months as would be predicted for poorer prognosis for malignant hypertensive nephropathy</w:t>
      </w:r>
      <w:r w:rsidR="00872D07" w:rsidRPr="007471F2">
        <w:rPr>
          <w:rFonts w:ascii="Arial" w:hAnsi="Arial" w:cs="Arial"/>
        </w:rPr>
        <w:t xml:space="preserve"> </w:t>
      </w:r>
      <w:r w:rsidR="00872D07" w:rsidRPr="007471F2">
        <w:rPr>
          <w:rFonts w:ascii="Arial" w:hAnsi="Arial" w:cs="Arial"/>
        </w:rPr>
        <w:fldChar w:fldCharType="begin"/>
      </w:r>
      <w:r w:rsidR="00D2293B" w:rsidRPr="007471F2">
        <w:rPr>
          <w:rFonts w:ascii="Arial" w:hAnsi="Arial" w:cs="Arial"/>
        </w:rPr>
        <w:instrText>ADDIN RW.CITE{{2708 vandenBogaard,B. 2013}}</w:instrText>
      </w:r>
      <w:r w:rsidR="00872D07" w:rsidRPr="007471F2">
        <w:rPr>
          <w:rFonts w:ascii="Arial" w:hAnsi="Arial" w:cs="Arial"/>
        </w:rPr>
        <w:fldChar w:fldCharType="separate"/>
      </w:r>
      <w:r w:rsidR="00C0591E" w:rsidRPr="00C0591E">
        <w:rPr>
          <w:rFonts w:ascii="Arial" w:hAnsi="Arial" w:cs="Arial"/>
        </w:rPr>
        <w:t>(19)</w:t>
      </w:r>
      <w:r w:rsidR="00872D07" w:rsidRPr="007471F2">
        <w:rPr>
          <w:rFonts w:ascii="Arial" w:hAnsi="Arial" w:cs="Arial"/>
        </w:rPr>
        <w:fldChar w:fldCharType="end"/>
      </w:r>
      <w:r w:rsidR="00567BC2" w:rsidRPr="007471F2">
        <w:rPr>
          <w:rFonts w:ascii="Arial" w:hAnsi="Arial" w:cs="Arial"/>
        </w:rPr>
        <w:t>. This pattern represents patients with ‘</w:t>
      </w:r>
      <w:r w:rsidR="0059124B" w:rsidRPr="007471F2">
        <w:rPr>
          <w:rFonts w:ascii="Arial" w:hAnsi="Arial" w:cs="Arial"/>
        </w:rPr>
        <w:t>slowly-growing</w:t>
      </w:r>
      <w:r w:rsidR="00567BC2" w:rsidRPr="007471F2">
        <w:rPr>
          <w:rFonts w:ascii="Arial" w:hAnsi="Arial" w:cs="Arial"/>
        </w:rPr>
        <w:t xml:space="preserve">’ systolic blood pressure and </w:t>
      </w:r>
      <w:r w:rsidR="006E631C" w:rsidRPr="007471F2">
        <w:rPr>
          <w:rFonts w:ascii="Arial" w:hAnsi="Arial" w:cs="Arial"/>
        </w:rPr>
        <w:t xml:space="preserve">slightly decreased </w:t>
      </w:r>
      <w:r w:rsidR="009A19D8" w:rsidRPr="007471F2">
        <w:rPr>
          <w:rFonts w:ascii="Arial" w:hAnsi="Arial" w:cs="Arial"/>
        </w:rPr>
        <w:t>yet still</w:t>
      </w:r>
      <w:r w:rsidR="00E62CFE" w:rsidRPr="007471F2">
        <w:rPr>
          <w:rFonts w:ascii="Arial" w:hAnsi="Arial" w:cs="Arial"/>
        </w:rPr>
        <w:t xml:space="preserve"> </w:t>
      </w:r>
      <w:r w:rsidR="006E631C" w:rsidRPr="007471F2">
        <w:rPr>
          <w:rFonts w:ascii="Arial" w:hAnsi="Arial" w:cs="Arial"/>
        </w:rPr>
        <w:t>high</w:t>
      </w:r>
      <w:r w:rsidR="00567BC2" w:rsidRPr="007471F2">
        <w:rPr>
          <w:rFonts w:ascii="Arial" w:hAnsi="Arial" w:cs="Arial"/>
        </w:rPr>
        <w:t xml:space="preserve"> </w:t>
      </w:r>
      <w:r w:rsidR="0059124B" w:rsidRPr="007471F2">
        <w:rPr>
          <w:rFonts w:ascii="Arial" w:hAnsi="Arial" w:cs="Arial"/>
        </w:rPr>
        <w:t>diastolic blood pressure, which might reflect the natural development of malignant hypertension</w:t>
      </w:r>
      <w:r w:rsidR="009C3DDE" w:rsidRPr="007471F2">
        <w:rPr>
          <w:rFonts w:ascii="Arial" w:hAnsi="Arial" w:cs="Arial"/>
        </w:rPr>
        <w:t xml:space="preserve"> </w:t>
      </w:r>
      <w:r w:rsidR="00BB6A18" w:rsidRPr="007471F2">
        <w:rPr>
          <w:rFonts w:ascii="Arial" w:hAnsi="Arial" w:cs="Arial"/>
        </w:rPr>
        <w:fldChar w:fldCharType="begin"/>
      </w:r>
      <w:r w:rsidR="00D2293B" w:rsidRPr="007471F2">
        <w:rPr>
          <w:rFonts w:ascii="Arial" w:hAnsi="Arial" w:cs="Arial"/>
        </w:rPr>
        <w:instrText>ADDIN RW.CITE{{2707 Paris,B. 2006}}</w:instrText>
      </w:r>
      <w:r w:rsidR="00BB6A18" w:rsidRPr="007471F2">
        <w:rPr>
          <w:rFonts w:ascii="Arial" w:hAnsi="Arial" w:cs="Arial"/>
        </w:rPr>
        <w:fldChar w:fldCharType="separate"/>
      </w:r>
      <w:r w:rsidR="00C0591E" w:rsidRPr="00C0591E">
        <w:rPr>
          <w:rFonts w:ascii="Arial" w:hAnsi="Arial" w:cs="Arial"/>
        </w:rPr>
        <w:t>(20)</w:t>
      </w:r>
      <w:r w:rsidR="00BB6A18" w:rsidRPr="007471F2">
        <w:rPr>
          <w:rFonts w:ascii="Arial" w:hAnsi="Arial" w:cs="Arial"/>
        </w:rPr>
        <w:fldChar w:fldCharType="end"/>
      </w:r>
      <w:r w:rsidR="006E631C" w:rsidRPr="007471F2">
        <w:rPr>
          <w:rFonts w:ascii="Arial" w:hAnsi="Arial" w:cs="Arial"/>
        </w:rPr>
        <w:t>. The mechan</w:t>
      </w:r>
      <w:r w:rsidR="007A0788" w:rsidRPr="007471F2">
        <w:rPr>
          <w:rFonts w:ascii="Arial" w:hAnsi="Arial" w:cs="Arial"/>
        </w:rPr>
        <w:t>ism might be patients without full engagement of intensive antihypert</w:t>
      </w:r>
      <w:r w:rsidR="007F7A93" w:rsidRPr="007471F2">
        <w:rPr>
          <w:rFonts w:ascii="Arial" w:hAnsi="Arial" w:cs="Arial"/>
        </w:rPr>
        <w:t xml:space="preserve">ensive treatment </w:t>
      </w:r>
      <w:r w:rsidR="00E62CFE" w:rsidRPr="007471F2">
        <w:rPr>
          <w:rFonts w:ascii="Arial" w:hAnsi="Arial" w:cs="Arial"/>
        </w:rPr>
        <w:t xml:space="preserve">or with under-prescription from medical settings </w:t>
      </w:r>
      <w:r w:rsidR="007F7A93" w:rsidRPr="007471F2">
        <w:rPr>
          <w:rFonts w:ascii="Arial" w:hAnsi="Arial" w:cs="Arial"/>
        </w:rPr>
        <w:t xml:space="preserve">as diastolic blood pressure constantly remained above 125 mmHg. </w:t>
      </w:r>
      <w:r w:rsidR="00E62CFE" w:rsidRPr="007471F2">
        <w:rPr>
          <w:rFonts w:ascii="Arial" w:hAnsi="Arial" w:cs="Arial"/>
        </w:rPr>
        <w:t xml:space="preserve">Although </w:t>
      </w:r>
      <w:r w:rsidR="000B0A66" w:rsidRPr="007471F2">
        <w:rPr>
          <w:rFonts w:ascii="Arial" w:hAnsi="Arial" w:cs="Arial"/>
        </w:rPr>
        <w:t xml:space="preserve">the combined prescription of antihypertensive drugs </w:t>
      </w:r>
      <w:r w:rsidR="00712B05" w:rsidRPr="007471F2">
        <w:rPr>
          <w:rFonts w:ascii="Arial" w:hAnsi="Arial" w:cs="Arial"/>
        </w:rPr>
        <w:t xml:space="preserve">for patients </w:t>
      </w:r>
      <w:r w:rsidR="000B0A66" w:rsidRPr="007471F2">
        <w:rPr>
          <w:rFonts w:ascii="Arial" w:hAnsi="Arial" w:cs="Arial"/>
        </w:rPr>
        <w:t>were not fully recorded over</w:t>
      </w:r>
      <w:r w:rsidR="00712B05" w:rsidRPr="007471F2">
        <w:rPr>
          <w:rFonts w:ascii="Arial" w:hAnsi="Arial" w:cs="Arial"/>
        </w:rPr>
        <w:t xml:space="preserve"> the 3 years prior to biopsy</w:t>
      </w:r>
      <w:r w:rsidR="00E62CFE" w:rsidRPr="007471F2">
        <w:rPr>
          <w:rFonts w:ascii="Arial" w:hAnsi="Arial" w:cs="Arial"/>
        </w:rPr>
        <w:t xml:space="preserve">, the prescriptions pattern </w:t>
      </w:r>
      <w:r w:rsidR="00371D6E" w:rsidRPr="007471F2">
        <w:rPr>
          <w:rFonts w:ascii="Arial" w:hAnsi="Arial" w:cs="Arial"/>
        </w:rPr>
        <w:t>was</w:t>
      </w:r>
      <w:r w:rsidR="00E62CFE" w:rsidRPr="007471F2">
        <w:rPr>
          <w:rFonts w:ascii="Arial" w:hAnsi="Arial" w:cs="Arial"/>
        </w:rPr>
        <w:t xml:space="preserve"> less like to be dynamically changed for most patients over time. Th</w:t>
      </w:r>
      <w:r w:rsidR="00712B05" w:rsidRPr="007471F2">
        <w:rPr>
          <w:rFonts w:ascii="Arial" w:hAnsi="Arial" w:cs="Arial"/>
        </w:rPr>
        <w:t xml:space="preserve">is study could </w:t>
      </w:r>
      <w:r w:rsidR="00E62CFE" w:rsidRPr="007471F2">
        <w:rPr>
          <w:rFonts w:ascii="Arial" w:hAnsi="Arial" w:cs="Arial"/>
        </w:rPr>
        <w:t>still</w:t>
      </w:r>
      <w:r w:rsidR="00712B05" w:rsidRPr="007471F2">
        <w:rPr>
          <w:rFonts w:ascii="Arial" w:hAnsi="Arial" w:cs="Arial"/>
        </w:rPr>
        <w:t xml:space="preserve"> suggest which multi-antihypertensive </w:t>
      </w:r>
      <w:r w:rsidR="00930EF7" w:rsidRPr="007471F2">
        <w:rPr>
          <w:rFonts w:ascii="Arial" w:hAnsi="Arial" w:cs="Arial"/>
        </w:rPr>
        <w:t xml:space="preserve">prescriptions would be better, </w:t>
      </w:r>
      <w:r w:rsidR="00277824">
        <w:rPr>
          <w:rFonts w:ascii="Arial" w:hAnsi="Arial" w:cs="Arial"/>
        </w:rPr>
        <w:t>as higher proportion of multiple antihypertensive prescription in Group-1 comparing with Group-2.</w:t>
      </w:r>
    </w:p>
    <w:p w14:paraId="0F820414" w14:textId="4213847C" w:rsidR="00DB70D8" w:rsidRPr="007471F2" w:rsidRDefault="0017193B" w:rsidP="008126C3">
      <w:pPr>
        <w:spacing w:line="480" w:lineRule="auto"/>
        <w:rPr>
          <w:rFonts w:ascii="Arial" w:hAnsi="Arial" w:cs="Arial"/>
        </w:rPr>
      </w:pPr>
      <w:r w:rsidRPr="007471F2">
        <w:rPr>
          <w:rFonts w:ascii="Arial" w:hAnsi="Arial" w:cs="Arial"/>
        </w:rPr>
        <w:t xml:space="preserve">Another explanation of the two differentiated trajectory groups might be the </w:t>
      </w:r>
      <w:r w:rsidR="00F8079C" w:rsidRPr="007471F2">
        <w:rPr>
          <w:rFonts w:ascii="Arial" w:hAnsi="Arial" w:cs="Arial"/>
        </w:rPr>
        <w:t>differences in comorbidities</w:t>
      </w:r>
      <w:r w:rsidR="00956B62" w:rsidRPr="007471F2">
        <w:rPr>
          <w:rFonts w:ascii="Arial" w:hAnsi="Arial" w:cs="Arial"/>
        </w:rPr>
        <w:t xml:space="preserve">. </w:t>
      </w:r>
      <w:r w:rsidR="00C26351" w:rsidRPr="007471F2">
        <w:rPr>
          <w:rFonts w:ascii="Arial" w:hAnsi="Arial" w:cs="Arial"/>
        </w:rPr>
        <w:t xml:space="preserve">As diabetes and </w:t>
      </w:r>
      <w:r w:rsidR="00802B27" w:rsidRPr="007471F2">
        <w:rPr>
          <w:rFonts w:ascii="Arial" w:hAnsi="Arial" w:cs="Arial"/>
        </w:rPr>
        <w:t>cardiovascular diseases were more common to be observed in Group-2. Moreover, the clinical measurements</w:t>
      </w:r>
      <w:r w:rsidR="000F6793" w:rsidRPr="007471F2">
        <w:rPr>
          <w:rFonts w:ascii="Arial" w:hAnsi="Arial" w:cs="Arial"/>
        </w:rPr>
        <w:t xml:space="preserve"> like lipid profiles, </w:t>
      </w:r>
      <w:r w:rsidR="000678FF" w:rsidRPr="007471F2">
        <w:rPr>
          <w:rFonts w:ascii="Arial" w:hAnsi="Arial" w:cs="Arial"/>
        </w:rPr>
        <w:t xml:space="preserve">HbA1c were higher in Group-2, which might suggest we </w:t>
      </w:r>
      <w:r w:rsidR="001729EA" w:rsidRPr="007471F2">
        <w:rPr>
          <w:rFonts w:ascii="Arial" w:hAnsi="Arial" w:cs="Arial"/>
        </w:rPr>
        <w:t xml:space="preserve">observed a group </w:t>
      </w:r>
      <w:r w:rsidR="00AE36A2" w:rsidRPr="007471F2">
        <w:rPr>
          <w:rFonts w:ascii="Arial" w:hAnsi="Arial" w:cs="Arial"/>
        </w:rPr>
        <w:t xml:space="preserve">of </w:t>
      </w:r>
      <w:r w:rsidR="001729EA" w:rsidRPr="007471F2">
        <w:rPr>
          <w:rFonts w:ascii="Arial" w:hAnsi="Arial" w:cs="Arial"/>
        </w:rPr>
        <w:t>patients with poor conditions</w:t>
      </w:r>
      <w:r w:rsidR="00AE36A2" w:rsidRPr="007471F2">
        <w:rPr>
          <w:rFonts w:ascii="Arial" w:hAnsi="Arial" w:cs="Arial"/>
        </w:rPr>
        <w:t xml:space="preserve"> which were more likely to have poor prognosis</w:t>
      </w:r>
      <w:r w:rsidR="00BB6A18" w:rsidRPr="007471F2">
        <w:rPr>
          <w:rFonts w:ascii="Arial" w:hAnsi="Arial" w:cs="Arial"/>
        </w:rPr>
        <w:t xml:space="preserve"> </w:t>
      </w:r>
      <w:r w:rsidR="00A76D36" w:rsidRPr="007471F2">
        <w:rPr>
          <w:rFonts w:ascii="Arial" w:hAnsi="Arial" w:cs="Arial"/>
        </w:rPr>
        <w:fldChar w:fldCharType="begin"/>
      </w:r>
      <w:r w:rsidR="00D2293B" w:rsidRPr="007471F2">
        <w:rPr>
          <w:rFonts w:ascii="Arial" w:hAnsi="Arial" w:cs="Arial"/>
        </w:rPr>
        <w:instrText>ADDIN RW.CITE{{2709 Januszewicz,A. 2016}}</w:instrText>
      </w:r>
      <w:r w:rsidR="00A76D36" w:rsidRPr="007471F2">
        <w:rPr>
          <w:rFonts w:ascii="Arial" w:hAnsi="Arial" w:cs="Arial"/>
        </w:rPr>
        <w:fldChar w:fldCharType="separate"/>
      </w:r>
      <w:r w:rsidR="00C0591E" w:rsidRPr="00C0591E">
        <w:rPr>
          <w:rFonts w:ascii="Arial" w:hAnsi="Arial" w:cs="Arial"/>
        </w:rPr>
        <w:t>(21)</w:t>
      </w:r>
      <w:r w:rsidR="00A76D36" w:rsidRPr="007471F2">
        <w:rPr>
          <w:rFonts w:ascii="Arial" w:hAnsi="Arial" w:cs="Arial"/>
        </w:rPr>
        <w:fldChar w:fldCharType="end"/>
      </w:r>
      <w:r w:rsidR="00AE36A2" w:rsidRPr="007471F2">
        <w:rPr>
          <w:rFonts w:ascii="Arial" w:hAnsi="Arial" w:cs="Arial"/>
        </w:rPr>
        <w:t xml:space="preserve">. </w:t>
      </w:r>
      <w:r w:rsidR="004800D6" w:rsidRPr="007471F2">
        <w:rPr>
          <w:rFonts w:ascii="Arial" w:hAnsi="Arial" w:cs="Arial"/>
        </w:rPr>
        <w:t>I</w:t>
      </w:r>
      <w:r w:rsidR="00AE36A2" w:rsidRPr="007471F2">
        <w:rPr>
          <w:rFonts w:ascii="Arial" w:hAnsi="Arial" w:cs="Arial"/>
        </w:rPr>
        <w:t xml:space="preserve">t would also </w:t>
      </w:r>
      <w:r w:rsidR="004910B8" w:rsidRPr="007471F2">
        <w:rPr>
          <w:rFonts w:ascii="Arial" w:hAnsi="Arial" w:cs="Arial"/>
        </w:rPr>
        <w:t xml:space="preserve">be </w:t>
      </w:r>
      <w:r w:rsidR="00AE36A2" w:rsidRPr="007471F2">
        <w:rPr>
          <w:rFonts w:ascii="Arial" w:hAnsi="Arial" w:cs="Arial"/>
        </w:rPr>
        <w:t>possible that the</w:t>
      </w:r>
      <w:r w:rsidR="004910B8" w:rsidRPr="007471F2">
        <w:rPr>
          <w:rFonts w:ascii="Arial" w:hAnsi="Arial" w:cs="Arial"/>
        </w:rPr>
        <w:t>se</w:t>
      </w:r>
      <w:r w:rsidR="00AE36A2" w:rsidRPr="007471F2">
        <w:rPr>
          <w:rFonts w:ascii="Arial" w:hAnsi="Arial" w:cs="Arial"/>
        </w:rPr>
        <w:t xml:space="preserve"> comorbidities and </w:t>
      </w:r>
      <w:r w:rsidR="004910B8" w:rsidRPr="007471F2">
        <w:rPr>
          <w:rFonts w:ascii="Arial" w:hAnsi="Arial" w:cs="Arial"/>
        </w:rPr>
        <w:t xml:space="preserve">poor </w:t>
      </w:r>
      <w:r w:rsidR="00AE36A2" w:rsidRPr="007471F2">
        <w:rPr>
          <w:rFonts w:ascii="Arial" w:hAnsi="Arial" w:cs="Arial"/>
        </w:rPr>
        <w:t xml:space="preserve">clinical measurements </w:t>
      </w:r>
      <w:r w:rsidR="004910B8" w:rsidRPr="007471F2">
        <w:rPr>
          <w:rFonts w:ascii="Arial" w:hAnsi="Arial" w:cs="Arial"/>
        </w:rPr>
        <w:t>were newly developed over prior 3 years</w:t>
      </w:r>
      <w:r w:rsidR="004C5CE8" w:rsidRPr="007471F2">
        <w:rPr>
          <w:rFonts w:ascii="Arial" w:hAnsi="Arial" w:cs="Arial"/>
        </w:rPr>
        <w:t xml:space="preserve">, which partly due to the </w:t>
      </w:r>
      <w:r w:rsidR="00277824">
        <w:rPr>
          <w:rFonts w:ascii="Arial" w:hAnsi="Arial" w:cs="Arial"/>
        </w:rPr>
        <w:t>unsuccessful</w:t>
      </w:r>
      <w:r w:rsidR="007A41FE" w:rsidRPr="007471F2">
        <w:rPr>
          <w:rFonts w:ascii="Arial" w:hAnsi="Arial" w:cs="Arial"/>
        </w:rPr>
        <w:t xml:space="preserve"> </w:t>
      </w:r>
      <w:r w:rsidR="004F5598" w:rsidRPr="007471F2">
        <w:rPr>
          <w:rFonts w:ascii="Arial" w:hAnsi="Arial" w:cs="Arial"/>
        </w:rPr>
        <w:t>blood pressure control over the period.</w:t>
      </w:r>
    </w:p>
    <w:p w14:paraId="3B2BC920" w14:textId="77777777" w:rsidR="004F5598" w:rsidRPr="007471F2" w:rsidRDefault="004F5598" w:rsidP="008126C3">
      <w:pPr>
        <w:spacing w:line="480" w:lineRule="auto"/>
        <w:rPr>
          <w:rFonts w:ascii="Arial" w:hAnsi="Arial" w:cs="Arial"/>
        </w:rPr>
      </w:pPr>
    </w:p>
    <w:p w14:paraId="714D5227" w14:textId="2D884E86" w:rsidR="0098220C" w:rsidRPr="007471F2" w:rsidRDefault="004E53B5" w:rsidP="00C02A71">
      <w:pPr>
        <w:spacing w:line="480" w:lineRule="auto"/>
        <w:rPr>
          <w:rFonts w:ascii="Arial" w:hAnsi="Arial" w:cs="Arial"/>
        </w:rPr>
      </w:pPr>
      <w:r w:rsidRPr="007471F2">
        <w:rPr>
          <w:rFonts w:ascii="Arial" w:hAnsi="Arial" w:cs="Arial"/>
        </w:rPr>
        <w:t xml:space="preserve">A further possible </w:t>
      </w:r>
      <w:r w:rsidR="0098220C" w:rsidRPr="007471F2">
        <w:rPr>
          <w:rFonts w:ascii="Arial" w:hAnsi="Arial" w:cs="Arial"/>
        </w:rPr>
        <w:t>biological mechanism to explain the two trajectories</w:t>
      </w:r>
      <w:r w:rsidRPr="007471F2">
        <w:rPr>
          <w:rFonts w:ascii="Arial" w:hAnsi="Arial" w:cs="Arial"/>
        </w:rPr>
        <w:t>,</w:t>
      </w:r>
      <w:r w:rsidR="0098220C" w:rsidRPr="007471F2">
        <w:rPr>
          <w:rFonts w:ascii="Arial" w:hAnsi="Arial" w:cs="Arial"/>
        </w:rPr>
        <w:t xml:space="preserve"> </w:t>
      </w:r>
      <w:r w:rsidR="008D4FEF" w:rsidRPr="007471F2">
        <w:rPr>
          <w:rFonts w:ascii="Arial" w:hAnsi="Arial" w:cs="Arial"/>
        </w:rPr>
        <w:t xml:space="preserve">could be </w:t>
      </w:r>
      <w:r w:rsidRPr="007471F2">
        <w:rPr>
          <w:rFonts w:ascii="Arial" w:hAnsi="Arial" w:cs="Arial"/>
        </w:rPr>
        <w:t xml:space="preserve">differences in </w:t>
      </w:r>
      <w:r w:rsidR="008D4FEF" w:rsidRPr="007471F2">
        <w:rPr>
          <w:rFonts w:ascii="Arial" w:hAnsi="Arial" w:cs="Arial"/>
        </w:rPr>
        <w:t xml:space="preserve">renin activity among patients with malignant hypertension. </w:t>
      </w:r>
      <w:r w:rsidR="009F5D66" w:rsidRPr="007471F2">
        <w:rPr>
          <w:rFonts w:ascii="Arial" w:hAnsi="Arial" w:cs="Arial"/>
        </w:rPr>
        <w:t>Increased</w:t>
      </w:r>
      <w:r w:rsidR="003A102D" w:rsidRPr="007471F2">
        <w:rPr>
          <w:rFonts w:ascii="Arial" w:hAnsi="Arial" w:cs="Arial"/>
        </w:rPr>
        <w:t xml:space="preserve"> activation of renin-</w:t>
      </w:r>
      <w:r w:rsidR="00C02A71" w:rsidRPr="007471F2">
        <w:rPr>
          <w:rFonts w:ascii="Arial" w:hAnsi="Arial" w:cs="Arial"/>
        </w:rPr>
        <w:t>angiotensin</w:t>
      </w:r>
      <w:r w:rsidR="003A102D" w:rsidRPr="007471F2">
        <w:rPr>
          <w:rFonts w:ascii="Arial" w:hAnsi="Arial" w:cs="Arial"/>
        </w:rPr>
        <w:t xml:space="preserve">-aldosterone system is evident </w:t>
      </w:r>
      <w:r w:rsidR="009F5D66" w:rsidRPr="007471F2">
        <w:rPr>
          <w:rFonts w:ascii="Arial" w:hAnsi="Arial" w:cs="Arial"/>
        </w:rPr>
        <w:t xml:space="preserve">among patients with malignant hypertension. </w:t>
      </w:r>
      <w:r w:rsidR="00C02A71" w:rsidRPr="007471F2">
        <w:rPr>
          <w:rFonts w:ascii="Arial" w:hAnsi="Arial" w:cs="Arial"/>
        </w:rPr>
        <w:t xml:space="preserve">It has been observed that plasma renin activity and an angiotensin 2-dependant aldosterone secretion </w:t>
      </w:r>
      <w:r w:rsidRPr="007471F2">
        <w:rPr>
          <w:rFonts w:ascii="Arial" w:hAnsi="Arial" w:cs="Arial"/>
        </w:rPr>
        <w:t>does</w:t>
      </w:r>
      <w:r w:rsidR="00C02A71" w:rsidRPr="007471F2">
        <w:rPr>
          <w:rFonts w:ascii="Arial" w:hAnsi="Arial" w:cs="Arial"/>
        </w:rPr>
        <w:t xml:space="preserve"> </w:t>
      </w:r>
      <w:r w:rsidR="003D778B" w:rsidRPr="007471F2">
        <w:rPr>
          <w:rFonts w:ascii="Arial" w:hAnsi="Arial" w:cs="Arial"/>
        </w:rPr>
        <w:t>var</w:t>
      </w:r>
      <w:r w:rsidRPr="007471F2">
        <w:rPr>
          <w:rFonts w:ascii="Arial" w:hAnsi="Arial" w:cs="Arial"/>
        </w:rPr>
        <w:t>y</w:t>
      </w:r>
      <w:r w:rsidR="00C02A71" w:rsidRPr="007471F2">
        <w:rPr>
          <w:rFonts w:ascii="Arial" w:hAnsi="Arial" w:cs="Arial"/>
        </w:rPr>
        <w:t xml:space="preserve"> in patients with malignant hypertension</w:t>
      </w:r>
      <w:r w:rsidR="003D778B" w:rsidRPr="007471F2">
        <w:rPr>
          <w:rFonts w:ascii="Arial" w:hAnsi="Arial" w:cs="Arial"/>
        </w:rPr>
        <w:t xml:space="preserve"> </w:t>
      </w:r>
      <w:r w:rsidR="00E14CBC" w:rsidRPr="007471F2">
        <w:rPr>
          <w:rFonts w:ascii="Arial" w:hAnsi="Arial" w:cs="Arial"/>
        </w:rPr>
        <w:fldChar w:fldCharType="begin"/>
      </w:r>
      <w:r w:rsidR="00D2293B" w:rsidRPr="007471F2">
        <w:rPr>
          <w:rFonts w:ascii="Arial" w:hAnsi="Arial" w:cs="Arial"/>
        </w:rPr>
        <w:instrText>ADDIN RW.CITE{{2710 Kato,T. 2015; 2711 Ortiz,R.M. 2007}}</w:instrText>
      </w:r>
      <w:r w:rsidR="00E14CBC" w:rsidRPr="007471F2">
        <w:rPr>
          <w:rFonts w:ascii="Arial" w:hAnsi="Arial" w:cs="Arial"/>
        </w:rPr>
        <w:fldChar w:fldCharType="separate"/>
      </w:r>
      <w:r w:rsidR="00C0591E" w:rsidRPr="00C0591E">
        <w:rPr>
          <w:rFonts w:ascii="Arial" w:hAnsi="Arial" w:cs="Arial"/>
        </w:rPr>
        <w:t>(22, 23)</w:t>
      </w:r>
      <w:r w:rsidR="00E14CBC" w:rsidRPr="007471F2">
        <w:rPr>
          <w:rFonts w:ascii="Arial" w:hAnsi="Arial" w:cs="Arial"/>
        </w:rPr>
        <w:fldChar w:fldCharType="end"/>
      </w:r>
      <w:r w:rsidR="003D778B" w:rsidRPr="007471F2">
        <w:rPr>
          <w:rFonts w:ascii="Arial" w:hAnsi="Arial" w:cs="Arial"/>
        </w:rPr>
        <w:t xml:space="preserve">. Therefore, the distinctive patterns of pulse pressure observed in our study might reflect </w:t>
      </w:r>
      <w:r w:rsidR="00E62FC8" w:rsidRPr="007471F2">
        <w:rPr>
          <w:rFonts w:ascii="Arial" w:hAnsi="Arial" w:cs="Arial"/>
        </w:rPr>
        <w:t xml:space="preserve">patterns of plasma renin activity and aldosterone among patients with malignant hypertension. However, </w:t>
      </w:r>
      <w:r w:rsidRPr="007471F2">
        <w:rPr>
          <w:rFonts w:ascii="Arial" w:hAnsi="Arial" w:cs="Arial"/>
        </w:rPr>
        <w:t>neither</w:t>
      </w:r>
      <w:r w:rsidR="00E62FC8" w:rsidRPr="007471F2">
        <w:rPr>
          <w:rFonts w:ascii="Arial" w:hAnsi="Arial" w:cs="Arial"/>
        </w:rPr>
        <w:t xml:space="preserve"> plasma renin activity </w:t>
      </w:r>
      <w:r w:rsidRPr="007471F2">
        <w:rPr>
          <w:rFonts w:ascii="Arial" w:hAnsi="Arial" w:cs="Arial"/>
        </w:rPr>
        <w:t>nor</w:t>
      </w:r>
      <w:r w:rsidR="00E62FC8" w:rsidRPr="007471F2">
        <w:rPr>
          <w:rFonts w:ascii="Arial" w:hAnsi="Arial" w:cs="Arial"/>
        </w:rPr>
        <w:t xml:space="preserve"> aldosterone were measured in this study.</w:t>
      </w:r>
    </w:p>
    <w:p w14:paraId="3E559B41" w14:textId="7753A69D" w:rsidR="0098220C" w:rsidRPr="007471F2" w:rsidRDefault="00E62FC8" w:rsidP="0098220C">
      <w:pPr>
        <w:spacing w:line="480" w:lineRule="auto"/>
        <w:rPr>
          <w:rFonts w:ascii="Arial" w:hAnsi="Arial" w:cs="Arial"/>
          <w:i/>
        </w:rPr>
      </w:pPr>
      <w:r w:rsidRPr="007471F2">
        <w:rPr>
          <w:rFonts w:ascii="Arial" w:hAnsi="Arial" w:cs="Arial"/>
        </w:rPr>
        <w:t xml:space="preserve"> </w:t>
      </w:r>
      <w:r w:rsidR="0059795C" w:rsidRPr="007471F2">
        <w:rPr>
          <w:rFonts w:ascii="Arial" w:hAnsi="Arial" w:cs="Arial"/>
          <w:i/>
        </w:rPr>
        <w:t>Renal function by trajectory</w:t>
      </w:r>
    </w:p>
    <w:p w14:paraId="1DB5B46F" w14:textId="69351FF5" w:rsidR="005675A3" w:rsidRPr="007471F2" w:rsidRDefault="007448B5" w:rsidP="008126C3">
      <w:pPr>
        <w:spacing w:line="480" w:lineRule="auto"/>
        <w:rPr>
          <w:rFonts w:ascii="Arial" w:hAnsi="Arial" w:cs="Arial"/>
        </w:rPr>
      </w:pPr>
      <w:r w:rsidRPr="007471F2">
        <w:rPr>
          <w:rFonts w:ascii="Arial" w:eastAsiaTheme="minorEastAsia" w:hAnsi="Arial" w:cs="Arial"/>
        </w:rPr>
        <w:t xml:space="preserve">Although </w:t>
      </w:r>
      <w:r w:rsidR="00AF420C" w:rsidRPr="007471F2">
        <w:rPr>
          <w:rFonts w:ascii="Arial" w:eastAsiaTheme="minorEastAsia" w:hAnsi="Arial" w:cs="Arial"/>
        </w:rPr>
        <w:t xml:space="preserve">most </w:t>
      </w:r>
      <w:r w:rsidRPr="007471F2">
        <w:rPr>
          <w:rFonts w:ascii="Arial" w:eastAsiaTheme="minorEastAsia" w:hAnsi="Arial" w:cs="Arial"/>
        </w:rPr>
        <w:t>patients involved in this study</w:t>
      </w:r>
      <w:r w:rsidR="00AF420C" w:rsidRPr="007471F2">
        <w:rPr>
          <w:rFonts w:ascii="Arial" w:eastAsiaTheme="minorEastAsia" w:hAnsi="Arial" w:cs="Arial"/>
        </w:rPr>
        <w:t xml:space="preserve"> entered the </w:t>
      </w:r>
      <w:r w:rsidR="004E53B5" w:rsidRPr="007471F2">
        <w:rPr>
          <w:rFonts w:ascii="Arial" w:eastAsiaTheme="minorEastAsia" w:hAnsi="Arial" w:cs="Arial"/>
        </w:rPr>
        <w:t xml:space="preserve">cohort with </w:t>
      </w:r>
      <w:r w:rsidR="00AF420C" w:rsidRPr="007471F2">
        <w:rPr>
          <w:rFonts w:ascii="Arial" w:eastAsiaTheme="minorEastAsia" w:hAnsi="Arial" w:cs="Arial"/>
        </w:rPr>
        <w:t>severely reduced kidney function</w:t>
      </w:r>
      <w:r w:rsidR="009B3E1C" w:rsidRPr="007471F2">
        <w:rPr>
          <w:rFonts w:ascii="Arial" w:eastAsiaTheme="minorEastAsia" w:hAnsi="Arial" w:cs="Arial"/>
        </w:rPr>
        <w:t xml:space="preserve"> and </w:t>
      </w:r>
      <w:r w:rsidR="004E53B5" w:rsidRPr="007471F2">
        <w:rPr>
          <w:rFonts w:ascii="Arial" w:eastAsiaTheme="minorEastAsia" w:hAnsi="Arial" w:cs="Arial"/>
        </w:rPr>
        <w:t xml:space="preserve">similar </w:t>
      </w:r>
      <w:r w:rsidR="009B3E1C" w:rsidRPr="007471F2">
        <w:rPr>
          <w:rFonts w:ascii="Arial" w:eastAsiaTheme="minorEastAsia" w:hAnsi="Arial" w:cs="Arial"/>
        </w:rPr>
        <w:t>patterns of creatinine and urine protein</w:t>
      </w:r>
      <w:r w:rsidR="005D322D" w:rsidRPr="007471F2">
        <w:rPr>
          <w:rFonts w:ascii="Arial" w:eastAsiaTheme="minorEastAsia" w:hAnsi="Arial" w:cs="Arial"/>
        </w:rPr>
        <w:t xml:space="preserve">, the magnitude of mean creatinine and urine protein was lower in </w:t>
      </w:r>
      <w:r w:rsidR="005675A3" w:rsidRPr="007471F2">
        <w:rPr>
          <w:rFonts w:ascii="Arial" w:eastAsiaTheme="minorEastAsia" w:hAnsi="Arial" w:cs="Arial"/>
        </w:rPr>
        <w:t>Group-1 than those in Group-2</w:t>
      </w:r>
      <w:r w:rsidR="00A32AF6" w:rsidRPr="007471F2">
        <w:rPr>
          <w:rFonts w:ascii="Arial" w:eastAsiaTheme="minorEastAsia" w:hAnsi="Arial" w:cs="Arial"/>
        </w:rPr>
        <w:t xml:space="preserve"> at each year over 3 years</w:t>
      </w:r>
      <w:r w:rsidR="00585560" w:rsidRPr="007471F2">
        <w:rPr>
          <w:rFonts w:ascii="Arial" w:eastAsiaTheme="minorEastAsia" w:hAnsi="Arial" w:cs="Arial"/>
        </w:rPr>
        <w:t xml:space="preserve">. </w:t>
      </w:r>
      <w:r w:rsidR="004E53B5" w:rsidRPr="007471F2">
        <w:rPr>
          <w:rFonts w:ascii="Arial" w:eastAsiaTheme="minorEastAsia" w:hAnsi="Arial" w:cs="Arial"/>
        </w:rPr>
        <w:t>Group 2</w:t>
      </w:r>
      <w:r w:rsidR="00A74427" w:rsidRPr="007471F2">
        <w:rPr>
          <w:rFonts w:ascii="Arial" w:eastAsiaTheme="minorEastAsia" w:hAnsi="Arial" w:cs="Arial"/>
        </w:rPr>
        <w:t xml:space="preserve"> </w:t>
      </w:r>
      <w:r w:rsidR="004E53B5" w:rsidRPr="007471F2">
        <w:rPr>
          <w:rFonts w:ascii="Arial" w:eastAsiaTheme="minorEastAsia" w:hAnsi="Arial" w:cs="Arial"/>
        </w:rPr>
        <w:t>had</w:t>
      </w:r>
      <w:r w:rsidR="00A74427" w:rsidRPr="007471F2">
        <w:rPr>
          <w:rFonts w:ascii="Arial" w:eastAsiaTheme="minorEastAsia" w:hAnsi="Arial" w:cs="Arial"/>
        </w:rPr>
        <w:t xml:space="preserve"> </w:t>
      </w:r>
      <w:r w:rsidR="004E53B5" w:rsidRPr="007471F2">
        <w:rPr>
          <w:rFonts w:ascii="Arial" w:eastAsiaTheme="minorEastAsia" w:hAnsi="Arial" w:cs="Arial"/>
        </w:rPr>
        <w:t xml:space="preserve">a </w:t>
      </w:r>
      <w:r w:rsidR="00B95B74" w:rsidRPr="007471F2">
        <w:rPr>
          <w:rFonts w:ascii="Arial" w:eastAsiaTheme="minorEastAsia" w:hAnsi="Arial" w:cs="Arial"/>
        </w:rPr>
        <w:t xml:space="preserve">66% </w:t>
      </w:r>
      <w:r w:rsidR="004E53B5" w:rsidRPr="007471F2">
        <w:rPr>
          <w:rFonts w:ascii="Arial" w:eastAsiaTheme="minorEastAsia" w:hAnsi="Arial" w:cs="Arial"/>
        </w:rPr>
        <w:t>greater</w:t>
      </w:r>
      <w:r w:rsidR="00A74427" w:rsidRPr="007471F2">
        <w:rPr>
          <w:rFonts w:ascii="Arial" w:eastAsiaTheme="minorEastAsia" w:hAnsi="Arial" w:cs="Arial"/>
        </w:rPr>
        <w:t xml:space="preserve"> risk of developing </w:t>
      </w:r>
      <w:r w:rsidR="00B95B74" w:rsidRPr="007471F2">
        <w:rPr>
          <w:rFonts w:ascii="Arial" w:eastAsiaTheme="minorEastAsia" w:hAnsi="Arial" w:cs="Arial"/>
        </w:rPr>
        <w:t xml:space="preserve">end-stage renal disease. </w:t>
      </w:r>
      <w:r w:rsidR="00D434EA" w:rsidRPr="007471F2">
        <w:rPr>
          <w:rFonts w:ascii="Arial" w:eastAsiaTheme="minorEastAsia" w:hAnsi="Arial" w:cs="Arial"/>
        </w:rPr>
        <w:t xml:space="preserve">The mechanism </w:t>
      </w:r>
      <w:r w:rsidR="004E53B5" w:rsidRPr="007471F2">
        <w:rPr>
          <w:rFonts w:ascii="Arial" w:eastAsiaTheme="minorEastAsia" w:hAnsi="Arial" w:cs="Arial"/>
        </w:rPr>
        <w:t>behind</w:t>
      </w:r>
      <w:r w:rsidR="00D434EA" w:rsidRPr="007471F2">
        <w:rPr>
          <w:rFonts w:ascii="Arial" w:eastAsiaTheme="minorEastAsia" w:hAnsi="Arial" w:cs="Arial"/>
        </w:rPr>
        <w:t xml:space="preserve"> the differen</w:t>
      </w:r>
      <w:r w:rsidR="004E53B5" w:rsidRPr="007471F2">
        <w:rPr>
          <w:rFonts w:ascii="Arial" w:eastAsiaTheme="minorEastAsia" w:hAnsi="Arial" w:cs="Arial"/>
        </w:rPr>
        <w:t xml:space="preserve">ces in </w:t>
      </w:r>
      <w:r w:rsidR="00D434EA" w:rsidRPr="007471F2">
        <w:rPr>
          <w:rFonts w:ascii="Arial" w:eastAsiaTheme="minorEastAsia" w:hAnsi="Arial" w:cs="Arial"/>
        </w:rPr>
        <w:t xml:space="preserve">renal function by trajectory could be </w:t>
      </w:r>
      <w:r w:rsidR="002A38EE" w:rsidRPr="007471F2">
        <w:rPr>
          <w:rFonts w:ascii="Arial" w:hAnsi="Arial" w:cs="Arial"/>
        </w:rPr>
        <w:t xml:space="preserve">reperfusion injuries caused by the deteriorated blood pressure over the period </w:t>
      </w:r>
      <w:r w:rsidR="00637B60" w:rsidRPr="007471F2">
        <w:rPr>
          <w:rFonts w:ascii="Arial" w:hAnsi="Arial" w:cs="Arial"/>
        </w:rPr>
        <w:fldChar w:fldCharType="begin"/>
      </w:r>
      <w:r w:rsidR="00D2293B" w:rsidRPr="007471F2">
        <w:rPr>
          <w:rFonts w:ascii="Arial" w:hAnsi="Arial" w:cs="Arial"/>
        </w:rPr>
        <w:instrText>ADDIN RW.CITE{{2699 Lip,G.Y. 1997; 2711 Ortiz,R.M. 2007}}</w:instrText>
      </w:r>
      <w:r w:rsidR="00637B60" w:rsidRPr="007471F2">
        <w:rPr>
          <w:rFonts w:ascii="Arial" w:hAnsi="Arial" w:cs="Arial"/>
        </w:rPr>
        <w:fldChar w:fldCharType="separate"/>
      </w:r>
      <w:r w:rsidR="00C0591E" w:rsidRPr="00C0591E">
        <w:rPr>
          <w:rFonts w:ascii="Arial" w:hAnsi="Arial" w:cs="Arial"/>
        </w:rPr>
        <w:t>(7, 23)</w:t>
      </w:r>
      <w:r w:rsidR="00637B60" w:rsidRPr="007471F2">
        <w:rPr>
          <w:rFonts w:ascii="Arial" w:hAnsi="Arial" w:cs="Arial"/>
        </w:rPr>
        <w:fldChar w:fldCharType="end"/>
      </w:r>
      <w:r w:rsidR="002A38EE" w:rsidRPr="007471F2">
        <w:rPr>
          <w:rFonts w:ascii="Arial" w:hAnsi="Arial" w:cs="Arial"/>
        </w:rPr>
        <w:t xml:space="preserve">. </w:t>
      </w:r>
    </w:p>
    <w:p w14:paraId="5F2BC68D" w14:textId="64305C60" w:rsidR="0059795C" w:rsidRPr="007471F2" w:rsidRDefault="0059795C" w:rsidP="0059795C">
      <w:pPr>
        <w:spacing w:line="480" w:lineRule="auto"/>
        <w:rPr>
          <w:rFonts w:ascii="Arial" w:hAnsi="Arial" w:cs="Arial"/>
          <w:i/>
        </w:rPr>
      </w:pPr>
      <w:r w:rsidRPr="007471F2">
        <w:rPr>
          <w:rFonts w:ascii="Arial" w:hAnsi="Arial" w:cs="Arial"/>
          <w:i/>
        </w:rPr>
        <w:t>Clinical implications of trajectories</w:t>
      </w:r>
    </w:p>
    <w:p w14:paraId="057E5168" w14:textId="640D3560" w:rsidR="00893859" w:rsidRPr="007471F2" w:rsidRDefault="00417EC9" w:rsidP="008126C3">
      <w:pPr>
        <w:spacing w:line="480" w:lineRule="auto"/>
        <w:rPr>
          <w:rFonts w:ascii="Arial" w:eastAsiaTheme="minorEastAsia" w:hAnsi="Arial" w:cs="Arial"/>
        </w:rPr>
      </w:pPr>
      <w:r>
        <w:rPr>
          <w:rFonts w:ascii="Arial" w:eastAsiaTheme="minorEastAsia" w:hAnsi="Arial" w:cs="Arial"/>
        </w:rPr>
        <w:t>This study might have some clinical implications</w:t>
      </w:r>
      <w:r w:rsidR="00CE74D9" w:rsidRPr="007471F2">
        <w:rPr>
          <w:rFonts w:ascii="Arial" w:eastAsiaTheme="minorEastAsia" w:hAnsi="Arial" w:cs="Arial"/>
        </w:rPr>
        <w:t xml:space="preserve">. </w:t>
      </w:r>
      <w:r w:rsidR="00D1355C" w:rsidRPr="007471F2">
        <w:rPr>
          <w:rFonts w:ascii="Arial" w:eastAsiaTheme="minorEastAsia" w:hAnsi="Arial" w:cs="Arial"/>
        </w:rPr>
        <w:t xml:space="preserve">First, </w:t>
      </w:r>
      <w:r w:rsidR="004E53B5" w:rsidRPr="007471F2">
        <w:rPr>
          <w:rFonts w:ascii="Arial" w:eastAsiaTheme="minorEastAsia" w:hAnsi="Arial" w:cs="Arial"/>
        </w:rPr>
        <w:t xml:space="preserve">the </w:t>
      </w:r>
      <w:r w:rsidR="00D1355C" w:rsidRPr="007471F2">
        <w:rPr>
          <w:rFonts w:ascii="Arial" w:eastAsiaTheme="minorEastAsia" w:hAnsi="Arial" w:cs="Arial"/>
        </w:rPr>
        <w:t>t</w:t>
      </w:r>
      <w:r w:rsidR="00CE74D9" w:rsidRPr="007471F2">
        <w:rPr>
          <w:rFonts w:ascii="Arial" w:eastAsiaTheme="minorEastAsia" w:hAnsi="Arial" w:cs="Arial"/>
        </w:rPr>
        <w:t xml:space="preserve">wo distinctive prognostic trajectory groups </w:t>
      </w:r>
      <w:r w:rsidR="006A70C7" w:rsidRPr="007471F2">
        <w:rPr>
          <w:rFonts w:ascii="Arial" w:eastAsiaTheme="minorEastAsia" w:hAnsi="Arial" w:cs="Arial"/>
        </w:rPr>
        <w:t xml:space="preserve">suggest that </w:t>
      </w:r>
      <w:r w:rsidR="004E53B5" w:rsidRPr="007471F2">
        <w:rPr>
          <w:rFonts w:ascii="Arial" w:eastAsiaTheme="minorEastAsia" w:hAnsi="Arial" w:cs="Arial"/>
        </w:rPr>
        <w:t xml:space="preserve">more </w:t>
      </w:r>
      <w:r w:rsidR="006A70C7" w:rsidRPr="007471F2">
        <w:rPr>
          <w:rFonts w:ascii="Arial" w:eastAsiaTheme="minorEastAsia" w:hAnsi="Arial" w:cs="Arial"/>
        </w:rPr>
        <w:t>intensive antihypertensive</w:t>
      </w:r>
      <w:r w:rsidR="004E53B5" w:rsidRPr="007471F2">
        <w:rPr>
          <w:rFonts w:ascii="Arial" w:eastAsiaTheme="minorEastAsia" w:hAnsi="Arial" w:cs="Arial"/>
        </w:rPr>
        <w:t xml:space="preserve"> therapy</w:t>
      </w:r>
      <w:r w:rsidR="006A70C7" w:rsidRPr="007471F2">
        <w:rPr>
          <w:rFonts w:ascii="Arial" w:eastAsiaTheme="minorEastAsia" w:hAnsi="Arial" w:cs="Arial"/>
        </w:rPr>
        <w:t xml:space="preserve"> </w:t>
      </w:r>
      <w:r w:rsidR="005A5441" w:rsidRPr="007471F2">
        <w:rPr>
          <w:rFonts w:ascii="Arial" w:eastAsiaTheme="minorEastAsia" w:hAnsi="Arial" w:cs="Arial"/>
        </w:rPr>
        <w:t xml:space="preserve">at </w:t>
      </w:r>
      <w:r w:rsidR="004E53B5" w:rsidRPr="007471F2">
        <w:rPr>
          <w:rFonts w:ascii="Arial" w:eastAsiaTheme="minorEastAsia" w:hAnsi="Arial" w:cs="Arial"/>
        </w:rPr>
        <w:t xml:space="preserve">least </w:t>
      </w:r>
      <w:r w:rsidR="005A5441" w:rsidRPr="007471F2">
        <w:rPr>
          <w:rFonts w:ascii="Arial" w:eastAsiaTheme="minorEastAsia" w:hAnsi="Arial" w:cs="Arial"/>
        </w:rPr>
        <w:t xml:space="preserve">3 years before the diagnosis of </w:t>
      </w:r>
      <w:r w:rsidR="00C07D4D" w:rsidRPr="007471F2">
        <w:rPr>
          <w:rFonts w:ascii="Arial" w:eastAsiaTheme="minorEastAsia" w:hAnsi="Arial" w:cs="Arial"/>
        </w:rPr>
        <w:t xml:space="preserve">malignant hypertensive nephropathy would </w:t>
      </w:r>
      <w:r w:rsidR="004E53B5" w:rsidRPr="007471F2">
        <w:rPr>
          <w:rFonts w:ascii="Arial" w:eastAsiaTheme="minorEastAsia" w:hAnsi="Arial" w:cs="Arial"/>
        </w:rPr>
        <w:t xml:space="preserve">result in </w:t>
      </w:r>
      <w:r w:rsidR="00C07D4D" w:rsidRPr="007471F2">
        <w:rPr>
          <w:rFonts w:ascii="Arial" w:eastAsiaTheme="minorEastAsia" w:hAnsi="Arial" w:cs="Arial"/>
        </w:rPr>
        <w:t>a better prognosis</w:t>
      </w:r>
      <w:r w:rsidR="009521BF" w:rsidRPr="007471F2">
        <w:rPr>
          <w:rFonts w:ascii="Arial" w:eastAsiaTheme="minorEastAsia" w:hAnsi="Arial" w:cs="Arial"/>
        </w:rPr>
        <w:t xml:space="preserve"> in the following 6 years</w:t>
      </w:r>
      <w:r w:rsidR="006E4B4E" w:rsidRPr="007471F2">
        <w:rPr>
          <w:rFonts w:ascii="Arial" w:eastAsiaTheme="minorEastAsia" w:hAnsi="Arial" w:cs="Arial"/>
        </w:rPr>
        <w:t xml:space="preserve"> </w:t>
      </w:r>
      <w:r w:rsidR="00BB7436" w:rsidRPr="007471F2">
        <w:rPr>
          <w:rFonts w:ascii="Arial" w:eastAsiaTheme="minorEastAsia" w:hAnsi="Arial" w:cs="Arial"/>
        </w:rPr>
        <w:fldChar w:fldCharType="begin"/>
      </w:r>
      <w:r w:rsidR="00D2293B" w:rsidRPr="007471F2">
        <w:rPr>
          <w:rFonts w:ascii="Arial" w:eastAsiaTheme="minorEastAsia" w:hAnsi="Arial" w:cs="Arial"/>
        </w:rPr>
        <w:instrText>ADDIN RW.CITE{{2713 Klein,J.D. 2006}}</w:instrText>
      </w:r>
      <w:r w:rsidR="00BB7436" w:rsidRPr="007471F2">
        <w:rPr>
          <w:rFonts w:ascii="Arial" w:eastAsiaTheme="minorEastAsia" w:hAnsi="Arial" w:cs="Arial"/>
        </w:rPr>
        <w:fldChar w:fldCharType="separate"/>
      </w:r>
      <w:r w:rsidR="00C0591E" w:rsidRPr="00C0591E">
        <w:rPr>
          <w:rFonts w:ascii="Arial" w:eastAsiaTheme="minorEastAsia" w:hAnsi="Arial" w:cs="Arial"/>
        </w:rPr>
        <w:t>(24)</w:t>
      </w:r>
      <w:r w:rsidR="00BB7436" w:rsidRPr="007471F2">
        <w:rPr>
          <w:rFonts w:ascii="Arial" w:eastAsiaTheme="minorEastAsia" w:hAnsi="Arial" w:cs="Arial"/>
        </w:rPr>
        <w:fldChar w:fldCharType="end"/>
      </w:r>
      <w:r w:rsidR="00C07D4D" w:rsidRPr="007471F2">
        <w:rPr>
          <w:rFonts w:ascii="Arial" w:eastAsiaTheme="minorEastAsia" w:hAnsi="Arial" w:cs="Arial"/>
        </w:rPr>
        <w:t xml:space="preserve">. </w:t>
      </w:r>
      <w:r w:rsidR="00D1355C" w:rsidRPr="007471F2">
        <w:rPr>
          <w:rFonts w:ascii="Arial" w:eastAsiaTheme="minorEastAsia" w:hAnsi="Arial" w:cs="Arial"/>
        </w:rPr>
        <w:t xml:space="preserve">Second, the trajectory of pulse pressure identified in this study could be used </w:t>
      </w:r>
      <w:r w:rsidR="00F70632" w:rsidRPr="007471F2">
        <w:rPr>
          <w:rFonts w:ascii="Arial" w:eastAsiaTheme="minorEastAsia" w:hAnsi="Arial" w:cs="Arial"/>
        </w:rPr>
        <w:t xml:space="preserve">as </w:t>
      </w:r>
      <w:r w:rsidR="00D1355C" w:rsidRPr="007471F2">
        <w:rPr>
          <w:rFonts w:ascii="Arial" w:eastAsiaTheme="minorEastAsia" w:hAnsi="Arial" w:cs="Arial"/>
        </w:rPr>
        <w:t xml:space="preserve">a tool to screen patients </w:t>
      </w:r>
      <w:r w:rsidR="00F70632" w:rsidRPr="007471F2">
        <w:rPr>
          <w:rFonts w:ascii="Arial" w:eastAsiaTheme="minorEastAsia" w:hAnsi="Arial" w:cs="Arial"/>
        </w:rPr>
        <w:t xml:space="preserve">at </w:t>
      </w:r>
      <w:r w:rsidR="00D1355C" w:rsidRPr="007471F2">
        <w:rPr>
          <w:rFonts w:ascii="Arial" w:eastAsiaTheme="minorEastAsia" w:hAnsi="Arial" w:cs="Arial"/>
        </w:rPr>
        <w:t xml:space="preserve">high risk of developing </w:t>
      </w:r>
      <w:r w:rsidR="007F755B" w:rsidRPr="007471F2">
        <w:rPr>
          <w:rFonts w:ascii="Arial" w:eastAsiaTheme="minorEastAsia" w:hAnsi="Arial" w:cs="Arial"/>
        </w:rPr>
        <w:t>the end</w:t>
      </w:r>
      <w:r w:rsidR="00B70D4F">
        <w:rPr>
          <w:rFonts w:ascii="Arial" w:eastAsiaTheme="minorEastAsia" w:hAnsi="Arial" w:cs="Arial"/>
        </w:rPr>
        <w:t>-</w:t>
      </w:r>
      <w:r w:rsidR="007F755B" w:rsidRPr="007471F2">
        <w:rPr>
          <w:rFonts w:ascii="Arial" w:eastAsiaTheme="minorEastAsia" w:hAnsi="Arial" w:cs="Arial"/>
        </w:rPr>
        <w:t>stage renal disease, which means at</w:t>
      </w:r>
      <w:r w:rsidR="00EC6FA7" w:rsidRPr="007471F2">
        <w:rPr>
          <w:rFonts w:ascii="Arial" w:eastAsiaTheme="minorEastAsia" w:hAnsi="Arial" w:cs="Arial"/>
        </w:rPr>
        <w:t xml:space="preserve"> biopsy time, clinicians </w:t>
      </w:r>
      <w:r w:rsidR="00EC6FA7" w:rsidRPr="007471F2">
        <w:rPr>
          <w:rFonts w:ascii="Arial" w:eastAsiaTheme="minorEastAsia" w:hAnsi="Arial" w:cs="Arial"/>
        </w:rPr>
        <w:lastRenderedPageBreak/>
        <w:t xml:space="preserve">based on the </w:t>
      </w:r>
      <w:r w:rsidR="007F755B" w:rsidRPr="007471F2">
        <w:rPr>
          <w:rFonts w:ascii="Arial" w:eastAsiaTheme="minorEastAsia" w:hAnsi="Arial" w:cs="Arial"/>
        </w:rPr>
        <w:t xml:space="preserve">recorded </w:t>
      </w:r>
      <w:r w:rsidR="00EC6FA7" w:rsidRPr="007471F2">
        <w:rPr>
          <w:rFonts w:ascii="Arial" w:eastAsiaTheme="minorEastAsia" w:hAnsi="Arial" w:cs="Arial"/>
        </w:rPr>
        <w:t xml:space="preserve">past 3 years’ pulse pressure to </w:t>
      </w:r>
      <w:r w:rsidR="007F755B" w:rsidRPr="007471F2">
        <w:rPr>
          <w:rFonts w:ascii="Arial" w:eastAsiaTheme="minorEastAsia" w:hAnsi="Arial" w:cs="Arial"/>
        </w:rPr>
        <w:t xml:space="preserve">identify patients with high risk of </w:t>
      </w:r>
      <w:r w:rsidR="009521BF" w:rsidRPr="007471F2">
        <w:rPr>
          <w:rFonts w:ascii="Arial" w:eastAsiaTheme="minorEastAsia" w:hAnsi="Arial" w:cs="Arial"/>
        </w:rPr>
        <w:t>development to end</w:t>
      </w:r>
      <w:r w:rsidR="00B70D4F">
        <w:rPr>
          <w:rFonts w:ascii="Arial" w:eastAsiaTheme="minorEastAsia" w:hAnsi="Arial" w:cs="Arial"/>
        </w:rPr>
        <w:t>-</w:t>
      </w:r>
      <w:r w:rsidR="009521BF" w:rsidRPr="007471F2">
        <w:rPr>
          <w:rFonts w:ascii="Arial" w:eastAsiaTheme="minorEastAsia" w:hAnsi="Arial" w:cs="Arial"/>
        </w:rPr>
        <w:t>stage renal disease</w:t>
      </w:r>
      <w:r w:rsidR="00931C86" w:rsidRPr="007471F2">
        <w:rPr>
          <w:rFonts w:ascii="Arial" w:eastAsiaTheme="minorEastAsia" w:hAnsi="Arial" w:cs="Arial"/>
        </w:rPr>
        <w:t>.</w:t>
      </w:r>
      <w:r w:rsidR="009521BF" w:rsidRPr="007471F2">
        <w:rPr>
          <w:rFonts w:ascii="Arial" w:eastAsiaTheme="minorEastAsia" w:hAnsi="Arial" w:cs="Arial"/>
        </w:rPr>
        <w:t xml:space="preserve"> </w:t>
      </w:r>
      <w:r w:rsidR="004800D6" w:rsidRPr="007471F2">
        <w:rPr>
          <w:rFonts w:ascii="Arial" w:eastAsiaTheme="minorEastAsia" w:hAnsi="Arial" w:cs="Arial"/>
        </w:rPr>
        <w:t>Patients could be then advised of their greater risk to maximise their adherence to home blood pressure monitoring, intensive treatment and their visits to clinic.</w:t>
      </w:r>
    </w:p>
    <w:p w14:paraId="2E54C82F" w14:textId="05737AE3" w:rsidR="0059795C" w:rsidRPr="007471F2" w:rsidRDefault="009344B5" w:rsidP="008126C3">
      <w:pPr>
        <w:spacing w:line="480" w:lineRule="auto"/>
        <w:rPr>
          <w:rFonts w:ascii="Arial" w:hAnsi="Arial" w:cs="Arial"/>
          <w:i/>
        </w:rPr>
      </w:pPr>
      <w:r w:rsidRPr="007471F2">
        <w:rPr>
          <w:rFonts w:ascii="Arial" w:eastAsiaTheme="minorEastAsia" w:hAnsi="Arial" w:cs="Arial"/>
        </w:rPr>
        <w:t xml:space="preserve"> </w:t>
      </w:r>
      <w:r w:rsidR="0059795C" w:rsidRPr="007471F2">
        <w:rPr>
          <w:rFonts w:ascii="Arial" w:hAnsi="Arial" w:cs="Arial"/>
          <w:i/>
        </w:rPr>
        <w:t>Limitation of this study</w:t>
      </w:r>
    </w:p>
    <w:p w14:paraId="671A7B06" w14:textId="22F092B6" w:rsidR="005858AC" w:rsidRPr="007471F2" w:rsidRDefault="009344B5" w:rsidP="005858AC">
      <w:pPr>
        <w:spacing w:line="480" w:lineRule="auto"/>
        <w:rPr>
          <w:rFonts w:ascii="Arial" w:eastAsiaTheme="minorEastAsia" w:hAnsi="Arial" w:cs="Arial"/>
        </w:rPr>
      </w:pPr>
      <w:r w:rsidRPr="007471F2">
        <w:rPr>
          <w:rFonts w:ascii="Arial" w:eastAsiaTheme="minorEastAsia" w:hAnsi="Arial" w:cs="Arial"/>
        </w:rPr>
        <w:t xml:space="preserve">The study has </w:t>
      </w:r>
      <w:r w:rsidR="00F70632" w:rsidRPr="007471F2">
        <w:rPr>
          <w:rFonts w:ascii="Arial" w:eastAsiaTheme="minorEastAsia" w:hAnsi="Arial" w:cs="Arial"/>
        </w:rPr>
        <w:t>a number of</w:t>
      </w:r>
      <w:r w:rsidR="004800D6" w:rsidRPr="007471F2">
        <w:rPr>
          <w:rFonts w:ascii="Arial" w:eastAsiaTheme="minorEastAsia" w:hAnsi="Arial" w:cs="Arial"/>
        </w:rPr>
        <w:t xml:space="preserve"> </w:t>
      </w:r>
      <w:r w:rsidR="008310F1" w:rsidRPr="007471F2">
        <w:rPr>
          <w:rFonts w:ascii="Arial" w:eastAsiaTheme="minorEastAsia" w:hAnsi="Arial" w:cs="Arial"/>
        </w:rPr>
        <w:t>limitations. Firstly, the antihypertensive treatment information over 3 years prior to diagnosis of malignant hypertensive nephropathy was not available</w:t>
      </w:r>
      <w:r w:rsidR="004800D6" w:rsidRPr="007471F2">
        <w:rPr>
          <w:rFonts w:ascii="Arial" w:eastAsiaTheme="minorEastAsia" w:hAnsi="Arial" w:cs="Arial"/>
        </w:rPr>
        <w:t xml:space="preserve"> although the dynamic change of prescription patterns </w:t>
      </w:r>
      <w:proofErr w:type="gramStart"/>
      <w:r w:rsidR="004800D6" w:rsidRPr="007471F2">
        <w:rPr>
          <w:rFonts w:ascii="Arial" w:eastAsiaTheme="minorEastAsia" w:hAnsi="Arial" w:cs="Arial"/>
        </w:rPr>
        <w:t>were</w:t>
      </w:r>
      <w:proofErr w:type="gramEnd"/>
      <w:r w:rsidR="004800D6" w:rsidRPr="007471F2">
        <w:rPr>
          <w:rFonts w:ascii="Arial" w:eastAsiaTheme="minorEastAsia" w:hAnsi="Arial" w:cs="Arial"/>
        </w:rPr>
        <w:t xml:space="preserve"> less likely to observe</w:t>
      </w:r>
      <w:r w:rsidR="008310F1" w:rsidRPr="007471F2">
        <w:rPr>
          <w:rFonts w:ascii="Arial" w:eastAsiaTheme="minorEastAsia" w:hAnsi="Arial" w:cs="Arial"/>
        </w:rPr>
        <w:t xml:space="preserve">. </w:t>
      </w:r>
      <w:proofErr w:type="gramStart"/>
      <w:r w:rsidR="008310F1" w:rsidRPr="007471F2">
        <w:rPr>
          <w:rFonts w:ascii="Arial" w:eastAsiaTheme="minorEastAsia" w:hAnsi="Arial" w:cs="Arial"/>
        </w:rPr>
        <w:t>Therefore</w:t>
      </w:r>
      <w:proofErr w:type="gramEnd"/>
      <w:r w:rsidR="008310F1" w:rsidRPr="007471F2">
        <w:rPr>
          <w:rFonts w:ascii="Arial" w:eastAsiaTheme="minorEastAsia" w:hAnsi="Arial" w:cs="Arial"/>
        </w:rPr>
        <w:t xml:space="preserve"> the modification effect of antihypertensive treatments on the formation of trajectory could not be evaluated in this study and </w:t>
      </w:r>
      <w:r w:rsidR="006C4D4D" w:rsidRPr="007471F2">
        <w:rPr>
          <w:rFonts w:ascii="Arial" w:eastAsiaTheme="minorEastAsia" w:hAnsi="Arial" w:cs="Arial"/>
        </w:rPr>
        <w:t xml:space="preserve">need to be further investigated in future studies. </w:t>
      </w:r>
      <w:r w:rsidR="00B53D05" w:rsidRPr="007471F2">
        <w:rPr>
          <w:rFonts w:ascii="Arial" w:eastAsiaTheme="minorEastAsia" w:hAnsi="Arial" w:cs="Arial"/>
        </w:rPr>
        <w:t xml:space="preserve">Secondly, 3 years </w:t>
      </w:r>
      <w:r w:rsidR="00F70632" w:rsidRPr="007471F2">
        <w:rPr>
          <w:rFonts w:ascii="Arial" w:eastAsiaTheme="minorEastAsia" w:hAnsi="Arial" w:cs="Arial"/>
        </w:rPr>
        <w:t xml:space="preserve">of </w:t>
      </w:r>
      <w:r w:rsidR="00B53D05" w:rsidRPr="007471F2">
        <w:rPr>
          <w:rFonts w:ascii="Arial" w:eastAsiaTheme="minorEastAsia" w:hAnsi="Arial" w:cs="Arial"/>
        </w:rPr>
        <w:t>study in the retrospective cohort was short</w:t>
      </w:r>
      <w:r w:rsidR="00F70632" w:rsidRPr="007471F2">
        <w:rPr>
          <w:rFonts w:ascii="Arial" w:eastAsiaTheme="minorEastAsia" w:hAnsi="Arial" w:cs="Arial"/>
        </w:rPr>
        <w:t>,</w:t>
      </w:r>
      <w:r w:rsidR="00B53D05" w:rsidRPr="007471F2">
        <w:rPr>
          <w:rFonts w:ascii="Arial" w:eastAsiaTheme="minorEastAsia" w:hAnsi="Arial" w:cs="Arial"/>
        </w:rPr>
        <w:t xml:space="preserve"> and future studies with </w:t>
      </w:r>
      <w:r w:rsidR="00F70632" w:rsidRPr="007471F2">
        <w:rPr>
          <w:rFonts w:ascii="Arial" w:eastAsiaTheme="minorEastAsia" w:hAnsi="Arial" w:cs="Arial"/>
        </w:rPr>
        <w:t xml:space="preserve">a </w:t>
      </w:r>
      <w:r w:rsidR="00B53D05" w:rsidRPr="007471F2">
        <w:rPr>
          <w:rFonts w:ascii="Arial" w:eastAsiaTheme="minorEastAsia" w:hAnsi="Arial" w:cs="Arial"/>
        </w:rPr>
        <w:t>longer retrospective period could more accurate</w:t>
      </w:r>
      <w:r w:rsidR="00C1619A" w:rsidRPr="007471F2">
        <w:rPr>
          <w:rFonts w:ascii="Arial" w:eastAsiaTheme="minorEastAsia" w:hAnsi="Arial" w:cs="Arial"/>
        </w:rPr>
        <w:t xml:space="preserve">ly establish </w:t>
      </w:r>
      <w:r w:rsidR="00444349" w:rsidRPr="007471F2">
        <w:rPr>
          <w:rFonts w:ascii="Arial" w:eastAsiaTheme="minorEastAsia" w:hAnsi="Arial" w:cs="Arial"/>
        </w:rPr>
        <w:t>the time-to-</w:t>
      </w:r>
      <w:r w:rsidR="00C1619A" w:rsidRPr="007471F2">
        <w:rPr>
          <w:rFonts w:ascii="Arial" w:eastAsiaTheme="minorEastAsia" w:hAnsi="Arial" w:cs="Arial"/>
        </w:rPr>
        <w:t>mal</w:t>
      </w:r>
      <w:r w:rsidR="00AB2A71" w:rsidRPr="007471F2">
        <w:rPr>
          <w:rFonts w:ascii="Arial" w:eastAsiaTheme="minorEastAsia" w:hAnsi="Arial" w:cs="Arial"/>
        </w:rPr>
        <w:t>ignant-hypertensive-nephropathy</w:t>
      </w:r>
      <w:r w:rsidR="00F70632" w:rsidRPr="007471F2">
        <w:rPr>
          <w:rFonts w:ascii="Arial" w:eastAsiaTheme="minorEastAsia" w:hAnsi="Arial" w:cs="Arial"/>
        </w:rPr>
        <w:t>.  I</w:t>
      </w:r>
      <w:r w:rsidR="00AB2A71" w:rsidRPr="007471F2">
        <w:rPr>
          <w:rFonts w:ascii="Arial" w:eastAsiaTheme="minorEastAsia" w:hAnsi="Arial" w:cs="Arial"/>
        </w:rPr>
        <w:t>n the current study</w:t>
      </w:r>
      <w:r w:rsidR="00F70632" w:rsidRPr="007471F2">
        <w:rPr>
          <w:rFonts w:ascii="Arial" w:eastAsiaTheme="minorEastAsia" w:hAnsi="Arial" w:cs="Arial"/>
        </w:rPr>
        <w:t>,</w:t>
      </w:r>
      <w:r w:rsidR="00AB2A71" w:rsidRPr="007471F2">
        <w:rPr>
          <w:rFonts w:ascii="Arial" w:eastAsiaTheme="minorEastAsia" w:hAnsi="Arial" w:cs="Arial"/>
        </w:rPr>
        <w:t xml:space="preserve"> many patients </w:t>
      </w:r>
      <w:r w:rsidR="00F70632" w:rsidRPr="007471F2">
        <w:rPr>
          <w:rFonts w:ascii="Arial" w:eastAsiaTheme="minorEastAsia" w:hAnsi="Arial" w:cs="Arial"/>
        </w:rPr>
        <w:t xml:space="preserve">had </w:t>
      </w:r>
      <w:r w:rsidR="00AB2A71" w:rsidRPr="007471F2">
        <w:rPr>
          <w:rFonts w:ascii="Arial" w:eastAsiaTheme="minorEastAsia" w:hAnsi="Arial" w:cs="Arial"/>
        </w:rPr>
        <w:t xml:space="preserve">already </w:t>
      </w:r>
      <w:r w:rsidR="00F70632" w:rsidRPr="007471F2">
        <w:rPr>
          <w:rFonts w:ascii="Arial" w:eastAsiaTheme="minorEastAsia" w:hAnsi="Arial" w:cs="Arial"/>
        </w:rPr>
        <w:t>developed reduced</w:t>
      </w:r>
      <w:r w:rsidR="00AB2A71" w:rsidRPr="007471F2">
        <w:rPr>
          <w:rFonts w:ascii="Arial" w:eastAsiaTheme="minorEastAsia" w:hAnsi="Arial" w:cs="Arial"/>
        </w:rPr>
        <w:t xml:space="preserve"> renal function</w:t>
      </w:r>
      <w:r w:rsidR="00F70632" w:rsidRPr="007471F2">
        <w:rPr>
          <w:rFonts w:ascii="Arial" w:eastAsiaTheme="minorEastAsia" w:hAnsi="Arial" w:cs="Arial"/>
        </w:rPr>
        <w:t xml:space="preserve"> 3 years prior to their biopsy</w:t>
      </w:r>
      <w:r w:rsidR="00AB2A71" w:rsidRPr="007471F2">
        <w:rPr>
          <w:rFonts w:ascii="Arial" w:eastAsiaTheme="minorEastAsia" w:hAnsi="Arial" w:cs="Arial"/>
        </w:rPr>
        <w:t xml:space="preserve">. </w:t>
      </w:r>
      <w:r w:rsidR="00E84058" w:rsidRPr="007471F2">
        <w:rPr>
          <w:rFonts w:ascii="Arial" w:eastAsiaTheme="minorEastAsia" w:hAnsi="Arial" w:cs="Arial"/>
        </w:rPr>
        <w:t>Thirdly, the sample size in our study is relative</w:t>
      </w:r>
      <w:r w:rsidR="00F70632" w:rsidRPr="007471F2">
        <w:rPr>
          <w:rFonts w:ascii="Arial" w:eastAsiaTheme="minorEastAsia" w:hAnsi="Arial" w:cs="Arial"/>
        </w:rPr>
        <w:t>ly</w:t>
      </w:r>
      <w:r w:rsidR="00E84058" w:rsidRPr="007471F2">
        <w:rPr>
          <w:rFonts w:ascii="Arial" w:eastAsiaTheme="minorEastAsia" w:hAnsi="Arial" w:cs="Arial"/>
        </w:rPr>
        <w:t xml:space="preserve"> small although </w:t>
      </w:r>
      <w:r w:rsidR="009835BB" w:rsidRPr="007471F2">
        <w:rPr>
          <w:rFonts w:ascii="Arial" w:eastAsiaTheme="minorEastAsia" w:hAnsi="Arial" w:cs="Arial"/>
        </w:rPr>
        <w:t>biopsy-proven</w:t>
      </w:r>
      <w:r w:rsidR="00E84058" w:rsidRPr="007471F2">
        <w:rPr>
          <w:rFonts w:ascii="Arial" w:eastAsiaTheme="minorEastAsia" w:hAnsi="Arial" w:cs="Arial"/>
        </w:rPr>
        <w:t xml:space="preserve"> malignant hypertensive </w:t>
      </w:r>
      <w:r w:rsidR="009835BB" w:rsidRPr="007471F2">
        <w:rPr>
          <w:rFonts w:ascii="Arial" w:eastAsiaTheme="minorEastAsia" w:hAnsi="Arial" w:cs="Arial"/>
        </w:rPr>
        <w:t xml:space="preserve">nephropathy is a rare condition in the general population. Future studies with </w:t>
      </w:r>
      <w:r w:rsidR="00F70632" w:rsidRPr="007471F2">
        <w:rPr>
          <w:rFonts w:ascii="Arial" w:eastAsiaTheme="minorEastAsia" w:hAnsi="Arial" w:cs="Arial"/>
        </w:rPr>
        <w:t xml:space="preserve">a </w:t>
      </w:r>
      <w:r w:rsidR="009835BB" w:rsidRPr="007471F2">
        <w:rPr>
          <w:rFonts w:ascii="Arial" w:eastAsiaTheme="minorEastAsia" w:hAnsi="Arial" w:cs="Arial"/>
        </w:rPr>
        <w:t>large</w:t>
      </w:r>
      <w:r w:rsidR="00F70632" w:rsidRPr="007471F2">
        <w:rPr>
          <w:rFonts w:ascii="Arial" w:eastAsiaTheme="minorEastAsia" w:hAnsi="Arial" w:cs="Arial"/>
        </w:rPr>
        <w:t>r</w:t>
      </w:r>
      <w:r w:rsidR="009835BB" w:rsidRPr="007471F2">
        <w:rPr>
          <w:rFonts w:ascii="Arial" w:eastAsiaTheme="minorEastAsia" w:hAnsi="Arial" w:cs="Arial"/>
        </w:rPr>
        <w:t xml:space="preserve"> sample size are warranted. </w:t>
      </w:r>
      <w:r w:rsidR="005858AC" w:rsidRPr="005858AC">
        <w:rPr>
          <w:rFonts w:ascii="Arial" w:eastAsiaTheme="minorEastAsia" w:hAnsi="Arial" w:cs="Arial"/>
        </w:rPr>
        <w:t>Fourthly, proportion of drug resistant hypertension could be different between two trajectory groups. The information of drug resistant hypertension was not available in this study. Therefore, future validation studies with this information are warranted</w:t>
      </w:r>
      <w:r w:rsidR="005858AC">
        <w:rPr>
          <w:rFonts w:ascii="Arial" w:eastAsiaTheme="minorEastAsia" w:hAnsi="Arial" w:cs="Arial"/>
        </w:rPr>
        <w:t>.</w:t>
      </w:r>
      <w:r w:rsidR="00C81504">
        <w:rPr>
          <w:rFonts w:ascii="Arial" w:eastAsiaTheme="minorEastAsia" w:hAnsi="Arial" w:cs="Arial"/>
        </w:rPr>
        <w:t xml:space="preserve"> </w:t>
      </w:r>
      <w:r w:rsidR="00C81504" w:rsidRPr="00C81504">
        <w:rPr>
          <w:rFonts w:ascii="Arial" w:eastAsiaTheme="minorEastAsia" w:hAnsi="Arial" w:cs="Arial"/>
        </w:rPr>
        <w:t xml:space="preserve">Finally, although male gender is more likely be affected by malignant hypertension, there might be potential distinctive trajectories of pulse pressure in female. Restricted by the sample size of female participants, </w:t>
      </w:r>
      <w:r w:rsidR="00C81504">
        <w:rPr>
          <w:rFonts w:ascii="Arial" w:eastAsiaTheme="minorEastAsia" w:hAnsi="Arial" w:cs="Arial"/>
        </w:rPr>
        <w:t xml:space="preserve">gender specific </w:t>
      </w:r>
      <w:r w:rsidR="00C81504" w:rsidRPr="00C81504">
        <w:rPr>
          <w:rFonts w:ascii="Arial" w:eastAsiaTheme="minorEastAsia" w:hAnsi="Arial" w:cs="Arial"/>
        </w:rPr>
        <w:t>trajectory analysis was not implemented in this study. Future studies in female gender are warranted.</w:t>
      </w:r>
      <w:r w:rsidR="00C81504">
        <w:rPr>
          <w:rFonts w:ascii="Arial" w:hAnsi="Arial" w:cs="Arial"/>
          <w:b/>
          <w:bCs/>
          <w:color w:val="0070C0"/>
          <w:shd w:val="clear" w:color="auto" w:fill="FFFFFF"/>
        </w:rPr>
        <w:t xml:space="preserve">  </w:t>
      </w:r>
    </w:p>
    <w:p w14:paraId="4B47780E" w14:textId="7DEE8126" w:rsidR="009F3220" w:rsidRPr="007471F2" w:rsidRDefault="009F3220" w:rsidP="008126C3">
      <w:pPr>
        <w:spacing w:line="480" w:lineRule="auto"/>
        <w:rPr>
          <w:rFonts w:ascii="Arial" w:eastAsiaTheme="minorEastAsia" w:hAnsi="Arial" w:cs="Arial"/>
        </w:rPr>
      </w:pPr>
    </w:p>
    <w:p w14:paraId="107823E0" w14:textId="38FDE413" w:rsidR="009835BB" w:rsidRDefault="00646117" w:rsidP="00B97919">
      <w:pPr>
        <w:spacing w:line="480" w:lineRule="auto"/>
        <w:rPr>
          <w:rFonts w:ascii="Arial" w:eastAsiaTheme="minorEastAsia" w:hAnsi="Arial" w:cs="Arial"/>
        </w:rPr>
      </w:pPr>
      <w:r w:rsidRPr="007471F2">
        <w:rPr>
          <w:rFonts w:ascii="Arial" w:eastAsiaTheme="minorEastAsia" w:hAnsi="Arial" w:cs="Arial"/>
        </w:rPr>
        <w:t>T</w:t>
      </w:r>
      <w:r w:rsidR="00401A95" w:rsidRPr="007471F2">
        <w:rPr>
          <w:rFonts w:ascii="Arial" w:eastAsiaTheme="minorEastAsia" w:hAnsi="Arial" w:cs="Arial"/>
        </w:rPr>
        <w:t xml:space="preserve">wo </w:t>
      </w:r>
      <w:r w:rsidR="0085376E" w:rsidRPr="007471F2">
        <w:rPr>
          <w:rFonts w:ascii="Arial" w:eastAsiaTheme="minorEastAsia" w:hAnsi="Arial" w:cs="Arial"/>
        </w:rPr>
        <w:t xml:space="preserve">distinct trajectories for pulse pressure over 3 years prior to </w:t>
      </w:r>
      <w:r w:rsidR="00F70632" w:rsidRPr="007471F2">
        <w:rPr>
          <w:rFonts w:ascii="Arial" w:eastAsiaTheme="minorEastAsia" w:hAnsi="Arial" w:cs="Arial"/>
        </w:rPr>
        <w:t xml:space="preserve">biopsy for </w:t>
      </w:r>
      <w:r w:rsidR="0085376E" w:rsidRPr="007471F2">
        <w:rPr>
          <w:rFonts w:ascii="Arial" w:eastAsiaTheme="minorEastAsia" w:hAnsi="Arial" w:cs="Arial"/>
        </w:rPr>
        <w:t>malignant hypertensive nephropathy</w:t>
      </w:r>
      <w:r w:rsidR="00F70632" w:rsidRPr="007471F2">
        <w:rPr>
          <w:rFonts w:ascii="Arial" w:eastAsiaTheme="minorEastAsia" w:hAnsi="Arial" w:cs="Arial"/>
        </w:rPr>
        <w:t xml:space="preserve">.  These findings </w:t>
      </w:r>
      <w:r w:rsidR="00401A95" w:rsidRPr="007471F2">
        <w:rPr>
          <w:rFonts w:ascii="Arial" w:eastAsiaTheme="minorEastAsia" w:hAnsi="Arial" w:cs="Arial"/>
        </w:rPr>
        <w:t>suggest</w:t>
      </w:r>
      <w:r w:rsidR="00F70632" w:rsidRPr="007471F2">
        <w:rPr>
          <w:rFonts w:ascii="Arial" w:eastAsiaTheme="minorEastAsia" w:hAnsi="Arial" w:cs="Arial"/>
        </w:rPr>
        <w:t xml:space="preserve"> that progression to end</w:t>
      </w:r>
      <w:r w:rsidR="00B70D4F">
        <w:rPr>
          <w:rFonts w:ascii="Arial" w:eastAsiaTheme="minorEastAsia" w:hAnsi="Arial" w:cs="Arial"/>
        </w:rPr>
        <w:t>-</w:t>
      </w:r>
      <w:r w:rsidR="00F70632" w:rsidRPr="007471F2">
        <w:rPr>
          <w:rFonts w:ascii="Arial" w:eastAsiaTheme="minorEastAsia" w:hAnsi="Arial" w:cs="Arial"/>
        </w:rPr>
        <w:t xml:space="preserve">stage </w:t>
      </w:r>
      <w:r w:rsidR="00B70D4F">
        <w:rPr>
          <w:rFonts w:ascii="Arial" w:eastAsiaTheme="minorEastAsia" w:hAnsi="Arial" w:cs="Arial"/>
        </w:rPr>
        <w:t>renal</w:t>
      </w:r>
      <w:r w:rsidR="00F70632" w:rsidRPr="007471F2">
        <w:rPr>
          <w:rFonts w:ascii="Arial" w:eastAsiaTheme="minorEastAsia" w:hAnsi="Arial" w:cs="Arial"/>
        </w:rPr>
        <w:t xml:space="preserve"> disease may be delayed or prevented in this group of patients with more </w:t>
      </w:r>
      <w:r w:rsidR="00401A95" w:rsidRPr="007471F2">
        <w:rPr>
          <w:rFonts w:ascii="Arial" w:eastAsiaTheme="minorEastAsia" w:hAnsi="Arial" w:cs="Arial"/>
        </w:rPr>
        <w:t>intensive antihypertensive treatment</w:t>
      </w:r>
      <w:r w:rsidR="00F70632" w:rsidRPr="007471F2">
        <w:rPr>
          <w:rFonts w:ascii="Arial" w:eastAsiaTheme="minorEastAsia" w:hAnsi="Arial" w:cs="Arial"/>
        </w:rPr>
        <w:t>,</w:t>
      </w:r>
      <w:r w:rsidR="00401A95" w:rsidRPr="007471F2">
        <w:rPr>
          <w:rFonts w:ascii="Arial" w:eastAsiaTheme="minorEastAsia" w:hAnsi="Arial" w:cs="Arial"/>
        </w:rPr>
        <w:t xml:space="preserve"> </w:t>
      </w:r>
      <w:r w:rsidR="00F70632" w:rsidRPr="007471F2">
        <w:rPr>
          <w:rFonts w:ascii="Arial" w:eastAsiaTheme="minorEastAsia" w:hAnsi="Arial" w:cs="Arial"/>
        </w:rPr>
        <w:t xml:space="preserve">commencing as early as possible, with more frequent increments in therapy.   </w:t>
      </w:r>
    </w:p>
    <w:p w14:paraId="6A785590" w14:textId="77777777" w:rsidR="007D4CC2" w:rsidRPr="007471F2" w:rsidRDefault="007D4CC2" w:rsidP="003D465F">
      <w:pPr>
        <w:autoSpaceDE w:val="0"/>
        <w:autoSpaceDN w:val="0"/>
        <w:adjustRightInd w:val="0"/>
        <w:rPr>
          <w:rFonts w:ascii="Arial" w:hAnsi="Arial" w:cs="Arial"/>
        </w:rPr>
      </w:pPr>
    </w:p>
    <w:p w14:paraId="66BEE2AE" w14:textId="423E7BF5" w:rsidR="00291608" w:rsidRPr="007471F2" w:rsidRDefault="00976DE2" w:rsidP="003D465F">
      <w:pPr>
        <w:autoSpaceDE w:val="0"/>
        <w:autoSpaceDN w:val="0"/>
        <w:adjustRightInd w:val="0"/>
        <w:rPr>
          <w:rFonts w:ascii="Arial" w:hAnsi="Arial" w:cs="Arial"/>
        </w:rPr>
      </w:pPr>
      <w:r w:rsidRPr="007471F2">
        <w:rPr>
          <w:rFonts w:ascii="Arial" w:hAnsi="Arial" w:cs="Arial"/>
          <w:b/>
        </w:rPr>
        <w:t>ACKNOWLEDGEMENT</w:t>
      </w:r>
    </w:p>
    <w:p w14:paraId="440B17C2" w14:textId="77777777" w:rsidR="00291608" w:rsidRPr="007471F2" w:rsidRDefault="00291608" w:rsidP="003D465F">
      <w:pPr>
        <w:autoSpaceDE w:val="0"/>
        <w:autoSpaceDN w:val="0"/>
        <w:adjustRightInd w:val="0"/>
        <w:rPr>
          <w:rFonts w:ascii="Arial" w:hAnsi="Arial" w:cs="Arial"/>
          <w:b/>
        </w:rPr>
      </w:pPr>
      <w:r w:rsidRPr="007471F2">
        <w:rPr>
          <w:rFonts w:ascii="Arial" w:hAnsi="Arial" w:cs="Arial"/>
          <w:b/>
        </w:rPr>
        <w:t xml:space="preserve">Funding </w:t>
      </w:r>
    </w:p>
    <w:p w14:paraId="79BAECB2" w14:textId="77777777" w:rsidR="00291608" w:rsidRPr="007471F2" w:rsidRDefault="00291608" w:rsidP="003D465F">
      <w:pPr>
        <w:autoSpaceDE w:val="0"/>
        <w:autoSpaceDN w:val="0"/>
        <w:adjustRightInd w:val="0"/>
        <w:rPr>
          <w:rFonts w:ascii="Arial" w:hAnsi="Arial" w:cs="Arial"/>
        </w:rPr>
      </w:pPr>
      <w:r w:rsidRPr="007471F2">
        <w:rPr>
          <w:rFonts w:ascii="Arial" w:hAnsi="Arial" w:cs="Arial"/>
        </w:rPr>
        <w:t xml:space="preserve">None. </w:t>
      </w:r>
    </w:p>
    <w:p w14:paraId="0366E6AD" w14:textId="41E1C254" w:rsidR="00291608" w:rsidRPr="007471F2" w:rsidRDefault="00976DE2" w:rsidP="003D465F">
      <w:pPr>
        <w:autoSpaceDE w:val="0"/>
        <w:autoSpaceDN w:val="0"/>
        <w:adjustRightInd w:val="0"/>
        <w:rPr>
          <w:rFonts w:ascii="Arial" w:hAnsi="Arial" w:cs="Arial"/>
          <w:b/>
        </w:rPr>
      </w:pPr>
      <w:r w:rsidRPr="007471F2">
        <w:rPr>
          <w:rFonts w:ascii="Arial" w:hAnsi="Arial" w:cs="Arial"/>
          <w:b/>
        </w:rPr>
        <w:t xml:space="preserve"> </w:t>
      </w:r>
    </w:p>
    <w:p w14:paraId="1CB8E8FB" w14:textId="77777777" w:rsidR="007936FA" w:rsidRPr="007471F2" w:rsidRDefault="007936FA" w:rsidP="003D465F">
      <w:pPr>
        <w:autoSpaceDE w:val="0"/>
        <w:autoSpaceDN w:val="0"/>
        <w:adjustRightInd w:val="0"/>
        <w:rPr>
          <w:rFonts w:ascii="Arial" w:hAnsi="Arial" w:cs="Arial"/>
          <w:b/>
        </w:rPr>
      </w:pPr>
      <w:r w:rsidRPr="007471F2">
        <w:rPr>
          <w:rFonts w:ascii="Arial" w:hAnsi="Arial" w:cs="Arial"/>
          <w:b/>
        </w:rPr>
        <w:t xml:space="preserve">CONFLICT OF INTEREST </w:t>
      </w:r>
    </w:p>
    <w:p w14:paraId="4CFF2FE2" w14:textId="7CCEAE3C" w:rsidR="00291608" w:rsidRPr="007471F2" w:rsidRDefault="00291608" w:rsidP="003D465F">
      <w:pPr>
        <w:autoSpaceDE w:val="0"/>
        <w:autoSpaceDN w:val="0"/>
        <w:adjustRightInd w:val="0"/>
        <w:rPr>
          <w:rFonts w:ascii="Arial" w:hAnsi="Arial" w:cs="Arial"/>
        </w:rPr>
      </w:pPr>
      <w:r w:rsidRPr="007471F2">
        <w:rPr>
          <w:rFonts w:ascii="Arial" w:hAnsi="Arial" w:cs="Arial"/>
        </w:rPr>
        <w:t xml:space="preserve">The authors have declared that no conflict of interest exists. </w:t>
      </w:r>
    </w:p>
    <w:p w14:paraId="0FCFB4C0" w14:textId="693F6877" w:rsidR="00092BE4" w:rsidRPr="007471F2" w:rsidRDefault="00976DE2" w:rsidP="003D465F">
      <w:pPr>
        <w:autoSpaceDE w:val="0"/>
        <w:autoSpaceDN w:val="0"/>
        <w:adjustRightInd w:val="0"/>
        <w:rPr>
          <w:rFonts w:ascii="Arial" w:hAnsi="Arial" w:cs="Arial"/>
        </w:rPr>
      </w:pPr>
      <w:r w:rsidRPr="007471F2">
        <w:rPr>
          <w:rFonts w:ascii="Arial" w:hAnsi="Arial" w:cs="Arial"/>
          <w:b/>
        </w:rPr>
        <w:t xml:space="preserve"> </w:t>
      </w:r>
    </w:p>
    <w:p w14:paraId="5AC0EA63" w14:textId="77777777" w:rsidR="00291608" w:rsidRPr="007471F2" w:rsidRDefault="00291608" w:rsidP="003D465F">
      <w:pPr>
        <w:autoSpaceDE w:val="0"/>
        <w:autoSpaceDN w:val="0"/>
        <w:adjustRightInd w:val="0"/>
        <w:rPr>
          <w:rFonts w:ascii="Arial" w:hAnsi="Arial" w:cs="Arial"/>
        </w:rPr>
      </w:pPr>
    </w:p>
    <w:p w14:paraId="31D84458" w14:textId="3E08D2BE" w:rsidR="007D4CC2" w:rsidRPr="007471F2" w:rsidRDefault="007D4CC2" w:rsidP="003D465F">
      <w:pPr>
        <w:autoSpaceDE w:val="0"/>
        <w:autoSpaceDN w:val="0"/>
        <w:adjustRightInd w:val="0"/>
        <w:rPr>
          <w:rFonts w:ascii="Arial" w:hAnsi="Arial" w:cs="Arial"/>
          <w:b/>
        </w:rPr>
      </w:pPr>
      <w:r w:rsidRPr="007471F2">
        <w:rPr>
          <w:rFonts w:ascii="Arial" w:hAnsi="Arial" w:cs="Arial"/>
          <w:b/>
        </w:rPr>
        <w:t>REFERENCES</w:t>
      </w:r>
    </w:p>
    <w:p w14:paraId="7A33F26C" w14:textId="4BE85F15" w:rsidR="00C0591E" w:rsidRPr="00C0591E" w:rsidRDefault="00C954E8" w:rsidP="00C0591E">
      <w:pPr>
        <w:pStyle w:val="NormalWeb"/>
        <w:rPr>
          <w:rFonts w:ascii="Arial" w:hAnsi="Arial" w:cs="Arial"/>
          <w:sz w:val="22"/>
        </w:rPr>
      </w:pPr>
      <w:r w:rsidRPr="007471F2">
        <w:rPr>
          <w:rFonts w:ascii="Arial" w:hAnsi="Arial" w:cs="Arial"/>
          <w:b/>
          <w:sz w:val="22"/>
          <w:szCs w:val="22"/>
        </w:rPr>
        <w:fldChar w:fldCharType="begin"/>
      </w:r>
      <w:r w:rsidR="00C0591E">
        <w:rPr>
          <w:rFonts w:ascii="Arial" w:hAnsi="Arial" w:cs="Arial"/>
          <w:b/>
          <w:sz w:val="22"/>
          <w:szCs w:val="22"/>
        </w:rPr>
        <w:instrText>ADDIN RW.BIB</w:instrText>
      </w:r>
      <w:r w:rsidRPr="007471F2">
        <w:rPr>
          <w:rFonts w:ascii="Arial" w:hAnsi="Arial" w:cs="Arial"/>
          <w:b/>
          <w:sz w:val="22"/>
          <w:szCs w:val="22"/>
        </w:rPr>
        <w:fldChar w:fldCharType="separate"/>
      </w:r>
      <w:r w:rsidR="00C0591E" w:rsidRPr="00C0591E">
        <w:rPr>
          <w:rFonts w:ascii="Arial" w:hAnsi="Arial" w:cs="Arial"/>
          <w:sz w:val="22"/>
        </w:rPr>
        <w:t>Bovet P, Chiolero A: Prevalence and control of hypertension Lancet. 2018; 392:1305-1306.</w:t>
      </w:r>
    </w:p>
    <w:p w14:paraId="35E81CBC" w14:textId="77777777" w:rsidR="00C0591E" w:rsidRPr="00C0591E" w:rsidRDefault="00C0591E" w:rsidP="00C0591E">
      <w:pPr>
        <w:pStyle w:val="NormalWeb"/>
        <w:rPr>
          <w:rFonts w:ascii="Arial" w:hAnsi="Arial" w:cs="Arial"/>
          <w:sz w:val="22"/>
        </w:rPr>
      </w:pPr>
      <w:r w:rsidRPr="00C0591E">
        <w:rPr>
          <w:rFonts w:ascii="Arial" w:hAnsi="Arial" w:cs="Arial"/>
          <w:sz w:val="22"/>
        </w:rPr>
        <w:t>Keith NM, Wagener HP, Barker NW: Some different types of essential hypertension: their course and prognosis Am J Med Sci. 1974; 268:336-345.</w:t>
      </w:r>
    </w:p>
    <w:p w14:paraId="24A329BF" w14:textId="77777777" w:rsidR="00C0591E" w:rsidRPr="00C0591E" w:rsidRDefault="00C0591E" w:rsidP="00C0591E">
      <w:pPr>
        <w:pStyle w:val="NormalWeb"/>
        <w:rPr>
          <w:rFonts w:ascii="Arial" w:hAnsi="Arial" w:cs="Arial"/>
          <w:sz w:val="22"/>
        </w:rPr>
      </w:pPr>
      <w:r w:rsidRPr="00C0591E">
        <w:rPr>
          <w:rFonts w:ascii="Arial" w:hAnsi="Arial" w:cs="Arial"/>
          <w:sz w:val="22"/>
        </w:rPr>
        <w:t>Ahmed ME, Walker JM, Beevers DG, Beevers M: Lack of difference between malignant and accelerated hypertension Br Med J (Clin Res Ed). 1986; 292:235-237.</w:t>
      </w:r>
    </w:p>
    <w:p w14:paraId="228548E0" w14:textId="77777777" w:rsidR="00C0591E" w:rsidRPr="00C0591E" w:rsidRDefault="00C0591E" w:rsidP="00C0591E">
      <w:pPr>
        <w:pStyle w:val="NormalWeb"/>
        <w:rPr>
          <w:rFonts w:ascii="Arial" w:hAnsi="Arial" w:cs="Arial"/>
          <w:sz w:val="22"/>
        </w:rPr>
      </w:pPr>
      <w:r w:rsidRPr="00C0591E">
        <w:rPr>
          <w:rFonts w:ascii="Arial" w:hAnsi="Arial" w:cs="Arial"/>
          <w:sz w:val="22"/>
        </w:rPr>
        <w:t>van den Born BJ, Koopmans RP, Groeneveld JO, van Montfrans GA: Ethnic disparities in the incidence, presentation and complications of malignant hypertension J Hypertens. 2006; 24:2299-2304.</w:t>
      </w:r>
    </w:p>
    <w:p w14:paraId="6E496D99" w14:textId="77777777" w:rsidR="00C0591E" w:rsidRPr="00C0591E" w:rsidRDefault="00C0591E" w:rsidP="00C0591E">
      <w:pPr>
        <w:pStyle w:val="NormalWeb"/>
        <w:rPr>
          <w:rFonts w:ascii="Arial" w:hAnsi="Arial" w:cs="Arial"/>
          <w:sz w:val="22"/>
        </w:rPr>
      </w:pPr>
      <w:r w:rsidRPr="00C0591E">
        <w:rPr>
          <w:rFonts w:ascii="Arial" w:hAnsi="Arial" w:cs="Arial"/>
          <w:sz w:val="22"/>
        </w:rPr>
        <w:t>Gosse P, Coulon P, Papaioannou G, Litalien J, Lemetayer P: Impact of malignant arterial hypertension on the heart J Hypertens. 2011; 29:798-802.</w:t>
      </w:r>
    </w:p>
    <w:p w14:paraId="11FE7794" w14:textId="77777777" w:rsidR="00C0591E" w:rsidRPr="00C0591E" w:rsidRDefault="00C0591E" w:rsidP="00C0591E">
      <w:pPr>
        <w:pStyle w:val="NormalWeb"/>
        <w:rPr>
          <w:rFonts w:ascii="Arial" w:hAnsi="Arial" w:cs="Arial"/>
          <w:sz w:val="22"/>
        </w:rPr>
      </w:pPr>
      <w:r w:rsidRPr="00C0591E">
        <w:rPr>
          <w:rFonts w:ascii="Arial" w:hAnsi="Arial" w:cs="Arial"/>
          <w:sz w:val="22"/>
        </w:rPr>
        <w:t>Shavit L, Reinus C, Slotki I: Severe renal failure and microangiopathic hemolysis induced by malignant hypertension--case series and review of literature Clin Nephrol. 2010; 73:147-152.</w:t>
      </w:r>
    </w:p>
    <w:p w14:paraId="6A3E18F1" w14:textId="77777777" w:rsidR="00C0591E" w:rsidRPr="00C0591E" w:rsidRDefault="00C0591E" w:rsidP="00C0591E">
      <w:pPr>
        <w:pStyle w:val="NormalWeb"/>
        <w:rPr>
          <w:rFonts w:ascii="Arial" w:hAnsi="Arial" w:cs="Arial"/>
          <w:sz w:val="22"/>
        </w:rPr>
      </w:pPr>
      <w:r w:rsidRPr="00C0591E">
        <w:rPr>
          <w:rFonts w:ascii="Arial" w:hAnsi="Arial" w:cs="Arial"/>
          <w:sz w:val="22"/>
        </w:rPr>
        <w:t>Lip GY, Beevers M, Beevers DG: Does renal function improve after diagnosis of malignant phase hypertension? J Hypertens. 1997; 15:1309-1315.</w:t>
      </w:r>
    </w:p>
    <w:p w14:paraId="6B4FCDE2" w14:textId="77777777" w:rsidR="00C0591E" w:rsidRPr="00C0591E" w:rsidRDefault="00C0591E" w:rsidP="00C0591E">
      <w:pPr>
        <w:pStyle w:val="NormalWeb"/>
        <w:rPr>
          <w:rFonts w:ascii="Arial" w:hAnsi="Arial" w:cs="Arial"/>
          <w:sz w:val="22"/>
        </w:rPr>
      </w:pPr>
      <w:r w:rsidRPr="00C0591E">
        <w:rPr>
          <w:rFonts w:ascii="Arial" w:hAnsi="Arial" w:cs="Arial"/>
          <w:sz w:val="22"/>
        </w:rPr>
        <w:t>Amraoui F, Bos S, Vogt L, van den Born BJ: Long-term renal outcome in patients with malignant hypertension: a retrospective cohort study BMC Nephrol. 2012; 13:71-2369-13-71.</w:t>
      </w:r>
    </w:p>
    <w:p w14:paraId="6F9A4C5D" w14:textId="77777777" w:rsidR="00C0591E" w:rsidRPr="00C0591E" w:rsidRDefault="00C0591E" w:rsidP="00C0591E">
      <w:pPr>
        <w:pStyle w:val="NormalWeb"/>
        <w:rPr>
          <w:rFonts w:ascii="Arial" w:hAnsi="Arial" w:cs="Arial"/>
          <w:sz w:val="22"/>
        </w:rPr>
      </w:pPr>
      <w:r w:rsidRPr="00C0591E">
        <w:rPr>
          <w:rFonts w:ascii="Arial" w:hAnsi="Arial" w:cs="Arial"/>
          <w:sz w:val="22"/>
        </w:rPr>
        <w:t>Mackenzie IS, Wilkinson IB, Cockcroft JR: Assessment of arterial stiffness in clinical practice QJM. 2002; 95:67-74.</w:t>
      </w:r>
    </w:p>
    <w:p w14:paraId="0D706FF8" w14:textId="77777777" w:rsidR="00C0591E" w:rsidRPr="00C0591E" w:rsidRDefault="00C0591E" w:rsidP="00C0591E">
      <w:pPr>
        <w:pStyle w:val="NormalWeb"/>
        <w:rPr>
          <w:rFonts w:ascii="Arial" w:hAnsi="Arial" w:cs="Arial"/>
          <w:sz w:val="22"/>
        </w:rPr>
      </w:pPr>
      <w:r w:rsidRPr="00C0591E">
        <w:rPr>
          <w:rFonts w:ascii="Arial" w:hAnsi="Arial" w:cs="Arial"/>
          <w:sz w:val="22"/>
        </w:rPr>
        <w:lastRenderedPageBreak/>
        <w:t>Fernandez-Fresnedo G, Rodrigo E, de Francisco AL, de Castro SS, Castaneda O, Arias M: Role of pulse pressure on cardiovascular risk in chronic kidney disease patients J Am Soc Nephrol. 2006; 17:S246-9.</w:t>
      </w:r>
    </w:p>
    <w:p w14:paraId="2D842B07" w14:textId="77777777" w:rsidR="00C0591E" w:rsidRPr="00C0591E" w:rsidRDefault="00C0591E" w:rsidP="00C0591E">
      <w:pPr>
        <w:pStyle w:val="NormalWeb"/>
        <w:rPr>
          <w:rFonts w:ascii="Arial" w:hAnsi="Arial" w:cs="Arial"/>
          <w:sz w:val="22"/>
        </w:rPr>
      </w:pPr>
      <w:r w:rsidRPr="00C0591E">
        <w:rPr>
          <w:rFonts w:ascii="Arial" w:hAnsi="Arial" w:cs="Arial"/>
          <w:sz w:val="22"/>
        </w:rPr>
        <w:t>Greenwald SE: Pulse pressure and arterial elasticity QJM. 2002; 95:107-112.</w:t>
      </w:r>
    </w:p>
    <w:p w14:paraId="42736C48" w14:textId="77777777" w:rsidR="00C0591E" w:rsidRPr="00C0591E" w:rsidRDefault="00C0591E" w:rsidP="00C0591E">
      <w:pPr>
        <w:pStyle w:val="NormalWeb"/>
        <w:rPr>
          <w:rFonts w:ascii="Arial" w:hAnsi="Arial" w:cs="Arial"/>
          <w:sz w:val="22"/>
        </w:rPr>
      </w:pPr>
      <w:r w:rsidRPr="00C0591E">
        <w:rPr>
          <w:rFonts w:ascii="Arial" w:hAnsi="Arial" w:cs="Arial"/>
          <w:sz w:val="22"/>
        </w:rPr>
        <w:t>Kronas N, Kubitz JC, Forkl S, Kemming GI, Goetz AE, Reuter DA: Functional hemodynamic parameters do not reflect volume responsiveness in the immediate phase after acute myocardial ischemia and reperfusion J Cardiothorac Vasc Anesth. 2011; 25:780-783.</w:t>
      </w:r>
    </w:p>
    <w:p w14:paraId="610DDD99" w14:textId="77777777" w:rsidR="00C0591E" w:rsidRPr="00C0591E" w:rsidRDefault="00C0591E" w:rsidP="00C0591E">
      <w:pPr>
        <w:pStyle w:val="NormalWeb"/>
        <w:rPr>
          <w:rFonts w:ascii="Arial" w:hAnsi="Arial" w:cs="Arial"/>
          <w:sz w:val="22"/>
        </w:rPr>
      </w:pPr>
      <w:r w:rsidRPr="00C0591E">
        <w:rPr>
          <w:rFonts w:ascii="Arial" w:hAnsi="Arial" w:cs="Arial"/>
          <w:sz w:val="22"/>
        </w:rPr>
        <w:t>Trindade IA, Ferreira C, Pinto-Gouveia J: The longitudinal effects of emotion regulation on physical and psychological health: A latent growth analysis exploring the role of cognitive fusion in inflammatory bowel disease Br J Health Psychol. 2018; 23:171-185.</w:t>
      </w:r>
    </w:p>
    <w:p w14:paraId="6BFB0F72" w14:textId="77777777" w:rsidR="00C0591E" w:rsidRPr="00C0591E" w:rsidRDefault="00C0591E" w:rsidP="00C0591E">
      <w:pPr>
        <w:pStyle w:val="NormalWeb"/>
        <w:rPr>
          <w:rFonts w:ascii="Arial" w:hAnsi="Arial" w:cs="Arial"/>
          <w:sz w:val="22"/>
        </w:rPr>
      </w:pPr>
      <w:r w:rsidRPr="00C0591E">
        <w:rPr>
          <w:rFonts w:ascii="Arial" w:hAnsi="Arial" w:cs="Arial"/>
          <w:sz w:val="22"/>
        </w:rPr>
        <w:t>Coertjens L, Donche V, De Maeyer S, Vanthournout G, Van Petegem P: Modeling change in learning strategies throughout higher education: a multi-indicator latent growth perspective PLoS One. 2013; 8:e67854.</w:t>
      </w:r>
    </w:p>
    <w:p w14:paraId="198C7297" w14:textId="77777777" w:rsidR="00C0591E" w:rsidRPr="00C0591E" w:rsidRDefault="00C0591E" w:rsidP="00C0591E">
      <w:pPr>
        <w:pStyle w:val="NormalWeb"/>
        <w:rPr>
          <w:rFonts w:ascii="Arial" w:hAnsi="Arial" w:cs="Arial"/>
          <w:sz w:val="22"/>
        </w:rPr>
      </w:pPr>
      <w:r w:rsidRPr="00C0591E">
        <w:rPr>
          <w:rFonts w:ascii="Arial" w:hAnsi="Arial" w:cs="Arial"/>
          <w:sz w:val="22"/>
        </w:rPr>
        <w:t>Yu D, Cai Y, Qin R, Tian X, Xiao J, Zhao Z: Dialysate Creatinine Response Patterns During Peritoneal Equilibration Test and the Association Between Cardiovascular Mortality: Findings from a Prospective Cohort Study Kidney Blood Press Res. 2018; 43:162-169.</w:t>
      </w:r>
    </w:p>
    <w:p w14:paraId="3C14CD2B" w14:textId="77777777" w:rsidR="00C0591E" w:rsidRPr="00C0591E" w:rsidRDefault="00C0591E" w:rsidP="00C0591E">
      <w:pPr>
        <w:pStyle w:val="NormalWeb"/>
        <w:rPr>
          <w:rFonts w:ascii="Arial" w:hAnsi="Arial" w:cs="Arial"/>
          <w:sz w:val="22"/>
        </w:rPr>
      </w:pPr>
      <w:r w:rsidRPr="00C0591E">
        <w:rPr>
          <w:rFonts w:ascii="Arial" w:hAnsi="Arial" w:cs="Arial"/>
          <w:sz w:val="22"/>
        </w:rPr>
        <w:t>Nicholls E, Thomas E, van der Windt DA, Croft PR, Peat G: Pain trajectory groups in persons with, or at high risk of, knee osteoarthritis: findings from the Knee Clinical Assessment Study and the Osteoarthritis Initiative Osteoarthritis Cartilage. 2014; 22:2041-2050.</w:t>
      </w:r>
    </w:p>
    <w:p w14:paraId="050FBAF3" w14:textId="77777777" w:rsidR="00C0591E" w:rsidRPr="00C0591E" w:rsidRDefault="00C0591E" w:rsidP="00C0591E">
      <w:pPr>
        <w:pStyle w:val="NormalWeb"/>
        <w:rPr>
          <w:rFonts w:ascii="Arial" w:hAnsi="Arial" w:cs="Arial"/>
          <w:sz w:val="22"/>
        </w:rPr>
      </w:pPr>
      <w:r w:rsidRPr="00C0591E">
        <w:rPr>
          <w:rFonts w:ascii="Arial" w:hAnsi="Arial" w:cs="Arial"/>
          <w:sz w:val="22"/>
        </w:rPr>
        <w:t>Balietti P, Spannella F, Giulietti F, Rosettani G, Bernardi B, Cocci G et al.: Ten-year changes in ambulatory blood pressure: The prognostic value of ambulatory pulse pressure J Clin Hypertens (Greenwich). 2018; 20:1230-1237.</w:t>
      </w:r>
    </w:p>
    <w:p w14:paraId="4783A4F7" w14:textId="77777777" w:rsidR="00C0591E" w:rsidRPr="00C0591E" w:rsidRDefault="00C0591E" w:rsidP="00C0591E">
      <w:pPr>
        <w:pStyle w:val="NormalWeb"/>
        <w:rPr>
          <w:rFonts w:ascii="Arial" w:hAnsi="Arial" w:cs="Arial"/>
          <w:sz w:val="22"/>
        </w:rPr>
      </w:pPr>
      <w:r w:rsidRPr="00C0591E">
        <w:rPr>
          <w:rFonts w:ascii="Arial" w:hAnsi="Arial" w:cs="Arial"/>
          <w:sz w:val="22"/>
        </w:rPr>
        <w:t>Shantsila A, Lip GYH: Malignant Hypertension Revisited-Does This Still Exist? Am J Hypertens. 2017; 30:543-549.</w:t>
      </w:r>
    </w:p>
    <w:p w14:paraId="205C6369" w14:textId="77777777" w:rsidR="00C0591E" w:rsidRPr="00C0591E" w:rsidRDefault="00C0591E" w:rsidP="00C0591E">
      <w:pPr>
        <w:pStyle w:val="NormalWeb"/>
        <w:rPr>
          <w:rFonts w:ascii="Arial" w:hAnsi="Arial" w:cs="Arial"/>
          <w:sz w:val="22"/>
        </w:rPr>
      </w:pPr>
      <w:r w:rsidRPr="00C0591E">
        <w:rPr>
          <w:rFonts w:ascii="Arial" w:hAnsi="Arial" w:cs="Arial"/>
          <w:sz w:val="22"/>
        </w:rPr>
        <w:t>van den Bogaard B, Immink RV, Westerhof BE, van Montfrans GA, van Lieshout JJ, van den Born BJ: Central versus peripheral blood pressure in malignant hypertension; effects of antihypertensive treatment Am J Hypertens. 2013; 26:574-579.</w:t>
      </w:r>
    </w:p>
    <w:p w14:paraId="135E7828" w14:textId="77777777" w:rsidR="00C0591E" w:rsidRPr="00C0591E" w:rsidRDefault="00C0591E" w:rsidP="00C0591E">
      <w:pPr>
        <w:pStyle w:val="NormalWeb"/>
        <w:rPr>
          <w:rFonts w:ascii="Arial" w:hAnsi="Arial" w:cs="Arial"/>
          <w:sz w:val="22"/>
        </w:rPr>
      </w:pPr>
      <w:r w:rsidRPr="00C0591E">
        <w:rPr>
          <w:rFonts w:ascii="Arial" w:hAnsi="Arial" w:cs="Arial"/>
          <w:sz w:val="22"/>
        </w:rPr>
        <w:t>Paris B, Bobrie G, Rossignol P, Le Coz S, Chedid A, Plouin PF: Blood pressure and renal outcomes in patients with kidney infarction and hypertension J Hypertens. 2006; 24:1649-1654.</w:t>
      </w:r>
    </w:p>
    <w:p w14:paraId="2A34552C" w14:textId="77777777" w:rsidR="00C0591E" w:rsidRPr="00C0591E" w:rsidRDefault="00C0591E" w:rsidP="00C0591E">
      <w:pPr>
        <w:pStyle w:val="NormalWeb"/>
        <w:rPr>
          <w:rFonts w:ascii="Arial" w:hAnsi="Arial" w:cs="Arial"/>
          <w:sz w:val="22"/>
        </w:rPr>
      </w:pPr>
      <w:r w:rsidRPr="00C0591E">
        <w:rPr>
          <w:rFonts w:ascii="Arial" w:hAnsi="Arial" w:cs="Arial"/>
          <w:sz w:val="22"/>
        </w:rPr>
        <w:t>Januszewicz A, Guzik T, Prejbisz A, Mikolajczyk T, Osmenda G, Januszewicz W: Malignant hypertension: new aspects of an old clinical entity Pol Arch Med Wewn. 2016; 126:86-93.</w:t>
      </w:r>
    </w:p>
    <w:p w14:paraId="34B44D21" w14:textId="77777777" w:rsidR="00C0591E" w:rsidRPr="00C0591E" w:rsidRDefault="00C0591E" w:rsidP="00C0591E">
      <w:pPr>
        <w:pStyle w:val="NormalWeb"/>
        <w:rPr>
          <w:rFonts w:ascii="Arial" w:hAnsi="Arial" w:cs="Arial"/>
          <w:sz w:val="22"/>
        </w:rPr>
      </w:pPr>
      <w:r w:rsidRPr="00C0591E">
        <w:rPr>
          <w:rFonts w:ascii="Arial" w:hAnsi="Arial" w:cs="Arial"/>
          <w:sz w:val="22"/>
        </w:rPr>
        <w:t>Kato T, Mizuguchi N, Ito A: Characteristics of podocyte injury in malignant hypertensive nephropathy of rats (MSHRSP/Kpo strain) Biomed Res. 2015; 36:313-321.</w:t>
      </w:r>
    </w:p>
    <w:p w14:paraId="03FFC428" w14:textId="77777777" w:rsidR="00C0591E" w:rsidRPr="00C0591E" w:rsidRDefault="00C0591E" w:rsidP="00C0591E">
      <w:pPr>
        <w:pStyle w:val="NormalWeb"/>
        <w:rPr>
          <w:rFonts w:ascii="Arial" w:hAnsi="Arial" w:cs="Arial"/>
          <w:sz w:val="22"/>
        </w:rPr>
      </w:pPr>
      <w:r w:rsidRPr="00C0591E">
        <w:rPr>
          <w:rFonts w:ascii="Arial" w:hAnsi="Arial" w:cs="Arial"/>
          <w:sz w:val="22"/>
        </w:rPr>
        <w:t>Ortiz RM, Graciano ML, Mullins JJ, Mitchell KD: Aldosterone receptor antagonism alleviates proteinuria, but not malignant hypertension, in Cyp1a1-Ren2 transgenic rats Am J Physiol Renal Physiol. 2007; 293:F1584-91.</w:t>
      </w:r>
    </w:p>
    <w:p w14:paraId="0614EBDB" w14:textId="77777777" w:rsidR="00C0591E" w:rsidRPr="00C0591E" w:rsidRDefault="00C0591E" w:rsidP="00C0591E">
      <w:pPr>
        <w:pStyle w:val="NormalWeb"/>
        <w:rPr>
          <w:rFonts w:ascii="Arial" w:hAnsi="Arial" w:cs="Arial"/>
          <w:sz w:val="22"/>
        </w:rPr>
      </w:pPr>
      <w:r w:rsidRPr="00C0591E">
        <w:rPr>
          <w:rFonts w:ascii="Arial" w:hAnsi="Arial" w:cs="Arial"/>
          <w:sz w:val="22"/>
        </w:rPr>
        <w:lastRenderedPageBreak/>
        <w:t>Klein JD, Murrell BP, Tucker S, Kim YH, Sands JM: Urea transporter UT-A1 and aquaporin-2 proteins decrease in response to angiotensin II or norepinephrine-induced acute hypertension Am J Physiol Renal Physiol. 2006; 291:F952-9.</w:t>
      </w:r>
    </w:p>
    <w:p w14:paraId="0748FCD4" w14:textId="7F23841E" w:rsidR="00354D23" w:rsidRPr="007471F2" w:rsidRDefault="00C0591E" w:rsidP="00C0591E">
      <w:pPr>
        <w:rPr>
          <w:rFonts w:ascii="Arial" w:hAnsi="Arial" w:cs="Arial"/>
          <w:sz w:val="22"/>
          <w:szCs w:val="22"/>
        </w:rPr>
      </w:pPr>
      <w:r w:rsidRPr="00C0591E">
        <w:rPr>
          <w:rFonts w:ascii="Arial" w:hAnsi="Arial" w:cs="Arial"/>
          <w:sz w:val="22"/>
        </w:rPr>
        <w:t> </w:t>
      </w:r>
      <w:r w:rsidR="00C954E8" w:rsidRPr="007471F2">
        <w:rPr>
          <w:rFonts w:ascii="Arial" w:hAnsi="Arial" w:cs="Arial"/>
          <w:b/>
          <w:sz w:val="22"/>
          <w:szCs w:val="22"/>
        </w:rPr>
        <w:fldChar w:fldCharType="end"/>
      </w:r>
      <w:r w:rsidR="00354D23" w:rsidRPr="007471F2">
        <w:rPr>
          <w:rFonts w:ascii="Arial" w:hAnsi="Arial" w:cs="Arial"/>
          <w:b/>
          <w:sz w:val="22"/>
          <w:szCs w:val="22"/>
        </w:rPr>
        <w:t>Table-1</w:t>
      </w:r>
      <w:r w:rsidR="00354D23" w:rsidRPr="007471F2">
        <w:rPr>
          <w:rFonts w:ascii="Arial" w:hAnsi="Arial" w:cs="Arial"/>
          <w:sz w:val="22"/>
          <w:szCs w:val="22"/>
        </w:rPr>
        <w:t xml:space="preserve">. Patients’ baseline characteristics and clinical measurements </w:t>
      </w:r>
      <w:r w:rsidR="00F40C2F">
        <w:rPr>
          <w:rFonts w:ascii="Arial" w:hAnsi="Arial" w:cs="Arial"/>
          <w:sz w:val="22"/>
          <w:szCs w:val="22"/>
        </w:rPr>
        <w:t>overall and by trajectory group</w:t>
      </w:r>
    </w:p>
    <w:p w14:paraId="1618040B" w14:textId="406E96CA" w:rsidR="00354D23" w:rsidRDefault="00354D23" w:rsidP="00354D23">
      <w:pPr>
        <w:rPr>
          <w:rFonts w:ascii="Arial" w:hAnsi="Arial" w:cs="Arial"/>
          <w:b/>
          <w:i/>
          <w:sz w:val="18"/>
          <w:szCs w:val="18"/>
        </w:rPr>
      </w:pPr>
      <w:r w:rsidRPr="007471F2">
        <w:rPr>
          <w:rFonts w:ascii="Arial" w:hAnsi="Arial" w:cs="Arial"/>
          <w:b/>
          <w:i/>
          <w:sz w:val="18"/>
          <w:szCs w:val="18"/>
        </w:rPr>
        <w:t>Median with interquartile rage was presented for continuous variables.</w:t>
      </w:r>
    </w:p>
    <w:p w14:paraId="6D9B93DA" w14:textId="1773BB6B" w:rsidR="00F40C2F" w:rsidRDefault="00F40C2F" w:rsidP="00354D23">
      <w:pPr>
        <w:rPr>
          <w:rFonts w:ascii="Arial" w:hAnsi="Arial" w:cs="Arial"/>
          <w:b/>
          <w:i/>
          <w:sz w:val="18"/>
          <w:szCs w:val="18"/>
        </w:rPr>
      </w:pPr>
      <w:r>
        <w:rPr>
          <w:rFonts w:ascii="Arial" w:hAnsi="Arial" w:cs="Arial"/>
          <w:b/>
          <w:i/>
          <w:sz w:val="18"/>
          <w:szCs w:val="18"/>
        </w:rPr>
        <w:t>P-value indicates the statistical difference between Group-1 and Group-2.</w:t>
      </w:r>
    </w:p>
    <w:p w14:paraId="758869E9" w14:textId="38F70914" w:rsidR="00F40C2F" w:rsidRPr="007471F2" w:rsidRDefault="00F40C2F" w:rsidP="00354D23">
      <w:pPr>
        <w:rPr>
          <w:rFonts w:ascii="Arial" w:hAnsi="Arial" w:cs="Arial"/>
          <w:b/>
          <w:sz w:val="22"/>
          <w:szCs w:val="22"/>
        </w:rPr>
      </w:pPr>
      <w:r>
        <w:rPr>
          <w:rFonts w:ascii="Arial" w:hAnsi="Arial" w:cs="Arial"/>
          <w:sz w:val="22"/>
          <w:szCs w:val="22"/>
        </w:rPr>
        <w:t xml:space="preserve"> </w:t>
      </w:r>
    </w:p>
    <w:tbl>
      <w:tblPr>
        <w:tblW w:w="11619" w:type="dxa"/>
        <w:jc w:val="center"/>
        <w:tblLook w:val="04A0" w:firstRow="1" w:lastRow="0" w:firstColumn="1" w:lastColumn="0" w:noHBand="0" w:noVBand="1"/>
      </w:tblPr>
      <w:tblGrid>
        <w:gridCol w:w="4557"/>
        <w:gridCol w:w="2405"/>
        <w:gridCol w:w="1967"/>
        <w:gridCol w:w="1818"/>
        <w:gridCol w:w="872"/>
      </w:tblGrid>
      <w:tr w:rsidR="00F40C2F" w:rsidRPr="007471F2" w14:paraId="1037E0D9" w14:textId="6FA06264" w:rsidTr="0047172A">
        <w:trPr>
          <w:trHeight w:val="220"/>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FE839"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 </w:t>
            </w:r>
          </w:p>
        </w:tc>
        <w:tc>
          <w:tcPr>
            <w:tcW w:w="2405" w:type="dxa"/>
            <w:tcBorders>
              <w:top w:val="single" w:sz="4" w:space="0" w:color="auto"/>
              <w:left w:val="nil"/>
              <w:bottom w:val="single" w:sz="4" w:space="0" w:color="auto"/>
              <w:right w:val="single" w:sz="4" w:space="0" w:color="auto"/>
            </w:tcBorders>
            <w:shd w:val="clear" w:color="auto" w:fill="auto"/>
            <w:noWrap/>
            <w:vAlign w:val="bottom"/>
            <w:hideMark/>
          </w:tcPr>
          <w:p w14:paraId="245C9E76" w14:textId="77777777" w:rsidR="00F40C2F" w:rsidRPr="007471F2" w:rsidRDefault="00F40C2F" w:rsidP="00F40C2F">
            <w:pPr>
              <w:rPr>
                <w:rFonts w:ascii="Arial" w:hAnsi="Arial" w:cs="Arial"/>
                <w:b/>
                <w:color w:val="000000"/>
                <w:sz w:val="18"/>
                <w:szCs w:val="18"/>
              </w:rPr>
            </w:pPr>
            <w:r w:rsidRPr="007471F2">
              <w:rPr>
                <w:rFonts w:ascii="Arial" w:hAnsi="Arial" w:cs="Arial"/>
                <w:b/>
                <w:color w:val="000000"/>
                <w:sz w:val="18"/>
                <w:szCs w:val="18"/>
              </w:rPr>
              <w:t>Measurements by renal-biopsy</w:t>
            </w:r>
          </w:p>
        </w:tc>
        <w:tc>
          <w:tcPr>
            <w:tcW w:w="1978" w:type="dxa"/>
            <w:tcBorders>
              <w:top w:val="single" w:sz="4" w:space="0" w:color="auto"/>
              <w:left w:val="nil"/>
              <w:bottom w:val="single" w:sz="4" w:space="0" w:color="auto"/>
              <w:right w:val="single" w:sz="4" w:space="0" w:color="auto"/>
            </w:tcBorders>
            <w:vAlign w:val="bottom"/>
          </w:tcPr>
          <w:p w14:paraId="2AF90191" w14:textId="5AF84E42" w:rsidR="00F40C2F" w:rsidRPr="007471F2" w:rsidRDefault="00F40C2F" w:rsidP="00F40C2F">
            <w:pPr>
              <w:rPr>
                <w:rFonts w:ascii="Arial" w:hAnsi="Arial" w:cs="Arial"/>
                <w:b/>
                <w:color w:val="000000"/>
                <w:sz w:val="18"/>
                <w:szCs w:val="18"/>
              </w:rPr>
            </w:pPr>
            <w:r w:rsidRPr="007471F2">
              <w:rPr>
                <w:rFonts w:ascii="Arial" w:hAnsi="Arial" w:cs="Arial"/>
                <w:b/>
                <w:color w:val="000000"/>
                <w:sz w:val="18"/>
                <w:szCs w:val="18"/>
              </w:rPr>
              <w:t>Group=1 (N=84)</w:t>
            </w:r>
          </w:p>
        </w:tc>
        <w:tc>
          <w:tcPr>
            <w:tcW w:w="1828" w:type="dxa"/>
            <w:tcBorders>
              <w:top w:val="single" w:sz="4" w:space="0" w:color="auto"/>
              <w:left w:val="nil"/>
              <w:bottom w:val="single" w:sz="4" w:space="0" w:color="auto"/>
              <w:right w:val="single" w:sz="4" w:space="0" w:color="auto"/>
            </w:tcBorders>
            <w:vAlign w:val="bottom"/>
          </w:tcPr>
          <w:p w14:paraId="47947575" w14:textId="02DF311E" w:rsidR="00F40C2F" w:rsidRPr="007471F2" w:rsidRDefault="00F40C2F" w:rsidP="00F40C2F">
            <w:pPr>
              <w:rPr>
                <w:rFonts w:ascii="Arial" w:hAnsi="Arial" w:cs="Arial"/>
                <w:b/>
                <w:color w:val="000000"/>
                <w:sz w:val="18"/>
                <w:szCs w:val="18"/>
              </w:rPr>
            </w:pPr>
            <w:r w:rsidRPr="007471F2">
              <w:rPr>
                <w:rFonts w:ascii="Arial" w:hAnsi="Arial" w:cs="Arial"/>
                <w:b/>
                <w:color w:val="000000"/>
                <w:sz w:val="18"/>
                <w:szCs w:val="18"/>
              </w:rPr>
              <w:t>Group=2 (N=119)</w:t>
            </w:r>
          </w:p>
        </w:tc>
        <w:tc>
          <w:tcPr>
            <w:tcW w:w="851" w:type="dxa"/>
            <w:tcBorders>
              <w:top w:val="single" w:sz="4" w:space="0" w:color="auto"/>
              <w:left w:val="nil"/>
              <w:bottom w:val="single" w:sz="4" w:space="0" w:color="auto"/>
              <w:right w:val="single" w:sz="4" w:space="0" w:color="auto"/>
            </w:tcBorders>
          </w:tcPr>
          <w:p w14:paraId="76EB8059" w14:textId="476BF808" w:rsidR="00F40C2F" w:rsidRPr="007471F2" w:rsidRDefault="00F40C2F" w:rsidP="00F40C2F">
            <w:pPr>
              <w:rPr>
                <w:rFonts w:ascii="Arial" w:hAnsi="Arial" w:cs="Arial"/>
                <w:b/>
                <w:color w:val="000000"/>
                <w:sz w:val="18"/>
                <w:szCs w:val="18"/>
              </w:rPr>
            </w:pPr>
            <w:r w:rsidRPr="007471F2">
              <w:rPr>
                <w:rFonts w:ascii="Arial" w:hAnsi="Arial" w:cs="Arial"/>
                <w:b/>
                <w:i/>
                <w:color w:val="000000"/>
                <w:sz w:val="18"/>
                <w:szCs w:val="18"/>
              </w:rPr>
              <w:t>P-value</w:t>
            </w:r>
          </w:p>
        </w:tc>
      </w:tr>
      <w:tr w:rsidR="00F40C2F" w:rsidRPr="007471F2" w14:paraId="32CB57A0" w14:textId="43A7D76F"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4AB99F5A"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Age, years</w:t>
            </w:r>
          </w:p>
        </w:tc>
        <w:tc>
          <w:tcPr>
            <w:tcW w:w="2405" w:type="dxa"/>
            <w:tcBorders>
              <w:top w:val="nil"/>
              <w:left w:val="nil"/>
              <w:bottom w:val="single" w:sz="4" w:space="0" w:color="auto"/>
              <w:right w:val="single" w:sz="4" w:space="0" w:color="auto"/>
            </w:tcBorders>
            <w:shd w:val="clear" w:color="auto" w:fill="auto"/>
            <w:noWrap/>
            <w:vAlign w:val="bottom"/>
            <w:hideMark/>
          </w:tcPr>
          <w:p w14:paraId="4E231437"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34.00 (28.50 to 41.00)</w:t>
            </w:r>
          </w:p>
        </w:tc>
        <w:tc>
          <w:tcPr>
            <w:tcW w:w="1978" w:type="dxa"/>
            <w:tcBorders>
              <w:top w:val="nil"/>
              <w:left w:val="nil"/>
              <w:bottom w:val="single" w:sz="4" w:space="0" w:color="auto"/>
              <w:right w:val="single" w:sz="4" w:space="0" w:color="auto"/>
            </w:tcBorders>
            <w:vAlign w:val="bottom"/>
          </w:tcPr>
          <w:p w14:paraId="6740F0A7" w14:textId="1417243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33.00 (28.50 to 40.00)</w:t>
            </w:r>
          </w:p>
        </w:tc>
        <w:tc>
          <w:tcPr>
            <w:tcW w:w="1828" w:type="dxa"/>
            <w:tcBorders>
              <w:top w:val="nil"/>
              <w:left w:val="nil"/>
              <w:bottom w:val="single" w:sz="4" w:space="0" w:color="auto"/>
              <w:right w:val="single" w:sz="4" w:space="0" w:color="auto"/>
            </w:tcBorders>
            <w:vAlign w:val="bottom"/>
          </w:tcPr>
          <w:p w14:paraId="13AB7599" w14:textId="56D57CF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34.00 (28.75 to 42.00)</w:t>
            </w:r>
          </w:p>
        </w:tc>
        <w:tc>
          <w:tcPr>
            <w:tcW w:w="851" w:type="dxa"/>
            <w:tcBorders>
              <w:top w:val="nil"/>
              <w:left w:val="nil"/>
              <w:bottom w:val="single" w:sz="4" w:space="0" w:color="auto"/>
              <w:right w:val="single" w:sz="4" w:space="0" w:color="auto"/>
            </w:tcBorders>
          </w:tcPr>
          <w:p w14:paraId="190095F8" w14:textId="5727FCE6"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0.067</w:t>
            </w:r>
          </w:p>
        </w:tc>
      </w:tr>
      <w:tr w:rsidR="00F40C2F" w:rsidRPr="007471F2" w14:paraId="01468B5A" w14:textId="4685FA00"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DED6034"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Female gender, n (%)</w:t>
            </w:r>
          </w:p>
        </w:tc>
        <w:tc>
          <w:tcPr>
            <w:tcW w:w="2405" w:type="dxa"/>
            <w:tcBorders>
              <w:top w:val="nil"/>
              <w:left w:val="nil"/>
              <w:bottom w:val="single" w:sz="4" w:space="0" w:color="auto"/>
              <w:right w:val="single" w:sz="4" w:space="0" w:color="auto"/>
            </w:tcBorders>
            <w:shd w:val="clear" w:color="auto" w:fill="auto"/>
            <w:noWrap/>
            <w:vAlign w:val="bottom"/>
            <w:hideMark/>
          </w:tcPr>
          <w:p w14:paraId="569084E1"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40 (19.70)</w:t>
            </w:r>
          </w:p>
        </w:tc>
        <w:tc>
          <w:tcPr>
            <w:tcW w:w="1978" w:type="dxa"/>
            <w:tcBorders>
              <w:top w:val="nil"/>
              <w:left w:val="nil"/>
              <w:bottom w:val="single" w:sz="4" w:space="0" w:color="auto"/>
              <w:right w:val="single" w:sz="4" w:space="0" w:color="auto"/>
            </w:tcBorders>
            <w:vAlign w:val="bottom"/>
          </w:tcPr>
          <w:p w14:paraId="2F7C4148" w14:textId="341DF65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15 (17.86)</w:t>
            </w:r>
          </w:p>
        </w:tc>
        <w:tc>
          <w:tcPr>
            <w:tcW w:w="1828" w:type="dxa"/>
            <w:tcBorders>
              <w:top w:val="nil"/>
              <w:left w:val="nil"/>
              <w:bottom w:val="single" w:sz="4" w:space="0" w:color="auto"/>
              <w:right w:val="single" w:sz="4" w:space="0" w:color="auto"/>
            </w:tcBorders>
            <w:vAlign w:val="bottom"/>
          </w:tcPr>
          <w:p w14:paraId="12315346" w14:textId="7C80724B"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25 (21.01)</w:t>
            </w:r>
          </w:p>
        </w:tc>
        <w:tc>
          <w:tcPr>
            <w:tcW w:w="851" w:type="dxa"/>
            <w:tcBorders>
              <w:top w:val="nil"/>
              <w:left w:val="nil"/>
              <w:bottom w:val="single" w:sz="4" w:space="0" w:color="auto"/>
              <w:right w:val="single" w:sz="4" w:space="0" w:color="auto"/>
            </w:tcBorders>
          </w:tcPr>
          <w:p w14:paraId="1CD4A09A" w14:textId="66ADAFC3"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0.004</w:t>
            </w:r>
          </w:p>
        </w:tc>
      </w:tr>
      <w:tr w:rsidR="00F40C2F" w:rsidRPr="007471F2" w14:paraId="7BD9A29A" w14:textId="2421FC2E"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0A5CA67C"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Marital status: Married, n (%)</w:t>
            </w:r>
          </w:p>
        </w:tc>
        <w:tc>
          <w:tcPr>
            <w:tcW w:w="2405" w:type="dxa"/>
            <w:tcBorders>
              <w:top w:val="nil"/>
              <w:left w:val="nil"/>
              <w:bottom w:val="single" w:sz="4" w:space="0" w:color="auto"/>
              <w:right w:val="single" w:sz="4" w:space="0" w:color="auto"/>
            </w:tcBorders>
            <w:shd w:val="clear" w:color="auto" w:fill="auto"/>
            <w:noWrap/>
            <w:vAlign w:val="bottom"/>
            <w:hideMark/>
          </w:tcPr>
          <w:p w14:paraId="1F6B8BA9"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161 (79.31)</w:t>
            </w:r>
          </w:p>
        </w:tc>
        <w:tc>
          <w:tcPr>
            <w:tcW w:w="1978" w:type="dxa"/>
            <w:tcBorders>
              <w:top w:val="nil"/>
              <w:left w:val="nil"/>
              <w:bottom w:val="single" w:sz="4" w:space="0" w:color="auto"/>
              <w:right w:val="single" w:sz="4" w:space="0" w:color="auto"/>
            </w:tcBorders>
            <w:vAlign w:val="bottom"/>
          </w:tcPr>
          <w:p w14:paraId="75768B9D" w14:textId="303CCA3F"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62 (84.13)</w:t>
            </w:r>
          </w:p>
        </w:tc>
        <w:tc>
          <w:tcPr>
            <w:tcW w:w="1828" w:type="dxa"/>
            <w:tcBorders>
              <w:top w:val="nil"/>
              <w:left w:val="nil"/>
              <w:bottom w:val="single" w:sz="4" w:space="0" w:color="auto"/>
              <w:right w:val="single" w:sz="4" w:space="0" w:color="auto"/>
            </w:tcBorders>
            <w:vAlign w:val="bottom"/>
          </w:tcPr>
          <w:p w14:paraId="0255E11F" w14:textId="272796C6"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99 (83.58)</w:t>
            </w:r>
          </w:p>
        </w:tc>
        <w:tc>
          <w:tcPr>
            <w:tcW w:w="851" w:type="dxa"/>
            <w:tcBorders>
              <w:top w:val="nil"/>
              <w:left w:val="nil"/>
              <w:bottom w:val="single" w:sz="4" w:space="0" w:color="auto"/>
              <w:right w:val="single" w:sz="4" w:space="0" w:color="auto"/>
            </w:tcBorders>
          </w:tcPr>
          <w:p w14:paraId="46D42815" w14:textId="34CFF323"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0.056</w:t>
            </w:r>
          </w:p>
        </w:tc>
      </w:tr>
      <w:tr w:rsidR="00F40C2F" w:rsidRPr="007471F2" w14:paraId="2DA3A6A7" w14:textId="54129062"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673FEC16"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Farmers, n (%)</w:t>
            </w:r>
          </w:p>
        </w:tc>
        <w:tc>
          <w:tcPr>
            <w:tcW w:w="2405" w:type="dxa"/>
            <w:tcBorders>
              <w:top w:val="nil"/>
              <w:left w:val="nil"/>
              <w:bottom w:val="single" w:sz="4" w:space="0" w:color="auto"/>
              <w:right w:val="single" w:sz="4" w:space="0" w:color="auto"/>
            </w:tcBorders>
            <w:shd w:val="clear" w:color="auto" w:fill="auto"/>
            <w:noWrap/>
            <w:vAlign w:val="bottom"/>
            <w:hideMark/>
          </w:tcPr>
          <w:p w14:paraId="1A50ED13"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84 (41.38)</w:t>
            </w:r>
          </w:p>
        </w:tc>
        <w:tc>
          <w:tcPr>
            <w:tcW w:w="1978" w:type="dxa"/>
            <w:tcBorders>
              <w:top w:val="nil"/>
              <w:left w:val="nil"/>
              <w:bottom w:val="single" w:sz="4" w:space="0" w:color="auto"/>
              <w:right w:val="single" w:sz="4" w:space="0" w:color="auto"/>
            </w:tcBorders>
            <w:vAlign w:val="bottom"/>
          </w:tcPr>
          <w:p w14:paraId="53263139" w14:textId="28AF4AF3"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38 (45.45)</w:t>
            </w:r>
          </w:p>
        </w:tc>
        <w:tc>
          <w:tcPr>
            <w:tcW w:w="1828" w:type="dxa"/>
            <w:tcBorders>
              <w:top w:val="nil"/>
              <w:left w:val="nil"/>
              <w:bottom w:val="single" w:sz="4" w:space="0" w:color="auto"/>
              <w:right w:val="single" w:sz="4" w:space="0" w:color="auto"/>
            </w:tcBorders>
            <w:vAlign w:val="bottom"/>
          </w:tcPr>
          <w:p w14:paraId="217509CA" w14:textId="67DB1FD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46 (39.01)</w:t>
            </w:r>
          </w:p>
        </w:tc>
        <w:tc>
          <w:tcPr>
            <w:tcW w:w="851" w:type="dxa"/>
            <w:tcBorders>
              <w:top w:val="nil"/>
              <w:left w:val="nil"/>
              <w:bottom w:val="single" w:sz="4" w:space="0" w:color="auto"/>
              <w:right w:val="single" w:sz="4" w:space="0" w:color="auto"/>
            </w:tcBorders>
          </w:tcPr>
          <w:p w14:paraId="6739E8E0" w14:textId="5C60A96F"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0.005</w:t>
            </w:r>
          </w:p>
        </w:tc>
      </w:tr>
      <w:tr w:rsidR="00F40C2F" w:rsidRPr="007471F2" w14:paraId="26979218" w14:textId="33A7BB15"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7A3D29B5"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Current smoking, n (%)</w:t>
            </w:r>
          </w:p>
        </w:tc>
        <w:tc>
          <w:tcPr>
            <w:tcW w:w="2405" w:type="dxa"/>
            <w:tcBorders>
              <w:top w:val="nil"/>
              <w:left w:val="nil"/>
              <w:bottom w:val="single" w:sz="4" w:space="0" w:color="auto"/>
              <w:right w:val="single" w:sz="4" w:space="0" w:color="auto"/>
            </w:tcBorders>
            <w:shd w:val="clear" w:color="auto" w:fill="auto"/>
            <w:noWrap/>
            <w:vAlign w:val="bottom"/>
            <w:hideMark/>
          </w:tcPr>
          <w:p w14:paraId="17760B2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83 (40.89)</w:t>
            </w:r>
          </w:p>
        </w:tc>
        <w:tc>
          <w:tcPr>
            <w:tcW w:w="1978" w:type="dxa"/>
            <w:tcBorders>
              <w:top w:val="nil"/>
              <w:left w:val="nil"/>
              <w:bottom w:val="single" w:sz="4" w:space="0" w:color="auto"/>
              <w:right w:val="single" w:sz="4" w:space="0" w:color="auto"/>
            </w:tcBorders>
            <w:vAlign w:val="bottom"/>
          </w:tcPr>
          <w:p w14:paraId="2CE50B9F" w14:textId="0350E19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35 (41.67)</w:t>
            </w:r>
          </w:p>
        </w:tc>
        <w:tc>
          <w:tcPr>
            <w:tcW w:w="1828" w:type="dxa"/>
            <w:tcBorders>
              <w:top w:val="nil"/>
              <w:left w:val="nil"/>
              <w:bottom w:val="single" w:sz="4" w:space="0" w:color="auto"/>
              <w:right w:val="single" w:sz="4" w:space="0" w:color="auto"/>
            </w:tcBorders>
            <w:vAlign w:val="bottom"/>
          </w:tcPr>
          <w:p w14:paraId="423383C7" w14:textId="50EC192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48 (40.47)</w:t>
            </w:r>
          </w:p>
        </w:tc>
        <w:tc>
          <w:tcPr>
            <w:tcW w:w="851" w:type="dxa"/>
            <w:tcBorders>
              <w:top w:val="nil"/>
              <w:left w:val="nil"/>
              <w:bottom w:val="single" w:sz="4" w:space="0" w:color="auto"/>
              <w:right w:val="single" w:sz="4" w:space="0" w:color="auto"/>
            </w:tcBorders>
          </w:tcPr>
          <w:p w14:paraId="44C0E913" w14:textId="0C8DD433"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0.047</w:t>
            </w:r>
          </w:p>
        </w:tc>
      </w:tr>
      <w:tr w:rsidR="00F40C2F" w:rsidRPr="007471F2" w14:paraId="018B61C1" w14:textId="37BA4C94"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1FCC66E8"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Current drinking, n (%)</w:t>
            </w:r>
          </w:p>
        </w:tc>
        <w:tc>
          <w:tcPr>
            <w:tcW w:w="2405" w:type="dxa"/>
            <w:tcBorders>
              <w:top w:val="nil"/>
              <w:left w:val="nil"/>
              <w:bottom w:val="single" w:sz="4" w:space="0" w:color="auto"/>
              <w:right w:val="single" w:sz="4" w:space="0" w:color="auto"/>
            </w:tcBorders>
            <w:shd w:val="clear" w:color="auto" w:fill="auto"/>
            <w:noWrap/>
            <w:vAlign w:val="bottom"/>
            <w:hideMark/>
          </w:tcPr>
          <w:p w14:paraId="7F9490F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85 (41.87)</w:t>
            </w:r>
          </w:p>
        </w:tc>
        <w:tc>
          <w:tcPr>
            <w:tcW w:w="1978" w:type="dxa"/>
            <w:tcBorders>
              <w:top w:val="nil"/>
              <w:left w:val="nil"/>
              <w:bottom w:val="single" w:sz="4" w:space="0" w:color="auto"/>
              <w:right w:val="single" w:sz="4" w:space="0" w:color="auto"/>
            </w:tcBorders>
            <w:vAlign w:val="bottom"/>
          </w:tcPr>
          <w:p w14:paraId="7644AB2F" w14:textId="381269A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38 (45.30)</w:t>
            </w:r>
          </w:p>
        </w:tc>
        <w:tc>
          <w:tcPr>
            <w:tcW w:w="1828" w:type="dxa"/>
            <w:tcBorders>
              <w:top w:val="nil"/>
              <w:left w:val="nil"/>
              <w:bottom w:val="single" w:sz="4" w:space="0" w:color="auto"/>
              <w:right w:val="single" w:sz="4" w:space="0" w:color="auto"/>
            </w:tcBorders>
            <w:vAlign w:val="bottom"/>
          </w:tcPr>
          <w:p w14:paraId="0ED8BA4D" w14:textId="356B8C8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47 (39.55)</w:t>
            </w:r>
          </w:p>
        </w:tc>
        <w:tc>
          <w:tcPr>
            <w:tcW w:w="851" w:type="dxa"/>
            <w:tcBorders>
              <w:top w:val="nil"/>
              <w:left w:val="nil"/>
              <w:bottom w:val="single" w:sz="4" w:space="0" w:color="auto"/>
              <w:right w:val="single" w:sz="4" w:space="0" w:color="auto"/>
            </w:tcBorders>
          </w:tcPr>
          <w:p w14:paraId="011898F8" w14:textId="79F9CEC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0.003</w:t>
            </w:r>
          </w:p>
        </w:tc>
      </w:tr>
      <w:tr w:rsidR="00F40C2F" w:rsidRPr="007471F2" w14:paraId="35E4CCE5" w14:textId="27B11559"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5B31D7CB"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Known cardiovascular disease, n (%)</w:t>
            </w:r>
          </w:p>
        </w:tc>
        <w:tc>
          <w:tcPr>
            <w:tcW w:w="2405" w:type="dxa"/>
            <w:tcBorders>
              <w:top w:val="nil"/>
              <w:left w:val="nil"/>
              <w:bottom w:val="single" w:sz="4" w:space="0" w:color="auto"/>
              <w:right w:val="single" w:sz="4" w:space="0" w:color="auto"/>
            </w:tcBorders>
            <w:shd w:val="clear" w:color="auto" w:fill="auto"/>
            <w:noWrap/>
            <w:vAlign w:val="bottom"/>
            <w:hideMark/>
          </w:tcPr>
          <w:p w14:paraId="223066CF"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50 (24.63)</w:t>
            </w:r>
          </w:p>
        </w:tc>
        <w:tc>
          <w:tcPr>
            <w:tcW w:w="1978" w:type="dxa"/>
            <w:tcBorders>
              <w:top w:val="nil"/>
              <w:left w:val="nil"/>
              <w:bottom w:val="single" w:sz="4" w:space="0" w:color="auto"/>
              <w:right w:val="single" w:sz="4" w:space="0" w:color="auto"/>
            </w:tcBorders>
            <w:vAlign w:val="bottom"/>
          </w:tcPr>
          <w:p w14:paraId="0DCEBBAE" w14:textId="7F7DD48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19 (22.62)</w:t>
            </w:r>
          </w:p>
        </w:tc>
        <w:tc>
          <w:tcPr>
            <w:tcW w:w="1828" w:type="dxa"/>
            <w:tcBorders>
              <w:top w:val="nil"/>
              <w:left w:val="nil"/>
              <w:bottom w:val="single" w:sz="4" w:space="0" w:color="auto"/>
              <w:right w:val="single" w:sz="4" w:space="0" w:color="auto"/>
            </w:tcBorders>
            <w:vAlign w:val="bottom"/>
          </w:tcPr>
          <w:p w14:paraId="7DC665CE" w14:textId="194EEFD3"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31 (26.05)</w:t>
            </w:r>
          </w:p>
        </w:tc>
        <w:tc>
          <w:tcPr>
            <w:tcW w:w="851" w:type="dxa"/>
            <w:tcBorders>
              <w:top w:val="nil"/>
              <w:left w:val="nil"/>
              <w:bottom w:val="single" w:sz="4" w:space="0" w:color="auto"/>
              <w:right w:val="single" w:sz="4" w:space="0" w:color="auto"/>
            </w:tcBorders>
          </w:tcPr>
          <w:p w14:paraId="4F8CB419" w14:textId="04532EB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0.001</w:t>
            </w:r>
          </w:p>
        </w:tc>
      </w:tr>
      <w:tr w:rsidR="00F40C2F" w:rsidRPr="007471F2" w14:paraId="0D3145D0" w14:textId="63E61456"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259541CA"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Diabetes, n (%)</w:t>
            </w:r>
          </w:p>
        </w:tc>
        <w:tc>
          <w:tcPr>
            <w:tcW w:w="2405" w:type="dxa"/>
            <w:tcBorders>
              <w:top w:val="nil"/>
              <w:left w:val="nil"/>
              <w:bottom w:val="single" w:sz="4" w:space="0" w:color="auto"/>
              <w:right w:val="single" w:sz="4" w:space="0" w:color="auto"/>
            </w:tcBorders>
            <w:shd w:val="clear" w:color="auto" w:fill="auto"/>
            <w:noWrap/>
            <w:vAlign w:val="bottom"/>
            <w:hideMark/>
          </w:tcPr>
          <w:p w14:paraId="6A0998A1"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26 (12.81)</w:t>
            </w:r>
          </w:p>
        </w:tc>
        <w:tc>
          <w:tcPr>
            <w:tcW w:w="1978" w:type="dxa"/>
            <w:tcBorders>
              <w:top w:val="nil"/>
              <w:left w:val="nil"/>
              <w:bottom w:val="single" w:sz="4" w:space="0" w:color="auto"/>
              <w:right w:val="single" w:sz="4" w:space="0" w:color="auto"/>
            </w:tcBorders>
            <w:vAlign w:val="bottom"/>
          </w:tcPr>
          <w:p w14:paraId="397EEA64" w14:textId="0634241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5 (6.07)</w:t>
            </w:r>
          </w:p>
        </w:tc>
        <w:tc>
          <w:tcPr>
            <w:tcW w:w="1828" w:type="dxa"/>
            <w:tcBorders>
              <w:top w:val="nil"/>
              <w:left w:val="nil"/>
              <w:bottom w:val="single" w:sz="4" w:space="0" w:color="auto"/>
              <w:right w:val="single" w:sz="4" w:space="0" w:color="auto"/>
            </w:tcBorders>
            <w:vAlign w:val="bottom"/>
          </w:tcPr>
          <w:p w14:paraId="109FAAB2" w14:textId="195A02CB"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21 (17.39)</w:t>
            </w:r>
          </w:p>
        </w:tc>
        <w:tc>
          <w:tcPr>
            <w:tcW w:w="851" w:type="dxa"/>
            <w:tcBorders>
              <w:top w:val="nil"/>
              <w:left w:val="nil"/>
              <w:bottom w:val="single" w:sz="4" w:space="0" w:color="auto"/>
              <w:right w:val="single" w:sz="4" w:space="0" w:color="auto"/>
            </w:tcBorders>
          </w:tcPr>
          <w:p w14:paraId="0CA702F5" w14:textId="2D29D733"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4C324BF6" w14:textId="7E293110"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64FF090"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Hypertensive retinopathy grading III or IV, n (%)</w:t>
            </w:r>
          </w:p>
        </w:tc>
        <w:tc>
          <w:tcPr>
            <w:tcW w:w="2405" w:type="dxa"/>
            <w:tcBorders>
              <w:top w:val="nil"/>
              <w:left w:val="nil"/>
              <w:bottom w:val="single" w:sz="4" w:space="0" w:color="auto"/>
              <w:right w:val="single" w:sz="4" w:space="0" w:color="auto"/>
            </w:tcBorders>
            <w:shd w:val="clear" w:color="auto" w:fill="auto"/>
            <w:noWrap/>
            <w:vAlign w:val="bottom"/>
            <w:hideMark/>
          </w:tcPr>
          <w:p w14:paraId="33CCA067"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25 (12.31)</w:t>
            </w:r>
          </w:p>
        </w:tc>
        <w:tc>
          <w:tcPr>
            <w:tcW w:w="1978" w:type="dxa"/>
            <w:tcBorders>
              <w:top w:val="nil"/>
              <w:left w:val="nil"/>
              <w:bottom w:val="single" w:sz="4" w:space="0" w:color="auto"/>
              <w:right w:val="single" w:sz="4" w:space="0" w:color="auto"/>
            </w:tcBorders>
            <w:vAlign w:val="bottom"/>
          </w:tcPr>
          <w:p w14:paraId="00F1B71A" w14:textId="393194DF"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10 (11.90)</w:t>
            </w:r>
          </w:p>
        </w:tc>
        <w:tc>
          <w:tcPr>
            <w:tcW w:w="1828" w:type="dxa"/>
            <w:tcBorders>
              <w:top w:val="nil"/>
              <w:left w:val="nil"/>
              <w:bottom w:val="single" w:sz="4" w:space="0" w:color="auto"/>
              <w:right w:val="single" w:sz="4" w:space="0" w:color="auto"/>
            </w:tcBorders>
            <w:vAlign w:val="bottom"/>
          </w:tcPr>
          <w:p w14:paraId="13F1B717" w14:textId="3E29049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15 (12.60)</w:t>
            </w:r>
          </w:p>
        </w:tc>
        <w:tc>
          <w:tcPr>
            <w:tcW w:w="851" w:type="dxa"/>
            <w:tcBorders>
              <w:top w:val="nil"/>
              <w:left w:val="nil"/>
              <w:bottom w:val="single" w:sz="4" w:space="0" w:color="auto"/>
              <w:right w:val="single" w:sz="4" w:space="0" w:color="auto"/>
            </w:tcBorders>
          </w:tcPr>
          <w:p w14:paraId="0D4C3EA2" w14:textId="46A18C3D"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0.059</w:t>
            </w:r>
          </w:p>
        </w:tc>
      </w:tr>
      <w:tr w:rsidR="00F40C2F" w:rsidRPr="007471F2" w14:paraId="053C5A9D" w14:textId="410B7E3B"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4098ED37"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Body mass, index, kg/m2</w:t>
            </w:r>
          </w:p>
        </w:tc>
        <w:tc>
          <w:tcPr>
            <w:tcW w:w="2405" w:type="dxa"/>
            <w:tcBorders>
              <w:top w:val="nil"/>
              <w:left w:val="nil"/>
              <w:bottom w:val="single" w:sz="4" w:space="0" w:color="auto"/>
              <w:right w:val="single" w:sz="4" w:space="0" w:color="auto"/>
            </w:tcBorders>
            <w:shd w:val="clear" w:color="auto" w:fill="auto"/>
            <w:noWrap/>
            <w:vAlign w:val="bottom"/>
            <w:hideMark/>
          </w:tcPr>
          <w:p w14:paraId="45D13072"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28.25 (23.56 to 32.56)</w:t>
            </w:r>
          </w:p>
        </w:tc>
        <w:tc>
          <w:tcPr>
            <w:tcW w:w="1978" w:type="dxa"/>
            <w:tcBorders>
              <w:top w:val="nil"/>
              <w:left w:val="nil"/>
              <w:bottom w:val="single" w:sz="4" w:space="0" w:color="auto"/>
              <w:right w:val="single" w:sz="4" w:space="0" w:color="auto"/>
            </w:tcBorders>
            <w:vAlign w:val="bottom"/>
          </w:tcPr>
          <w:p w14:paraId="2226B0D9" w14:textId="3E8DDE4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28.26 (22.32 to 31.63)</w:t>
            </w:r>
          </w:p>
        </w:tc>
        <w:tc>
          <w:tcPr>
            <w:tcW w:w="1828" w:type="dxa"/>
            <w:tcBorders>
              <w:top w:val="nil"/>
              <w:left w:val="nil"/>
              <w:bottom w:val="single" w:sz="4" w:space="0" w:color="auto"/>
              <w:right w:val="single" w:sz="4" w:space="0" w:color="auto"/>
            </w:tcBorders>
            <w:vAlign w:val="bottom"/>
          </w:tcPr>
          <w:p w14:paraId="7CDEAC5D" w14:textId="6394DC4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29.12 (23.66 to 33.06)</w:t>
            </w:r>
          </w:p>
        </w:tc>
        <w:tc>
          <w:tcPr>
            <w:tcW w:w="851" w:type="dxa"/>
            <w:tcBorders>
              <w:top w:val="nil"/>
              <w:left w:val="nil"/>
              <w:bottom w:val="single" w:sz="4" w:space="0" w:color="auto"/>
              <w:right w:val="single" w:sz="4" w:space="0" w:color="auto"/>
            </w:tcBorders>
          </w:tcPr>
          <w:p w14:paraId="70F66BCE" w14:textId="60D44AA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0.052</w:t>
            </w:r>
          </w:p>
        </w:tc>
      </w:tr>
      <w:tr w:rsidR="00F40C2F" w:rsidRPr="007471F2" w14:paraId="5CDD735F" w14:textId="3892BDE4"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776CDA4D"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Systolic blood pressure, mmHg</w:t>
            </w:r>
          </w:p>
        </w:tc>
        <w:tc>
          <w:tcPr>
            <w:tcW w:w="2405" w:type="dxa"/>
            <w:tcBorders>
              <w:top w:val="nil"/>
              <w:left w:val="nil"/>
              <w:bottom w:val="single" w:sz="4" w:space="0" w:color="auto"/>
              <w:right w:val="single" w:sz="4" w:space="0" w:color="auto"/>
            </w:tcBorders>
            <w:shd w:val="clear" w:color="auto" w:fill="auto"/>
            <w:noWrap/>
            <w:vAlign w:val="bottom"/>
            <w:hideMark/>
          </w:tcPr>
          <w:p w14:paraId="25FFAEB1"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200.19 (168.73 to 215.66)</w:t>
            </w:r>
          </w:p>
        </w:tc>
        <w:tc>
          <w:tcPr>
            <w:tcW w:w="1978" w:type="dxa"/>
            <w:tcBorders>
              <w:top w:val="nil"/>
              <w:left w:val="nil"/>
              <w:bottom w:val="single" w:sz="4" w:space="0" w:color="auto"/>
              <w:right w:val="single" w:sz="4" w:space="0" w:color="auto"/>
            </w:tcBorders>
            <w:vAlign w:val="bottom"/>
          </w:tcPr>
          <w:p w14:paraId="64FD4424" w14:textId="4B405928"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188.88 (167.51 to 190.25)</w:t>
            </w:r>
          </w:p>
        </w:tc>
        <w:tc>
          <w:tcPr>
            <w:tcW w:w="1828" w:type="dxa"/>
            <w:tcBorders>
              <w:top w:val="nil"/>
              <w:left w:val="nil"/>
              <w:bottom w:val="single" w:sz="4" w:space="0" w:color="auto"/>
              <w:right w:val="single" w:sz="4" w:space="0" w:color="auto"/>
            </w:tcBorders>
            <w:vAlign w:val="bottom"/>
          </w:tcPr>
          <w:p w14:paraId="38073211" w14:textId="7EA93CB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203.95 (190.64 to 214.96)</w:t>
            </w:r>
          </w:p>
        </w:tc>
        <w:tc>
          <w:tcPr>
            <w:tcW w:w="851" w:type="dxa"/>
            <w:tcBorders>
              <w:top w:val="nil"/>
              <w:left w:val="nil"/>
              <w:bottom w:val="single" w:sz="4" w:space="0" w:color="auto"/>
              <w:right w:val="single" w:sz="4" w:space="0" w:color="auto"/>
            </w:tcBorders>
          </w:tcPr>
          <w:p w14:paraId="708B97A3" w14:textId="3D8BACA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&lt;0.0001</w:t>
            </w:r>
          </w:p>
        </w:tc>
      </w:tr>
      <w:tr w:rsidR="00F40C2F" w:rsidRPr="007471F2" w14:paraId="3927EC38" w14:textId="364530D1"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69FF0C2"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Diastolic blood pressure, mmHg</w:t>
            </w:r>
          </w:p>
        </w:tc>
        <w:tc>
          <w:tcPr>
            <w:tcW w:w="2405" w:type="dxa"/>
            <w:tcBorders>
              <w:top w:val="nil"/>
              <w:left w:val="nil"/>
              <w:bottom w:val="single" w:sz="4" w:space="0" w:color="auto"/>
              <w:right w:val="single" w:sz="4" w:space="0" w:color="auto"/>
            </w:tcBorders>
            <w:shd w:val="clear" w:color="auto" w:fill="auto"/>
            <w:noWrap/>
            <w:vAlign w:val="bottom"/>
            <w:hideMark/>
          </w:tcPr>
          <w:p w14:paraId="30E415DF"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125.62 (115.43 to 135.97)</w:t>
            </w:r>
          </w:p>
        </w:tc>
        <w:tc>
          <w:tcPr>
            <w:tcW w:w="1978" w:type="dxa"/>
            <w:tcBorders>
              <w:top w:val="nil"/>
              <w:left w:val="nil"/>
              <w:bottom w:val="single" w:sz="4" w:space="0" w:color="auto"/>
              <w:right w:val="single" w:sz="4" w:space="0" w:color="auto"/>
            </w:tcBorders>
            <w:vAlign w:val="bottom"/>
          </w:tcPr>
          <w:p w14:paraId="2982E27E" w14:textId="326C1B2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121.06 (119.99 to 122.18)</w:t>
            </w:r>
          </w:p>
        </w:tc>
        <w:tc>
          <w:tcPr>
            <w:tcW w:w="1828" w:type="dxa"/>
            <w:tcBorders>
              <w:top w:val="nil"/>
              <w:left w:val="nil"/>
              <w:bottom w:val="single" w:sz="4" w:space="0" w:color="auto"/>
              <w:right w:val="single" w:sz="4" w:space="0" w:color="auto"/>
            </w:tcBorders>
            <w:vAlign w:val="bottom"/>
          </w:tcPr>
          <w:p w14:paraId="553CD0E8" w14:textId="78596FE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126.80 (118.35 to 137.25)</w:t>
            </w:r>
          </w:p>
        </w:tc>
        <w:tc>
          <w:tcPr>
            <w:tcW w:w="851" w:type="dxa"/>
            <w:tcBorders>
              <w:top w:val="nil"/>
              <w:left w:val="nil"/>
              <w:bottom w:val="single" w:sz="4" w:space="0" w:color="auto"/>
              <w:right w:val="single" w:sz="4" w:space="0" w:color="auto"/>
            </w:tcBorders>
          </w:tcPr>
          <w:p w14:paraId="176E8B49" w14:textId="1A2672CB"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628BAA17" w14:textId="06E21C55"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4B9E02E0"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Heart rates, times/min</w:t>
            </w:r>
          </w:p>
        </w:tc>
        <w:tc>
          <w:tcPr>
            <w:tcW w:w="2405" w:type="dxa"/>
            <w:tcBorders>
              <w:top w:val="nil"/>
              <w:left w:val="nil"/>
              <w:bottom w:val="single" w:sz="4" w:space="0" w:color="auto"/>
              <w:right w:val="single" w:sz="4" w:space="0" w:color="auto"/>
            </w:tcBorders>
            <w:shd w:val="clear" w:color="auto" w:fill="auto"/>
            <w:noWrap/>
            <w:vAlign w:val="bottom"/>
            <w:hideMark/>
          </w:tcPr>
          <w:p w14:paraId="07E11FBF"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84.00 (77.80 to 90.50)</w:t>
            </w:r>
          </w:p>
        </w:tc>
        <w:tc>
          <w:tcPr>
            <w:tcW w:w="1978" w:type="dxa"/>
            <w:tcBorders>
              <w:top w:val="nil"/>
              <w:left w:val="nil"/>
              <w:bottom w:val="single" w:sz="4" w:space="0" w:color="auto"/>
              <w:right w:val="single" w:sz="4" w:space="0" w:color="auto"/>
            </w:tcBorders>
            <w:vAlign w:val="bottom"/>
          </w:tcPr>
          <w:p w14:paraId="7DA9AC24" w14:textId="500E9E0D"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84.00 (77.80 to 88.82)</w:t>
            </w:r>
          </w:p>
        </w:tc>
        <w:tc>
          <w:tcPr>
            <w:tcW w:w="1828" w:type="dxa"/>
            <w:tcBorders>
              <w:top w:val="nil"/>
              <w:left w:val="nil"/>
              <w:bottom w:val="single" w:sz="4" w:space="0" w:color="auto"/>
              <w:right w:val="single" w:sz="4" w:space="0" w:color="auto"/>
            </w:tcBorders>
            <w:vAlign w:val="bottom"/>
          </w:tcPr>
          <w:p w14:paraId="1203EBB3" w14:textId="5BD23D6D"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84.00 (77.80 to 90.50)</w:t>
            </w:r>
          </w:p>
        </w:tc>
        <w:tc>
          <w:tcPr>
            <w:tcW w:w="851" w:type="dxa"/>
            <w:tcBorders>
              <w:top w:val="nil"/>
              <w:left w:val="nil"/>
              <w:bottom w:val="single" w:sz="4" w:space="0" w:color="auto"/>
              <w:right w:val="single" w:sz="4" w:space="0" w:color="auto"/>
            </w:tcBorders>
          </w:tcPr>
          <w:p w14:paraId="2B658DD2" w14:textId="2B8B5D3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0.052</w:t>
            </w:r>
          </w:p>
        </w:tc>
      </w:tr>
      <w:tr w:rsidR="00F40C2F" w:rsidRPr="007471F2" w14:paraId="2B9F67AA" w14:textId="71FE79D1"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23092E0B"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Breath rates, times/min</w:t>
            </w:r>
          </w:p>
        </w:tc>
        <w:tc>
          <w:tcPr>
            <w:tcW w:w="2405" w:type="dxa"/>
            <w:tcBorders>
              <w:top w:val="nil"/>
              <w:left w:val="nil"/>
              <w:bottom w:val="single" w:sz="4" w:space="0" w:color="auto"/>
              <w:right w:val="single" w:sz="4" w:space="0" w:color="auto"/>
            </w:tcBorders>
            <w:shd w:val="clear" w:color="auto" w:fill="auto"/>
            <w:noWrap/>
            <w:vAlign w:val="bottom"/>
            <w:hideMark/>
          </w:tcPr>
          <w:p w14:paraId="32380EE0"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20.00 (18.00 to 21.00)</w:t>
            </w:r>
          </w:p>
        </w:tc>
        <w:tc>
          <w:tcPr>
            <w:tcW w:w="1978" w:type="dxa"/>
            <w:tcBorders>
              <w:top w:val="nil"/>
              <w:left w:val="nil"/>
              <w:bottom w:val="single" w:sz="4" w:space="0" w:color="auto"/>
              <w:right w:val="single" w:sz="4" w:space="0" w:color="auto"/>
            </w:tcBorders>
            <w:vAlign w:val="bottom"/>
          </w:tcPr>
          <w:p w14:paraId="6D4BE0A9" w14:textId="1C848A16"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19.75 (17.67 to 21.00)</w:t>
            </w:r>
          </w:p>
        </w:tc>
        <w:tc>
          <w:tcPr>
            <w:tcW w:w="1828" w:type="dxa"/>
            <w:tcBorders>
              <w:top w:val="nil"/>
              <w:left w:val="nil"/>
              <w:bottom w:val="single" w:sz="4" w:space="0" w:color="auto"/>
              <w:right w:val="single" w:sz="4" w:space="0" w:color="auto"/>
            </w:tcBorders>
            <w:vAlign w:val="bottom"/>
          </w:tcPr>
          <w:p w14:paraId="3722DE51" w14:textId="23B225D1"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20.00 (18.00 to 21.00)</w:t>
            </w:r>
          </w:p>
        </w:tc>
        <w:tc>
          <w:tcPr>
            <w:tcW w:w="851" w:type="dxa"/>
            <w:tcBorders>
              <w:top w:val="nil"/>
              <w:left w:val="nil"/>
              <w:bottom w:val="single" w:sz="4" w:space="0" w:color="auto"/>
              <w:right w:val="single" w:sz="4" w:space="0" w:color="auto"/>
            </w:tcBorders>
          </w:tcPr>
          <w:p w14:paraId="4A944089" w14:textId="046182C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0.078</w:t>
            </w:r>
          </w:p>
        </w:tc>
      </w:tr>
      <w:tr w:rsidR="00F40C2F" w:rsidRPr="007471F2" w14:paraId="7CEBE487" w14:textId="347C9A1E"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1D58B8C1"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Triglyceride, mmol/L</w:t>
            </w:r>
          </w:p>
        </w:tc>
        <w:tc>
          <w:tcPr>
            <w:tcW w:w="2405" w:type="dxa"/>
            <w:tcBorders>
              <w:top w:val="nil"/>
              <w:left w:val="nil"/>
              <w:bottom w:val="single" w:sz="4" w:space="0" w:color="auto"/>
              <w:right w:val="single" w:sz="4" w:space="0" w:color="auto"/>
            </w:tcBorders>
            <w:shd w:val="clear" w:color="auto" w:fill="auto"/>
            <w:noWrap/>
            <w:vAlign w:val="bottom"/>
            <w:hideMark/>
          </w:tcPr>
          <w:p w14:paraId="6FB48F57"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1.74 (1.24 to 2.42)</w:t>
            </w:r>
          </w:p>
        </w:tc>
        <w:tc>
          <w:tcPr>
            <w:tcW w:w="1978" w:type="dxa"/>
            <w:tcBorders>
              <w:top w:val="nil"/>
              <w:left w:val="nil"/>
              <w:bottom w:val="single" w:sz="4" w:space="0" w:color="auto"/>
              <w:right w:val="single" w:sz="4" w:space="0" w:color="auto"/>
            </w:tcBorders>
            <w:vAlign w:val="bottom"/>
          </w:tcPr>
          <w:p w14:paraId="1B215FAE" w14:textId="2BE269C1"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1.71 (1.25 to 2.39)</w:t>
            </w:r>
          </w:p>
        </w:tc>
        <w:tc>
          <w:tcPr>
            <w:tcW w:w="1828" w:type="dxa"/>
            <w:tcBorders>
              <w:top w:val="nil"/>
              <w:left w:val="nil"/>
              <w:bottom w:val="single" w:sz="4" w:space="0" w:color="auto"/>
              <w:right w:val="single" w:sz="4" w:space="0" w:color="auto"/>
            </w:tcBorders>
            <w:vAlign w:val="bottom"/>
          </w:tcPr>
          <w:p w14:paraId="533B96A9" w14:textId="27FFCEB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1.90 (1.19 to 2.51)</w:t>
            </w:r>
          </w:p>
        </w:tc>
        <w:tc>
          <w:tcPr>
            <w:tcW w:w="851" w:type="dxa"/>
            <w:tcBorders>
              <w:top w:val="nil"/>
              <w:left w:val="nil"/>
              <w:bottom w:val="single" w:sz="4" w:space="0" w:color="auto"/>
              <w:right w:val="single" w:sz="4" w:space="0" w:color="auto"/>
            </w:tcBorders>
          </w:tcPr>
          <w:p w14:paraId="2B313C47" w14:textId="1BA9B51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0.049</w:t>
            </w:r>
          </w:p>
        </w:tc>
      </w:tr>
      <w:tr w:rsidR="00F40C2F" w:rsidRPr="007471F2" w14:paraId="789BABB5" w14:textId="1AE23F4B"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00AB0CDA"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Total cholesterol, mmol/L</w:t>
            </w:r>
          </w:p>
        </w:tc>
        <w:tc>
          <w:tcPr>
            <w:tcW w:w="2405" w:type="dxa"/>
            <w:tcBorders>
              <w:top w:val="nil"/>
              <w:left w:val="nil"/>
              <w:bottom w:val="single" w:sz="4" w:space="0" w:color="auto"/>
              <w:right w:val="single" w:sz="4" w:space="0" w:color="auto"/>
            </w:tcBorders>
            <w:shd w:val="clear" w:color="auto" w:fill="auto"/>
            <w:noWrap/>
            <w:vAlign w:val="bottom"/>
            <w:hideMark/>
          </w:tcPr>
          <w:p w14:paraId="3D18B9C6"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4.52 (3.84 to 5.41)</w:t>
            </w:r>
          </w:p>
        </w:tc>
        <w:tc>
          <w:tcPr>
            <w:tcW w:w="1978" w:type="dxa"/>
            <w:tcBorders>
              <w:top w:val="nil"/>
              <w:left w:val="nil"/>
              <w:bottom w:val="single" w:sz="4" w:space="0" w:color="auto"/>
              <w:right w:val="single" w:sz="4" w:space="0" w:color="auto"/>
            </w:tcBorders>
            <w:vAlign w:val="bottom"/>
          </w:tcPr>
          <w:p w14:paraId="0C4247BE" w14:textId="589439A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4.47 (3.79 to 5.22)</w:t>
            </w:r>
          </w:p>
        </w:tc>
        <w:tc>
          <w:tcPr>
            <w:tcW w:w="1828" w:type="dxa"/>
            <w:tcBorders>
              <w:top w:val="nil"/>
              <w:left w:val="nil"/>
              <w:bottom w:val="single" w:sz="4" w:space="0" w:color="auto"/>
              <w:right w:val="single" w:sz="4" w:space="0" w:color="auto"/>
            </w:tcBorders>
            <w:vAlign w:val="bottom"/>
          </w:tcPr>
          <w:p w14:paraId="629F202F" w14:textId="497555E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4.52 (3.87 to 5.45)</w:t>
            </w:r>
          </w:p>
        </w:tc>
        <w:tc>
          <w:tcPr>
            <w:tcW w:w="851" w:type="dxa"/>
            <w:tcBorders>
              <w:top w:val="nil"/>
              <w:left w:val="nil"/>
              <w:bottom w:val="single" w:sz="4" w:space="0" w:color="auto"/>
              <w:right w:val="single" w:sz="4" w:space="0" w:color="auto"/>
            </w:tcBorders>
          </w:tcPr>
          <w:p w14:paraId="74A2EF5E" w14:textId="356E21C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0.047</w:t>
            </w:r>
          </w:p>
        </w:tc>
      </w:tr>
      <w:tr w:rsidR="00F40C2F" w:rsidRPr="007471F2" w14:paraId="58B0D9B4" w14:textId="29C5E229"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07172EB3"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Low density lipoprotein, mmol/L</w:t>
            </w:r>
          </w:p>
        </w:tc>
        <w:tc>
          <w:tcPr>
            <w:tcW w:w="2405" w:type="dxa"/>
            <w:tcBorders>
              <w:top w:val="nil"/>
              <w:left w:val="nil"/>
              <w:bottom w:val="single" w:sz="4" w:space="0" w:color="auto"/>
              <w:right w:val="single" w:sz="4" w:space="0" w:color="auto"/>
            </w:tcBorders>
            <w:shd w:val="clear" w:color="auto" w:fill="auto"/>
            <w:noWrap/>
            <w:vAlign w:val="bottom"/>
            <w:hideMark/>
          </w:tcPr>
          <w:p w14:paraId="1F674AE4"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2.79 (2.30 to 3.56)</w:t>
            </w:r>
          </w:p>
        </w:tc>
        <w:tc>
          <w:tcPr>
            <w:tcW w:w="1978" w:type="dxa"/>
            <w:tcBorders>
              <w:top w:val="nil"/>
              <w:left w:val="nil"/>
              <w:bottom w:val="single" w:sz="4" w:space="0" w:color="auto"/>
              <w:right w:val="single" w:sz="4" w:space="0" w:color="auto"/>
            </w:tcBorders>
            <w:vAlign w:val="bottom"/>
          </w:tcPr>
          <w:p w14:paraId="1AF8335C" w14:textId="5D13212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2.73 (2.26 to 3.28)</w:t>
            </w:r>
          </w:p>
        </w:tc>
        <w:tc>
          <w:tcPr>
            <w:tcW w:w="1828" w:type="dxa"/>
            <w:tcBorders>
              <w:top w:val="nil"/>
              <w:left w:val="nil"/>
              <w:bottom w:val="single" w:sz="4" w:space="0" w:color="auto"/>
              <w:right w:val="single" w:sz="4" w:space="0" w:color="auto"/>
            </w:tcBorders>
            <w:vAlign w:val="bottom"/>
          </w:tcPr>
          <w:p w14:paraId="32DF87FF" w14:textId="41EC3FD8"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2.85 (2.31 to 3.51)</w:t>
            </w:r>
          </w:p>
        </w:tc>
        <w:tc>
          <w:tcPr>
            <w:tcW w:w="851" w:type="dxa"/>
            <w:tcBorders>
              <w:top w:val="nil"/>
              <w:left w:val="nil"/>
              <w:bottom w:val="single" w:sz="4" w:space="0" w:color="auto"/>
              <w:right w:val="single" w:sz="4" w:space="0" w:color="auto"/>
            </w:tcBorders>
          </w:tcPr>
          <w:p w14:paraId="2781FFDC" w14:textId="1F5A176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0.039</w:t>
            </w:r>
          </w:p>
        </w:tc>
      </w:tr>
      <w:tr w:rsidR="00F40C2F" w:rsidRPr="007471F2" w14:paraId="2E3621DD" w14:textId="414160E8"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139CB62B"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High density lipoprotein, mmol/L</w:t>
            </w:r>
          </w:p>
        </w:tc>
        <w:tc>
          <w:tcPr>
            <w:tcW w:w="2405" w:type="dxa"/>
            <w:tcBorders>
              <w:top w:val="nil"/>
              <w:left w:val="nil"/>
              <w:bottom w:val="single" w:sz="4" w:space="0" w:color="auto"/>
              <w:right w:val="single" w:sz="4" w:space="0" w:color="auto"/>
            </w:tcBorders>
            <w:shd w:val="clear" w:color="auto" w:fill="auto"/>
            <w:noWrap/>
            <w:vAlign w:val="bottom"/>
            <w:hideMark/>
          </w:tcPr>
          <w:p w14:paraId="7E05590C"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1.02 (0.85 to 1.20)</w:t>
            </w:r>
          </w:p>
        </w:tc>
        <w:tc>
          <w:tcPr>
            <w:tcW w:w="1978" w:type="dxa"/>
            <w:tcBorders>
              <w:top w:val="nil"/>
              <w:left w:val="nil"/>
              <w:bottom w:val="single" w:sz="4" w:space="0" w:color="auto"/>
              <w:right w:val="single" w:sz="4" w:space="0" w:color="auto"/>
            </w:tcBorders>
            <w:vAlign w:val="bottom"/>
          </w:tcPr>
          <w:p w14:paraId="5A2D7B2E" w14:textId="5E40FE18"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1.07 (0.84 to 1.31)</w:t>
            </w:r>
          </w:p>
        </w:tc>
        <w:tc>
          <w:tcPr>
            <w:tcW w:w="1828" w:type="dxa"/>
            <w:tcBorders>
              <w:top w:val="nil"/>
              <w:left w:val="nil"/>
              <w:bottom w:val="single" w:sz="4" w:space="0" w:color="auto"/>
              <w:right w:val="single" w:sz="4" w:space="0" w:color="auto"/>
            </w:tcBorders>
            <w:vAlign w:val="bottom"/>
          </w:tcPr>
          <w:p w14:paraId="3DABBD5F" w14:textId="7E60CE9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1.00 (0.85 to 1.19)</w:t>
            </w:r>
          </w:p>
        </w:tc>
        <w:tc>
          <w:tcPr>
            <w:tcW w:w="851" w:type="dxa"/>
            <w:tcBorders>
              <w:top w:val="nil"/>
              <w:left w:val="nil"/>
              <w:bottom w:val="single" w:sz="4" w:space="0" w:color="auto"/>
              <w:right w:val="single" w:sz="4" w:space="0" w:color="auto"/>
            </w:tcBorders>
          </w:tcPr>
          <w:p w14:paraId="042F70C9" w14:textId="62E2319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0.036</w:t>
            </w:r>
          </w:p>
        </w:tc>
      </w:tr>
      <w:tr w:rsidR="00F40C2F" w:rsidRPr="007471F2" w14:paraId="6C9C0E43" w14:textId="2B0693F5"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6DBDE28A"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24 hours urine volume, L</w:t>
            </w:r>
          </w:p>
        </w:tc>
        <w:tc>
          <w:tcPr>
            <w:tcW w:w="2405" w:type="dxa"/>
            <w:tcBorders>
              <w:top w:val="nil"/>
              <w:left w:val="nil"/>
              <w:bottom w:val="single" w:sz="4" w:space="0" w:color="auto"/>
              <w:right w:val="single" w:sz="4" w:space="0" w:color="auto"/>
            </w:tcBorders>
            <w:shd w:val="clear" w:color="auto" w:fill="auto"/>
            <w:noWrap/>
            <w:vAlign w:val="bottom"/>
            <w:hideMark/>
          </w:tcPr>
          <w:p w14:paraId="28A8BE5F"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2.13 (1.77 to 2.55)</w:t>
            </w:r>
          </w:p>
        </w:tc>
        <w:tc>
          <w:tcPr>
            <w:tcW w:w="1978" w:type="dxa"/>
            <w:tcBorders>
              <w:top w:val="nil"/>
              <w:left w:val="nil"/>
              <w:bottom w:val="single" w:sz="4" w:space="0" w:color="auto"/>
              <w:right w:val="single" w:sz="4" w:space="0" w:color="auto"/>
            </w:tcBorders>
            <w:vAlign w:val="bottom"/>
          </w:tcPr>
          <w:p w14:paraId="0A9E3701" w14:textId="1A95A40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2.20 (1.85 to 2.42)</w:t>
            </w:r>
          </w:p>
        </w:tc>
        <w:tc>
          <w:tcPr>
            <w:tcW w:w="1828" w:type="dxa"/>
            <w:tcBorders>
              <w:top w:val="nil"/>
              <w:left w:val="nil"/>
              <w:bottom w:val="single" w:sz="4" w:space="0" w:color="auto"/>
              <w:right w:val="single" w:sz="4" w:space="0" w:color="auto"/>
            </w:tcBorders>
            <w:vAlign w:val="bottom"/>
          </w:tcPr>
          <w:p w14:paraId="2FAD32DD" w14:textId="79C1AA01"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2.13 (1.74 to 2.60)</w:t>
            </w:r>
          </w:p>
        </w:tc>
        <w:tc>
          <w:tcPr>
            <w:tcW w:w="851" w:type="dxa"/>
            <w:tcBorders>
              <w:top w:val="nil"/>
              <w:left w:val="nil"/>
              <w:bottom w:val="single" w:sz="4" w:space="0" w:color="auto"/>
              <w:right w:val="single" w:sz="4" w:space="0" w:color="auto"/>
            </w:tcBorders>
          </w:tcPr>
          <w:p w14:paraId="3666D5AD" w14:textId="15A3DAE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0.093</w:t>
            </w:r>
          </w:p>
        </w:tc>
      </w:tr>
      <w:tr w:rsidR="00F40C2F" w:rsidRPr="007471F2" w14:paraId="1588F2FB" w14:textId="2220261E"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9DC12A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Carbon dioxide-combining power, mmol/L</w:t>
            </w:r>
          </w:p>
        </w:tc>
        <w:tc>
          <w:tcPr>
            <w:tcW w:w="2405" w:type="dxa"/>
            <w:tcBorders>
              <w:top w:val="nil"/>
              <w:left w:val="nil"/>
              <w:bottom w:val="single" w:sz="4" w:space="0" w:color="auto"/>
              <w:right w:val="single" w:sz="4" w:space="0" w:color="auto"/>
            </w:tcBorders>
            <w:shd w:val="clear" w:color="auto" w:fill="auto"/>
            <w:noWrap/>
            <w:vAlign w:val="bottom"/>
            <w:hideMark/>
          </w:tcPr>
          <w:p w14:paraId="4AC57E3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22.12 (20.50 to 23.90)</w:t>
            </w:r>
          </w:p>
        </w:tc>
        <w:tc>
          <w:tcPr>
            <w:tcW w:w="1978" w:type="dxa"/>
            <w:tcBorders>
              <w:top w:val="nil"/>
              <w:left w:val="nil"/>
              <w:bottom w:val="single" w:sz="4" w:space="0" w:color="auto"/>
              <w:right w:val="single" w:sz="4" w:space="0" w:color="auto"/>
            </w:tcBorders>
            <w:vAlign w:val="bottom"/>
          </w:tcPr>
          <w:p w14:paraId="052FAA4A" w14:textId="4A12ABF6"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22.45 (21.05 to 23.67)</w:t>
            </w:r>
          </w:p>
        </w:tc>
        <w:tc>
          <w:tcPr>
            <w:tcW w:w="1828" w:type="dxa"/>
            <w:tcBorders>
              <w:top w:val="nil"/>
              <w:left w:val="nil"/>
              <w:bottom w:val="single" w:sz="4" w:space="0" w:color="auto"/>
              <w:right w:val="single" w:sz="4" w:space="0" w:color="auto"/>
            </w:tcBorders>
            <w:vAlign w:val="bottom"/>
          </w:tcPr>
          <w:p w14:paraId="67642F57" w14:textId="495BCB7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22.12 (20.35 to 23.90)</w:t>
            </w:r>
          </w:p>
        </w:tc>
        <w:tc>
          <w:tcPr>
            <w:tcW w:w="851" w:type="dxa"/>
            <w:tcBorders>
              <w:top w:val="nil"/>
              <w:left w:val="nil"/>
              <w:bottom w:val="single" w:sz="4" w:space="0" w:color="auto"/>
              <w:right w:val="single" w:sz="4" w:space="0" w:color="auto"/>
            </w:tcBorders>
          </w:tcPr>
          <w:p w14:paraId="4662FF53" w14:textId="619A736B"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0.046</w:t>
            </w:r>
          </w:p>
        </w:tc>
      </w:tr>
      <w:tr w:rsidR="00F40C2F" w:rsidRPr="007471F2" w14:paraId="3AE17EBC" w14:textId="5EE9F65B"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41DE5496"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Urine total protein, mg/24 h</w:t>
            </w:r>
          </w:p>
        </w:tc>
        <w:tc>
          <w:tcPr>
            <w:tcW w:w="2405" w:type="dxa"/>
            <w:tcBorders>
              <w:top w:val="nil"/>
              <w:left w:val="nil"/>
              <w:bottom w:val="single" w:sz="4" w:space="0" w:color="auto"/>
              <w:right w:val="single" w:sz="4" w:space="0" w:color="auto"/>
            </w:tcBorders>
            <w:shd w:val="clear" w:color="auto" w:fill="auto"/>
            <w:noWrap/>
            <w:vAlign w:val="bottom"/>
            <w:hideMark/>
          </w:tcPr>
          <w:p w14:paraId="095FCA53"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1.13 (0.88 to 3.67)</w:t>
            </w:r>
          </w:p>
        </w:tc>
        <w:tc>
          <w:tcPr>
            <w:tcW w:w="1978" w:type="dxa"/>
            <w:tcBorders>
              <w:top w:val="nil"/>
              <w:left w:val="nil"/>
              <w:bottom w:val="single" w:sz="4" w:space="0" w:color="auto"/>
              <w:right w:val="single" w:sz="4" w:space="0" w:color="auto"/>
            </w:tcBorders>
            <w:vAlign w:val="bottom"/>
          </w:tcPr>
          <w:p w14:paraId="142DB126" w14:textId="7D4AB71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1.06 (0.56 to 4.91)</w:t>
            </w:r>
          </w:p>
        </w:tc>
        <w:tc>
          <w:tcPr>
            <w:tcW w:w="1828" w:type="dxa"/>
            <w:tcBorders>
              <w:top w:val="nil"/>
              <w:left w:val="nil"/>
              <w:bottom w:val="single" w:sz="4" w:space="0" w:color="auto"/>
              <w:right w:val="single" w:sz="4" w:space="0" w:color="auto"/>
            </w:tcBorders>
            <w:vAlign w:val="bottom"/>
          </w:tcPr>
          <w:p w14:paraId="051E00BD" w14:textId="366005A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1.15 (0.90 to 3.42)</w:t>
            </w:r>
          </w:p>
        </w:tc>
        <w:tc>
          <w:tcPr>
            <w:tcW w:w="851" w:type="dxa"/>
            <w:tcBorders>
              <w:top w:val="nil"/>
              <w:left w:val="nil"/>
              <w:bottom w:val="single" w:sz="4" w:space="0" w:color="auto"/>
              <w:right w:val="single" w:sz="4" w:space="0" w:color="auto"/>
            </w:tcBorders>
          </w:tcPr>
          <w:p w14:paraId="509CEDC7" w14:textId="1CC5354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0.041</w:t>
            </w:r>
          </w:p>
        </w:tc>
      </w:tr>
      <w:tr w:rsidR="00F40C2F" w:rsidRPr="007471F2" w14:paraId="2D40CD2B" w14:textId="2F5ADAA3"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77C7CF0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Urea, mmol/L</w:t>
            </w:r>
          </w:p>
        </w:tc>
        <w:tc>
          <w:tcPr>
            <w:tcW w:w="2405" w:type="dxa"/>
            <w:tcBorders>
              <w:top w:val="nil"/>
              <w:left w:val="nil"/>
              <w:bottom w:val="single" w:sz="4" w:space="0" w:color="auto"/>
              <w:right w:val="single" w:sz="4" w:space="0" w:color="auto"/>
            </w:tcBorders>
            <w:shd w:val="clear" w:color="auto" w:fill="auto"/>
            <w:noWrap/>
            <w:vAlign w:val="bottom"/>
            <w:hideMark/>
          </w:tcPr>
          <w:p w14:paraId="475F4758"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13.86 (9.42 to 19.66)</w:t>
            </w:r>
          </w:p>
        </w:tc>
        <w:tc>
          <w:tcPr>
            <w:tcW w:w="1978" w:type="dxa"/>
            <w:tcBorders>
              <w:top w:val="nil"/>
              <w:left w:val="nil"/>
              <w:bottom w:val="single" w:sz="4" w:space="0" w:color="auto"/>
              <w:right w:val="single" w:sz="4" w:space="0" w:color="auto"/>
            </w:tcBorders>
            <w:vAlign w:val="bottom"/>
          </w:tcPr>
          <w:p w14:paraId="4E9642B9" w14:textId="5499B05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12.96 (8.85 to 18.84)</w:t>
            </w:r>
          </w:p>
        </w:tc>
        <w:tc>
          <w:tcPr>
            <w:tcW w:w="1828" w:type="dxa"/>
            <w:tcBorders>
              <w:top w:val="nil"/>
              <w:left w:val="nil"/>
              <w:bottom w:val="single" w:sz="4" w:space="0" w:color="auto"/>
              <w:right w:val="single" w:sz="4" w:space="0" w:color="auto"/>
            </w:tcBorders>
            <w:vAlign w:val="bottom"/>
          </w:tcPr>
          <w:p w14:paraId="3CFAA0E7" w14:textId="270E173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14.61 (10.10 to 19.93)</w:t>
            </w:r>
          </w:p>
        </w:tc>
        <w:tc>
          <w:tcPr>
            <w:tcW w:w="851" w:type="dxa"/>
            <w:tcBorders>
              <w:top w:val="nil"/>
              <w:left w:val="nil"/>
              <w:bottom w:val="single" w:sz="4" w:space="0" w:color="auto"/>
              <w:right w:val="single" w:sz="4" w:space="0" w:color="auto"/>
            </w:tcBorders>
          </w:tcPr>
          <w:p w14:paraId="4B8275E8" w14:textId="629DD2F3"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28E826F6" w14:textId="66F22530"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2A0BA810"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Urine acid, µmol/L</w:t>
            </w:r>
          </w:p>
        </w:tc>
        <w:tc>
          <w:tcPr>
            <w:tcW w:w="2405" w:type="dxa"/>
            <w:tcBorders>
              <w:top w:val="nil"/>
              <w:left w:val="nil"/>
              <w:bottom w:val="single" w:sz="4" w:space="0" w:color="auto"/>
              <w:right w:val="single" w:sz="4" w:space="0" w:color="auto"/>
            </w:tcBorders>
            <w:shd w:val="clear" w:color="auto" w:fill="auto"/>
            <w:noWrap/>
            <w:vAlign w:val="bottom"/>
            <w:hideMark/>
          </w:tcPr>
          <w:p w14:paraId="1C3B458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433.45 (372.60 to 498.33)</w:t>
            </w:r>
          </w:p>
        </w:tc>
        <w:tc>
          <w:tcPr>
            <w:tcW w:w="1978" w:type="dxa"/>
            <w:tcBorders>
              <w:top w:val="nil"/>
              <w:left w:val="nil"/>
              <w:bottom w:val="single" w:sz="4" w:space="0" w:color="auto"/>
              <w:right w:val="single" w:sz="4" w:space="0" w:color="auto"/>
            </w:tcBorders>
            <w:vAlign w:val="bottom"/>
          </w:tcPr>
          <w:p w14:paraId="61AD7BDF" w14:textId="5BB2AE0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417.27 (372.60 to 498.33)</w:t>
            </w:r>
          </w:p>
        </w:tc>
        <w:tc>
          <w:tcPr>
            <w:tcW w:w="1828" w:type="dxa"/>
            <w:tcBorders>
              <w:top w:val="nil"/>
              <w:left w:val="nil"/>
              <w:bottom w:val="single" w:sz="4" w:space="0" w:color="auto"/>
              <w:right w:val="single" w:sz="4" w:space="0" w:color="auto"/>
            </w:tcBorders>
            <w:vAlign w:val="bottom"/>
          </w:tcPr>
          <w:p w14:paraId="4D19E041" w14:textId="70CB6F7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434.50 (369.67 to 498.33)</w:t>
            </w:r>
          </w:p>
        </w:tc>
        <w:tc>
          <w:tcPr>
            <w:tcW w:w="851" w:type="dxa"/>
            <w:tcBorders>
              <w:top w:val="nil"/>
              <w:left w:val="nil"/>
              <w:bottom w:val="single" w:sz="4" w:space="0" w:color="auto"/>
              <w:right w:val="single" w:sz="4" w:space="0" w:color="auto"/>
            </w:tcBorders>
          </w:tcPr>
          <w:p w14:paraId="72898F75" w14:textId="47807DD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3D5670B5" w14:textId="2251605C"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6D2B850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Mean corpuscular haemoglobin concentration, g/L</w:t>
            </w:r>
          </w:p>
        </w:tc>
        <w:tc>
          <w:tcPr>
            <w:tcW w:w="2405" w:type="dxa"/>
            <w:tcBorders>
              <w:top w:val="nil"/>
              <w:left w:val="nil"/>
              <w:bottom w:val="single" w:sz="4" w:space="0" w:color="auto"/>
              <w:right w:val="single" w:sz="4" w:space="0" w:color="auto"/>
            </w:tcBorders>
            <w:shd w:val="clear" w:color="auto" w:fill="auto"/>
            <w:noWrap/>
            <w:vAlign w:val="bottom"/>
            <w:hideMark/>
          </w:tcPr>
          <w:p w14:paraId="399C542F"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331.50 (325.00 to 3366.50)</w:t>
            </w:r>
          </w:p>
        </w:tc>
        <w:tc>
          <w:tcPr>
            <w:tcW w:w="1978" w:type="dxa"/>
            <w:tcBorders>
              <w:top w:val="nil"/>
              <w:left w:val="nil"/>
              <w:bottom w:val="single" w:sz="4" w:space="0" w:color="auto"/>
              <w:right w:val="single" w:sz="4" w:space="0" w:color="auto"/>
            </w:tcBorders>
            <w:vAlign w:val="bottom"/>
          </w:tcPr>
          <w:p w14:paraId="6591276A" w14:textId="2768E8A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331.33 (325.00 to 336.50)</w:t>
            </w:r>
          </w:p>
        </w:tc>
        <w:tc>
          <w:tcPr>
            <w:tcW w:w="1828" w:type="dxa"/>
            <w:tcBorders>
              <w:top w:val="nil"/>
              <w:left w:val="nil"/>
              <w:bottom w:val="single" w:sz="4" w:space="0" w:color="auto"/>
              <w:right w:val="single" w:sz="4" w:space="0" w:color="auto"/>
            </w:tcBorders>
            <w:vAlign w:val="bottom"/>
          </w:tcPr>
          <w:p w14:paraId="13424E3A" w14:textId="7EB1AA4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331.50 (323.00 to 336.50)</w:t>
            </w:r>
          </w:p>
        </w:tc>
        <w:tc>
          <w:tcPr>
            <w:tcW w:w="851" w:type="dxa"/>
            <w:tcBorders>
              <w:top w:val="nil"/>
              <w:left w:val="nil"/>
              <w:bottom w:val="single" w:sz="4" w:space="0" w:color="auto"/>
              <w:right w:val="single" w:sz="4" w:space="0" w:color="auto"/>
            </w:tcBorders>
          </w:tcPr>
          <w:p w14:paraId="26EA6FC8" w14:textId="00DD4ED1"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0.021</w:t>
            </w:r>
          </w:p>
        </w:tc>
      </w:tr>
      <w:tr w:rsidR="00F40C2F" w:rsidRPr="007471F2" w14:paraId="52B2AD42" w14:textId="0ACF14A4"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82E9D3B"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Total bilirubin, µmol/L</w:t>
            </w:r>
          </w:p>
        </w:tc>
        <w:tc>
          <w:tcPr>
            <w:tcW w:w="2405" w:type="dxa"/>
            <w:tcBorders>
              <w:top w:val="nil"/>
              <w:left w:val="nil"/>
              <w:bottom w:val="single" w:sz="4" w:space="0" w:color="auto"/>
              <w:right w:val="single" w:sz="4" w:space="0" w:color="auto"/>
            </w:tcBorders>
            <w:shd w:val="clear" w:color="auto" w:fill="auto"/>
            <w:noWrap/>
            <w:vAlign w:val="bottom"/>
            <w:hideMark/>
          </w:tcPr>
          <w:p w14:paraId="6F52B33A"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6.24 (4.83 to 8.90)</w:t>
            </w:r>
          </w:p>
        </w:tc>
        <w:tc>
          <w:tcPr>
            <w:tcW w:w="1978" w:type="dxa"/>
            <w:tcBorders>
              <w:top w:val="nil"/>
              <w:left w:val="nil"/>
              <w:bottom w:val="single" w:sz="4" w:space="0" w:color="auto"/>
              <w:right w:val="single" w:sz="4" w:space="0" w:color="auto"/>
            </w:tcBorders>
            <w:vAlign w:val="bottom"/>
          </w:tcPr>
          <w:p w14:paraId="3C403B78" w14:textId="45255B4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6.40 (5.00 to 9.00)</w:t>
            </w:r>
          </w:p>
        </w:tc>
        <w:tc>
          <w:tcPr>
            <w:tcW w:w="1828" w:type="dxa"/>
            <w:tcBorders>
              <w:top w:val="nil"/>
              <w:left w:val="nil"/>
              <w:bottom w:val="single" w:sz="4" w:space="0" w:color="auto"/>
              <w:right w:val="single" w:sz="4" w:space="0" w:color="auto"/>
            </w:tcBorders>
            <w:vAlign w:val="bottom"/>
          </w:tcPr>
          <w:p w14:paraId="62F163B4" w14:textId="452A905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6.24 (4.83 to 8.65)</w:t>
            </w:r>
          </w:p>
        </w:tc>
        <w:tc>
          <w:tcPr>
            <w:tcW w:w="851" w:type="dxa"/>
            <w:tcBorders>
              <w:top w:val="nil"/>
              <w:left w:val="nil"/>
              <w:bottom w:val="single" w:sz="4" w:space="0" w:color="auto"/>
              <w:right w:val="single" w:sz="4" w:space="0" w:color="auto"/>
            </w:tcBorders>
          </w:tcPr>
          <w:p w14:paraId="455787E8" w14:textId="0CF0936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0.016</w:t>
            </w:r>
          </w:p>
        </w:tc>
      </w:tr>
      <w:tr w:rsidR="00F40C2F" w:rsidRPr="007471F2" w14:paraId="58817729" w14:textId="4A05AF30"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2BAD9A1D"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total protein, g/L</w:t>
            </w:r>
          </w:p>
        </w:tc>
        <w:tc>
          <w:tcPr>
            <w:tcW w:w="2405" w:type="dxa"/>
            <w:tcBorders>
              <w:top w:val="nil"/>
              <w:left w:val="nil"/>
              <w:bottom w:val="single" w:sz="4" w:space="0" w:color="auto"/>
              <w:right w:val="single" w:sz="4" w:space="0" w:color="auto"/>
            </w:tcBorders>
            <w:shd w:val="clear" w:color="auto" w:fill="auto"/>
            <w:noWrap/>
            <w:vAlign w:val="bottom"/>
            <w:hideMark/>
          </w:tcPr>
          <w:p w14:paraId="3DFE1BE8"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64.65 (59.69 to 69.80)</w:t>
            </w:r>
          </w:p>
        </w:tc>
        <w:tc>
          <w:tcPr>
            <w:tcW w:w="1978" w:type="dxa"/>
            <w:tcBorders>
              <w:top w:val="nil"/>
              <w:left w:val="nil"/>
              <w:bottom w:val="single" w:sz="4" w:space="0" w:color="auto"/>
              <w:right w:val="single" w:sz="4" w:space="0" w:color="auto"/>
            </w:tcBorders>
            <w:vAlign w:val="bottom"/>
          </w:tcPr>
          <w:p w14:paraId="44B04D3E" w14:textId="0454A86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67.15 (61.10 to 70.60)</w:t>
            </w:r>
          </w:p>
        </w:tc>
        <w:tc>
          <w:tcPr>
            <w:tcW w:w="1828" w:type="dxa"/>
            <w:tcBorders>
              <w:top w:val="nil"/>
              <w:left w:val="nil"/>
              <w:bottom w:val="single" w:sz="4" w:space="0" w:color="auto"/>
              <w:right w:val="single" w:sz="4" w:space="0" w:color="auto"/>
            </w:tcBorders>
            <w:vAlign w:val="bottom"/>
          </w:tcPr>
          <w:p w14:paraId="262677F8" w14:textId="3ECDF95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63.90 (59.40 to 68.80)</w:t>
            </w:r>
          </w:p>
        </w:tc>
        <w:tc>
          <w:tcPr>
            <w:tcW w:w="851" w:type="dxa"/>
            <w:tcBorders>
              <w:top w:val="nil"/>
              <w:left w:val="nil"/>
              <w:bottom w:val="single" w:sz="4" w:space="0" w:color="auto"/>
              <w:right w:val="single" w:sz="4" w:space="0" w:color="auto"/>
            </w:tcBorders>
          </w:tcPr>
          <w:p w14:paraId="571EB175" w14:textId="7EE2A091"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4E63C52C" w14:textId="0A42FEE6"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08797954"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Albumin, g/L</w:t>
            </w:r>
          </w:p>
        </w:tc>
        <w:tc>
          <w:tcPr>
            <w:tcW w:w="2405" w:type="dxa"/>
            <w:tcBorders>
              <w:top w:val="nil"/>
              <w:left w:val="nil"/>
              <w:bottom w:val="single" w:sz="4" w:space="0" w:color="auto"/>
              <w:right w:val="single" w:sz="4" w:space="0" w:color="auto"/>
            </w:tcBorders>
            <w:shd w:val="clear" w:color="auto" w:fill="auto"/>
            <w:noWrap/>
            <w:vAlign w:val="bottom"/>
            <w:hideMark/>
          </w:tcPr>
          <w:p w14:paraId="37302E0F"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40.90 (37.30 to 44.35)</w:t>
            </w:r>
          </w:p>
        </w:tc>
        <w:tc>
          <w:tcPr>
            <w:tcW w:w="1978" w:type="dxa"/>
            <w:tcBorders>
              <w:top w:val="nil"/>
              <w:left w:val="nil"/>
              <w:bottom w:val="single" w:sz="4" w:space="0" w:color="auto"/>
              <w:right w:val="single" w:sz="4" w:space="0" w:color="auto"/>
            </w:tcBorders>
            <w:vAlign w:val="bottom"/>
          </w:tcPr>
          <w:p w14:paraId="24418EB7" w14:textId="1DF4DE68"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42.61 (38.10 to 44.85)</w:t>
            </w:r>
          </w:p>
        </w:tc>
        <w:tc>
          <w:tcPr>
            <w:tcW w:w="1828" w:type="dxa"/>
            <w:tcBorders>
              <w:top w:val="nil"/>
              <w:left w:val="nil"/>
              <w:bottom w:val="single" w:sz="4" w:space="0" w:color="auto"/>
              <w:right w:val="single" w:sz="4" w:space="0" w:color="auto"/>
            </w:tcBorders>
            <w:vAlign w:val="bottom"/>
          </w:tcPr>
          <w:p w14:paraId="61952FC7" w14:textId="5604F1E1"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40.30 (37.23 to 43.76)</w:t>
            </w:r>
          </w:p>
        </w:tc>
        <w:tc>
          <w:tcPr>
            <w:tcW w:w="851" w:type="dxa"/>
            <w:tcBorders>
              <w:top w:val="nil"/>
              <w:left w:val="nil"/>
              <w:bottom w:val="single" w:sz="4" w:space="0" w:color="auto"/>
              <w:right w:val="single" w:sz="4" w:space="0" w:color="auto"/>
            </w:tcBorders>
          </w:tcPr>
          <w:p w14:paraId="47397620" w14:textId="16C0242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6CD1CCAB" w14:textId="027588CA"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64900D03"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Direct bilirubin, mg/dL</w:t>
            </w:r>
          </w:p>
        </w:tc>
        <w:tc>
          <w:tcPr>
            <w:tcW w:w="2405" w:type="dxa"/>
            <w:tcBorders>
              <w:top w:val="nil"/>
              <w:left w:val="nil"/>
              <w:bottom w:val="single" w:sz="4" w:space="0" w:color="auto"/>
              <w:right w:val="single" w:sz="4" w:space="0" w:color="auto"/>
            </w:tcBorders>
            <w:shd w:val="clear" w:color="auto" w:fill="auto"/>
            <w:noWrap/>
            <w:vAlign w:val="bottom"/>
            <w:hideMark/>
          </w:tcPr>
          <w:p w14:paraId="055018BD"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2.73 (2.13 to 3.40)</w:t>
            </w:r>
          </w:p>
        </w:tc>
        <w:tc>
          <w:tcPr>
            <w:tcW w:w="1978" w:type="dxa"/>
            <w:tcBorders>
              <w:top w:val="nil"/>
              <w:left w:val="nil"/>
              <w:bottom w:val="single" w:sz="4" w:space="0" w:color="auto"/>
              <w:right w:val="single" w:sz="4" w:space="0" w:color="auto"/>
            </w:tcBorders>
            <w:vAlign w:val="bottom"/>
          </w:tcPr>
          <w:p w14:paraId="3D5F81A8" w14:textId="64369BD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2.85 (2.26 to 3.38)</w:t>
            </w:r>
          </w:p>
        </w:tc>
        <w:tc>
          <w:tcPr>
            <w:tcW w:w="1828" w:type="dxa"/>
            <w:tcBorders>
              <w:top w:val="nil"/>
              <w:left w:val="nil"/>
              <w:bottom w:val="single" w:sz="4" w:space="0" w:color="auto"/>
              <w:right w:val="single" w:sz="4" w:space="0" w:color="auto"/>
            </w:tcBorders>
            <w:vAlign w:val="bottom"/>
          </w:tcPr>
          <w:p w14:paraId="244AF1DE" w14:textId="1E066EFD"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2.70 (2.10 to 3.40)</w:t>
            </w:r>
          </w:p>
        </w:tc>
        <w:tc>
          <w:tcPr>
            <w:tcW w:w="851" w:type="dxa"/>
            <w:tcBorders>
              <w:top w:val="nil"/>
              <w:left w:val="nil"/>
              <w:bottom w:val="single" w:sz="4" w:space="0" w:color="auto"/>
              <w:right w:val="single" w:sz="4" w:space="0" w:color="auto"/>
            </w:tcBorders>
          </w:tcPr>
          <w:p w14:paraId="720D54B8" w14:textId="77DCA37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0.035</w:t>
            </w:r>
          </w:p>
        </w:tc>
      </w:tr>
      <w:tr w:rsidR="00F40C2F" w:rsidRPr="007471F2" w14:paraId="2D7F119F" w14:textId="0477FE8D"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47A5BD4C"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Alkaline phosphatase, IU/L</w:t>
            </w:r>
          </w:p>
        </w:tc>
        <w:tc>
          <w:tcPr>
            <w:tcW w:w="2405" w:type="dxa"/>
            <w:tcBorders>
              <w:top w:val="nil"/>
              <w:left w:val="nil"/>
              <w:bottom w:val="single" w:sz="4" w:space="0" w:color="auto"/>
              <w:right w:val="single" w:sz="4" w:space="0" w:color="auto"/>
            </w:tcBorders>
            <w:shd w:val="clear" w:color="auto" w:fill="auto"/>
            <w:noWrap/>
            <w:vAlign w:val="bottom"/>
            <w:hideMark/>
          </w:tcPr>
          <w:p w14:paraId="3C5BEC25"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69.50 (60.50 to 86.50)</w:t>
            </w:r>
          </w:p>
        </w:tc>
        <w:tc>
          <w:tcPr>
            <w:tcW w:w="1978" w:type="dxa"/>
            <w:tcBorders>
              <w:top w:val="nil"/>
              <w:left w:val="nil"/>
              <w:bottom w:val="single" w:sz="4" w:space="0" w:color="auto"/>
              <w:right w:val="single" w:sz="4" w:space="0" w:color="auto"/>
            </w:tcBorders>
            <w:vAlign w:val="bottom"/>
          </w:tcPr>
          <w:p w14:paraId="0FFEB4F7" w14:textId="667912D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67.74 (58.69 to 80.40)</w:t>
            </w:r>
          </w:p>
        </w:tc>
        <w:tc>
          <w:tcPr>
            <w:tcW w:w="1828" w:type="dxa"/>
            <w:tcBorders>
              <w:top w:val="nil"/>
              <w:left w:val="nil"/>
              <w:bottom w:val="single" w:sz="4" w:space="0" w:color="auto"/>
              <w:right w:val="single" w:sz="4" w:space="0" w:color="auto"/>
            </w:tcBorders>
            <w:vAlign w:val="bottom"/>
          </w:tcPr>
          <w:p w14:paraId="71D151D8" w14:textId="4DD44B2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70.00 (61.25 to 86.50)</w:t>
            </w:r>
          </w:p>
        </w:tc>
        <w:tc>
          <w:tcPr>
            <w:tcW w:w="851" w:type="dxa"/>
            <w:tcBorders>
              <w:top w:val="nil"/>
              <w:left w:val="nil"/>
              <w:bottom w:val="single" w:sz="4" w:space="0" w:color="auto"/>
              <w:right w:val="single" w:sz="4" w:space="0" w:color="auto"/>
            </w:tcBorders>
          </w:tcPr>
          <w:p w14:paraId="0A6D1A67" w14:textId="6454AFFF"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28B3A7A1" w14:textId="169A9738"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7ED3D3DB"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Phosphorus, mmol/L</w:t>
            </w:r>
          </w:p>
        </w:tc>
        <w:tc>
          <w:tcPr>
            <w:tcW w:w="2405" w:type="dxa"/>
            <w:tcBorders>
              <w:top w:val="nil"/>
              <w:left w:val="nil"/>
              <w:bottom w:val="single" w:sz="4" w:space="0" w:color="auto"/>
              <w:right w:val="single" w:sz="4" w:space="0" w:color="auto"/>
            </w:tcBorders>
            <w:shd w:val="clear" w:color="auto" w:fill="auto"/>
            <w:noWrap/>
            <w:vAlign w:val="bottom"/>
            <w:hideMark/>
          </w:tcPr>
          <w:p w14:paraId="1F736342"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1.39 (1.23 to 1.60)</w:t>
            </w:r>
          </w:p>
        </w:tc>
        <w:tc>
          <w:tcPr>
            <w:tcW w:w="1978" w:type="dxa"/>
            <w:tcBorders>
              <w:top w:val="nil"/>
              <w:left w:val="nil"/>
              <w:bottom w:val="single" w:sz="4" w:space="0" w:color="auto"/>
              <w:right w:val="single" w:sz="4" w:space="0" w:color="auto"/>
            </w:tcBorders>
            <w:vAlign w:val="bottom"/>
          </w:tcPr>
          <w:p w14:paraId="417B8574" w14:textId="1FF0C1C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1.36 (1.23 to 1.61)</w:t>
            </w:r>
          </w:p>
        </w:tc>
        <w:tc>
          <w:tcPr>
            <w:tcW w:w="1828" w:type="dxa"/>
            <w:tcBorders>
              <w:top w:val="nil"/>
              <w:left w:val="nil"/>
              <w:bottom w:val="single" w:sz="4" w:space="0" w:color="auto"/>
              <w:right w:val="single" w:sz="4" w:space="0" w:color="auto"/>
            </w:tcBorders>
            <w:vAlign w:val="bottom"/>
          </w:tcPr>
          <w:p w14:paraId="0806C1EA" w14:textId="72459CB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1.40 (1.23 to 1.60)</w:t>
            </w:r>
          </w:p>
        </w:tc>
        <w:tc>
          <w:tcPr>
            <w:tcW w:w="851" w:type="dxa"/>
            <w:tcBorders>
              <w:top w:val="nil"/>
              <w:left w:val="nil"/>
              <w:bottom w:val="single" w:sz="4" w:space="0" w:color="auto"/>
              <w:right w:val="single" w:sz="4" w:space="0" w:color="auto"/>
            </w:tcBorders>
          </w:tcPr>
          <w:p w14:paraId="43A802DB" w14:textId="739B157D"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0.042</w:t>
            </w:r>
          </w:p>
        </w:tc>
      </w:tr>
      <w:tr w:rsidR="00F40C2F" w:rsidRPr="007471F2" w14:paraId="16BEE800" w14:textId="1F82584A" w:rsidTr="0047172A">
        <w:trPr>
          <w:trHeight w:val="231"/>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0F329E5D"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Red blood cell, 1012/L</w:t>
            </w:r>
          </w:p>
        </w:tc>
        <w:tc>
          <w:tcPr>
            <w:tcW w:w="2405" w:type="dxa"/>
            <w:tcBorders>
              <w:top w:val="nil"/>
              <w:left w:val="nil"/>
              <w:bottom w:val="single" w:sz="4" w:space="0" w:color="auto"/>
              <w:right w:val="single" w:sz="4" w:space="0" w:color="auto"/>
            </w:tcBorders>
            <w:shd w:val="clear" w:color="auto" w:fill="auto"/>
            <w:noWrap/>
            <w:vAlign w:val="bottom"/>
            <w:hideMark/>
          </w:tcPr>
          <w:p w14:paraId="23F20538"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4.10 (3.47 to 4.68)</w:t>
            </w:r>
          </w:p>
        </w:tc>
        <w:tc>
          <w:tcPr>
            <w:tcW w:w="1978" w:type="dxa"/>
            <w:tcBorders>
              <w:top w:val="nil"/>
              <w:left w:val="nil"/>
              <w:bottom w:val="single" w:sz="4" w:space="0" w:color="auto"/>
              <w:right w:val="single" w:sz="4" w:space="0" w:color="auto"/>
            </w:tcBorders>
            <w:vAlign w:val="bottom"/>
          </w:tcPr>
          <w:p w14:paraId="494FDD04" w14:textId="1F944EF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4.12 (3.36 to 4.68)</w:t>
            </w:r>
          </w:p>
        </w:tc>
        <w:tc>
          <w:tcPr>
            <w:tcW w:w="1828" w:type="dxa"/>
            <w:tcBorders>
              <w:top w:val="nil"/>
              <w:left w:val="nil"/>
              <w:bottom w:val="single" w:sz="4" w:space="0" w:color="auto"/>
              <w:right w:val="single" w:sz="4" w:space="0" w:color="auto"/>
            </w:tcBorders>
            <w:vAlign w:val="bottom"/>
          </w:tcPr>
          <w:p w14:paraId="592B9CF0" w14:textId="17A69C5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4.09 (3.47 to 4.72)</w:t>
            </w:r>
          </w:p>
        </w:tc>
        <w:tc>
          <w:tcPr>
            <w:tcW w:w="851" w:type="dxa"/>
            <w:tcBorders>
              <w:top w:val="nil"/>
              <w:left w:val="nil"/>
              <w:bottom w:val="single" w:sz="4" w:space="0" w:color="auto"/>
              <w:right w:val="single" w:sz="4" w:space="0" w:color="auto"/>
            </w:tcBorders>
          </w:tcPr>
          <w:p w14:paraId="6681C25B" w14:textId="6DC7C4E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0.037</w:t>
            </w:r>
          </w:p>
        </w:tc>
      </w:tr>
      <w:tr w:rsidR="00F40C2F" w:rsidRPr="007471F2" w14:paraId="069A657A" w14:textId="1B0A1519"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4D6F362"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Red blood cell distribution width, %</w:t>
            </w:r>
          </w:p>
        </w:tc>
        <w:tc>
          <w:tcPr>
            <w:tcW w:w="2405" w:type="dxa"/>
            <w:tcBorders>
              <w:top w:val="nil"/>
              <w:left w:val="nil"/>
              <w:bottom w:val="single" w:sz="4" w:space="0" w:color="auto"/>
              <w:right w:val="single" w:sz="4" w:space="0" w:color="auto"/>
            </w:tcBorders>
            <w:shd w:val="clear" w:color="auto" w:fill="auto"/>
            <w:noWrap/>
            <w:vAlign w:val="bottom"/>
            <w:hideMark/>
          </w:tcPr>
          <w:p w14:paraId="3543D6F6"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13.87 (13.25 to 14.40)</w:t>
            </w:r>
          </w:p>
        </w:tc>
        <w:tc>
          <w:tcPr>
            <w:tcW w:w="1978" w:type="dxa"/>
            <w:tcBorders>
              <w:top w:val="nil"/>
              <w:left w:val="nil"/>
              <w:bottom w:val="single" w:sz="4" w:space="0" w:color="auto"/>
              <w:right w:val="single" w:sz="4" w:space="0" w:color="auto"/>
            </w:tcBorders>
            <w:vAlign w:val="bottom"/>
          </w:tcPr>
          <w:p w14:paraId="59C19A32" w14:textId="23DA17A8"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13.87 (13.30 to 14.40)</w:t>
            </w:r>
          </w:p>
        </w:tc>
        <w:tc>
          <w:tcPr>
            <w:tcW w:w="1828" w:type="dxa"/>
            <w:tcBorders>
              <w:top w:val="nil"/>
              <w:left w:val="nil"/>
              <w:bottom w:val="single" w:sz="4" w:space="0" w:color="auto"/>
              <w:right w:val="single" w:sz="4" w:space="0" w:color="auto"/>
            </w:tcBorders>
            <w:vAlign w:val="bottom"/>
          </w:tcPr>
          <w:p w14:paraId="53DA6B7B" w14:textId="00CA490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13.85 (13.23 to 14.39)</w:t>
            </w:r>
          </w:p>
        </w:tc>
        <w:tc>
          <w:tcPr>
            <w:tcW w:w="851" w:type="dxa"/>
            <w:tcBorders>
              <w:top w:val="nil"/>
              <w:left w:val="nil"/>
              <w:bottom w:val="single" w:sz="4" w:space="0" w:color="auto"/>
              <w:right w:val="single" w:sz="4" w:space="0" w:color="auto"/>
            </w:tcBorders>
          </w:tcPr>
          <w:p w14:paraId="6CD8131B" w14:textId="6B5F249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0.073</w:t>
            </w:r>
          </w:p>
        </w:tc>
      </w:tr>
      <w:tr w:rsidR="00F40C2F" w:rsidRPr="007471F2" w14:paraId="04D82322" w14:textId="3861E766"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6C339F15"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Haematocrit, %</w:t>
            </w:r>
          </w:p>
        </w:tc>
        <w:tc>
          <w:tcPr>
            <w:tcW w:w="2405" w:type="dxa"/>
            <w:tcBorders>
              <w:top w:val="nil"/>
              <w:left w:val="nil"/>
              <w:bottom w:val="single" w:sz="4" w:space="0" w:color="auto"/>
              <w:right w:val="single" w:sz="4" w:space="0" w:color="auto"/>
            </w:tcBorders>
            <w:shd w:val="clear" w:color="auto" w:fill="auto"/>
            <w:noWrap/>
            <w:vAlign w:val="bottom"/>
            <w:hideMark/>
          </w:tcPr>
          <w:p w14:paraId="136AD773"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0.41 (0.35 to 9.44)</w:t>
            </w:r>
          </w:p>
        </w:tc>
        <w:tc>
          <w:tcPr>
            <w:tcW w:w="1978" w:type="dxa"/>
            <w:tcBorders>
              <w:top w:val="nil"/>
              <w:left w:val="nil"/>
              <w:bottom w:val="single" w:sz="4" w:space="0" w:color="auto"/>
              <w:right w:val="single" w:sz="4" w:space="0" w:color="auto"/>
            </w:tcBorders>
            <w:vAlign w:val="bottom"/>
          </w:tcPr>
          <w:p w14:paraId="48DDC45D" w14:textId="3C0CB44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0.41 (0.35 to 3.82)</w:t>
            </w:r>
          </w:p>
        </w:tc>
        <w:tc>
          <w:tcPr>
            <w:tcW w:w="1828" w:type="dxa"/>
            <w:tcBorders>
              <w:top w:val="nil"/>
              <w:left w:val="nil"/>
              <w:bottom w:val="single" w:sz="4" w:space="0" w:color="auto"/>
              <w:right w:val="single" w:sz="4" w:space="0" w:color="auto"/>
            </w:tcBorders>
            <w:vAlign w:val="bottom"/>
          </w:tcPr>
          <w:p w14:paraId="09BEADEB" w14:textId="4E6C654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0.42 (0.35 to 10.79)</w:t>
            </w:r>
          </w:p>
        </w:tc>
        <w:tc>
          <w:tcPr>
            <w:tcW w:w="851" w:type="dxa"/>
            <w:tcBorders>
              <w:top w:val="nil"/>
              <w:left w:val="nil"/>
              <w:bottom w:val="single" w:sz="4" w:space="0" w:color="auto"/>
              <w:right w:val="single" w:sz="4" w:space="0" w:color="auto"/>
            </w:tcBorders>
          </w:tcPr>
          <w:p w14:paraId="1EF6FFCF" w14:textId="2F752C3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0.048</w:t>
            </w:r>
          </w:p>
        </w:tc>
      </w:tr>
      <w:tr w:rsidR="00F40C2F" w:rsidRPr="007471F2" w14:paraId="7CF33A42" w14:textId="04C0742E"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72C88659"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 xml:space="preserve">Creatinine, </w:t>
            </w:r>
            <w:proofErr w:type="spellStart"/>
            <w:r w:rsidRPr="007471F2">
              <w:rPr>
                <w:rFonts w:ascii="Arial" w:hAnsi="Arial" w:cs="Arial"/>
                <w:color w:val="000000"/>
                <w:sz w:val="18"/>
                <w:szCs w:val="18"/>
              </w:rPr>
              <w:t>μmoI</w:t>
            </w:r>
            <w:proofErr w:type="spellEnd"/>
            <w:r w:rsidRPr="007471F2">
              <w:rPr>
                <w:rFonts w:ascii="Arial" w:hAnsi="Arial" w:cs="Arial"/>
                <w:color w:val="000000"/>
                <w:sz w:val="18"/>
                <w:szCs w:val="18"/>
              </w:rPr>
              <w:t>/L</w:t>
            </w:r>
          </w:p>
        </w:tc>
        <w:tc>
          <w:tcPr>
            <w:tcW w:w="2405" w:type="dxa"/>
            <w:tcBorders>
              <w:top w:val="nil"/>
              <w:left w:val="nil"/>
              <w:bottom w:val="single" w:sz="4" w:space="0" w:color="auto"/>
              <w:right w:val="single" w:sz="4" w:space="0" w:color="auto"/>
            </w:tcBorders>
            <w:shd w:val="clear" w:color="auto" w:fill="auto"/>
            <w:noWrap/>
            <w:vAlign w:val="bottom"/>
            <w:hideMark/>
          </w:tcPr>
          <w:p w14:paraId="11D6EA9D"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347.87 (196.00 to 561.15)</w:t>
            </w:r>
          </w:p>
        </w:tc>
        <w:tc>
          <w:tcPr>
            <w:tcW w:w="1978" w:type="dxa"/>
            <w:tcBorders>
              <w:top w:val="nil"/>
              <w:left w:val="nil"/>
              <w:bottom w:val="single" w:sz="4" w:space="0" w:color="auto"/>
              <w:right w:val="single" w:sz="4" w:space="0" w:color="auto"/>
            </w:tcBorders>
            <w:vAlign w:val="bottom"/>
          </w:tcPr>
          <w:p w14:paraId="1BE459A4" w14:textId="3D2DAC9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264.40 (171.00 to 551.90)</w:t>
            </w:r>
          </w:p>
        </w:tc>
        <w:tc>
          <w:tcPr>
            <w:tcW w:w="1828" w:type="dxa"/>
            <w:tcBorders>
              <w:top w:val="nil"/>
              <w:left w:val="nil"/>
              <w:bottom w:val="single" w:sz="4" w:space="0" w:color="auto"/>
              <w:right w:val="single" w:sz="4" w:space="0" w:color="auto"/>
            </w:tcBorders>
            <w:vAlign w:val="bottom"/>
          </w:tcPr>
          <w:p w14:paraId="1AF088C7" w14:textId="1C42232D"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365.27 (204.00 to 581.13)</w:t>
            </w:r>
          </w:p>
        </w:tc>
        <w:tc>
          <w:tcPr>
            <w:tcW w:w="851" w:type="dxa"/>
            <w:tcBorders>
              <w:top w:val="nil"/>
              <w:left w:val="nil"/>
              <w:bottom w:val="single" w:sz="4" w:space="0" w:color="auto"/>
              <w:right w:val="single" w:sz="4" w:space="0" w:color="auto"/>
            </w:tcBorders>
          </w:tcPr>
          <w:p w14:paraId="6635C33A" w14:textId="304C296D"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6F3B5C13" w14:textId="378F82F4" w:rsidTr="0047172A">
        <w:trPr>
          <w:trHeight w:val="231"/>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1A0F0325"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estimated glomerular filtration rate, mL/min/1.73m</w:t>
            </w:r>
            <w:r w:rsidRPr="007471F2">
              <w:rPr>
                <w:rFonts w:ascii="Arial" w:hAnsi="Arial" w:cs="Arial"/>
                <w:color w:val="000000"/>
                <w:sz w:val="18"/>
                <w:szCs w:val="18"/>
                <w:vertAlign w:val="superscript"/>
              </w:rPr>
              <w:t>2</w:t>
            </w:r>
          </w:p>
        </w:tc>
        <w:tc>
          <w:tcPr>
            <w:tcW w:w="2405" w:type="dxa"/>
            <w:tcBorders>
              <w:top w:val="nil"/>
              <w:left w:val="nil"/>
              <w:bottom w:val="single" w:sz="4" w:space="0" w:color="auto"/>
              <w:right w:val="single" w:sz="4" w:space="0" w:color="auto"/>
            </w:tcBorders>
            <w:shd w:val="clear" w:color="auto" w:fill="auto"/>
            <w:noWrap/>
            <w:vAlign w:val="bottom"/>
            <w:hideMark/>
          </w:tcPr>
          <w:p w14:paraId="4CF85E02"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23.88 (13.38 to 42.79)</w:t>
            </w:r>
          </w:p>
        </w:tc>
        <w:tc>
          <w:tcPr>
            <w:tcW w:w="1978" w:type="dxa"/>
            <w:tcBorders>
              <w:top w:val="nil"/>
              <w:left w:val="nil"/>
              <w:bottom w:val="single" w:sz="4" w:space="0" w:color="auto"/>
              <w:right w:val="single" w:sz="4" w:space="0" w:color="auto"/>
            </w:tcBorders>
            <w:vAlign w:val="bottom"/>
          </w:tcPr>
          <w:p w14:paraId="659AFA4E" w14:textId="74DDF74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27.31 (15.42 to 48.25)</w:t>
            </w:r>
          </w:p>
        </w:tc>
        <w:tc>
          <w:tcPr>
            <w:tcW w:w="1828" w:type="dxa"/>
            <w:tcBorders>
              <w:top w:val="nil"/>
              <w:left w:val="nil"/>
              <w:bottom w:val="single" w:sz="4" w:space="0" w:color="auto"/>
              <w:right w:val="single" w:sz="4" w:space="0" w:color="auto"/>
            </w:tcBorders>
            <w:vAlign w:val="bottom"/>
          </w:tcPr>
          <w:p w14:paraId="7F665029" w14:textId="0264B0A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20.50 (12.18 to 41.23)</w:t>
            </w:r>
          </w:p>
        </w:tc>
        <w:tc>
          <w:tcPr>
            <w:tcW w:w="851" w:type="dxa"/>
            <w:tcBorders>
              <w:top w:val="nil"/>
              <w:left w:val="nil"/>
              <w:bottom w:val="single" w:sz="4" w:space="0" w:color="auto"/>
              <w:right w:val="single" w:sz="4" w:space="0" w:color="auto"/>
            </w:tcBorders>
          </w:tcPr>
          <w:p w14:paraId="179FA049" w14:textId="6BDA616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6861BC46" w14:textId="61D4DB99"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53482D94"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lastRenderedPageBreak/>
              <w:t>HbA1c, %</w:t>
            </w:r>
          </w:p>
        </w:tc>
        <w:tc>
          <w:tcPr>
            <w:tcW w:w="2405" w:type="dxa"/>
            <w:tcBorders>
              <w:top w:val="nil"/>
              <w:left w:val="nil"/>
              <w:bottom w:val="single" w:sz="4" w:space="0" w:color="auto"/>
              <w:right w:val="single" w:sz="4" w:space="0" w:color="auto"/>
            </w:tcBorders>
            <w:shd w:val="clear" w:color="auto" w:fill="auto"/>
            <w:noWrap/>
            <w:vAlign w:val="bottom"/>
            <w:hideMark/>
          </w:tcPr>
          <w:p w14:paraId="1309572B"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5.34 (5.06 to 5.50)</w:t>
            </w:r>
          </w:p>
        </w:tc>
        <w:tc>
          <w:tcPr>
            <w:tcW w:w="1978" w:type="dxa"/>
            <w:tcBorders>
              <w:top w:val="nil"/>
              <w:left w:val="nil"/>
              <w:bottom w:val="single" w:sz="4" w:space="0" w:color="auto"/>
              <w:right w:val="single" w:sz="4" w:space="0" w:color="auto"/>
            </w:tcBorders>
            <w:vAlign w:val="bottom"/>
          </w:tcPr>
          <w:p w14:paraId="50C5247B" w14:textId="33D822C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5.33 (5.00 to 5.50)</w:t>
            </w:r>
          </w:p>
        </w:tc>
        <w:tc>
          <w:tcPr>
            <w:tcW w:w="1828" w:type="dxa"/>
            <w:tcBorders>
              <w:top w:val="nil"/>
              <w:left w:val="nil"/>
              <w:bottom w:val="single" w:sz="4" w:space="0" w:color="auto"/>
              <w:right w:val="single" w:sz="4" w:space="0" w:color="auto"/>
            </w:tcBorders>
            <w:vAlign w:val="bottom"/>
          </w:tcPr>
          <w:p w14:paraId="0AE77AD0" w14:textId="05BB4C9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5.50 (5.13 to 5.95)</w:t>
            </w:r>
          </w:p>
        </w:tc>
        <w:tc>
          <w:tcPr>
            <w:tcW w:w="851" w:type="dxa"/>
            <w:tcBorders>
              <w:top w:val="nil"/>
              <w:left w:val="nil"/>
              <w:bottom w:val="single" w:sz="4" w:space="0" w:color="auto"/>
              <w:right w:val="single" w:sz="4" w:space="0" w:color="auto"/>
            </w:tcBorders>
          </w:tcPr>
          <w:p w14:paraId="3DF95692" w14:textId="7D751E7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0.001</w:t>
            </w:r>
          </w:p>
        </w:tc>
      </w:tr>
      <w:tr w:rsidR="00F40C2F" w:rsidRPr="007471F2" w14:paraId="169089C0" w14:textId="217AFEA6"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0880B75A"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platelet distribution width, %</w:t>
            </w:r>
          </w:p>
        </w:tc>
        <w:tc>
          <w:tcPr>
            <w:tcW w:w="2405" w:type="dxa"/>
            <w:tcBorders>
              <w:top w:val="nil"/>
              <w:left w:val="nil"/>
              <w:bottom w:val="single" w:sz="4" w:space="0" w:color="auto"/>
              <w:right w:val="single" w:sz="4" w:space="0" w:color="auto"/>
            </w:tcBorders>
            <w:shd w:val="clear" w:color="auto" w:fill="auto"/>
            <w:noWrap/>
            <w:vAlign w:val="bottom"/>
            <w:hideMark/>
          </w:tcPr>
          <w:p w14:paraId="4D06BD14"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16.95 (16.50 to 17.33)</w:t>
            </w:r>
          </w:p>
        </w:tc>
        <w:tc>
          <w:tcPr>
            <w:tcW w:w="1978" w:type="dxa"/>
            <w:tcBorders>
              <w:top w:val="nil"/>
              <w:left w:val="nil"/>
              <w:bottom w:val="single" w:sz="4" w:space="0" w:color="auto"/>
              <w:right w:val="single" w:sz="4" w:space="0" w:color="auto"/>
            </w:tcBorders>
            <w:vAlign w:val="bottom"/>
          </w:tcPr>
          <w:p w14:paraId="6F0F3561" w14:textId="111E48CC"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16.95 (16.40 to 17.41)</w:t>
            </w:r>
          </w:p>
        </w:tc>
        <w:tc>
          <w:tcPr>
            <w:tcW w:w="1828" w:type="dxa"/>
            <w:tcBorders>
              <w:top w:val="nil"/>
              <w:left w:val="nil"/>
              <w:bottom w:val="single" w:sz="4" w:space="0" w:color="auto"/>
              <w:right w:val="single" w:sz="4" w:space="0" w:color="auto"/>
            </w:tcBorders>
            <w:vAlign w:val="bottom"/>
          </w:tcPr>
          <w:p w14:paraId="7830FB12" w14:textId="51DB68F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16.95 (16.53 to 16.95)</w:t>
            </w:r>
          </w:p>
        </w:tc>
        <w:tc>
          <w:tcPr>
            <w:tcW w:w="851" w:type="dxa"/>
            <w:tcBorders>
              <w:top w:val="nil"/>
              <w:left w:val="nil"/>
              <w:bottom w:val="single" w:sz="4" w:space="0" w:color="auto"/>
              <w:right w:val="single" w:sz="4" w:space="0" w:color="auto"/>
            </w:tcBorders>
          </w:tcPr>
          <w:p w14:paraId="0687F775" w14:textId="6955AD2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0.078</w:t>
            </w:r>
          </w:p>
        </w:tc>
      </w:tr>
      <w:tr w:rsidR="00F40C2F" w:rsidRPr="007471F2" w14:paraId="7D4DD2CE" w14:textId="292CEC1E"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42014A4A"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 xml:space="preserve">Platelet </w:t>
            </w:r>
            <w:proofErr w:type="spellStart"/>
            <w:r w:rsidRPr="007471F2">
              <w:rPr>
                <w:rFonts w:ascii="Arial" w:hAnsi="Arial" w:cs="Arial"/>
                <w:color w:val="000000"/>
                <w:sz w:val="18"/>
                <w:szCs w:val="18"/>
              </w:rPr>
              <w:t>hematocrit</w:t>
            </w:r>
            <w:proofErr w:type="spellEnd"/>
            <w:r w:rsidRPr="007471F2">
              <w:rPr>
                <w:rFonts w:ascii="Arial" w:hAnsi="Arial" w:cs="Arial"/>
                <w:color w:val="000000"/>
                <w:sz w:val="18"/>
                <w:szCs w:val="18"/>
              </w:rPr>
              <w:t>, %</w:t>
            </w:r>
          </w:p>
        </w:tc>
        <w:tc>
          <w:tcPr>
            <w:tcW w:w="2405" w:type="dxa"/>
            <w:tcBorders>
              <w:top w:val="nil"/>
              <w:left w:val="nil"/>
              <w:bottom w:val="single" w:sz="4" w:space="0" w:color="auto"/>
              <w:right w:val="single" w:sz="4" w:space="0" w:color="auto"/>
            </w:tcBorders>
            <w:shd w:val="clear" w:color="auto" w:fill="auto"/>
            <w:noWrap/>
            <w:vAlign w:val="bottom"/>
            <w:hideMark/>
          </w:tcPr>
          <w:p w14:paraId="468BD3EC"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0.17 (0.13 to 0.21)</w:t>
            </w:r>
          </w:p>
        </w:tc>
        <w:tc>
          <w:tcPr>
            <w:tcW w:w="1978" w:type="dxa"/>
            <w:tcBorders>
              <w:top w:val="nil"/>
              <w:left w:val="nil"/>
              <w:bottom w:val="single" w:sz="4" w:space="0" w:color="auto"/>
              <w:right w:val="single" w:sz="4" w:space="0" w:color="auto"/>
            </w:tcBorders>
            <w:vAlign w:val="bottom"/>
          </w:tcPr>
          <w:p w14:paraId="0218E7B7" w14:textId="16E1B06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0.17 (0.13 to 0.21)</w:t>
            </w:r>
          </w:p>
        </w:tc>
        <w:tc>
          <w:tcPr>
            <w:tcW w:w="1828" w:type="dxa"/>
            <w:tcBorders>
              <w:top w:val="nil"/>
              <w:left w:val="nil"/>
              <w:bottom w:val="single" w:sz="4" w:space="0" w:color="auto"/>
              <w:right w:val="single" w:sz="4" w:space="0" w:color="auto"/>
            </w:tcBorders>
            <w:vAlign w:val="bottom"/>
          </w:tcPr>
          <w:p w14:paraId="0D0DB5D0" w14:textId="6B3A22F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0.17 (0.13 to 0.21)</w:t>
            </w:r>
          </w:p>
        </w:tc>
        <w:tc>
          <w:tcPr>
            <w:tcW w:w="851" w:type="dxa"/>
            <w:tcBorders>
              <w:top w:val="nil"/>
              <w:left w:val="nil"/>
              <w:bottom w:val="single" w:sz="4" w:space="0" w:color="auto"/>
              <w:right w:val="single" w:sz="4" w:space="0" w:color="auto"/>
            </w:tcBorders>
          </w:tcPr>
          <w:p w14:paraId="3B6AFF9C" w14:textId="305BF748"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0.083</w:t>
            </w:r>
          </w:p>
        </w:tc>
      </w:tr>
      <w:tr w:rsidR="00F40C2F" w:rsidRPr="007471F2" w14:paraId="6FF41C81" w14:textId="12DCCCCE" w:rsidTr="0047172A">
        <w:trPr>
          <w:trHeight w:val="220"/>
          <w:jc w:val="center"/>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2D9D3361"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Haemoglobin, g/L</w:t>
            </w:r>
          </w:p>
        </w:tc>
        <w:tc>
          <w:tcPr>
            <w:tcW w:w="2405" w:type="dxa"/>
            <w:tcBorders>
              <w:top w:val="nil"/>
              <w:left w:val="nil"/>
              <w:bottom w:val="single" w:sz="4" w:space="0" w:color="auto"/>
              <w:right w:val="single" w:sz="4" w:space="0" w:color="auto"/>
            </w:tcBorders>
            <w:shd w:val="clear" w:color="auto" w:fill="auto"/>
            <w:noWrap/>
            <w:vAlign w:val="bottom"/>
            <w:hideMark/>
          </w:tcPr>
          <w:p w14:paraId="02C8E489"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117.00 (100.00 to 131.71)</w:t>
            </w:r>
          </w:p>
        </w:tc>
        <w:tc>
          <w:tcPr>
            <w:tcW w:w="1978" w:type="dxa"/>
            <w:tcBorders>
              <w:top w:val="nil"/>
              <w:left w:val="nil"/>
              <w:bottom w:val="single" w:sz="4" w:space="0" w:color="auto"/>
              <w:right w:val="single" w:sz="4" w:space="0" w:color="auto"/>
            </w:tcBorders>
            <w:vAlign w:val="bottom"/>
          </w:tcPr>
          <w:p w14:paraId="4FE9F9FF" w14:textId="532A5CBF"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120.75 (101.56 to 131.71)</w:t>
            </w:r>
          </w:p>
        </w:tc>
        <w:tc>
          <w:tcPr>
            <w:tcW w:w="1828" w:type="dxa"/>
            <w:tcBorders>
              <w:top w:val="nil"/>
              <w:left w:val="nil"/>
              <w:bottom w:val="single" w:sz="4" w:space="0" w:color="auto"/>
              <w:right w:val="single" w:sz="4" w:space="0" w:color="auto"/>
            </w:tcBorders>
            <w:vAlign w:val="bottom"/>
          </w:tcPr>
          <w:p w14:paraId="68DAF604" w14:textId="1B34F231"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116.00 (99.50 to 131.71)</w:t>
            </w:r>
          </w:p>
        </w:tc>
        <w:tc>
          <w:tcPr>
            <w:tcW w:w="851" w:type="dxa"/>
            <w:tcBorders>
              <w:top w:val="nil"/>
              <w:left w:val="nil"/>
              <w:bottom w:val="single" w:sz="4" w:space="0" w:color="auto"/>
              <w:right w:val="single" w:sz="4" w:space="0" w:color="auto"/>
            </w:tcBorders>
          </w:tcPr>
          <w:p w14:paraId="3BA9B91A" w14:textId="593BFD5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142DE130" w14:textId="07F6E89B" w:rsidTr="0047172A">
        <w:trPr>
          <w:trHeight w:val="220"/>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F5E78"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Taking angiotensin converting enzyme inhibitors, n (%)</w:t>
            </w:r>
          </w:p>
        </w:tc>
        <w:tc>
          <w:tcPr>
            <w:tcW w:w="2405" w:type="dxa"/>
            <w:tcBorders>
              <w:top w:val="single" w:sz="4" w:space="0" w:color="auto"/>
              <w:left w:val="nil"/>
              <w:bottom w:val="single" w:sz="4" w:space="0" w:color="auto"/>
              <w:right w:val="single" w:sz="4" w:space="0" w:color="auto"/>
            </w:tcBorders>
            <w:shd w:val="clear" w:color="auto" w:fill="auto"/>
            <w:noWrap/>
            <w:vAlign w:val="bottom"/>
          </w:tcPr>
          <w:p w14:paraId="75C7FC7B"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15 (7.33)</w:t>
            </w:r>
          </w:p>
        </w:tc>
        <w:tc>
          <w:tcPr>
            <w:tcW w:w="1978" w:type="dxa"/>
            <w:tcBorders>
              <w:top w:val="single" w:sz="4" w:space="0" w:color="auto"/>
              <w:left w:val="nil"/>
              <w:bottom w:val="single" w:sz="4" w:space="0" w:color="auto"/>
              <w:right w:val="single" w:sz="4" w:space="0" w:color="auto"/>
            </w:tcBorders>
            <w:vAlign w:val="bottom"/>
          </w:tcPr>
          <w:p w14:paraId="5F0056D7" w14:textId="42E61E7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7 (7.83)</w:t>
            </w:r>
          </w:p>
        </w:tc>
        <w:tc>
          <w:tcPr>
            <w:tcW w:w="1828" w:type="dxa"/>
            <w:tcBorders>
              <w:top w:val="single" w:sz="4" w:space="0" w:color="auto"/>
              <w:left w:val="nil"/>
              <w:bottom w:val="single" w:sz="4" w:space="0" w:color="auto"/>
              <w:right w:val="single" w:sz="4" w:space="0" w:color="auto"/>
            </w:tcBorders>
            <w:vAlign w:val="bottom"/>
          </w:tcPr>
          <w:p w14:paraId="72EBD636" w14:textId="112B16B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8 (6.97)</w:t>
            </w:r>
          </w:p>
        </w:tc>
        <w:tc>
          <w:tcPr>
            <w:tcW w:w="851" w:type="dxa"/>
            <w:tcBorders>
              <w:top w:val="single" w:sz="4" w:space="0" w:color="auto"/>
              <w:left w:val="nil"/>
              <w:bottom w:val="single" w:sz="4" w:space="0" w:color="auto"/>
              <w:right w:val="single" w:sz="4" w:space="0" w:color="auto"/>
            </w:tcBorders>
          </w:tcPr>
          <w:p w14:paraId="26462A8C" w14:textId="3D143F41"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0.026</w:t>
            </w:r>
          </w:p>
        </w:tc>
      </w:tr>
      <w:tr w:rsidR="00F40C2F" w:rsidRPr="007471F2" w14:paraId="28EE047D" w14:textId="6CDB0516" w:rsidTr="0047172A">
        <w:trPr>
          <w:trHeight w:val="220"/>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4B47F"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Taking angiotensin receptor blockers, n (%)</w:t>
            </w:r>
          </w:p>
        </w:tc>
        <w:tc>
          <w:tcPr>
            <w:tcW w:w="2405" w:type="dxa"/>
            <w:tcBorders>
              <w:top w:val="single" w:sz="4" w:space="0" w:color="auto"/>
              <w:left w:val="nil"/>
              <w:bottom w:val="single" w:sz="4" w:space="0" w:color="auto"/>
              <w:right w:val="single" w:sz="4" w:space="0" w:color="auto"/>
            </w:tcBorders>
            <w:shd w:val="clear" w:color="auto" w:fill="auto"/>
            <w:noWrap/>
            <w:vAlign w:val="bottom"/>
          </w:tcPr>
          <w:p w14:paraId="7E2D3F9A"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54 (26.73)</w:t>
            </w:r>
          </w:p>
        </w:tc>
        <w:tc>
          <w:tcPr>
            <w:tcW w:w="1978" w:type="dxa"/>
            <w:tcBorders>
              <w:top w:val="single" w:sz="4" w:space="0" w:color="auto"/>
              <w:left w:val="nil"/>
              <w:bottom w:val="single" w:sz="4" w:space="0" w:color="auto"/>
              <w:right w:val="single" w:sz="4" w:space="0" w:color="auto"/>
            </w:tcBorders>
            <w:vAlign w:val="bottom"/>
          </w:tcPr>
          <w:p w14:paraId="2D6A367B" w14:textId="4CCB7E5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25 (30.24)</w:t>
            </w:r>
          </w:p>
        </w:tc>
        <w:tc>
          <w:tcPr>
            <w:tcW w:w="1828" w:type="dxa"/>
            <w:tcBorders>
              <w:top w:val="single" w:sz="4" w:space="0" w:color="auto"/>
              <w:left w:val="nil"/>
              <w:bottom w:val="single" w:sz="4" w:space="0" w:color="auto"/>
              <w:right w:val="single" w:sz="4" w:space="0" w:color="auto"/>
            </w:tcBorders>
            <w:vAlign w:val="bottom"/>
          </w:tcPr>
          <w:p w14:paraId="12B9A9DF" w14:textId="35BAFF1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29 (24.25)</w:t>
            </w:r>
          </w:p>
        </w:tc>
        <w:tc>
          <w:tcPr>
            <w:tcW w:w="851" w:type="dxa"/>
            <w:tcBorders>
              <w:top w:val="single" w:sz="4" w:space="0" w:color="auto"/>
              <w:left w:val="nil"/>
              <w:bottom w:val="single" w:sz="4" w:space="0" w:color="auto"/>
              <w:right w:val="single" w:sz="4" w:space="0" w:color="auto"/>
            </w:tcBorders>
          </w:tcPr>
          <w:p w14:paraId="295F2118" w14:textId="61D8D844"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4190ED53" w14:textId="41855230" w:rsidTr="0047172A">
        <w:trPr>
          <w:trHeight w:val="220"/>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EE788"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Taking beta-blocker, n (%)</w:t>
            </w:r>
          </w:p>
        </w:tc>
        <w:tc>
          <w:tcPr>
            <w:tcW w:w="2405" w:type="dxa"/>
            <w:tcBorders>
              <w:top w:val="single" w:sz="4" w:space="0" w:color="auto"/>
              <w:left w:val="nil"/>
              <w:bottom w:val="single" w:sz="4" w:space="0" w:color="auto"/>
              <w:right w:val="single" w:sz="4" w:space="0" w:color="auto"/>
            </w:tcBorders>
            <w:shd w:val="clear" w:color="auto" w:fill="auto"/>
            <w:noWrap/>
            <w:vAlign w:val="bottom"/>
          </w:tcPr>
          <w:p w14:paraId="7875281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87 (42.78)</w:t>
            </w:r>
          </w:p>
        </w:tc>
        <w:tc>
          <w:tcPr>
            <w:tcW w:w="1978" w:type="dxa"/>
            <w:tcBorders>
              <w:top w:val="single" w:sz="4" w:space="0" w:color="auto"/>
              <w:left w:val="nil"/>
              <w:bottom w:val="single" w:sz="4" w:space="0" w:color="auto"/>
              <w:right w:val="single" w:sz="4" w:space="0" w:color="auto"/>
            </w:tcBorders>
            <w:vAlign w:val="bottom"/>
          </w:tcPr>
          <w:p w14:paraId="7625B7B6" w14:textId="56ED8A6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38 (45.69)</w:t>
            </w:r>
          </w:p>
        </w:tc>
        <w:tc>
          <w:tcPr>
            <w:tcW w:w="1828" w:type="dxa"/>
            <w:tcBorders>
              <w:top w:val="single" w:sz="4" w:space="0" w:color="auto"/>
              <w:left w:val="nil"/>
              <w:bottom w:val="single" w:sz="4" w:space="0" w:color="auto"/>
              <w:right w:val="single" w:sz="4" w:space="0" w:color="auto"/>
            </w:tcBorders>
            <w:vAlign w:val="bottom"/>
          </w:tcPr>
          <w:p w14:paraId="33AD983E" w14:textId="71E3B296"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48 (40.72)</w:t>
            </w:r>
          </w:p>
        </w:tc>
        <w:tc>
          <w:tcPr>
            <w:tcW w:w="851" w:type="dxa"/>
            <w:tcBorders>
              <w:top w:val="single" w:sz="4" w:space="0" w:color="auto"/>
              <w:left w:val="nil"/>
              <w:bottom w:val="single" w:sz="4" w:space="0" w:color="auto"/>
              <w:right w:val="single" w:sz="4" w:space="0" w:color="auto"/>
            </w:tcBorders>
          </w:tcPr>
          <w:p w14:paraId="32AEC551" w14:textId="47471988"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7DB75365" w14:textId="75D49202" w:rsidTr="0047172A">
        <w:trPr>
          <w:trHeight w:val="220"/>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D6EAD"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Taking calcium channel blockers, n (%)</w:t>
            </w:r>
          </w:p>
        </w:tc>
        <w:tc>
          <w:tcPr>
            <w:tcW w:w="2405" w:type="dxa"/>
            <w:tcBorders>
              <w:top w:val="single" w:sz="4" w:space="0" w:color="auto"/>
              <w:left w:val="nil"/>
              <w:bottom w:val="single" w:sz="4" w:space="0" w:color="auto"/>
              <w:right w:val="single" w:sz="4" w:space="0" w:color="auto"/>
            </w:tcBorders>
            <w:shd w:val="clear" w:color="auto" w:fill="auto"/>
            <w:noWrap/>
            <w:vAlign w:val="bottom"/>
          </w:tcPr>
          <w:p w14:paraId="02BBE7C6"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127 (62.73)</w:t>
            </w:r>
          </w:p>
        </w:tc>
        <w:tc>
          <w:tcPr>
            <w:tcW w:w="1978" w:type="dxa"/>
            <w:tcBorders>
              <w:top w:val="single" w:sz="4" w:space="0" w:color="auto"/>
              <w:left w:val="nil"/>
              <w:bottom w:val="single" w:sz="4" w:space="0" w:color="auto"/>
              <w:right w:val="single" w:sz="4" w:space="0" w:color="auto"/>
            </w:tcBorders>
            <w:vAlign w:val="bottom"/>
          </w:tcPr>
          <w:p w14:paraId="16944706" w14:textId="0DAB45C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56 (66.74)</w:t>
            </w:r>
          </w:p>
        </w:tc>
        <w:tc>
          <w:tcPr>
            <w:tcW w:w="1828" w:type="dxa"/>
            <w:tcBorders>
              <w:top w:val="single" w:sz="4" w:space="0" w:color="auto"/>
              <w:left w:val="nil"/>
              <w:bottom w:val="single" w:sz="4" w:space="0" w:color="auto"/>
              <w:right w:val="single" w:sz="4" w:space="0" w:color="auto"/>
            </w:tcBorders>
            <w:vAlign w:val="bottom"/>
          </w:tcPr>
          <w:p w14:paraId="5D8F89A6" w14:textId="7E9FE4A9"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71 (59.9)</w:t>
            </w:r>
          </w:p>
        </w:tc>
        <w:tc>
          <w:tcPr>
            <w:tcW w:w="851" w:type="dxa"/>
            <w:tcBorders>
              <w:top w:val="single" w:sz="4" w:space="0" w:color="auto"/>
              <w:left w:val="nil"/>
              <w:bottom w:val="single" w:sz="4" w:space="0" w:color="auto"/>
              <w:right w:val="single" w:sz="4" w:space="0" w:color="auto"/>
            </w:tcBorders>
          </w:tcPr>
          <w:p w14:paraId="76F251E8" w14:textId="571428A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3FD5E035" w14:textId="493D22CC" w:rsidTr="0047172A">
        <w:trPr>
          <w:trHeight w:val="220"/>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739EF"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Taking diuretics, n (%)</w:t>
            </w:r>
          </w:p>
        </w:tc>
        <w:tc>
          <w:tcPr>
            <w:tcW w:w="2405" w:type="dxa"/>
            <w:tcBorders>
              <w:top w:val="single" w:sz="4" w:space="0" w:color="auto"/>
              <w:left w:val="nil"/>
              <w:bottom w:val="single" w:sz="4" w:space="0" w:color="auto"/>
              <w:right w:val="single" w:sz="4" w:space="0" w:color="auto"/>
            </w:tcBorders>
            <w:shd w:val="clear" w:color="auto" w:fill="auto"/>
            <w:noWrap/>
            <w:vAlign w:val="bottom"/>
          </w:tcPr>
          <w:p w14:paraId="19467A7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27 (13.07)</w:t>
            </w:r>
          </w:p>
        </w:tc>
        <w:tc>
          <w:tcPr>
            <w:tcW w:w="1978" w:type="dxa"/>
            <w:tcBorders>
              <w:top w:val="single" w:sz="4" w:space="0" w:color="auto"/>
              <w:left w:val="nil"/>
              <w:bottom w:val="single" w:sz="4" w:space="0" w:color="auto"/>
              <w:right w:val="single" w:sz="4" w:space="0" w:color="auto"/>
            </w:tcBorders>
            <w:vAlign w:val="bottom"/>
          </w:tcPr>
          <w:p w14:paraId="20CB6562" w14:textId="3B682885"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14 (16.34)</w:t>
            </w:r>
          </w:p>
        </w:tc>
        <w:tc>
          <w:tcPr>
            <w:tcW w:w="1828" w:type="dxa"/>
            <w:tcBorders>
              <w:top w:val="single" w:sz="4" w:space="0" w:color="auto"/>
              <w:left w:val="nil"/>
              <w:bottom w:val="single" w:sz="4" w:space="0" w:color="auto"/>
              <w:right w:val="single" w:sz="4" w:space="0" w:color="auto"/>
            </w:tcBorders>
            <w:vAlign w:val="bottom"/>
          </w:tcPr>
          <w:p w14:paraId="38906537" w14:textId="25E74358"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13 (10.76)</w:t>
            </w:r>
          </w:p>
        </w:tc>
        <w:tc>
          <w:tcPr>
            <w:tcW w:w="851" w:type="dxa"/>
            <w:tcBorders>
              <w:top w:val="single" w:sz="4" w:space="0" w:color="auto"/>
              <w:left w:val="nil"/>
              <w:bottom w:val="single" w:sz="4" w:space="0" w:color="auto"/>
              <w:right w:val="single" w:sz="4" w:space="0" w:color="auto"/>
            </w:tcBorders>
          </w:tcPr>
          <w:p w14:paraId="496CCD24" w14:textId="340F565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15BF4CCB" w14:textId="6E06C088" w:rsidTr="0047172A">
        <w:trPr>
          <w:trHeight w:val="220"/>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72015"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Taking alpha blockers, n (%)</w:t>
            </w:r>
          </w:p>
        </w:tc>
        <w:tc>
          <w:tcPr>
            <w:tcW w:w="2405" w:type="dxa"/>
            <w:tcBorders>
              <w:top w:val="single" w:sz="4" w:space="0" w:color="auto"/>
              <w:left w:val="nil"/>
              <w:bottom w:val="single" w:sz="4" w:space="0" w:color="auto"/>
              <w:right w:val="single" w:sz="4" w:space="0" w:color="auto"/>
            </w:tcBorders>
            <w:shd w:val="clear" w:color="auto" w:fill="auto"/>
            <w:noWrap/>
            <w:vAlign w:val="bottom"/>
          </w:tcPr>
          <w:p w14:paraId="2B667C67"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72 (35.43)</w:t>
            </w:r>
          </w:p>
        </w:tc>
        <w:tc>
          <w:tcPr>
            <w:tcW w:w="1978" w:type="dxa"/>
            <w:tcBorders>
              <w:top w:val="single" w:sz="4" w:space="0" w:color="auto"/>
              <w:left w:val="nil"/>
              <w:bottom w:val="single" w:sz="4" w:space="0" w:color="auto"/>
              <w:right w:val="single" w:sz="4" w:space="0" w:color="auto"/>
            </w:tcBorders>
            <w:vAlign w:val="bottom"/>
          </w:tcPr>
          <w:p w14:paraId="4E47B7C4" w14:textId="4B6F48F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34 (40.25)</w:t>
            </w:r>
          </w:p>
        </w:tc>
        <w:tc>
          <w:tcPr>
            <w:tcW w:w="1828" w:type="dxa"/>
            <w:tcBorders>
              <w:top w:val="single" w:sz="4" w:space="0" w:color="auto"/>
              <w:left w:val="nil"/>
              <w:bottom w:val="single" w:sz="4" w:space="0" w:color="auto"/>
              <w:right w:val="single" w:sz="4" w:space="0" w:color="auto"/>
            </w:tcBorders>
            <w:vAlign w:val="bottom"/>
          </w:tcPr>
          <w:p w14:paraId="7024C97F" w14:textId="074F79B6"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38 (32.03)</w:t>
            </w:r>
          </w:p>
        </w:tc>
        <w:tc>
          <w:tcPr>
            <w:tcW w:w="851" w:type="dxa"/>
            <w:tcBorders>
              <w:top w:val="single" w:sz="4" w:space="0" w:color="auto"/>
              <w:left w:val="nil"/>
              <w:bottom w:val="single" w:sz="4" w:space="0" w:color="auto"/>
              <w:right w:val="single" w:sz="4" w:space="0" w:color="auto"/>
            </w:tcBorders>
          </w:tcPr>
          <w:p w14:paraId="1415152C" w14:textId="0EFCFB42"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r w:rsidR="00F40C2F" w:rsidRPr="007471F2" w14:paraId="263C0EFA" w14:textId="07DA04E4" w:rsidTr="0047172A">
        <w:trPr>
          <w:trHeight w:val="220"/>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1C543" w14:textId="77777777" w:rsidR="00F40C2F" w:rsidRPr="007471F2" w:rsidRDefault="00F40C2F" w:rsidP="00F40C2F">
            <w:pPr>
              <w:rPr>
                <w:rFonts w:ascii="Arial" w:eastAsiaTheme="minorEastAsia" w:hAnsi="Arial" w:cs="Arial"/>
                <w:color w:val="000000"/>
                <w:sz w:val="18"/>
                <w:szCs w:val="18"/>
              </w:rPr>
            </w:pPr>
            <w:r w:rsidRPr="007471F2">
              <w:rPr>
                <w:rFonts w:ascii="Arial" w:hAnsi="Arial" w:cs="Arial"/>
                <w:color w:val="000000"/>
                <w:sz w:val="18"/>
                <w:szCs w:val="18"/>
              </w:rPr>
              <w:t>Taking central action of antihypertensive drugs, n (%)</w:t>
            </w:r>
          </w:p>
        </w:tc>
        <w:tc>
          <w:tcPr>
            <w:tcW w:w="2405" w:type="dxa"/>
            <w:tcBorders>
              <w:top w:val="single" w:sz="4" w:space="0" w:color="auto"/>
              <w:left w:val="nil"/>
              <w:bottom w:val="single" w:sz="4" w:space="0" w:color="auto"/>
              <w:right w:val="single" w:sz="4" w:space="0" w:color="auto"/>
            </w:tcBorders>
            <w:shd w:val="clear" w:color="auto" w:fill="auto"/>
            <w:noWrap/>
            <w:vAlign w:val="bottom"/>
          </w:tcPr>
          <w:p w14:paraId="64297A0C"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10 (4.87)</w:t>
            </w:r>
          </w:p>
        </w:tc>
        <w:tc>
          <w:tcPr>
            <w:tcW w:w="1978" w:type="dxa"/>
            <w:tcBorders>
              <w:top w:val="single" w:sz="4" w:space="0" w:color="auto"/>
              <w:left w:val="nil"/>
              <w:bottom w:val="single" w:sz="4" w:space="0" w:color="auto"/>
              <w:right w:val="single" w:sz="4" w:space="0" w:color="auto"/>
            </w:tcBorders>
            <w:vAlign w:val="bottom"/>
          </w:tcPr>
          <w:p w14:paraId="304A6FE7" w14:textId="1A3FD90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 (4.76)</w:t>
            </w:r>
          </w:p>
        </w:tc>
        <w:tc>
          <w:tcPr>
            <w:tcW w:w="1828" w:type="dxa"/>
            <w:tcBorders>
              <w:top w:val="single" w:sz="4" w:space="0" w:color="auto"/>
              <w:left w:val="nil"/>
              <w:bottom w:val="single" w:sz="4" w:space="0" w:color="auto"/>
              <w:right w:val="single" w:sz="4" w:space="0" w:color="auto"/>
            </w:tcBorders>
            <w:vAlign w:val="bottom"/>
          </w:tcPr>
          <w:p w14:paraId="608D32DF" w14:textId="1E7601BE"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6 (4.95)</w:t>
            </w:r>
          </w:p>
        </w:tc>
        <w:tc>
          <w:tcPr>
            <w:tcW w:w="851" w:type="dxa"/>
            <w:tcBorders>
              <w:top w:val="single" w:sz="4" w:space="0" w:color="auto"/>
              <w:left w:val="nil"/>
              <w:bottom w:val="single" w:sz="4" w:space="0" w:color="auto"/>
              <w:right w:val="single" w:sz="4" w:space="0" w:color="auto"/>
            </w:tcBorders>
          </w:tcPr>
          <w:p w14:paraId="51FA5261" w14:textId="302D96D6"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0.021</w:t>
            </w:r>
          </w:p>
        </w:tc>
      </w:tr>
      <w:tr w:rsidR="00F40C2F" w:rsidRPr="007471F2" w14:paraId="4FE92A3D" w14:textId="0B372BE2" w:rsidTr="0047172A">
        <w:trPr>
          <w:trHeight w:val="220"/>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766E2"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Taking ≥ 3 types of antihypertensive drugs, n (%)</w:t>
            </w:r>
          </w:p>
        </w:tc>
        <w:tc>
          <w:tcPr>
            <w:tcW w:w="2405" w:type="dxa"/>
            <w:tcBorders>
              <w:top w:val="single" w:sz="4" w:space="0" w:color="auto"/>
              <w:left w:val="nil"/>
              <w:bottom w:val="single" w:sz="4" w:space="0" w:color="auto"/>
              <w:right w:val="single" w:sz="4" w:space="0" w:color="auto"/>
            </w:tcBorders>
            <w:shd w:val="clear" w:color="auto" w:fill="auto"/>
            <w:noWrap/>
            <w:vAlign w:val="bottom"/>
          </w:tcPr>
          <w:p w14:paraId="41D2D2AE" w14:textId="77777777"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83 (40.89)</w:t>
            </w:r>
          </w:p>
        </w:tc>
        <w:tc>
          <w:tcPr>
            <w:tcW w:w="1978" w:type="dxa"/>
            <w:tcBorders>
              <w:top w:val="single" w:sz="4" w:space="0" w:color="auto"/>
              <w:left w:val="nil"/>
              <w:bottom w:val="single" w:sz="4" w:space="0" w:color="auto"/>
              <w:right w:val="single" w:sz="4" w:space="0" w:color="auto"/>
            </w:tcBorders>
            <w:vAlign w:val="bottom"/>
          </w:tcPr>
          <w:p w14:paraId="31EFDA45" w14:textId="60006E26"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39 (46.43)</w:t>
            </w:r>
          </w:p>
        </w:tc>
        <w:tc>
          <w:tcPr>
            <w:tcW w:w="1828" w:type="dxa"/>
            <w:tcBorders>
              <w:top w:val="single" w:sz="4" w:space="0" w:color="auto"/>
              <w:left w:val="nil"/>
              <w:bottom w:val="single" w:sz="4" w:space="0" w:color="auto"/>
              <w:right w:val="single" w:sz="4" w:space="0" w:color="auto"/>
            </w:tcBorders>
            <w:vAlign w:val="bottom"/>
          </w:tcPr>
          <w:p w14:paraId="36D9F057" w14:textId="0B8EA2EA"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44 (36.97)</w:t>
            </w:r>
          </w:p>
        </w:tc>
        <w:tc>
          <w:tcPr>
            <w:tcW w:w="851" w:type="dxa"/>
            <w:tcBorders>
              <w:top w:val="single" w:sz="4" w:space="0" w:color="auto"/>
              <w:left w:val="nil"/>
              <w:bottom w:val="single" w:sz="4" w:space="0" w:color="auto"/>
              <w:right w:val="single" w:sz="4" w:space="0" w:color="auto"/>
            </w:tcBorders>
          </w:tcPr>
          <w:p w14:paraId="5E9B2C01" w14:textId="7A0CAF30" w:rsidR="00F40C2F" w:rsidRPr="007471F2" w:rsidRDefault="00F40C2F" w:rsidP="00F40C2F">
            <w:pPr>
              <w:rPr>
                <w:rFonts w:ascii="Arial" w:hAnsi="Arial" w:cs="Arial"/>
                <w:color w:val="000000"/>
                <w:sz w:val="18"/>
                <w:szCs w:val="18"/>
              </w:rPr>
            </w:pPr>
            <w:r w:rsidRPr="007471F2">
              <w:rPr>
                <w:rFonts w:ascii="Arial" w:hAnsi="Arial" w:cs="Arial"/>
                <w:color w:val="000000"/>
                <w:sz w:val="18"/>
                <w:szCs w:val="18"/>
              </w:rPr>
              <w:t>&lt;0.001</w:t>
            </w:r>
          </w:p>
        </w:tc>
      </w:tr>
    </w:tbl>
    <w:p w14:paraId="3F063582" w14:textId="77777777" w:rsidR="00354D23" w:rsidRPr="007471F2" w:rsidRDefault="00354D23" w:rsidP="00354D23">
      <w:pPr>
        <w:rPr>
          <w:rFonts w:ascii="Arial" w:hAnsi="Arial" w:cs="Arial"/>
          <w:b/>
          <w:sz w:val="22"/>
          <w:szCs w:val="22"/>
        </w:rPr>
      </w:pPr>
    </w:p>
    <w:p w14:paraId="22280336" w14:textId="666298E2" w:rsidR="00752159" w:rsidRPr="007471F2" w:rsidRDefault="00752159" w:rsidP="00354D23">
      <w:pPr>
        <w:rPr>
          <w:rFonts w:ascii="Arial" w:hAnsi="Arial" w:cs="Arial"/>
          <w:b/>
          <w:sz w:val="22"/>
          <w:szCs w:val="22"/>
        </w:rPr>
      </w:pPr>
    </w:p>
    <w:p w14:paraId="56FD2920" w14:textId="77777777" w:rsidR="00354D23" w:rsidRPr="007471F2" w:rsidRDefault="00354D23" w:rsidP="00354D23">
      <w:pPr>
        <w:rPr>
          <w:rFonts w:ascii="Arial" w:hAnsi="Arial" w:cs="Arial"/>
          <w:b/>
          <w:sz w:val="22"/>
          <w:szCs w:val="22"/>
        </w:rPr>
      </w:pPr>
    </w:p>
    <w:p w14:paraId="491F8B83" w14:textId="77777777" w:rsidR="00354D23" w:rsidRPr="007471F2" w:rsidRDefault="00354D23" w:rsidP="00354D23">
      <w:pPr>
        <w:rPr>
          <w:rFonts w:ascii="Arial" w:hAnsi="Arial" w:cs="Arial"/>
          <w:b/>
          <w:sz w:val="22"/>
          <w:szCs w:val="22"/>
        </w:rPr>
      </w:pPr>
    </w:p>
    <w:p w14:paraId="2998FDA2" w14:textId="10B07B98" w:rsidR="00354D23" w:rsidRPr="007471F2" w:rsidRDefault="00354D23" w:rsidP="00354D23">
      <w:pPr>
        <w:rPr>
          <w:rFonts w:ascii="Arial" w:hAnsi="Arial" w:cs="Arial"/>
          <w:sz w:val="22"/>
          <w:szCs w:val="22"/>
        </w:rPr>
      </w:pPr>
      <w:r w:rsidRPr="007471F2">
        <w:rPr>
          <w:rFonts w:ascii="Arial" w:hAnsi="Arial" w:cs="Arial"/>
          <w:b/>
          <w:sz w:val="22"/>
          <w:szCs w:val="22"/>
        </w:rPr>
        <w:t>Table-</w:t>
      </w:r>
      <w:r w:rsidR="00F40C2F">
        <w:rPr>
          <w:rFonts w:ascii="Arial" w:hAnsi="Arial" w:cs="Arial"/>
          <w:b/>
          <w:sz w:val="22"/>
          <w:szCs w:val="22"/>
        </w:rPr>
        <w:t>2</w:t>
      </w:r>
      <w:r w:rsidRPr="007471F2">
        <w:rPr>
          <w:rFonts w:ascii="Arial" w:hAnsi="Arial" w:cs="Arial"/>
          <w:sz w:val="22"/>
          <w:szCs w:val="22"/>
        </w:rPr>
        <w:t xml:space="preserve">. Absolute risk and adjusted incidence rates ratio of </w:t>
      </w:r>
      <w:r w:rsidR="00B70D4F">
        <w:rPr>
          <w:rFonts w:ascii="Arial" w:hAnsi="Arial" w:cs="Arial"/>
          <w:sz w:val="22"/>
          <w:szCs w:val="22"/>
        </w:rPr>
        <w:t>end-stage renal disease</w:t>
      </w:r>
      <w:r w:rsidRPr="007471F2">
        <w:rPr>
          <w:rFonts w:ascii="Arial" w:hAnsi="Arial" w:cs="Arial"/>
          <w:sz w:val="22"/>
          <w:szCs w:val="22"/>
        </w:rPr>
        <w:t xml:space="preserve"> (</w:t>
      </w:r>
      <w:r w:rsidR="00B70D4F">
        <w:rPr>
          <w:rFonts w:ascii="Arial" w:hAnsi="Arial" w:cs="Arial"/>
          <w:sz w:val="22"/>
          <w:szCs w:val="22"/>
        </w:rPr>
        <w:t>proxied by kidney replacement therapy</w:t>
      </w:r>
      <w:r w:rsidRPr="007471F2">
        <w:rPr>
          <w:rFonts w:ascii="Arial" w:hAnsi="Arial" w:cs="Arial"/>
          <w:sz w:val="22"/>
          <w:szCs w:val="22"/>
        </w:rPr>
        <w:t>) by trajectory membership</w:t>
      </w:r>
    </w:p>
    <w:p w14:paraId="56F5B7DF" w14:textId="77777777" w:rsidR="00354D23" w:rsidRPr="007471F2" w:rsidRDefault="00354D23" w:rsidP="00354D23">
      <w:pPr>
        <w:rPr>
          <w:rFonts w:ascii="Arial" w:hAnsi="Arial" w:cs="Arial"/>
          <w:i/>
          <w:sz w:val="20"/>
          <w:szCs w:val="20"/>
        </w:rPr>
      </w:pPr>
      <w:r w:rsidRPr="007471F2">
        <w:rPr>
          <w:rFonts w:ascii="Arial" w:hAnsi="Arial" w:cs="Arial"/>
          <w:i/>
          <w:sz w:val="20"/>
          <w:szCs w:val="20"/>
        </w:rPr>
        <w:t>Age, gender, comorbidities (cardiovascular diseases and diabetes), systolic and diastolic blood pressure, eGFR, urine protein, low density lipoprotein, and HbA1c were adjusted.</w:t>
      </w:r>
    </w:p>
    <w:p w14:paraId="2B9BCCBD" w14:textId="77777777" w:rsidR="00354D23" w:rsidRPr="007471F2" w:rsidRDefault="00354D23" w:rsidP="00354D23">
      <w:pPr>
        <w:rPr>
          <w:rFonts w:ascii="Arial" w:hAnsi="Arial" w:cs="Arial"/>
          <w:sz w:val="22"/>
          <w:szCs w:val="22"/>
        </w:rPr>
      </w:pPr>
    </w:p>
    <w:tbl>
      <w:tblPr>
        <w:tblW w:w="7938" w:type="dxa"/>
        <w:tblInd w:w="-5" w:type="dxa"/>
        <w:tblLook w:val="04A0" w:firstRow="1" w:lastRow="0" w:firstColumn="1" w:lastColumn="0" w:noHBand="0" w:noVBand="1"/>
      </w:tblPr>
      <w:tblGrid>
        <w:gridCol w:w="1580"/>
        <w:gridCol w:w="1200"/>
        <w:gridCol w:w="2300"/>
        <w:gridCol w:w="2858"/>
      </w:tblGrid>
      <w:tr w:rsidR="00354D23" w:rsidRPr="007471F2" w14:paraId="02519DD0" w14:textId="77777777" w:rsidTr="00094E30">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49A0" w14:textId="77777777" w:rsidR="00354D23" w:rsidRPr="007471F2" w:rsidRDefault="00354D23" w:rsidP="00354D23">
            <w:pPr>
              <w:rPr>
                <w:rFonts w:ascii="Arial" w:hAnsi="Arial" w:cs="Arial"/>
                <w:color w:val="000000"/>
                <w:sz w:val="18"/>
                <w:szCs w:val="18"/>
              </w:rPr>
            </w:pPr>
            <w:r w:rsidRPr="007471F2">
              <w:rPr>
                <w:rFonts w:ascii="Arial" w:hAnsi="Arial" w:cs="Arial"/>
                <w:color w:val="000000"/>
                <w:sz w:val="18"/>
                <w:szCs w:val="18"/>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CB7463C" w14:textId="77777777" w:rsidR="00354D23" w:rsidRPr="007471F2" w:rsidRDefault="00354D23" w:rsidP="00354D23">
            <w:pPr>
              <w:rPr>
                <w:rFonts w:ascii="Arial" w:hAnsi="Arial" w:cs="Arial"/>
                <w:b/>
                <w:color w:val="000000"/>
                <w:sz w:val="18"/>
                <w:szCs w:val="18"/>
              </w:rPr>
            </w:pPr>
            <w:r w:rsidRPr="007471F2">
              <w:rPr>
                <w:rFonts w:ascii="Arial" w:hAnsi="Arial" w:cs="Arial"/>
                <w:b/>
                <w:color w:val="000000"/>
                <w:sz w:val="18"/>
                <w:szCs w:val="18"/>
              </w:rPr>
              <w:t>No. of KRT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E0E2DBB" w14:textId="77777777" w:rsidR="00354D23" w:rsidRPr="007471F2" w:rsidRDefault="00354D23" w:rsidP="00354D23">
            <w:pPr>
              <w:rPr>
                <w:rFonts w:ascii="Arial" w:hAnsi="Arial" w:cs="Arial"/>
                <w:b/>
                <w:color w:val="000000"/>
                <w:sz w:val="18"/>
                <w:szCs w:val="18"/>
              </w:rPr>
            </w:pPr>
            <w:r w:rsidRPr="007471F2">
              <w:rPr>
                <w:rFonts w:ascii="Arial" w:hAnsi="Arial" w:cs="Arial"/>
                <w:b/>
                <w:color w:val="000000"/>
                <w:sz w:val="18"/>
                <w:szCs w:val="18"/>
              </w:rPr>
              <w:t>Incidence, %</w:t>
            </w:r>
          </w:p>
        </w:tc>
        <w:tc>
          <w:tcPr>
            <w:tcW w:w="2858" w:type="dxa"/>
            <w:tcBorders>
              <w:top w:val="single" w:sz="4" w:space="0" w:color="auto"/>
              <w:left w:val="nil"/>
              <w:bottom w:val="single" w:sz="4" w:space="0" w:color="auto"/>
              <w:right w:val="single" w:sz="4" w:space="0" w:color="auto"/>
            </w:tcBorders>
            <w:shd w:val="clear" w:color="auto" w:fill="auto"/>
            <w:noWrap/>
            <w:vAlign w:val="bottom"/>
            <w:hideMark/>
          </w:tcPr>
          <w:p w14:paraId="30FD5925" w14:textId="77777777" w:rsidR="00354D23" w:rsidRPr="007471F2" w:rsidRDefault="00354D23" w:rsidP="00354D23">
            <w:pPr>
              <w:rPr>
                <w:rFonts w:ascii="Arial" w:hAnsi="Arial" w:cs="Arial"/>
                <w:b/>
                <w:color w:val="000000"/>
                <w:sz w:val="18"/>
                <w:szCs w:val="18"/>
              </w:rPr>
            </w:pPr>
            <w:r w:rsidRPr="007471F2">
              <w:rPr>
                <w:rFonts w:ascii="Arial" w:hAnsi="Arial" w:cs="Arial"/>
                <w:b/>
                <w:color w:val="000000"/>
                <w:sz w:val="18"/>
                <w:szCs w:val="18"/>
              </w:rPr>
              <w:t>Adjusted Incidence rates ratio</w:t>
            </w:r>
          </w:p>
        </w:tc>
      </w:tr>
      <w:tr w:rsidR="00354D23" w:rsidRPr="007471F2" w14:paraId="3367F5A6" w14:textId="77777777" w:rsidTr="00094E30">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1FDEFA" w14:textId="77777777" w:rsidR="00354D23" w:rsidRPr="007471F2" w:rsidRDefault="00354D23" w:rsidP="00354D23">
            <w:pPr>
              <w:rPr>
                <w:rFonts w:ascii="Arial" w:hAnsi="Arial" w:cs="Arial"/>
                <w:color w:val="000000"/>
                <w:sz w:val="18"/>
                <w:szCs w:val="18"/>
              </w:rPr>
            </w:pPr>
            <w:r w:rsidRPr="007471F2">
              <w:rPr>
                <w:rFonts w:ascii="Arial" w:hAnsi="Arial" w:cs="Arial"/>
                <w:color w:val="000000"/>
                <w:sz w:val="18"/>
                <w:szCs w:val="18"/>
              </w:rPr>
              <w:t>Group -1 (N=84)</w:t>
            </w:r>
          </w:p>
        </w:tc>
        <w:tc>
          <w:tcPr>
            <w:tcW w:w="1200" w:type="dxa"/>
            <w:tcBorders>
              <w:top w:val="nil"/>
              <w:left w:val="nil"/>
              <w:bottom w:val="single" w:sz="4" w:space="0" w:color="auto"/>
              <w:right w:val="single" w:sz="4" w:space="0" w:color="auto"/>
            </w:tcBorders>
            <w:shd w:val="clear" w:color="auto" w:fill="auto"/>
            <w:noWrap/>
            <w:vAlign w:val="bottom"/>
            <w:hideMark/>
          </w:tcPr>
          <w:p w14:paraId="31B9C8F5" w14:textId="77777777" w:rsidR="00354D23" w:rsidRPr="007471F2" w:rsidRDefault="00354D23" w:rsidP="00354D23">
            <w:pPr>
              <w:rPr>
                <w:rFonts w:ascii="Arial" w:hAnsi="Arial" w:cs="Arial"/>
                <w:color w:val="000000"/>
                <w:sz w:val="18"/>
                <w:szCs w:val="18"/>
              </w:rPr>
            </w:pPr>
            <w:r w:rsidRPr="007471F2">
              <w:rPr>
                <w:rFonts w:ascii="Arial" w:hAnsi="Arial" w:cs="Arial"/>
                <w:color w:val="000000"/>
                <w:sz w:val="18"/>
                <w:szCs w:val="18"/>
              </w:rPr>
              <w:t>13</w:t>
            </w:r>
          </w:p>
        </w:tc>
        <w:tc>
          <w:tcPr>
            <w:tcW w:w="2300" w:type="dxa"/>
            <w:tcBorders>
              <w:top w:val="nil"/>
              <w:left w:val="nil"/>
              <w:bottom w:val="single" w:sz="4" w:space="0" w:color="auto"/>
              <w:right w:val="single" w:sz="4" w:space="0" w:color="auto"/>
            </w:tcBorders>
            <w:shd w:val="clear" w:color="auto" w:fill="auto"/>
            <w:noWrap/>
            <w:vAlign w:val="bottom"/>
            <w:hideMark/>
          </w:tcPr>
          <w:p w14:paraId="3F5F28F5" w14:textId="77777777" w:rsidR="00354D23" w:rsidRPr="007471F2" w:rsidRDefault="00354D23" w:rsidP="00354D23">
            <w:pPr>
              <w:rPr>
                <w:rFonts w:ascii="Arial" w:hAnsi="Arial" w:cs="Arial"/>
                <w:color w:val="000000"/>
                <w:sz w:val="18"/>
                <w:szCs w:val="18"/>
              </w:rPr>
            </w:pPr>
            <w:r w:rsidRPr="007471F2">
              <w:rPr>
                <w:rFonts w:ascii="Arial" w:hAnsi="Arial" w:cs="Arial"/>
                <w:color w:val="000000"/>
                <w:sz w:val="18"/>
                <w:szCs w:val="18"/>
              </w:rPr>
              <w:t>15.5 (8.24 to 26.5)</w:t>
            </w:r>
          </w:p>
        </w:tc>
        <w:tc>
          <w:tcPr>
            <w:tcW w:w="2858" w:type="dxa"/>
            <w:tcBorders>
              <w:top w:val="nil"/>
              <w:left w:val="nil"/>
              <w:bottom w:val="single" w:sz="4" w:space="0" w:color="auto"/>
              <w:right w:val="single" w:sz="4" w:space="0" w:color="auto"/>
            </w:tcBorders>
            <w:shd w:val="clear" w:color="auto" w:fill="auto"/>
            <w:noWrap/>
            <w:vAlign w:val="bottom"/>
            <w:hideMark/>
          </w:tcPr>
          <w:p w14:paraId="40B3238F" w14:textId="77777777" w:rsidR="00354D23" w:rsidRPr="007471F2" w:rsidRDefault="00354D23" w:rsidP="00354D23">
            <w:pPr>
              <w:rPr>
                <w:rFonts w:ascii="Arial" w:hAnsi="Arial" w:cs="Arial"/>
                <w:color w:val="000000"/>
                <w:sz w:val="18"/>
                <w:szCs w:val="18"/>
              </w:rPr>
            </w:pPr>
            <w:r w:rsidRPr="007471F2">
              <w:rPr>
                <w:rFonts w:ascii="Arial" w:hAnsi="Arial" w:cs="Arial"/>
                <w:color w:val="000000"/>
                <w:sz w:val="18"/>
                <w:szCs w:val="18"/>
              </w:rPr>
              <w:t>reference</w:t>
            </w:r>
          </w:p>
        </w:tc>
      </w:tr>
      <w:tr w:rsidR="00354D23" w:rsidRPr="007471F2" w14:paraId="4A550B3E" w14:textId="77777777" w:rsidTr="00094E30">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47ACD5" w14:textId="77777777" w:rsidR="00354D23" w:rsidRPr="007471F2" w:rsidRDefault="00354D23" w:rsidP="00354D23">
            <w:pPr>
              <w:rPr>
                <w:rFonts w:ascii="Arial" w:hAnsi="Arial" w:cs="Arial"/>
                <w:color w:val="000000"/>
                <w:sz w:val="18"/>
                <w:szCs w:val="18"/>
              </w:rPr>
            </w:pPr>
            <w:r w:rsidRPr="007471F2">
              <w:rPr>
                <w:rFonts w:ascii="Arial" w:hAnsi="Arial" w:cs="Arial"/>
                <w:color w:val="000000"/>
                <w:sz w:val="18"/>
                <w:szCs w:val="18"/>
              </w:rPr>
              <w:t>Group -2 (N=119)</w:t>
            </w:r>
          </w:p>
        </w:tc>
        <w:tc>
          <w:tcPr>
            <w:tcW w:w="1200" w:type="dxa"/>
            <w:tcBorders>
              <w:top w:val="nil"/>
              <w:left w:val="nil"/>
              <w:bottom w:val="single" w:sz="4" w:space="0" w:color="auto"/>
              <w:right w:val="single" w:sz="4" w:space="0" w:color="auto"/>
            </w:tcBorders>
            <w:shd w:val="clear" w:color="auto" w:fill="auto"/>
            <w:noWrap/>
            <w:vAlign w:val="bottom"/>
            <w:hideMark/>
          </w:tcPr>
          <w:p w14:paraId="76BE44D0" w14:textId="77777777" w:rsidR="00354D23" w:rsidRPr="007471F2" w:rsidRDefault="00354D23" w:rsidP="00354D23">
            <w:pPr>
              <w:rPr>
                <w:rFonts w:ascii="Arial" w:hAnsi="Arial" w:cs="Arial"/>
                <w:color w:val="000000"/>
                <w:sz w:val="18"/>
                <w:szCs w:val="18"/>
              </w:rPr>
            </w:pPr>
            <w:r w:rsidRPr="007471F2">
              <w:rPr>
                <w:rFonts w:ascii="Arial" w:hAnsi="Arial" w:cs="Arial"/>
                <w:color w:val="000000"/>
                <w:sz w:val="18"/>
                <w:szCs w:val="18"/>
              </w:rPr>
              <w:t>27</w:t>
            </w:r>
          </w:p>
        </w:tc>
        <w:tc>
          <w:tcPr>
            <w:tcW w:w="2300" w:type="dxa"/>
            <w:tcBorders>
              <w:top w:val="nil"/>
              <w:left w:val="nil"/>
              <w:bottom w:val="single" w:sz="4" w:space="0" w:color="auto"/>
              <w:right w:val="single" w:sz="4" w:space="0" w:color="auto"/>
            </w:tcBorders>
            <w:shd w:val="clear" w:color="auto" w:fill="auto"/>
            <w:noWrap/>
            <w:vAlign w:val="bottom"/>
            <w:hideMark/>
          </w:tcPr>
          <w:p w14:paraId="7C62CCCE" w14:textId="77777777" w:rsidR="00354D23" w:rsidRPr="007471F2" w:rsidRDefault="00354D23" w:rsidP="00354D23">
            <w:pPr>
              <w:rPr>
                <w:rFonts w:ascii="Arial" w:hAnsi="Arial" w:cs="Arial"/>
                <w:color w:val="000000"/>
                <w:sz w:val="18"/>
                <w:szCs w:val="18"/>
              </w:rPr>
            </w:pPr>
            <w:r w:rsidRPr="007471F2">
              <w:rPr>
                <w:rFonts w:ascii="Arial" w:hAnsi="Arial" w:cs="Arial"/>
                <w:color w:val="000000"/>
                <w:sz w:val="18"/>
                <w:szCs w:val="18"/>
              </w:rPr>
              <w:t>22.7 (15.0 to 33.0</w:t>
            </w:r>
          </w:p>
        </w:tc>
        <w:tc>
          <w:tcPr>
            <w:tcW w:w="2858" w:type="dxa"/>
            <w:tcBorders>
              <w:top w:val="nil"/>
              <w:left w:val="nil"/>
              <w:bottom w:val="single" w:sz="4" w:space="0" w:color="auto"/>
              <w:right w:val="single" w:sz="4" w:space="0" w:color="auto"/>
            </w:tcBorders>
            <w:shd w:val="clear" w:color="auto" w:fill="auto"/>
            <w:noWrap/>
            <w:vAlign w:val="bottom"/>
            <w:hideMark/>
          </w:tcPr>
          <w:p w14:paraId="7557F4BE" w14:textId="77777777" w:rsidR="00354D23" w:rsidRPr="007471F2" w:rsidRDefault="00354D23" w:rsidP="00354D23">
            <w:pPr>
              <w:rPr>
                <w:rFonts w:ascii="Arial" w:hAnsi="Arial" w:cs="Arial"/>
                <w:color w:val="000000"/>
                <w:sz w:val="18"/>
                <w:szCs w:val="18"/>
              </w:rPr>
            </w:pPr>
            <w:r w:rsidRPr="007471F2">
              <w:rPr>
                <w:rFonts w:ascii="Arial" w:hAnsi="Arial" w:cs="Arial"/>
                <w:color w:val="000000"/>
                <w:sz w:val="18"/>
                <w:szCs w:val="18"/>
              </w:rPr>
              <w:t>1.66 (1.51 to 1.84)</w:t>
            </w:r>
          </w:p>
        </w:tc>
      </w:tr>
    </w:tbl>
    <w:p w14:paraId="3B9D2ADB" w14:textId="77777777" w:rsidR="00354D23" w:rsidRPr="007471F2" w:rsidRDefault="00354D23" w:rsidP="00354D23">
      <w:pPr>
        <w:rPr>
          <w:rFonts w:ascii="Arial" w:hAnsi="Arial" w:cs="Arial"/>
        </w:rPr>
      </w:pPr>
    </w:p>
    <w:p w14:paraId="1A1A710A" w14:textId="77777777" w:rsidR="00B27FC6" w:rsidRPr="007471F2" w:rsidRDefault="00B27FC6" w:rsidP="00EE468C">
      <w:pPr>
        <w:rPr>
          <w:rFonts w:ascii="Arial" w:hAnsi="Arial" w:cs="Arial"/>
          <w:b/>
          <w:sz w:val="22"/>
          <w:szCs w:val="22"/>
        </w:rPr>
      </w:pPr>
    </w:p>
    <w:p w14:paraId="0A5C0330" w14:textId="77777777" w:rsidR="00094E30" w:rsidRDefault="00094E30" w:rsidP="00EE5E89">
      <w:pPr>
        <w:rPr>
          <w:rFonts w:ascii="Arial" w:hAnsi="Arial" w:cs="Arial"/>
          <w:b/>
          <w:sz w:val="22"/>
          <w:szCs w:val="22"/>
        </w:rPr>
      </w:pPr>
    </w:p>
    <w:p w14:paraId="3116446F" w14:textId="77777777" w:rsidR="00094E30" w:rsidRDefault="00094E30" w:rsidP="00EE5E89">
      <w:pPr>
        <w:rPr>
          <w:rFonts w:ascii="Arial" w:hAnsi="Arial" w:cs="Arial"/>
          <w:b/>
          <w:sz w:val="22"/>
          <w:szCs w:val="22"/>
        </w:rPr>
      </w:pPr>
    </w:p>
    <w:p w14:paraId="095F89C6" w14:textId="77777777" w:rsidR="00094E30" w:rsidRDefault="00094E30" w:rsidP="00EE5E89">
      <w:pPr>
        <w:rPr>
          <w:rFonts w:ascii="Arial" w:hAnsi="Arial" w:cs="Arial"/>
          <w:b/>
          <w:sz w:val="22"/>
          <w:szCs w:val="22"/>
        </w:rPr>
      </w:pPr>
    </w:p>
    <w:p w14:paraId="5E6F1F34" w14:textId="77777777" w:rsidR="00094E30" w:rsidRDefault="00094E30" w:rsidP="00EE5E89">
      <w:pPr>
        <w:rPr>
          <w:rFonts w:ascii="Arial" w:hAnsi="Arial" w:cs="Arial"/>
          <w:b/>
          <w:sz w:val="22"/>
          <w:szCs w:val="22"/>
        </w:rPr>
      </w:pPr>
    </w:p>
    <w:p w14:paraId="52BB1BC0" w14:textId="77777777" w:rsidR="00094E30" w:rsidRDefault="00094E30" w:rsidP="00EE5E89">
      <w:pPr>
        <w:rPr>
          <w:rFonts w:ascii="Arial" w:hAnsi="Arial" w:cs="Arial"/>
          <w:b/>
          <w:sz w:val="22"/>
          <w:szCs w:val="22"/>
        </w:rPr>
      </w:pPr>
    </w:p>
    <w:p w14:paraId="656574FF" w14:textId="77777777" w:rsidR="00094E30" w:rsidRDefault="00094E30" w:rsidP="00EE5E89">
      <w:pPr>
        <w:rPr>
          <w:rFonts w:ascii="Arial" w:hAnsi="Arial" w:cs="Arial"/>
          <w:b/>
          <w:sz w:val="22"/>
          <w:szCs w:val="22"/>
        </w:rPr>
      </w:pPr>
    </w:p>
    <w:p w14:paraId="24C48B0A" w14:textId="77777777" w:rsidR="00094E30" w:rsidRDefault="00094E30" w:rsidP="00EE5E89">
      <w:pPr>
        <w:rPr>
          <w:rFonts w:ascii="Arial" w:hAnsi="Arial" w:cs="Arial"/>
          <w:b/>
          <w:sz w:val="22"/>
          <w:szCs w:val="22"/>
        </w:rPr>
      </w:pPr>
    </w:p>
    <w:p w14:paraId="3C8D1042" w14:textId="77777777" w:rsidR="00094E30" w:rsidRDefault="00094E30" w:rsidP="00EE5E89">
      <w:pPr>
        <w:rPr>
          <w:rFonts w:ascii="Arial" w:hAnsi="Arial" w:cs="Arial"/>
          <w:b/>
          <w:sz w:val="22"/>
          <w:szCs w:val="22"/>
        </w:rPr>
      </w:pPr>
    </w:p>
    <w:p w14:paraId="74028618" w14:textId="77777777" w:rsidR="00094E30" w:rsidRDefault="00094E30" w:rsidP="00EE5E89">
      <w:pPr>
        <w:rPr>
          <w:rFonts w:ascii="Arial" w:hAnsi="Arial" w:cs="Arial"/>
          <w:b/>
          <w:sz w:val="22"/>
          <w:szCs w:val="22"/>
        </w:rPr>
      </w:pPr>
    </w:p>
    <w:p w14:paraId="4FA5CC0A" w14:textId="77777777" w:rsidR="00094E30" w:rsidRDefault="00094E30" w:rsidP="00EE5E89">
      <w:pPr>
        <w:rPr>
          <w:rFonts w:ascii="Arial" w:hAnsi="Arial" w:cs="Arial"/>
          <w:b/>
          <w:sz w:val="22"/>
          <w:szCs w:val="22"/>
        </w:rPr>
      </w:pPr>
    </w:p>
    <w:p w14:paraId="346B9F1B" w14:textId="77777777" w:rsidR="00094E30" w:rsidRDefault="00094E30" w:rsidP="00EE5E89">
      <w:pPr>
        <w:rPr>
          <w:rFonts w:ascii="Arial" w:hAnsi="Arial" w:cs="Arial"/>
          <w:b/>
          <w:sz w:val="22"/>
          <w:szCs w:val="22"/>
        </w:rPr>
      </w:pPr>
    </w:p>
    <w:p w14:paraId="2E60AE8A" w14:textId="77777777" w:rsidR="00094E30" w:rsidRDefault="00094E30" w:rsidP="00EE5E89">
      <w:pPr>
        <w:rPr>
          <w:rFonts w:ascii="Arial" w:hAnsi="Arial" w:cs="Arial"/>
          <w:b/>
          <w:sz w:val="22"/>
          <w:szCs w:val="22"/>
        </w:rPr>
      </w:pPr>
    </w:p>
    <w:p w14:paraId="0D2D669B" w14:textId="77777777" w:rsidR="00094E30" w:rsidRDefault="00094E30" w:rsidP="00EE5E89">
      <w:pPr>
        <w:rPr>
          <w:rFonts w:ascii="Arial" w:hAnsi="Arial" w:cs="Arial"/>
          <w:b/>
          <w:sz w:val="22"/>
          <w:szCs w:val="22"/>
        </w:rPr>
      </w:pPr>
    </w:p>
    <w:p w14:paraId="44A9708F" w14:textId="77777777" w:rsidR="00094E30" w:rsidRDefault="00094E30" w:rsidP="00EE5E89">
      <w:pPr>
        <w:rPr>
          <w:rFonts w:ascii="Arial" w:hAnsi="Arial" w:cs="Arial"/>
          <w:b/>
          <w:sz w:val="22"/>
          <w:szCs w:val="22"/>
        </w:rPr>
      </w:pPr>
    </w:p>
    <w:p w14:paraId="204BD640" w14:textId="77777777" w:rsidR="00094E30" w:rsidRDefault="00094E30" w:rsidP="00EE5E89">
      <w:pPr>
        <w:rPr>
          <w:rFonts w:ascii="Arial" w:hAnsi="Arial" w:cs="Arial"/>
          <w:b/>
          <w:sz w:val="22"/>
          <w:szCs w:val="22"/>
        </w:rPr>
      </w:pPr>
    </w:p>
    <w:p w14:paraId="48E83E24" w14:textId="77777777" w:rsidR="00094E30" w:rsidRDefault="00094E30" w:rsidP="00EE5E89">
      <w:pPr>
        <w:rPr>
          <w:rFonts w:ascii="Arial" w:hAnsi="Arial" w:cs="Arial"/>
          <w:b/>
          <w:sz w:val="22"/>
          <w:szCs w:val="22"/>
        </w:rPr>
      </w:pPr>
    </w:p>
    <w:p w14:paraId="1B8AE3E6" w14:textId="77777777" w:rsidR="00094E30" w:rsidRDefault="00094E30" w:rsidP="00EE5E89">
      <w:pPr>
        <w:rPr>
          <w:rFonts w:ascii="Arial" w:hAnsi="Arial" w:cs="Arial"/>
          <w:b/>
          <w:sz w:val="22"/>
          <w:szCs w:val="22"/>
        </w:rPr>
      </w:pPr>
    </w:p>
    <w:p w14:paraId="06211172" w14:textId="77777777" w:rsidR="00094E30" w:rsidRDefault="00094E30" w:rsidP="00EE5E89">
      <w:pPr>
        <w:rPr>
          <w:rFonts w:ascii="Arial" w:hAnsi="Arial" w:cs="Arial"/>
          <w:b/>
          <w:sz w:val="22"/>
          <w:szCs w:val="22"/>
        </w:rPr>
      </w:pPr>
    </w:p>
    <w:p w14:paraId="4C10FC85" w14:textId="77777777" w:rsidR="00094E30" w:rsidRDefault="00094E30" w:rsidP="00EE5E89">
      <w:pPr>
        <w:rPr>
          <w:rFonts w:ascii="Arial" w:hAnsi="Arial" w:cs="Arial"/>
          <w:b/>
          <w:sz w:val="22"/>
          <w:szCs w:val="22"/>
        </w:rPr>
      </w:pPr>
    </w:p>
    <w:p w14:paraId="1E7A0CC3" w14:textId="77777777" w:rsidR="00094E30" w:rsidRDefault="00094E30" w:rsidP="00EE5E89">
      <w:pPr>
        <w:rPr>
          <w:rFonts w:ascii="Arial" w:hAnsi="Arial" w:cs="Arial"/>
          <w:b/>
          <w:sz w:val="22"/>
          <w:szCs w:val="22"/>
        </w:rPr>
      </w:pPr>
    </w:p>
    <w:p w14:paraId="3055AE3A" w14:textId="77777777" w:rsidR="00094E30" w:rsidRDefault="00094E30" w:rsidP="00EE5E89">
      <w:pPr>
        <w:rPr>
          <w:rFonts w:ascii="Arial" w:hAnsi="Arial" w:cs="Arial"/>
          <w:b/>
          <w:sz w:val="22"/>
          <w:szCs w:val="22"/>
        </w:rPr>
      </w:pPr>
    </w:p>
    <w:p w14:paraId="2920F481" w14:textId="77777777" w:rsidR="00094E30" w:rsidRDefault="00094E30" w:rsidP="00EE5E89">
      <w:pPr>
        <w:rPr>
          <w:rFonts w:ascii="Arial" w:hAnsi="Arial" w:cs="Arial"/>
          <w:b/>
          <w:sz w:val="22"/>
          <w:szCs w:val="22"/>
        </w:rPr>
      </w:pPr>
    </w:p>
    <w:p w14:paraId="6260723B" w14:textId="77777777" w:rsidR="00094E30" w:rsidRDefault="00094E30" w:rsidP="00EE5E89">
      <w:pPr>
        <w:rPr>
          <w:rFonts w:ascii="Arial" w:hAnsi="Arial" w:cs="Arial"/>
          <w:b/>
          <w:sz w:val="22"/>
          <w:szCs w:val="22"/>
        </w:rPr>
      </w:pPr>
    </w:p>
    <w:p w14:paraId="2EBCA914" w14:textId="77777777" w:rsidR="00094E30" w:rsidRDefault="00094E30" w:rsidP="00EE5E89">
      <w:pPr>
        <w:rPr>
          <w:rFonts w:ascii="Arial" w:hAnsi="Arial" w:cs="Arial"/>
          <w:b/>
          <w:sz w:val="22"/>
          <w:szCs w:val="22"/>
        </w:rPr>
      </w:pPr>
    </w:p>
    <w:p w14:paraId="5B9DE71A" w14:textId="77777777" w:rsidR="00094E30" w:rsidRDefault="00094E30" w:rsidP="00EE5E89">
      <w:pPr>
        <w:rPr>
          <w:rFonts w:ascii="Arial" w:hAnsi="Arial" w:cs="Arial"/>
          <w:b/>
          <w:sz w:val="22"/>
          <w:szCs w:val="22"/>
        </w:rPr>
      </w:pPr>
    </w:p>
    <w:p w14:paraId="59DA589D" w14:textId="16AF3C02" w:rsidR="00AE17CD" w:rsidRPr="007471F2" w:rsidRDefault="003D465F" w:rsidP="00EE5E89">
      <w:pPr>
        <w:rPr>
          <w:rFonts w:ascii="Arial" w:hAnsi="Arial" w:cs="Arial"/>
          <w:b/>
          <w:sz w:val="22"/>
          <w:szCs w:val="22"/>
        </w:rPr>
      </w:pPr>
      <w:r w:rsidRPr="007471F2">
        <w:rPr>
          <w:rFonts w:ascii="Arial" w:hAnsi="Arial" w:cs="Arial"/>
          <w:b/>
          <w:sz w:val="22"/>
          <w:szCs w:val="22"/>
        </w:rPr>
        <w:t>Figure Legends</w:t>
      </w:r>
    </w:p>
    <w:p w14:paraId="6B597A86" w14:textId="47E7FE82" w:rsidR="00EE5E89" w:rsidRPr="007471F2" w:rsidRDefault="007F0F46" w:rsidP="00EE5E89">
      <w:pPr>
        <w:rPr>
          <w:rFonts w:ascii="Arial" w:hAnsi="Arial" w:cs="Arial"/>
          <w:color w:val="000000"/>
        </w:rPr>
      </w:pPr>
      <w:r w:rsidRPr="007471F2">
        <w:rPr>
          <w:rFonts w:ascii="Arial" w:hAnsi="Arial" w:cs="Arial"/>
          <w:b/>
          <w:sz w:val="22"/>
          <w:szCs w:val="22"/>
        </w:rPr>
        <w:lastRenderedPageBreak/>
        <w:t>Figure-1</w:t>
      </w:r>
      <w:r w:rsidRPr="007471F2">
        <w:rPr>
          <w:rFonts w:ascii="Arial" w:hAnsi="Arial" w:cs="Arial"/>
          <w:sz w:val="22"/>
          <w:szCs w:val="22"/>
        </w:rPr>
        <w:t>.</w:t>
      </w:r>
      <w:r w:rsidR="0080475A" w:rsidRPr="007471F2">
        <w:rPr>
          <w:rFonts w:ascii="Arial" w:hAnsi="Arial" w:cs="Arial"/>
          <w:sz w:val="22"/>
          <w:szCs w:val="22"/>
        </w:rPr>
        <w:t xml:space="preserve"> </w:t>
      </w:r>
      <w:r w:rsidR="00096EA7" w:rsidRPr="007471F2">
        <w:rPr>
          <w:rFonts w:ascii="Arial" w:hAnsi="Arial" w:cs="Arial"/>
          <w:color w:val="000000"/>
        </w:rPr>
        <w:t>Pulse pressure</w:t>
      </w:r>
      <w:r w:rsidR="00EE5E89" w:rsidRPr="007471F2">
        <w:rPr>
          <w:rFonts w:ascii="Arial" w:hAnsi="Arial" w:cs="Arial"/>
          <w:color w:val="000000"/>
        </w:rPr>
        <w:t xml:space="preserve"> by group-b</w:t>
      </w:r>
      <w:r w:rsidR="00096EA7" w:rsidRPr="007471F2">
        <w:rPr>
          <w:rFonts w:ascii="Arial" w:hAnsi="Arial" w:cs="Arial"/>
          <w:color w:val="000000"/>
        </w:rPr>
        <w:t>ased trajectory membership</w:t>
      </w:r>
      <w:r w:rsidR="00EE5E89" w:rsidRPr="007471F2">
        <w:rPr>
          <w:rFonts w:ascii="Arial" w:hAnsi="Arial" w:cs="Arial"/>
          <w:color w:val="000000"/>
        </w:rPr>
        <w:t>.</w:t>
      </w:r>
    </w:p>
    <w:p w14:paraId="32084D06" w14:textId="77777777" w:rsidR="0067156E" w:rsidRPr="007471F2" w:rsidRDefault="0067156E" w:rsidP="00EE5E89">
      <w:pPr>
        <w:rPr>
          <w:rFonts w:ascii="Arial" w:hAnsi="Arial" w:cs="Arial"/>
          <w:color w:val="000000"/>
        </w:rPr>
      </w:pPr>
    </w:p>
    <w:p w14:paraId="67394EA9" w14:textId="53B7AA22" w:rsidR="007F0F46" w:rsidRDefault="0067156E" w:rsidP="00B845E8">
      <w:pPr>
        <w:rPr>
          <w:rFonts w:ascii="Arial" w:hAnsi="Arial" w:cs="Arial"/>
          <w:b/>
          <w:i/>
          <w:sz w:val="20"/>
          <w:szCs w:val="20"/>
        </w:rPr>
      </w:pPr>
      <w:r w:rsidRPr="007471F2">
        <w:rPr>
          <w:rFonts w:ascii="Arial" w:hAnsi="Arial" w:cs="Arial"/>
          <w:b/>
          <w:i/>
          <w:sz w:val="20"/>
          <w:szCs w:val="20"/>
        </w:rPr>
        <w:t>Circle line indicates Group-1 trajectory; Diamond line indicates Group-2 trajectory.</w:t>
      </w:r>
    </w:p>
    <w:p w14:paraId="4806C473" w14:textId="1728048F" w:rsidR="00094E30" w:rsidRDefault="00094E30" w:rsidP="00B845E8">
      <w:pPr>
        <w:rPr>
          <w:rFonts w:ascii="Arial" w:hAnsi="Arial" w:cs="Arial"/>
          <w:b/>
          <w:i/>
          <w:sz w:val="20"/>
          <w:szCs w:val="20"/>
        </w:rPr>
      </w:pPr>
    </w:p>
    <w:p w14:paraId="7543B0C5" w14:textId="22E7384D" w:rsidR="00094E30" w:rsidRPr="00094E30" w:rsidRDefault="00094E30" w:rsidP="00B845E8">
      <w:pPr>
        <w:rPr>
          <w:rFonts w:ascii="Arial" w:hAnsi="Arial" w:cs="Arial"/>
          <w:bCs/>
          <w:iCs/>
          <w:sz w:val="20"/>
          <w:szCs w:val="20"/>
        </w:rPr>
      </w:pPr>
      <w:r w:rsidRPr="00094E30">
        <w:rPr>
          <w:rFonts w:ascii="Arial" w:hAnsi="Arial" w:cs="Arial"/>
          <w:bCs/>
          <w:iCs/>
          <w:sz w:val="20"/>
          <w:szCs w:val="20"/>
        </w:rPr>
        <w:drawing>
          <wp:inline distT="0" distB="0" distL="0" distR="0" wp14:anchorId="1B67B884" wp14:editId="5058A90A">
            <wp:extent cx="5727700" cy="476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4765040"/>
                    </a:xfrm>
                    <a:prstGeom prst="rect">
                      <a:avLst/>
                    </a:prstGeom>
                  </pic:spPr>
                </pic:pic>
              </a:graphicData>
            </a:graphic>
          </wp:inline>
        </w:drawing>
      </w:r>
    </w:p>
    <w:p w14:paraId="24EE52A0" w14:textId="65E4889C" w:rsidR="00094E30" w:rsidRDefault="00094E30" w:rsidP="00B845E8">
      <w:pPr>
        <w:rPr>
          <w:rFonts w:ascii="Arial" w:hAnsi="Arial" w:cs="Arial"/>
          <w:b/>
          <w:i/>
          <w:sz w:val="20"/>
          <w:szCs w:val="20"/>
        </w:rPr>
      </w:pPr>
    </w:p>
    <w:p w14:paraId="0B59A344" w14:textId="08D90BF9" w:rsidR="00094E30" w:rsidRDefault="00094E30" w:rsidP="00B845E8">
      <w:pPr>
        <w:rPr>
          <w:rFonts w:ascii="Arial" w:hAnsi="Arial" w:cs="Arial"/>
          <w:b/>
          <w:i/>
          <w:sz w:val="20"/>
          <w:szCs w:val="20"/>
        </w:rPr>
      </w:pPr>
    </w:p>
    <w:p w14:paraId="09ACFFA4" w14:textId="4CD7E230" w:rsidR="00094E30" w:rsidRDefault="00094E30" w:rsidP="00B845E8">
      <w:pPr>
        <w:rPr>
          <w:rFonts w:ascii="Arial" w:hAnsi="Arial" w:cs="Arial"/>
          <w:b/>
          <w:i/>
          <w:sz w:val="20"/>
          <w:szCs w:val="20"/>
        </w:rPr>
      </w:pPr>
    </w:p>
    <w:p w14:paraId="110D1A57" w14:textId="3EB83959" w:rsidR="00094E30" w:rsidRDefault="00094E30" w:rsidP="00B845E8">
      <w:pPr>
        <w:rPr>
          <w:rFonts w:ascii="Arial" w:hAnsi="Arial" w:cs="Arial"/>
          <w:b/>
          <w:i/>
          <w:sz w:val="20"/>
          <w:szCs w:val="20"/>
        </w:rPr>
      </w:pPr>
    </w:p>
    <w:p w14:paraId="3C7CD895" w14:textId="1C8DB063" w:rsidR="00094E30" w:rsidRDefault="00094E30" w:rsidP="00B845E8">
      <w:pPr>
        <w:rPr>
          <w:rFonts w:ascii="Arial" w:hAnsi="Arial" w:cs="Arial"/>
          <w:b/>
          <w:i/>
          <w:sz w:val="20"/>
          <w:szCs w:val="20"/>
        </w:rPr>
      </w:pPr>
    </w:p>
    <w:p w14:paraId="02B47ACB" w14:textId="60D77365" w:rsidR="00094E30" w:rsidRDefault="00094E30" w:rsidP="00B845E8">
      <w:pPr>
        <w:rPr>
          <w:rFonts w:ascii="Arial" w:hAnsi="Arial" w:cs="Arial"/>
          <w:b/>
          <w:i/>
          <w:sz w:val="20"/>
          <w:szCs w:val="20"/>
        </w:rPr>
      </w:pPr>
    </w:p>
    <w:p w14:paraId="4472C5A1" w14:textId="02149D77" w:rsidR="00094E30" w:rsidRDefault="00094E30" w:rsidP="00B845E8">
      <w:pPr>
        <w:rPr>
          <w:rFonts w:ascii="Arial" w:hAnsi="Arial" w:cs="Arial"/>
          <w:b/>
          <w:i/>
          <w:sz w:val="20"/>
          <w:szCs w:val="20"/>
        </w:rPr>
      </w:pPr>
    </w:p>
    <w:p w14:paraId="6BE987E3" w14:textId="790F0F5E" w:rsidR="00094E30" w:rsidRDefault="00094E30" w:rsidP="00B845E8">
      <w:pPr>
        <w:rPr>
          <w:rFonts w:ascii="Arial" w:hAnsi="Arial" w:cs="Arial"/>
          <w:b/>
          <w:i/>
          <w:sz w:val="20"/>
          <w:szCs w:val="20"/>
        </w:rPr>
      </w:pPr>
    </w:p>
    <w:p w14:paraId="51CD7C50" w14:textId="5326E9F2" w:rsidR="00094E30" w:rsidRDefault="00094E30" w:rsidP="00B845E8">
      <w:pPr>
        <w:rPr>
          <w:rFonts w:ascii="Arial" w:hAnsi="Arial" w:cs="Arial"/>
          <w:b/>
          <w:i/>
          <w:sz w:val="20"/>
          <w:szCs w:val="20"/>
        </w:rPr>
      </w:pPr>
    </w:p>
    <w:p w14:paraId="16E9BD70" w14:textId="201520F8" w:rsidR="00094E30" w:rsidRDefault="00094E30" w:rsidP="00B845E8">
      <w:pPr>
        <w:rPr>
          <w:rFonts w:ascii="Arial" w:hAnsi="Arial" w:cs="Arial"/>
          <w:b/>
          <w:i/>
          <w:sz w:val="20"/>
          <w:szCs w:val="20"/>
        </w:rPr>
      </w:pPr>
    </w:p>
    <w:p w14:paraId="659E952C" w14:textId="0FCD92FA" w:rsidR="00094E30" w:rsidRDefault="00094E30" w:rsidP="00B845E8">
      <w:pPr>
        <w:rPr>
          <w:rFonts w:ascii="Arial" w:hAnsi="Arial" w:cs="Arial"/>
          <w:b/>
          <w:i/>
          <w:sz w:val="20"/>
          <w:szCs w:val="20"/>
        </w:rPr>
      </w:pPr>
    </w:p>
    <w:p w14:paraId="5C8C3A10" w14:textId="0A9C6F54" w:rsidR="00094E30" w:rsidRDefault="00094E30" w:rsidP="00B845E8">
      <w:pPr>
        <w:rPr>
          <w:rFonts w:ascii="Arial" w:hAnsi="Arial" w:cs="Arial"/>
          <w:b/>
          <w:i/>
          <w:sz w:val="20"/>
          <w:szCs w:val="20"/>
        </w:rPr>
      </w:pPr>
    </w:p>
    <w:p w14:paraId="2E679221" w14:textId="565DC0B2" w:rsidR="00094E30" w:rsidRDefault="00094E30" w:rsidP="00B845E8">
      <w:pPr>
        <w:rPr>
          <w:rFonts w:ascii="Arial" w:hAnsi="Arial" w:cs="Arial"/>
          <w:b/>
          <w:i/>
          <w:sz w:val="20"/>
          <w:szCs w:val="20"/>
        </w:rPr>
      </w:pPr>
    </w:p>
    <w:p w14:paraId="65B65C28" w14:textId="1FFA4F2A" w:rsidR="00094E30" w:rsidRDefault="00094E30" w:rsidP="00B845E8">
      <w:pPr>
        <w:rPr>
          <w:rFonts w:ascii="Arial" w:hAnsi="Arial" w:cs="Arial"/>
          <w:b/>
          <w:i/>
          <w:sz w:val="20"/>
          <w:szCs w:val="20"/>
        </w:rPr>
      </w:pPr>
    </w:p>
    <w:p w14:paraId="60BBAF8F" w14:textId="1B4AEEB9" w:rsidR="00094E30" w:rsidRDefault="00094E30" w:rsidP="00B845E8">
      <w:pPr>
        <w:rPr>
          <w:rFonts w:ascii="Arial" w:hAnsi="Arial" w:cs="Arial"/>
          <w:b/>
          <w:i/>
          <w:sz w:val="20"/>
          <w:szCs w:val="20"/>
        </w:rPr>
      </w:pPr>
    </w:p>
    <w:p w14:paraId="24B4E6A8" w14:textId="4B017E64" w:rsidR="00094E30" w:rsidRDefault="00094E30" w:rsidP="00B845E8">
      <w:pPr>
        <w:rPr>
          <w:rFonts w:ascii="Arial" w:hAnsi="Arial" w:cs="Arial"/>
          <w:b/>
          <w:i/>
          <w:sz w:val="20"/>
          <w:szCs w:val="20"/>
        </w:rPr>
      </w:pPr>
    </w:p>
    <w:p w14:paraId="135AA77C" w14:textId="17D7FBC4" w:rsidR="00094E30" w:rsidRDefault="00094E30" w:rsidP="00B845E8">
      <w:pPr>
        <w:rPr>
          <w:rFonts w:ascii="Arial" w:hAnsi="Arial" w:cs="Arial"/>
          <w:b/>
          <w:i/>
          <w:sz w:val="20"/>
          <w:szCs w:val="20"/>
        </w:rPr>
      </w:pPr>
    </w:p>
    <w:p w14:paraId="53E25F20" w14:textId="2E682F0F" w:rsidR="00094E30" w:rsidRDefault="00094E30" w:rsidP="00B845E8">
      <w:pPr>
        <w:rPr>
          <w:rFonts w:ascii="Arial" w:hAnsi="Arial" w:cs="Arial"/>
          <w:b/>
          <w:i/>
          <w:sz w:val="20"/>
          <w:szCs w:val="20"/>
        </w:rPr>
      </w:pPr>
    </w:p>
    <w:p w14:paraId="6DE22385" w14:textId="177993B0" w:rsidR="00094E30" w:rsidRDefault="00094E30" w:rsidP="00B845E8">
      <w:pPr>
        <w:rPr>
          <w:rFonts w:ascii="Arial" w:hAnsi="Arial" w:cs="Arial"/>
          <w:b/>
          <w:i/>
          <w:sz w:val="20"/>
          <w:szCs w:val="20"/>
        </w:rPr>
      </w:pPr>
    </w:p>
    <w:p w14:paraId="2E238FD8" w14:textId="25522132" w:rsidR="00094E30" w:rsidRDefault="00094E30" w:rsidP="00B845E8">
      <w:pPr>
        <w:rPr>
          <w:rFonts w:ascii="Arial" w:hAnsi="Arial" w:cs="Arial"/>
          <w:b/>
          <w:i/>
          <w:sz w:val="20"/>
          <w:szCs w:val="20"/>
        </w:rPr>
      </w:pPr>
    </w:p>
    <w:p w14:paraId="5AD038D4" w14:textId="012109AA" w:rsidR="00094E30" w:rsidRDefault="00094E30" w:rsidP="00B845E8">
      <w:pPr>
        <w:rPr>
          <w:rFonts w:ascii="Arial" w:hAnsi="Arial" w:cs="Arial"/>
          <w:b/>
          <w:i/>
          <w:sz w:val="20"/>
          <w:szCs w:val="20"/>
        </w:rPr>
      </w:pPr>
    </w:p>
    <w:p w14:paraId="6B7C80C4" w14:textId="2264E062" w:rsidR="00094E30" w:rsidRDefault="00094E30" w:rsidP="00B845E8">
      <w:pPr>
        <w:rPr>
          <w:rFonts w:ascii="Arial" w:hAnsi="Arial" w:cs="Arial"/>
          <w:b/>
          <w:i/>
          <w:sz w:val="20"/>
          <w:szCs w:val="20"/>
        </w:rPr>
      </w:pPr>
    </w:p>
    <w:p w14:paraId="4820EBF1" w14:textId="77777777" w:rsidR="0067156E" w:rsidRPr="007471F2" w:rsidRDefault="0067156E" w:rsidP="00B845E8">
      <w:pPr>
        <w:rPr>
          <w:rFonts w:ascii="Arial" w:hAnsi="Arial" w:cs="Arial"/>
          <w:sz w:val="22"/>
          <w:szCs w:val="22"/>
        </w:rPr>
      </w:pPr>
    </w:p>
    <w:p w14:paraId="55C15C48" w14:textId="071F48B7" w:rsidR="0067156E" w:rsidRPr="007471F2" w:rsidRDefault="00EC584B" w:rsidP="00B845E8">
      <w:pPr>
        <w:rPr>
          <w:rFonts w:ascii="Arial" w:hAnsi="Arial" w:cs="Arial"/>
        </w:rPr>
      </w:pPr>
      <w:r w:rsidRPr="007471F2">
        <w:rPr>
          <w:rFonts w:ascii="Arial" w:hAnsi="Arial" w:cs="Arial"/>
          <w:b/>
          <w:sz w:val="22"/>
          <w:szCs w:val="22"/>
        </w:rPr>
        <w:lastRenderedPageBreak/>
        <w:t>F</w:t>
      </w:r>
      <w:r w:rsidR="007F0F46" w:rsidRPr="007471F2">
        <w:rPr>
          <w:rFonts w:ascii="Arial" w:hAnsi="Arial" w:cs="Arial"/>
          <w:b/>
          <w:sz w:val="22"/>
          <w:szCs w:val="22"/>
        </w:rPr>
        <w:t>igure-2</w:t>
      </w:r>
      <w:r w:rsidR="006D2C0E" w:rsidRPr="007471F2">
        <w:rPr>
          <w:rFonts w:ascii="Arial" w:hAnsi="Arial" w:cs="Arial"/>
          <w:sz w:val="22"/>
          <w:szCs w:val="22"/>
        </w:rPr>
        <w:t xml:space="preserve">. </w:t>
      </w:r>
      <w:r w:rsidR="006D2C0E" w:rsidRPr="007471F2">
        <w:rPr>
          <w:rFonts w:ascii="Arial" w:hAnsi="Arial" w:cs="Arial"/>
        </w:rPr>
        <w:t>Compar</w:t>
      </w:r>
      <w:r w:rsidR="00FB181F" w:rsidRPr="007471F2">
        <w:rPr>
          <w:rFonts w:ascii="Arial" w:hAnsi="Arial" w:cs="Arial"/>
        </w:rPr>
        <w:t>ison of systolic and diastolic blood pressure</w:t>
      </w:r>
      <w:r w:rsidR="006D2C0E" w:rsidRPr="007471F2">
        <w:rPr>
          <w:rFonts w:ascii="Arial" w:hAnsi="Arial" w:cs="Arial"/>
        </w:rPr>
        <w:t xml:space="preserve"> over time, by group-based trajectory membership.  </w:t>
      </w:r>
    </w:p>
    <w:p w14:paraId="44EBD427" w14:textId="5845E95C" w:rsidR="007F0F46" w:rsidRPr="007471F2" w:rsidRDefault="0067156E" w:rsidP="00B845E8">
      <w:pPr>
        <w:rPr>
          <w:rFonts w:ascii="Arial" w:hAnsi="Arial" w:cs="Arial"/>
          <w:b/>
          <w:i/>
          <w:sz w:val="20"/>
          <w:szCs w:val="20"/>
        </w:rPr>
      </w:pPr>
      <w:r w:rsidRPr="007471F2">
        <w:rPr>
          <w:rFonts w:ascii="Arial" w:hAnsi="Arial" w:cs="Arial"/>
          <w:b/>
          <w:i/>
          <w:sz w:val="20"/>
          <w:szCs w:val="20"/>
        </w:rPr>
        <w:t>Circle line indicates Group-1 trajectory; Diamond line indicates Group-2 trajectory.</w:t>
      </w:r>
    </w:p>
    <w:p w14:paraId="2A6C0930" w14:textId="59D5DB0A" w:rsidR="00883D43" w:rsidRDefault="00883D43" w:rsidP="00B845E8">
      <w:pPr>
        <w:rPr>
          <w:rFonts w:ascii="Arial" w:hAnsi="Arial" w:cs="Arial"/>
          <w:b/>
          <w:i/>
          <w:sz w:val="20"/>
          <w:szCs w:val="20"/>
        </w:rPr>
      </w:pPr>
    </w:p>
    <w:p w14:paraId="7C41010C" w14:textId="5A87B058" w:rsidR="00094E30" w:rsidRPr="00094E30" w:rsidRDefault="00094E30" w:rsidP="00B845E8">
      <w:pPr>
        <w:rPr>
          <w:rFonts w:ascii="Arial" w:hAnsi="Arial" w:cs="Arial"/>
          <w:bCs/>
          <w:iCs/>
          <w:sz w:val="20"/>
          <w:szCs w:val="20"/>
        </w:rPr>
      </w:pPr>
      <w:r w:rsidRPr="00094E30">
        <w:rPr>
          <w:rFonts w:ascii="Arial" w:hAnsi="Arial" w:cs="Arial"/>
          <w:bCs/>
          <w:iCs/>
          <w:sz w:val="20"/>
          <w:szCs w:val="20"/>
        </w:rPr>
        <w:drawing>
          <wp:inline distT="0" distB="0" distL="0" distR="0" wp14:anchorId="2285148F" wp14:editId="66727DB3">
            <wp:extent cx="4521200" cy="679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1200" cy="6794500"/>
                    </a:xfrm>
                    <a:prstGeom prst="rect">
                      <a:avLst/>
                    </a:prstGeom>
                  </pic:spPr>
                </pic:pic>
              </a:graphicData>
            </a:graphic>
          </wp:inline>
        </w:drawing>
      </w:r>
    </w:p>
    <w:p w14:paraId="69EB152A" w14:textId="7A97D035" w:rsidR="00094E30" w:rsidRDefault="00094E30" w:rsidP="00B845E8">
      <w:pPr>
        <w:rPr>
          <w:rFonts w:ascii="Arial" w:hAnsi="Arial" w:cs="Arial"/>
          <w:b/>
          <w:i/>
          <w:sz w:val="20"/>
          <w:szCs w:val="20"/>
        </w:rPr>
      </w:pPr>
    </w:p>
    <w:p w14:paraId="2D1B8D4C" w14:textId="150862D2" w:rsidR="00094E30" w:rsidRDefault="00094E30" w:rsidP="00B845E8">
      <w:pPr>
        <w:rPr>
          <w:rFonts w:ascii="Arial" w:hAnsi="Arial" w:cs="Arial"/>
          <w:b/>
          <w:i/>
          <w:sz w:val="20"/>
          <w:szCs w:val="20"/>
        </w:rPr>
      </w:pPr>
    </w:p>
    <w:p w14:paraId="7DC3CD54" w14:textId="5BA914D0" w:rsidR="00094E30" w:rsidRDefault="00094E30" w:rsidP="00B845E8">
      <w:pPr>
        <w:rPr>
          <w:rFonts w:ascii="Arial" w:hAnsi="Arial" w:cs="Arial"/>
          <w:b/>
          <w:i/>
          <w:sz w:val="20"/>
          <w:szCs w:val="20"/>
        </w:rPr>
      </w:pPr>
    </w:p>
    <w:p w14:paraId="00904ECD" w14:textId="3B2BBCC7" w:rsidR="00094E30" w:rsidRDefault="00094E30" w:rsidP="00B845E8">
      <w:pPr>
        <w:rPr>
          <w:rFonts w:ascii="Arial" w:hAnsi="Arial" w:cs="Arial"/>
          <w:b/>
          <w:i/>
          <w:sz w:val="20"/>
          <w:szCs w:val="20"/>
        </w:rPr>
      </w:pPr>
    </w:p>
    <w:p w14:paraId="17F601E0" w14:textId="53B2BCAD" w:rsidR="00094E30" w:rsidRDefault="00094E30" w:rsidP="00B845E8">
      <w:pPr>
        <w:rPr>
          <w:rFonts w:ascii="Arial" w:hAnsi="Arial" w:cs="Arial"/>
          <w:b/>
          <w:i/>
          <w:sz w:val="20"/>
          <w:szCs w:val="20"/>
        </w:rPr>
      </w:pPr>
    </w:p>
    <w:p w14:paraId="0AFD0B92" w14:textId="28B1A7E6" w:rsidR="00094E30" w:rsidRDefault="00094E30" w:rsidP="00B845E8">
      <w:pPr>
        <w:rPr>
          <w:rFonts w:ascii="Arial" w:hAnsi="Arial" w:cs="Arial"/>
          <w:b/>
          <w:i/>
          <w:sz w:val="20"/>
          <w:szCs w:val="20"/>
        </w:rPr>
      </w:pPr>
    </w:p>
    <w:p w14:paraId="4282DD73" w14:textId="317655C7" w:rsidR="00094E30" w:rsidRDefault="00094E30" w:rsidP="00B845E8">
      <w:pPr>
        <w:rPr>
          <w:rFonts w:ascii="Arial" w:hAnsi="Arial" w:cs="Arial"/>
          <w:b/>
          <w:i/>
          <w:sz w:val="20"/>
          <w:szCs w:val="20"/>
        </w:rPr>
      </w:pPr>
    </w:p>
    <w:p w14:paraId="23C57455" w14:textId="690CADD4" w:rsidR="00094E30" w:rsidRDefault="00094E30" w:rsidP="00B845E8">
      <w:pPr>
        <w:rPr>
          <w:rFonts w:ascii="Arial" w:hAnsi="Arial" w:cs="Arial"/>
          <w:b/>
          <w:i/>
          <w:sz w:val="20"/>
          <w:szCs w:val="20"/>
        </w:rPr>
      </w:pPr>
    </w:p>
    <w:p w14:paraId="26758CC3" w14:textId="06A5DA27" w:rsidR="00094E30" w:rsidRDefault="00094E30" w:rsidP="00B845E8">
      <w:pPr>
        <w:rPr>
          <w:rFonts w:ascii="Arial" w:hAnsi="Arial" w:cs="Arial"/>
          <w:b/>
          <w:i/>
          <w:sz w:val="20"/>
          <w:szCs w:val="20"/>
        </w:rPr>
      </w:pPr>
    </w:p>
    <w:p w14:paraId="1CF3F0C3" w14:textId="28DDF595" w:rsidR="007F0F46" w:rsidRPr="007471F2" w:rsidRDefault="007F0F46" w:rsidP="00B845E8">
      <w:pPr>
        <w:rPr>
          <w:rFonts w:ascii="Arial" w:hAnsi="Arial" w:cs="Arial"/>
          <w:sz w:val="22"/>
          <w:szCs w:val="22"/>
        </w:rPr>
      </w:pPr>
      <w:r w:rsidRPr="007471F2">
        <w:rPr>
          <w:rFonts w:ascii="Arial" w:hAnsi="Arial" w:cs="Arial"/>
          <w:b/>
          <w:sz w:val="22"/>
          <w:szCs w:val="22"/>
        </w:rPr>
        <w:lastRenderedPageBreak/>
        <w:t>Figure-3</w:t>
      </w:r>
      <w:r w:rsidR="00094591" w:rsidRPr="007471F2">
        <w:rPr>
          <w:rFonts w:ascii="Arial" w:hAnsi="Arial" w:cs="Arial"/>
          <w:sz w:val="22"/>
          <w:szCs w:val="22"/>
        </w:rPr>
        <w:t xml:space="preserve">. </w:t>
      </w:r>
      <w:r w:rsidR="00094591" w:rsidRPr="007471F2">
        <w:rPr>
          <w:rFonts w:ascii="Arial" w:hAnsi="Arial" w:cs="Arial"/>
        </w:rPr>
        <w:t xml:space="preserve">Comparison of creatinine </w:t>
      </w:r>
      <w:r w:rsidR="00681574" w:rsidRPr="007471F2">
        <w:rPr>
          <w:rFonts w:ascii="Arial" w:hAnsi="Arial" w:cs="Arial"/>
        </w:rPr>
        <w:t xml:space="preserve">and urine protein </w:t>
      </w:r>
      <w:r w:rsidR="00094591" w:rsidRPr="007471F2">
        <w:rPr>
          <w:rFonts w:ascii="Arial" w:hAnsi="Arial" w:cs="Arial"/>
        </w:rPr>
        <w:t xml:space="preserve">over time, by group-based trajectory membership.  </w:t>
      </w:r>
    </w:p>
    <w:p w14:paraId="1B8B0FB6" w14:textId="39F5FD82" w:rsidR="00C10F88" w:rsidRDefault="0067156E">
      <w:pPr>
        <w:rPr>
          <w:rFonts w:ascii="Arial" w:hAnsi="Arial" w:cs="Arial"/>
          <w:b/>
          <w:i/>
          <w:sz w:val="20"/>
          <w:szCs w:val="20"/>
        </w:rPr>
      </w:pPr>
      <w:r w:rsidRPr="007471F2">
        <w:rPr>
          <w:rFonts w:ascii="Arial" w:hAnsi="Arial" w:cs="Arial"/>
          <w:b/>
          <w:i/>
          <w:sz w:val="20"/>
          <w:szCs w:val="20"/>
        </w:rPr>
        <w:t>Circle line indicates Group-1 trajectory; Diamond line indicates Group-2 trajectory.</w:t>
      </w:r>
    </w:p>
    <w:p w14:paraId="2D0B3C6B" w14:textId="1A6F2773" w:rsidR="00094E30" w:rsidRPr="00094E30" w:rsidRDefault="00094E30">
      <w:pPr>
        <w:rPr>
          <w:rFonts w:ascii="Arial" w:hAnsi="Arial" w:cs="Arial"/>
          <w:bCs/>
          <w:iCs/>
        </w:rPr>
      </w:pPr>
      <w:r w:rsidRPr="00094E30">
        <w:rPr>
          <w:rFonts w:ascii="Arial" w:hAnsi="Arial" w:cs="Arial"/>
          <w:bCs/>
          <w:iCs/>
        </w:rPr>
        <w:drawing>
          <wp:inline distT="0" distB="0" distL="0" distR="0" wp14:anchorId="354928FA" wp14:editId="52B5D7DF">
            <wp:extent cx="4521200" cy="678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1200" cy="6781800"/>
                    </a:xfrm>
                    <a:prstGeom prst="rect">
                      <a:avLst/>
                    </a:prstGeom>
                  </pic:spPr>
                </pic:pic>
              </a:graphicData>
            </a:graphic>
          </wp:inline>
        </w:drawing>
      </w:r>
    </w:p>
    <w:sectPr w:rsidR="00094E30" w:rsidRPr="00094E30" w:rsidSect="00303D6F">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A6B6" w14:textId="77777777" w:rsidR="00EF5C40" w:rsidRDefault="00EF5C40" w:rsidP="001F2D09">
      <w:r>
        <w:separator/>
      </w:r>
    </w:p>
  </w:endnote>
  <w:endnote w:type="continuationSeparator" w:id="0">
    <w:p w14:paraId="0E6265F7" w14:textId="77777777" w:rsidR="00EF5C40" w:rsidRDefault="00EF5C40" w:rsidP="001F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269125"/>
      <w:docPartObj>
        <w:docPartGallery w:val="Page Numbers (Bottom of Page)"/>
        <w:docPartUnique/>
      </w:docPartObj>
    </w:sdtPr>
    <w:sdtEndPr>
      <w:rPr>
        <w:noProof/>
      </w:rPr>
    </w:sdtEndPr>
    <w:sdtContent>
      <w:p w14:paraId="7F4D6748" w14:textId="7E40B40E" w:rsidR="0047172A" w:rsidRDefault="0047172A">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209170C9" w14:textId="77777777" w:rsidR="0047172A" w:rsidRDefault="0047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90F5D" w14:textId="77777777" w:rsidR="00EF5C40" w:rsidRDefault="00EF5C40" w:rsidP="001F2D09">
      <w:r>
        <w:separator/>
      </w:r>
    </w:p>
  </w:footnote>
  <w:footnote w:type="continuationSeparator" w:id="0">
    <w:p w14:paraId="33A245F3" w14:textId="77777777" w:rsidR="00EF5C40" w:rsidRDefault="00EF5C40" w:rsidP="001F2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43AC7"/>
    <w:multiLevelType w:val="hybridMultilevel"/>
    <w:tmpl w:val="EE4E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82E68"/>
    <w:multiLevelType w:val="multilevel"/>
    <w:tmpl w:val="0C18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D6A1B"/>
    <w:multiLevelType w:val="hybridMultilevel"/>
    <w:tmpl w:val="99C45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D75A6"/>
    <w:multiLevelType w:val="hybridMultilevel"/>
    <w:tmpl w:val="448E7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7B2FF6"/>
    <w:multiLevelType w:val="hybridMultilevel"/>
    <w:tmpl w:val="8FC4EF32"/>
    <w:lvl w:ilvl="0" w:tplc="09F696F2">
      <w:start w:val="1"/>
      <w:numFmt w:val="decimal"/>
      <w:lvlText w:val="%1."/>
      <w:lvlJc w:val="left"/>
      <w:pPr>
        <w:ind w:left="720" w:hanging="360"/>
      </w:pPr>
      <w:rPr>
        <w:rFonts w:ascii="Candara" w:eastAsia="Arial Unicode MS" w:hAnsi="Candar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A6204D"/>
    <w:multiLevelType w:val="hybridMultilevel"/>
    <w:tmpl w:val="B8C04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783D98"/>
    <w:multiLevelType w:val="hybridMultilevel"/>
    <w:tmpl w:val="650CD8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A33B1"/>
    <w:multiLevelType w:val="multilevel"/>
    <w:tmpl w:val="A1FC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4"/>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E8"/>
    <w:rsid w:val="000001A7"/>
    <w:rsid w:val="00010A76"/>
    <w:rsid w:val="00020C2F"/>
    <w:rsid w:val="000218AD"/>
    <w:rsid w:val="00023DB3"/>
    <w:rsid w:val="00042BB5"/>
    <w:rsid w:val="00051F94"/>
    <w:rsid w:val="000569A5"/>
    <w:rsid w:val="0006114B"/>
    <w:rsid w:val="000678FF"/>
    <w:rsid w:val="00070887"/>
    <w:rsid w:val="0007637F"/>
    <w:rsid w:val="0008076B"/>
    <w:rsid w:val="00087628"/>
    <w:rsid w:val="00092BE4"/>
    <w:rsid w:val="00094591"/>
    <w:rsid w:val="00094E30"/>
    <w:rsid w:val="00096EA7"/>
    <w:rsid w:val="000A3719"/>
    <w:rsid w:val="000B0A66"/>
    <w:rsid w:val="000B1F69"/>
    <w:rsid w:val="000C2E80"/>
    <w:rsid w:val="000C451A"/>
    <w:rsid w:val="000D0C3C"/>
    <w:rsid w:val="000D47FF"/>
    <w:rsid w:val="000D5126"/>
    <w:rsid w:val="000D56FB"/>
    <w:rsid w:val="000D62DE"/>
    <w:rsid w:val="000E11DF"/>
    <w:rsid w:val="000E2E82"/>
    <w:rsid w:val="000E544C"/>
    <w:rsid w:val="000E7896"/>
    <w:rsid w:val="000F6793"/>
    <w:rsid w:val="00100319"/>
    <w:rsid w:val="00107C0C"/>
    <w:rsid w:val="0011157D"/>
    <w:rsid w:val="00116DE1"/>
    <w:rsid w:val="00126BEF"/>
    <w:rsid w:val="00130A59"/>
    <w:rsid w:val="0013172C"/>
    <w:rsid w:val="001318C1"/>
    <w:rsid w:val="00134CE5"/>
    <w:rsid w:val="00136A1E"/>
    <w:rsid w:val="00154A39"/>
    <w:rsid w:val="001555C5"/>
    <w:rsid w:val="00155FEF"/>
    <w:rsid w:val="00162845"/>
    <w:rsid w:val="00163204"/>
    <w:rsid w:val="0016358B"/>
    <w:rsid w:val="001653CE"/>
    <w:rsid w:val="0016687A"/>
    <w:rsid w:val="00167A77"/>
    <w:rsid w:val="0017193B"/>
    <w:rsid w:val="001729EA"/>
    <w:rsid w:val="001779AB"/>
    <w:rsid w:val="00180C05"/>
    <w:rsid w:val="0019783D"/>
    <w:rsid w:val="001A2847"/>
    <w:rsid w:val="001A4E11"/>
    <w:rsid w:val="001A51C4"/>
    <w:rsid w:val="001B7C03"/>
    <w:rsid w:val="001C161A"/>
    <w:rsid w:val="001C2968"/>
    <w:rsid w:val="001C63CD"/>
    <w:rsid w:val="001D1F84"/>
    <w:rsid w:val="001D3F31"/>
    <w:rsid w:val="001D5E74"/>
    <w:rsid w:val="001F1B9D"/>
    <w:rsid w:val="001F2D09"/>
    <w:rsid w:val="00205D05"/>
    <w:rsid w:val="00210E74"/>
    <w:rsid w:val="00215E88"/>
    <w:rsid w:val="00225C03"/>
    <w:rsid w:val="002321F8"/>
    <w:rsid w:val="002340FF"/>
    <w:rsid w:val="00240956"/>
    <w:rsid w:val="0024496D"/>
    <w:rsid w:val="00261ED2"/>
    <w:rsid w:val="00262E50"/>
    <w:rsid w:val="0026355D"/>
    <w:rsid w:val="00267FE0"/>
    <w:rsid w:val="00274ACA"/>
    <w:rsid w:val="00274CAD"/>
    <w:rsid w:val="00277824"/>
    <w:rsid w:val="00291608"/>
    <w:rsid w:val="00295A12"/>
    <w:rsid w:val="002A38EE"/>
    <w:rsid w:val="002A7D34"/>
    <w:rsid w:val="002B6E76"/>
    <w:rsid w:val="002C06E5"/>
    <w:rsid w:val="002C7A3A"/>
    <w:rsid w:val="002D063B"/>
    <w:rsid w:val="002D074A"/>
    <w:rsid w:val="002D29A7"/>
    <w:rsid w:val="002D60C3"/>
    <w:rsid w:val="002F6D7E"/>
    <w:rsid w:val="00303D6F"/>
    <w:rsid w:val="003043AA"/>
    <w:rsid w:val="003048CE"/>
    <w:rsid w:val="003122B1"/>
    <w:rsid w:val="00320580"/>
    <w:rsid w:val="0033011F"/>
    <w:rsid w:val="0034007C"/>
    <w:rsid w:val="0035107B"/>
    <w:rsid w:val="00354D23"/>
    <w:rsid w:val="00361244"/>
    <w:rsid w:val="00365581"/>
    <w:rsid w:val="00366527"/>
    <w:rsid w:val="0036703E"/>
    <w:rsid w:val="00371D6E"/>
    <w:rsid w:val="003722FD"/>
    <w:rsid w:val="00372686"/>
    <w:rsid w:val="00372AF1"/>
    <w:rsid w:val="003744B8"/>
    <w:rsid w:val="003901A6"/>
    <w:rsid w:val="003901CF"/>
    <w:rsid w:val="00390741"/>
    <w:rsid w:val="00390CD6"/>
    <w:rsid w:val="00394CB5"/>
    <w:rsid w:val="003A102D"/>
    <w:rsid w:val="003A3FE2"/>
    <w:rsid w:val="003B03D3"/>
    <w:rsid w:val="003B2F91"/>
    <w:rsid w:val="003B6F73"/>
    <w:rsid w:val="003C17A5"/>
    <w:rsid w:val="003C1A84"/>
    <w:rsid w:val="003C1F74"/>
    <w:rsid w:val="003C35D9"/>
    <w:rsid w:val="003C68A1"/>
    <w:rsid w:val="003D465F"/>
    <w:rsid w:val="003D778B"/>
    <w:rsid w:val="003F01AC"/>
    <w:rsid w:val="003F1B94"/>
    <w:rsid w:val="003F2661"/>
    <w:rsid w:val="00401A95"/>
    <w:rsid w:val="00402015"/>
    <w:rsid w:val="004052F5"/>
    <w:rsid w:val="00406DF4"/>
    <w:rsid w:val="004174E3"/>
    <w:rsid w:val="00417EC9"/>
    <w:rsid w:val="00420D9E"/>
    <w:rsid w:val="00421B4C"/>
    <w:rsid w:val="00426908"/>
    <w:rsid w:val="00433368"/>
    <w:rsid w:val="00444349"/>
    <w:rsid w:val="00445FD6"/>
    <w:rsid w:val="00447E31"/>
    <w:rsid w:val="00454507"/>
    <w:rsid w:val="0046099F"/>
    <w:rsid w:val="00460D4A"/>
    <w:rsid w:val="0047172A"/>
    <w:rsid w:val="00473003"/>
    <w:rsid w:val="004800D6"/>
    <w:rsid w:val="00484AFE"/>
    <w:rsid w:val="004852D1"/>
    <w:rsid w:val="004910B8"/>
    <w:rsid w:val="004951F2"/>
    <w:rsid w:val="0049694F"/>
    <w:rsid w:val="004974AE"/>
    <w:rsid w:val="004A655C"/>
    <w:rsid w:val="004B2A44"/>
    <w:rsid w:val="004B497A"/>
    <w:rsid w:val="004C04E8"/>
    <w:rsid w:val="004C1CAF"/>
    <w:rsid w:val="004C4E51"/>
    <w:rsid w:val="004C5CE8"/>
    <w:rsid w:val="004C6BAE"/>
    <w:rsid w:val="004D155C"/>
    <w:rsid w:val="004E4234"/>
    <w:rsid w:val="004E45DC"/>
    <w:rsid w:val="004E4CA1"/>
    <w:rsid w:val="004E53B5"/>
    <w:rsid w:val="004F1210"/>
    <w:rsid w:val="004F3EC6"/>
    <w:rsid w:val="004F5598"/>
    <w:rsid w:val="004F64BE"/>
    <w:rsid w:val="0050117E"/>
    <w:rsid w:val="00514ED2"/>
    <w:rsid w:val="00524D94"/>
    <w:rsid w:val="00543493"/>
    <w:rsid w:val="005438DB"/>
    <w:rsid w:val="0054619F"/>
    <w:rsid w:val="005624CC"/>
    <w:rsid w:val="005675A3"/>
    <w:rsid w:val="00567BC2"/>
    <w:rsid w:val="0057046C"/>
    <w:rsid w:val="00570DAD"/>
    <w:rsid w:val="0057651B"/>
    <w:rsid w:val="005776EE"/>
    <w:rsid w:val="00580E47"/>
    <w:rsid w:val="00582582"/>
    <w:rsid w:val="00584AF3"/>
    <w:rsid w:val="00585560"/>
    <w:rsid w:val="005858AC"/>
    <w:rsid w:val="005865D7"/>
    <w:rsid w:val="005878AF"/>
    <w:rsid w:val="0058793A"/>
    <w:rsid w:val="00587C98"/>
    <w:rsid w:val="0059104A"/>
    <w:rsid w:val="0059124B"/>
    <w:rsid w:val="00596021"/>
    <w:rsid w:val="00597917"/>
    <w:rsid w:val="0059795C"/>
    <w:rsid w:val="005A5116"/>
    <w:rsid w:val="005A5441"/>
    <w:rsid w:val="005B0408"/>
    <w:rsid w:val="005B1FB4"/>
    <w:rsid w:val="005B2C29"/>
    <w:rsid w:val="005D322D"/>
    <w:rsid w:val="005D5643"/>
    <w:rsid w:val="005E7C53"/>
    <w:rsid w:val="005F4DCA"/>
    <w:rsid w:val="00600ED7"/>
    <w:rsid w:val="006210EF"/>
    <w:rsid w:val="00625347"/>
    <w:rsid w:val="00633CC4"/>
    <w:rsid w:val="00635B6F"/>
    <w:rsid w:val="00637B60"/>
    <w:rsid w:val="00642AD7"/>
    <w:rsid w:val="00646117"/>
    <w:rsid w:val="006469AD"/>
    <w:rsid w:val="00653A3B"/>
    <w:rsid w:val="00657CE3"/>
    <w:rsid w:val="006711DB"/>
    <w:rsid w:val="0067156E"/>
    <w:rsid w:val="00681574"/>
    <w:rsid w:val="00682914"/>
    <w:rsid w:val="006858EB"/>
    <w:rsid w:val="00687DAE"/>
    <w:rsid w:val="006A0DC8"/>
    <w:rsid w:val="006A54F1"/>
    <w:rsid w:val="006A70C7"/>
    <w:rsid w:val="006A7A5E"/>
    <w:rsid w:val="006B4461"/>
    <w:rsid w:val="006C4D4D"/>
    <w:rsid w:val="006D0BAB"/>
    <w:rsid w:val="006D2C0E"/>
    <w:rsid w:val="006D32AB"/>
    <w:rsid w:val="006D558B"/>
    <w:rsid w:val="006D6CAD"/>
    <w:rsid w:val="006D7B68"/>
    <w:rsid w:val="006E4B4E"/>
    <w:rsid w:val="006E631C"/>
    <w:rsid w:val="006F4D90"/>
    <w:rsid w:val="006F57D1"/>
    <w:rsid w:val="00712B05"/>
    <w:rsid w:val="00713EFE"/>
    <w:rsid w:val="00714F84"/>
    <w:rsid w:val="00717DFE"/>
    <w:rsid w:val="0072120B"/>
    <w:rsid w:val="007259CB"/>
    <w:rsid w:val="0072627D"/>
    <w:rsid w:val="00726EAF"/>
    <w:rsid w:val="0073406E"/>
    <w:rsid w:val="00735035"/>
    <w:rsid w:val="00736C8B"/>
    <w:rsid w:val="007413C8"/>
    <w:rsid w:val="00742A9A"/>
    <w:rsid w:val="007448B5"/>
    <w:rsid w:val="007471F2"/>
    <w:rsid w:val="00752159"/>
    <w:rsid w:val="00762BA9"/>
    <w:rsid w:val="0076493E"/>
    <w:rsid w:val="00774848"/>
    <w:rsid w:val="00774A24"/>
    <w:rsid w:val="00777C7E"/>
    <w:rsid w:val="007936FA"/>
    <w:rsid w:val="00796BF8"/>
    <w:rsid w:val="007A03D6"/>
    <w:rsid w:val="007A0788"/>
    <w:rsid w:val="007A16C0"/>
    <w:rsid w:val="007A41FE"/>
    <w:rsid w:val="007A577D"/>
    <w:rsid w:val="007B4E65"/>
    <w:rsid w:val="007B5C44"/>
    <w:rsid w:val="007B64A0"/>
    <w:rsid w:val="007C5759"/>
    <w:rsid w:val="007D2212"/>
    <w:rsid w:val="007D46FA"/>
    <w:rsid w:val="007D4715"/>
    <w:rsid w:val="007D4CC2"/>
    <w:rsid w:val="007D5C64"/>
    <w:rsid w:val="007E2910"/>
    <w:rsid w:val="007F0F46"/>
    <w:rsid w:val="007F1EE7"/>
    <w:rsid w:val="007F30CC"/>
    <w:rsid w:val="007F4548"/>
    <w:rsid w:val="007F755B"/>
    <w:rsid w:val="007F7A93"/>
    <w:rsid w:val="00800CE9"/>
    <w:rsid w:val="00802B27"/>
    <w:rsid w:val="0080475A"/>
    <w:rsid w:val="00804E47"/>
    <w:rsid w:val="00810B8E"/>
    <w:rsid w:val="008126C3"/>
    <w:rsid w:val="00814789"/>
    <w:rsid w:val="00814885"/>
    <w:rsid w:val="00816E0D"/>
    <w:rsid w:val="00816E42"/>
    <w:rsid w:val="00817CBA"/>
    <w:rsid w:val="0082778F"/>
    <w:rsid w:val="008310F1"/>
    <w:rsid w:val="0083346F"/>
    <w:rsid w:val="008347D6"/>
    <w:rsid w:val="008359C7"/>
    <w:rsid w:val="00835AF8"/>
    <w:rsid w:val="00844580"/>
    <w:rsid w:val="00851AD5"/>
    <w:rsid w:val="0085376E"/>
    <w:rsid w:val="00855F8E"/>
    <w:rsid w:val="00872D07"/>
    <w:rsid w:val="00875E10"/>
    <w:rsid w:val="0087732A"/>
    <w:rsid w:val="008776B2"/>
    <w:rsid w:val="00877CFD"/>
    <w:rsid w:val="00883D43"/>
    <w:rsid w:val="00892D4C"/>
    <w:rsid w:val="00893859"/>
    <w:rsid w:val="008A26D8"/>
    <w:rsid w:val="008A33E6"/>
    <w:rsid w:val="008A781A"/>
    <w:rsid w:val="008B18F4"/>
    <w:rsid w:val="008B1E4F"/>
    <w:rsid w:val="008B3D56"/>
    <w:rsid w:val="008C061F"/>
    <w:rsid w:val="008C0C83"/>
    <w:rsid w:val="008C1B57"/>
    <w:rsid w:val="008C2614"/>
    <w:rsid w:val="008C6008"/>
    <w:rsid w:val="008D11E2"/>
    <w:rsid w:val="008D45EF"/>
    <w:rsid w:val="008D4FEF"/>
    <w:rsid w:val="008E5955"/>
    <w:rsid w:val="008F2AEF"/>
    <w:rsid w:val="008F368F"/>
    <w:rsid w:val="008F3B47"/>
    <w:rsid w:val="009009B9"/>
    <w:rsid w:val="00917958"/>
    <w:rsid w:val="009209C7"/>
    <w:rsid w:val="00921FCA"/>
    <w:rsid w:val="00922387"/>
    <w:rsid w:val="00930EF7"/>
    <w:rsid w:val="00931C86"/>
    <w:rsid w:val="009344B5"/>
    <w:rsid w:val="00935021"/>
    <w:rsid w:val="00946698"/>
    <w:rsid w:val="0095139B"/>
    <w:rsid w:val="009521BF"/>
    <w:rsid w:val="0095389E"/>
    <w:rsid w:val="00956B62"/>
    <w:rsid w:val="00960CAC"/>
    <w:rsid w:val="009653DD"/>
    <w:rsid w:val="00966A4D"/>
    <w:rsid w:val="009706B0"/>
    <w:rsid w:val="00976DE2"/>
    <w:rsid w:val="00977539"/>
    <w:rsid w:val="0098220C"/>
    <w:rsid w:val="009835BB"/>
    <w:rsid w:val="00985A86"/>
    <w:rsid w:val="00997AF6"/>
    <w:rsid w:val="009A01EC"/>
    <w:rsid w:val="009A19D8"/>
    <w:rsid w:val="009B3E1C"/>
    <w:rsid w:val="009B4B1D"/>
    <w:rsid w:val="009B54F0"/>
    <w:rsid w:val="009C1456"/>
    <w:rsid w:val="009C3DDE"/>
    <w:rsid w:val="009C6017"/>
    <w:rsid w:val="009D347C"/>
    <w:rsid w:val="009D542A"/>
    <w:rsid w:val="009E3787"/>
    <w:rsid w:val="009F3220"/>
    <w:rsid w:val="009F5D66"/>
    <w:rsid w:val="009F7CA1"/>
    <w:rsid w:val="00A01921"/>
    <w:rsid w:val="00A01CBE"/>
    <w:rsid w:val="00A03983"/>
    <w:rsid w:val="00A10781"/>
    <w:rsid w:val="00A24EFE"/>
    <w:rsid w:val="00A26CE1"/>
    <w:rsid w:val="00A32AF6"/>
    <w:rsid w:val="00A32B43"/>
    <w:rsid w:val="00A33652"/>
    <w:rsid w:val="00A40DB6"/>
    <w:rsid w:val="00A4214F"/>
    <w:rsid w:val="00A4297F"/>
    <w:rsid w:val="00A43A62"/>
    <w:rsid w:val="00A53501"/>
    <w:rsid w:val="00A70C12"/>
    <w:rsid w:val="00A74427"/>
    <w:rsid w:val="00A76D36"/>
    <w:rsid w:val="00A81B74"/>
    <w:rsid w:val="00A96FF7"/>
    <w:rsid w:val="00AA0741"/>
    <w:rsid w:val="00AA38F8"/>
    <w:rsid w:val="00AA7789"/>
    <w:rsid w:val="00AB2A71"/>
    <w:rsid w:val="00AB5EDE"/>
    <w:rsid w:val="00AC02D8"/>
    <w:rsid w:val="00AC0CFF"/>
    <w:rsid w:val="00AC1335"/>
    <w:rsid w:val="00AD0AA4"/>
    <w:rsid w:val="00AD57DA"/>
    <w:rsid w:val="00AD6DD5"/>
    <w:rsid w:val="00AE17CD"/>
    <w:rsid w:val="00AE36A2"/>
    <w:rsid w:val="00AE67D2"/>
    <w:rsid w:val="00AF1B3A"/>
    <w:rsid w:val="00AF420C"/>
    <w:rsid w:val="00B04417"/>
    <w:rsid w:val="00B07A6F"/>
    <w:rsid w:val="00B218B9"/>
    <w:rsid w:val="00B2240D"/>
    <w:rsid w:val="00B250B9"/>
    <w:rsid w:val="00B27FC6"/>
    <w:rsid w:val="00B33B78"/>
    <w:rsid w:val="00B426FC"/>
    <w:rsid w:val="00B45106"/>
    <w:rsid w:val="00B47B48"/>
    <w:rsid w:val="00B47CD1"/>
    <w:rsid w:val="00B53D05"/>
    <w:rsid w:val="00B631F9"/>
    <w:rsid w:val="00B64E73"/>
    <w:rsid w:val="00B66B20"/>
    <w:rsid w:val="00B70D4F"/>
    <w:rsid w:val="00B767E3"/>
    <w:rsid w:val="00B810F4"/>
    <w:rsid w:val="00B845E8"/>
    <w:rsid w:val="00B87D32"/>
    <w:rsid w:val="00B908A6"/>
    <w:rsid w:val="00B91269"/>
    <w:rsid w:val="00B95B74"/>
    <w:rsid w:val="00B97919"/>
    <w:rsid w:val="00BB3A81"/>
    <w:rsid w:val="00BB5DDC"/>
    <w:rsid w:val="00BB6A18"/>
    <w:rsid w:val="00BB7436"/>
    <w:rsid w:val="00BD7CCB"/>
    <w:rsid w:val="00BE2DD4"/>
    <w:rsid w:val="00BE4295"/>
    <w:rsid w:val="00BE655E"/>
    <w:rsid w:val="00BE671E"/>
    <w:rsid w:val="00C02A71"/>
    <w:rsid w:val="00C02F19"/>
    <w:rsid w:val="00C0591E"/>
    <w:rsid w:val="00C06691"/>
    <w:rsid w:val="00C071AB"/>
    <w:rsid w:val="00C07D4D"/>
    <w:rsid w:val="00C07F59"/>
    <w:rsid w:val="00C10F88"/>
    <w:rsid w:val="00C1619A"/>
    <w:rsid w:val="00C173B6"/>
    <w:rsid w:val="00C22E74"/>
    <w:rsid w:val="00C26351"/>
    <w:rsid w:val="00C324BA"/>
    <w:rsid w:val="00C36D98"/>
    <w:rsid w:val="00C4235D"/>
    <w:rsid w:val="00C44B14"/>
    <w:rsid w:val="00C51F80"/>
    <w:rsid w:val="00C52C13"/>
    <w:rsid w:val="00C53D62"/>
    <w:rsid w:val="00C6169D"/>
    <w:rsid w:val="00C61952"/>
    <w:rsid w:val="00C61F9D"/>
    <w:rsid w:val="00C80B2D"/>
    <w:rsid w:val="00C81504"/>
    <w:rsid w:val="00C954E8"/>
    <w:rsid w:val="00C9612D"/>
    <w:rsid w:val="00CA168F"/>
    <w:rsid w:val="00CA38CE"/>
    <w:rsid w:val="00CA43B3"/>
    <w:rsid w:val="00CA4B78"/>
    <w:rsid w:val="00CB1439"/>
    <w:rsid w:val="00CB1F55"/>
    <w:rsid w:val="00CB2E25"/>
    <w:rsid w:val="00CB6A62"/>
    <w:rsid w:val="00CC3A8E"/>
    <w:rsid w:val="00CE26AA"/>
    <w:rsid w:val="00CE74D9"/>
    <w:rsid w:val="00CF4EB1"/>
    <w:rsid w:val="00CF7415"/>
    <w:rsid w:val="00D00953"/>
    <w:rsid w:val="00D02B0C"/>
    <w:rsid w:val="00D1027A"/>
    <w:rsid w:val="00D12773"/>
    <w:rsid w:val="00D1355C"/>
    <w:rsid w:val="00D1423D"/>
    <w:rsid w:val="00D17CC4"/>
    <w:rsid w:val="00D2293B"/>
    <w:rsid w:val="00D22A55"/>
    <w:rsid w:val="00D27406"/>
    <w:rsid w:val="00D27CC6"/>
    <w:rsid w:val="00D3223C"/>
    <w:rsid w:val="00D4133A"/>
    <w:rsid w:val="00D418C6"/>
    <w:rsid w:val="00D434EA"/>
    <w:rsid w:val="00D44CE1"/>
    <w:rsid w:val="00D6156F"/>
    <w:rsid w:val="00D61F3A"/>
    <w:rsid w:val="00D77DBD"/>
    <w:rsid w:val="00D824CF"/>
    <w:rsid w:val="00D83507"/>
    <w:rsid w:val="00DA53B8"/>
    <w:rsid w:val="00DB09C9"/>
    <w:rsid w:val="00DB6E62"/>
    <w:rsid w:val="00DB70D8"/>
    <w:rsid w:val="00DC06AF"/>
    <w:rsid w:val="00DD7482"/>
    <w:rsid w:val="00DF061B"/>
    <w:rsid w:val="00DF4309"/>
    <w:rsid w:val="00E0198F"/>
    <w:rsid w:val="00E02F0D"/>
    <w:rsid w:val="00E10A53"/>
    <w:rsid w:val="00E14CBC"/>
    <w:rsid w:val="00E15971"/>
    <w:rsid w:val="00E15B14"/>
    <w:rsid w:val="00E218F5"/>
    <w:rsid w:val="00E21E75"/>
    <w:rsid w:val="00E343DE"/>
    <w:rsid w:val="00E34C0F"/>
    <w:rsid w:val="00E379B5"/>
    <w:rsid w:val="00E54815"/>
    <w:rsid w:val="00E62CFE"/>
    <w:rsid w:val="00E62FC8"/>
    <w:rsid w:val="00E72588"/>
    <w:rsid w:val="00E73656"/>
    <w:rsid w:val="00E772D1"/>
    <w:rsid w:val="00E82FEC"/>
    <w:rsid w:val="00E84058"/>
    <w:rsid w:val="00E86CEB"/>
    <w:rsid w:val="00E94C37"/>
    <w:rsid w:val="00EB0AC1"/>
    <w:rsid w:val="00EB11DE"/>
    <w:rsid w:val="00EB18F2"/>
    <w:rsid w:val="00EB32F7"/>
    <w:rsid w:val="00EB3E83"/>
    <w:rsid w:val="00EB4CC3"/>
    <w:rsid w:val="00EC584B"/>
    <w:rsid w:val="00EC6FA7"/>
    <w:rsid w:val="00ED23EA"/>
    <w:rsid w:val="00ED5EDC"/>
    <w:rsid w:val="00EE34CB"/>
    <w:rsid w:val="00EE468C"/>
    <w:rsid w:val="00EE5E89"/>
    <w:rsid w:val="00EF05AD"/>
    <w:rsid w:val="00EF1691"/>
    <w:rsid w:val="00EF1D89"/>
    <w:rsid w:val="00EF433C"/>
    <w:rsid w:val="00EF4919"/>
    <w:rsid w:val="00EF5C40"/>
    <w:rsid w:val="00F004CD"/>
    <w:rsid w:val="00F009A8"/>
    <w:rsid w:val="00F31CC2"/>
    <w:rsid w:val="00F32103"/>
    <w:rsid w:val="00F33ABC"/>
    <w:rsid w:val="00F40C2F"/>
    <w:rsid w:val="00F51D7A"/>
    <w:rsid w:val="00F57BD8"/>
    <w:rsid w:val="00F60FF9"/>
    <w:rsid w:val="00F65B33"/>
    <w:rsid w:val="00F70632"/>
    <w:rsid w:val="00F71C75"/>
    <w:rsid w:val="00F8079C"/>
    <w:rsid w:val="00F918F8"/>
    <w:rsid w:val="00F97480"/>
    <w:rsid w:val="00F978DA"/>
    <w:rsid w:val="00FA0C36"/>
    <w:rsid w:val="00FA66FD"/>
    <w:rsid w:val="00FA7497"/>
    <w:rsid w:val="00FB181F"/>
    <w:rsid w:val="00FB3F42"/>
    <w:rsid w:val="00FD53C6"/>
    <w:rsid w:val="00FE049D"/>
    <w:rsid w:val="00FE1AFB"/>
    <w:rsid w:val="00FE6F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3EB3"/>
  <w14:defaultImageDpi w14:val="32767"/>
  <w15:chartTrackingRefBased/>
  <w15:docId w15:val="{14D78F7D-BC1A-3B45-8177-73561855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BE"/>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28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35AF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E15971"/>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D44CE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845E8"/>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efault">
    <w:name w:val="Default"/>
    <w:rsid w:val="00B845E8"/>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character" w:customStyle="1" w:styleId="Hyperlink0">
    <w:name w:val="Hyperlink.0"/>
    <w:basedOn w:val="Hyperlink"/>
    <w:rsid w:val="00B845E8"/>
    <w:rPr>
      <w:color w:val="0563C1" w:themeColor="hyperlink"/>
      <w:u w:val="single"/>
    </w:rPr>
  </w:style>
  <w:style w:type="character" w:styleId="Hyperlink">
    <w:name w:val="Hyperlink"/>
    <w:basedOn w:val="DefaultParagraphFont"/>
    <w:uiPriority w:val="99"/>
    <w:unhideWhenUsed/>
    <w:rsid w:val="00B845E8"/>
    <w:rPr>
      <w:color w:val="0563C1" w:themeColor="hyperlink"/>
      <w:u w:val="single"/>
    </w:rPr>
  </w:style>
  <w:style w:type="table" w:styleId="TableGrid">
    <w:name w:val="Table Grid"/>
    <w:basedOn w:val="TableNormal"/>
    <w:uiPriority w:val="59"/>
    <w:rsid w:val="002A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D09"/>
    <w:pPr>
      <w:tabs>
        <w:tab w:val="center" w:pos="4513"/>
        <w:tab w:val="right" w:pos="9026"/>
      </w:tabs>
    </w:pPr>
  </w:style>
  <w:style w:type="character" w:customStyle="1" w:styleId="HeaderChar">
    <w:name w:val="Header Char"/>
    <w:basedOn w:val="DefaultParagraphFont"/>
    <w:link w:val="Header"/>
    <w:uiPriority w:val="99"/>
    <w:rsid w:val="001F2D09"/>
    <w:rPr>
      <w:rFonts w:ascii="Times New Roman" w:eastAsia="Times New Roman" w:hAnsi="Times New Roman" w:cs="Times New Roman"/>
    </w:rPr>
  </w:style>
  <w:style w:type="paragraph" w:styleId="Footer">
    <w:name w:val="footer"/>
    <w:basedOn w:val="Normal"/>
    <w:link w:val="FooterChar"/>
    <w:uiPriority w:val="99"/>
    <w:unhideWhenUsed/>
    <w:rsid w:val="001F2D09"/>
    <w:pPr>
      <w:tabs>
        <w:tab w:val="center" w:pos="4513"/>
        <w:tab w:val="right" w:pos="9026"/>
      </w:tabs>
    </w:pPr>
  </w:style>
  <w:style w:type="character" w:customStyle="1" w:styleId="FooterChar">
    <w:name w:val="Footer Char"/>
    <w:basedOn w:val="DefaultParagraphFont"/>
    <w:link w:val="Footer"/>
    <w:uiPriority w:val="99"/>
    <w:rsid w:val="001F2D09"/>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7F1EE7"/>
    <w:rPr>
      <w:sz w:val="20"/>
      <w:szCs w:val="20"/>
    </w:rPr>
  </w:style>
  <w:style w:type="paragraph" w:styleId="CommentText">
    <w:name w:val="annotation text"/>
    <w:basedOn w:val="Normal"/>
    <w:link w:val="CommentTextChar"/>
    <w:uiPriority w:val="99"/>
    <w:semiHidden/>
    <w:unhideWhenUsed/>
    <w:rsid w:val="007F1EE7"/>
    <w:pPr>
      <w:spacing w:after="200"/>
    </w:pPr>
    <w:rPr>
      <w:rFonts w:asciiTheme="minorHAnsi" w:eastAsiaTheme="minorEastAsia" w:hAnsiTheme="minorHAnsi" w:cstheme="minorBidi"/>
      <w:sz w:val="20"/>
      <w:szCs w:val="20"/>
    </w:rPr>
  </w:style>
  <w:style w:type="character" w:customStyle="1" w:styleId="CommentTextChar1">
    <w:name w:val="Comment Text Char1"/>
    <w:basedOn w:val="DefaultParagraphFont"/>
    <w:uiPriority w:val="99"/>
    <w:semiHidden/>
    <w:rsid w:val="007F1EE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F1EE7"/>
    <w:rPr>
      <w:sz w:val="16"/>
      <w:szCs w:val="16"/>
    </w:rPr>
  </w:style>
  <w:style w:type="paragraph" w:styleId="BalloonText">
    <w:name w:val="Balloon Text"/>
    <w:basedOn w:val="Normal"/>
    <w:link w:val="BalloonTextChar"/>
    <w:uiPriority w:val="99"/>
    <w:semiHidden/>
    <w:unhideWhenUsed/>
    <w:rsid w:val="007F1EE7"/>
    <w:rPr>
      <w:sz w:val="18"/>
      <w:szCs w:val="18"/>
    </w:rPr>
  </w:style>
  <w:style w:type="character" w:customStyle="1" w:styleId="BalloonTextChar">
    <w:name w:val="Balloon Text Char"/>
    <w:basedOn w:val="DefaultParagraphFont"/>
    <w:link w:val="BalloonText"/>
    <w:uiPriority w:val="99"/>
    <w:semiHidden/>
    <w:rsid w:val="007F1EE7"/>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F71C75"/>
    <w:rPr>
      <w:color w:val="808080"/>
    </w:rPr>
  </w:style>
  <w:style w:type="character" w:customStyle="1" w:styleId="Heading4Char">
    <w:name w:val="Heading 4 Char"/>
    <w:basedOn w:val="DefaultParagraphFont"/>
    <w:link w:val="Heading4"/>
    <w:uiPriority w:val="9"/>
    <w:rsid w:val="00E15971"/>
    <w:rPr>
      <w:rFonts w:ascii="Times New Roman" w:eastAsia="Times New Roman" w:hAnsi="Times New Roman" w:cs="Times New Roman"/>
      <w:b/>
      <w:bCs/>
    </w:rPr>
  </w:style>
  <w:style w:type="paragraph" w:styleId="NormalWeb">
    <w:name w:val="Normal (Web)"/>
    <w:basedOn w:val="Normal"/>
    <w:uiPriority w:val="99"/>
    <w:semiHidden/>
    <w:unhideWhenUsed/>
    <w:rsid w:val="00C954E8"/>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semiHidden/>
    <w:unhideWhenUsed/>
    <w:rsid w:val="005B1FB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B1FB4"/>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1A2847"/>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D44CE1"/>
    <w:rPr>
      <w:rFonts w:asciiTheme="majorHAnsi" w:eastAsiaTheme="majorEastAsia" w:hAnsiTheme="majorHAnsi" w:cstheme="majorBidi"/>
      <w:color w:val="1F3763" w:themeColor="accent1" w:themeShade="7F"/>
    </w:rPr>
  </w:style>
  <w:style w:type="character" w:styleId="LineNumber">
    <w:name w:val="line number"/>
    <w:basedOn w:val="DefaultParagraphFont"/>
    <w:uiPriority w:val="99"/>
    <w:semiHidden/>
    <w:unhideWhenUsed/>
    <w:rsid w:val="003D465F"/>
  </w:style>
  <w:style w:type="paragraph" w:styleId="ListParagraph">
    <w:name w:val="List Paragraph"/>
    <w:basedOn w:val="Normal"/>
    <w:uiPriority w:val="34"/>
    <w:qFormat/>
    <w:rsid w:val="004C4E51"/>
    <w:pPr>
      <w:ind w:left="720"/>
      <w:contextualSpacing/>
    </w:pPr>
  </w:style>
  <w:style w:type="character" w:customStyle="1" w:styleId="Heading3Char">
    <w:name w:val="Heading 3 Char"/>
    <w:basedOn w:val="DefaultParagraphFont"/>
    <w:link w:val="Heading3"/>
    <w:uiPriority w:val="9"/>
    <w:semiHidden/>
    <w:rsid w:val="00835AF8"/>
    <w:rPr>
      <w:rFonts w:asciiTheme="majorHAnsi" w:eastAsiaTheme="majorEastAsia" w:hAnsiTheme="majorHAnsi" w:cstheme="majorBidi"/>
      <w:color w:val="1F3763" w:themeColor="accent1" w:themeShade="7F"/>
    </w:rPr>
  </w:style>
  <w:style w:type="character" w:customStyle="1" w:styleId="go">
    <w:name w:val="go"/>
    <w:basedOn w:val="DefaultParagraphFont"/>
    <w:rsid w:val="00835AF8"/>
  </w:style>
  <w:style w:type="character" w:customStyle="1" w:styleId="gmaildefault">
    <w:name w:val="gmail_default"/>
    <w:basedOn w:val="DefaultParagraphFont"/>
    <w:rsid w:val="00835AF8"/>
  </w:style>
  <w:style w:type="paragraph" w:styleId="Revision">
    <w:name w:val="Revision"/>
    <w:hidden/>
    <w:uiPriority w:val="99"/>
    <w:semiHidden/>
    <w:rsid w:val="00F40C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885">
      <w:bodyDiv w:val="1"/>
      <w:marLeft w:val="0"/>
      <w:marRight w:val="0"/>
      <w:marTop w:val="0"/>
      <w:marBottom w:val="0"/>
      <w:divBdr>
        <w:top w:val="none" w:sz="0" w:space="0" w:color="auto"/>
        <w:left w:val="none" w:sz="0" w:space="0" w:color="auto"/>
        <w:bottom w:val="none" w:sz="0" w:space="0" w:color="auto"/>
        <w:right w:val="none" w:sz="0" w:space="0" w:color="auto"/>
      </w:divBdr>
      <w:divsChild>
        <w:div w:id="1314136707">
          <w:marLeft w:val="0"/>
          <w:marRight w:val="0"/>
          <w:marTop w:val="0"/>
          <w:marBottom w:val="0"/>
          <w:divBdr>
            <w:top w:val="none" w:sz="0" w:space="0" w:color="auto"/>
            <w:left w:val="none" w:sz="0" w:space="0" w:color="auto"/>
            <w:bottom w:val="none" w:sz="0" w:space="0" w:color="auto"/>
            <w:right w:val="none" w:sz="0" w:space="0" w:color="auto"/>
          </w:divBdr>
          <w:divsChild>
            <w:div w:id="2117284012">
              <w:marLeft w:val="0"/>
              <w:marRight w:val="0"/>
              <w:marTop w:val="0"/>
              <w:marBottom w:val="0"/>
              <w:divBdr>
                <w:top w:val="none" w:sz="0" w:space="0" w:color="auto"/>
                <w:left w:val="none" w:sz="0" w:space="0" w:color="auto"/>
                <w:bottom w:val="none" w:sz="0" w:space="0" w:color="auto"/>
                <w:right w:val="none" w:sz="0" w:space="0" w:color="auto"/>
              </w:divBdr>
              <w:divsChild>
                <w:div w:id="1987928548">
                  <w:marLeft w:val="0"/>
                  <w:marRight w:val="0"/>
                  <w:marTop w:val="0"/>
                  <w:marBottom w:val="0"/>
                  <w:divBdr>
                    <w:top w:val="none" w:sz="0" w:space="0" w:color="auto"/>
                    <w:left w:val="none" w:sz="0" w:space="0" w:color="auto"/>
                    <w:bottom w:val="none" w:sz="0" w:space="0" w:color="auto"/>
                    <w:right w:val="none" w:sz="0" w:space="0" w:color="auto"/>
                  </w:divBdr>
                  <w:divsChild>
                    <w:div w:id="2002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0616">
      <w:bodyDiv w:val="1"/>
      <w:marLeft w:val="0"/>
      <w:marRight w:val="0"/>
      <w:marTop w:val="0"/>
      <w:marBottom w:val="0"/>
      <w:divBdr>
        <w:top w:val="none" w:sz="0" w:space="0" w:color="auto"/>
        <w:left w:val="none" w:sz="0" w:space="0" w:color="auto"/>
        <w:bottom w:val="none" w:sz="0" w:space="0" w:color="auto"/>
        <w:right w:val="none" w:sz="0" w:space="0" w:color="auto"/>
      </w:divBdr>
    </w:div>
    <w:div w:id="53895155">
      <w:bodyDiv w:val="1"/>
      <w:marLeft w:val="0"/>
      <w:marRight w:val="0"/>
      <w:marTop w:val="0"/>
      <w:marBottom w:val="0"/>
      <w:divBdr>
        <w:top w:val="none" w:sz="0" w:space="0" w:color="auto"/>
        <w:left w:val="none" w:sz="0" w:space="0" w:color="auto"/>
        <w:bottom w:val="none" w:sz="0" w:space="0" w:color="auto"/>
        <w:right w:val="none" w:sz="0" w:space="0" w:color="auto"/>
      </w:divBdr>
    </w:div>
    <w:div w:id="57217675">
      <w:bodyDiv w:val="1"/>
      <w:marLeft w:val="0"/>
      <w:marRight w:val="0"/>
      <w:marTop w:val="0"/>
      <w:marBottom w:val="0"/>
      <w:divBdr>
        <w:top w:val="none" w:sz="0" w:space="0" w:color="auto"/>
        <w:left w:val="none" w:sz="0" w:space="0" w:color="auto"/>
        <w:bottom w:val="none" w:sz="0" w:space="0" w:color="auto"/>
        <w:right w:val="none" w:sz="0" w:space="0" w:color="auto"/>
      </w:divBdr>
    </w:div>
    <w:div w:id="87889786">
      <w:bodyDiv w:val="1"/>
      <w:marLeft w:val="0"/>
      <w:marRight w:val="0"/>
      <w:marTop w:val="0"/>
      <w:marBottom w:val="0"/>
      <w:divBdr>
        <w:top w:val="none" w:sz="0" w:space="0" w:color="auto"/>
        <w:left w:val="none" w:sz="0" w:space="0" w:color="auto"/>
        <w:bottom w:val="none" w:sz="0" w:space="0" w:color="auto"/>
        <w:right w:val="none" w:sz="0" w:space="0" w:color="auto"/>
      </w:divBdr>
    </w:div>
    <w:div w:id="167602655">
      <w:bodyDiv w:val="1"/>
      <w:marLeft w:val="0"/>
      <w:marRight w:val="0"/>
      <w:marTop w:val="0"/>
      <w:marBottom w:val="0"/>
      <w:divBdr>
        <w:top w:val="none" w:sz="0" w:space="0" w:color="auto"/>
        <w:left w:val="none" w:sz="0" w:space="0" w:color="auto"/>
        <w:bottom w:val="none" w:sz="0" w:space="0" w:color="auto"/>
        <w:right w:val="none" w:sz="0" w:space="0" w:color="auto"/>
      </w:divBdr>
    </w:div>
    <w:div w:id="209806240">
      <w:bodyDiv w:val="1"/>
      <w:marLeft w:val="0"/>
      <w:marRight w:val="0"/>
      <w:marTop w:val="0"/>
      <w:marBottom w:val="0"/>
      <w:divBdr>
        <w:top w:val="none" w:sz="0" w:space="0" w:color="auto"/>
        <w:left w:val="none" w:sz="0" w:space="0" w:color="auto"/>
        <w:bottom w:val="none" w:sz="0" w:space="0" w:color="auto"/>
        <w:right w:val="none" w:sz="0" w:space="0" w:color="auto"/>
      </w:divBdr>
    </w:div>
    <w:div w:id="217595452">
      <w:bodyDiv w:val="1"/>
      <w:marLeft w:val="0"/>
      <w:marRight w:val="0"/>
      <w:marTop w:val="0"/>
      <w:marBottom w:val="0"/>
      <w:divBdr>
        <w:top w:val="none" w:sz="0" w:space="0" w:color="auto"/>
        <w:left w:val="none" w:sz="0" w:space="0" w:color="auto"/>
        <w:bottom w:val="none" w:sz="0" w:space="0" w:color="auto"/>
        <w:right w:val="none" w:sz="0" w:space="0" w:color="auto"/>
      </w:divBdr>
    </w:div>
    <w:div w:id="249582181">
      <w:bodyDiv w:val="1"/>
      <w:marLeft w:val="0"/>
      <w:marRight w:val="0"/>
      <w:marTop w:val="0"/>
      <w:marBottom w:val="0"/>
      <w:divBdr>
        <w:top w:val="none" w:sz="0" w:space="0" w:color="auto"/>
        <w:left w:val="none" w:sz="0" w:space="0" w:color="auto"/>
        <w:bottom w:val="none" w:sz="0" w:space="0" w:color="auto"/>
        <w:right w:val="none" w:sz="0" w:space="0" w:color="auto"/>
      </w:divBdr>
    </w:div>
    <w:div w:id="521630278">
      <w:bodyDiv w:val="1"/>
      <w:marLeft w:val="0"/>
      <w:marRight w:val="0"/>
      <w:marTop w:val="0"/>
      <w:marBottom w:val="0"/>
      <w:divBdr>
        <w:top w:val="none" w:sz="0" w:space="0" w:color="auto"/>
        <w:left w:val="none" w:sz="0" w:space="0" w:color="auto"/>
        <w:bottom w:val="none" w:sz="0" w:space="0" w:color="auto"/>
        <w:right w:val="none" w:sz="0" w:space="0" w:color="auto"/>
      </w:divBdr>
    </w:div>
    <w:div w:id="542984046">
      <w:bodyDiv w:val="1"/>
      <w:marLeft w:val="0"/>
      <w:marRight w:val="0"/>
      <w:marTop w:val="0"/>
      <w:marBottom w:val="0"/>
      <w:divBdr>
        <w:top w:val="none" w:sz="0" w:space="0" w:color="auto"/>
        <w:left w:val="none" w:sz="0" w:space="0" w:color="auto"/>
        <w:bottom w:val="none" w:sz="0" w:space="0" w:color="auto"/>
        <w:right w:val="none" w:sz="0" w:space="0" w:color="auto"/>
      </w:divBdr>
    </w:div>
    <w:div w:id="575479731">
      <w:bodyDiv w:val="1"/>
      <w:marLeft w:val="0"/>
      <w:marRight w:val="0"/>
      <w:marTop w:val="0"/>
      <w:marBottom w:val="0"/>
      <w:divBdr>
        <w:top w:val="none" w:sz="0" w:space="0" w:color="auto"/>
        <w:left w:val="none" w:sz="0" w:space="0" w:color="auto"/>
        <w:bottom w:val="none" w:sz="0" w:space="0" w:color="auto"/>
        <w:right w:val="none" w:sz="0" w:space="0" w:color="auto"/>
      </w:divBdr>
    </w:div>
    <w:div w:id="579677179">
      <w:bodyDiv w:val="1"/>
      <w:marLeft w:val="0"/>
      <w:marRight w:val="0"/>
      <w:marTop w:val="0"/>
      <w:marBottom w:val="0"/>
      <w:divBdr>
        <w:top w:val="none" w:sz="0" w:space="0" w:color="auto"/>
        <w:left w:val="none" w:sz="0" w:space="0" w:color="auto"/>
        <w:bottom w:val="none" w:sz="0" w:space="0" w:color="auto"/>
        <w:right w:val="none" w:sz="0" w:space="0" w:color="auto"/>
      </w:divBdr>
    </w:div>
    <w:div w:id="610671522">
      <w:bodyDiv w:val="1"/>
      <w:marLeft w:val="0"/>
      <w:marRight w:val="0"/>
      <w:marTop w:val="0"/>
      <w:marBottom w:val="0"/>
      <w:divBdr>
        <w:top w:val="none" w:sz="0" w:space="0" w:color="auto"/>
        <w:left w:val="none" w:sz="0" w:space="0" w:color="auto"/>
        <w:bottom w:val="none" w:sz="0" w:space="0" w:color="auto"/>
        <w:right w:val="none" w:sz="0" w:space="0" w:color="auto"/>
      </w:divBdr>
    </w:div>
    <w:div w:id="652635377">
      <w:bodyDiv w:val="1"/>
      <w:marLeft w:val="0"/>
      <w:marRight w:val="0"/>
      <w:marTop w:val="0"/>
      <w:marBottom w:val="0"/>
      <w:divBdr>
        <w:top w:val="none" w:sz="0" w:space="0" w:color="auto"/>
        <w:left w:val="none" w:sz="0" w:space="0" w:color="auto"/>
        <w:bottom w:val="none" w:sz="0" w:space="0" w:color="auto"/>
        <w:right w:val="none" w:sz="0" w:space="0" w:color="auto"/>
      </w:divBdr>
    </w:div>
    <w:div w:id="716004386">
      <w:bodyDiv w:val="1"/>
      <w:marLeft w:val="0"/>
      <w:marRight w:val="0"/>
      <w:marTop w:val="0"/>
      <w:marBottom w:val="0"/>
      <w:divBdr>
        <w:top w:val="none" w:sz="0" w:space="0" w:color="auto"/>
        <w:left w:val="none" w:sz="0" w:space="0" w:color="auto"/>
        <w:bottom w:val="none" w:sz="0" w:space="0" w:color="auto"/>
        <w:right w:val="none" w:sz="0" w:space="0" w:color="auto"/>
      </w:divBdr>
    </w:div>
    <w:div w:id="827096819">
      <w:bodyDiv w:val="1"/>
      <w:marLeft w:val="0"/>
      <w:marRight w:val="0"/>
      <w:marTop w:val="0"/>
      <w:marBottom w:val="0"/>
      <w:divBdr>
        <w:top w:val="none" w:sz="0" w:space="0" w:color="auto"/>
        <w:left w:val="none" w:sz="0" w:space="0" w:color="auto"/>
        <w:bottom w:val="none" w:sz="0" w:space="0" w:color="auto"/>
        <w:right w:val="none" w:sz="0" w:space="0" w:color="auto"/>
      </w:divBdr>
    </w:div>
    <w:div w:id="844248084">
      <w:bodyDiv w:val="1"/>
      <w:marLeft w:val="0"/>
      <w:marRight w:val="0"/>
      <w:marTop w:val="0"/>
      <w:marBottom w:val="0"/>
      <w:divBdr>
        <w:top w:val="none" w:sz="0" w:space="0" w:color="auto"/>
        <w:left w:val="none" w:sz="0" w:space="0" w:color="auto"/>
        <w:bottom w:val="none" w:sz="0" w:space="0" w:color="auto"/>
        <w:right w:val="none" w:sz="0" w:space="0" w:color="auto"/>
      </w:divBdr>
    </w:div>
    <w:div w:id="862984388">
      <w:bodyDiv w:val="1"/>
      <w:marLeft w:val="0"/>
      <w:marRight w:val="0"/>
      <w:marTop w:val="0"/>
      <w:marBottom w:val="0"/>
      <w:divBdr>
        <w:top w:val="none" w:sz="0" w:space="0" w:color="auto"/>
        <w:left w:val="none" w:sz="0" w:space="0" w:color="auto"/>
        <w:bottom w:val="none" w:sz="0" w:space="0" w:color="auto"/>
        <w:right w:val="none" w:sz="0" w:space="0" w:color="auto"/>
      </w:divBdr>
    </w:div>
    <w:div w:id="863322266">
      <w:bodyDiv w:val="1"/>
      <w:marLeft w:val="0"/>
      <w:marRight w:val="0"/>
      <w:marTop w:val="0"/>
      <w:marBottom w:val="0"/>
      <w:divBdr>
        <w:top w:val="none" w:sz="0" w:space="0" w:color="auto"/>
        <w:left w:val="none" w:sz="0" w:space="0" w:color="auto"/>
        <w:bottom w:val="none" w:sz="0" w:space="0" w:color="auto"/>
        <w:right w:val="none" w:sz="0" w:space="0" w:color="auto"/>
      </w:divBdr>
    </w:div>
    <w:div w:id="907568326">
      <w:bodyDiv w:val="1"/>
      <w:marLeft w:val="0"/>
      <w:marRight w:val="0"/>
      <w:marTop w:val="0"/>
      <w:marBottom w:val="0"/>
      <w:divBdr>
        <w:top w:val="none" w:sz="0" w:space="0" w:color="auto"/>
        <w:left w:val="none" w:sz="0" w:space="0" w:color="auto"/>
        <w:bottom w:val="none" w:sz="0" w:space="0" w:color="auto"/>
        <w:right w:val="none" w:sz="0" w:space="0" w:color="auto"/>
      </w:divBdr>
    </w:div>
    <w:div w:id="934947422">
      <w:bodyDiv w:val="1"/>
      <w:marLeft w:val="0"/>
      <w:marRight w:val="0"/>
      <w:marTop w:val="0"/>
      <w:marBottom w:val="0"/>
      <w:divBdr>
        <w:top w:val="none" w:sz="0" w:space="0" w:color="auto"/>
        <w:left w:val="none" w:sz="0" w:space="0" w:color="auto"/>
        <w:bottom w:val="none" w:sz="0" w:space="0" w:color="auto"/>
        <w:right w:val="none" w:sz="0" w:space="0" w:color="auto"/>
      </w:divBdr>
    </w:div>
    <w:div w:id="941960512">
      <w:bodyDiv w:val="1"/>
      <w:marLeft w:val="0"/>
      <w:marRight w:val="0"/>
      <w:marTop w:val="0"/>
      <w:marBottom w:val="0"/>
      <w:divBdr>
        <w:top w:val="none" w:sz="0" w:space="0" w:color="auto"/>
        <w:left w:val="none" w:sz="0" w:space="0" w:color="auto"/>
        <w:bottom w:val="none" w:sz="0" w:space="0" w:color="auto"/>
        <w:right w:val="none" w:sz="0" w:space="0" w:color="auto"/>
      </w:divBdr>
    </w:div>
    <w:div w:id="989867475">
      <w:bodyDiv w:val="1"/>
      <w:marLeft w:val="0"/>
      <w:marRight w:val="0"/>
      <w:marTop w:val="0"/>
      <w:marBottom w:val="0"/>
      <w:divBdr>
        <w:top w:val="none" w:sz="0" w:space="0" w:color="auto"/>
        <w:left w:val="none" w:sz="0" w:space="0" w:color="auto"/>
        <w:bottom w:val="none" w:sz="0" w:space="0" w:color="auto"/>
        <w:right w:val="none" w:sz="0" w:space="0" w:color="auto"/>
      </w:divBdr>
    </w:div>
    <w:div w:id="1052928295">
      <w:bodyDiv w:val="1"/>
      <w:marLeft w:val="0"/>
      <w:marRight w:val="0"/>
      <w:marTop w:val="0"/>
      <w:marBottom w:val="0"/>
      <w:divBdr>
        <w:top w:val="none" w:sz="0" w:space="0" w:color="auto"/>
        <w:left w:val="none" w:sz="0" w:space="0" w:color="auto"/>
        <w:bottom w:val="none" w:sz="0" w:space="0" w:color="auto"/>
        <w:right w:val="none" w:sz="0" w:space="0" w:color="auto"/>
      </w:divBdr>
    </w:div>
    <w:div w:id="1057783286">
      <w:bodyDiv w:val="1"/>
      <w:marLeft w:val="0"/>
      <w:marRight w:val="0"/>
      <w:marTop w:val="0"/>
      <w:marBottom w:val="0"/>
      <w:divBdr>
        <w:top w:val="none" w:sz="0" w:space="0" w:color="auto"/>
        <w:left w:val="none" w:sz="0" w:space="0" w:color="auto"/>
        <w:bottom w:val="none" w:sz="0" w:space="0" w:color="auto"/>
        <w:right w:val="none" w:sz="0" w:space="0" w:color="auto"/>
      </w:divBdr>
    </w:div>
    <w:div w:id="1112943646">
      <w:bodyDiv w:val="1"/>
      <w:marLeft w:val="0"/>
      <w:marRight w:val="0"/>
      <w:marTop w:val="0"/>
      <w:marBottom w:val="0"/>
      <w:divBdr>
        <w:top w:val="none" w:sz="0" w:space="0" w:color="auto"/>
        <w:left w:val="none" w:sz="0" w:space="0" w:color="auto"/>
        <w:bottom w:val="none" w:sz="0" w:space="0" w:color="auto"/>
        <w:right w:val="none" w:sz="0" w:space="0" w:color="auto"/>
      </w:divBdr>
    </w:div>
    <w:div w:id="1181776768">
      <w:bodyDiv w:val="1"/>
      <w:marLeft w:val="0"/>
      <w:marRight w:val="0"/>
      <w:marTop w:val="0"/>
      <w:marBottom w:val="0"/>
      <w:divBdr>
        <w:top w:val="none" w:sz="0" w:space="0" w:color="auto"/>
        <w:left w:val="none" w:sz="0" w:space="0" w:color="auto"/>
        <w:bottom w:val="none" w:sz="0" w:space="0" w:color="auto"/>
        <w:right w:val="none" w:sz="0" w:space="0" w:color="auto"/>
      </w:divBdr>
    </w:div>
    <w:div w:id="1249385641">
      <w:bodyDiv w:val="1"/>
      <w:marLeft w:val="0"/>
      <w:marRight w:val="0"/>
      <w:marTop w:val="0"/>
      <w:marBottom w:val="0"/>
      <w:divBdr>
        <w:top w:val="none" w:sz="0" w:space="0" w:color="auto"/>
        <w:left w:val="none" w:sz="0" w:space="0" w:color="auto"/>
        <w:bottom w:val="none" w:sz="0" w:space="0" w:color="auto"/>
        <w:right w:val="none" w:sz="0" w:space="0" w:color="auto"/>
      </w:divBdr>
    </w:div>
    <w:div w:id="1291597430">
      <w:bodyDiv w:val="1"/>
      <w:marLeft w:val="0"/>
      <w:marRight w:val="0"/>
      <w:marTop w:val="0"/>
      <w:marBottom w:val="0"/>
      <w:divBdr>
        <w:top w:val="none" w:sz="0" w:space="0" w:color="auto"/>
        <w:left w:val="none" w:sz="0" w:space="0" w:color="auto"/>
        <w:bottom w:val="none" w:sz="0" w:space="0" w:color="auto"/>
        <w:right w:val="none" w:sz="0" w:space="0" w:color="auto"/>
      </w:divBdr>
    </w:div>
    <w:div w:id="1292009340">
      <w:bodyDiv w:val="1"/>
      <w:marLeft w:val="0"/>
      <w:marRight w:val="0"/>
      <w:marTop w:val="0"/>
      <w:marBottom w:val="0"/>
      <w:divBdr>
        <w:top w:val="none" w:sz="0" w:space="0" w:color="auto"/>
        <w:left w:val="none" w:sz="0" w:space="0" w:color="auto"/>
        <w:bottom w:val="none" w:sz="0" w:space="0" w:color="auto"/>
        <w:right w:val="none" w:sz="0" w:space="0" w:color="auto"/>
      </w:divBdr>
    </w:div>
    <w:div w:id="1373991872">
      <w:bodyDiv w:val="1"/>
      <w:marLeft w:val="0"/>
      <w:marRight w:val="0"/>
      <w:marTop w:val="0"/>
      <w:marBottom w:val="0"/>
      <w:divBdr>
        <w:top w:val="none" w:sz="0" w:space="0" w:color="auto"/>
        <w:left w:val="none" w:sz="0" w:space="0" w:color="auto"/>
        <w:bottom w:val="none" w:sz="0" w:space="0" w:color="auto"/>
        <w:right w:val="none" w:sz="0" w:space="0" w:color="auto"/>
      </w:divBdr>
    </w:div>
    <w:div w:id="1377051138">
      <w:bodyDiv w:val="1"/>
      <w:marLeft w:val="0"/>
      <w:marRight w:val="0"/>
      <w:marTop w:val="0"/>
      <w:marBottom w:val="0"/>
      <w:divBdr>
        <w:top w:val="none" w:sz="0" w:space="0" w:color="auto"/>
        <w:left w:val="none" w:sz="0" w:space="0" w:color="auto"/>
        <w:bottom w:val="none" w:sz="0" w:space="0" w:color="auto"/>
        <w:right w:val="none" w:sz="0" w:space="0" w:color="auto"/>
      </w:divBdr>
    </w:div>
    <w:div w:id="1378774232">
      <w:bodyDiv w:val="1"/>
      <w:marLeft w:val="0"/>
      <w:marRight w:val="0"/>
      <w:marTop w:val="0"/>
      <w:marBottom w:val="0"/>
      <w:divBdr>
        <w:top w:val="none" w:sz="0" w:space="0" w:color="auto"/>
        <w:left w:val="none" w:sz="0" w:space="0" w:color="auto"/>
        <w:bottom w:val="none" w:sz="0" w:space="0" w:color="auto"/>
        <w:right w:val="none" w:sz="0" w:space="0" w:color="auto"/>
      </w:divBdr>
    </w:div>
    <w:div w:id="1403332569">
      <w:bodyDiv w:val="1"/>
      <w:marLeft w:val="0"/>
      <w:marRight w:val="0"/>
      <w:marTop w:val="0"/>
      <w:marBottom w:val="0"/>
      <w:divBdr>
        <w:top w:val="none" w:sz="0" w:space="0" w:color="auto"/>
        <w:left w:val="none" w:sz="0" w:space="0" w:color="auto"/>
        <w:bottom w:val="none" w:sz="0" w:space="0" w:color="auto"/>
        <w:right w:val="none" w:sz="0" w:space="0" w:color="auto"/>
      </w:divBdr>
    </w:div>
    <w:div w:id="1414473565">
      <w:bodyDiv w:val="1"/>
      <w:marLeft w:val="0"/>
      <w:marRight w:val="0"/>
      <w:marTop w:val="0"/>
      <w:marBottom w:val="0"/>
      <w:divBdr>
        <w:top w:val="none" w:sz="0" w:space="0" w:color="auto"/>
        <w:left w:val="none" w:sz="0" w:space="0" w:color="auto"/>
        <w:bottom w:val="none" w:sz="0" w:space="0" w:color="auto"/>
        <w:right w:val="none" w:sz="0" w:space="0" w:color="auto"/>
      </w:divBdr>
    </w:div>
    <w:div w:id="1444157073">
      <w:bodyDiv w:val="1"/>
      <w:marLeft w:val="0"/>
      <w:marRight w:val="0"/>
      <w:marTop w:val="0"/>
      <w:marBottom w:val="0"/>
      <w:divBdr>
        <w:top w:val="none" w:sz="0" w:space="0" w:color="auto"/>
        <w:left w:val="none" w:sz="0" w:space="0" w:color="auto"/>
        <w:bottom w:val="none" w:sz="0" w:space="0" w:color="auto"/>
        <w:right w:val="none" w:sz="0" w:space="0" w:color="auto"/>
      </w:divBdr>
    </w:div>
    <w:div w:id="1453475089">
      <w:bodyDiv w:val="1"/>
      <w:marLeft w:val="0"/>
      <w:marRight w:val="0"/>
      <w:marTop w:val="0"/>
      <w:marBottom w:val="0"/>
      <w:divBdr>
        <w:top w:val="none" w:sz="0" w:space="0" w:color="auto"/>
        <w:left w:val="none" w:sz="0" w:space="0" w:color="auto"/>
        <w:bottom w:val="none" w:sz="0" w:space="0" w:color="auto"/>
        <w:right w:val="none" w:sz="0" w:space="0" w:color="auto"/>
      </w:divBdr>
      <w:divsChild>
        <w:div w:id="1669138668">
          <w:marLeft w:val="0"/>
          <w:marRight w:val="0"/>
          <w:marTop w:val="0"/>
          <w:marBottom w:val="0"/>
          <w:divBdr>
            <w:top w:val="none" w:sz="0" w:space="0" w:color="auto"/>
            <w:left w:val="none" w:sz="0" w:space="0" w:color="auto"/>
            <w:bottom w:val="none" w:sz="0" w:space="0" w:color="auto"/>
            <w:right w:val="none" w:sz="0" w:space="0" w:color="auto"/>
          </w:divBdr>
          <w:divsChild>
            <w:div w:id="1319576604">
              <w:marLeft w:val="0"/>
              <w:marRight w:val="0"/>
              <w:marTop w:val="0"/>
              <w:marBottom w:val="0"/>
              <w:divBdr>
                <w:top w:val="none" w:sz="0" w:space="0" w:color="auto"/>
                <w:left w:val="none" w:sz="0" w:space="0" w:color="auto"/>
                <w:bottom w:val="none" w:sz="0" w:space="0" w:color="auto"/>
                <w:right w:val="none" w:sz="0" w:space="0" w:color="auto"/>
              </w:divBdr>
              <w:divsChild>
                <w:div w:id="1422945233">
                  <w:marLeft w:val="0"/>
                  <w:marRight w:val="0"/>
                  <w:marTop w:val="0"/>
                  <w:marBottom w:val="0"/>
                  <w:divBdr>
                    <w:top w:val="none" w:sz="0" w:space="0" w:color="auto"/>
                    <w:left w:val="none" w:sz="0" w:space="0" w:color="auto"/>
                    <w:bottom w:val="none" w:sz="0" w:space="0" w:color="auto"/>
                    <w:right w:val="none" w:sz="0" w:space="0" w:color="auto"/>
                  </w:divBdr>
                  <w:divsChild>
                    <w:div w:id="11529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74812">
      <w:bodyDiv w:val="1"/>
      <w:marLeft w:val="0"/>
      <w:marRight w:val="0"/>
      <w:marTop w:val="0"/>
      <w:marBottom w:val="0"/>
      <w:divBdr>
        <w:top w:val="none" w:sz="0" w:space="0" w:color="auto"/>
        <w:left w:val="none" w:sz="0" w:space="0" w:color="auto"/>
        <w:bottom w:val="none" w:sz="0" w:space="0" w:color="auto"/>
        <w:right w:val="none" w:sz="0" w:space="0" w:color="auto"/>
      </w:divBdr>
    </w:div>
    <w:div w:id="1612937124">
      <w:bodyDiv w:val="1"/>
      <w:marLeft w:val="0"/>
      <w:marRight w:val="0"/>
      <w:marTop w:val="0"/>
      <w:marBottom w:val="0"/>
      <w:divBdr>
        <w:top w:val="none" w:sz="0" w:space="0" w:color="auto"/>
        <w:left w:val="none" w:sz="0" w:space="0" w:color="auto"/>
        <w:bottom w:val="none" w:sz="0" w:space="0" w:color="auto"/>
        <w:right w:val="none" w:sz="0" w:space="0" w:color="auto"/>
      </w:divBdr>
    </w:div>
    <w:div w:id="1639147068">
      <w:bodyDiv w:val="1"/>
      <w:marLeft w:val="0"/>
      <w:marRight w:val="0"/>
      <w:marTop w:val="0"/>
      <w:marBottom w:val="0"/>
      <w:divBdr>
        <w:top w:val="none" w:sz="0" w:space="0" w:color="auto"/>
        <w:left w:val="none" w:sz="0" w:space="0" w:color="auto"/>
        <w:bottom w:val="none" w:sz="0" w:space="0" w:color="auto"/>
        <w:right w:val="none" w:sz="0" w:space="0" w:color="auto"/>
      </w:divBdr>
    </w:div>
    <w:div w:id="1641225810">
      <w:bodyDiv w:val="1"/>
      <w:marLeft w:val="0"/>
      <w:marRight w:val="0"/>
      <w:marTop w:val="0"/>
      <w:marBottom w:val="0"/>
      <w:divBdr>
        <w:top w:val="none" w:sz="0" w:space="0" w:color="auto"/>
        <w:left w:val="none" w:sz="0" w:space="0" w:color="auto"/>
        <w:bottom w:val="none" w:sz="0" w:space="0" w:color="auto"/>
        <w:right w:val="none" w:sz="0" w:space="0" w:color="auto"/>
      </w:divBdr>
    </w:div>
    <w:div w:id="2015186898">
      <w:bodyDiv w:val="1"/>
      <w:marLeft w:val="0"/>
      <w:marRight w:val="0"/>
      <w:marTop w:val="0"/>
      <w:marBottom w:val="0"/>
      <w:divBdr>
        <w:top w:val="none" w:sz="0" w:space="0" w:color="auto"/>
        <w:left w:val="none" w:sz="0" w:space="0" w:color="auto"/>
        <w:bottom w:val="none" w:sz="0" w:space="0" w:color="auto"/>
        <w:right w:val="none" w:sz="0" w:space="0" w:color="auto"/>
      </w:divBdr>
    </w:div>
    <w:div w:id="2016763708">
      <w:bodyDiv w:val="1"/>
      <w:marLeft w:val="0"/>
      <w:marRight w:val="0"/>
      <w:marTop w:val="0"/>
      <w:marBottom w:val="0"/>
      <w:divBdr>
        <w:top w:val="none" w:sz="0" w:space="0" w:color="auto"/>
        <w:left w:val="none" w:sz="0" w:space="0" w:color="auto"/>
        <w:bottom w:val="none" w:sz="0" w:space="0" w:color="auto"/>
        <w:right w:val="none" w:sz="0" w:space="0" w:color="auto"/>
      </w:divBdr>
    </w:div>
    <w:div w:id="2020960592">
      <w:bodyDiv w:val="1"/>
      <w:marLeft w:val="0"/>
      <w:marRight w:val="0"/>
      <w:marTop w:val="0"/>
      <w:marBottom w:val="0"/>
      <w:divBdr>
        <w:top w:val="none" w:sz="0" w:space="0" w:color="auto"/>
        <w:left w:val="none" w:sz="0" w:space="0" w:color="auto"/>
        <w:bottom w:val="none" w:sz="0" w:space="0" w:color="auto"/>
        <w:right w:val="none" w:sz="0" w:space="0" w:color="auto"/>
      </w:divBdr>
    </w:div>
    <w:div w:id="2022587346">
      <w:bodyDiv w:val="1"/>
      <w:marLeft w:val="0"/>
      <w:marRight w:val="0"/>
      <w:marTop w:val="0"/>
      <w:marBottom w:val="0"/>
      <w:divBdr>
        <w:top w:val="none" w:sz="0" w:space="0" w:color="auto"/>
        <w:left w:val="none" w:sz="0" w:space="0" w:color="auto"/>
        <w:bottom w:val="none" w:sz="0" w:space="0" w:color="auto"/>
        <w:right w:val="none" w:sz="0" w:space="0" w:color="auto"/>
      </w:divBdr>
    </w:div>
    <w:div w:id="2038239797">
      <w:bodyDiv w:val="1"/>
      <w:marLeft w:val="0"/>
      <w:marRight w:val="0"/>
      <w:marTop w:val="0"/>
      <w:marBottom w:val="0"/>
      <w:divBdr>
        <w:top w:val="none" w:sz="0" w:space="0" w:color="auto"/>
        <w:left w:val="none" w:sz="0" w:space="0" w:color="auto"/>
        <w:bottom w:val="none" w:sz="0" w:space="0" w:color="auto"/>
        <w:right w:val="none" w:sz="0" w:space="0" w:color="auto"/>
      </w:divBdr>
    </w:div>
    <w:div w:id="2051882040">
      <w:bodyDiv w:val="1"/>
      <w:marLeft w:val="0"/>
      <w:marRight w:val="0"/>
      <w:marTop w:val="0"/>
      <w:marBottom w:val="0"/>
      <w:divBdr>
        <w:top w:val="none" w:sz="0" w:space="0" w:color="auto"/>
        <w:left w:val="none" w:sz="0" w:space="0" w:color="auto"/>
        <w:bottom w:val="none" w:sz="0" w:space="0" w:color="auto"/>
        <w:right w:val="none" w:sz="0" w:space="0" w:color="auto"/>
      </w:divBdr>
    </w:div>
    <w:div w:id="2091727472">
      <w:bodyDiv w:val="1"/>
      <w:marLeft w:val="0"/>
      <w:marRight w:val="0"/>
      <w:marTop w:val="0"/>
      <w:marBottom w:val="0"/>
      <w:divBdr>
        <w:top w:val="none" w:sz="0" w:space="0" w:color="auto"/>
        <w:left w:val="none" w:sz="0" w:space="0" w:color="auto"/>
        <w:bottom w:val="none" w:sz="0" w:space="0" w:color="auto"/>
        <w:right w:val="none" w:sz="0" w:space="0" w:color="auto"/>
      </w:divBdr>
      <w:divsChild>
        <w:div w:id="993878630">
          <w:marLeft w:val="0"/>
          <w:marRight w:val="0"/>
          <w:marTop w:val="0"/>
          <w:marBottom w:val="0"/>
          <w:divBdr>
            <w:top w:val="none" w:sz="0" w:space="0" w:color="auto"/>
            <w:left w:val="none" w:sz="0" w:space="0" w:color="auto"/>
            <w:bottom w:val="none" w:sz="0" w:space="0" w:color="auto"/>
            <w:right w:val="none" w:sz="0" w:space="0" w:color="auto"/>
          </w:divBdr>
          <w:divsChild>
            <w:div w:id="1941258149">
              <w:marLeft w:val="0"/>
              <w:marRight w:val="0"/>
              <w:marTop w:val="0"/>
              <w:marBottom w:val="0"/>
              <w:divBdr>
                <w:top w:val="none" w:sz="0" w:space="0" w:color="auto"/>
                <w:left w:val="none" w:sz="0" w:space="0" w:color="auto"/>
                <w:bottom w:val="none" w:sz="0" w:space="0" w:color="auto"/>
                <w:right w:val="none" w:sz="0" w:space="0" w:color="auto"/>
              </w:divBdr>
              <w:divsChild>
                <w:div w:id="99224139">
                  <w:marLeft w:val="0"/>
                  <w:marRight w:val="0"/>
                  <w:marTop w:val="0"/>
                  <w:marBottom w:val="0"/>
                  <w:divBdr>
                    <w:top w:val="none" w:sz="0" w:space="0" w:color="auto"/>
                    <w:left w:val="none" w:sz="0" w:space="0" w:color="auto"/>
                    <w:bottom w:val="none" w:sz="0" w:space="0" w:color="auto"/>
                    <w:right w:val="none" w:sz="0" w:space="0" w:color="auto"/>
                  </w:divBdr>
                  <w:divsChild>
                    <w:div w:id="16496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1213">
      <w:bodyDiv w:val="1"/>
      <w:marLeft w:val="0"/>
      <w:marRight w:val="0"/>
      <w:marTop w:val="0"/>
      <w:marBottom w:val="0"/>
      <w:divBdr>
        <w:top w:val="none" w:sz="0" w:space="0" w:color="auto"/>
        <w:left w:val="none" w:sz="0" w:space="0" w:color="auto"/>
        <w:bottom w:val="none" w:sz="0" w:space="0" w:color="auto"/>
        <w:right w:val="none" w:sz="0" w:space="0" w:color="auto"/>
      </w:divBdr>
    </w:div>
    <w:div w:id="2123841969">
      <w:bodyDiv w:val="1"/>
      <w:marLeft w:val="0"/>
      <w:marRight w:val="0"/>
      <w:marTop w:val="0"/>
      <w:marBottom w:val="0"/>
      <w:divBdr>
        <w:top w:val="none" w:sz="0" w:space="0" w:color="auto"/>
        <w:left w:val="none" w:sz="0" w:space="0" w:color="auto"/>
        <w:bottom w:val="none" w:sz="0" w:space="0" w:color="auto"/>
        <w:right w:val="none" w:sz="0" w:space="0" w:color="auto"/>
      </w:divBdr>
    </w:div>
    <w:div w:id="21324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5782-506B-421B-8121-CCB93B76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4950</Words>
  <Characters>28216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Dahai Yu</dc:creator>
  <cp:keywords/>
  <dc:description/>
  <cp:lastModifiedBy>Dahai Yu</cp:lastModifiedBy>
  <cp:revision>2</cp:revision>
  <dcterms:created xsi:type="dcterms:W3CDTF">2020-08-03T19:53:00Z</dcterms:created>
  <dcterms:modified xsi:type="dcterms:W3CDTF">2020-08-03T19:53:00Z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3639</vt:lpwstr>
  </property>
  <property fmtid="{D5CDD505-2E9C-101B-9397-08002B2CF9AE}" pid="3" name="WnCSubscriberId">
    <vt:lpwstr>5428</vt:lpwstr>
  </property>
  <property fmtid="{D5CDD505-2E9C-101B-9397-08002B2CF9AE}" pid="4" name="WnCOutputStyleId">
    <vt:lpwstr>2672</vt:lpwstr>
  </property>
  <property fmtid="{D5CDD505-2E9C-101B-9397-08002B2CF9AE}" pid="5" name="RWProductId">
    <vt:lpwstr>WnC</vt:lpwstr>
  </property>
  <property fmtid="{D5CDD505-2E9C-101B-9397-08002B2CF9AE}" pid="6" name="WnC4Folder">
    <vt:lpwstr>Documents///manuscript PP trajectory BPM  rev track change</vt:lpwstr>
  </property>
</Properties>
</file>