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EC289" w14:textId="5B4F108D" w:rsidR="00392AE5" w:rsidRPr="00353A3A" w:rsidRDefault="00392AE5" w:rsidP="00353A3A">
      <w:pPr>
        <w:pStyle w:val="Heading1"/>
        <w:numPr>
          <w:ilvl w:val="0"/>
          <w:numId w:val="0"/>
        </w:numPr>
        <w:spacing w:before="0" w:line="480" w:lineRule="auto"/>
        <w:rPr>
          <w:rFonts w:ascii="Cambria" w:hAnsi="Cambria" w:cs="Arial"/>
          <w:b w:val="0"/>
          <w:sz w:val="22"/>
          <w:szCs w:val="22"/>
        </w:rPr>
      </w:pPr>
      <w:bookmarkStart w:id="0" w:name="_Toc436405087"/>
      <w:bookmarkStart w:id="1" w:name="_Toc436834024"/>
      <w:bookmarkStart w:id="2" w:name="_Toc437940985"/>
      <w:r w:rsidRPr="00353A3A">
        <w:rPr>
          <w:rFonts w:ascii="Cambria" w:hAnsi="Cambria" w:cs="Arial"/>
          <w:b w:val="0"/>
          <w:sz w:val="22"/>
          <w:szCs w:val="22"/>
        </w:rPr>
        <w:t>Research article</w:t>
      </w:r>
    </w:p>
    <w:p w14:paraId="13BAFAAB" w14:textId="26D1A10D" w:rsidR="00182AAB" w:rsidRDefault="00182AAB" w:rsidP="00F4558E">
      <w:pPr>
        <w:pStyle w:val="Heading1"/>
        <w:numPr>
          <w:ilvl w:val="0"/>
          <w:numId w:val="0"/>
        </w:numPr>
        <w:spacing w:before="0" w:line="480" w:lineRule="auto"/>
        <w:rPr>
          <w:rFonts w:ascii="Cambria" w:hAnsi="Cambria" w:cs="Arial"/>
          <w:sz w:val="22"/>
          <w:szCs w:val="22"/>
        </w:rPr>
      </w:pPr>
      <w:r w:rsidRPr="00353A3A">
        <w:rPr>
          <w:rFonts w:ascii="Cambria" w:hAnsi="Cambria" w:cs="Arial"/>
          <w:sz w:val="22"/>
          <w:szCs w:val="22"/>
        </w:rPr>
        <w:t xml:space="preserve">Development of a 3D Tissue Engineered Skeletal Muscle and Bone Co-culture </w:t>
      </w:r>
      <w:r w:rsidR="00444D72" w:rsidRPr="00353A3A">
        <w:rPr>
          <w:rFonts w:ascii="Cambria" w:hAnsi="Cambria" w:cs="Arial"/>
          <w:sz w:val="22"/>
          <w:szCs w:val="22"/>
        </w:rPr>
        <w:t>S</w:t>
      </w:r>
      <w:r w:rsidRPr="00353A3A">
        <w:rPr>
          <w:rFonts w:ascii="Cambria" w:hAnsi="Cambria" w:cs="Arial"/>
          <w:sz w:val="22"/>
          <w:szCs w:val="22"/>
        </w:rPr>
        <w:t>ystem</w:t>
      </w:r>
      <w:bookmarkEnd w:id="0"/>
      <w:bookmarkEnd w:id="1"/>
      <w:bookmarkEnd w:id="2"/>
    </w:p>
    <w:p w14:paraId="531C400C" w14:textId="77777777" w:rsidR="00F4558E" w:rsidRPr="00353A3A" w:rsidRDefault="00F4558E" w:rsidP="00353A3A"/>
    <w:p w14:paraId="61BE9F9F" w14:textId="5453F1EE" w:rsidR="00392AE5" w:rsidRDefault="00D14EA3" w:rsidP="00353A3A">
      <w:pPr>
        <w:spacing w:after="0" w:line="480" w:lineRule="auto"/>
        <w:rPr>
          <w:rFonts w:ascii="Cambria" w:hAnsi="Cambria" w:cs="Arial"/>
          <w:vertAlign w:val="superscript"/>
        </w:rPr>
      </w:pPr>
      <w:r w:rsidRPr="00353A3A">
        <w:rPr>
          <w:rFonts w:ascii="Cambria" w:hAnsi="Cambria" w:cs="Arial"/>
        </w:rPr>
        <w:t>Nicholas</w:t>
      </w:r>
      <w:r w:rsidR="00EA6D59" w:rsidRPr="00353A3A">
        <w:rPr>
          <w:rFonts w:ascii="Cambria" w:hAnsi="Cambria" w:cs="Arial"/>
        </w:rPr>
        <w:t xml:space="preserve"> M.</w:t>
      </w:r>
      <w:r w:rsidRPr="00353A3A">
        <w:rPr>
          <w:rFonts w:ascii="Cambria" w:hAnsi="Cambria" w:cs="Arial"/>
        </w:rPr>
        <w:t xml:space="preserve"> Wragg</w:t>
      </w:r>
      <w:r w:rsidR="00CD23DF" w:rsidRPr="00353A3A">
        <w:rPr>
          <w:rFonts w:ascii="Cambria" w:hAnsi="Cambria" w:cs="Arial"/>
          <w:vertAlign w:val="superscript"/>
        </w:rPr>
        <w:t>1</w:t>
      </w:r>
      <w:r w:rsidR="00ED6792" w:rsidRPr="00353A3A">
        <w:rPr>
          <w:rFonts w:ascii="Cambria" w:hAnsi="Cambria" w:cs="Arial"/>
          <w:vertAlign w:val="superscript"/>
        </w:rPr>
        <w:t>,2</w:t>
      </w:r>
    </w:p>
    <w:p w14:paraId="1DD752A9" w14:textId="306FC2C1" w:rsidR="00392AE5" w:rsidRDefault="00D14EA3" w:rsidP="00993CD4">
      <w:pPr>
        <w:spacing w:after="0" w:line="480" w:lineRule="auto"/>
        <w:rPr>
          <w:rFonts w:ascii="Cambria" w:hAnsi="Cambria" w:cs="Arial"/>
        </w:rPr>
      </w:pPr>
      <w:r w:rsidRPr="00353A3A">
        <w:rPr>
          <w:rFonts w:ascii="Cambria" w:hAnsi="Cambria" w:cs="Arial"/>
        </w:rPr>
        <w:t>Diogo Mosqueira</w:t>
      </w:r>
      <w:r w:rsidR="00CD23DF" w:rsidRPr="00353A3A">
        <w:rPr>
          <w:rFonts w:ascii="Cambria" w:hAnsi="Cambria" w:cs="Arial"/>
          <w:vertAlign w:val="superscript"/>
        </w:rPr>
        <w:t>1</w:t>
      </w:r>
    </w:p>
    <w:p w14:paraId="5C3EA812" w14:textId="4A8F2D4B" w:rsidR="00392AE5" w:rsidRDefault="00D14EA3" w:rsidP="00993CD4">
      <w:pPr>
        <w:spacing w:after="0" w:line="480" w:lineRule="auto"/>
        <w:rPr>
          <w:rFonts w:ascii="Cambria" w:hAnsi="Cambria" w:cs="Arial"/>
          <w:vertAlign w:val="superscript"/>
        </w:rPr>
      </w:pPr>
      <w:r w:rsidRPr="00353A3A">
        <w:rPr>
          <w:rFonts w:ascii="Cambria" w:hAnsi="Cambria" w:cs="Arial"/>
        </w:rPr>
        <w:t>Lia Blokpeol-Ferreras</w:t>
      </w:r>
      <w:r w:rsidR="00CD23DF" w:rsidRPr="00353A3A">
        <w:rPr>
          <w:rFonts w:ascii="Cambria" w:hAnsi="Cambria" w:cs="Arial"/>
          <w:vertAlign w:val="superscript"/>
        </w:rPr>
        <w:t>1</w:t>
      </w:r>
    </w:p>
    <w:p w14:paraId="71CF5167" w14:textId="5B13E8AD" w:rsidR="00392AE5" w:rsidRDefault="00CD23DF">
      <w:pPr>
        <w:spacing w:after="0" w:line="480" w:lineRule="auto"/>
        <w:rPr>
          <w:rFonts w:ascii="Cambria" w:hAnsi="Cambria" w:cs="Arial"/>
        </w:rPr>
      </w:pPr>
      <w:r w:rsidRPr="00353A3A">
        <w:rPr>
          <w:rFonts w:ascii="Cambria" w:hAnsi="Cambria" w:cs="Arial"/>
        </w:rPr>
        <w:t xml:space="preserve"> </w:t>
      </w:r>
      <w:r w:rsidR="00A441E5" w:rsidRPr="00353A3A">
        <w:rPr>
          <w:rFonts w:ascii="Cambria" w:hAnsi="Cambria" w:cs="Arial"/>
        </w:rPr>
        <w:t>And</w:t>
      </w:r>
      <w:r w:rsidR="00B43A06" w:rsidRPr="00353A3A">
        <w:rPr>
          <w:rFonts w:ascii="Cambria" w:hAnsi="Cambria" w:cs="Arial"/>
        </w:rPr>
        <w:t>rew</w:t>
      </w:r>
      <w:r w:rsidR="00A441E5" w:rsidRPr="00353A3A">
        <w:rPr>
          <w:rFonts w:ascii="Cambria" w:hAnsi="Cambria" w:cs="Arial"/>
        </w:rPr>
        <w:t xml:space="preserve"> Capel</w:t>
      </w:r>
      <w:r w:rsidR="00A441E5" w:rsidRPr="00353A3A">
        <w:rPr>
          <w:rFonts w:ascii="Cambria" w:hAnsi="Cambria" w:cs="Arial"/>
          <w:vertAlign w:val="superscript"/>
        </w:rPr>
        <w:t>1</w:t>
      </w:r>
    </w:p>
    <w:p w14:paraId="75F423D4" w14:textId="08113606" w:rsidR="00392AE5" w:rsidRDefault="00CD23DF">
      <w:pPr>
        <w:spacing w:after="0" w:line="480" w:lineRule="auto"/>
        <w:rPr>
          <w:rFonts w:ascii="Cambria" w:hAnsi="Cambria" w:cs="Arial"/>
        </w:rPr>
      </w:pPr>
      <w:r w:rsidRPr="00353A3A">
        <w:rPr>
          <w:rFonts w:ascii="Cambria" w:hAnsi="Cambria" w:cs="Arial"/>
        </w:rPr>
        <w:t>Darren</w:t>
      </w:r>
      <w:r w:rsidR="00407119" w:rsidRPr="00353A3A">
        <w:rPr>
          <w:rFonts w:ascii="Cambria" w:hAnsi="Cambria" w:cs="Arial"/>
        </w:rPr>
        <w:t xml:space="preserve"> J.</w:t>
      </w:r>
      <w:r w:rsidRPr="00353A3A">
        <w:rPr>
          <w:rFonts w:ascii="Cambria" w:hAnsi="Cambria" w:cs="Arial"/>
        </w:rPr>
        <w:t xml:space="preserve"> Player</w:t>
      </w:r>
      <w:r w:rsidRPr="00353A3A">
        <w:rPr>
          <w:rFonts w:ascii="Cambria" w:hAnsi="Cambria" w:cs="Arial"/>
          <w:vertAlign w:val="superscript"/>
        </w:rPr>
        <w:t>1</w:t>
      </w:r>
      <w:r w:rsidR="00A441E5" w:rsidRPr="00353A3A">
        <w:rPr>
          <w:rFonts w:ascii="Cambria" w:hAnsi="Cambria" w:cs="Arial"/>
          <w:vertAlign w:val="superscript"/>
        </w:rPr>
        <w:t>,</w:t>
      </w:r>
      <w:r w:rsidR="00ED6792" w:rsidRPr="00353A3A">
        <w:rPr>
          <w:rFonts w:ascii="Cambria" w:hAnsi="Cambria" w:cs="Arial"/>
          <w:vertAlign w:val="superscript"/>
        </w:rPr>
        <w:t>3</w:t>
      </w:r>
    </w:p>
    <w:p w14:paraId="6F4073D5" w14:textId="4A5BA09D" w:rsidR="00392AE5" w:rsidRDefault="00CD23DF">
      <w:pPr>
        <w:spacing w:after="0" w:line="480" w:lineRule="auto"/>
        <w:rPr>
          <w:rFonts w:ascii="Cambria" w:hAnsi="Cambria" w:cs="Arial"/>
        </w:rPr>
      </w:pPr>
      <w:r w:rsidRPr="00353A3A">
        <w:rPr>
          <w:rFonts w:ascii="Cambria" w:hAnsi="Cambria" w:cs="Arial"/>
        </w:rPr>
        <w:t>Neil</w:t>
      </w:r>
      <w:r w:rsidR="00407119" w:rsidRPr="00353A3A">
        <w:rPr>
          <w:rFonts w:ascii="Cambria" w:hAnsi="Cambria" w:cs="Arial"/>
        </w:rPr>
        <w:t xml:space="preserve"> R.</w:t>
      </w:r>
      <w:r w:rsidR="00392AE5">
        <w:rPr>
          <w:rFonts w:ascii="Cambria" w:hAnsi="Cambria" w:cs="Arial"/>
        </w:rPr>
        <w:t xml:space="preserve"> </w:t>
      </w:r>
      <w:r w:rsidR="00407119" w:rsidRPr="00353A3A">
        <w:rPr>
          <w:rFonts w:ascii="Cambria" w:hAnsi="Cambria" w:cs="Arial"/>
        </w:rPr>
        <w:t>W.</w:t>
      </w:r>
      <w:r w:rsidRPr="00353A3A">
        <w:rPr>
          <w:rFonts w:ascii="Cambria" w:hAnsi="Cambria" w:cs="Arial"/>
        </w:rPr>
        <w:t xml:space="preserve"> Martin</w:t>
      </w:r>
      <w:r w:rsidRPr="00353A3A">
        <w:rPr>
          <w:rFonts w:ascii="Cambria" w:hAnsi="Cambria" w:cs="Arial"/>
          <w:vertAlign w:val="superscript"/>
        </w:rPr>
        <w:t>1</w:t>
      </w:r>
    </w:p>
    <w:p w14:paraId="659C4690" w14:textId="382D8692" w:rsidR="00392AE5" w:rsidRDefault="00CD23DF">
      <w:pPr>
        <w:spacing w:after="0" w:line="480" w:lineRule="auto"/>
        <w:rPr>
          <w:rFonts w:ascii="Cambria" w:hAnsi="Cambria" w:cs="Arial"/>
        </w:rPr>
      </w:pPr>
      <w:r w:rsidRPr="00353A3A">
        <w:rPr>
          <w:rFonts w:ascii="Cambria" w:hAnsi="Cambria" w:cs="Arial"/>
        </w:rPr>
        <w:t>Yang Liu</w:t>
      </w:r>
      <w:r w:rsidRPr="00353A3A">
        <w:rPr>
          <w:rFonts w:ascii="Cambria" w:hAnsi="Cambria" w:cs="Arial"/>
          <w:vertAlign w:val="superscript"/>
        </w:rPr>
        <w:t>2</w:t>
      </w:r>
    </w:p>
    <w:p w14:paraId="072F32CA" w14:textId="45905938" w:rsidR="00D14EA3" w:rsidRDefault="00CD23DF">
      <w:pPr>
        <w:spacing w:after="0" w:line="480" w:lineRule="auto"/>
        <w:rPr>
          <w:rFonts w:ascii="Cambria" w:hAnsi="Cambria" w:cs="Arial"/>
          <w:vertAlign w:val="superscript"/>
        </w:rPr>
      </w:pPr>
      <w:r w:rsidRPr="00353A3A">
        <w:rPr>
          <w:rFonts w:ascii="Cambria" w:hAnsi="Cambria" w:cs="Arial"/>
        </w:rPr>
        <w:t>Mark</w:t>
      </w:r>
      <w:r w:rsidR="00407119" w:rsidRPr="00353A3A">
        <w:rPr>
          <w:rFonts w:ascii="Cambria" w:hAnsi="Cambria" w:cs="Arial"/>
        </w:rPr>
        <w:t xml:space="preserve"> P.</w:t>
      </w:r>
      <w:r w:rsidRPr="00353A3A">
        <w:rPr>
          <w:rFonts w:ascii="Cambria" w:hAnsi="Cambria" w:cs="Arial"/>
        </w:rPr>
        <w:t xml:space="preserve"> Lewis</w:t>
      </w:r>
      <w:r w:rsidRPr="00353A3A">
        <w:rPr>
          <w:rFonts w:ascii="Cambria" w:hAnsi="Cambria" w:cs="Arial"/>
          <w:vertAlign w:val="superscript"/>
        </w:rPr>
        <w:t>1</w:t>
      </w:r>
    </w:p>
    <w:p w14:paraId="72FB8F65" w14:textId="77777777" w:rsidR="00392AE5" w:rsidRPr="00353A3A" w:rsidRDefault="00392AE5" w:rsidP="00353A3A">
      <w:pPr>
        <w:spacing w:after="0" w:line="480" w:lineRule="auto"/>
        <w:rPr>
          <w:rFonts w:ascii="Cambria" w:hAnsi="Cambria" w:cs="Arial"/>
        </w:rPr>
      </w:pPr>
    </w:p>
    <w:p w14:paraId="01E773CC" w14:textId="40B1F1BF" w:rsidR="00A441E5" w:rsidRPr="00353A3A" w:rsidRDefault="00392AE5" w:rsidP="00353A3A">
      <w:pPr>
        <w:spacing w:after="0" w:line="480" w:lineRule="auto"/>
        <w:rPr>
          <w:rFonts w:ascii="Cambria" w:hAnsi="Cambria" w:cs="Arial"/>
        </w:rPr>
      </w:pPr>
      <w:r w:rsidRPr="00353A3A">
        <w:rPr>
          <w:rFonts w:ascii="Cambria" w:hAnsi="Cambria" w:cs="Arial"/>
          <w:vertAlign w:val="superscript"/>
        </w:rPr>
        <w:t>1</w:t>
      </w:r>
      <w:r w:rsidR="00A441E5" w:rsidRPr="00353A3A">
        <w:rPr>
          <w:rFonts w:ascii="Cambria" w:hAnsi="Cambria" w:cs="Arial"/>
        </w:rPr>
        <w:t>School of Sport, Exercise and Health Sciences</w:t>
      </w:r>
      <w:r w:rsidR="00ED6792" w:rsidRPr="00353A3A">
        <w:rPr>
          <w:rFonts w:ascii="Cambria" w:hAnsi="Cambria" w:cs="Arial"/>
        </w:rPr>
        <w:t>,</w:t>
      </w:r>
      <w:r w:rsidR="00A441E5" w:rsidRPr="00353A3A">
        <w:rPr>
          <w:rFonts w:ascii="Cambria" w:hAnsi="Cambria" w:cs="Arial"/>
        </w:rPr>
        <w:t xml:space="preserve"> Loughborough University</w:t>
      </w:r>
      <w:r w:rsidR="00ED6792" w:rsidRPr="00353A3A">
        <w:rPr>
          <w:rFonts w:ascii="Cambria" w:hAnsi="Cambria" w:cs="Arial"/>
        </w:rPr>
        <w:t>,</w:t>
      </w:r>
      <w:r w:rsidR="00A441E5" w:rsidRPr="00353A3A">
        <w:rPr>
          <w:rFonts w:ascii="Cambria" w:hAnsi="Cambria" w:cs="Arial"/>
        </w:rPr>
        <w:t xml:space="preserve"> Loughborough, United Kingdom</w:t>
      </w:r>
    </w:p>
    <w:p w14:paraId="13419E62" w14:textId="5772DD9A" w:rsidR="00A441E5" w:rsidRPr="00353A3A" w:rsidRDefault="00392AE5" w:rsidP="00353A3A">
      <w:pPr>
        <w:spacing w:after="0" w:line="480" w:lineRule="auto"/>
        <w:rPr>
          <w:rFonts w:ascii="Cambria" w:hAnsi="Cambria" w:cs="Arial"/>
        </w:rPr>
      </w:pPr>
      <w:r w:rsidRPr="00353A3A">
        <w:rPr>
          <w:rFonts w:ascii="Cambria" w:hAnsi="Cambria" w:cs="Arial"/>
          <w:vertAlign w:val="superscript"/>
        </w:rPr>
        <w:t>2</w:t>
      </w:r>
      <w:r w:rsidR="00CD23DF" w:rsidRPr="00353A3A">
        <w:rPr>
          <w:rFonts w:ascii="Cambria" w:hAnsi="Cambria" w:cs="Arial"/>
        </w:rPr>
        <w:t>Wolfson School of Mechanical, Electrical and Manufacturing Engineering, Loughborough University</w:t>
      </w:r>
    </w:p>
    <w:p w14:paraId="26540D9A" w14:textId="5DB3227B" w:rsidR="00ED6792" w:rsidRPr="00353A3A" w:rsidRDefault="00392AE5" w:rsidP="00353A3A">
      <w:pPr>
        <w:spacing w:after="0" w:line="480" w:lineRule="auto"/>
        <w:rPr>
          <w:rFonts w:ascii="Cambria" w:hAnsi="Cambria" w:cs="Arial"/>
        </w:rPr>
      </w:pPr>
      <w:r w:rsidRPr="00353A3A">
        <w:rPr>
          <w:rFonts w:ascii="Cambria" w:hAnsi="Cambria" w:cs="Arial"/>
          <w:vertAlign w:val="superscript"/>
        </w:rPr>
        <w:t>3</w:t>
      </w:r>
      <w:r w:rsidR="00A441E5" w:rsidRPr="00353A3A">
        <w:rPr>
          <w:rFonts w:ascii="Cambria" w:hAnsi="Cambria" w:cs="Arial"/>
        </w:rPr>
        <w:t>Institute of Orthopaedics and Musculoskeletal Sciences, RNOH University College London Stanmore, United Kingdom</w:t>
      </w:r>
    </w:p>
    <w:p w14:paraId="346A0D1C" w14:textId="77777777" w:rsidR="00F4558E" w:rsidRDefault="00F4558E" w:rsidP="00993CD4">
      <w:pPr>
        <w:pStyle w:val="ListParagraph"/>
        <w:numPr>
          <w:ilvl w:val="0"/>
          <w:numId w:val="0"/>
        </w:numPr>
        <w:spacing w:after="0" w:line="480" w:lineRule="auto"/>
        <w:rPr>
          <w:rFonts w:ascii="Cambria" w:eastAsia="Times New Roman" w:hAnsi="Cambria" w:cs="Arial"/>
          <w:color w:val="000000"/>
          <w:sz w:val="20"/>
          <w:szCs w:val="20"/>
        </w:rPr>
      </w:pPr>
    </w:p>
    <w:p w14:paraId="0AB7BCAE" w14:textId="61321413" w:rsidR="00ED6792" w:rsidRPr="00353A3A" w:rsidRDefault="00ED6792" w:rsidP="00353A3A">
      <w:pPr>
        <w:pStyle w:val="ListParagraph"/>
        <w:numPr>
          <w:ilvl w:val="0"/>
          <w:numId w:val="0"/>
        </w:numPr>
        <w:spacing w:after="0" w:line="480" w:lineRule="auto"/>
        <w:rPr>
          <w:rStyle w:val="Hyperlink"/>
          <w:rFonts w:ascii="Cambria" w:hAnsi="Cambria" w:cs="Arial"/>
          <w:color w:val="auto"/>
          <w:u w:val="none"/>
        </w:rPr>
      </w:pPr>
      <w:r w:rsidRPr="00353A3A">
        <w:rPr>
          <w:rFonts w:ascii="Cambria" w:eastAsia="Times New Roman" w:hAnsi="Cambria" w:cs="Arial"/>
          <w:b/>
          <w:color w:val="000000"/>
        </w:rPr>
        <w:t>Corresponding Author:</w:t>
      </w:r>
      <w:r w:rsidRPr="00353A3A">
        <w:rPr>
          <w:rFonts w:ascii="Cambria" w:eastAsia="Times New Roman" w:hAnsi="Cambria" w:cs="Arial"/>
          <w:color w:val="000000"/>
        </w:rPr>
        <w:t xml:space="preserve"> </w:t>
      </w:r>
      <w:r w:rsidR="00F4558E">
        <w:rPr>
          <w:rFonts w:ascii="Cambria" w:eastAsia="Times New Roman" w:hAnsi="Cambria" w:cs="Arial"/>
          <w:color w:val="000000"/>
          <w:szCs w:val="22"/>
        </w:rPr>
        <w:t xml:space="preserve">Dr. </w:t>
      </w:r>
      <w:r w:rsidRPr="00353A3A">
        <w:rPr>
          <w:rFonts w:ascii="Cambria" w:hAnsi="Cambria" w:cs="Arial"/>
        </w:rPr>
        <w:t>Nicholas M. Wragg</w:t>
      </w:r>
      <w:r w:rsidR="00F4558E">
        <w:rPr>
          <w:rFonts w:ascii="Cambria" w:hAnsi="Cambria" w:cs="Arial"/>
          <w:szCs w:val="22"/>
        </w:rPr>
        <w:t xml:space="preserve">, </w:t>
      </w:r>
      <w:r w:rsidRPr="00353A3A">
        <w:rPr>
          <w:rStyle w:val="Hyperlink"/>
          <w:rFonts w:ascii="Cambria" w:hAnsi="Cambria" w:cs="Arial"/>
          <w:color w:val="auto"/>
          <w:u w:val="none"/>
        </w:rPr>
        <w:t>Centre for Biological Engineering</w:t>
      </w:r>
      <w:r w:rsidR="00F4558E">
        <w:rPr>
          <w:rStyle w:val="Hyperlink"/>
          <w:rFonts w:ascii="Cambria" w:eastAsiaTheme="minorHAnsi" w:hAnsi="Cambria" w:cs="Arial"/>
          <w:color w:val="auto"/>
          <w:szCs w:val="22"/>
          <w:u w:val="none"/>
          <w:lang w:eastAsia="en-US"/>
        </w:rPr>
        <w:t>,</w:t>
      </w:r>
      <w:r w:rsidR="00F4558E">
        <w:rPr>
          <w:rStyle w:val="Hyperlink"/>
          <w:rFonts w:ascii="Cambria" w:hAnsi="Cambria" w:cs="Arial"/>
          <w:color w:val="auto"/>
          <w:u w:val="none"/>
        </w:rPr>
        <w:t xml:space="preserve"> </w:t>
      </w:r>
      <w:r w:rsidRPr="00353A3A">
        <w:rPr>
          <w:rStyle w:val="Hyperlink"/>
          <w:rFonts w:ascii="Cambria" w:hAnsi="Cambria" w:cs="Arial"/>
          <w:color w:val="auto"/>
          <w:u w:val="none"/>
        </w:rPr>
        <w:t>Wolfson School of Manufacturing and Mechanical Engineering</w:t>
      </w:r>
      <w:r w:rsidR="00F4558E">
        <w:rPr>
          <w:rStyle w:val="Hyperlink"/>
          <w:rFonts w:ascii="Cambria" w:hAnsi="Cambria" w:cs="Arial"/>
          <w:color w:val="auto"/>
          <w:u w:val="none"/>
        </w:rPr>
        <w:t xml:space="preserve">, </w:t>
      </w:r>
      <w:r w:rsidRPr="00353A3A">
        <w:rPr>
          <w:rStyle w:val="Hyperlink"/>
          <w:rFonts w:ascii="Cambria" w:hAnsi="Cambria" w:cs="Arial"/>
          <w:color w:val="auto"/>
          <w:u w:val="none"/>
        </w:rPr>
        <w:t>Holywell Park</w:t>
      </w:r>
      <w:r w:rsidR="00F4558E">
        <w:rPr>
          <w:rStyle w:val="Hyperlink"/>
          <w:rFonts w:ascii="Cambria" w:hAnsi="Cambria" w:cs="Arial"/>
          <w:color w:val="auto"/>
          <w:u w:val="none"/>
        </w:rPr>
        <w:t xml:space="preserve">, </w:t>
      </w:r>
      <w:r w:rsidRPr="00353A3A">
        <w:rPr>
          <w:rStyle w:val="Hyperlink"/>
          <w:rFonts w:ascii="Cambria" w:hAnsi="Cambria" w:cs="Arial"/>
          <w:color w:val="auto"/>
          <w:u w:val="none"/>
        </w:rPr>
        <w:t>Loughborough University</w:t>
      </w:r>
      <w:r w:rsidR="00F4558E">
        <w:rPr>
          <w:rStyle w:val="Hyperlink"/>
          <w:rFonts w:ascii="Cambria" w:hAnsi="Cambria" w:cs="Arial"/>
          <w:color w:val="auto"/>
          <w:u w:val="none"/>
        </w:rPr>
        <w:t xml:space="preserve">, </w:t>
      </w:r>
      <w:r w:rsidRPr="00353A3A">
        <w:rPr>
          <w:rStyle w:val="Hyperlink"/>
          <w:rFonts w:ascii="Cambria" w:hAnsi="Cambria" w:cs="Arial"/>
          <w:color w:val="auto"/>
          <w:u w:val="none"/>
        </w:rPr>
        <w:t>Loughborough</w:t>
      </w:r>
      <w:r w:rsidR="00F4558E">
        <w:rPr>
          <w:rStyle w:val="Hyperlink"/>
          <w:rFonts w:ascii="Cambria" w:hAnsi="Cambria" w:cs="Arial"/>
          <w:color w:val="auto"/>
          <w:u w:val="none"/>
        </w:rPr>
        <w:t xml:space="preserve">, </w:t>
      </w:r>
      <w:r w:rsidRPr="00353A3A">
        <w:rPr>
          <w:rStyle w:val="Hyperlink"/>
          <w:rFonts w:ascii="Cambria" w:hAnsi="Cambria" w:cs="Arial"/>
          <w:color w:val="auto"/>
          <w:u w:val="none"/>
        </w:rPr>
        <w:t>LE11 3TU</w:t>
      </w:r>
      <w:r w:rsidR="00F4558E">
        <w:rPr>
          <w:rStyle w:val="Hyperlink"/>
          <w:rFonts w:ascii="Cambria" w:hAnsi="Cambria" w:cs="Arial"/>
          <w:color w:val="auto"/>
          <w:u w:val="none"/>
        </w:rPr>
        <w:t>, United Kingdom</w:t>
      </w:r>
    </w:p>
    <w:p w14:paraId="203158DA" w14:textId="79B1D40A" w:rsidR="00ED6792" w:rsidRDefault="00ED6792" w:rsidP="00993CD4">
      <w:pPr>
        <w:pStyle w:val="ListParagraph"/>
        <w:numPr>
          <w:ilvl w:val="0"/>
          <w:numId w:val="0"/>
        </w:numPr>
        <w:spacing w:after="0" w:line="480" w:lineRule="auto"/>
        <w:rPr>
          <w:rStyle w:val="Hyperlink"/>
          <w:rFonts w:ascii="Cambria" w:hAnsi="Cambria" w:cs="Arial"/>
        </w:rPr>
      </w:pPr>
      <w:r w:rsidRPr="00353A3A">
        <w:rPr>
          <w:rStyle w:val="Hyperlink"/>
          <w:rFonts w:ascii="Cambria" w:hAnsi="Cambria" w:cs="Arial"/>
          <w:b/>
          <w:color w:val="auto"/>
          <w:u w:val="none"/>
        </w:rPr>
        <w:t>E-Mail:</w:t>
      </w:r>
      <w:r w:rsidRPr="00353A3A">
        <w:rPr>
          <w:rStyle w:val="Hyperlink"/>
          <w:rFonts w:ascii="Cambria" w:hAnsi="Cambria" w:cs="Arial"/>
          <w:color w:val="auto"/>
          <w:u w:val="none"/>
        </w:rPr>
        <w:t xml:space="preserve"> </w:t>
      </w:r>
      <w:hyperlink r:id="rId8" w:history="1">
        <w:r w:rsidRPr="00353A3A">
          <w:rPr>
            <w:rStyle w:val="Hyperlink"/>
            <w:rFonts w:ascii="Cambria" w:hAnsi="Cambria" w:cs="Arial"/>
          </w:rPr>
          <w:t>n.m.wragg2@lboro.ac.uk</w:t>
        </w:r>
      </w:hyperlink>
    </w:p>
    <w:p w14:paraId="36206C75" w14:textId="77777777" w:rsidR="00F4558E" w:rsidRPr="00353A3A" w:rsidRDefault="00F4558E">
      <w:pPr>
        <w:pStyle w:val="ListParagraph"/>
        <w:numPr>
          <w:ilvl w:val="0"/>
          <w:numId w:val="0"/>
        </w:numPr>
        <w:spacing w:after="0" w:line="480" w:lineRule="auto"/>
        <w:rPr>
          <w:rStyle w:val="Hyperlink"/>
          <w:rFonts w:ascii="Cambria" w:hAnsi="Cambria" w:cs="Arial"/>
        </w:rPr>
      </w:pPr>
    </w:p>
    <w:p w14:paraId="59F07521" w14:textId="2940CDEA" w:rsidR="00BE13C6" w:rsidRDefault="00BE13C6" w:rsidP="00353A3A">
      <w:pPr>
        <w:pStyle w:val="ListParagraph"/>
        <w:numPr>
          <w:ilvl w:val="0"/>
          <w:numId w:val="0"/>
        </w:numPr>
        <w:spacing w:after="0" w:line="480" w:lineRule="auto"/>
        <w:rPr>
          <w:rFonts w:ascii="Cambria" w:hAnsi="Cambria" w:cs="Arial"/>
        </w:rPr>
      </w:pPr>
      <w:r w:rsidRPr="00353A3A">
        <w:rPr>
          <w:rFonts w:ascii="Cambria" w:hAnsi="Cambria" w:cs="Arial"/>
          <w:b/>
        </w:rPr>
        <w:t>Keywords</w:t>
      </w:r>
      <w:r w:rsidRPr="00353A3A">
        <w:rPr>
          <w:rFonts w:ascii="Cambria" w:hAnsi="Cambria" w:cs="Arial"/>
        </w:rPr>
        <w:t xml:space="preserve">: </w:t>
      </w:r>
      <w:r w:rsidR="00F4558E">
        <w:rPr>
          <w:rFonts w:ascii="Cambria" w:hAnsi="Cambria" w:cs="Arial"/>
        </w:rPr>
        <w:t>B</w:t>
      </w:r>
      <w:r w:rsidR="00F4558E" w:rsidRPr="006D5196">
        <w:rPr>
          <w:rFonts w:ascii="Cambria" w:hAnsi="Cambria" w:cs="Arial"/>
        </w:rPr>
        <w:t>one</w:t>
      </w:r>
      <w:r w:rsidR="00F4558E">
        <w:rPr>
          <w:rFonts w:ascii="Cambria" w:hAnsi="Cambria" w:cs="Arial"/>
        </w:rPr>
        <w:t>,</w:t>
      </w:r>
      <w:r w:rsidR="00F4558E" w:rsidRPr="006D5196">
        <w:rPr>
          <w:rFonts w:ascii="Cambria" w:hAnsi="Cambria" w:cs="Arial"/>
        </w:rPr>
        <w:t xml:space="preserve"> </w:t>
      </w:r>
      <w:r w:rsidR="00F4558E">
        <w:rPr>
          <w:rFonts w:ascii="Cambria" w:hAnsi="Cambria" w:cs="Arial"/>
        </w:rPr>
        <w:t>c</w:t>
      </w:r>
      <w:r w:rsidRPr="00353A3A">
        <w:rPr>
          <w:rFonts w:ascii="Cambria" w:hAnsi="Cambria" w:cs="Arial"/>
        </w:rPr>
        <w:t xml:space="preserve">o-culture, </w:t>
      </w:r>
      <w:r w:rsidR="00F4558E" w:rsidRPr="00A401B1">
        <w:rPr>
          <w:rFonts w:ascii="Cambria" w:hAnsi="Cambria" w:cs="Arial"/>
        </w:rPr>
        <w:t xml:space="preserve">medium compatibility, </w:t>
      </w:r>
      <w:r w:rsidR="00F4558E" w:rsidRPr="00F656B6">
        <w:rPr>
          <w:rFonts w:ascii="Cambria" w:hAnsi="Cambria" w:cs="Arial"/>
        </w:rPr>
        <w:t xml:space="preserve">skeletal muscle, </w:t>
      </w:r>
      <w:r w:rsidRPr="00353A3A">
        <w:rPr>
          <w:rFonts w:ascii="Cambria" w:hAnsi="Cambria" w:cs="Arial"/>
        </w:rPr>
        <w:t>tissue engineering</w:t>
      </w:r>
      <w:r w:rsidR="00F4558E">
        <w:rPr>
          <w:rFonts w:ascii="Cambria" w:hAnsi="Cambria" w:cs="Arial"/>
        </w:rPr>
        <w:t>.</w:t>
      </w:r>
      <w:r w:rsidRPr="00353A3A">
        <w:rPr>
          <w:rFonts w:ascii="Cambria" w:hAnsi="Cambria" w:cs="Arial"/>
        </w:rPr>
        <w:t xml:space="preserve"> </w:t>
      </w:r>
    </w:p>
    <w:p w14:paraId="1A337FE7" w14:textId="77777777" w:rsidR="00F4558E" w:rsidRPr="00353A3A" w:rsidRDefault="00F4558E" w:rsidP="00937277">
      <w:pPr>
        <w:pStyle w:val="ListParagraph"/>
        <w:numPr>
          <w:ilvl w:val="0"/>
          <w:numId w:val="0"/>
        </w:numPr>
        <w:spacing w:after="0" w:line="360" w:lineRule="auto"/>
        <w:rPr>
          <w:rStyle w:val="Hyperlink"/>
          <w:rFonts w:ascii="Cambria" w:hAnsi="Cambria" w:cs="Arial"/>
          <w:color w:val="auto"/>
          <w:u w:val="none"/>
        </w:rPr>
      </w:pPr>
    </w:p>
    <w:p w14:paraId="0C8760D2" w14:textId="1785C874" w:rsidR="00ED6792" w:rsidRPr="00353A3A" w:rsidRDefault="00BE13C6" w:rsidP="00937277">
      <w:pPr>
        <w:spacing w:after="0" w:line="240" w:lineRule="auto"/>
        <w:rPr>
          <w:rFonts w:ascii="Cambria" w:hAnsi="Cambria" w:cs="Arial"/>
          <w:b/>
        </w:rPr>
      </w:pPr>
      <w:r w:rsidRPr="00353A3A">
        <w:rPr>
          <w:rFonts w:ascii="Cambria" w:hAnsi="Cambria" w:cs="Arial"/>
          <w:b/>
        </w:rPr>
        <w:t xml:space="preserve">List of </w:t>
      </w:r>
      <w:r w:rsidR="000E614F">
        <w:rPr>
          <w:rFonts w:ascii="Cambria" w:hAnsi="Cambria" w:cs="Arial"/>
          <w:b/>
        </w:rPr>
        <w:t>a</w:t>
      </w:r>
      <w:r w:rsidRPr="00353A3A">
        <w:rPr>
          <w:rFonts w:ascii="Cambria" w:hAnsi="Cambria" w:cs="Arial"/>
          <w:b/>
        </w:rPr>
        <w:t>bbreviations:</w:t>
      </w:r>
    </w:p>
    <w:p w14:paraId="5D497986" w14:textId="53A8DFDD" w:rsidR="00BE13C6" w:rsidRPr="00353A3A" w:rsidRDefault="00BE13C6" w:rsidP="00937277">
      <w:pPr>
        <w:spacing w:after="0" w:line="276" w:lineRule="auto"/>
        <w:rPr>
          <w:rFonts w:ascii="Cambria" w:hAnsi="Cambria" w:cs="Arial"/>
        </w:rPr>
      </w:pPr>
      <w:r w:rsidRPr="00353A3A">
        <w:rPr>
          <w:rFonts w:ascii="Cambria" w:hAnsi="Cambria" w:cs="Arial"/>
          <w:b/>
        </w:rPr>
        <w:t>3D</w:t>
      </w:r>
      <w:r w:rsidRPr="00353A3A">
        <w:rPr>
          <w:rFonts w:ascii="Cambria" w:hAnsi="Cambria" w:cs="Arial"/>
        </w:rPr>
        <w:t xml:space="preserve"> – Three dimensional</w:t>
      </w:r>
    </w:p>
    <w:p w14:paraId="61D8C275" w14:textId="3916DB14" w:rsidR="00BE13C6" w:rsidRPr="00353A3A" w:rsidRDefault="00BE13C6" w:rsidP="00937277">
      <w:pPr>
        <w:spacing w:after="0" w:line="276" w:lineRule="auto"/>
        <w:rPr>
          <w:rFonts w:ascii="Cambria" w:hAnsi="Cambria" w:cs="Arial"/>
        </w:rPr>
      </w:pPr>
      <w:r w:rsidRPr="00353A3A">
        <w:rPr>
          <w:rFonts w:ascii="Cambria" w:hAnsi="Cambria" w:cs="Arial"/>
          <w:b/>
        </w:rPr>
        <w:t>TE</w:t>
      </w:r>
      <w:r w:rsidRPr="00353A3A">
        <w:rPr>
          <w:rFonts w:ascii="Cambria" w:hAnsi="Cambria" w:cs="Arial"/>
        </w:rPr>
        <w:t xml:space="preserve"> –Tissue engineered</w:t>
      </w:r>
    </w:p>
    <w:p w14:paraId="78F93572" w14:textId="26E5CB51" w:rsidR="000A4915" w:rsidRPr="00353A3A" w:rsidRDefault="00BE13C6" w:rsidP="00937277">
      <w:pPr>
        <w:spacing w:after="0" w:line="276" w:lineRule="auto"/>
        <w:rPr>
          <w:rFonts w:ascii="Cambria" w:hAnsi="Cambria" w:cs="Arial"/>
        </w:rPr>
      </w:pPr>
      <w:r w:rsidRPr="00353A3A">
        <w:rPr>
          <w:rFonts w:ascii="Cambria" w:hAnsi="Cambria" w:cs="Arial"/>
          <w:b/>
        </w:rPr>
        <w:t>HG-DMEM</w:t>
      </w:r>
      <w:r w:rsidRPr="00353A3A">
        <w:rPr>
          <w:rFonts w:ascii="Cambria" w:hAnsi="Cambria" w:cs="Arial"/>
        </w:rPr>
        <w:t xml:space="preserve"> – High-glucose Dulbecco’s Modified Eagle Medium </w:t>
      </w:r>
    </w:p>
    <w:p w14:paraId="366254FA" w14:textId="31F008D4" w:rsidR="00BE13C6" w:rsidRPr="00353A3A" w:rsidRDefault="000A4915" w:rsidP="00937277">
      <w:pPr>
        <w:spacing w:after="0" w:line="276" w:lineRule="auto"/>
        <w:rPr>
          <w:rFonts w:ascii="Cambria" w:hAnsi="Cambria" w:cs="Arial"/>
        </w:rPr>
      </w:pPr>
      <w:r w:rsidRPr="00353A3A">
        <w:rPr>
          <w:rFonts w:ascii="Cambria" w:hAnsi="Cambria" w:cs="Arial"/>
          <w:b/>
        </w:rPr>
        <w:t>EMEM</w:t>
      </w:r>
      <w:r w:rsidRPr="00353A3A">
        <w:rPr>
          <w:rFonts w:ascii="Cambria" w:hAnsi="Cambria" w:cs="Arial"/>
        </w:rPr>
        <w:t xml:space="preserve"> – Eagle’s Minimum Essential Medium</w:t>
      </w:r>
    </w:p>
    <w:p w14:paraId="676358A8" w14:textId="04DAA4FC" w:rsidR="00BE13C6" w:rsidRPr="00353A3A" w:rsidRDefault="00BE13C6" w:rsidP="00937277">
      <w:pPr>
        <w:spacing w:after="0" w:line="276" w:lineRule="auto"/>
        <w:rPr>
          <w:rFonts w:ascii="Cambria" w:hAnsi="Cambria" w:cs="Arial"/>
        </w:rPr>
      </w:pPr>
      <w:r w:rsidRPr="00353A3A">
        <w:rPr>
          <w:rFonts w:ascii="Cambria" w:hAnsi="Cambria" w:cs="Arial"/>
          <w:b/>
        </w:rPr>
        <w:t>FBS</w:t>
      </w:r>
      <w:r w:rsidRPr="00353A3A">
        <w:rPr>
          <w:rFonts w:ascii="Cambria" w:hAnsi="Cambria" w:cs="Arial"/>
        </w:rPr>
        <w:t xml:space="preserve"> – Feotal bovine Serum</w:t>
      </w:r>
    </w:p>
    <w:p w14:paraId="16025DF9" w14:textId="0AAAC4D3" w:rsidR="00BE13C6" w:rsidRPr="00353A3A" w:rsidRDefault="00BE13C6" w:rsidP="00937277">
      <w:pPr>
        <w:spacing w:after="0" w:line="276" w:lineRule="auto"/>
        <w:rPr>
          <w:rFonts w:ascii="Cambria" w:hAnsi="Cambria" w:cs="Arial"/>
        </w:rPr>
      </w:pPr>
      <w:r w:rsidRPr="00353A3A">
        <w:rPr>
          <w:rFonts w:ascii="Cambria" w:hAnsi="Cambria" w:cs="Arial"/>
          <w:b/>
        </w:rPr>
        <w:lastRenderedPageBreak/>
        <w:t>MPC</w:t>
      </w:r>
      <w:r w:rsidRPr="00353A3A">
        <w:rPr>
          <w:rFonts w:ascii="Cambria" w:hAnsi="Cambria" w:cs="Arial"/>
        </w:rPr>
        <w:t xml:space="preserve"> – Muscle Precursor Cell</w:t>
      </w:r>
    </w:p>
    <w:p w14:paraId="65C81FA7" w14:textId="4836A531" w:rsidR="00BE13C6" w:rsidRPr="00353A3A" w:rsidRDefault="00BE13C6" w:rsidP="00937277">
      <w:pPr>
        <w:spacing w:after="0" w:line="276" w:lineRule="auto"/>
        <w:rPr>
          <w:rFonts w:ascii="Cambria" w:hAnsi="Cambria" w:cs="Arial"/>
        </w:rPr>
      </w:pPr>
      <w:r w:rsidRPr="00353A3A">
        <w:rPr>
          <w:rFonts w:ascii="Cambria" w:hAnsi="Cambria" w:cs="Arial"/>
          <w:b/>
        </w:rPr>
        <w:t>hOS</w:t>
      </w:r>
      <w:r w:rsidRPr="00353A3A">
        <w:rPr>
          <w:rFonts w:ascii="Cambria" w:hAnsi="Cambria" w:cs="Arial"/>
        </w:rPr>
        <w:t xml:space="preserve"> – human osteosarcoma</w:t>
      </w:r>
    </w:p>
    <w:p w14:paraId="736C2C74" w14:textId="36A131D2" w:rsidR="00BE13C6" w:rsidRPr="00353A3A" w:rsidRDefault="00BE13C6" w:rsidP="00937277">
      <w:pPr>
        <w:spacing w:after="0" w:line="276" w:lineRule="auto"/>
        <w:rPr>
          <w:rFonts w:ascii="Cambria" w:hAnsi="Cambria" w:cs="Arial"/>
        </w:rPr>
      </w:pPr>
      <w:r w:rsidRPr="00353A3A">
        <w:rPr>
          <w:rFonts w:ascii="Cambria" w:hAnsi="Cambria" w:cs="Arial"/>
          <w:b/>
        </w:rPr>
        <w:t>GM</w:t>
      </w:r>
      <w:r w:rsidRPr="00353A3A">
        <w:rPr>
          <w:rFonts w:ascii="Cambria" w:hAnsi="Cambria" w:cs="Arial"/>
        </w:rPr>
        <w:t xml:space="preserve"> – Growth medium</w:t>
      </w:r>
    </w:p>
    <w:p w14:paraId="610103DA" w14:textId="65B5A532" w:rsidR="00BE13C6" w:rsidRPr="00353A3A" w:rsidRDefault="00BE13C6" w:rsidP="00937277">
      <w:pPr>
        <w:spacing w:after="0" w:line="276" w:lineRule="auto"/>
        <w:rPr>
          <w:rFonts w:ascii="Cambria" w:hAnsi="Cambria" w:cs="Arial"/>
        </w:rPr>
      </w:pPr>
      <w:r w:rsidRPr="00353A3A">
        <w:rPr>
          <w:rFonts w:ascii="Cambria" w:hAnsi="Cambria" w:cs="Arial"/>
          <w:b/>
        </w:rPr>
        <w:t>HA</w:t>
      </w:r>
      <w:r w:rsidRPr="00353A3A">
        <w:rPr>
          <w:rFonts w:ascii="Cambria" w:hAnsi="Cambria" w:cs="Arial"/>
        </w:rPr>
        <w:t xml:space="preserve"> – hydroxyapatite</w:t>
      </w:r>
    </w:p>
    <w:p w14:paraId="048F4A81" w14:textId="3CDF22E5" w:rsidR="00BE13C6" w:rsidRPr="00353A3A" w:rsidRDefault="00BE13C6" w:rsidP="00937277">
      <w:pPr>
        <w:spacing w:after="0" w:line="276" w:lineRule="auto"/>
        <w:rPr>
          <w:rFonts w:ascii="Cambria" w:hAnsi="Cambria" w:cs="Arial"/>
        </w:rPr>
      </w:pPr>
      <w:r w:rsidRPr="00353A3A">
        <w:rPr>
          <w:rFonts w:ascii="Cambria" w:hAnsi="Cambria" w:cs="Arial"/>
          <w:b/>
        </w:rPr>
        <w:t>MEM</w:t>
      </w:r>
      <w:r w:rsidRPr="00353A3A">
        <w:rPr>
          <w:rFonts w:ascii="Cambria" w:hAnsi="Cambria" w:cs="Arial"/>
        </w:rPr>
        <w:t xml:space="preserve"> - Minimal Essential Medium</w:t>
      </w:r>
    </w:p>
    <w:p w14:paraId="35342027" w14:textId="37CBB1B2" w:rsidR="000A4915" w:rsidRPr="00353A3A" w:rsidRDefault="000A4915" w:rsidP="00937277">
      <w:pPr>
        <w:spacing w:after="0" w:line="276" w:lineRule="auto"/>
        <w:rPr>
          <w:rFonts w:ascii="Cambria" w:hAnsi="Cambria" w:cs="Arial"/>
        </w:rPr>
      </w:pPr>
      <w:r w:rsidRPr="00353A3A">
        <w:rPr>
          <w:rFonts w:ascii="Cambria" w:hAnsi="Cambria" w:cs="Arial"/>
          <w:b/>
        </w:rPr>
        <w:t>OM</w:t>
      </w:r>
      <w:r w:rsidRPr="00353A3A">
        <w:rPr>
          <w:rFonts w:ascii="Cambria" w:hAnsi="Cambria" w:cs="Arial"/>
        </w:rPr>
        <w:t xml:space="preserve"> – Osteogenic Medium</w:t>
      </w:r>
    </w:p>
    <w:p w14:paraId="149874F6" w14:textId="6D9AECA1" w:rsidR="000A4915" w:rsidRPr="00353A3A" w:rsidRDefault="000A4915" w:rsidP="00937277">
      <w:pPr>
        <w:spacing w:after="0" w:line="276" w:lineRule="auto"/>
        <w:rPr>
          <w:rFonts w:ascii="Cambria" w:hAnsi="Cambria" w:cs="Arial"/>
        </w:rPr>
      </w:pPr>
      <w:r w:rsidRPr="00353A3A">
        <w:rPr>
          <w:rFonts w:ascii="Cambria" w:hAnsi="Cambria" w:cs="Arial"/>
          <w:b/>
        </w:rPr>
        <w:t>MM</w:t>
      </w:r>
      <w:r w:rsidRPr="00353A3A">
        <w:rPr>
          <w:rFonts w:ascii="Cambria" w:hAnsi="Cambria" w:cs="Arial"/>
        </w:rPr>
        <w:t xml:space="preserve"> – Myogenic Medium</w:t>
      </w:r>
    </w:p>
    <w:p w14:paraId="1211C049" w14:textId="18C9F667" w:rsidR="006B1BE7" w:rsidRPr="00353A3A" w:rsidRDefault="006B1BE7" w:rsidP="00937277">
      <w:pPr>
        <w:spacing w:after="0" w:line="276" w:lineRule="auto"/>
        <w:rPr>
          <w:rFonts w:ascii="Cambria" w:hAnsi="Cambria" w:cs="Arial"/>
        </w:rPr>
      </w:pPr>
      <w:r w:rsidRPr="00353A3A">
        <w:rPr>
          <w:rFonts w:ascii="Cambria" w:hAnsi="Cambria" w:cs="Arial"/>
          <w:b/>
        </w:rPr>
        <w:t>TBS</w:t>
      </w:r>
      <w:r w:rsidRPr="00353A3A">
        <w:rPr>
          <w:rFonts w:ascii="Cambria" w:hAnsi="Cambria" w:cs="Arial"/>
        </w:rPr>
        <w:t xml:space="preserve"> – Tris Buffered Saline</w:t>
      </w:r>
    </w:p>
    <w:p w14:paraId="2F9596E1" w14:textId="12F4E68C" w:rsidR="006B1BE7" w:rsidRPr="00353A3A" w:rsidRDefault="006B1BE7" w:rsidP="00937277">
      <w:pPr>
        <w:spacing w:after="0" w:line="276" w:lineRule="auto"/>
        <w:rPr>
          <w:rFonts w:ascii="Cambria" w:hAnsi="Cambria" w:cs="Arial"/>
        </w:rPr>
      </w:pPr>
      <w:r w:rsidRPr="00353A3A">
        <w:rPr>
          <w:rFonts w:ascii="Cambria" w:hAnsi="Cambria" w:cs="Arial"/>
          <w:b/>
        </w:rPr>
        <w:t>PBS</w:t>
      </w:r>
      <w:r w:rsidRPr="00353A3A">
        <w:rPr>
          <w:rFonts w:ascii="Cambria" w:hAnsi="Cambria" w:cs="Arial"/>
        </w:rPr>
        <w:t xml:space="preserve"> – Phosphate buffered saline</w:t>
      </w:r>
    </w:p>
    <w:p w14:paraId="36BF2A62" w14:textId="16C9C410" w:rsidR="006B1BE7" w:rsidRPr="00353A3A" w:rsidRDefault="006B1BE7" w:rsidP="00937277">
      <w:pPr>
        <w:spacing w:after="0" w:line="276" w:lineRule="auto"/>
        <w:rPr>
          <w:rFonts w:ascii="Cambria" w:hAnsi="Cambria" w:cs="Arial"/>
          <w:shd w:val="clear" w:color="auto" w:fill="FFFFFF"/>
        </w:rPr>
      </w:pPr>
      <w:r w:rsidRPr="00353A3A">
        <w:rPr>
          <w:rFonts w:ascii="Cambria" w:hAnsi="Cambria" w:cs="Arial"/>
          <w:b/>
        </w:rPr>
        <w:t>TRITC</w:t>
      </w:r>
      <w:r w:rsidRPr="00353A3A">
        <w:rPr>
          <w:rFonts w:ascii="Cambria" w:hAnsi="Cambria" w:cs="Arial"/>
        </w:rPr>
        <w:t xml:space="preserve"> – t</w:t>
      </w:r>
      <w:r w:rsidRPr="00353A3A">
        <w:rPr>
          <w:rFonts w:ascii="Cambria" w:hAnsi="Cambria" w:cs="Arial"/>
          <w:shd w:val="clear" w:color="auto" w:fill="FFFFFF"/>
        </w:rPr>
        <w:t>etramethylrhodamine</w:t>
      </w:r>
    </w:p>
    <w:p w14:paraId="2060A16A" w14:textId="432B0F87" w:rsidR="006B1BE7" w:rsidRPr="00353A3A" w:rsidRDefault="006B1BE7" w:rsidP="00937277">
      <w:pPr>
        <w:spacing w:after="0" w:line="276" w:lineRule="auto"/>
        <w:rPr>
          <w:rFonts w:ascii="Cambria" w:hAnsi="Cambria" w:cs="Arial"/>
        </w:rPr>
      </w:pPr>
      <w:r w:rsidRPr="00353A3A">
        <w:rPr>
          <w:rFonts w:ascii="Cambria" w:hAnsi="Cambria" w:cs="Arial"/>
          <w:b/>
        </w:rPr>
        <w:t>qRT-PCR</w:t>
      </w:r>
      <w:r w:rsidRPr="00353A3A">
        <w:rPr>
          <w:rFonts w:ascii="Cambria" w:hAnsi="Cambria" w:cs="Arial"/>
        </w:rPr>
        <w:t xml:space="preserve"> – Quantitative Reverse Transcription Polymerised Chain Reaction</w:t>
      </w:r>
    </w:p>
    <w:p w14:paraId="65FF8C13" w14:textId="2142E4A4" w:rsidR="006B1BE7" w:rsidRPr="00353A3A" w:rsidRDefault="006B1BE7" w:rsidP="00937277">
      <w:pPr>
        <w:spacing w:after="0" w:line="276" w:lineRule="auto"/>
        <w:rPr>
          <w:rFonts w:ascii="Cambria" w:hAnsi="Cambria" w:cs="Arial"/>
        </w:rPr>
      </w:pPr>
      <w:r w:rsidRPr="00353A3A">
        <w:rPr>
          <w:rFonts w:ascii="Cambria" w:hAnsi="Cambria" w:cs="Arial"/>
          <w:b/>
        </w:rPr>
        <w:t>ALP</w:t>
      </w:r>
      <w:r w:rsidRPr="00353A3A">
        <w:rPr>
          <w:rFonts w:ascii="Cambria" w:hAnsi="Cambria" w:cs="Arial"/>
        </w:rPr>
        <w:t xml:space="preserve"> – Alkaline Phosphate</w:t>
      </w:r>
    </w:p>
    <w:p w14:paraId="1E4A2E3D" w14:textId="2B9C3104" w:rsidR="006B1BE7" w:rsidRPr="00353A3A" w:rsidRDefault="006B1BE7" w:rsidP="00937277">
      <w:pPr>
        <w:spacing w:after="0" w:line="276" w:lineRule="auto"/>
        <w:rPr>
          <w:rFonts w:ascii="Cambria" w:hAnsi="Cambria" w:cs="Arial"/>
        </w:rPr>
      </w:pPr>
      <w:r w:rsidRPr="00353A3A">
        <w:rPr>
          <w:rFonts w:ascii="Cambria" w:hAnsi="Cambria" w:cs="Arial"/>
          <w:b/>
        </w:rPr>
        <w:t>4-MUP</w:t>
      </w:r>
      <w:r w:rsidRPr="00353A3A">
        <w:rPr>
          <w:rFonts w:ascii="Cambria" w:hAnsi="Cambria" w:cs="Arial"/>
        </w:rPr>
        <w:t xml:space="preserve"> - 4-methylumbelliferyl phosphate</w:t>
      </w:r>
    </w:p>
    <w:p w14:paraId="22113428" w14:textId="1F63221C" w:rsidR="006B1BE7" w:rsidRPr="00353A3A" w:rsidRDefault="006B1BE7" w:rsidP="00937277">
      <w:pPr>
        <w:spacing w:after="0" w:line="276" w:lineRule="auto"/>
        <w:rPr>
          <w:rFonts w:ascii="Cambria" w:hAnsi="Cambria" w:cs="Arial"/>
        </w:rPr>
      </w:pPr>
      <w:r w:rsidRPr="00353A3A">
        <w:rPr>
          <w:rFonts w:ascii="Cambria" w:hAnsi="Cambria" w:cs="Arial"/>
          <w:b/>
        </w:rPr>
        <w:t>EDTA</w:t>
      </w:r>
      <w:r w:rsidRPr="00353A3A">
        <w:rPr>
          <w:rFonts w:ascii="Cambria" w:hAnsi="Cambria" w:cs="Arial"/>
        </w:rPr>
        <w:t xml:space="preserve"> - </w:t>
      </w:r>
      <w:r w:rsidRPr="00353A3A">
        <w:rPr>
          <w:rFonts w:ascii="Cambria" w:hAnsi="Cambria" w:cs="Arial"/>
          <w:bdr w:val="none" w:sz="0" w:space="0" w:color="auto" w:frame="1"/>
          <w:shd w:val="clear" w:color="auto" w:fill="FFFFFF"/>
        </w:rPr>
        <w:t>ethylenediaminetetraacetic acid</w:t>
      </w:r>
    </w:p>
    <w:p w14:paraId="460D48DF" w14:textId="7DE8F706" w:rsidR="006B1BE7" w:rsidRDefault="005E0D8D" w:rsidP="00937277">
      <w:pPr>
        <w:spacing w:after="0" w:line="276" w:lineRule="auto"/>
        <w:rPr>
          <w:rFonts w:ascii="Cambria" w:hAnsi="Cambria" w:cs="Arial"/>
        </w:rPr>
      </w:pPr>
      <w:r w:rsidRPr="00353A3A">
        <w:rPr>
          <w:rFonts w:ascii="Cambria" w:hAnsi="Cambria" w:cs="Arial"/>
          <w:b/>
        </w:rPr>
        <w:t>MAC</w:t>
      </w:r>
      <w:r w:rsidRPr="00353A3A">
        <w:rPr>
          <w:rFonts w:ascii="Cambria" w:hAnsi="Cambria" w:cs="Arial"/>
        </w:rPr>
        <w:t xml:space="preserve"> – metabolic activity per live cell</w:t>
      </w:r>
    </w:p>
    <w:p w14:paraId="6D59AD25" w14:textId="10F0D0F1" w:rsidR="00F4558E" w:rsidRDefault="00F4558E">
      <w:pPr>
        <w:rPr>
          <w:rFonts w:ascii="Cambria" w:hAnsi="Cambria" w:cs="Arial"/>
        </w:rPr>
      </w:pPr>
      <w:r>
        <w:rPr>
          <w:rFonts w:ascii="Cambria" w:hAnsi="Cambria" w:cs="Arial"/>
        </w:rPr>
        <w:br w:type="page"/>
      </w:r>
    </w:p>
    <w:p w14:paraId="50EA1F2F" w14:textId="77777777" w:rsidR="00CF650E" w:rsidRPr="00353A3A" w:rsidRDefault="00CF650E" w:rsidP="00E727E8">
      <w:pPr>
        <w:pStyle w:val="Heading1"/>
        <w:numPr>
          <w:ilvl w:val="0"/>
          <w:numId w:val="0"/>
        </w:numPr>
        <w:spacing w:after="240"/>
        <w:rPr>
          <w:rFonts w:ascii="Cambria" w:hAnsi="Cambria" w:cs="Arial"/>
          <w:sz w:val="22"/>
          <w:szCs w:val="22"/>
        </w:rPr>
      </w:pPr>
      <w:r w:rsidRPr="00353A3A">
        <w:rPr>
          <w:rFonts w:ascii="Cambria" w:hAnsi="Cambria" w:cs="Arial"/>
          <w:sz w:val="22"/>
          <w:szCs w:val="22"/>
        </w:rPr>
        <w:lastRenderedPageBreak/>
        <w:t>Abstract</w:t>
      </w:r>
    </w:p>
    <w:p w14:paraId="40BB1F5F" w14:textId="4B5298EC" w:rsidR="00CF650E" w:rsidRPr="00353A3A" w:rsidRDefault="00CF650E" w:rsidP="00E727E8">
      <w:pPr>
        <w:spacing w:line="480" w:lineRule="auto"/>
        <w:jc w:val="both"/>
        <w:rPr>
          <w:rFonts w:ascii="Cambria" w:hAnsi="Cambria" w:cs="Arial"/>
        </w:rPr>
      </w:pPr>
      <w:r w:rsidRPr="00353A3A">
        <w:rPr>
          <w:rFonts w:ascii="Cambria" w:hAnsi="Cambria" w:cs="Arial"/>
          <w:i/>
        </w:rPr>
        <w:t>In vitro</w:t>
      </w:r>
      <w:r w:rsidRPr="00353A3A">
        <w:rPr>
          <w:rFonts w:ascii="Cambria" w:hAnsi="Cambria" w:cs="Arial"/>
        </w:rPr>
        <w:t xml:space="preserve"> three-dimensional (3D) tissue engineered (TE) structures have been shown to better represent </w:t>
      </w:r>
      <w:r w:rsidRPr="00353A3A">
        <w:rPr>
          <w:rFonts w:ascii="Cambria" w:hAnsi="Cambria" w:cs="Arial"/>
          <w:i/>
        </w:rPr>
        <w:t>in vivo</w:t>
      </w:r>
      <w:r w:rsidRPr="00353A3A">
        <w:rPr>
          <w:rFonts w:ascii="Cambria" w:hAnsi="Cambria" w:cs="Arial"/>
        </w:rPr>
        <w:t xml:space="preserve"> tissue morphology and biochemical pathways than monolayer culture</w:t>
      </w:r>
      <w:r w:rsidR="006446F1" w:rsidRPr="00353A3A">
        <w:rPr>
          <w:rFonts w:ascii="Cambria" w:hAnsi="Cambria" w:cs="Arial"/>
        </w:rPr>
        <w:t>,</w:t>
      </w:r>
      <w:r w:rsidRPr="00353A3A">
        <w:rPr>
          <w:rFonts w:ascii="Cambria" w:hAnsi="Cambria" w:cs="Arial"/>
        </w:rPr>
        <w:t xml:space="preserve"> and are less ethically questionable than animal models. However, to create systems with even greater relevance, multiple </w:t>
      </w:r>
      <w:r w:rsidR="00407119" w:rsidRPr="00353A3A">
        <w:rPr>
          <w:rFonts w:ascii="Cambria" w:hAnsi="Cambria" w:cs="Arial"/>
        </w:rPr>
        <w:t xml:space="preserve">integrated </w:t>
      </w:r>
      <w:r w:rsidRPr="00353A3A">
        <w:rPr>
          <w:rFonts w:ascii="Cambria" w:hAnsi="Cambria" w:cs="Arial"/>
        </w:rPr>
        <w:t xml:space="preserve">tissue systems should be recreated </w:t>
      </w:r>
      <w:r w:rsidRPr="00353A3A">
        <w:rPr>
          <w:rFonts w:ascii="Cambria" w:hAnsi="Cambria" w:cs="Arial"/>
          <w:i/>
        </w:rPr>
        <w:t>in vitro</w:t>
      </w:r>
      <w:r w:rsidR="00407119" w:rsidRPr="00353A3A">
        <w:rPr>
          <w:rFonts w:ascii="Cambria" w:hAnsi="Cambria" w:cs="Arial"/>
        </w:rPr>
        <w:t>. In the present study</w:t>
      </w:r>
      <w:r w:rsidR="00EA6D59" w:rsidRPr="00353A3A">
        <w:rPr>
          <w:rFonts w:ascii="Cambria" w:hAnsi="Cambria" w:cs="Arial"/>
        </w:rPr>
        <w:t>,</w:t>
      </w:r>
      <w:r w:rsidR="00407119" w:rsidRPr="00353A3A">
        <w:rPr>
          <w:rFonts w:ascii="Cambria" w:hAnsi="Cambria" w:cs="Arial"/>
        </w:rPr>
        <w:t xml:space="preserve"> the conditions most suitable for the </w:t>
      </w:r>
      <w:r w:rsidR="00EA6D59" w:rsidRPr="00353A3A">
        <w:rPr>
          <w:rFonts w:ascii="Cambria" w:hAnsi="Cambria" w:cs="Arial"/>
        </w:rPr>
        <w:t xml:space="preserve">co-culture of </w:t>
      </w:r>
      <w:r w:rsidR="00FF4314" w:rsidRPr="00353A3A">
        <w:rPr>
          <w:rFonts w:ascii="Cambria" w:hAnsi="Cambria" w:cs="Arial"/>
        </w:rPr>
        <w:t>TE</w:t>
      </w:r>
      <w:r w:rsidR="00EA6D59" w:rsidRPr="00353A3A">
        <w:rPr>
          <w:rFonts w:ascii="Cambria" w:hAnsi="Cambria" w:cs="Arial"/>
        </w:rPr>
        <w:t xml:space="preserve"> skeletal muscle and bone </w:t>
      </w:r>
      <w:r w:rsidR="00407119" w:rsidRPr="00353A3A">
        <w:rPr>
          <w:rFonts w:ascii="Cambria" w:hAnsi="Cambria" w:cs="Arial"/>
        </w:rPr>
        <w:t>were investigated</w:t>
      </w:r>
      <w:r w:rsidRPr="00353A3A">
        <w:rPr>
          <w:rFonts w:ascii="Cambria" w:hAnsi="Cambria" w:cs="Arial"/>
        </w:rPr>
        <w:t xml:space="preserve">. High-glucose </w:t>
      </w:r>
      <w:r w:rsidR="00A41C8D" w:rsidRPr="00353A3A">
        <w:rPr>
          <w:rFonts w:ascii="Cambria" w:hAnsi="Cambria" w:cs="Arial"/>
        </w:rPr>
        <w:t>Dulbecco</w:t>
      </w:r>
      <w:r w:rsidR="00D14058" w:rsidRPr="00353A3A">
        <w:rPr>
          <w:rFonts w:ascii="Cambria" w:hAnsi="Cambria" w:cs="Arial"/>
        </w:rPr>
        <w:t>’</w:t>
      </w:r>
      <w:r w:rsidR="00A41C8D" w:rsidRPr="00353A3A">
        <w:rPr>
          <w:rFonts w:ascii="Cambria" w:hAnsi="Cambria" w:cs="Arial"/>
        </w:rPr>
        <w:t>s Modified Eagle Medium (</w:t>
      </w:r>
      <w:r w:rsidR="00BE13C6" w:rsidRPr="00353A3A">
        <w:rPr>
          <w:rFonts w:ascii="Cambria" w:hAnsi="Cambria" w:cs="Arial"/>
        </w:rPr>
        <w:t>HG-</w:t>
      </w:r>
      <w:r w:rsidRPr="00353A3A">
        <w:rPr>
          <w:rFonts w:ascii="Cambria" w:hAnsi="Cambria" w:cs="Arial"/>
        </w:rPr>
        <w:t>DMEM</w:t>
      </w:r>
      <w:r w:rsidR="00A41C8D" w:rsidRPr="00353A3A">
        <w:rPr>
          <w:rFonts w:ascii="Cambria" w:hAnsi="Cambria" w:cs="Arial"/>
        </w:rPr>
        <w:t>)</w:t>
      </w:r>
      <w:r w:rsidRPr="00353A3A">
        <w:rPr>
          <w:rFonts w:ascii="Cambria" w:hAnsi="Cambria" w:cs="Arial"/>
        </w:rPr>
        <w:t xml:space="preserve"> supplemented with 20% foetal bovine serum (FBS) followed by HG-DMEM with 2% horse serum was found to allow proliferation of both C2C12 muscle precursor cells and TE85 human osteosarcoma cells</w:t>
      </w:r>
      <w:r w:rsidR="00C6353B" w:rsidRPr="00353A3A">
        <w:rPr>
          <w:rFonts w:ascii="Cambria" w:hAnsi="Cambria" w:cs="Arial"/>
        </w:rPr>
        <w:t>,</w:t>
      </w:r>
      <w:r w:rsidRPr="00353A3A">
        <w:rPr>
          <w:rFonts w:ascii="Cambria" w:hAnsi="Cambria" w:cs="Arial"/>
        </w:rPr>
        <w:t xml:space="preserve"> fusion of C2C12s into myotubes</w:t>
      </w:r>
      <w:r w:rsidR="00AD355F" w:rsidRPr="00353A3A">
        <w:rPr>
          <w:rFonts w:ascii="Cambria" w:hAnsi="Cambria" w:cs="Arial"/>
        </w:rPr>
        <w:t>,</w:t>
      </w:r>
      <w:r w:rsidRPr="00353A3A">
        <w:rPr>
          <w:rFonts w:ascii="Cambria" w:hAnsi="Cambria" w:cs="Arial"/>
        </w:rPr>
        <w:t xml:space="preserve"> as well as an up</w:t>
      </w:r>
      <w:r w:rsidR="000F0121" w:rsidRPr="00353A3A">
        <w:rPr>
          <w:rFonts w:ascii="Cambria" w:hAnsi="Cambria" w:cs="Arial"/>
        </w:rPr>
        <w:t>-</w:t>
      </w:r>
      <w:r w:rsidRPr="00353A3A">
        <w:rPr>
          <w:rFonts w:ascii="Cambria" w:hAnsi="Cambria" w:cs="Arial"/>
        </w:rPr>
        <w:t xml:space="preserve">regulation of RUNX2/CBFa1 in </w:t>
      </w:r>
      <w:r w:rsidR="00FA52FF" w:rsidRPr="00353A3A">
        <w:rPr>
          <w:rFonts w:ascii="Cambria" w:hAnsi="Cambria" w:cs="Arial"/>
        </w:rPr>
        <w:t xml:space="preserve">TE85s. Myotube formation was also evident </w:t>
      </w:r>
      <w:r w:rsidR="001A4B54" w:rsidRPr="00353A3A">
        <w:rPr>
          <w:rFonts w:ascii="Cambria" w:hAnsi="Cambria" w:cs="Arial"/>
        </w:rPr>
        <w:t>with</w:t>
      </w:r>
      <w:r w:rsidR="00FA52FF" w:rsidRPr="00353A3A">
        <w:rPr>
          <w:rFonts w:ascii="Cambria" w:hAnsi="Cambria" w:cs="Arial"/>
        </w:rPr>
        <w:t>in indirect</w:t>
      </w:r>
      <w:r w:rsidR="00EA6D59" w:rsidRPr="00353A3A">
        <w:rPr>
          <w:rFonts w:ascii="Cambria" w:hAnsi="Cambria" w:cs="Arial"/>
        </w:rPr>
        <w:t xml:space="preserve"> contact</w:t>
      </w:r>
      <w:r w:rsidR="00FA52FF" w:rsidRPr="00353A3A">
        <w:rPr>
          <w:rFonts w:ascii="Cambria" w:hAnsi="Cambria" w:cs="Arial"/>
        </w:rPr>
        <w:t xml:space="preserve"> monolayer cultures. </w:t>
      </w:r>
      <w:r w:rsidR="00FF4314" w:rsidRPr="00353A3A">
        <w:rPr>
          <w:rFonts w:ascii="Cambria" w:hAnsi="Cambria" w:cs="Arial"/>
        </w:rPr>
        <w:t>Finally, i</w:t>
      </w:r>
      <w:r w:rsidR="00FA52FF" w:rsidRPr="00353A3A">
        <w:rPr>
          <w:rFonts w:ascii="Cambria" w:hAnsi="Cambria" w:cs="Arial"/>
        </w:rPr>
        <w:t>n 3D co-cultures, TE85 collagen/hydroxyapatite constructs had significantly greater expression of RUNX2/CBFa1 and osteocalcin/BGLAP</w:t>
      </w:r>
      <w:r w:rsidR="007047DC" w:rsidRPr="00353A3A">
        <w:rPr>
          <w:rFonts w:ascii="Cambria" w:hAnsi="Cambria" w:cs="Arial"/>
        </w:rPr>
        <w:t xml:space="preserve"> in the presence of collagen-based </w:t>
      </w:r>
      <w:r w:rsidR="00EA6D59" w:rsidRPr="00353A3A">
        <w:rPr>
          <w:rFonts w:ascii="Cambria" w:hAnsi="Cambria" w:cs="Arial"/>
        </w:rPr>
        <w:t>C2C12</w:t>
      </w:r>
      <w:r w:rsidR="007047DC" w:rsidRPr="00353A3A">
        <w:rPr>
          <w:rFonts w:ascii="Cambria" w:hAnsi="Cambria" w:cs="Arial"/>
        </w:rPr>
        <w:t xml:space="preserve"> skeletal muscle constructs</w:t>
      </w:r>
      <w:r w:rsidR="007F521D" w:rsidRPr="00353A3A">
        <w:rPr>
          <w:rFonts w:ascii="Cambria" w:hAnsi="Cambria" w:cs="Arial"/>
        </w:rPr>
        <w:t>;</w:t>
      </w:r>
      <w:r w:rsidR="00FA52FF" w:rsidRPr="00353A3A">
        <w:rPr>
          <w:rFonts w:ascii="Cambria" w:hAnsi="Cambria" w:cs="Arial"/>
        </w:rPr>
        <w:t xml:space="preserve"> </w:t>
      </w:r>
      <w:r w:rsidR="007F521D" w:rsidRPr="00353A3A">
        <w:rPr>
          <w:rFonts w:ascii="Cambria" w:hAnsi="Cambria" w:cs="Arial"/>
        </w:rPr>
        <w:t>h</w:t>
      </w:r>
      <w:r w:rsidR="00401D57" w:rsidRPr="00353A3A">
        <w:rPr>
          <w:rFonts w:ascii="Cambria" w:hAnsi="Cambria" w:cs="Arial"/>
        </w:rPr>
        <w:t>owever,</w:t>
      </w:r>
      <w:r w:rsidR="00FA52FF" w:rsidRPr="00353A3A">
        <w:rPr>
          <w:rFonts w:ascii="Cambria" w:hAnsi="Cambria" w:cs="Arial"/>
        </w:rPr>
        <w:t xml:space="preserve"> fusion within </w:t>
      </w:r>
      <w:r w:rsidR="007047DC" w:rsidRPr="00353A3A">
        <w:rPr>
          <w:rFonts w:ascii="Cambria" w:hAnsi="Cambria" w:cs="Arial"/>
        </w:rPr>
        <w:t>these</w:t>
      </w:r>
      <w:r w:rsidR="00FA52FF" w:rsidRPr="00353A3A">
        <w:rPr>
          <w:rFonts w:ascii="Cambria" w:hAnsi="Cambria" w:cs="Arial"/>
        </w:rPr>
        <w:t xml:space="preserve"> constructs appeared </w:t>
      </w:r>
      <w:r w:rsidR="006150A3" w:rsidRPr="00353A3A">
        <w:rPr>
          <w:rFonts w:ascii="Cambria" w:hAnsi="Cambria" w:cs="Arial"/>
        </w:rPr>
        <w:t>reduced</w:t>
      </w:r>
      <w:r w:rsidR="00FA52FF" w:rsidRPr="00353A3A">
        <w:rPr>
          <w:rFonts w:ascii="Cambria" w:hAnsi="Cambria" w:cs="Arial"/>
        </w:rPr>
        <w:t>.</w:t>
      </w:r>
      <w:r w:rsidR="00606EA7" w:rsidRPr="00353A3A">
        <w:rPr>
          <w:rFonts w:ascii="Cambria" w:hAnsi="Cambria" w:cs="Arial"/>
        </w:rPr>
        <w:t xml:space="preserve"> This work demonstrates the first report of the simultaneous co-culture and differentiation of 3D TE skeletal muscle and bone</w:t>
      </w:r>
      <w:r w:rsidR="00700B76" w:rsidRPr="00353A3A">
        <w:rPr>
          <w:rFonts w:ascii="Cambria" w:hAnsi="Cambria" w:cs="Arial"/>
        </w:rPr>
        <w:t>,</w:t>
      </w:r>
      <w:r w:rsidR="00606EA7" w:rsidRPr="00353A3A">
        <w:rPr>
          <w:rFonts w:ascii="Cambria" w:hAnsi="Cambria" w:cs="Arial"/>
        </w:rPr>
        <w:t xml:space="preserve"> and represents a significant step towards a full </w:t>
      </w:r>
      <w:r w:rsidR="00606EA7" w:rsidRPr="00353A3A">
        <w:rPr>
          <w:rFonts w:ascii="Cambria" w:hAnsi="Cambria" w:cs="Arial"/>
          <w:i/>
        </w:rPr>
        <w:t>in vitro</w:t>
      </w:r>
      <w:r w:rsidR="00606EA7" w:rsidRPr="00353A3A">
        <w:rPr>
          <w:rFonts w:ascii="Cambria" w:hAnsi="Cambria" w:cs="Arial"/>
        </w:rPr>
        <w:t xml:space="preserve"> 3D </w:t>
      </w:r>
      <w:r w:rsidR="00EA6D59" w:rsidRPr="00353A3A">
        <w:rPr>
          <w:rFonts w:ascii="Cambria" w:hAnsi="Cambria" w:cs="Arial"/>
        </w:rPr>
        <w:t xml:space="preserve">musculoskeletal junction </w:t>
      </w:r>
      <w:r w:rsidR="00606EA7" w:rsidRPr="00353A3A">
        <w:rPr>
          <w:rFonts w:ascii="Cambria" w:hAnsi="Cambria" w:cs="Arial"/>
        </w:rPr>
        <w:t>model.</w:t>
      </w:r>
    </w:p>
    <w:p w14:paraId="623A4AF1" w14:textId="572214D8" w:rsidR="00E727E8" w:rsidRPr="00353A3A" w:rsidRDefault="00E727E8" w:rsidP="00353A3A">
      <w:pPr>
        <w:spacing w:line="480" w:lineRule="auto"/>
        <w:jc w:val="both"/>
        <w:rPr>
          <w:rFonts w:ascii="Cambria" w:hAnsi="Cambria" w:cs="Arial"/>
        </w:rPr>
      </w:pPr>
      <w:r w:rsidRPr="00353A3A">
        <w:rPr>
          <w:rFonts w:ascii="Cambria" w:hAnsi="Cambria" w:cs="Arial"/>
        </w:rPr>
        <w:br w:type="page"/>
      </w:r>
    </w:p>
    <w:p w14:paraId="13797E11" w14:textId="105F8124" w:rsidR="00182AAB" w:rsidRPr="00353A3A" w:rsidRDefault="00182AAB" w:rsidP="00031ADE">
      <w:pPr>
        <w:pStyle w:val="Heading2"/>
        <w:numPr>
          <w:ilvl w:val="0"/>
          <w:numId w:val="17"/>
        </w:numPr>
        <w:spacing w:line="480" w:lineRule="auto"/>
        <w:ind w:left="392"/>
        <w:rPr>
          <w:rFonts w:ascii="Cambria" w:hAnsi="Cambria" w:cs="Arial"/>
          <w:sz w:val="22"/>
          <w:szCs w:val="22"/>
        </w:rPr>
      </w:pPr>
      <w:bookmarkStart w:id="3" w:name="_Toc436405088"/>
      <w:bookmarkStart w:id="4" w:name="_Toc436834025"/>
      <w:bookmarkStart w:id="5" w:name="_Toc437940986"/>
      <w:r w:rsidRPr="00353A3A">
        <w:rPr>
          <w:rFonts w:ascii="Cambria" w:hAnsi="Cambria" w:cs="Arial"/>
          <w:sz w:val="22"/>
          <w:szCs w:val="22"/>
        </w:rPr>
        <w:lastRenderedPageBreak/>
        <w:t>Introduction</w:t>
      </w:r>
      <w:bookmarkEnd w:id="3"/>
      <w:bookmarkEnd w:id="4"/>
      <w:bookmarkEnd w:id="5"/>
    </w:p>
    <w:p w14:paraId="36E61C0E" w14:textId="569C2FAE" w:rsidR="00401D57" w:rsidRPr="00353A3A" w:rsidRDefault="00DB73F1">
      <w:pPr>
        <w:spacing w:line="480" w:lineRule="auto"/>
        <w:jc w:val="both"/>
        <w:rPr>
          <w:rFonts w:ascii="Cambria" w:hAnsi="Cambria" w:cs="Arial"/>
          <w:sz w:val="24"/>
          <w:szCs w:val="24"/>
        </w:rPr>
      </w:pPr>
      <w:r w:rsidRPr="00353A3A">
        <w:rPr>
          <w:rFonts w:ascii="Cambria" w:hAnsi="Cambria" w:cs="Arial"/>
          <w:sz w:val="24"/>
          <w:szCs w:val="24"/>
        </w:rPr>
        <w:t xml:space="preserve">Currently, </w:t>
      </w:r>
      <w:r w:rsidRPr="00353A3A">
        <w:rPr>
          <w:rFonts w:ascii="Cambria" w:hAnsi="Cambria" w:cs="Arial"/>
          <w:i/>
          <w:iCs/>
          <w:sz w:val="24"/>
          <w:szCs w:val="24"/>
        </w:rPr>
        <w:t>in vitro</w:t>
      </w:r>
      <w:r w:rsidRPr="00353A3A">
        <w:rPr>
          <w:rFonts w:ascii="Cambria" w:hAnsi="Cambria" w:cs="Arial"/>
          <w:sz w:val="24"/>
          <w:szCs w:val="24"/>
        </w:rPr>
        <w:t xml:space="preserve"> bio-toxicity testing </w:t>
      </w:r>
      <w:r w:rsidR="007047DC" w:rsidRPr="00353A3A">
        <w:rPr>
          <w:rFonts w:ascii="Cambria" w:hAnsi="Cambria" w:cs="Arial"/>
          <w:sz w:val="24"/>
          <w:szCs w:val="24"/>
        </w:rPr>
        <w:t xml:space="preserve">of developmental pharmaceuticals, biomaterials and medical devices </w:t>
      </w:r>
      <w:r w:rsidRPr="00353A3A">
        <w:rPr>
          <w:rFonts w:ascii="Cambria" w:hAnsi="Cambria" w:cs="Arial"/>
          <w:sz w:val="24"/>
          <w:szCs w:val="24"/>
        </w:rPr>
        <w:t xml:space="preserve">is performed on </w:t>
      </w:r>
      <w:r w:rsidRPr="00353A3A">
        <w:rPr>
          <w:rFonts w:ascii="Cambria" w:hAnsi="Cambria" w:cs="Arial"/>
          <w:i/>
          <w:iCs/>
          <w:sz w:val="24"/>
          <w:szCs w:val="24"/>
        </w:rPr>
        <w:t xml:space="preserve">in vitro </w:t>
      </w:r>
      <w:r w:rsidRPr="00353A3A">
        <w:rPr>
          <w:rFonts w:ascii="Cambria" w:hAnsi="Cambria" w:cs="Arial"/>
          <w:sz w:val="24"/>
          <w:szCs w:val="24"/>
        </w:rPr>
        <w:t xml:space="preserve">monolayer cell culture models (ISO10993). Monolayer models are capable of identifying cytotoxic effects through </w:t>
      </w:r>
      <w:r w:rsidR="007047DC" w:rsidRPr="00353A3A">
        <w:rPr>
          <w:rFonts w:ascii="Cambria" w:hAnsi="Cambria" w:cs="Arial"/>
          <w:sz w:val="24"/>
          <w:szCs w:val="24"/>
        </w:rPr>
        <w:t xml:space="preserve">morphological and </w:t>
      </w:r>
      <w:r w:rsidRPr="00353A3A">
        <w:rPr>
          <w:rFonts w:ascii="Cambria" w:hAnsi="Cambria" w:cs="Arial"/>
          <w:sz w:val="24"/>
          <w:szCs w:val="24"/>
        </w:rPr>
        <w:t xml:space="preserve">biochemical assays, or </w:t>
      </w:r>
      <w:r w:rsidR="003C0F06" w:rsidRPr="00353A3A">
        <w:rPr>
          <w:rFonts w:ascii="Cambria" w:hAnsi="Cambria" w:cs="Arial"/>
          <w:sz w:val="24"/>
          <w:szCs w:val="24"/>
        </w:rPr>
        <w:t xml:space="preserve">by </w:t>
      </w:r>
      <w:r w:rsidRPr="00353A3A">
        <w:rPr>
          <w:rFonts w:ascii="Cambria" w:hAnsi="Cambria" w:cs="Arial"/>
          <w:sz w:val="24"/>
          <w:szCs w:val="24"/>
        </w:rPr>
        <w:t>assessing changes in gene expression</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{"citationItems":[{"id":"ITEM-1","itemData":{"DOI":"10.1177/2211068214557813","ISSN":"2211-0682","author":[{"dropping-particle":"","family":"Nam","given":"Ki-Hwan","non-dropping-particle":"","parse-names":false,"suffix":""},{"dropping-particle":"","family":"Smith","given":"Alec S T","non-dropping-particle":"","parse-names":false,"suffix":""},{"dropping-particle":"","family":"Lone","given":"Saifullah","non-dropping-particle":"","parse-names":false,"suffix":""},{"dropping-particle":"","family":"Kwon","given":"Sunghoon","non-dropping-particle":"","parse-names":false,"suffix":""},{"dropping-particle":"","family":"Kim","given":"Deok-Ho","non-dropping-particle":"","parse-names":false,"suffix":""}],"container-title":"Journal of Laboratory Automation","id":"ITEM-1","issue":"3","issued":{"date-parts":[["2015","6"]]},"page":"201-215","title":"Biomimetic 3D Tissue Models for Advanced High-Throughput Drug Screening","type":"article-journal","volume":"20"},"uris":["http://www.mendeley.com/documents/?uuid=846ea61b-1022-4e17-8c66-1af365b5bf04"]}],"mendeley":{"formattedCitation":"&lt;span style=\"baseline\"&gt;[1]&lt;/span&gt;","plainTextFormattedCitation":"[1]","previouslyFormattedCitation":"&lt;span style=\"baseline\"&gt;[1]&lt;/span&gt;"},"properties":{"noteIndex":0},"schema":"https://github.com/citation-style-language/schema/raw/master/csl-citation.json"}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[1]</w:t>
      </w:r>
      <w:r w:rsidR="00DC72CB" w:rsidRPr="00353A3A">
        <w:rPr>
          <w:rFonts w:ascii="Cambria" w:hAnsi="Cambria" w:cs="Arial"/>
          <w:sz w:val="24"/>
          <w:szCs w:val="24"/>
        </w:rPr>
        <w:fldChar w:fldCharType="end"/>
      </w:r>
      <w:r w:rsidR="00E85988" w:rsidRPr="00353A3A">
        <w:rPr>
          <w:rFonts w:ascii="Cambria" w:hAnsi="Cambria" w:cs="Arial"/>
          <w:sz w:val="24"/>
          <w:szCs w:val="24"/>
        </w:rPr>
        <w:t>.</w:t>
      </w:r>
      <w:r w:rsidRPr="00353A3A">
        <w:rPr>
          <w:rFonts w:ascii="Cambria" w:hAnsi="Cambria" w:cs="Arial"/>
          <w:sz w:val="24"/>
          <w:szCs w:val="24"/>
        </w:rPr>
        <w:t xml:space="preserve"> However, these results do not effectively translate across to </w:t>
      </w:r>
      <w:r w:rsidRPr="00353A3A">
        <w:rPr>
          <w:rFonts w:ascii="Cambria" w:hAnsi="Cambria" w:cs="Arial"/>
          <w:i/>
          <w:sz w:val="24"/>
          <w:szCs w:val="24"/>
        </w:rPr>
        <w:t>in vivo</w:t>
      </w:r>
      <w:r w:rsidRPr="00353A3A">
        <w:rPr>
          <w:rFonts w:ascii="Cambria" w:hAnsi="Cambria" w:cs="Arial"/>
          <w:sz w:val="24"/>
          <w:szCs w:val="24"/>
        </w:rPr>
        <w:t xml:space="preserve"> tissue systems</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{"citationItems":[{"id":"ITEM-1","itemData":{"DOI":"10.1177/2211068214557813","ISSN":"2211-0682","author":[{"dropping-particle":"","family":"Nam","given":"Ki-Hwan","non-dropping-particle":"","parse-names":false,"suffix":""},{"dropping-particle":"","family":"Smith","given":"Alec S T","non-dropping-particle":"","parse-names":false,"suffix":""},{"dropping-particle":"","family":"Lone","given":"Saifullah","non-dropping-particle":"","parse-names":false,"suffix":""},{"dropping-particle":"","family":"Kwon","given":"Sunghoon","non-dropping-particle":"","parse-names":false,"suffix":""},{"dropping-particle":"","family":"Kim","given":"Deok-Ho","non-dropping-particle":"","parse-names":false,"suffix":""}],"container-title":"Journal of Laboratory Automation","id":"ITEM-1","issue":"3","issued":{"date-parts":[["2015","6"]]},"page":"201-215","title":"Biomimetic 3D Tissue Models for Advanced High-Throughput Drug Screening","type":"article-journal","volume":"20"},"uris":["http://www.mendeley.com/documents/?uuid=846ea61b-1022-4e17-8c66-1af365b5bf04"]},{"id":"ITEM-2","itemData":{"DOI":"10.1002/mus.20931","ISBN":"0148-639X","ISSN":"0148639X","PMID":"18236465","abstract":"A tissue-based approach to in vitro drug screening allows for determination of the cumulative positive and negative effects of a drug at the tissue rather than the cellular or subcellular level. Skeletal muscle myoblasts were tissue-engineered into three-dimensional muscle with parallel myofibers generating directed forces. When grown attached to two flexible micro-posts (mu posts) acting as artificial tendons in a 96-well plate format, the miniature bioartificial muscles (mBAMs) generated tetanic (active) forces upon electrical stimulation measured with a novel image-based motion detection system. mBAM myofiber hypertrophy and active force increased in response to insulin-like growth factor 1. In contrast, mBAM deterioration and weakness was observed with a cholesterol-lowering statin. The results described in this study demonstrate the integration of tissue engineering and biomechanical testing into a single platform for the screening of compounds affecting muscle strength.","author":[{"dropping-particle":"","family":"Vandenburgh","given":"Herman","non-dropping-particle":"","parse-names":false,"suffix":""},{"dropping-particle":"","family":"Shansky","given":"Janet","non-dropping-particle":"","parse-names":false,"suffix":""},{"dropping-particle":"","family":"Benesch-Lee","given":"Frank","non-dropping-particle":"","parse-names":false,"suffix":""},{"dropping-particle":"","family":"Barbata","given":"Victoria","non-dropping-particle":"","parse-names":false,"suffix":""},{"dropping-particle":"","family":"Reid","given":"Jonathan","non-dropping-particle":"","parse-names":false,"suffix":""},{"dropping-particle":"","family":"Thorrez","given":"Lieven","non-dropping-particle":"","parse-names":false,"suffix":""},{"dropping-particle":"","family":"Valentini","given":"Robert","non-dropping-particle":"","parse-names":false,"suffix":""},{"dropping-particle":"","family":"Crawford","given":"Gregory","non-dropping-particle":"","parse-names":false,"suffix":""}],"container-title":"Muscle &amp; Nerve","id":"ITEM-2","issue":"4","issued":{"date-parts":[["2008","4"]]},"page":"438-447","title":"Drug-screening platform based on the contractility of tissue-engineered muscle","type":"article-journal","volume":"37"},"uris":["http://www.mendeley.com/documents/?uuid=b5c6095f-29e2-44d0-913d-52e4745b07f2"]}],"mendeley":{"formattedCitation":"&lt;span style=\"baseline\"&gt;[1,2]&lt;/span&gt;","plainTextFormattedCitation":"[1,2]","previouslyFormattedCitation":"&lt;span style=\"baseline\"&gt;[1,2]&lt;/span&gt;"},"properties":{"noteIndex":0},"schema":"https://github.com/citation-style-language/schema/raw/master/csl-citation.json"}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[1,2]</w:t>
      </w:r>
      <w:r w:rsidR="00DC72CB" w:rsidRPr="00353A3A">
        <w:rPr>
          <w:rFonts w:ascii="Cambria" w:hAnsi="Cambria" w:cs="Arial"/>
          <w:sz w:val="24"/>
          <w:szCs w:val="24"/>
        </w:rPr>
        <w:fldChar w:fldCharType="end"/>
      </w:r>
      <w:r w:rsidR="00E85988" w:rsidRPr="00353A3A">
        <w:rPr>
          <w:rFonts w:ascii="Cambria" w:hAnsi="Cambria" w:cs="Arial"/>
          <w:sz w:val="24"/>
          <w:szCs w:val="24"/>
        </w:rPr>
        <w:t>.</w:t>
      </w:r>
      <w:r w:rsidR="002126F9" w:rsidRPr="00353A3A">
        <w:rPr>
          <w:rFonts w:ascii="Cambria" w:hAnsi="Cambria" w:cs="Arial"/>
          <w:sz w:val="24"/>
          <w:szCs w:val="24"/>
        </w:rPr>
        <w:t xml:space="preserve"> This is</w:t>
      </w:r>
      <w:r w:rsidR="00606EA7" w:rsidRPr="00353A3A">
        <w:rPr>
          <w:rFonts w:ascii="Cambria" w:hAnsi="Cambria" w:cs="Arial"/>
          <w:sz w:val="24"/>
          <w:szCs w:val="24"/>
        </w:rPr>
        <w:t xml:space="preserve"> </w:t>
      </w:r>
      <w:r w:rsidRPr="00353A3A">
        <w:rPr>
          <w:rFonts w:ascii="Cambria" w:hAnsi="Cambria" w:cs="Arial"/>
          <w:sz w:val="24"/>
          <w:szCs w:val="24"/>
        </w:rPr>
        <w:t xml:space="preserve">due to a general failure to accurately </w:t>
      </w:r>
      <w:r w:rsidR="00004BA9" w:rsidRPr="00353A3A">
        <w:rPr>
          <w:rFonts w:ascii="Cambria" w:hAnsi="Cambria" w:cs="Arial"/>
          <w:sz w:val="24"/>
          <w:szCs w:val="24"/>
        </w:rPr>
        <w:t>recapitulate</w:t>
      </w:r>
      <w:r w:rsidR="00642480" w:rsidRPr="00353A3A">
        <w:rPr>
          <w:rFonts w:ascii="Cambria" w:hAnsi="Cambria" w:cs="Arial"/>
          <w:sz w:val="24"/>
          <w:szCs w:val="24"/>
        </w:rPr>
        <w:t xml:space="preserve"> </w:t>
      </w:r>
      <w:r w:rsidRPr="00353A3A">
        <w:rPr>
          <w:rFonts w:ascii="Cambria" w:hAnsi="Cambria" w:cs="Arial"/>
          <w:sz w:val="24"/>
          <w:szCs w:val="24"/>
        </w:rPr>
        <w:t xml:space="preserve">the complex nature of </w:t>
      </w:r>
      <w:r w:rsidR="00004BA9" w:rsidRPr="00353A3A">
        <w:rPr>
          <w:rFonts w:ascii="Cambria" w:hAnsi="Cambria" w:cs="Arial"/>
          <w:sz w:val="24"/>
          <w:szCs w:val="24"/>
        </w:rPr>
        <w:t>native</w:t>
      </w:r>
      <w:r w:rsidRPr="00353A3A">
        <w:rPr>
          <w:rFonts w:ascii="Cambria" w:hAnsi="Cambria" w:cs="Arial"/>
          <w:sz w:val="24"/>
          <w:szCs w:val="24"/>
        </w:rPr>
        <w:t xml:space="preserve"> tissue structures and the biochemical pathways that accompany such architecture</w:t>
      </w:r>
      <w:r w:rsidR="00004BA9" w:rsidRPr="00353A3A">
        <w:rPr>
          <w:rFonts w:ascii="Cambria" w:hAnsi="Cambria" w:cs="Arial"/>
          <w:sz w:val="24"/>
          <w:szCs w:val="24"/>
        </w:rPr>
        <w:t>,</w:t>
      </w:r>
      <w:r w:rsidRPr="00353A3A">
        <w:rPr>
          <w:rFonts w:ascii="Cambria" w:hAnsi="Cambria" w:cs="Arial"/>
          <w:sz w:val="24"/>
          <w:szCs w:val="24"/>
        </w:rPr>
        <w:t xml:space="preserve"> </w:t>
      </w:r>
      <w:r w:rsidR="00606EA7" w:rsidRPr="00353A3A">
        <w:rPr>
          <w:rFonts w:ascii="Cambria" w:hAnsi="Cambria" w:cs="Arial"/>
          <w:sz w:val="24"/>
          <w:szCs w:val="24"/>
        </w:rPr>
        <w:t xml:space="preserve">therefore </w:t>
      </w:r>
      <w:r w:rsidR="00004BA9" w:rsidRPr="00353A3A">
        <w:rPr>
          <w:rFonts w:ascii="Cambria" w:hAnsi="Cambria" w:cs="Arial"/>
          <w:sz w:val="24"/>
          <w:szCs w:val="24"/>
        </w:rPr>
        <w:t xml:space="preserve">justifying </w:t>
      </w:r>
      <w:r w:rsidRPr="00353A3A">
        <w:rPr>
          <w:rFonts w:ascii="Cambria" w:hAnsi="Cambria" w:cs="Arial"/>
          <w:sz w:val="24"/>
          <w:szCs w:val="24"/>
        </w:rPr>
        <w:t>the use of animal models</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{"citationItems":[{"id":"ITEM-1","itemData":{"DOI":"10.1161/01.RES.0000196562.73231.7d","ISBN":"1524-4571 (Electronic) 0009-7330 (Linking)","ISSN":"0009-7330","PMID":"16339494","abstract":"To create an artificial heart is one of the most ambitious dreams of the young field of tissue engineering, a dream that, when publicly announced in 1999 (LIFE initiative around M. Sefton), provoked as much compassion as scepticism in the scientific and lay press. Today, it is fair to state that the field is still far away from having built the \"bioartificial heart.\" Nevertheless, substantial progress has been made over the past 10 years, and a realistic perspective exists to create 3-dimensional heart muscle equivalents that may not only serve as experimental models but could also be useful for cardiac regeneration.","author":[{"dropping-particle":"","family":"Eschenhagen","given":"Thomas","non-dropping-particle":"","parse-names":false,"suffix":""},{"dropping-particle":"","family":"Zimmermann","given":"Wolfram H.","non-dropping-particle":"","parse-names":false,"suffix":""}],"container-title":"Circulation Research","id":"ITEM-1","issue":"12","issued":{"date-parts":[["2005","12","9"]]},"page":"1220-1231","title":"Engineering Myocardial Tissue","type":"article-journal","volume":"97"},"uris":["http://www.mendeley.com/documents/?uuid=dac3f8a8-d27f-4b58-bc3d-f7995b9b5efd"]},{"id":"ITEM-2","itemData":{"DOI":"10.1517/17460441.3.1.1","ISBN":"1746-0441 (Print) 1746-0441 (Linking)","ISSN":"1746-0441","PMID":"23480136","abstract":"Anticancer drug discovery has long been hampered by the poor predictivity of the preclinical models. There is a growing realization that the tumor microenvironment is a critical determinant of the response of cancer cells to therapeutic agents. The past 5 years have seen a great deal of progress in our understanding of how the three-dimensional microenvironment modulates the signaling behavior of tumor cells. The present review discusses how three-dimensional in vitro cell culture models can benefit cancer drug discovery through an accurate modeling of the tumor microenvironment, leading to more physiologically relevant experimental outcomes.","author":[{"dropping-particle":"","family":"Smalley","given":"Keiran SM","non-dropping-particle":"","parse-names":false,"suffix":""},{"dropping-particle":"","family":"Lioni","given":"Mercedes","non-dropping-particle":"","parse-names":false,"suffix":""},{"dropping-particle":"","family":"Noma","given":"Kazuhiro","non-dropping-particle":"","parse-names":false,"suffix":""},{"dropping-particle":"","family":"Haass","given":"Nikolas K","non-dropping-particle":"","parse-names":false,"suffix":""},{"dropping-particle":"","family":"Herlyn","given":"Meenhard","non-dropping-particle":"","parse-names":false,"suffix":""}],"container-title":"Expert Opinion on Drug Discovery","id":"ITEM-2","issue":"1","issued":{"date-parts":[["2008","1","19"]]},"page":"1-10","title":"In vitro three-dimensional tumor microenvironment models for anticancer drug discovery","type":"article-journal","volume":"3"},"uris":["http://www.mendeley.com/documents/?uuid=bfabaef3-4e7a-450d-9d52-57fb9083a2e7"]},{"id":"ITEM-3","itemData":{"DOI":"10.1002/jcb.23437","ISSN":"1097-4644","PMID":"22065378","abstract":"Increased recent research activity in exercise physiology has dramatically improved our understanding of skeletal muscle development and physiology in both health and disease. Advances in bioengineering have enabled the development of biomimetic 3D in vitro models of skeletal muscle which have the potential to further advance our understanding of the fundamental processes that underpin muscle physiology. As the principle structural protein of the extracellular matrix, collagen-based matrices are popular tools for the creation of such 3D models but the custom nature of many reported systems has precluded their more widespread adoption. Here we present a simple, reproducible iteration of an established 3D in vitro model of skeletal muscle, demonstrating both the high levels of reproducibility possible in this system and the improved cellular architecture of such constructs over standard 2D cell culture techniques. We have used primary rat muscle cells to validate this simple model and generate comparable data to conventional established cell culture techniques. We have optimized culture parameters for these cells which should provide a template in this 3D system for using muscle cells derived from other donor species and cell lines.","author":[{"dropping-particle":"","family":"Smith","given":"A S T","non-dropping-particle":"","parse-names":false,"suffix":""},{"dropping-particle":"","family":"Passey","given":"S","non-dropping-particle":"","parse-names":false,"suffix":""},{"dropping-particle":"","family":"Greensmith","given":"L","non-dropping-particle":"","parse-names":false,"suffix":""},{"dropping-particle":"","family":"Mudera","given":"V","non-dropping-particle":"","parse-names":false,"suffix":""},{"dropping-particle":"","family":"Lewis","given":"M P","non-dropping-particle":"","parse-names":false,"suffix":""}],"container-title":"Journal of cellular biochemistry","id":"ITEM-3","issue":"3","issued":{"date-parts":[["2012","3"]]},"page":"1044-53","title":"Characterization and optimization of a simple, repeatable system for the long term in vitro culture of aligned myotubes in 3D.","type":"article-journal","volume":"113"},"uris":["http://www.mendeley.com/documents/?uuid=6fbe582c-149b-4460-9bae-593113ddac85"]},{"id":"ITEM-4","itemData":{"DOI":"10.1016/j.bbagen.2013.07.008","ISSN":"0006-3002","PMID":"23872353","abstract":"BACKGROUND: Many drug development and toxicology studies are performed using cells grown in monolayers in well-plates and flasks, despite the fact that these are widely held to be different to cells found in the native environment. 3D, tissue engineered, organotypical tissue culture systems have been developed to be more representative of the native tissue environment than standard monolayer cultures. Whilst the biochemical differences between cells grown in 2D and 3D culture have been explored, the changes on the electrophysiological properties of the cells have not.\\n\\nMETHODS: We compared the electrophysiological properties of primary normal oral keratinocytes (nOK) and cancerous abnormal oral keratinocytes (aOK), cultured in standard monolayer and reconstituted 3D organotypical tissue cultures. The electrophysiological properties of populations of the cells were analysed using dielectrophoresis. The intracellular conductivity of aOK was significantly increased when grown in organotypical cultures compared to counterpart cells grown in monolayer cultures.\\n\\nRESULTS: 3D cultured aOK showed almost identical intracellular conductivity to nOK also grown in organotypical cultures, but significantly different to aOK grown in monolayers. The effective membrane capacitance of aOK grown in 3D was found to be significantly higher than nOK, but there was no significant difference between the electrophysiological properties of nOK grown in 2D and 3D cultures.\\n\\nGENERAL SIGNIFICANCE: This work suggests that factors such as cell shape and cytoplasmic trafficking between cells play an important role in their electrophysiology, and highlights the need to use in vitro models more representative of native tissue when studying cell electrophysiological properties.","author":[{"dropping-particle":"","family":"Mulhall","given":"Hayley J","non-dropping-particle":"","parse-names":false,"suffix":""},{"dropping-particle":"","family":"Hughes","given":"Michael P","non-dropping-particle":"","parse-names":false,"suffix":""},{"dropping-particle":"","family":"Kazmi","given":"Batool","non-dropping-particle":"","parse-names":false,"suffix":""},{"dropping-particle":"","family":"Lewis","given":"Mark P","non-dropping-particle":"","parse-names":false,"suffix":""},{"dropping-particle":"","family":"Labeed","given":"Fatima H","non-dropping-particle":"","parse-names":false,"suffix":""}],"container-title":"Biochimica et biophysica acta","id":"ITEM-4","issue":"11","issued":{"date-parts":[["2013"]]},"page":"5136-41","publisher":"Elsevier B.V.","title":"Epithelial cancer cells exhibit different electrical properties when cultured in 2D and 3D environments.","type":"article-journal","volume":"1830"},"uris":["http://www.mendeley.com/documents/?uuid=450baf73-ae11-4ab1-a051-5ad835565a81"]}],"mendeley":{"formattedCitation":"&lt;span style=\"baseline\"&gt;[3–6]&lt;/span&gt;","plainTextFormattedCitation":"[3–6]","previouslyFormattedCitation":"&lt;span style=\"baseline\"&gt;[3–6]&lt;/span&gt;"},"properties":{"noteIndex":0},"schema":"https://github.com/citation-style-language/schema/raw/master/csl-citation.json"}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[3–6]</w:t>
      </w:r>
      <w:r w:rsidR="00DC72CB" w:rsidRPr="00353A3A">
        <w:rPr>
          <w:rFonts w:ascii="Cambria" w:hAnsi="Cambria" w:cs="Arial"/>
          <w:sz w:val="24"/>
          <w:szCs w:val="24"/>
        </w:rPr>
        <w:fldChar w:fldCharType="end"/>
      </w:r>
      <w:r w:rsidR="00E85988" w:rsidRPr="00353A3A">
        <w:rPr>
          <w:rFonts w:ascii="Cambria" w:hAnsi="Cambria" w:cs="Arial"/>
          <w:sz w:val="24"/>
          <w:szCs w:val="24"/>
        </w:rPr>
        <w:t>.</w:t>
      </w:r>
      <w:r w:rsidRPr="00353A3A">
        <w:rPr>
          <w:rFonts w:ascii="Cambria" w:hAnsi="Cambria" w:cs="Arial"/>
          <w:sz w:val="24"/>
          <w:szCs w:val="24"/>
        </w:rPr>
        <w:t xml:space="preserve"> Animal models clearly demonstrate complex tissue structures and pathways, </w:t>
      </w:r>
      <w:r w:rsidR="00401D57" w:rsidRPr="00353A3A">
        <w:rPr>
          <w:rFonts w:ascii="Cambria" w:hAnsi="Cambria" w:cs="Arial"/>
          <w:sz w:val="24"/>
          <w:szCs w:val="24"/>
        </w:rPr>
        <w:t>although</w:t>
      </w:r>
      <w:r w:rsidRPr="00353A3A">
        <w:rPr>
          <w:rFonts w:ascii="Cambria" w:hAnsi="Cambria" w:cs="Arial"/>
          <w:sz w:val="24"/>
          <w:szCs w:val="24"/>
        </w:rPr>
        <w:t xml:space="preserve"> these models have accompanying high costs, contentious ethical considerations and results that do not always translate </w:t>
      </w:r>
      <w:r w:rsidR="00606EA7" w:rsidRPr="00353A3A">
        <w:rPr>
          <w:rFonts w:ascii="Cambria" w:hAnsi="Cambria" w:cs="Arial"/>
          <w:sz w:val="24"/>
          <w:szCs w:val="24"/>
        </w:rPr>
        <w:t>a</w:t>
      </w:r>
      <w:r w:rsidRPr="00353A3A">
        <w:rPr>
          <w:rFonts w:ascii="Cambria" w:hAnsi="Cambria" w:cs="Arial"/>
          <w:sz w:val="24"/>
          <w:szCs w:val="24"/>
        </w:rPr>
        <w:t>cross</w:t>
      </w:r>
      <w:r w:rsidR="00401D57" w:rsidRPr="00353A3A">
        <w:rPr>
          <w:rFonts w:ascii="Cambria" w:hAnsi="Cambria" w:cs="Arial"/>
          <w:sz w:val="24"/>
          <w:szCs w:val="24"/>
        </w:rPr>
        <w:t xml:space="preserve"> </w:t>
      </w:r>
      <w:r w:rsidRPr="00353A3A">
        <w:rPr>
          <w:rFonts w:ascii="Cambria" w:hAnsi="Cambria" w:cs="Arial"/>
          <w:sz w:val="24"/>
          <w:szCs w:val="24"/>
        </w:rPr>
        <w:t>species</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10.5772/55563","author":[{"dropping-particle":"","family":"Mobasheri","given":"Ali","non-dropping-particle":"","parse-names":false,"suffix":""},{"dropping-particle":"","family":"Lewis","given":"Mark","non-dropping-particle":"","parse-names":false,"suffix":""}],"chapter-number":"21","container-title":"Regenerative Medicine and Tissue Engineering","editor":[{"dropping-particle":"","family":"Andrades","given":"Jose A.","non-dropping-particle":"","parse-names":false,"suffix":""}],"id":"ITEM-1","issued":{"date-parts":[["2013","5","22"]]},"page":"509-541","publisher":"InTech","title":"Tissue Engineered Animal Sparing Models for the Study of Joint and Muscle Diseases","type":"chapter"},"uris":["http://www.mendeley.com/documents/?uuid=d45d537b-a3cf-465e-8e46-d8474b660e90"]},{"id":"ITEM-2","itemData":{"abstract":"Englische Übersetzung von Langley 2009","author":[{"dropping-particle":"","family":"Langley","given":"Gill","non-dropping-particle":"","parse-names":false,"suffix":""}],"container-title":"RSDA","id":"ITEM-2","issued":{"date-parts":[["2009"]]},"page":"161-168","title":"The validity of animal experiments in medical research","type":"article-journal","volume":"1"},"uris":["http://www.mendeley.com/documents/?uuid=93c33b7c-a439-486d-88ab-966233babd5e"]}],"mendeley":{"formattedCitation":"&lt;span style=\"baseline\"&gt;[7,8]&lt;/span&gt;","plainTextFormattedCitation":"[7,8]","previouslyFormattedCitation":"&lt;span style=\"baseline\"&gt;[7,8]&lt;/span&gt;"},"properties":{"noteIndex":0},"schema":"https://github.com/citation-style-language/schema/raw/master/csl-citation.json"}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[7,8]</w:t>
      </w:r>
      <w:r w:rsidR="00DC72CB" w:rsidRPr="00353A3A">
        <w:rPr>
          <w:rFonts w:ascii="Cambria" w:hAnsi="Cambria" w:cs="Arial"/>
          <w:sz w:val="24"/>
          <w:szCs w:val="24"/>
        </w:rPr>
        <w:fldChar w:fldCharType="end"/>
      </w:r>
      <w:r w:rsidR="00E85988" w:rsidRPr="00353A3A">
        <w:rPr>
          <w:rFonts w:ascii="Cambria" w:hAnsi="Cambria" w:cs="Arial"/>
          <w:sz w:val="24"/>
          <w:szCs w:val="24"/>
        </w:rPr>
        <w:t>.</w:t>
      </w:r>
      <w:r w:rsidRPr="00353A3A">
        <w:rPr>
          <w:rFonts w:ascii="Cambria" w:hAnsi="Cambria" w:cs="Arial"/>
          <w:sz w:val="24"/>
          <w:szCs w:val="24"/>
        </w:rPr>
        <w:t xml:space="preserve"> </w:t>
      </w:r>
      <w:r w:rsidR="00606EA7" w:rsidRPr="00353A3A">
        <w:rPr>
          <w:rFonts w:ascii="Cambria" w:hAnsi="Cambria" w:cs="Arial"/>
          <w:sz w:val="24"/>
          <w:szCs w:val="24"/>
        </w:rPr>
        <w:t>As such t</w:t>
      </w:r>
      <w:r w:rsidRPr="00353A3A">
        <w:rPr>
          <w:rFonts w:ascii="Cambria" w:hAnsi="Cambria" w:cs="Arial"/>
          <w:sz w:val="24"/>
          <w:szCs w:val="24"/>
        </w:rPr>
        <w:t>here</w:t>
      </w:r>
      <w:r w:rsidR="00606EA7" w:rsidRPr="00353A3A">
        <w:rPr>
          <w:rFonts w:ascii="Cambria" w:hAnsi="Cambria" w:cs="Arial"/>
          <w:sz w:val="24"/>
          <w:szCs w:val="24"/>
        </w:rPr>
        <w:t xml:space="preserve"> is </w:t>
      </w:r>
      <w:r w:rsidR="00752A07" w:rsidRPr="00353A3A">
        <w:rPr>
          <w:rFonts w:ascii="Cambria" w:hAnsi="Cambria" w:cs="Arial"/>
          <w:sz w:val="24"/>
          <w:szCs w:val="24"/>
        </w:rPr>
        <w:t>a growing</w:t>
      </w:r>
      <w:r w:rsidR="00606EA7" w:rsidRPr="00353A3A">
        <w:rPr>
          <w:rFonts w:ascii="Cambria" w:hAnsi="Cambria" w:cs="Arial"/>
          <w:sz w:val="24"/>
          <w:szCs w:val="24"/>
        </w:rPr>
        <w:t xml:space="preserve"> need for</w:t>
      </w:r>
      <w:r w:rsidRPr="00353A3A">
        <w:rPr>
          <w:rFonts w:ascii="Cambria" w:hAnsi="Cambria" w:cs="Arial"/>
          <w:sz w:val="24"/>
          <w:szCs w:val="24"/>
        </w:rPr>
        <w:t xml:space="preserve"> more complex</w:t>
      </w:r>
      <w:r w:rsidR="00606EA7" w:rsidRPr="00353A3A">
        <w:rPr>
          <w:rFonts w:ascii="Cambria" w:hAnsi="Cambria" w:cs="Arial"/>
          <w:sz w:val="24"/>
          <w:szCs w:val="24"/>
        </w:rPr>
        <w:t xml:space="preserve"> </w:t>
      </w:r>
      <w:r w:rsidR="00606EA7" w:rsidRPr="00353A3A">
        <w:rPr>
          <w:rFonts w:ascii="Cambria" w:hAnsi="Cambria" w:cs="Arial"/>
          <w:i/>
          <w:sz w:val="24"/>
          <w:szCs w:val="24"/>
        </w:rPr>
        <w:t>in vitro</w:t>
      </w:r>
      <w:r w:rsidRPr="00353A3A">
        <w:rPr>
          <w:rFonts w:ascii="Cambria" w:hAnsi="Cambria" w:cs="Arial"/>
          <w:sz w:val="24"/>
          <w:szCs w:val="24"/>
        </w:rPr>
        <w:t xml:space="preserve"> models</w:t>
      </w:r>
      <w:r w:rsidR="007047DC" w:rsidRPr="00353A3A">
        <w:rPr>
          <w:rFonts w:ascii="Cambria" w:hAnsi="Cambria" w:cs="Arial"/>
          <w:sz w:val="24"/>
          <w:szCs w:val="24"/>
        </w:rPr>
        <w:t>,</w:t>
      </w:r>
      <w:r w:rsidRPr="00353A3A">
        <w:rPr>
          <w:rFonts w:ascii="Cambria" w:hAnsi="Cambria" w:cs="Arial"/>
          <w:sz w:val="24"/>
          <w:szCs w:val="24"/>
        </w:rPr>
        <w:t xml:space="preserve"> which </w:t>
      </w:r>
      <w:r w:rsidR="00401D57" w:rsidRPr="00353A3A">
        <w:rPr>
          <w:rFonts w:ascii="Cambria" w:hAnsi="Cambria" w:cs="Arial"/>
          <w:sz w:val="24"/>
          <w:szCs w:val="24"/>
        </w:rPr>
        <w:t>provide more</w:t>
      </w:r>
      <w:r w:rsidR="00606EA7" w:rsidRPr="00353A3A">
        <w:rPr>
          <w:rFonts w:ascii="Cambria" w:hAnsi="Cambria" w:cs="Arial"/>
          <w:sz w:val="24"/>
          <w:szCs w:val="24"/>
        </w:rPr>
        <w:t xml:space="preserve"> representative structure</w:t>
      </w:r>
      <w:r w:rsidR="00401D57" w:rsidRPr="00353A3A">
        <w:rPr>
          <w:rFonts w:ascii="Cambria" w:hAnsi="Cambria" w:cs="Arial"/>
          <w:sz w:val="24"/>
          <w:szCs w:val="24"/>
        </w:rPr>
        <w:t>s</w:t>
      </w:r>
      <w:r w:rsidR="00606EA7" w:rsidRPr="00353A3A">
        <w:rPr>
          <w:rFonts w:ascii="Cambria" w:hAnsi="Cambria" w:cs="Arial"/>
          <w:sz w:val="24"/>
          <w:szCs w:val="24"/>
        </w:rPr>
        <w:t xml:space="preserve"> and physiology than </w:t>
      </w:r>
      <w:r w:rsidR="00401D57" w:rsidRPr="00353A3A">
        <w:rPr>
          <w:rFonts w:ascii="Cambria" w:hAnsi="Cambria" w:cs="Arial"/>
          <w:sz w:val="24"/>
          <w:szCs w:val="24"/>
        </w:rPr>
        <w:t>conventional</w:t>
      </w:r>
      <w:r w:rsidR="00606EA7" w:rsidRPr="00353A3A">
        <w:rPr>
          <w:rFonts w:ascii="Cambria" w:hAnsi="Cambria" w:cs="Arial"/>
          <w:sz w:val="24"/>
          <w:szCs w:val="24"/>
        </w:rPr>
        <w:t xml:space="preserve"> cell c</w:t>
      </w:r>
      <w:r w:rsidR="00401D57" w:rsidRPr="00353A3A">
        <w:rPr>
          <w:rFonts w:ascii="Cambria" w:hAnsi="Cambria" w:cs="Arial"/>
          <w:sz w:val="24"/>
          <w:szCs w:val="24"/>
        </w:rPr>
        <w:t>u</w:t>
      </w:r>
      <w:r w:rsidR="00606EA7" w:rsidRPr="00353A3A">
        <w:rPr>
          <w:rFonts w:ascii="Cambria" w:hAnsi="Cambria" w:cs="Arial"/>
          <w:sz w:val="24"/>
          <w:szCs w:val="24"/>
        </w:rPr>
        <w:t>lture</w:t>
      </w:r>
      <w:r w:rsidR="00401D57" w:rsidRPr="00353A3A">
        <w:rPr>
          <w:rFonts w:ascii="Cambria" w:hAnsi="Cambria" w:cs="Arial"/>
          <w:sz w:val="24"/>
          <w:szCs w:val="24"/>
        </w:rPr>
        <w:t>s</w:t>
      </w:r>
      <w:r w:rsidR="00606EA7" w:rsidRPr="00353A3A">
        <w:rPr>
          <w:rFonts w:ascii="Cambria" w:hAnsi="Cambria" w:cs="Arial"/>
          <w:sz w:val="24"/>
          <w:szCs w:val="24"/>
        </w:rPr>
        <w:t xml:space="preserve">, without the complexities of animal research. </w:t>
      </w:r>
    </w:p>
    <w:p w14:paraId="34CF22AC" w14:textId="40DE0A8A" w:rsidR="00346590" w:rsidRPr="00353A3A" w:rsidRDefault="007F521D">
      <w:pPr>
        <w:spacing w:line="480" w:lineRule="auto"/>
        <w:jc w:val="both"/>
        <w:rPr>
          <w:rFonts w:ascii="Cambria" w:hAnsi="Cambria" w:cs="Arial"/>
          <w:sz w:val="24"/>
          <w:szCs w:val="24"/>
        </w:rPr>
      </w:pPr>
      <w:r w:rsidRPr="00353A3A">
        <w:rPr>
          <w:rFonts w:ascii="Cambria" w:hAnsi="Cambria" w:cs="Arial"/>
          <w:sz w:val="24"/>
          <w:szCs w:val="24"/>
        </w:rPr>
        <w:t xml:space="preserve">Development of increasingly relevant models </w:t>
      </w:r>
      <w:r w:rsidR="00DB73F1" w:rsidRPr="00353A3A">
        <w:rPr>
          <w:rFonts w:ascii="Cambria" w:hAnsi="Cambria" w:cs="Arial"/>
          <w:sz w:val="24"/>
          <w:szCs w:val="24"/>
        </w:rPr>
        <w:t xml:space="preserve">has </w:t>
      </w:r>
      <w:r w:rsidR="00457637" w:rsidRPr="00353A3A">
        <w:rPr>
          <w:rFonts w:ascii="Cambria" w:hAnsi="Cambria" w:cs="Arial"/>
          <w:sz w:val="24"/>
          <w:szCs w:val="24"/>
        </w:rPr>
        <w:t xml:space="preserve">shown </w:t>
      </w:r>
      <w:r w:rsidR="00DB73F1" w:rsidRPr="00353A3A">
        <w:rPr>
          <w:rFonts w:ascii="Cambria" w:hAnsi="Cambria" w:cs="Arial"/>
          <w:sz w:val="24"/>
          <w:szCs w:val="24"/>
        </w:rPr>
        <w:t xml:space="preserve">the potential </w:t>
      </w:r>
      <w:r w:rsidR="00457637" w:rsidRPr="00353A3A">
        <w:rPr>
          <w:rFonts w:ascii="Cambria" w:hAnsi="Cambria" w:cs="Arial"/>
          <w:sz w:val="24"/>
          <w:szCs w:val="24"/>
        </w:rPr>
        <w:t xml:space="preserve">of </w:t>
      </w:r>
      <w:r w:rsidR="00DC78AE" w:rsidRPr="00353A3A">
        <w:rPr>
          <w:rFonts w:ascii="Cambria" w:hAnsi="Cambria" w:cs="Arial"/>
          <w:sz w:val="24"/>
          <w:szCs w:val="24"/>
        </w:rPr>
        <w:t>three-dimensional (</w:t>
      </w:r>
      <w:r w:rsidR="00457637" w:rsidRPr="00353A3A">
        <w:rPr>
          <w:rFonts w:ascii="Cambria" w:hAnsi="Cambria" w:cs="Arial"/>
          <w:sz w:val="24"/>
          <w:szCs w:val="24"/>
        </w:rPr>
        <w:t>3D</w:t>
      </w:r>
      <w:r w:rsidR="00DC78AE" w:rsidRPr="00353A3A">
        <w:rPr>
          <w:rFonts w:ascii="Cambria" w:hAnsi="Cambria" w:cs="Arial"/>
          <w:sz w:val="24"/>
          <w:szCs w:val="24"/>
        </w:rPr>
        <w:t>)</w:t>
      </w:r>
      <w:r w:rsidR="00457637" w:rsidRPr="00353A3A">
        <w:rPr>
          <w:rFonts w:ascii="Cambria" w:hAnsi="Cambria" w:cs="Arial"/>
          <w:sz w:val="24"/>
          <w:szCs w:val="24"/>
        </w:rPr>
        <w:t xml:space="preserve"> tissue engineering (TE) solutions </w:t>
      </w:r>
      <w:r w:rsidR="00DB73F1" w:rsidRPr="00353A3A">
        <w:rPr>
          <w:rFonts w:ascii="Cambria" w:hAnsi="Cambria" w:cs="Arial"/>
          <w:sz w:val="24"/>
          <w:szCs w:val="24"/>
        </w:rPr>
        <w:t xml:space="preserve">for </w:t>
      </w:r>
      <w:r w:rsidR="00DB73F1" w:rsidRPr="00353A3A">
        <w:rPr>
          <w:rFonts w:ascii="Cambria" w:hAnsi="Cambria" w:cs="Arial"/>
          <w:i/>
          <w:sz w:val="24"/>
          <w:szCs w:val="24"/>
        </w:rPr>
        <w:t>in vitro</w:t>
      </w:r>
      <w:r w:rsidR="00DB73F1" w:rsidRPr="00353A3A">
        <w:rPr>
          <w:rFonts w:ascii="Cambria" w:hAnsi="Cambria" w:cs="Arial"/>
          <w:sz w:val="24"/>
          <w:szCs w:val="24"/>
        </w:rPr>
        <w:t xml:space="preserve"> preclinical testing</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{"citationItems":[{"id":"ITEM-1","itemData":{"DOI":"10.1002/jps.22257","ISSN":"00223549","author":[{"dropping-particle":"","family":"Elliott","given":"Nelita T.","non-dropping-particle":"","parse-names":false,"suffix":""},{"dropping-particle":"","family":"Yuan","given":"Fan","non-dropping-particle":"","parse-names":false,"suffix":""}],"container-title":"Journal of Pharmaceutical Sciences","id":"ITEM-1","issue":"1","issued":{"date-parts":[["2011","1"]]},"page":"59-74","title":"A Review of Three-Dimensional In Vitro Tissue Models for Drug Discovery and Transport Studies","type":"article-journal","volume":"100"},"uris":["http://www.mendeley.com/documents/?uuid=e89b0ca8-067a-41e1-bd7c-5609a97865cf"]},{"id":"ITEM-2","itemData":{"DOI":"10.1002/mus.20931","ISBN":"0148-639X","ISSN":"0148639X","PMID":"18236465","abstract":"A tissue-based approach to in vitro drug screening allows for determination of the cumulative positive and negative effects of a drug at the tissue rather than the cellular or subcellular level. Skeletal muscle myoblasts were tissue-engineered into three-dimensional muscle with parallel myofibers generating directed forces. When grown attached to two flexible micro-posts (mu posts) acting as artificial tendons in a 96-well plate format, the miniature bioartificial muscles (mBAMs) generated tetanic (active) forces upon electrical stimulation measured with a novel image-based motion detection system. mBAM myofiber hypertrophy and active force increased in response to insulin-like growth factor 1. In contrast, mBAM deterioration and weakness was observed with a cholesterol-lowering statin. The results described in this study demonstrate the integration of tissue engineering and biomechanical testing into a single platform for the screening of compounds affecting muscle strength.","author":[{"dropping-particle":"","family":"Vandenburgh","given":"Herman","non-dropping-particle":"","parse-names":false,"suffix":""},{"dropping-particle":"","family":"Shansky","given":"Janet","non-dropping-particle":"","parse-names":false,"suffix":""},{"dropping-particle":"","family":"Benesch-Lee","given":"Frank","non-dropping-particle":"","parse-names":false,"suffix":""},{"dropping-particle":"","family":"Barbata","given":"Victoria","non-dropping-particle":"","parse-names":false,"suffix":""},{"dropping-particle":"","family":"Reid","given":"Jonathan","non-dropping-particle":"","parse-names":false,"suffix":""},{"dropping-particle":"","family":"Thorrez","given":"Lieven","non-dropping-particle":"","parse-names":false,"suffix":""},{"dropping-particle":"","family":"Valentini","given":"Robert","non-dropping-particle":"","parse-names":false,"suffix":""},{"dropping-particle":"","family":"Crawford","given":"Gregory","non-dropping-particle":"","parse-names":false,"suffix":""}],"container-title":"Muscle &amp; Nerve","id":"ITEM-2","issue":"4","issued":{"date-parts":[["2008","4"]]},"page":"438-447","title":"Drug-screening platform based on the contractility of tissue-engineered muscle","type":"article-journal","volume":"37"},"uris":["http://www.mendeley.com/documents/?uuid=b5c6095f-29e2-44d0-913d-52e4745b07f2"]},{"id":"ITEM-3","itemData":{"DOI":"10.1073/pnas.1402723111","ISBN":"9196605510","ISSN":"1091-6490","PMID":"24706792","abstract":"Tissue-engineered skeletal muscle can serve as a physiological model of natural muscle and a potential therapeutic vehicle for rapid repair of severe muscle loss and injury. Here, we describe a platform for engineering and testing highly functional biomimetic muscle tissues with a resident satellite cell niche and capacity for robust myogenesis and self-regeneration in vitro. Using a mouse dorsal window implantation model and transduction with fluorescent intracellular calcium indicator, GCaMP3, we nondestructively monitored, in real time, vascular integration and the functional state of engineered muscle in vivo. During a 2-wk period, implanted engineered muscle exhibited a steady ingrowth of blood-perfused microvasculature along with an increase in amplitude of calcium transients and force of contraction. We also demonstrated superior structural organization, vascularization, and contractile function of fully differentiated vs. undifferentiated engineered muscle implants. The described in vitro and in vivo models of biomimetic engineered muscle represent enabling technology for novel studies of skeletal muscle function and regeneration.","author":[{"dropping-particle":"","family":"Juhas","given":"Mark","non-dropping-particle":"","parse-names":false,"suffix":""},{"dropping-particle":"","family":"Engelmayr","given":"George C","non-dropping-particle":"","parse-names":false,"suffix":""},{"dropping-particle":"","family":"Fontanella","given":"Andrew N","non-dropping-particle":"","parse-names":false,"suffix":""},{"dropping-particle":"","family":"Palmer","given":"Gregory M","non-dropping-particle":"","parse-names":false,"suffix":""},{"dropping-particle":"","family":"Bursac","given":"Nenad","non-dropping-particle":"","parse-names":false,"suffix":""}],"container-title":"Proceedings of the National Academy of Sciences of the United States of America","id":"ITEM-3","issue":"15","issued":{"date-parts":[["2014"]]},"page":"5508-13","title":"Biomimetic engineered muscle with capacity for vascular integration and functional maturation in vivo.","type":"article-journal","volume":"111"},"uris":["http://www.mendeley.com/documents/?uuid=d80cfe46-f147-4b2c-b6db-445723e1a2b0"]},{"id":"ITEM-4","itemData":{"DOI":"10.1111/j.1474-9726.2012.00869.x","ISSN":"1474-9726","PMID":"22882433","abstract":"Degeneration of skeletal muscle (SkM) with age (sarcopenia) is a major contributor to functional decline, morbidity and mortality. Methodological implications often make it difficult to embark on interventions in already frail and diseased elderly individuals. Using in vitro three-dimensional (3D) bioengineered skeletal muscle constructs that model aged phenotypes and incorporate a representative extracellular matrix (collagen), are under tension, and display morphological and transcript expression of mature skeletal muscle may more accurately characterize the SkM niche. Furthermore, an in vitro model would provide greater experimental manipulation with regard to gene, pharmacological and exercise (mechanical stretch/electrical stimulation) therapies and thus strategies for combating muscle wasting with age. The present study utilized multiple population-doubled (MPD) murine myoblasts compared with parental controls (CON), previously shown to have an aged phenotype in monolayer cultures (Sharples et al., 2011), seeded into 3D type I collagen matrices under uniaxial tension. 3D bioengineered constructs incorporating MPD cells had reduced myotube size and diameter vs. CON constructs. MPD constructs were characterized by reduced peak force development over 24 h after cell seeding, reduced transcript expression of remodelling matrix metalloproteinases, MMP2 and MMP9, with reduced differentiation/hypertrophic potential shown by reduced IGF-I, IGF-IR, IGF-IEa, MGF mRNA. Increased IGFBP2 and myostatin in MPD vs. CON constructs also suggested impaired differentiation/reduced regenerative potential. Overall, 3D bioengineered skeletal muscle constructs represent an in vitro model of the in vivo cell niche with MPD constructs displaying similar characteristics to ageing/atrophied muscle in vivo, thus potentially providing a future test bed for therapeutic interventions to contest muscle degeneration with age.","author":[{"dropping-particle":"","family":"Sharples","given":"Adam P","non-dropping-particle":"","parse-names":false,"suffix":""},{"dropping-particle":"","family":"Player","given":"Darren J","non-dropping-particle":"","parse-names":false,"suffix":""},{"dropping-particle":"","family":"Martin","given":"Neil R W","non-dropping-particle":"","parse-names":false,"suffix":""},{"dropping-particle":"","family":"Mudera","given":"Vivek","non-dropping-particle":"","parse-names":false,"suffix":""},{"dropping-particle":"","family":"Stewart","given":"Claire E","non-dropping-particle":"","parse-names":false,"suffix":""},{"dropping-particle":"","family":"Lewis","given":"Mark P","non-dropping-particle":"","parse-names":false,"suffix":""}],"container-title":"Aging cell","id":"ITEM-4","issue":"6","issued":{"date-parts":[["2012","12"]]},"page":"986-95","title":"Modelling in vivo skeletal muscle ageing in vitro using three-dimensional bioengineered constructs.","type":"article-journal","volume":"11"},"uris":["http://www.mendeley.com/documents/?uuid=d680daec-7bc3-4ca1-af9a-d64f0ba85989"]},{"id":"ITEM-5","itemData":{"DOI":"10.1016/j.biomaterials.2013.05.040","ISBN":"0142-9612","ISSN":"01429612","PMID":"23764116","abstract":"Long-standing interest in bioelectric regulation of bone fracture healing has primarily focused on exogenous stimulation of bone using applied electromagnetic fields. Endogenous electric signals, such as spatial gradients of resting potential among non-excitable cells invivo, have also been shown to be important in cell proliferation, differentiation, migration, and tissue regeneration, and may therefore have as-yet unexplored therapeutic potential for regulating wound healing in bone tissue. To study this form of bioelectric regulation, there is a need for three-dimensional (3D) invitro wound tissue models that can overcome limitations of current invivo models. We present a 3D wound healing model in engineered bone tissue that serves as a pre-clinical experimental platform for studying electrophysiological regulation of wound healing. Using this system, we identified two electrophysiology-modulating compounds, glibenclamide and monensin, that augmented osteoblast mineralization. Of particular interest, these compounds displayed differential effects in the wound area compared to the surrounding tissue. Several hypotheses are proposed to account for these observations, including the existence of heterogeneous subpopulations of osteoblasts that respond differently to bioelectric signals, or the capacity of the wound-specific biochemical and biomechanical environment to alter cell responses to electrophysiological treatments. These data indicate that a comprehensive characterization of the cellular, biochemical, biomechanical, and bioelectrical components of invitro wound models is needed to develop bioelectric strategies to control cell functions for improved bone regeneration. ?? 2013 Elsevier Ltd.","author":[{"dropping-particle":"","family":"Sundelacruz","given":"Sarah","non-dropping-particle":"","parse-names":false,"suffix":""},{"dropping-particle":"","family":"Li","given":"Chunmei","non-dropping-particle":"","parse-names":false,"suffix":""},{"dropping-particle":"","family":"Choi","given":"Young Jun","non-dropping-particle":"","parse-names":false,"suffix":""},{"dropping-particle":"","family":"Levin","given":"Michael","non-dropping-particle":"","parse-names":false,"suffix":""},{"dropping-particle":"","family":"Kaplan","given":"David L.","non-dropping-particle":"","parse-names":false,"suffix":""}],"container-title":"Biomaterials","id":"ITEM-5","issue":"28","issued":{"date-parts":[["2013"]]},"page":"6695-6705","publisher":"Elsevier Ltd","title":"Bioelectric modulation of wound healing in a 3D invitro model of tissue-engineered bone","type":"article-journal","volume":"34"},"uris":["http://www.mendeley.com/documents/?uuid=ae6d7355-0396-43dd-9828-b8b5a6ee767b","http://www.mendeley.com/documents/?uuid=794098d1-32fb-40cc-8e74-cdfa65dfa15b","http://www.mendeley.com/documents/?uuid=e1a0fe00-3d18-46e6-bb54-dab15fb69548"]}],"mendeley":{"formattedCitation":"&lt;span style=\"baseline\"&gt;[2,9–12]&lt;/span&gt;","plainTextFormattedCitation":"[2,9–12]","previouslyFormattedCitation":"&lt;span style=\"baseline\"&gt;[2,9–12]&lt;/span&gt;"},"properties":{"noteIndex":0},"schema":"https://github.com/citation-style-language/schema/raw/master/csl-citation.json"}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[2,9–12]</w:t>
      </w:r>
      <w:r w:rsidR="00DC72CB" w:rsidRPr="00353A3A">
        <w:rPr>
          <w:rFonts w:ascii="Cambria" w:hAnsi="Cambria" w:cs="Arial"/>
          <w:sz w:val="24"/>
          <w:szCs w:val="24"/>
        </w:rPr>
        <w:fldChar w:fldCharType="end"/>
      </w:r>
      <w:r w:rsidR="00E85988" w:rsidRPr="00353A3A">
        <w:rPr>
          <w:rFonts w:ascii="Cambria" w:hAnsi="Cambria" w:cs="Arial"/>
          <w:sz w:val="24"/>
          <w:szCs w:val="24"/>
        </w:rPr>
        <w:t>.</w:t>
      </w:r>
      <w:r w:rsidR="00040DEB" w:rsidRPr="00353A3A">
        <w:rPr>
          <w:rFonts w:ascii="Cambria" w:hAnsi="Cambria" w:cs="Arial"/>
          <w:sz w:val="24"/>
          <w:szCs w:val="24"/>
        </w:rPr>
        <w:t xml:space="preserve"> </w:t>
      </w:r>
      <w:r w:rsidR="00DB73F1" w:rsidRPr="00353A3A">
        <w:rPr>
          <w:rFonts w:ascii="Cambria" w:hAnsi="Cambria" w:cs="Arial"/>
          <w:sz w:val="24"/>
          <w:szCs w:val="24"/>
        </w:rPr>
        <w:t xml:space="preserve">Engineered constructs require a cell source capable of forming the structures and processes associated with </w:t>
      </w:r>
      <w:r w:rsidR="00DB73F1" w:rsidRPr="00353A3A">
        <w:rPr>
          <w:rFonts w:ascii="Cambria" w:hAnsi="Cambria" w:cs="Arial"/>
          <w:i/>
          <w:sz w:val="24"/>
          <w:szCs w:val="24"/>
        </w:rPr>
        <w:t xml:space="preserve">in vivo </w:t>
      </w:r>
      <w:r w:rsidR="00DB73F1" w:rsidRPr="00353A3A">
        <w:rPr>
          <w:rFonts w:ascii="Cambria" w:hAnsi="Cambria" w:cs="Arial"/>
          <w:sz w:val="24"/>
          <w:szCs w:val="24"/>
        </w:rPr>
        <w:t>tissues</w:t>
      </w:r>
      <w:r w:rsidR="00442124" w:rsidRPr="00353A3A">
        <w:rPr>
          <w:rFonts w:ascii="Cambria" w:hAnsi="Cambria" w:cs="Arial"/>
          <w:sz w:val="24"/>
          <w:szCs w:val="24"/>
        </w:rPr>
        <w:t>. This is</w:t>
      </w:r>
      <w:r w:rsidR="00DB73F1" w:rsidRPr="00353A3A">
        <w:rPr>
          <w:rFonts w:ascii="Cambria" w:hAnsi="Cambria" w:cs="Arial"/>
          <w:sz w:val="24"/>
          <w:szCs w:val="24"/>
        </w:rPr>
        <w:t xml:space="preserve"> in addition to environmental conditions, such as </w:t>
      </w:r>
      <w:r w:rsidR="00457637" w:rsidRPr="00353A3A">
        <w:rPr>
          <w:rFonts w:ascii="Cambria" w:hAnsi="Cambria" w:cs="Arial"/>
          <w:sz w:val="24"/>
          <w:szCs w:val="24"/>
        </w:rPr>
        <w:t xml:space="preserve">a </w:t>
      </w:r>
      <w:r w:rsidR="00DB73F1" w:rsidRPr="00353A3A">
        <w:rPr>
          <w:rFonts w:ascii="Cambria" w:hAnsi="Cambria" w:cs="Arial"/>
          <w:sz w:val="24"/>
          <w:szCs w:val="24"/>
        </w:rPr>
        <w:t xml:space="preserve">substrate/scaffold and </w:t>
      </w:r>
      <w:r w:rsidR="00457637" w:rsidRPr="00353A3A">
        <w:rPr>
          <w:rFonts w:ascii="Cambria" w:hAnsi="Cambria" w:cs="Arial"/>
          <w:sz w:val="24"/>
          <w:szCs w:val="24"/>
        </w:rPr>
        <w:t xml:space="preserve">specific </w:t>
      </w:r>
      <w:r w:rsidR="00DB73F1" w:rsidRPr="00353A3A">
        <w:rPr>
          <w:rFonts w:ascii="Cambria" w:hAnsi="Cambria" w:cs="Arial"/>
          <w:sz w:val="24"/>
          <w:szCs w:val="24"/>
        </w:rPr>
        <w:t xml:space="preserve">nutrients, which enable the establishment of these characteristics. </w:t>
      </w:r>
      <w:r w:rsidR="00346590" w:rsidRPr="00353A3A">
        <w:rPr>
          <w:rFonts w:ascii="Cambria" w:hAnsi="Cambria" w:cs="Arial"/>
          <w:sz w:val="24"/>
          <w:szCs w:val="24"/>
        </w:rPr>
        <w:t xml:space="preserve">However, due to the very different </w:t>
      </w:r>
      <w:r w:rsidR="007B7472" w:rsidRPr="00353A3A">
        <w:rPr>
          <w:rFonts w:ascii="Cambria" w:hAnsi="Cambria" w:cs="Arial"/>
          <w:sz w:val="24"/>
          <w:szCs w:val="24"/>
        </w:rPr>
        <w:t xml:space="preserve">physical structures </w:t>
      </w:r>
      <w:r w:rsidR="00346590" w:rsidRPr="00353A3A">
        <w:rPr>
          <w:rFonts w:ascii="Cambria" w:hAnsi="Cambria" w:cs="Arial"/>
          <w:sz w:val="24"/>
          <w:szCs w:val="24"/>
        </w:rPr>
        <w:t>of each of these tissues</w:t>
      </w:r>
      <w:r w:rsidR="007B7472" w:rsidRPr="00353A3A">
        <w:rPr>
          <w:rFonts w:ascii="Cambria" w:hAnsi="Cambria" w:cs="Arial"/>
          <w:sz w:val="24"/>
          <w:szCs w:val="24"/>
        </w:rPr>
        <w:t xml:space="preserve"> and hence</w:t>
      </w:r>
      <w:r w:rsidR="00642480" w:rsidRPr="00353A3A">
        <w:rPr>
          <w:rFonts w:ascii="Cambria" w:hAnsi="Cambria" w:cs="Arial"/>
          <w:sz w:val="24"/>
          <w:szCs w:val="24"/>
        </w:rPr>
        <w:t>,</w:t>
      </w:r>
      <w:r w:rsidR="007B7472" w:rsidRPr="00353A3A">
        <w:rPr>
          <w:rFonts w:ascii="Cambria" w:hAnsi="Cambria" w:cs="Arial"/>
          <w:sz w:val="24"/>
          <w:szCs w:val="24"/>
        </w:rPr>
        <w:t xml:space="preserve"> their culture conditions</w:t>
      </w:r>
      <w:r w:rsidR="00346590" w:rsidRPr="00353A3A">
        <w:rPr>
          <w:rFonts w:ascii="Cambria" w:hAnsi="Cambria" w:cs="Arial"/>
          <w:sz w:val="24"/>
          <w:szCs w:val="24"/>
        </w:rPr>
        <w:t xml:space="preserve">, </w:t>
      </w:r>
      <w:r w:rsidR="00346590" w:rsidRPr="00353A3A">
        <w:rPr>
          <w:rFonts w:ascii="Cambria" w:hAnsi="Cambria" w:cs="Arial"/>
          <w:i/>
          <w:sz w:val="24"/>
          <w:szCs w:val="24"/>
        </w:rPr>
        <w:t>in vitro</w:t>
      </w:r>
      <w:r w:rsidR="00346590" w:rsidRPr="00353A3A">
        <w:rPr>
          <w:rFonts w:ascii="Cambria" w:hAnsi="Cambria" w:cs="Arial"/>
          <w:sz w:val="24"/>
          <w:szCs w:val="24"/>
        </w:rPr>
        <w:t xml:space="preserve"> 3D models of skeletal muscle and bone have yet to be cultured together.</w:t>
      </w:r>
    </w:p>
    <w:p w14:paraId="0971F54F" w14:textId="13A88F03" w:rsidR="003C2BC0" w:rsidRPr="00353A3A" w:rsidRDefault="00DB73F1">
      <w:pPr>
        <w:spacing w:line="480" w:lineRule="auto"/>
        <w:jc w:val="both"/>
        <w:rPr>
          <w:rFonts w:ascii="Cambria" w:hAnsi="Cambria" w:cs="Arial"/>
          <w:sz w:val="24"/>
          <w:szCs w:val="24"/>
        </w:rPr>
      </w:pPr>
      <w:r w:rsidRPr="00353A3A">
        <w:rPr>
          <w:rFonts w:ascii="Cambria" w:hAnsi="Cambria" w:cs="Arial"/>
          <w:sz w:val="24"/>
          <w:szCs w:val="24"/>
        </w:rPr>
        <w:t xml:space="preserve">Myogenic differentiation in both monolayer and 3D requires muscle progenitor cells, or myoblasts (MPCs), to exit the cell cycle. </w:t>
      </w:r>
      <w:r w:rsidRPr="00353A3A">
        <w:rPr>
          <w:rFonts w:ascii="Cambria" w:hAnsi="Cambria" w:cs="Arial"/>
          <w:i/>
          <w:iCs/>
          <w:sz w:val="24"/>
          <w:szCs w:val="24"/>
        </w:rPr>
        <w:t>In vitro</w:t>
      </w:r>
      <w:r w:rsidRPr="00353A3A">
        <w:rPr>
          <w:rFonts w:ascii="Cambria" w:hAnsi="Cambria" w:cs="Arial"/>
          <w:sz w:val="24"/>
          <w:szCs w:val="24"/>
        </w:rPr>
        <w:t>, this is generally met through a reduction in serum content to induce cellular fusion</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 xml:space="preserve">ADDIN CSL_CITATION {"citationItems":[{"id":"ITEM-1","itemData":{"DOI":"10.1016/j.jnutbio.2012.01.015","ISSN":"09552863","PMID":"22748806","abstract":"We hypothesized that preadipocyte differentiation would be depressed by differentiating myoblasts, whereas preadipocytes would promote adipogenic gene expression in myoblasts in a co-culture system. We also determined the effects of arginine, a biological precursor of nitric oxide, and/or trans-10, cis-12 conjugated linoleic acid (CLA) on adipogenic gene expression during differentiation of bovine preadipocytes and myoblasts. Bovine semimembranosus satellite cells (BSC) and subcutaneous preadipocytes were isolated from crossbred steers and cultured with 10% fetal bovine serum (FBS)/Dulbecco's modified Eagle medium (DMEM) and 1% antibiotics during the 3-day proliferation period. After proliferation, BSC and preadipocytes were treated for 3 days with 3% horse serum/DMEM and 5% FBS/DMEM with antibiotics, respectively. Media also contained 100 μM oleic acid, 10 μg/ml insulin, 1 μg/ml pioglitazone and 1 μg/ml dexamethasone. Subsequently, the differentiating myoblasts and adipocytes were cultured in their respective media with 5 mM arginine and/or 40 μM trans-10. , cis-12 CLA for 4 days. Finally, myoblasts and adipocytes were single- or co-cultured for 2 h singly or in combination. Arginine stimulated SCD gene expression, whereas CLA depressed SCD gene expression in adipocytes and myoblasts (P=.002). Co-culture of adipocytes and myoblasts elicited an increase in C/EBPβ and PPARγ gene expression in differentiated myoblasts (P≤.01) and an increase in GPR43 gene expression in adipocytes (P=.01). Expression of AMPKα and CPT1ß was unaffected by co-culture, although SCD gene expression tended (P=.12) to be depressed by co-culture. These experiments demonstrated that co-culture of adipocytes with myoblasts increased adipogenic gene expression in the myoblastic cells. © 2013 Elsevier Inc.","author":[{"dropping-particle":"","family":"Choi","given":"Seong H.","non-dropping-particle":"","parse-names":false,"suffix":""},{"dropping-particle":"","family":"Chung","given":"Ki Y.","non-dropping-particle":"","parse-names":false,"suffix":""},{"dropping-particle":"","family":"Johnson","given":"Bradley J.","non-dropping-particle":"","parse-names":false,"suffix":""},{"dropping-particle":"","family":"Go","given":"Gwang W.","non-dropping-particle":"","parse-names":false,"suffix":""},{"dropping-particle":"","family":"Kim","given":"Kyoung H.","non-dropping-particle":"","parse-names":false,"suffix":""},{"dropping-particle":"","family":"Choi","given":"Chang W.","non-dropping-particle":"","parse-names":false,"suffix":""},{"dropping-particle":"","family":"Smith","given":"Stephen B.","non-dropping-particle":"","parse-names":false,"suffix":""}],"container-title":"Journal of Nutritional Biochemistry","id":"ITEM-1","issue":"3","issued":{"date-parts":[["2013"]]},"page":"539-543","publisher":"Elsevier Inc.","title":"Co-culture of bovine muscle satellite cells with preadipocytes increases PPARγ and C/EBPβ gene expression in differentiated myoblasts and increases GPR43 gene expression in adipocytes","type":"article-journal","volume":"24"},"uris":["http://www.mendeley.com/documents/?uuid=e266af9a-05fd-4795-8296-0479e2b531d2"]},{"id":"ITEM-2","itemData":{"DOI":"10.1002/bit.22865","ISBN":"1097-0290","ISSN":"00063592","PMID":"20635352","abstract":"We have compared several serum-free media for the differentiation of C2C12 myoblasts and assessed the extent of differentiation in several ways including as to active tension generation capability. C2C12 cells were allowed to differentiate in Dulbecco's modified Eagle's medium (DMEM) containing Ham's F-12 (F-12), AIM-V (AIM), 0.2% Ultroser-G in DMEM (Ult-G), and 0.1% Sericin in DMEM (Sericin), compared with in DMEM supplemented with 2% horse serum (HS) or 2% calf serum (CS). C2C12 differentiation was assessed as the extent of myotube formation, glucose metabolism, protein expression, sarcomere formation, and active tension generation. All serum-free media examined were capable of inducing myotube formation and the expression of muscle-specific proteins. All serum-free media except for F-12 gave the sarcomere structure. Active tension generation was observed for cells that differentiated in AIM and Ult-G, but the active tension generated by C2C12 cells that differentiated in Ult-G was only </w:instrText>
      </w:r>
      <w:r w:rsidR="00E44435" w:rsidRPr="00353A3A">
        <w:rPr>
          <w:rFonts w:ascii="Cambria" w:hAnsi="Cambria" w:cs="Cambria Math"/>
          <w:sz w:val="24"/>
          <w:szCs w:val="24"/>
        </w:rPr>
        <w:instrText>∼</w:instrText>
      </w:r>
      <w:r w:rsidR="00E44435" w:rsidRPr="00353A3A">
        <w:rPr>
          <w:rFonts w:ascii="Cambria" w:hAnsi="Cambria" w:cs="Arial"/>
          <w:sz w:val="24"/>
          <w:szCs w:val="24"/>
        </w:rPr>
        <w:instrText xml:space="preserve">25% in the case of myotubes that formed in HS. The addition of Ult-G to the AIM resulted in improvement of the active tension generation capability, the active tension generated being </w:instrText>
      </w:r>
      <w:r w:rsidR="00E44435" w:rsidRPr="00353A3A">
        <w:rPr>
          <w:rFonts w:ascii="Cambria" w:hAnsi="Cambria" w:cs="Cambria Math"/>
          <w:sz w:val="24"/>
          <w:szCs w:val="24"/>
        </w:rPr>
        <w:instrText>∼</w:instrText>
      </w:r>
      <w:r w:rsidR="00E44435" w:rsidRPr="00353A3A">
        <w:rPr>
          <w:rFonts w:ascii="Cambria" w:hAnsi="Cambria" w:cs="Arial"/>
          <w:sz w:val="24"/>
          <w:szCs w:val="24"/>
        </w:rPr>
        <w:instrText>3.4× compared to that in HS. The approach for assessing muscle cell differentiation presented in this study will be suitable for other studies that involve the differentiation of muscle cells.","author":[{"dropping-particle":"","family":"Fujita","given":"Hideaki","non-dropping-particle":"","parse-names":false,"suffix":""},{"dropping-particle":"","family":"Endo","given":"Akiko","non-dropping-particle":"","parse-names":false,"suffix":""},{"dropping-particle":"","family":"Shimizu","given":"Kazunori","non-dropping-particle":"","parse-names":false,"suffix":""},{"dropping-particle":"","family":"Nagamori","given":"Eiji","non-dropping-particle":"","parse-names":false,"suffix":""}],"container-title":"Biotechnology and Bioengineering","id":"ITEM-2","issue":"5","issued":{"date-parts":[["2010"]]},"page":"894-901","title":"Evaluation of serum-free differentiation conditions for C2C12 myoblast cells assessed as to active tension generation capability","type":"article-journal","volume":"107"},"uris":["http://www.mendeley.com/documents/?uuid=c58611dc-40f6-4ab7-96e9-4fda6509badb"]},{"id":"ITEM-3","itemData":{"DOI":"10.1155/2013/370151","ISSN":"1537-744X","PMID":"23533347","abstract":"The potential clinical utility of engineered muscle is currently restricted by limited in vitro capacity of expanded muscle precursor cells to fuse and form mature myofibers. The purpose of this study was to use isotropic skeletal muscle sheets to explore the impact of (1) fibroblast coculture and (2) fibroblast-conditioned media (fCM) on in vitro myogenesis. Muscle sheets were prepared by seeding varying ratios of skeletal myoblasts and fibroblasts on a biomimetic substrate and culturing the resulting tissue in either control media or fCM. Muscle sheets were prepared from two cell subpopulations, (1) C2C12 and NOR-10 and (2) primary neonatal rat skeletal muscle cells (nSKM). In C2C12/Nor-10 muscle sheets fCM conferred a myogenic advantage early in culture; at D1 a statistically significant 3.12 ± 0.8-fold increase in myofiber density was observed with fCM. A high purity satellite cell population was collected from an initially mixed population of nSKMs via cell sorting for positive α 7-integrin expression. On D6, tissue sheets with low fibroblast concentrations (0 &amp; 10%) cultured in fCM had increased average myofiber density (4.8 ± 0.2 myofibers/field) compared to tissue sheets with high fibroblast concentrations (50%) cultured in control media (1.0 ± 0.1 myofibers/field). Additionally, fCM promoted longer, thicker myofibers with a mature phenotype.","author":[{"dropping-particle":"","family":"Hinds","given":"Sara","non-dropping-particle":"","parse-names":false,"suffix":""},{"dropping-particle":"","family":"Tyhovych","given":"Natalia","non-dropping-particle":"","parse-names":false,"suffix":""},{"dropping-particle":"","family":"Sistrunk","given":"Clint","non-dropping-particle":"","parse-names":false,"suffix":""},{"dropping-particle":"","family":"Terracio","given":"Louis","non-dropping-particle":"","parse-names":false,"suffix":""}],"container-title":"TheScientificWorldJournal","id":"ITEM-3","issued":{"date-parts":[["2013"]]},"page":"370151","title":"Improved tissue culture conditions for engineered skeletal muscle sheets.","type":"article-journal","volume":"2013"},"uris":["http://www.mendeley.com/documents/?uuid=4be98a7f-d93d-44be-90b4-9830bd9d0335"]},{"id":"ITEM-4","itemData":{"DOI":"10.1007/s10529-014-1464-y","ISSN":"1573-6776","PMID":"24563297","abstract":"Skeletal muscle (SkM) is a tissue that responds to mechanical load following both physiological (exercise) or pathophysiological (bed rest) conditions. The heterogeneity of human samples and the experimental and ethical limitations of animal studies provide a rationale for the study of SkM plasticity in vitro. Many current in vitro approaches of mechanical loading of SkM disregard the three-dimensional (3D) structure in vivo. Tissue engineered 3D SkM, that displays highly aligned and differentiated myotubes, was used to investigate mechano-regulated gene transcription of genes implicated in hypertrophy/atrophy. Static loading (STL) and ramp loading (RPL) at 10 % strain for 60 min were used as mechano-stimulation with constructs sampled immediately for RNA extraction. STL increased IGF-I mRNA compared to both RPL and CON (control, p = 0.003 and 0.011 respectively) whilst MMP-9 mRNA increased in STL and RPL compared to CON (both p &lt; 0.05). IGFBP-2 mRNA was differentially regulated in RPL and STL compared to CON (p = 0.057), whilst a reduction in IGFBP-5 mRNA was found for STL and RPL compared to CON (both p &lt; 0.05). There was no effect in the expression of putative atrophic genes, myostatin, MuRF-1 and MAFBx (all p &gt; 0.05). These data demonstrate a transcriptional signature associated with SkM hypertrophy within a tissue-engineered model that more greatly recapitulates the in vivo SkM structure compared previously published studies.","author":[{"dropping-particle":"","family":"Player","given":"D J","non-dropping-particle":"","parse-names":false,"suffix":""},{"dropping-particle":"","family":"Martin","given":"N R W","non-dropping-particle":"","parse-names":false,"suffix":""},{"dropping-particle":"","family":"Passey","given":"S L","non-dropping-particle":"","parse-names":false,"suffix":""},{"dropping-particle":"","family":"Sharples","given":"a P","non-dropping-particle":"","parse-names":false,"suffix":""},{"dropping-particle":"","family":"Mudera","given":"V","non-dropping-particle":"","parse-names":false,"suffix":""},{"dropping-particle":"","family":"Lewis","given":"M P","non-dropping-particle":"","parse-names":false,"suffix":""}],"container-title":"Biotechnology letters","id":"ITEM-4","issue":"5","issued":{"date-parts":[["2014","5"]]},"page":"1113-24","title":"Acute mechanical overload increases IGF-I and MMP-9 mRNA in 3D tissue-engineered skeletal muscle.","type":"article-journal","volume":"36"},"uris":["http://www.mendeley.com/documents/?uuid=bf1e7ac6-ed5d-4a3c-86b2-56eae3a62dde"]},{"id":"ITEM-5","itemData":{"DOI":"10.1002/jcp.25960","ISSN":"00219541","author":[{"dropping-particle":"","family":"Martin","given":"Neil R.W.","non-dropping-particle":"","parse-names":false,"suffix":""},{"dropping-particle":"","family":"Turner","given":"Mark C.","non-dropping-particle":"","parse-names":false,"suffix":""},{"dropping-particle":"","family":"Farrington","given":"Robert","non-dropping-particle":"","parse-names":false,"suffix":""},{"dropping-particle":"","family":"Player","given":"Darren J.","non-dropping-particle":"","parse-names":false,"suffix":""},{"dropping-particle":"","family":"Lewis","given":"Mark P.","non-dropping-particle":"","parse-names":false,"suffix":""}],"container-title":"Journal of Cellular Physiology","id":"ITEM-5","issue":"10","issued":{"date-parts":[["2017","10","12"]]},"page":"2788-2797","title":"Leucine elicits myotube hypertrophy and enhances maximal contractile force in tissue engineered skeletal muscle in vitro","type":"article-journal","volume":"232"},"uris":["http://www.mendeley.com/documents/?uuid=e59ed29c-6172-454f-b5d5-d9504ddb5192","http://www.mendeley.com/documents/?uuid=b02baba2-7ba8-467d-a628-025705d3273f"]}],"mendeley":{"formattedCitation":"&lt;span style=\"baseline\"&gt;[13–17]&lt;/span&gt;","plainTextFormattedCitation":"[13–17]","previouslyFormattedCitation":"&lt;span style=\"baseline\"&gt;[13–17]&lt;/span&gt;"},"properties":{"noteIndex":0},"schema":"https://github.com/citation-style-language/schema/raw/master/csl-citation.json"}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[13–17]</w:t>
      </w:r>
      <w:r w:rsidR="00DC72CB" w:rsidRPr="00353A3A">
        <w:rPr>
          <w:rFonts w:ascii="Cambria" w:hAnsi="Cambria" w:cs="Arial"/>
          <w:sz w:val="24"/>
          <w:szCs w:val="24"/>
        </w:rPr>
        <w:fldChar w:fldCharType="end"/>
      </w:r>
      <w:r w:rsidR="00E85988" w:rsidRPr="00353A3A">
        <w:rPr>
          <w:rFonts w:ascii="Cambria" w:hAnsi="Cambria" w:cs="Arial"/>
          <w:sz w:val="24"/>
          <w:szCs w:val="24"/>
        </w:rPr>
        <w:t>.</w:t>
      </w:r>
      <w:r w:rsidRPr="00353A3A">
        <w:rPr>
          <w:rFonts w:ascii="Cambria" w:hAnsi="Cambria" w:cs="Arial"/>
          <w:sz w:val="24"/>
          <w:szCs w:val="24"/>
        </w:rPr>
        <w:t xml:space="preserve"> </w:t>
      </w:r>
      <w:r w:rsidR="00335FD5" w:rsidRPr="00353A3A">
        <w:rPr>
          <w:rFonts w:ascii="Cambria" w:hAnsi="Cambria" w:cs="Arial"/>
          <w:sz w:val="24"/>
          <w:szCs w:val="24"/>
        </w:rPr>
        <w:t>C</w:t>
      </w:r>
      <w:r w:rsidR="001476C4" w:rsidRPr="00353A3A">
        <w:rPr>
          <w:rFonts w:ascii="Cambria" w:hAnsi="Cambria" w:cs="Arial"/>
          <w:sz w:val="24"/>
          <w:szCs w:val="24"/>
        </w:rPr>
        <w:t>urrent 3D muscle models</w:t>
      </w:r>
      <w:r w:rsidR="00335FD5" w:rsidRPr="00353A3A">
        <w:rPr>
          <w:rFonts w:ascii="Cambria" w:hAnsi="Cambria" w:cs="Arial"/>
          <w:sz w:val="24"/>
          <w:szCs w:val="24"/>
        </w:rPr>
        <w:t xml:space="preserve"> use this process </w:t>
      </w:r>
      <w:r w:rsidR="004B7DE5" w:rsidRPr="00353A3A">
        <w:rPr>
          <w:rFonts w:ascii="Cambria" w:hAnsi="Cambria" w:cs="Arial"/>
          <w:sz w:val="24"/>
          <w:szCs w:val="24"/>
        </w:rPr>
        <w:t>in tandem with a scaffold</w:t>
      </w:r>
      <w:r w:rsidR="0011239D" w:rsidRPr="00353A3A">
        <w:rPr>
          <w:rFonts w:ascii="Cambria" w:hAnsi="Cambria" w:cs="Arial"/>
          <w:sz w:val="24"/>
          <w:szCs w:val="24"/>
        </w:rPr>
        <w:t xml:space="preserve"> </w:t>
      </w:r>
      <w:r w:rsidR="004527AA" w:rsidRPr="00353A3A">
        <w:rPr>
          <w:rFonts w:ascii="Cambria" w:hAnsi="Cambria" w:cs="Arial"/>
          <w:sz w:val="24"/>
          <w:szCs w:val="24"/>
        </w:rPr>
        <w:t>to act as an extra-cellular matrix. This is</w:t>
      </w:r>
      <w:r w:rsidR="00335FD5" w:rsidRPr="00353A3A">
        <w:rPr>
          <w:rFonts w:ascii="Cambria" w:hAnsi="Cambria" w:cs="Arial"/>
          <w:sz w:val="24"/>
          <w:szCs w:val="24"/>
        </w:rPr>
        <w:t xml:space="preserve"> </w:t>
      </w:r>
      <w:r w:rsidR="0011239D" w:rsidRPr="00353A3A">
        <w:rPr>
          <w:rFonts w:ascii="Cambria" w:hAnsi="Cambria" w:cs="Arial"/>
          <w:sz w:val="24"/>
          <w:szCs w:val="24"/>
        </w:rPr>
        <w:t xml:space="preserve">typically </w:t>
      </w:r>
      <w:r w:rsidR="001476C4" w:rsidRPr="00353A3A">
        <w:rPr>
          <w:rFonts w:ascii="Cambria" w:hAnsi="Cambria" w:cs="Arial"/>
          <w:sz w:val="24"/>
          <w:szCs w:val="24"/>
        </w:rPr>
        <w:t xml:space="preserve">a </w:t>
      </w:r>
      <w:r w:rsidR="00003F19" w:rsidRPr="00353A3A">
        <w:rPr>
          <w:rFonts w:ascii="Cambria" w:hAnsi="Cambria" w:cs="Arial"/>
          <w:sz w:val="24"/>
          <w:szCs w:val="24"/>
        </w:rPr>
        <w:t>cell-</w:t>
      </w:r>
      <w:r w:rsidR="00335FD5" w:rsidRPr="00353A3A">
        <w:rPr>
          <w:rFonts w:ascii="Cambria" w:hAnsi="Cambria" w:cs="Arial"/>
          <w:sz w:val="24"/>
          <w:szCs w:val="24"/>
        </w:rPr>
        <w:t xml:space="preserve">seeded </w:t>
      </w:r>
      <w:r w:rsidR="001476C4" w:rsidRPr="00353A3A">
        <w:rPr>
          <w:rFonts w:ascii="Cambria" w:hAnsi="Cambria" w:cs="Arial"/>
          <w:sz w:val="24"/>
          <w:szCs w:val="24"/>
        </w:rPr>
        <w:t>hydrogel</w:t>
      </w:r>
      <w:r w:rsidR="000159DD" w:rsidRPr="00353A3A">
        <w:rPr>
          <w:rFonts w:ascii="Cambria" w:hAnsi="Cambria" w:cs="Arial"/>
          <w:sz w:val="24"/>
          <w:szCs w:val="24"/>
        </w:rPr>
        <w:t>,</w:t>
      </w:r>
      <w:r w:rsidR="00335FD5" w:rsidRPr="00353A3A">
        <w:rPr>
          <w:rFonts w:ascii="Cambria" w:hAnsi="Cambria" w:cs="Arial"/>
          <w:sz w:val="24"/>
          <w:szCs w:val="24"/>
        </w:rPr>
        <w:t xml:space="preserve"> which is te</w:t>
      </w:r>
      <w:r w:rsidR="001476C4" w:rsidRPr="00353A3A">
        <w:rPr>
          <w:rFonts w:ascii="Cambria" w:hAnsi="Cambria" w:cs="Arial"/>
          <w:sz w:val="24"/>
          <w:szCs w:val="24"/>
        </w:rPr>
        <w:t xml:space="preserve">thered </w:t>
      </w:r>
      <w:r w:rsidR="00335FD5" w:rsidRPr="00353A3A">
        <w:rPr>
          <w:rFonts w:ascii="Cambria" w:hAnsi="Cambria" w:cs="Arial"/>
          <w:sz w:val="24"/>
          <w:szCs w:val="24"/>
        </w:rPr>
        <w:t>during the setting of the hydrogel or during the culture</w:t>
      </w:r>
      <w:r w:rsidR="00004BA9" w:rsidRPr="00353A3A">
        <w:rPr>
          <w:rFonts w:ascii="Cambria" w:hAnsi="Cambria" w:cs="Arial"/>
          <w:sz w:val="24"/>
          <w:szCs w:val="24"/>
        </w:rPr>
        <w:t>,</w:t>
      </w:r>
      <w:r w:rsidR="00335FD5" w:rsidRPr="00353A3A">
        <w:rPr>
          <w:rFonts w:ascii="Cambria" w:hAnsi="Cambria" w:cs="Arial"/>
          <w:sz w:val="24"/>
          <w:szCs w:val="24"/>
        </w:rPr>
        <w:t xml:space="preserve"> as MPCs delaminate </w:t>
      </w:r>
      <w:r w:rsidR="00335FD5" w:rsidRPr="00353A3A">
        <w:rPr>
          <w:rFonts w:ascii="Cambria" w:hAnsi="Cambria" w:cs="Arial"/>
          <w:sz w:val="24"/>
          <w:szCs w:val="24"/>
        </w:rPr>
        <w:lastRenderedPageBreak/>
        <w:t>and self-assemble between the anchor points</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{"citationItems":[{"id":"ITEM-1","itemData":{"DOI":"10.1152/japplphysiol.00273.2004.","author":[{"dropping-particle":"","family":"Huang","given":"Yen-chih","non-dropping-particle":"","parse-names":false,"suffix":""},{"dropping-particle":"","family":"Dennis","given":"Robert G","non-dropping-particle":"","parse-names":false,"suffix":""},{"dropping-particle":"","family":"Larkin","given":"Lisa","non-dropping-particle":"","parse-names":false,"suffix":""},{"dropping-particle":"","family":"Baar","given":"Keith","non-dropping-particle":"","parse-names":false,"suffix":""}],"container-title":"J Appl Physiol","id":"ITEM-1","issued":{"date-parts":[["2005"]]},"page":"706-713","title":"Rapid formation of functional muscle in vitro using fibrin gels","type":"article-journal","volume":"98"},"uris":["http://www.mendeley.com/documents/?uuid=9a418240-995d-4caa-860a-6939da3871e1"]},{"id":"ITEM-2","itemData":{"DOI":"10.1016/S0736-0266(00)00029-2","ISSN":"0736-0266","PMID":"11347703","abstract":"Many types of cells, when grown on the surface of a cyclically stretched substrate, align away from the stretch direction. Although cell alignment has been described as an avoidance response to stretch, the specific deformation signal that causes a cell population to become aligned has not been identified. Planar surface deformation is characterized by three strains: two normal strains describe the length changes of two initially perpendicular lines and one shear strain describes the change in the angle between the two lines. The present study was designed to determine which, if any, of the three strains was the signal for cell alignment. Human fibroblasts and osteoblasts were grown in deformable, rectangular, silicone culture dishes coated with ProNectin, a biosynthetic polymer containing the RGD ligand of fibronectin. 24 h after plating the cells, the dishes were cyclically stretched at 1 Hz to peak dish stretches of 0% (control), 4%, 8%, and 12%. After 24 h of stretching, the cells were fixed, stained, and their orientations measured. The cell orientation distribution was determined by calculating the percent of cells whose orientation was within each of eighteen 5 degrees angular intervals. We found that the alignment response was primarily driven by the substrate strain which tended to lengthen the cell (axial strain). We also found that for each cell type there was an axial strain limit above which few cells were found. The axial strain limit for fibroblasts, 4.2 +/- 0.4%, (mean +/- 95% confidence), was lower than for osteoblasts, 6.4 +/- 0.6%. We suggest that the fibroblasts are more responsive to stretch because of their more highly developed actin cytoskeleton.","author":[{"dropping-particle":"","family":"Neidlinger-Wilke","given":"C","non-dropping-particle":"","parse-names":false,"suffix":""},{"dropping-particle":"","family":"Grood","given":"E S","non-dropping-particle":"","parse-names":false,"suffix":""},{"dropping-particle":"","family":"Wang JH-C","given":"","non-dropping-particle":"","parse-names":false,"suffix":""},{"dropping-particle":"","family":"Brand","given":"R a","non-dropping-particle":"","parse-names":false,"suffix":""},{"dropping-particle":"","family":"Claes","given":"L","non-dropping-particle":"","parse-names":false,"suffix":""}],"container-title":"Journal of orthopaedic research : official publication of the Orthopaedic Research Society","id":"ITEM-2","issue":"2","issued":{"date-parts":[["2001","3"]]},"page":"286-93","title":"Cell alignment is induced by cyclic changes in cell length: studies of cells grown in cyclically stretched substrates.","type":"article-journal","volume":"19"},"uris":["http://www.mendeley.com/documents/?uuid=b0a324b0-d96d-4474-bb42-9c910a4dc74b"]},{"id":"ITEM-3","itemData":{"DOI":"10.1290/1071-2690(2000)036&lt;0327:EAICPO&gt;2.0.CO;2","ISBN":"1071-2690","ISSN":"1543-706X","PMID":"10937836","abstract":"Our purpose was to engineer three-dimensional skeletal muscle tissue constructs from primary cultures of adult rat myogenic precursor cells, and to measure their excitability and isometric contractile properties. The constructs, termed myooids, were muscle-like in appearance, excitability, and contractile function. The myooids were 12 mm long and ranged in diameter from 0.1 to 1 mm. The myooids were engineered with synthetic tendons at each end to permit the measurement of isometric contractile properties. Within each myooid the myotubes and fibroblasts were supported by an extracellular matrix generated by the cells themselves, and did not require a preexisting scaffold to define the size, shape, and general mechanical properties of the resulting structure. Once formed, the myooids contracted spontaneously at approximately 1 Hz, with peak-to-peak force amplitudes ranging from 3 to 30 microN. When stimulated electrically the myooids contracted to produce force. The myooids (n = 14) had the following mean values: diameter of 0.49 mm, rheobase of 1.0 V/mm, chronaxie of 0.45 ms, twitch force of 215 microN, maximum isometric force of 440 microN, resting baseline force of 181 microN, and specific force of 2.9 kN/m2. The mean specific force was approximately 1% of the specific force generated by control adult rat muscle. Based on the functional data, the myotubes in the myooids appear to remain arrested in an early developmental state due to the absence of signals to promote expression of adult myosin isoforms.","author":[{"dropping-particle":"","family":"Dennis","given":"R G","non-dropping-particle":"","parse-names":false,"suffix":""},{"dropping-particle":"","family":"Kosnik","given":"P E","non-dropping-particle":"","parse-names":false,"suffix":""}],"container-title":"In vitro cellular &amp; developmental biology. Animal","id":"ITEM-3","issue":"5","issued":{"date-parts":[["2000","5"]]},"page":"327-335","title":"Excitability and isometric contractile properties of mammalian skeletal muscle constructs engineered in vitro.","type":"article-journal","volume":"36"},"uris":["http://www.mendeley.com/documents/?uuid=cf0433e1-ca31-4d0d-aa4f-315e81cb629a"]},{"id":"ITEM-4","itemData":{"DOI":"10.1152/ajpcell.00595.2001","ISSN":"0363-6143","PMID":"12372817","abstract":"Human bioartificial muscles (HBAMs) are tissue engineered by suspending muscle cells in collagen/MATRIGEL, casting in a silicone mold containing end attachment sites, and allowing the cells to differentiate for 8 to 16 days. The resulting HBAMs are representative of skeletal muscle in that they contain parallel arrays of postmitotic myofibers; however, they differ in many other morphological characteristics. To engineer improved HBAMs, i.e., more in vivo-like, we developed Mechanical Cell Stimulator (MCS) hardware to apply in vivo-like forces directly to the engineered tissue. A sensitive force transducer attached to the HBAM measured real-time, internally generated, as well as externally applied, forces. The muscle cells generated increasing internal forces during formation which were inhibitable with a cytoskeleton depolymerizer. Repetitive stretch/relaxation for 8 days increased the HBAM elasticity two- to threefold, mean myofiber diameter 12%, and myofiber area percent 40%. This system allows engineering of improved skeletal muscle analogs as well as a nondestructive method to determine passive force and viscoelastic properties of the resulting tissue.","author":[{"dropping-particle":"","family":"Powell","given":"Courtney A","non-dropping-particle":"","parse-names":false,"suffix":""},{"dropping-particle":"","family":"Smiley","given":"Beth L","non-dropping-particle":"","parse-names":false,"suffix":""},{"dropping-particle":"","family":"Mills","given":"John","non-dropping-particle":"","parse-names":false,"suffix":""},{"dropping-particle":"","family":"Vandenburgh","given":"Herman H","non-dropping-particle":"","parse-names":false,"suffix":""}],"container-title":"American journal of physiology. Cell physiology","id":"ITEM-4","issue":"5","issued":{"date-parts":[["2002","11"]]},"page":"C1557-65","title":"Mechanical stimulation improves tissue-engineered human skeletal muscle.","type":"article-journal","volume":"283"},"uris":["http://www.mendeley.com/documents/?uuid=ae0d5d59-621c-447b-99bf-2043635b7697"]},{"id":"ITEM-5","itemData":{"DOI":"10.1002/jcp.22271","ISSN":"1097-4652","PMID":"20533296","abstract":"The successful engineering of a truly biomimetic model of skeletal muscle could have a significant impact on a number of biomedical disciplines. Although a variety of techniques are currently being developed, there is, as of yet, no widely available and easily reproducible culture system for the synthesis of 3D artificial muscle tissues. In attempting to generate such a model it is essential to optimise any protocol in order to generate a tissue that best represents the in vivo environment. Since the maturation of muscle derived cells in culture is critically dependent on density, a major factor to be addressed in the development of these models is the ideal concentration at which to seed cells in order to generate an optimal response. In studying the effect of cell density on the performance of cells in an established 3D collagen based model of skeletal muscle, we demonstrate that an optimum density does exist in terms of peak force generation and myogenic gene expression data. Greater densities however, lead to the formation of a more physiologically relevant tissue with a phenotype characteristic of slow, postural muscle.","author":[{"dropping-particle":"","family":"Mudera","given":"V","non-dropping-particle":"","parse-names":false,"suffix":""},{"dropping-particle":"","family":"Smith","given":"A S T","non-dropping-particle":"","parse-names":false,"suffix":""},{"dropping-particle":"","family":"Brady","given":"M A","non-dropping-particle":"","parse-names":false,"suffix":""},{"dropping-particle":"","family":"Lewis","given":"M P","non-dropping-particle":"","parse-names":false,"suffix":""}],"container-title":"Journal of cellular physiology","id":"ITEM-5","issue":"3","issued":{"date-parts":[["2010","11"]]},"page":"646-53","title":"The effect of cell density on the maturation and contractile ability of muscle derived cells in a 3D tissue-engineered skeletal muscle model and determination of the cellular and mechanical stimuli required for the synthesis of a postural phenotype.","type":"article-journal","volume":"225"},"uris":["http://www.mendeley.com/documents/?uuid=178d99d0-450d-4396-afa3-ff182e01c7b5"]},{"id":"ITEM-6","itemData":{"DOI":"10.1016/j.biomaterials.2013.04.002","ISSN":"1878-5905","PMID":"23643182","abstract":"Tissue engineered skeletal muscle has great utility in experimental studies of physiology, clinical testing and its potential for transplantation to replace damaged tissue. Despite recent work in rodent tissue or cell lines, there is a paucity of literature concerned with the culture of human muscle derived cells (MDCs) in engineered constructs. Here we aimed to tissue engineer for the first time in the literature human skeletal muscle in self-assembling fibrin hydrogels and determine the effect of MDC seeding density and myogenic proportion on the structure and maturation of the constructs. Constructs seeded with 4 × 10(5) MDCs assembled to a greater extent than those at 1 × 10(5) or 2 × 10(5), and immunostaining revealed a higher fusion index and a higher density of myotubes within the constructs, showing greater structural semblance to in vivo tissue. These constructs primarily expressed perinatal and slow type I myosin heavy chain mRNA after 21 days in culture. In subsequent experiments MACS(®) technology was used to separate myogenic and non-myogenic cells from their heterogeneous parent population and these cells were seeded at varying myogenic (desmin +) proportions in fibrin based constructs. Only in the constructs seeded with 75% desmin + cells was there evidence of striations when immunostained for slow myosin heavy chain compared with constructs seeded with 10 or 50% desmin + cells. Overall, this work reveals the importance of cell number and myogenic proportions in tissue engineering human skeletal muscle with structural resemblance to in vivo tissue.","author":[{"dropping-particle":"","family":"Martin","given":"Neil R W","non-dropping-particle":"","parse-names":false,"suffix":""},{"dropping-particle":"","family":"Passey","given":"Samantha L","non-dropping-particle":"","parse-names":false,"suffix":""},{"dropping-particle":"","family":"Player","given":"Darren J","non-dropping-particle":"","parse-names":false,"suffix":""},{"dropping-particle":"","family":"Khodabukus","given":"Alastair","non-dropping-particle":"","parse-names":false,"suffix":""},{"dropping-particle":"","family":"Ferguson","given":"Richard a","non-dropping-particle":"","parse-names":false,"suffix":""},{"dropping-particle":"","family":"Sharples","given":"Adam P","non-dropping-particle":"","parse-names":false,"suffix":""},{"dropping-particle":"","family":"Mudera","given":"Vivek","non-dropping-particle":"","parse-names":false,"suffix":""},{"dropping-particle":"","family":"Baar","given":"Keith","non-dropping-particle":"","parse-names":false,"suffix":""},{"dropping-particle":"","family":"Lewis","given":"Mark P","non-dropping-particle":"","parse-names":false,"suffix":""}],"container-title":"Biomaterials","id":"ITEM-6","issue":"23","issued":{"date-parts":[["2013","7"]]},"page":"5759-65","publisher":"Elsevier Ltd","title":"Factors affecting the structure and maturation of human tissue engineered skeletal muscle.","type":"article-journal","volume":"34"},"uris":["http://www.mendeley.com/documents/?uuid=072e7170-ecbf-4d0b-ba34-ef02be6318cb"]},{"id":"ITEM-7","itemData":{"DOI":"10.1016/j.jbiomech.2010.01.039","ISBN":"1873-2380","ISSN":"1873-2380","PMID":"20189177","abstract":"Skeletal muscle is an appealing topic for tissue engineering because of its variety in applications for regenerative medicine, in vitro physiological model systems, and in vitro meat production. Besides conventional biochemical cues to promote muscle tissue maturation in vitro, biophysical stimuli are necessary to reach the desired functionality and texture of the engineered tissue. Stretch, caused by active movements of the body, is an important factor present in the niche of muscle progenitor cells in vivo. We therefore investigated the effects of uniaxial ramp stretch (2%) followed by uniaxial intermittent dynamic stretch (4%) on C2C12 and murine muscle progenitor cells in a 2D and 3D environment and found that stretch negatively influenced maturation in all cases, demonstrated by decreased expression of MRFs and sarcomere proteins at the RNA level and a delay in the formation of cross striations. We therefore conclude that the current protocol is not recommended for skeletal muscle tissue engineering purposes.","author":[{"dropping-particle":"","family":"Boonen","given":"Kristel J M","non-dropping-particle":"","parse-names":false,"suffix":""},{"dropping-particle":"","family":"Langelaan","given":"Marloes L P","non-dropping-particle":"","parse-names":false,"suffix":""},{"dropping-particle":"","family":"Polak","given":"Roderick B","non-dropping-particle":"","parse-names":false,"suffix":""},{"dropping-particle":"","family":"Schaft","given":"Daisy W J","non-dropping-particle":"van der","parse-names":false,"suffix":""},{"dropping-particle":"","family":"Baaijens","given":"Frank P T","non-dropping-particle":"","parse-names":false,"suffix":""},{"dropping-particle":"","family":"Post","given":"Mark J","non-dropping-particle":"","parse-names":false,"suffix":""}],"container-title":"Journal of biomechanics","id":"ITEM-7","issue":"8","issued":{"date-parts":[["2010"]]},"page":"1514-1521","publisher":"Elsevier Ltd","title":"Effects of a combined mechanical stimulation protocol: Value for skeletal muscle tissue engineering.","type":"article-journal","volume":"43"},"uris":["http://www.mendeley.com/documents/?uuid=c093e25d-426a-4f40-bb69-274890e65af1"]},{"id":"ITEM-8","itemData":{"DOI":"10.1016/j.biomaterials.2011.01.062","ISBN":"0142-9612","ISSN":"01429612","PMID":"21324402","abstract":"One of the obstacles to the potential clinical utility of bioengineered skeletal muscle is its limited force generation capacity. Since engineered muscle, unlike most native muscle tissue, is composed of relatively short myofibers, we hypothesized that, its force production and transmission would be profoundly influenced by cell-matrix interactions. To test this hypothesis, we systematically varied the matrix protein type (collagen I/fibrin/Matrigel) and concentration in engineered, hydrogel-based neonatal rat skeletal muscle bundles and assessed the resulting tissue structure, generation of contractile force, and intracellular Ca2+ handling. After two weeks of culture, the muscle bundles consisted of highly aligned and cross-striated myofibers and exhibited standard force-length and force-frequency relationships achieving tetanus at 40 Hz. The use of 2 mg/ml fibrin (control) yielded isometric tetanus amplitude of 1.4 ± 0.3 mN as compared to 0.9 ± 0.4 mN measured in collagen I-based bundles. Higher fibrin and Matrigel concentrations synergistically yielded further increase in active force generation to 2.8 ± 0.5 mN without significantly affecting passive mechanical properties, tetanus-to-twitch ratio, and twitch kinetics. Optimized matrix composition yielded significant cellular hypertrophy (protein/DNA ratio = 11.4 ± 4.1 vs. 6.5 ± 1.9 μg/μg in control) and a prolonged Ca2+ transient half-width (Ca50 = 232.8 ± 33.3 vs. 101.7 ± 19.8 ms). The use of growth-factor-reduced Matrigel, instead of standard Matrigel did not alter the obtained results suggesting enhanced cell-matrix interactions rather than growth factor supplementation as an underlying cause for the measured increase in contractile force. In summary, biomaterial-based manipulation of cell-matrix interactions represents an important target for improving contractile force generation in engineered skeletal muscle. © 2011 Elsevier Ltd.","author":[{"dropping-particle":"","family":"Hinds","given":"Sara","non-dropping-particle":"","parse-names":false,"suffix":""},{"dropping-particle":"","family":"Bian","given":"Weining","non-dropping-particle":"","parse-names":false,"suffix":""},{"dropping-particle":"","family":"Dennis","given":"Robert G.","non-dropping-particle":"","parse-names":false,"suffix":""},{"dropping-particle":"","family":"Bursac","given":"Nenad","non-dropping-particle":"","parse-names":false,"suffix":""}],"container-title":"Biomaterials","id":"ITEM-8","issue":"14","issued":{"date-parts":[["2011"]]},"page":"3575-3583","title":"The role of extracellular matrix composition in structure and function of bioengineered skeletal muscle","type":"article-journal","volume":"32"},"uris":["http://www.mendeley.com/documents/?uuid=5107919d-4349-4cea-8b09-e142b721e783"]}],"mendeley":{"formattedCitation":"&lt;span style=\"baseline\"&gt;[18–25]&lt;/span&gt;","plainTextFormattedCitation":"[18–25]","previouslyFormattedCitation":"&lt;span style=\"baseline\"&gt;[18–25]&lt;/span&gt;"},"properties":{"noteIndex":0},"schema":"https://github.com/citation-style-language/schema/raw/master/csl-citation.json"}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[18–25]</w:t>
      </w:r>
      <w:r w:rsidR="00DC72CB" w:rsidRPr="00353A3A">
        <w:rPr>
          <w:rFonts w:ascii="Cambria" w:hAnsi="Cambria" w:cs="Arial"/>
          <w:sz w:val="24"/>
          <w:szCs w:val="24"/>
        </w:rPr>
        <w:fldChar w:fldCharType="end"/>
      </w:r>
      <w:r w:rsidR="00E85988" w:rsidRPr="00353A3A">
        <w:rPr>
          <w:rFonts w:ascii="Cambria" w:hAnsi="Cambria" w:cs="Arial"/>
          <w:sz w:val="24"/>
          <w:szCs w:val="24"/>
        </w:rPr>
        <w:t>.</w:t>
      </w:r>
      <w:r w:rsidR="000159DD" w:rsidRPr="00353A3A">
        <w:rPr>
          <w:rFonts w:ascii="Cambria" w:hAnsi="Cambria" w:cs="Arial"/>
          <w:sz w:val="24"/>
          <w:szCs w:val="24"/>
        </w:rPr>
        <w:t xml:space="preserve"> </w:t>
      </w:r>
      <w:r w:rsidR="003C2BC0" w:rsidRPr="00353A3A">
        <w:rPr>
          <w:rFonts w:ascii="Cambria" w:hAnsi="Cambria" w:cs="Arial"/>
          <w:sz w:val="24"/>
          <w:szCs w:val="24"/>
        </w:rPr>
        <w:t xml:space="preserve">MPCs align according to lines of isometric tension which are formed through cell mediated </w:t>
      </w:r>
      <w:r w:rsidR="0011239D" w:rsidRPr="00353A3A">
        <w:rPr>
          <w:rFonts w:ascii="Cambria" w:hAnsi="Cambria" w:cs="Arial"/>
          <w:sz w:val="24"/>
          <w:szCs w:val="24"/>
        </w:rPr>
        <w:t>scaffold</w:t>
      </w:r>
      <w:r w:rsidR="00003F19" w:rsidRPr="00353A3A">
        <w:rPr>
          <w:rFonts w:ascii="Cambria" w:hAnsi="Cambria" w:cs="Arial"/>
          <w:sz w:val="24"/>
          <w:szCs w:val="24"/>
        </w:rPr>
        <w:t xml:space="preserve"> </w:t>
      </w:r>
      <w:r w:rsidR="003C2BC0" w:rsidRPr="00353A3A">
        <w:rPr>
          <w:rFonts w:ascii="Cambria" w:hAnsi="Cambria" w:cs="Arial"/>
          <w:sz w:val="24"/>
          <w:szCs w:val="24"/>
        </w:rPr>
        <w:t xml:space="preserve">contraction over the culture period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{"citationItems":[{"id":"ITEM-1","itemData":{"DOI":"10.1002/(SICI)1097-0169(1998)40:1&lt;13::AID-CM2&gt;3.0.CO;2-G","ISSN":"0886-1544","PMID":"9605968","abstract":"The contraction of a collagen lattice by resident fibroblasts causes strains to be developed within that lattice. These strains can be increased or decreased by altering the aspect ratio (ratio of length/width/thickness) of the fibroblast populated collagen lattice, as the cross-sectional area resisting the strain is changed and by the application of an external load. The fibroblasts align themselves with the direction of the maximum principle strain; in effect, these cells are \"hiding\" from the perceived strain. The direction of the maximum principle strain can be predetermined by the use of a computational finite element analysis. Using the tensioning-Culture Force Monitor to apply pre-determined loading patterns of known repeatable magnitudes, as calculated by the finite element analysis, we have succeeded in aligning fibroblasts into a deliberate predicted orientation. This study has shown that the resident fibroblast population will respond to changes in strain resulting from the most subtle of mechanical loads. This may be an important mechanism in development and repair of connective tissue.","author":[{"dropping-particle":"","family":"Eastwood","given":"M","non-dropping-particle":"","parse-names":false,"suffix":""},{"dropping-particle":"","family":"Mudera","given":"V.C.","non-dropping-particle":"","parse-names":false,"suffix":""},{"dropping-particle":"","family":"Mcgrouther","given":"D.A.","non-dropping-particle":"","parse-names":false,"suffix":""},{"dropping-particle":"","family":"Brown","given":"R.A.","non-dropping-particle":"","parse-names":false,"suffix":""}],"container-title":"Cell Motility and the Cytoskeleton","id":"ITEM-1","issue":"1","issued":{"date-parts":[["1998","1"]]},"page":"13-21","title":"Effect of precise mechanical loading on fibroblast populated collagen lattices: Morphological changes","type":"article-journal","volume":"40"},"uris":["http://www.mendeley.com/documents/?uuid=47967a14-dd2d-40bd-bc55-12370df495b4"]}],"mendeley":{"formattedCitation":"&lt;span style=\"baseline\"&gt;[26]&lt;/span&gt;","plainTextFormattedCitation":"[26]","previouslyFormattedCitation":"&lt;span style=\"baseline\"&gt;[26]&lt;/span&gt;"},"properties":{"noteIndex":0},"schema":"https://github.com/citation-style-language/schema/raw/master/csl-citation.json"}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[26]</w:t>
      </w:r>
      <w:r w:rsidR="0007179F" w:rsidRPr="00353A3A">
        <w:rPr>
          <w:rFonts w:ascii="Cambria" w:hAnsi="Cambria" w:cs="Arial"/>
          <w:sz w:val="24"/>
          <w:szCs w:val="24"/>
        </w:rPr>
        <w:fldChar w:fldCharType="end"/>
      </w:r>
      <w:r w:rsidR="00E85988" w:rsidRPr="00353A3A">
        <w:rPr>
          <w:rFonts w:ascii="Cambria" w:hAnsi="Cambria" w:cs="Arial"/>
          <w:sz w:val="24"/>
          <w:szCs w:val="24"/>
        </w:rPr>
        <w:t>.</w:t>
      </w:r>
      <w:r w:rsidR="003C2BC0" w:rsidRPr="00353A3A">
        <w:rPr>
          <w:rFonts w:ascii="Cambria" w:hAnsi="Cambria" w:cs="Arial"/>
          <w:sz w:val="24"/>
          <w:szCs w:val="24"/>
        </w:rPr>
        <w:t xml:space="preserve"> This helps to create highly aligned populations of myotubes which better represents </w:t>
      </w:r>
      <w:r w:rsidR="003C2BC0" w:rsidRPr="00353A3A">
        <w:rPr>
          <w:rFonts w:ascii="Cambria" w:hAnsi="Cambria" w:cs="Arial"/>
          <w:i/>
          <w:sz w:val="24"/>
          <w:szCs w:val="24"/>
        </w:rPr>
        <w:t>in vivo</w:t>
      </w:r>
      <w:r w:rsidR="003C2BC0" w:rsidRPr="00353A3A">
        <w:rPr>
          <w:rFonts w:ascii="Cambria" w:hAnsi="Cambria" w:cs="Arial"/>
          <w:sz w:val="24"/>
          <w:szCs w:val="24"/>
        </w:rPr>
        <w:t xml:space="preserve"> structure than monolayer cultures</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{"citationItems":[{"id":"ITEM-1","itemData":{"DOI":"10.1002/jcb.23437","ISSN":"1097-4644","PMID":"22065378","abstract":"Increased recent research activity in exercise physiology has dramatically improved our understanding of skeletal muscle development and physiology in both health and disease. Advances in bioengineering have enabled the development of biomimetic 3D in vitro models of skeletal muscle which have the potential to further advance our understanding of the fundamental processes that underpin muscle physiology. As the principle structural protein of the extracellular matrix, collagen-based matrices are popular tools for the creation of such 3D models but the custom nature of many reported systems has precluded their more widespread adoption. Here we present a simple, reproducible iteration of an established 3D in vitro model of skeletal muscle, demonstrating both the high levels of reproducibility possible in this system and the improved cellular architecture of such constructs over standard 2D cell culture techniques. We have used primary rat muscle cells to validate this simple model and generate comparable data to conventional established cell culture techniques. We have optimized culture parameters for these cells which should provide a template in this 3D system for using muscle cells derived from other donor species and cell lines.","author":[{"dropping-particle":"","family":"Smith","given":"A S T","non-dropping-particle":"","parse-names":false,"suffix":""},{"dropping-particle":"","family":"Passey","given":"S","non-dropping-particle":"","parse-names":false,"suffix":""},{"dropping-particle":"","family":"Greensmith","given":"L","non-dropping-particle":"","parse-names":false,"suffix":""},{"dropping-particle":"","family":"Mudera","given":"V","non-dropping-particle":"","parse-names":false,"suffix":""},{"dropping-particle":"","family":"Lewis","given":"M P","non-dropping-particle":"","parse-names":false,"suffix":""}],"container-title":"Journal of cellular biochemistry","id":"ITEM-1","issue":"3","issued":{"date-parts":[["2012","3"]]},"page":"1044-53","title":"Characterization and optimization of a simple, repeatable system for the long term in vitro culture of aligned myotubes in 3D.","type":"article-journal","volume":"113"},"uris":["http://www.mendeley.com/documents/?uuid=6fbe582c-149b-4460-9bae-593113ddac85"]}],"mendeley":{"formattedCitation":"&lt;span style=\"baseline\"&gt;[5]&lt;/span&gt;","plainTextFormattedCitation":"[5]","previouslyFormattedCitation":"&lt;span style=\"baseline\"&gt;[5]&lt;/span&gt;"},"properties":{"noteIndex":0},"schema":"https://github.com/citation-style-language/schema/raw/master/csl-citation.json"}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[5]</w:t>
      </w:r>
      <w:r w:rsidR="00DC72CB" w:rsidRPr="00353A3A">
        <w:rPr>
          <w:rFonts w:ascii="Cambria" w:hAnsi="Cambria" w:cs="Arial"/>
          <w:sz w:val="24"/>
          <w:szCs w:val="24"/>
        </w:rPr>
        <w:fldChar w:fldCharType="end"/>
      </w:r>
      <w:r w:rsidR="00E85988" w:rsidRPr="00353A3A">
        <w:rPr>
          <w:rFonts w:ascii="Cambria" w:hAnsi="Cambria" w:cs="Arial"/>
          <w:sz w:val="24"/>
          <w:szCs w:val="24"/>
        </w:rPr>
        <w:t>.</w:t>
      </w:r>
    </w:p>
    <w:p w14:paraId="73DC7C7C" w14:textId="74DE14AB" w:rsidR="00843379" w:rsidRPr="00353A3A" w:rsidRDefault="000159DD">
      <w:pPr>
        <w:spacing w:line="480" w:lineRule="auto"/>
        <w:jc w:val="both"/>
        <w:rPr>
          <w:rFonts w:ascii="Cambria" w:hAnsi="Cambria" w:cs="Arial"/>
          <w:sz w:val="24"/>
          <w:szCs w:val="24"/>
        </w:rPr>
      </w:pPr>
      <w:r w:rsidRPr="00353A3A">
        <w:rPr>
          <w:rFonts w:ascii="Cambria" w:hAnsi="Cambria" w:cs="Arial"/>
          <w:sz w:val="24"/>
          <w:szCs w:val="24"/>
        </w:rPr>
        <w:t>T</w:t>
      </w:r>
      <w:r w:rsidR="004527AA" w:rsidRPr="00353A3A">
        <w:rPr>
          <w:rFonts w:ascii="Cambria" w:hAnsi="Cambria" w:cs="Arial"/>
          <w:sz w:val="24"/>
          <w:szCs w:val="24"/>
        </w:rPr>
        <w:t xml:space="preserve">E </w:t>
      </w:r>
      <w:r w:rsidRPr="00353A3A">
        <w:rPr>
          <w:rFonts w:ascii="Cambria" w:hAnsi="Cambria" w:cs="Arial"/>
          <w:sz w:val="24"/>
          <w:szCs w:val="24"/>
        </w:rPr>
        <w:t>bone</w:t>
      </w:r>
      <w:r w:rsidRPr="00353A3A">
        <w:rPr>
          <w:rFonts w:ascii="Cambria" w:hAnsi="Cambria" w:cs="Arial"/>
          <w:i/>
          <w:sz w:val="24"/>
          <w:szCs w:val="24"/>
        </w:rPr>
        <w:t xml:space="preserve"> </w:t>
      </w:r>
      <w:r w:rsidRPr="00353A3A">
        <w:rPr>
          <w:rFonts w:ascii="Cambria" w:hAnsi="Cambria" w:cs="Arial"/>
          <w:sz w:val="24"/>
          <w:szCs w:val="24"/>
        </w:rPr>
        <w:t>models also utilise a scaffold and either an osteoblast-like cell line or a multipotent stem cell, for example a mesenchymal stem cell, to act as a source of matrix deposition and remodelling</w:t>
      </w:r>
      <w:r w:rsidR="00E85988" w:rsidRPr="00353A3A">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{"citationItems":[{"id":"ITEM-1","itemData":{"DOI":"10.1146/annurev.bioeng.1.1.19","ISBN":"1523-9829 (Print)\\r1523-9829 (Linking)","ISSN":"1523-9829","PMID":"11701481","abstract":"Because of an aging population and increased occurrence of sports-related injuries, musculoskeletal disorders have become one of the major health concerns in the United States. Current treatments, although fairly successful, do not provide the optimum therapy. These treatments typically rely on donor tissues obtained either from the patient or from another source. The former raises the issue of supply, whereas the latter poses the risk of rejection and disease transfer. This has prompted orthopedic surgeons and scientists to look for viable alternatives. In recent years, tissue engineering has gained increasing support as a method to treat orthopedic disorders. Because it uses principles of engineering, biology, and chemistry, tissue engineering may provide a more effective approach to the treatment of musculoskeletal disorders than traditional methods. This chapter presents a review of current methods and new tissue-engineering techniques for the treatment of disorders affecting bone, ligament, and cartilage.","author":[{"dropping-particle":"","family":"Laurencin","given":"C T","non-dropping-particle":"","parse-names":false,"suffix":""},{"dropping-particle":"","family":"Ambrosio","given":"a M","non-dropping-particle":"","parse-names":false,"suffix":""},{"dropping-particle":"","family":"Borden","given":"M D","non-dropping-particle":"","parse-names":false,"suffix":""},{"dropping-particle":"","family":"Cooper","given":"J a","non-dropping-particle":"","parse-names":false,"suffix":""}],"container-title":"Annual review of biomedical engineering","id":"ITEM-1","issued":{"date-parts":[["1999"]]},"page":"19-46","title":"Tissue engineering: orthopedic applications.","type":"article-journal","volume":"1"},"uris":["http://www.mendeley.com/documents/?uuid=10afd0c8-1b75-4d84-a226-9f759112ae12"]},{"id":"ITEM-2","itemData":{"DOI":"10.1016/B978-0-08-087780-8.00113-3","author":[{"dropping-particle":"","family":"Brown","given":"Justin L.","non-dropping-particle":"","parse-names":false,"suffix":""},{"dropping-particle":"","family":"Kumbar","given":"Sangamesh G.","non-dropping-particle":"","parse-names":false,"suffix":""},{"dropping-particle":"","family":"Laurencin","given":"Cato T.","non-dropping-particle":"","parse-names":false,"suffix":""}],"container-title":"Biomaterials Science","edition":"Third Edit","id":"ITEM-2","issue":"2004","issued":{"date-parts":[["2013"]]},"number-of-pages":"1194-1214","publisher":"Elsevier","title":"Bone Tissue Engineering","type":"book"},"uris":["http://www.mendeley.com/documents/?uuid=d86481da-01f9-4265-9b36-e2be22d0c947"]},{"id":"ITEM-3","itemData":{"DOI":"10.1089/ten.tea.2007.0140","ISBN":"1937-3341 (Print)\\r1937-3341 (Linking)","ISSN":"1937-3341","PMID":"18759662","abstract":"Most bone tissue-engineering research uses porous three-dimensional (3D) scaffolds for cell seeding. In this work, scaffold-less 3D bone-like tissues were engineered from rat bone marrow stromal cells (BMSCs) and their autogenous extracellular matrix (ECM). The BMSCs were cultured on a 2D substrate in medium that induced osteogenic differentiation. After reaching confluence and producing a sufficient amount of their own ECM, the cells contracted their tissue monolayer around two constraint points, forming scaffold-less cylindrical engineered bone-like constructs (EBCs). The EBCs exhibited alizarin red staining for mineralization and alkaline phosphatase activity and contained type I collagen. The EBCs developed a periosteum characterized by fibroblasts and unmineralized collagen on the periphery of the construct. Tensile tests revealed that the EBCs in culture had a tangent modulus of 7.5 +/- 0.5 MPa at 7 days post-3D construct formation and 29 +/- 9 MPa at 6 weeks after construct formation. Implantation of the EBCs into rats 7 days after construct formation resulted in further bone development and vascularization. Tissue explants collected at 4 weeks contained all three cell types found in native bone: osteoblasts, osteocytes, and osteoclasts. The resulting engineered tissues are the first 3D bone tissues developed without the use of exogenous scaffolding.","author":[{"dropping-particle":"","family":"Syed-Picard","given":"Fatima N","non-dropping-particle":"","parse-names":false,"suffix":""},{"dropping-particle":"","family":"Larkin","given":"Lisa M","non-dropping-particle":"","parse-names":false,"suffix":""},{"dropping-particle":"","family":"Shaw","given":"Charles M","non-dropping-particle":"","parse-names":false,"suffix":""},{"dropping-particle":"","family":"Arruda","given":"Ellen M","non-dropping-particle":"","parse-names":false,"suffix":""}],"container-title":"Tissue engineering. Part A","id":"ITEM-3","issue":"1","issued":{"date-parts":[["2009"]]},"page":"187-195","title":"Three-dimensional engineered bone from bone marrow stromal cells and their autogenous extracellular matrix.","type":"article-journal","volume":"15"},"uris":["http://www.mendeley.com/documents/?uuid=b4b79900-5fd8-4ac2-9848-5bd1a9d33e2c"]}],"mendeley":{"formattedCitation":"&lt;span style=\"baseline\"&gt;[27–29]&lt;/span&gt;","plainTextFormattedCitation":"[27–29]","previouslyFormattedCitation":"&lt;span style=\"baseline\"&gt;[27–29]&lt;/span&gt;"},"properties":{"noteIndex":0},"schema":"https://github.com/citation-style-language/schema/raw/master/csl-citation.json"}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[27–29]</w:t>
      </w:r>
      <w:r w:rsidR="00DC72CB" w:rsidRPr="00353A3A">
        <w:rPr>
          <w:rFonts w:ascii="Cambria" w:hAnsi="Cambria" w:cs="Arial"/>
          <w:sz w:val="24"/>
          <w:szCs w:val="24"/>
        </w:rPr>
        <w:fldChar w:fldCharType="end"/>
      </w:r>
      <w:r w:rsidR="00E85988" w:rsidRPr="00353A3A">
        <w:rPr>
          <w:rFonts w:ascii="Cambria" w:hAnsi="Cambria" w:cs="Arial"/>
          <w:sz w:val="24"/>
          <w:szCs w:val="24"/>
        </w:rPr>
        <w:t>.</w:t>
      </w:r>
      <w:r w:rsidR="00DD5FCF" w:rsidRPr="00353A3A">
        <w:rPr>
          <w:rFonts w:ascii="Cambria" w:hAnsi="Cambria" w:cs="Arial"/>
          <w:sz w:val="24"/>
          <w:szCs w:val="24"/>
        </w:rPr>
        <w:t xml:space="preserve"> There </w:t>
      </w:r>
      <w:r w:rsidR="00004BA9" w:rsidRPr="00353A3A">
        <w:rPr>
          <w:rFonts w:ascii="Cambria" w:hAnsi="Cambria" w:cs="Arial"/>
          <w:sz w:val="24"/>
          <w:szCs w:val="24"/>
        </w:rPr>
        <w:t xml:space="preserve">are </w:t>
      </w:r>
      <w:r w:rsidR="00DD5FCF" w:rsidRPr="00353A3A">
        <w:rPr>
          <w:rFonts w:ascii="Cambria" w:hAnsi="Cambria" w:cs="Arial"/>
          <w:sz w:val="24"/>
          <w:szCs w:val="24"/>
        </w:rPr>
        <w:t>many different types of bone scaffold based on synthetic or natu</w:t>
      </w:r>
      <w:r w:rsidR="00003F19" w:rsidRPr="00353A3A">
        <w:rPr>
          <w:rFonts w:ascii="Cambria" w:hAnsi="Cambria" w:cs="Arial"/>
          <w:sz w:val="24"/>
          <w:szCs w:val="24"/>
        </w:rPr>
        <w:t>rally</w:t>
      </w:r>
      <w:r w:rsidR="00DD5FCF" w:rsidRPr="00353A3A">
        <w:rPr>
          <w:rFonts w:ascii="Cambria" w:hAnsi="Cambria" w:cs="Arial"/>
          <w:sz w:val="24"/>
          <w:szCs w:val="24"/>
        </w:rPr>
        <w:t>-derived materials</w:t>
      </w:r>
      <w:r w:rsidR="00E85988" w:rsidRPr="00353A3A">
        <w:rPr>
          <w:rFonts w:ascii="Cambria" w:hAnsi="Cambria" w:cs="Arial"/>
          <w:sz w:val="24"/>
          <w:szCs w:val="24"/>
        </w:rPr>
        <w:t xml:space="preserve">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{"citationItems":[{"id":"ITEM-1","itemData":{"DOI":"10.2147/IJN.S49460","ISBN":"1178-2013 (Electronic)\\r1176-9114 (Linking)","ISSN":"1178-2013","PMID":"24399875","abstract":"Biomaterials-based three-dimensional scaffolds are being extensively investigated in bone tissue engineering. A potential scaffold should be osteoconductive, osteoinductive, and osteogenic for enhanced bone formation. In this study, a three-dimensional porous polycapro-lactone (PCL) scaffold was engineered for prolonged release of resveratrol. Resveratrol-loaded albumin nanoparticles (RNP) were synthesized and entrapped into a PCL scaffold to form PCL-RNP by a solvent casting and leaching method. An X-ray diffraction study of RNP and PCL-RNP showed that resveratrol underwent amorphization, which is highly desired in drug delivery. Furthermore, Fourier transform infrared spectroscopy indicates that resveratrol was not chemically modified during the entrapment process. Release of resveratrol from PCL-RNP was sustained, with a cumulative release of 64% at the end of day 12. The scaffold was evaluated for its bone-forming potential in vitro using human bone marrow-derived mesenchymal stem cells for 16 days. Alkaline phosphatase activity assayed on days 8 and 12 showed a significant increase in activity (1.6-fold and 1.4-fold, respectively) induced by PCL-RNP compared with the PCL scaffold (the positive control). Moreover, von Kossa staining for calcium deposits on day 16 showed increased mineralization in PCL-RNP. These results suggest PCL-RNP significantly improves mineralization due to its controlled and prolonged release of resveratrol, thereby increasing the therapeutic potential in bone tissue engineering.","author":[{"dropping-particle":"","family":"Kamath","given":"Manjunath Srinivas","non-dropping-particle":"","parse-names":false,"suffix":""},{"dropping-particle":"","family":"Ahmed","given":"Shiek S S J","non-dropping-particle":"","parse-names":false,"suffix":""},{"dropping-particle":"","family":"Dhanasekaran","given":"M","non-dropping-particle":"","parse-names":false,"suffix":""},{"dropping-particle":"","family":"Santosh","given":"S Winkins","non-dropping-particle":"","parse-names":false,"suffix":""}],"container-title":"International journal of nanomedicine","id":"ITEM-1","issue":"1","issued":{"date-parts":[["2014"]]},"page":"183-95","publisher":"Sichuan University","title":"Bone Regeneration Based on Tissue Engineering Conceptions – A 21st Century Perspective","type":"article-journal","volume":"9"},"uris":["http://www.mendeley.com/documents/?uuid=8c6ea261-a3f6-4274-94df-605f20b52360"]},{"id":"ITEM-2","itemData":{"DOI":"10.1016/j.biotechadv.2013.12.012","ISBN":"6176321972","ISSN":"07349750","PMID":"21959306","author":[{"dropping-particle":"","family":"Cheng","given":"Christina W.","non-dropping-particle":"","parse-names":false,"suffix":""},{"dropping-particle":"","family":"Solorio","given":"Loran D.","non-dropping-particle":"","parse-names":false,"suffix":""},{"dropping-particle":"","family":"Alsberg","given":"Eben","non-dropping-particle":"","parse-names":false,"suffix":""}],"container-title":"Biotechnology Advances","id":"ITEM-2","issue":"2","issued":{"date-parts":[["2014","3"]]},"page":"462-484","title":"Decellularized tissue and cell-derived extracellular matrices as scaffolds for orthopaedic tissue engineering","type":"article-journal","volume":"32"},"uris":["http://www.mendeley.com/documents/?uuid=8b097f1a-d062-41fa-9140-55d6d78f394b"]},{"id":"ITEM-3","itemData":{"DOI":"10.1038/79449","ISBN":"1087-0156","ISSN":"1087-0156","PMID":"10973216","abstract":"Bone lesions above a critical size become scarred rather than regenerated, leading to nonunion. We have attempted to obtain a greater degree of regeneration by using a resorbable scaffold with regeneration-competent cells to recreate an embryonic environment in injured adult tissues, and thus improve clinical outcome. We have used a combination of a coral scaffold with in vitro-expanded marrow stromal cells (MSC) to increase osteogenesis more than that obtained with the scaffold alone or the scaffold plus fresh bone marrow. The efficiency of the various combinations was assessed in a large segmental defect model in sheep. The tissue-engineered artificial bone underwent morphogenesis leading to complete recorticalization and the formation of a medullary canal with mature lamellar cortical bone in the most favorable cases. Clinical union never occurred when the defects were left empty or filled with the scaffold alone. In contrast, clinical union was obtained in three out of seven operated limbs when the defects were filled with the tissue-engineered bone.","author":[{"dropping-particle":"","family":"Petite","given":"H","non-dropping-particle":"","parse-names":false,"suffix":""},{"dropping-particle":"","family":"Viateau","given":"V","non-dropping-particle":"","parse-names":false,"suffix":""},{"dropping-particle":"","family":"Bensaïd","given":"W","non-dropping-particle":"","parse-names":false,"suffix":""},{"dropping-particle":"","family":"Meunier","given":"A","non-dropping-particle":"","parse-names":false,"suffix":""},{"dropping-particle":"","family":"Pollak","given":"C","non-dropping-particle":"de","parse-names":false,"suffix":""},{"dropping-particle":"","family":"Bourguignon","given":"M","non-dropping-particle":"","parse-names":false,"suffix":""},{"dropping-particle":"","family":"Oudina","given":"K","non-dropping-particle":"","parse-names":false,"suffix":""},{"dropping-particle":"","family":"Sedel","given":"L","non-dropping-particle":"","parse-names":false,"suffix":""},{"dropping-particle":"","family":"Guillemin","given":"G","non-dropping-particle":"","parse-names":false,"suffix":""}],"container-title":"Nature biotechnology","id":"ITEM-3","issue":"9","issued":{"date-parts":[["2000"]]},"page":"959-63","title":"Tissue-engineered bone regeneration.","type":"article-journal","volume":"18"},"uris":["http://www.mendeley.com/documents/?uuid=81e720b3-7eb4-4c70-95a6-d229857d19bc"]},{"id":"ITEM-4","itemData":{"DOI":"10.1016/B978-0-08-087780-8.00017-6","author":[{"dropping-particle":"","family":"Boskey","given":"Adele L.","non-dropping-particle":"","parse-names":false,"suffix":""}],"container-title":"Biomaterials Science","edition":"Third Edit","id":"ITEM-4","issue":"2000","issued":{"date-parts":[["2013"]]},"number-of-pages":"151-161","publisher":"Elsevier","title":"Natural and Synthetic Hydroxyapatites","type":"book"},"uris":["http://www.mendeley.com/documents/?uuid=753796c5-333e-48e5-ac45-0a93c0f20604"]},{"id":"ITEM-5","itemData":{"DOI":"10.1016/B978-0-08-087780-8.00016-4","author":[{"dropping-particle":"","family":"Hench","given":"Larry L.","non-dropping-particle":"","parse-names":false,"suffix":""},{"dropping-particle":"","family":"Best","given":"Serena M.","non-dropping-particle":"","parse-names":false,"suffix":""}],"container-title":"Biomaterials Science","edition":"Third Edit","id":"ITEM-5","issue":"1","issued":{"date-parts":[["2013"]]},"number-of-pages":"128-151","publisher":"Elsevier","title":"Ceramics, Glasses, and Glass-Ceramics","type":"book"},"uris":["http://www.mendeley.com/documents/?uuid=b7a2634f-9180-4b2d-a2d7-08e2ad20e5c6"]},{"id":"ITEM-6","itemData":{"DOI":"10.3390/ijms15033640","ISBN":"1422-0067 (Electronic)\\r1422-0067 (Linking)","ISSN":"1422-0067","PMID":"24590126","abstract":"Poly(lactic-co-glycolic) acid (PLGA) has attracted considerable interest as a base material for biomedical applications due to its: (i) biocompatibility; (ii) tailored biodegradation rate (depending on the molecular weight and copolymer ratio); (iii) approval for clinical use in humans by the U.S. Food and Drug Administration (FDA); (iv) potential to modify surface properties to provide better interaction with biological materials; and (v) suitability for export to countries and cultures where implantation of animal-derived products is unpopular. This paper critically reviews the scientific challenge of manufacturing PLGA-based materials with suitable properties and shapes for specific biomedical applications, with special emphasis on bone tissue engineering. The analysis of the state of the art in the field reveals the presence of current innovative techniques for scaffolds and material manufacturing that are currently opening the way to prepare biomimetic PLGA substrates able to modulate cell interaction for improved substitution, restoration, or enhancement of bone tissue function.","author":[{"dropping-particle":"","family":"Gentile","given":"Piergiorgio","non-dropping-particle":"","parse-names":false,"suffix":""},{"dropping-particle":"","family":"Chiono","given":"Valeria","non-dropping-particle":"","parse-names":false,"suffix":""},{"dropping-particle":"","family":"Carmagnola","given":"Irene","non-dropping-particle":"","parse-names":false,"suffix":""},{"dropping-particle":"V","family":"Hatton","given":"Paul","non-dropping-particle":"","parse-names":false,"suffix":""}],"container-title":"International journal of molecular sciences","id":"ITEM-6","issue":"3","issued":{"date-parts":[["2014"]]},"page":"3640-59","title":"An overview of poly(lactic-co-glycolic) acid (PLGA)-based biomaterials for bone tissue engineering.","type":"article-journal","volume":"15"},"uris":["http://www.mendeley.com/documents/?uuid=d1b24409-b62b-4795-b923-312921ceb2b6"]},{"id":"ITEM-7","itemData":{"DOI":"10.1007/s10856-014-5366-2","author":[{"dropping-particle":"","family":"Lou","given":"Tao","non-dropping-particle":"","parse-names":false,"suffix":""},{"dropping-particle":"","family":"Wang","given":"Xuejun","non-dropping-particle":"","parse-names":false,"suffix":""},{"dropping-particle":"","family":"Song","given":"Guojun","non-dropping-particle":"","parse-names":false,"suffix":""}],"container-title":"J Mater Sci: Mater Med","id":"ITEM-7","issue":"34","issued":{"date-parts":[["2015"]]},"title":"Structure and properties of PLLA / b -TCP nanocomposite scaffolds for bone tissue engineering","type":"article-journal","volume":"26"},"uris":["http://www.mendeley.com/documents/?uuid=0ace95db-b9aa-4c55-a6d9-26a93579102f"]}],"mendeley":{"formattedCitation":"&lt;span style=\"baseline\"&gt;[30–36]&lt;/span&gt;","plainTextFormattedCitation":"[30–36]","previouslyFormattedCitation":"&lt;span style=\"baseline\"&gt;[30–36]&lt;/span&gt;"},"properties":{"noteIndex":0},"schema":"https://github.com/citation-style-language/schema/raw/master/csl-citation.json"}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[30–36]</w:t>
      </w:r>
      <w:r w:rsidR="0007179F" w:rsidRPr="00353A3A">
        <w:rPr>
          <w:rFonts w:ascii="Cambria" w:hAnsi="Cambria" w:cs="Arial"/>
          <w:sz w:val="24"/>
          <w:szCs w:val="24"/>
        </w:rPr>
        <w:fldChar w:fldCharType="end"/>
      </w:r>
      <w:r w:rsidR="00E85988" w:rsidRPr="00353A3A">
        <w:rPr>
          <w:rFonts w:ascii="Cambria" w:hAnsi="Cambria" w:cs="Arial"/>
          <w:sz w:val="24"/>
          <w:szCs w:val="24"/>
        </w:rPr>
        <w:t>.</w:t>
      </w:r>
      <w:r w:rsidR="00DD5FCF" w:rsidRPr="00353A3A">
        <w:rPr>
          <w:rFonts w:ascii="Cambria" w:hAnsi="Cambria" w:cs="Arial"/>
          <w:sz w:val="24"/>
          <w:szCs w:val="24"/>
        </w:rPr>
        <w:t xml:space="preserve"> Individually, each of these scaffold types have disadvantages, such as reduced cell affinity</w:t>
      </w:r>
      <w:r w:rsidR="00843379" w:rsidRPr="00353A3A">
        <w:rPr>
          <w:rFonts w:ascii="Cambria" w:hAnsi="Cambria" w:cs="Arial"/>
          <w:sz w:val="24"/>
          <w:szCs w:val="24"/>
        </w:rPr>
        <w:t xml:space="preserve">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{"citationItems":[{"id":"ITEM-1","itemData":{"DOI":"10.4028/www.scientific.net/KEM.587.239","author":[{"dropping-particle":"","family":"Padmanabhan","given":"Sanosh Kunjalukkal","non-dropping-particle":"","parse-names":false,"suffix":""},{"dropping-particle":"","family":"Sannino","given":"Alessandro","non-dropping-particle":"","parse-names":false,"suffix":""},{"dropping-particle":"","family":"Licciulli","given":"Antonio","non-dropping-particle":"","parse-names":false,"suffix":""}],"id":"ITEM-1","issued":{"date-parts":[["2014"]]},"page":"239-244","title":"Preparation and characterization of Collagen / hydroxyapatite microsphere composite scaffold for bone regeneration","type":"article-journal","volume":"587"},"uris":["http://www.mendeley.com/documents/?uuid=3323de44-94be-4554-b2c2-061db0531fcc"]},{"id":"ITEM-2","itemData":{"DOI":"10.1016/B978-0-08-087780-8.00113-3","author":[{"dropping-particle":"","family":"Brown","given":"Justin L.","non-dropping-particle":"","parse-names":false,"suffix":""},{"dropping-particle":"","family":"Kumbar","given":"Sangamesh G.","non-dropping-particle":"","parse-names":false,"suffix":""},{"dropping-particle":"","family":"Laurencin","given":"Cato T.","non-dropping-particle":"","parse-names":false,"suffix":""}],"container-title":"Biomaterials Science","edition":"Third Edit","id":"ITEM-2","issue":"2004","issued":{"date-parts":[["2013"]]},"number-of-pages":"1194-1214","publisher":"Elsevier","title":"Bone Tissue Engineering","type":"book"},"uris":["http://www.mendeley.com/documents/?uuid=d86481da-01f9-4265-9b36-e2be22d0c947"]}],"mendeley":{"formattedCitation":"&lt;span style=\"baseline\"&gt;[28,37]&lt;/span&gt;","plainTextFormattedCitation":"[28,37]","previouslyFormattedCitation":"&lt;span style=\"baseline\"&gt;[28,37]&lt;/span&gt;"},"properties":{"noteIndex":0},"schema":"https://github.com/citation-style-language/schema/raw/master/csl-citation.json"}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[28,37]</w:t>
      </w:r>
      <w:r w:rsidR="0007179F" w:rsidRPr="00353A3A">
        <w:rPr>
          <w:rFonts w:ascii="Cambria" w:hAnsi="Cambria" w:cs="Arial"/>
          <w:sz w:val="24"/>
          <w:szCs w:val="24"/>
        </w:rPr>
        <w:fldChar w:fldCharType="end"/>
      </w:r>
      <w:r w:rsidR="008465A7" w:rsidRPr="00353A3A">
        <w:rPr>
          <w:rFonts w:ascii="Cambria" w:hAnsi="Cambria" w:cs="Arial"/>
          <w:sz w:val="24"/>
          <w:szCs w:val="24"/>
        </w:rPr>
        <w:t>.</w:t>
      </w:r>
      <w:r w:rsidR="00843379" w:rsidRPr="00353A3A">
        <w:rPr>
          <w:rFonts w:ascii="Cambria" w:hAnsi="Cambria" w:cs="Arial"/>
          <w:sz w:val="24"/>
          <w:szCs w:val="24"/>
        </w:rPr>
        <w:t xml:space="preserve"> </w:t>
      </w:r>
      <w:r w:rsidR="000A5B05" w:rsidRPr="00353A3A">
        <w:rPr>
          <w:rFonts w:ascii="Cambria" w:hAnsi="Cambria" w:cs="Arial"/>
          <w:sz w:val="24"/>
          <w:szCs w:val="24"/>
        </w:rPr>
        <w:t>H</w:t>
      </w:r>
      <w:r w:rsidR="00843379" w:rsidRPr="00353A3A">
        <w:rPr>
          <w:rFonts w:ascii="Cambria" w:hAnsi="Cambria" w:cs="Arial"/>
          <w:sz w:val="24"/>
          <w:szCs w:val="24"/>
        </w:rPr>
        <w:t xml:space="preserve">owever, by combining materials to create a hybrid/composite scaffold, these disadvantages can be reduced or eradicated </w:t>
      </w:r>
      <w:r w:rsidR="000D3902" w:rsidRPr="00353A3A">
        <w:rPr>
          <w:rFonts w:ascii="Cambria" w:hAnsi="Cambria" w:cs="Arial"/>
          <w:sz w:val="24"/>
          <w:szCs w:val="24"/>
        </w:rPr>
        <w:t xml:space="preserve">to </w:t>
      </w:r>
      <w:r w:rsidR="00843379" w:rsidRPr="00353A3A">
        <w:rPr>
          <w:rFonts w:ascii="Cambria" w:hAnsi="Cambria" w:cs="Arial"/>
          <w:sz w:val="24"/>
          <w:szCs w:val="24"/>
        </w:rPr>
        <w:t>assist in the formation of a more</w:t>
      </w:r>
      <w:r w:rsidR="00004BA9" w:rsidRPr="00353A3A">
        <w:rPr>
          <w:rFonts w:ascii="Cambria" w:hAnsi="Cambria" w:cs="Arial"/>
          <w:sz w:val="24"/>
          <w:szCs w:val="24"/>
        </w:rPr>
        <w:t xml:space="preserve"> relevant</w:t>
      </w:r>
      <w:r w:rsidR="00843379" w:rsidRPr="00353A3A">
        <w:rPr>
          <w:rFonts w:ascii="Cambria" w:hAnsi="Cambria" w:cs="Arial"/>
          <w:sz w:val="24"/>
          <w:szCs w:val="24"/>
        </w:rPr>
        <w:t xml:space="preserve"> bone-like model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{"citationItems":[{"id":"ITEM-1","itemData":{"DOI":"10.1089/ten.2006.12.435","ISSN":"1076-3279","PMID":"16579677","abstract":"Tissue engineering is a multidisciplinary field that is rapidly emerging as a promising new approach in the restoration and reconstruction of imperfect tissues. In this approach, scaffolds play a pivotal role in supporting the cells to accommodate and guide their growth into a specific tissue; therefore, designing scaffolds that are favorable to cellular growth is of great importance. Electrospinning is a straightforward, cost-effective, and versatile technique that has been applied recently for the fabrication of nano-featured scaffolds suitable for tissue engineering. By mimicking a natural extracellular matrix, it offers many advantages over conventional scaffold methodologies. This paper reviews the current state of art of designing nanostructure scaffolds by using the electrospinning technique. Furthermore, an overview of this technique and its spinning mechanism is described, with special attention to areas of interest to the readers.","author":[{"dropping-particle":"","family":"Murugan","given":"Ramalingam","non-dropping-particle":"","parse-names":false,"suffix":""},{"dropping-particle":"","family":"Ramakrishna","given":"Seeram","non-dropping-particle":"","parse-names":false,"suffix":""}],"container-title":"Tissue engineering","id":"ITEM-1","issue":"3","issued":{"date-parts":[["2006","3"]]},"page":"435-47","title":"Nano-featured scaffolds for tissue engineering: a review of spinning methodologies.","type":"article-journal","volume":"12"},"uris":["http://www.mendeley.com/documents/?uuid=44dbd75c-07a3-40f7-8909-baa0787f657c"]},{"id":"ITEM-2","itemData":{"DOI":"10.1021/co500033h","author":[{"dropping-particle":"","family":"Kim","given":"Yong Bok","non-dropping-particle":"","parse-names":false,"suffix":""},{"dropping-particle":"","family":"Kim","given":"Geun Hyung","non-dropping-particle":"","parse-names":false,"suffix":""}],"container-title":"ACS Combinatorial Science","id":"ITEM-2","issued":{"date-parts":[["2014"]]},"title":"PCL/Alginate Composite Sca ff olds for Hard Tissue Engineering: Fabrication, Characterization, and Cellular Activities","type":"article-journal"},"uris":["http://www.mendeley.com/documents/?uuid=87835f99-7179-4346-a79b-49dbb8342f43"]},{"id":"ITEM-3","itemData":{"DOI":"10.2174/1874325001105010261","ISSN":"1874-3250","PMID":"21886690","abstract":"The use of bioengineering scaffolds remains an integral part of the tissue engineering concept. A significant amount of basic science and clinical research has been focused on the regeneration of musculoskeletal tissues including bone, articular cartilage, meniscus, ligament and tendon. This review aims to provide the reader with a summary of the principals of using material scaffolds in musculoskeletal tissue engineering applications and how these materials may eventually come to be incorporated in clinical practice.","author":[{"dropping-particle":"","family":"Henson","given":"Frances","non-dropping-particle":"","parse-names":false,"suffix":""},{"dropping-particle":"","family":"Getgood","given":"Alan","non-dropping-particle":"","parse-names":false,"suffix":""}],"container-title":"The open orthopaedics journal","id":"ITEM-3","issued":{"date-parts":[["2011","1"]]},"page":"261-6","title":"The use of scaffolds in musculoskeletal tissue engineering.","type":"article-journal","volume":"5 Suppl 2"},"uris":["http://www.mendeley.com/documents/?uuid=878f4c48-2559-409b-a4fa-7179b4af5890"]},{"id":"ITEM-4","itemData":{"DOI":"10.1186/1749-799X-9-18","ISSN":"1749-799X","author":[{"dropping-particle":"","family":"Oryan","given":"Ahmad","non-dropping-particle":"","parse-names":false,"suffix":""},{"dropping-particle":"","family":"Alidadi","given":"Soodeh","non-dropping-particle":"","parse-names":false,"suffix":""},{"dropping-particle":"","family":"Moshiri","given":"Ali","non-dropping-particle":"","parse-names":false,"suffix":""},{"dropping-particle":"","family":"Maffulli","given":"Nicola","non-dropping-particle":"","parse-names":false,"suffix":""}],"container-title":"Journal of Orthopaedic Surgery and Research","id":"ITEM-4","issue":"1","issued":{"date-parts":[["2014"]]},"page":"18","publisher":"Journal of Orthopaedic Surgery and Research","title":"Bone regenerative medicine: classic options, novel strategies, and future directions","type":"article-journal","volume":"9"},"uris":["http://www.mendeley.com/documents/?uuid=6379bb7c-4970-4e84-8c88-af406d0fde65"]}],"mendeley":{"formattedCitation":"&lt;span style=\"baseline\"&gt;[38–41]&lt;/span&gt;","plainTextFormattedCitation":"[38–41]","previouslyFormattedCitation":"&lt;span style=\"baseline\"&gt;[38–41]&lt;/span&gt;"},"properties":{"noteIndex":0},"schema":"https://github.com/citation-style-language/schema/raw/master/csl-citation.json"}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[38–41]</w:t>
      </w:r>
      <w:r w:rsidR="0007179F" w:rsidRPr="00353A3A">
        <w:rPr>
          <w:rFonts w:ascii="Cambria" w:hAnsi="Cambria" w:cs="Arial"/>
          <w:sz w:val="24"/>
          <w:szCs w:val="24"/>
        </w:rPr>
        <w:fldChar w:fldCharType="end"/>
      </w:r>
      <w:r w:rsidR="008465A7" w:rsidRPr="00353A3A">
        <w:rPr>
          <w:rFonts w:ascii="Cambria" w:hAnsi="Cambria" w:cs="Arial"/>
          <w:sz w:val="24"/>
          <w:szCs w:val="24"/>
        </w:rPr>
        <w:t>.</w:t>
      </w:r>
      <w:r w:rsidRPr="00353A3A">
        <w:rPr>
          <w:rFonts w:ascii="Cambria" w:hAnsi="Cambria" w:cs="Arial"/>
          <w:sz w:val="24"/>
          <w:szCs w:val="24"/>
        </w:rPr>
        <w:t xml:space="preserve"> </w:t>
      </w:r>
      <w:r w:rsidR="00003F19" w:rsidRPr="00353A3A">
        <w:rPr>
          <w:rFonts w:ascii="Cambria" w:hAnsi="Cambria" w:cs="Arial"/>
          <w:sz w:val="24"/>
          <w:szCs w:val="24"/>
        </w:rPr>
        <w:t>The a</w:t>
      </w:r>
      <w:r w:rsidR="00DB73F1" w:rsidRPr="00353A3A">
        <w:rPr>
          <w:rFonts w:ascii="Cambria" w:hAnsi="Cambria" w:cs="Arial"/>
          <w:sz w:val="24"/>
          <w:szCs w:val="24"/>
        </w:rPr>
        <w:t>ddition of ascorbic acid, β-glycerophosphate and dexamethasone</w:t>
      </w:r>
      <w:r w:rsidR="00036B73" w:rsidRPr="00353A3A">
        <w:rPr>
          <w:rFonts w:ascii="Cambria" w:hAnsi="Cambria" w:cs="Arial"/>
          <w:sz w:val="24"/>
          <w:szCs w:val="24"/>
        </w:rPr>
        <w:t xml:space="preserve"> have been shown to</w:t>
      </w:r>
      <w:r w:rsidR="00DB73F1" w:rsidRPr="00353A3A">
        <w:rPr>
          <w:rFonts w:ascii="Cambria" w:hAnsi="Cambria" w:cs="Arial"/>
          <w:sz w:val="24"/>
          <w:szCs w:val="24"/>
        </w:rPr>
        <w:t xml:space="preserve"> increase RUNX2/CBFa1 expression and matrix production</w:t>
      </w:r>
      <w:r w:rsidR="009A1469" w:rsidRPr="00353A3A">
        <w:rPr>
          <w:rFonts w:ascii="Cambria" w:hAnsi="Cambria" w:cs="Arial"/>
          <w:sz w:val="24"/>
          <w:szCs w:val="24"/>
        </w:rPr>
        <w:t>,</w:t>
      </w:r>
      <w:r w:rsidR="00DB73F1" w:rsidRPr="00353A3A">
        <w:rPr>
          <w:rFonts w:ascii="Cambria" w:hAnsi="Cambria" w:cs="Arial"/>
          <w:sz w:val="24"/>
          <w:szCs w:val="24"/>
        </w:rPr>
        <w:t xml:space="preserve"> </w:t>
      </w:r>
      <w:r w:rsidRPr="00353A3A">
        <w:rPr>
          <w:rFonts w:ascii="Cambria" w:hAnsi="Cambria" w:cs="Arial"/>
          <w:sz w:val="24"/>
          <w:szCs w:val="24"/>
        </w:rPr>
        <w:t>as well as the</w:t>
      </w:r>
      <w:r w:rsidR="00DB73F1" w:rsidRPr="00353A3A">
        <w:rPr>
          <w:rFonts w:ascii="Cambria" w:hAnsi="Cambria" w:cs="Arial"/>
          <w:sz w:val="24"/>
          <w:szCs w:val="24"/>
        </w:rPr>
        <w:t xml:space="preserve"> formation of </w:t>
      </w:r>
      <w:r w:rsidR="00642480" w:rsidRPr="00353A3A">
        <w:rPr>
          <w:rFonts w:ascii="Cambria" w:hAnsi="Cambria" w:cs="Arial"/>
          <w:sz w:val="24"/>
          <w:szCs w:val="24"/>
        </w:rPr>
        <w:t xml:space="preserve">bone mineral </w:t>
      </w:r>
      <w:r w:rsidR="00843379" w:rsidRPr="00353A3A">
        <w:rPr>
          <w:rFonts w:ascii="Cambria" w:hAnsi="Cambria" w:cs="Arial"/>
          <w:sz w:val="24"/>
          <w:szCs w:val="24"/>
        </w:rPr>
        <w:t>in osteoblast/osteoblast-like cells</w:t>
      </w:r>
      <w:r w:rsidR="008465A7" w:rsidRPr="00353A3A">
        <w:rPr>
          <w:rFonts w:ascii="Cambria" w:hAnsi="Cambria" w:cs="Arial"/>
          <w:sz w:val="24"/>
          <w:szCs w:val="24"/>
        </w:rPr>
        <w:t xml:space="preserve"> </w:t>
      </w:r>
      <w:r w:rsidR="00DA3632"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{"citationItems":[{"id":"ITEM-1","itemData":{"DOI":"10.1186/scrt328","ISBN":"1757-6512 (Electronic)\\r1757-6512 (Linking)","ISSN":"1757-6512","PMID":"24073831","abstract":"The standard procedure for the osteogenic differentiation of multipotent stem cells is treatment of a confluent monolayer with a cocktail of dexamethasone (Dex), ascorbic acid (Asc) and β-glycerophosphate (β-Gly). This review describes the effects of these substances on intracellular signaling cascades that lead to osteogenic differentiation of bone marrow stroma-derived stem cells. We conclude that Dex induces Runx2 expression by FHL2/β-catenin-mediated transcriptional activation and that Dex enhances Runx2 activity by upregulation of TAZ and MKP1. Asc leads to the increased secretion of collagen type I (Col1), which in turn leads to increased Col1/α2β1 integrin-mediated intracellular signaling. The phosphate from β-Gly serves as a source for the phosphate in hydroxylapatite and in addition influences intracellular signaling molecules. In this context we give special attention to the differences between dystrophic and bone-specific mineralization.","author":[{"dropping-particle":"","family":"Langenbach","given":"Fabian","non-dropping-particle":"","parse-names":false,"suffix":""},{"dropping-particle":"","family":"Handschel","given":"Jörg","non-dropping-particle":"","parse-names":false,"suffix":""}],"container-title":"Stem cell research &amp; therapy","id":"ITEM-1","issue":"5","issued":{"date-parts":[["2013"]]},"page":"117","publisher":"Stem Cell Research &amp; Therapy","title":"Effects of dexamethasone, ascorbic acid and β-glycerophosphate on the osteogenic differentiation of stem cells in vitro.","type":"article-journal","volume":"4"},"uris":["http://www.mendeley.com/documents/?uuid=9c62a905-9a8b-4dd7-b282-36f362f2334a"]}],"mendeley":{"formattedCitation":"&lt;span style=\"baseline\"&gt;[42]&lt;/span&gt;","plainTextFormattedCitation":"[42]","previouslyFormattedCitation":"&lt;span style=\"baseline\"&gt;[42]&lt;/span&gt;"},"properties":{"noteIndex":0},"schema":"https://github.com/citation-style-language/schema/raw/master/csl-citation.json"}</w:instrText>
      </w:r>
      <w:r w:rsidR="00DA3632" w:rsidRPr="00353A3A">
        <w:rPr>
          <w:rFonts w:ascii="Cambria" w:hAnsi="Cambria" w:cs="Arial"/>
          <w:sz w:val="24"/>
          <w:szCs w:val="24"/>
        </w:rPr>
        <w:fldChar w:fldCharType="separate"/>
      </w:r>
      <w:r w:rsidR="008465A7" w:rsidRPr="00353A3A">
        <w:rPr>
          <w:rFonts w:ascii="Cambria" w:hAnsi="Cambria" w:cs="Arial"/>
          <w:noProof/>
          <w:sz w:val="24"/>
          <w:szCs w:val="24"/>
        </w:rPr>
        <w:t>[42]</w:t>
      </w:r>
      <w:r w:rsidR="00DA3632" w:rsidRPr="00353A3A">
        <w:rPr>
          <w:rFonts w:ascii="Cambria" w:hAnsi="Cambria" w:cs="Arial"/>
          <w:sz w:val="24"/>
          <w:szCs w:val="24"/>
        </w:rPr>
        <w:fldChar w:fldCharType="end"/>
      </w:r>
      <w:r w:rsidR="008465A7" w:rsidRPr="00353A3A">
        <w:rPr>
          <w:rFonts w:ascii="Cambria" w:hAnsi="Cambria" w:cs="Arial"/>
          <w:sz w:val="24"/>
          <w:szCs w:val="24"/>
        </w:rPr>
        <w:t>.</w:t>
      </w:r>
    </w:p>
    <w:p w14:paraId="6CA0A85D" w14:textId="6F464F01" w:rsidR="00964CD4" w:rsidRPr="00353A3A" w:rsidRDefault="00DE7C27">
      <w:pPr>
        <w:spacing w:line="480" w:lineRule="auto"/>
        <w:jc w:val="both"/>
        <w:rPr>
          <w:rFonts w:ascii="Cambria" w:hAnsi="Cambria" w:cs="Arial"/>
          <w:sz w:val="24"/>
          <w:szCs w:val="24"/>
        </w:rPr>
      </w:pPr>
      <w:r w:rsidRPr="00353A3A">
        <w:rPr>
          <w:rFonts w:ascii="Cambria" w:hAnsi="Cambria" w:cs="Arial"/>
          <w:sz w:val="24"/>
          <w:szCs w:val="24"/>
        </w:rPr>
        <w:t>By comparing the effects of reported skeletal muscle and bone medium compositions on both cell populations in monolayer and 3D, t</w:t>
      </w:r>
      <w:r w:rsidR="00964CD4" w:rsidRPr="00353A3A">
        <w:rPr>
          <w:rFonts w:ascii="Cambria" w:hAnsi="Cambria" w:cs="Arial"/>
          <w:sz w:val="24"/>
          <w:szCs w:val="24"/>
        </w:rPr>
        <w:t xml:space="preserve">his work sought to establish conditions conducive to the co-culture of </w:t>
      </w:r>
      <w:r w:rsidR="00AE4E74" w:rsidRPr="00353A3A">
        <w:rPr>
          <w:rFonts w:ascii="Cambria" w:hAnsi="Cambria" w:cs="Arial"/>
          <w:sz w:val="24"/>
          <w:szCs w:val="24"/>
        </w:rPr>
        <w:t xml:space="preserve">3D tissue engineered </w:t>
      </w:r>
      <w:r w:rsidR="00964CD4" w:rsidRPr="00353A3A">
        <w:rPr>
          <w:rFonts w:ascii="Cambria" w:hAnsi="Cambria" w:cs="Arial"/>
          <w:sz w:val="24"/>
          <w:szCs w:val="24"/>
        </w:rPr>
        <w:t>skeletal muscle and bone to</w:t>
      </w:r>
      <w:r w:rsidR="00AE4E74" w:rsidRPr="00353A3A">
        <w:rPr>
          <w:rFonts w:ascii="Cambria" w:hAnsi="Cambria" w:cs="Arial"/>
          <w:sz w:val="24"/>
          <w:szCs w:val="24"/>
        </w:rPr>
        <w:t>wards</w:t>
      </w:r>
      <w:r w:rsidR="00964CD4" w:rsidRPr="00353A3A">
        <w:rPr>
          <w:rFonts w:ascii="Cambria" w:hAnsi="Cambria" w:cs="Arial"/>
          <w:sz w:val="24"/>
          <w:szCs w:val="24"/>
        </w:rPr>
        <w:t xml:space="preserve"> the formation of an </w:t>
      </w:r>
      <w:r w:rsidR="00964CD4" w:rsidRPr="00353A3A">
        <w:rPr>
          <w:rFonts w:ascii="Cambria" w:hAnsi="Cambria" w:cs="Arial"/>
          <w:i/>
          <w:sz w:val="24"/>
          <w:szCs w:val="24"/>
        </w:rPr>
        <w:t xml:space="preserve">in vitro </w:t>
      </w:r>
      <w:r w:rsidR="00964CD4" w:rsidRPr="00353A3A">
        <w:rPr>
          <w:rFonts w:ascii="Cambria" w:hAnsi="Cambria" w:cs="Arial"/>
          <w:sz w:val="24"/>
          <w:szCs w:val="24"/>
        </w:rPr>
        <w:t>musculoskeletal junction</w:t>
      </w:r>
      <w:r w:rsidR="004527AA" w:rsidRPr="00353A3A">
        <w:rPr>
          <w:rFonts w:ascii="Cambria" w:hAnsi="Cambria" w:cs="Arial"/>
          <w:sz w:val="24"/>
          <w:szCs w:val="24"/>
        </w:rPr>
        <w:t xml:space="preserve"> (muscle-tendon-bone)</w:t>
      </w:r>
      <w:r w:rsidRPr="00353A3A">
        <w:rPr>
          <w:rFonts w:ascii="Cambria" w:hAnsi="Cambria" w:cs="Arial"/>
          <w:sz w:val="24"/>
          <w:szCs w:val="24"/>
        </w:rPr>
        <w:t xml:space="preserve">. This would </w:t>
      </w:r>
      <w:r w:rsidR="000D3902" w:rsidRPr="00353A3A">
        <w:rPr>
          <w:rFonts w:ascii="Cambria" w:hAnsi="Cambria" w:cs="Arial"/>
          <w:sz w:val="24"/>
          <w:szCs w:val="24"/>
        </w:rPr>
        <w:t>greatly</w:t>
      </w:r>
      <w:r w:rsidR="00004BA9" w:rsidRPr="00353A3A">
        <w:rPr>
          <w:rFonts w:ascii="Cambria" w:hAnsi="Cambria" w:cs="Arial"/>
          <w:sz w:val="24"/>
          <w:szCs w:val="24"/>
        </w:rPr>
        <w:t xml:space="preserve"> </w:t>
      </w:r>
      <w:r w:rsidRPr="00353A3A">
        <w:rPr>
          <w:rFonts w:ascii="Cambria" w:hAnsi="Cambria" w:cs="Arial"/>
          <w:sz w:val="24"/>
          <w:szCs w:val="24"/>
        </w:rPr>
        <w:t xml:space="preserve">increase the </w:t>
      </w:r>
      <w:r w:rsidR="00004BA9" w:rsidRPr="00353A3A">
        <w:rPr>
          <w:rFonts w:ascii="Cambria" w:hAnsi="Cambria" w:cs="Arial"/>
          <w:sz w:val="24"/>
          <w:szCs w:val="24"/>
        </w:rPr>
        <w:t xml:space="preserve">physiological </w:t>
      </w:r>
      <w:r w:rsidRPr="00353A3A">
        <w:rPr>
          <w:rFonts w:ascii="Cambria" w:hAnsi="Cambria" w:cs="Arial"/>
          <w:sz w:val="24"/>
          <w:szCs w:val="24"/>
        </w:rPr>
        <w:t xml:space="preserve">relevance of </w:t>
      </w:r>
      <w:r w:rsidRPr="00353A3A">
        <w:rPr>
          <w:rFonts w:ascii="Cambria" w:hAnsi="Cambria" w:cs="Arial"/>
          <w:i/>
          <w:sz w:val="24"/>
          <w:szCs w:val="24"/>
        </w:rPr>
        <w:t xml:space="preserve">in vitro </w:t>
      </w:r>
      <w:r w:rsidRPr="00353A3A">
        <w:rPr>
          <w:rFonts w:ascii="Cambria" w:hAnsi="Cambria" w:cs="Arial"/>
          <w:sz w:val="24"/>
          <w:szCs w:val="24"/>
        </w:rPr>
        <w:t xml:space="preserve">toxicology testing before </w:t>
      </w:r>
      <w:r w:rsidRPr="00353A3A">
        <w:rPr>
          <w:rFonts w:ascii="Cambria" w:hAnsi="Cambria" w:cs="Arial"/>
          <w:i/>
          <w:sz w:val="24"/>
          <w:szCs w:val="24"/>
        </w:rPr>
        <w:t>in vivo</w:t>
      </w:r>
      <w:r w:rsidRPr="00353A3A">
        <w:rPr>
          <w:rFonts w:ascii="Cambria" w:hAnsi="Cambria" w:cs="Arial"/>
          <w:sz w:val="24"/>
          <w:szCs w:val="24"/>
        </w:rPr>
        <w:t xml:space="preserve"> </w:t>
      </w:r>
      <w:r w:rsidR="008465A7" w:rsidRPr="00353A3A">
        <w:rPr>
          <w:rFonts w:ascii="Cambria" w:hAnsi="Cambria" w:cs="Arial"/>
          <w:sz w:val="24"/>
          <w:szCs w:val="24"/>
        </w:rPr>
        <w:t>studies and</w:t>
      </w:r>
      <w:r w:rsidRPr="00353A3A">
        <w:rPr>
          <w:rFonts w:ascii="Cambria" w:hAnsi="Cambria" w:cs="Arial"/>
          <w:sz w:val="24"/>
          <w:szCs w:val="24"/>
        </w:rPr>
        <w:t xml:space="preserve"> could aid</w:t>
      </w:r>
      <w:r w:rsidR="00964CD4" w:rsidRPr="00353A3A">
        <w:rPr>
          <w:rFonts w:ascii="Cambria" w:hAnsi="Cambria" w:cs="Arial"/>
          <w:sz w:val="24"/>
          <w:szCs w:val="24"/>
        </w:rPr>
        <w:t xml:space="preserve"> in the </w:t>
      </w:r>
      <w:r w:rsidR="00004BA9" w:rsidRPr="00353A3A">
        <w:rPr>
          <w:rFonts w:ascii="Cambria" w:hAnsi="Cambria" w:cs="Arial"/>
          <w:sz w:val="24"/>
          <w:szCs w:val="24"/>
        </w:rPr>
        <w:t xml:space="preserve">understanding </w:t>
      </w:r>
      <w:r w:rsidR="00964CD4" w:rsidRPr="00353A3A">
        <w:rPr>
          <w:rFonts w:ascii="Cambria" w:hAnsi="Cambria" w:cs="Arial"/>
          <w:sz w:val="24"/>
          <w:szCs w:val="24"/>
        </w:rPr>
        <w:t xml:space="preserve">of </w:t>
      </w:r>
      <w:r w:rsidRPr="00353A3A">
        <w:rPr>
          <w:rFonts w:ascii="Cambria" w:hAnsi="Cambria" w:cs="Arial"/>
          <w:sz w:val="24"/>
          <w:szCs w:val="24"/>
        </w:rPr>
        <w:t>musculoskeletal diseases</w:t>
      </w:r>
      <w:r w:rsidR="00964CD4" w:rsidRPr="00353A3A">
        <w:rPr>
          <w:rFonts w:ascii="Cambria" w:hAnsi="Cambria" w:cs="Arial"/>
          <w:sz w:val="24"/>
          <w:szCs w:val="24"/>
        </w:rPr>
        <w:t>.</w:t>
      </w:r>
    </w:p>
    <w:p w14:paraId="1698DE1B" w14:textId="77777777" w:rsidR="0035450D" w:rsidRPr="00353A3A" w:rsidRDefault="0035450D">
      <w:pPr>
        <w:spacing w:line="480" w:lineRule="auto"/>
        <w:jc w:val="both"/>
        <w:rPr>
          <w:rFonts w:ascii="Cambria" w:hAnsi="Cambria" w:cs="Arial"/>
          <w:sz w:val="24"/>
          <w:szCs w:val="24"/>
        </w:rPr>
      </w:pPr>
    </w:p>
    <w:p w14:paraId="6A67F9C9" w14:textId="4FD90E86" w:rsidR="00182AAB" w:rsidRPr="00353A3A" w:rsidRDefault="00182AAB" w:rsidP="00031ADE">
      <w:pPr>
        <w:pStyle w:val="Heading2"/>
        <w:numPr>
          <w:ilvl w:val="0"/>
          <w:numId w:val="17"/>
        </w:numPr>
        <w:spacing w:line="480" w:lineRule="auto"/>
        <w:ind w:left="364"/>
        <w:jc w:val="both"/>
        <w:rPr>
          <w:rFonts w:ascii="Cambria" w:hAnsi="Cambria" w:cs="Arial"/>
          <w:sz w:val="24"/>
          <w:szCs w:val="24"/>
        </w:rPr>
      </w:pPr>
      <w:bookmarkStart w:id="6" w:name="_Toc436405089"/>
      <w:bookmarkStart w:id="7" w:name="_Toc436834026"/>
      <w:bookmarkStart w:id="8" w:name="_Toc437940987"/>
      <w:r w:rsidRPr="00353A3A">
        <w:rPr>
          <w:rFonts w:ascii="Cambria" w:hAnsi="Cambria" w:cs="Arial"/>
          <w:sz w:val="24"/>
          <w:szCs w:val="24"/>
        </w:rPr>
        <w:t>Materials and Methods</w:t>
      </w:r>
      <w:bookmarkEnd w:id="6"/>
      <w:bookmarkEnd w:id="7"/>
      <w:bookmarkEnd w:id="8"/>
    </w:p>
    <w:p w14:paraId="70EBD8C3" w14:textId="3B850BC0" w:rsidR="004527AA" w:rsidRPr="00353A3A" w:rsidRDefault="000E1F22" w:rsidP="00031ADE">
      <w:pPr>
        <w:rPr>
          <w:rFonts w:ascii="Cambria" w:hAnsi="Cambria" w:cs="Arial"/>
          <w:sz w:val="24"/>
          <w:szCs w:val="24"/>
        </w:rPr>
      </w:pPr>
      <w:bookmarkStart w:id="9" w:name="_Toc436834045"/>
      <w:bookmarkStart w:id="10" w:name="_Toc437940989"/>
      <w:r w:rsidRPr="00353A3A">
        <w:rPr>
          <w:rFonts w:ascii="Cambria" w:hAnsi="Cambria" w:cs="Arial"/>
          <w:b/>
          <w:sz w:val="24"/>
          <w:szCs w:val="24"/>
        </w:rPr>
        <w:t xml:space="preserve">2.1 </w:t>
      </w:r>
      <w:bookmarkEnd w:id="9"/>
      <w:bookmarkEnd w:id="10"/>
      <w:r w:rsidR="004527AA" w:rsidRPr="00353A3A">
        <w:rPr>
          <w:rFonts w:ascii="Cambria" w:hAnsi="Cambria" w:cs="Arial"/>
          <w:b/>
          <w:sz w:val="24"/>
          <w:szCs w:val="24"/>
        </w:rPr>
        <w:t>Cell Culture</w:t>
      </w:r>
    </w:p>
    <w:p w14:paraId="22E7AA4D" w14:textId="46F83894" w:rsidR="005A0AF2" w:rsidRPr="00353A3A" w:rsidRDefault="004527AA" w:rsidP="00031ADE">
      <w:pPr>
        <w:spacing w:line="480" w:lineRule="auto"/>
        <w:jc w:val="both"/>
        <w:rPr>
          <w:rFonts w:ascii="Cambria" w:hAnsi="Cambria" w:cs="Arial"/>
          <w:sz w:val="24"/>
          <w:szCs w:val="24"/>
        </w:rPr>
      </w:pPr>
      <w:bookmarkStart w:id="11" w:name="_Toc436834046"/>
      <w:r w:rsidRPr="00353A3A">
        <w:rPr>
          <w:rFonts w:ascii="Cambria" w:hAnsi="Cambria" w:cs="Arial"/>
          <w:sz w:val="24"/>
          <w:szCs w:val="24"/>
        </w:rPr>
        <w:t>Cell populations were cultured under humidified atmospheric O</w:t>
      </w:r>
      <w:r w:rsidRPr="00353A3A">
        <w:rPr>
          <w:rFonts w:ascii="Cambria" w:hAnsi="Cambria" w:cs="Arial"/>
          <w:sz w:val="24"/>
          <w:szCs w:val="24"/>
          <w:vertAlign w:val="subscript"/>
        </w:rPr>
        <w:t>2</w:t>
      </w:r>
      <w:r w:rsidRPr="00353A3A">
        <w:rPr>
          <w:rFonts w:ascii="Cambria" w:hAnsi="Cambria" w:cs="Arial"/>
          <w:sz w:val="24"/>
          <w:szCs w:val="24"/>
        </w:rPr>
        <w:t xml:space="preserve"> and 5% CO</w:t>
      </w:r>
      <w:r w:rsidRPr="00353A3A">
        <w:rPr>
          <w:rFonts w:ascii="Cambria" w:hAnsi="Cambria" w:cs="Arial"/>
          <w:sz w:val="24"/>
          <w:szCs w:val="24"/>
          <w:vertAlign w:val="subscript"/>
        </w:rPr>
        <w:t xml:space="preserve">2 </w:t>
      </w:r>
      <w:r w:rsidRPr="00353A3A">
        <w:rPr>
          <w:rFonts w:ascii="Cambria" w:hAnsi="Cambria" w:cs="Arial"/>
          <w:sz w:val="24"/>
          <w:szCs w:val="24"/>
        </w:rPr>
        <w:t>conditions at 37</w:t>
      </w:r>
      <w:r w:rsidRPr="00353A3A">
        <w:rPr>
          <w:rFonts w:ascii="Cambria" w:hAnsi="Cambria" w:cs="Arial"/>
          <w:sz w:val="24"/>
          <w:szCs w:val="24"/>
          <w:vertAlign w:val="superscript"/>
        </w:rPr>
        <w:t>o</w:t>
      </w:r>
      <w:r w:rsidRPr="00353A3A">
        <w:rPr>
          <w:rFonts w:ascii="Cambria" w:hAnsi="Cambria" w:cs="Arial"/>
          <w:sz w:val="24"/>
          <w:szCs w:val="24"/>
        </w:rPr>
        <w:t>C (5% CO</w:t>
      </w:r>
      <w:r w:rsidRPr="00353A3A">
        <w:rPr>
          <w:rFonts w:ascii="Cambria" w:hAnsi="Cambria" w:cs="Arial"/>
          <w:sz w:val="24"/>
          <w:szCs w:val="24"/>
          <w:vertAlign w:val="subscript"/>
        </w:rPr>
        <w:t>2</w:t>
      </w:r>
      <w:r w:rsidRPr="00353A3A">
        <w:rPr>
          <w:rFonts w:ascii="Cambria" w:hAnsi="Cambria" w:cs="Arial"/>
          <w:sz w:val="24"/>
          <w:szCs w:val="24"/>
        </w:rPr>
        <w:t xml:space="preserve"> in air). </w:t>
      </w:r>
      <w:r w:rsidR="00554CFD" w:rsidRPr="00353A3A">
        <w:rPr>
          <w:rFonts w:ascii="Cambria" w:hAnsi="Cambria" w:cs="Arial"/>
          <w:sz w:val="24"/>
          <w:szCs w:val="24"/>
        </w:rPr>
        <w:t xml:space="preserve">Medium compositions were </w:t>
      </w:r>
      <w:r w:rsidR="0015186A" w:rsidRPr="00353A3A">
        <w:rPr>
          <w:rFonts w:ascii="Cambria" w:hAnsi="Cambria" w:cs="Arial"/>
          <w:sz w:val="24"/>
          <w:szCs w:val="24"/>
        </w:rPr>
        <w:t>based upon previous</w:t>
      </w:r>
      <w:r w:rsidR="00AA0185" w:rsidRPr="00353A3A">
        <w:rPr>
          <w:rFonts w:ascii="Cambria" w:hAnsi="Cambria" w:cs="Arial"/>
          <w:sz w:val="24"/>
          <w:szCs w:val="24"/>
        </w:rPr>
        <w:t xml:space="preserve"> </w:t>
      </w:r>
      <w:r w:rsidR="00554CFD" w:rsidRPr="00353A3A">
        <w:rPr>
          <w:rFonts w:ascii="Cambria" w:hAnsi="Cambria" w:cs="Arial"/>
          <w:sz w:val="24"/>
          <w:szCs w:val="24"/>
        </w:rPr>
        <w:t>literature (</w:t>
      </w:r>
      <w:r w:rsidR="00587162" w:rsidRPr="00353A3A">
        <w:rPr>
          <w:rFonts w:ascii="Cambria" w:hAnsi="Cambria" w:cs="Arial"/>
          <w:sz w:val="24"/>
          <w:szCs w:val="24"/>
        </w:rPr>
        <w:t>Table</w:t>
      </w:r>
      <w:r w:rsidR="0015186A" w:rsidRPr="00353A3A">
        <w:rPr>
          <w:rFonts w:ascii="Cambria" w:hAnsi="Cambria" w:cs="Arial"/>
          <w:sz w:val="24"/>
          <w:szCs w:val="24"/>
        </w:rPr>
        <w:t xml:space="preserve"> 1</w:t>
      </w:r>
      <w:r w:rsidR="00554CFD" w:rsidRPr="00353A3A">
        <w:rPr>
          <w:rFonts w:ascii="Cambria" w:hAnsi="Cambria" w:cs="Arial"/>
          <w:sz w:val="24"/>
          <w:szCs w:val="24"/>
        </w:rPr>
        <w:t>)</w:t>
      </w:r>
      <w:r w:rsidR="008465A7" w:rsidRPr="00353A3A">
        <w:rPr>
          <w:rFonts w:ascii="Cambria" w:hAnsi="Cambria" w:cs="Arial"/>
          <w:sz w:val="24"/>
          <w:szCs w:val="24"/>
        </w:rPr>
        <w:t xml:space="preserve"> </w:t>
      </w:r>
      <w:r w:rsidR="00554CFD" w:rsidRPr="00353A3A">
        <w:rPr>
          <w:rFonts w:ascii="Cambria" w:hAnsi="Cambria" w:cs="Arial"/>
          <w:sz w:val="24"/>
          <w:szCs w:val="24"/>
        </w:rPr>
        <w:t xml:space="preserve">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{"citationItems":[{"id":"ITEM-1","itemData":{"DOI":"10.1007/s10529-014-1464-y","ISSN":"1573-6776","PMID":"24563297","abstract":"Skeletal muscle (SkM) is a tissue that responds to mechanical load following both physiological (exercise) or pathophysiological (bed rest) conditions. The heterogeneity of human samples and the experimental and ethical limitations of animal studies provide a rationale for the study of SkM plasticity in vitro. Many current in vitro approaches of mechanical loading of SkM disregard the three-dimensional (3D) structure in vivo. Tissue engineered 3D SkM, that displays highly aligned and differentiated myotubes, was used to investigate mechano-regulated gene transcription of genes implicated in hypertrophy/atrophy. Static loading (STL) and ramp loading (RPL) at 10 % strain for 60 min were used as mechano-stimulation with constructs sampled immediately for RNA extraction. STL increased IGF-I mRNA compared to both RPL and CON (control, p = 0.003 and 0.011 respectively) whilst MMP-9 mRNA increased in STL and RPL compared to CON (both p &lt; 0.05). IGFBP-2 mRNA was differentially regulated in RPL and STL compared to CON (p = 0.057), whilst a reduction in IGFBP-5 mRNA was found for STL and RPL compared to CON (both p &lt; 0.05). There was no effect in the expression of putative atrophic genes, myostatin, MuRF-1 and MAFBx (all p &gt; 0.05). These data demonstrate a transcriptional signature associated with SkM hypertrophy within a tissue-engineered model that more greatly recapitulates the in vivo SkM structure compared previously published studies.","author":[{"dropping-particle":"","family":"Player","given":"D J","non-dropping-particle":"","parse-names":false,"suffix":""},{"dropping-particle":"","family":"Martin","given":"N R W","non-dropping-particle":"","parse-names":false,"suffix":""},{"dropping-particle":"","family":"Passey","given":"S L","non-dropping-particle":"","parse-names":false,"suffix":""},{"dropping-particle":"","family":"Sharples","given":"a P","non-dropping-particle":"","parse-names":false,"suffix":""},{"dropping-particle":"","family":"Mudera","given":"V","non-dropping-particle":"","parse-names":false,"suffix":""},{"dropping-particle":"","family":"Lewis","given":"M P","non-dropping-particle":"","parse-names":false,"suffix":""}],"container-title":"Biotechnology letters","id":"ITEM-1","issue":"5","issued":{"date-parts":[["2014","5"]]},"page":"1113-24","title":"Acute mechanical overload increases IGF-I and MMP-9 mRNA in 3D tissue-engineered skeletal muscle.","type":"article-journal","volume":"36"},"uris":["http://www.mendeley.com/documents/?uuid=bf1e7ac6-ed5d-4a3c-86b2-56eae3a62dde"]},{"id":"ITEM-2","itemData":{"DOI":"10.1089/ten.TEC.2009.0128","ISSN":"1937-3392","PMID":"19686057","abstract":"This study describes the one-step isolation and expansion of marrow stromal cells (MSCs) directly onto the implantable nanofibrous scaffolds. Coverslips were first coated with either aligned or random configurations of poly L,D lactic acid, poly lactic-glycolic acid, and poly-epsilon-caprolactone and then seeded with fresh bone marrow aspirate. Colony-forming units were quantified and the differentiation capacities of the recovered cells were explored. Further optimization was provided by exploring the impact of hyperoxic (21% O(2)) and physiologically approximate (2% O(2)) on cell recovery. Aligned nanofibers in 2% O(2) were identified as being superior for isolation of MSCs. Isolated cells formed colonies following the direction of nanofibers, indicating potential for guided tissue regeneration. The isolated MSCs demonstrated retention of multipotency. These findings offer a rapid, cost-effective method of producing a stem-cell-seeded scaffold for regeneration of multiple tissue types.","author":[{"dropping-particle":"","family":"Wimpenny","given":"Ian","non-dropping-particle":"","parse-names":false,"suffix":""},{"dropping-particle":"","family":"Hampson","given":"Karen","non-dropping-particle":"","parse-names":false,"suffix":""},{"dropping-particle":"","family":"Yang","given":"Ying","non-dropping-particle":"","parse-names":false,"suffix":""},{"dropping-particle":"","family":"Ashammakhi","given":"Nureddin","non-dropping-particle":"","parse-names":false,"suffix":""},{"dropping-particle":"","family":"Forsyth","given":"Nicholas R","non-dropping-particle":"","parse-names":false,"suffix":""}],"container-title":"Tissue engineering. Part C, Methods","id":"ITEM-2","issue":"3","issued":{"date-parts":[["2010","6"]]},"page":"503-9","title":"One-step recovery of marrow stromal cells on nanofibers.","type":"article-journal","volume":"16"},"uris":["http://www.mendeley.com/documents/?uuid=0a27860e-78b3-404d-a816-36438a363310"]},{"id":"ITEM-3","itemData":{"DOI":"10.1089/ten.tea.2007.0277","ISSN":"1937-3341","PMID":"18823277","abstract":"Three-dimensional cell ingrowth within biodegradable cryogel scaffolds made of cross-linked 2-hydroxyethyl methacrylate (HEMA)-lactate-dextran with interconnected macropores was studied in bioreactors at different regimes (static, perfusion, and compression-perfusion). An osteoblast-like cell line (MG63) was used in these studies. The samples taken after selected times from the bioreactors were examined by microscopy techniques (light, SEM, TEM, and laser scanning confocal). The cell culture conditions were found to have a significant impact not only on the cell morphology, such as the extent of cell attachment and ingrowth, but also on cellular activities. Dynamic conditions (perfusion and/or compression) greatly improved cell ingrowth and extracellular matrix (ECM) synthesis. Alkaline phosphatase activity results confirmed the positive effect of dynamic conditions on bone cells.","author":[{"dropping-particle":"","family":"Bölgen","given":"Nimet","non-dropping-particle":"","parse-names":false,"suffix":""},{"dropping-particle":"","family":"Yang","given":"Ying","non-dropping-particle":"","parse-names":false,"suffix":""},{"dropping-particle":"","family":"Korkusuz","given":"Peter","non-dropping-particle":"","parse-names":false,"suffix":""},{"dropping-particle":"","family":"Güzel","given":"Elif","non-dropping-particle":"","parse-names":false,"suffix":""},{"dropping-particle":"","family":"Haj","given":"Alicia J","non-dropping-particle":"El","parse-names":false,"suffix":""},{"dropping-particle":"","family":"Pişkin","given":"Erhan","non-dropping-particle":"","parse-names":false,"suffix":""}],"container-title":"Tissue engineering. Part A","id":"ITEM-3","issue":"10","issued":{"date-parts":[["2008","10"]]},"page":"1743-50","title":"Three-dimensional ingrowth of bone cells within biodegradable cryogel scaffolds in bioreactors at different regimes.","type":"article-journal","volume":"14"},"uris":["http://www.mendeley.com/documents/?uuid=3dd33d8e-a591-456f-862d-405ba02dab11"]},{"id":"ITEM-4","itemData":{"ISBN":"1473-2262","ISSN":"1473-2262","PMID":"21267944","abstract":"The communication of bone-forming osteoblasts and bone-resorbing osteoclasts is a fundamental requirement for balanced bone remodelling. For biomaterial research, development of in vitro models is necessary to investigate this communication. In the present study human bone marrow stromal cells and human monocytes were cultivated in order to differentiate into osteoblasts and osteoclasts, respectively. Finally, a cultivation regime was identified which firstly induces the differentiation of the human bone marrow stromal cells followed by the induction of osteoclastogenesis through the osteoblasts formed--without the external addition of the factors RANKL and M-CSF. As a feedback on osteoblasts enhanced gene expression of BSP II was detected for modifications which facilitated the formation of large multinuclear osteoclasts. Phenotype characterization was performed by biochemical methods (DNA, LDH, ALP, TRAP 5b), gene expression analysis (ALP, BSP II, RANKL, IL-6, VTNR, CTSK, TRAP, OSCAR, CALCR) as well as light microscopy, confocal laser scanning microscopy, and scanning electron microscopy. After establishing this model on polystyrene, similar positive results were obtained for cultivation on a relevant bone substitution material--a composite xerogel of silica, collagen, and calcium phosphate.","author":[{"dropping-particle":"","family":"Heinemann","given":"C","non-dropping-particle":"","parse-names":false,"suffix":""},{"dropping-particle":"","family":"Heinemann","given":"S","non-dropping-particle":"","parse-names":false,"suffix":""},{"dropping-particle":"","family":"Worch","given":"H","non-dropping-particle":"","parse-names":false,"suffix":""},{"dropping-particle":"","family":"Hanke","given":"T","non-dropping-particle":"","parse-names":false,"suffix":""}],"container-title":"European cells &amp; materials","id":"ITEM-4","issue":"September 2015","issued":{"date-parts":[["2011"]]},"page":"80-93","title":"Development of an osteoblast/osteoclast co-culture derived by human bone marrow stromal cells and human monocytes for biomaterials testing.","type":"article-journal","volume":"21"},"uris":["http://www.mendeley.com/documents/?uuid=a12d2637-43a5-4c1e-ace2-452ec65a6f13"]},{"id":"ITEM-5","itemData":{"ISSN":"0021-9355","PMID":"12925636","abstract":"Bone morphogenic proteins (BMPs) are known to promote osteogenesis, and clinical trials are currently underway to evaluate the ability of certain BMPs to promote fracture-healing and spinal fusion. The optimal BMPs to be used in different clinical applications have not been elucidated, and a comprehensive evaluation of the relative osteogenic activity of different BMPs is lacking.","author":[{"dropping-particle":"","family":"Cheng","given":"Hongwei","non-dropping-particle":"","parse-names":false,"suffix":""},{"dropping-particle":"","family":"Jiang","given":"Wei","non-dropping-particle":"","parse-names":false,"suffix":""},{"dropping-particle":"","family":"Phillips","given":"Frank M","non-dropping-particle":"","parse-names":false,"suffix":""},{"dropping-particle":"","family":"Haydon","given":"Rex C","non-dropping-particle":"","parse-names":false,"suffix":""},{"dropping-particle":"","family":"Peng","given":"Ying","non-dropping-particle":"","parse-names":false,"suffix":""},{"dropping-particle":"","family":"Zhou","given":"Lan","non-dropping-particle":"","parse-names":false,"suffix":""},{"dropping-particle":"","family":"Luu","given":"Hue H","non-dropping-particle":"","parse-names":false,"suffix":""},{"dropping-particle":"","family":"An","given":"Naili","non-dropping-particle":"","parse-names":false,"suffix":""},{"dropping-particle":"","family":"Breyer","given":"Benjamin","non-dropping-particle":"","parse-names":false,"suffix":""},{"dropping-particle":"","family":"Vanichakarn","given":"Pantila","non-dropping-particle":"","parse-names":false,"suffix":""},{"dropping-particle":"","family":"Szatkowski","given":"Jan Paul","non-dropping-particle":"","parse-names":false,"suffix":""},{"dropping-particle":"","family":"Park","given":"Jae Yoon","non-dropping-particle":"","parse-names":false,"suffix":""},{"dropping-particle":"","family":"He","given":"Tong-Chuan","non-dropping-particle":"","parse-names":false,"suffix":""},{"dropping-particle":"","family":"Relevance","given":"Clinical","non-dropping-particle":"","parse-names":false,"suffix":""}],"container-title":"The Journal of bone and joint surgery. American volume","id":"ITEM-5","issue":"8","issued":{"date-parts":[["2003","8"]]},"page":"1544-52","title":"Osteogenic activity of the fourteen types of human bone morphogenetic proteins (BMPs).","type":"article-journal","volume":"85-A"},"uris":["http://www.mendeley.com/documents/?uuid=5a847195-576d-422b-b8de-3cc0488e38dc"]}],"mendeley":{"formattedCitation":"&lt;span style=\"baseline\"&gt;[16,43–46]&lt;/span&gt;","plainTextFormattedCitation":"[16,43–46]","previouslyFormattedCitation":"&lt;span style=\"baseline\"&gt;[16,43–46]&lt;/span&gt;"},"properties":{"noteIndex":0},"schema":"https://github.com/citation-style-language/schema/raw/master/csl-citation.json"}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[16,43–</w:t>
      </w:r>
      <w:r w:rsidR="008465A7" w:rsidRPr="00353A3A">
        <w:rPr>
          <w:rFonts w:ascii="Cambria" w:hAnsi="Cambria" w:cs="Arial"/>
          <w:noProof/>
          <w:sz w:val="24"/>
          <w:szCs w:val="24"/>
        </w:rPr>
        <w:lastRenderedPageBreak/>
        <w:t>46]</w:t>
      </w:r>
      <w:r w:rsidR="0007179F" w:rsidRPr="00353A3A">
        <w:rPr>
          <w:rFonts w:ascii="Cambria" w:hAnsi="Cambria" w:cs="Arial"/>
          <w:sz w:val="24"/>
          <w:szCs w:val="24"/>
        </w:rPr>
        <w:fldChar w:fldCharType="end"/>
      </w:r>
      <w:r w:rsidR="008465A7" w:rsidRPr="00353A3A">
        <w:rPr>
          <w:rFonts w:ascii="Cambria" w:hAnsi="Cambria" w:cs="Arial"/>
          <w:sz w:val="24"/>
          <w:szCs w:val="24"/>
        </w:rPr>
        <w:t>.</w:t>
      </w:r>
      <w:r w:rsidRPr="00353A3A">
        <w:rPr>
          <w:rFonts w:ascii="Cambria" w:hAnsi="Cambria" w:cs="Arial"/>
          <w:sz w:val="24"/>
          <w:szCs w:val="24"/>
        </w:rPr>
        <w:t xml:space="preserve"> </w:t>
      </w:r>
      <w:r w:rsidR="005A0AF2" w:rsidRPr="00353A3A">
        <w:rPr>
          <w:rFonts w:ascii="Cambria" w:hAnsi="Cambria" w:cs="Arial"/>
          <w:sz w:val="24"/>
          <w:szCs w:val="24"/>
        </w:rPr>
        <w:t xml:space="preserve">C2C12 murine </w:t>
      </w:r>
      <w:r w:rsidR="000E6283" w:rsidRPr="00353A3A">
        <w:rPr>
          <w:rFonts w:ascii="Cambria" w:hAnsi="Cambria" w:cs="Arial"/>
          <w:sz w:val="24"/>
          <w:szCs w:val="24"/>
        </w:rPr>
        <w:t>MPCs</w:t>
      </w:r>
      <w:r w:rsidR="005A0AF2" w:rsidRPr="00353A3A">
        <w:rPr>
          <w:rFonts w:ascii="Cambria" w:hAnsi="Cambria" w:cs="Arial"/>
          <w:sz w:val="24"/>
          <w:szCs w:val="24"/>
        </w:rPr>
        <w:t xml:space="preserve"> (ECACC, UK) were expanded in </w:t>
      </w:r>
      <w:r w:rsidR="00346590" w:rsidRPr="00353A3A">
        <w:rPr>
          <w:rFonts w:ascii="Cambria" w:hAnsi="Cambria" w:cs="Arial"/>
          <w:sz w:val="24"/>
          <w:szCs w:val="24"/>
        </w:rPr>
        <w:t>M1</w:t>
      </w:r>
      <w:r w:rsidR="005A0AF2" w:rsidRPr="00353A3A">
        <w:rPr>
          <w:rFonts w:ascii="Cambria" w:hAnsi="Cambria" w:cs="Arial"/>
          <w:sz w:val="24"/>
          <w:szCs w:val="24"/>
        </w:rPr>
        <w:t>. All experiments were conducted prior to passage 8.</w:t>
      </w:r>
      <w:r w:rsidRPr="00353A3A">
        <w:rPr>
          <w:rFonts w:ascii="Cambria" w:hAnsi="Cambria" w:cs="Arial"/>
          <w:sz w:val="24"/>
          <w:szCs w:val="24"/>
        </w:rPr>
        <w:t xml:space="preserve"> </w:t>
      </w:r>
      <w:r w:rsidR="005A0AF2" w:rsidRPr="00353A3A">
        <w:rPr>
          <w:rFonts w:ascii="Cambria" w:hAnsi="Cambria" w:cs="Arial"/>
          <w:sz w:val="24"/>
          <w:szCs w:val="24"/>
        </w:rPr>
        <w:t xml:space="preserve">TE85 human osteosarcoma (hOS) cells (ATCC, UK), were expanded in </w:t>
      </w:r>
      <w:r w:rsidR="00346590" w:rsidRPr="00353A3A">
        <w:rPr>
          <w:rFonts w:ascii="Cambria" w:hAnsi="Cambria" w:cs="Arial"/>
          <w:sz w:val="24"/>
          <w:szCs w:val="24"/>
        </w:rPr>
        <w:t>M2</w:t>
      </w:r>
      <w:r w:rsidR="005A0AF2" w:rsidRPr="00353A3A">
        <w:rPr>
          <w:rFonts w:ascii="Cambria" w:hAnsi="Cambria" w:cs="Arial"/>
          <w:sz w:val="24"/>
          <w:szCs w:val="24"/>
        </w:rPr>
        <w:t>; or growth medium</w:t>
      </w:r>
      <w:r w:rsidR="009F179A" w:rsidRPr="00353A3A">
        <w:rPr>
          <w:rFonts w:ascii="Cambria" w:hAnsi="Cambria" w:cs="Arial"/>
          <w:sz w:val="24"/>
          <w:szCs w:val="24"/>
        </w:rPr>
        <w:t xml:space="preserve"> (GM)</w:t>
      </w:r>
      <w:r w:rsidR="005A0AF2" w:rsidRPr="00353A3A">
        <w:rPr>
          <w:rFonts w:ascii="Cambria" w:hAnsi="Cambria" w:cs="Arial"/>
          <w:sz w:val="24"/>
          <w:szCs w:val="24"/>
        </w:rPr>
        <w:t xml:space="preserve"> as detailed for C2C12s</w:t>
      </w:r>
      <w:r w:rsidR="00346590" w:rsidRPr="00353A3A">
        <w:rPr>
          <w:rFonts w:ascii="Cambria" w:hAnsi="Cambria" w:cs="Arial"/>
          <w:sz w:val="24"/>
          <w:szCs w:val="24"/>
        </w:rPr>
        <w:t xml:space="preserve"> (M1)</w:t>
      </w:r>
      <w:r w:rsidR="005A0AF2" w:rsidRPr="00353A3A">
        <w:rPr>
          <w:rFonts w:ascii="Cambria" w:hAnsi="Cambria" w:cs="Arial"/>
          <w:sz w:val="24"/>
          <w:szCs w:val="24"/>
        </w:rPr>
        <w:t>. All experiments were conducted prior to passage 60.</w:t>
      </w:r>
    </w:p>
    <w:p w14:paraId="399175AD" w14:textId="2404DC18" w:rsidR="000E1F22" w:rsidRPr="00353A3A" w:rsidRDefault="000E1F22" w:rsidP="0035450D">
      <w:pPr>
        <w:pStyle w:val="Heading3"/>
        <w:numPr>
          <w:ilvl w:val="1"/>
          <w:numId w:val="17"/>
        </w:numPr>
        <w:spacing w:line="480" w:lineRule="auto"/>
        <w:ind w:left="426"/>
        <w:rPr>
          <w:rFonts w:ascii="Cambria" w:hAnsi="Cambria" w:cs="Arial"/>
        </w:rPr>
      </w:pPr>
      <w:r w:rsidRPr="00353A3A">
        <w:rPr>
          <w:rFonts w:ascii="Cambria" w:hAnsi="Cambria" w:cs="Arial"/>
        </w:rPr>
        <w:t>Media Composition Culture Comparisons</w:t>
      </w:r>
    </w:p>
    <w:p w14:paraId="54EA5338" w14:textId="658FAC0D" w:rsidR="00554CFD" w:rsidRPr="00353A3A" w:rsidRDefault="00554CFD" w:rsidP="00031ADE">
      <w:pPr>
        <w:pStyle w:val="Heading5"/>
        <w:numPr>
          <w:ilvl w:val="0"/>
          <w:numId w:val="0"/>
        </w:numPr>
        <w:spacing w:before="0" w:after="0" w:line="480" w:lineRule="auto"/>
        <w:jc w:val="both"/>
        <w:rPr>
          <w:rFonts w:ascii="Cambria" w:hAnsi="Cambria" w:cs="Arial"/>
          <w:sz w:val="24"/>
          <w:szCs w:val="24"/>
          <w:u w:val="none"/>
        </w:rPr>
      </w:pPr>
      <w:bookmarkStart w:id="12" w:name="_Toc436834047"/>
      <w:bookmarkEnd w:id="11"/>
      <w:r w:rsidRPr="00353A3A">
        <w:rPr>
          <w:rFonts w:ascii="Cambria" w:hAnsi="Cambria" w:cs="Arial"/>
          <w:b/>
          <w:sz w:val="24"/>
          <w:szCs w:val="24"/>
          <w:u w:val="none"/>
        </w:rPr>
        <w:t>Proliferation Phase</w:t>
      </w:r>
      <w:bookmarkEnd w:id="12"/>
      <w:r w:rsidR="00BB6565" w:rsidRPr="00353A3A">
        <w:rPr>
          <w:rFonts w:ascii="Cambria" w:hAnsi="Cambria" w:cs="Arial"/>
          <w:b/>
          <w:sz w:val="24"/>
          <w:szCs w:val="24"/>
          <w:u w:val="none"/>
        </w:rPr>
        <w:t>:</w:t>
      </w:r>
      <w:r w:rsidR="00BB6565" w:rsidRPr="00353A3A">
        <w:rPr>
          <w:rFonts w:ascii="Cambria" w:hAnsi="Cambria" w:cs="Arial"/>
          <w:sz w:val="24"/>
          <w:szCs w:val="24"/>
          <w:u w:val="none"/>
        </w:rPr>
        <w:t xml:space="preserve"> </w:t>
      </w:r>
      <w:r w:rsidR="00C02B64" w:rsidRPr="00353A3A">
        <w:rPr>
          <w:rFonts w:ascii="Cambria" w:hAnsi="Cambria" w:cs="Arial"/>
          <w:sz w:val="24"/>
          <w:szCs w:val="24"/>
          <w:u w:val="none"/>
        </w:rPr>
        <w:t>B</w:t>
      </w:r>
      <w:r w:rsidRPr="00353A3A">
        <w:rPr>
          <w:rFonts w:ascii="Cambria" w:hAnsi="Cambria" w:cs="Arial"/>
          <w:sz w:val="24"/>
          <w:szCs w:val="24"/>
          <w:u w:val="none"/>
        </w:rPr>
        <w:t>oth cell lines were seeded at 4500 cells /cm</w:t>
      </w:r>
      <w:r w:rsidRPr="00353A3A">
        <w:rPr>
          <w:rFonts w:ascii="Cambria" w:hAnsi="Cambria" w:cs="Arial"/>
          <w:sz w:val="24"/>
          <w:szCs w:val="24"/>
          <w:u w:val="none"/>
          <w:vertAlign w:val="superscript"/>
        </w:rPr>
        <w:t>2</w:t>
      </w:r>
      <w:r w:rsidRPr="00353A3A">
        <w:rPr>
          <w:rFonts w:ascii="Cambria" w:hAnsi="Cambria" w:cs="Arial"/>
          <w:sz w:val="24"/>
          <w:szCs w:val="24"/>
          <w:u w:val="none"/>
        </w:rPr>
        <w:t xml:space="preserve"> in 6 well plates and cultured for 4 days</w:t>
      </w:r>
      <w:r w:rsidR="004527AA" w:rsidRPr="00353A3A">
        <w:rPr>
          <w:rFonts w:ascii="Cambria" w:hAnsi="Cambria" w:cs="Arial"/>
          <w:sz w:val="24"/>
          <w:szCs w:val="24"/>
          <w:u w:val="none"/>
        </w:rPr>
        <w:t xml:space="preserve"> in M1, M2 </w:t>
      </w:r>
      <w:r w:rsidR="00004BA9" w:rsidRPr="00353A3A">
        <w:rPr>
          <w:rFonts w:ascii="Cambria" w:hAnsi="Cambria" w:cs="Arial"/>
          <w:sz w:val="24"/>
          <w:szCs w:val="24"/>
          <w:u w:val="none"/>
        </w:rPr>
        <w:t xml:space="preserve">or </w:t>
      </w:r>
      <w:r w:rsidR="004527AA" w:rsidRPr="00353A3A">
        <w:rPr>
          <w:rFonts w:ascii="Cambria" w:hAnsi="Cambria" w:cs="Arial"/>
          <w:sz w:val="24"/>
          <w:szCs w:val="24"/>
          <w:u w:val="none"/>
        </w:rPr>
        <w:t>M3</w:t>
      </w:r>
      <w:r w:rsidRPr="00353A3A">
        <w:rPr>
          <w:rFonts w:ascii="Cambria" w:hAnsi="Cambria" w:cs="Arial"/>
          <w:sz w:val="24"/>
          <w:szCs w:val="24"/>
          <w:u w:val="none"/>
        </w:rPr>
        <w:t xml:space="preserve">. Cells were </w:t>
      </w:r>
      <w:r w:rsidR="004527AA" w:rsidRPr="00353A3A">
        <w:rPr>
          <w:rFonts w:ascii="Cambria" w:hAnsi="Cambria" w:cs="Arial"/>
          <w:sz w:val="24"/>
          <w:szCs w:val="24"/>
          <w:u w:val="none"/>
        </w:rPr>
        <w:t>lysed and processed</w:t>
      </w:r>
      <w:r w:rsidRPr="00353A3A">
        <w:rPr>
          <w:rFonts w:ascii="Cambria" w:hAnsi="Cambria" w:cs="Arial"/>
          <w:sz w:val="24"/>
          <w:szCs w:val="24"/>
          <w:u w:val="none"/>
        </w:rPr>
        <w:t xml:space="preserve"> for DNA and protein analysis at 24, 48 and 96 hours post seeding.</w:t>
      </w:r>
      <w:r w:rsidR="00F57A0C" w:rsidRPr="00353A3A">
        <w:rPr>
          <w:rFonts w:ascii="Cambria" w:hAnsi="Cambria" w:cs="Arial"/>
          <w:sz w:val="24"/>
          <w:szCs w:val="24"/>
          <w:u w:val="none"/>
        </w:rPr>
        <w:t xml:space="preserve"> Metabolic activity was</w:t>
      </w:r>
      <w:r w:rsidR="00084851" w:rsidRPr="00353A3A">
        <w:rPr>
          <w:rFonts w:ascii="Cambria" w:hAnsi="Cambria" w:cs="Arial"/>
          <w:sz w:val="24"/>
          <w:szCs w:val="24"/>
          <w:u w:val="none"/>
        </w:rPr>
        <w:t xml:space="preserve"> </w:t>
      </w:r>
      <w:r w:rsidR="00F57A0C" w:rsidRPr="00353A3A">
        <w:rPr>
          <w:rFonts w:ascii="Cambria" w:hAnsi="Cambria" w:cs="Arial"/>
          <w:sz w:val="24"/>
          <w:szCs w:val="24"/>
          <w:u w:val="none"/>
        </w:rPr>
        <w:t xml:space="preserve">measured at </w:t>
      </w:r>
      <w:r w:rsidR="00084851" w:rsidRPr="00353A3A">
        <w:rPr>
          <w:rFonts w:ascii="Cambria" w:hAnsi="Cambria" w:cs="Arial"/>
          <w:sz w:val="24"/>
          <w:szCs w:val="24"/>
          <w:u w:val="none"/>
        </w:rPr>
        <w:t xml:space="preserve">96 hours and then samples passaged for live cell number and membrane integrity (viability). </w:t>
      </w:r>
      <w:r w:rsidRPr="00353A3A">
        <w:rPr>
          <w:rFonts w:ascii="Cambria" w:hAnsi="Cambria" w:cs="Arial"/>
          <w:sz w:val="24"/>
          <w:szCs w:val="24"/>
          <w:u w:val="none"/>
        </w:rPr>
        <w:t xml:space="preserve">Brightfield </w:t>
      </w:r>
      <w:r w:rsidR="00003F19" w:rsidRPr="00353A3A">
        <w:rPr>
          <w:rFonts w:ascii="Cambria" w:hAnsi="Cambria" w:cs="Arial"/>
          <w:sz w:val="24"/>
          <w:szCs w:val="24"/>
          <w:u w:val="none"/>
        </w:rPr>
        <w:t xml:space="preserve">micrographs </w:t>
      </w:r>
      <w:r w:rsidRPr="00353A3A">
        <w:rPr>
          <w:rFonts w:ascii="Cambria" w:hAnsi="Cambria" w:cs="Arial"/>
          <w:sz w:val="24"/>
          <w:szCs w:val="24"/>
          <w:u w:val="none"/>
        </w:rPr>
        <w:t>were</w:t>
      </w:r>
      <w:r w:rsidR="00C02B64" w:rsidRPr="00353A3A">
        <w:rPr>
          <w:rFonts w:ascii="Cambria" w:hAnsi="Cambria" w:cs="Arial"/>
          <w:sz w:val="24"/>
          <w:szCs w:val="24"/>
          <w:u w:val="none"/>
        </w:rPr>
        <w:t xml:space="preserve"> taken</w:t>
      </w:r>
      <w:r w:rsidR="00D8795B" w:rsidRPr="00353A3A">
        <w:rPr>
          <w:rFonts w:ascii="Cambria" w:hAnsi="Cambria" w:cs="Arial"/>
          <w:sz w:val="24"/>
          <w:szCs w:val="24"/>
          <w:u w:val="none"/>
        </w:rPr>
        <w:t xml:space="preserve"> using a Leica DMIL LED light microscope</w:t>
      </w:r>
      <w:r w:rsidR="00C02B64" w:rsidRPr="00353A3A">
        <w:rPr>
          <w:rFonts w:ascii="Cambria" w:hAnsi="Cambria" w:cs="Arial"/>
          <w:sz w:val="24"/>
          <w:szCs w:val="24"/>
          <w:u w:val="none"/>
        </w:rPr>
        <w:t xml:space="preserve"> prior to </w:t>
      </w:r>
      <w:r w:rsidR="004527AA" w:rsidRPr="00353A3A">
        <w:rPr>
          <w:rFonts w:ascii="Cambria" w:hAnsi="Cambria" w:cs="Arial"/>
          <w:sz w:val="24"/>
          <w:szCs w:val="24"/>
          <w:u w:val="none"/>
        </w:rPr>
        <w:t>lysis</w:t>
      </w:r>
      <w:r w:rsidR="00003F19" w:rsidRPr="00353A3A">
        <w:rPr>
          <w:rFonts w:ascii="Cambria" w:hAnsi="Cambria" w:cs="Arial"/>
          <w:sz w:val="24"/>
          <w:szCs w:val="24"/>
          <w:u w:val="none"/>
        </w:rPr>
        <w:t xml:space="preserve"> for morphological analysis</w:t>
      </w:r>
      <w:r w:rsidR="00C02B64" w:rsidRPr="00353A3A">
        <w:rPr>
          <w:rFonts w:ascii="Cambria" w:hAnsi="Cambria" w:cs="Arial"/>
          <w:sz w:val="24"/>
          <w:szCs w:val="24"/>
          <w:u w:val="none"/>
        </w:rPr>
        <w:t>.</w:t>
      </w:r>
    </w:p>
    <w:p w14:paraId="1270412B" w14:textId="018D5C99" w:rsidR="0035450D" w:rsidRPr="00353A3A" w:rsidRDefault="00554CFD" w:rsidP="0035450D">
      <w:pPr>
        <w:pStyle w:val="Heading5"/>
        <w:numPr>
          <w:ilvl w:val="0"/>
          <w:numId w:val="0"/>
        </w:numPr>
        <w:spacing w:line="480" w:lineRule="auto"/>
        <w:jc w:val="both"/>
        <w:rPr>
          <w:rFonts w:ascii="Cambria" w:hAnsi="Cambria"/>
        </w:rPr>
      </w:pPr>
      <w:bookmarkStart w:id="13" w:name="_Toc436834048"/>
      <w:r w:rsidRPr="00353A3A">
        <w:rPr>
          <w:rFonts w:ascii="Cambria" w:hAnsi="Cambria" w:cs="Arial"/>
          <w:b/>
          <w:sz w:val="24"/>
          <w:szCs w:val="24"/>
          <w:u w:val="none"/>
        </w:rPr>
        <w:t>Differentiation Phase</w:t>
      </w:r>
      <w:bookmarkEnd w:id="13"/>
      <w:r w:rsidR="00BB6565" w:rsidRPr="00353A3A">
        <w:rPr>
          <w:rFonts w:ascii="Cambria" w:hAnsi="Cambria" w:cs="Arial"/>
          <w:b/>
          <w:sz w:val="24"/>
          <w:szCs w:val="24"/>
          <w:u w:val="none"/>
        </w:rPr>
        <w:t>:</w:t>
      </w:r>
      <w:r w:rsidR="00BB6565" w:rsidRPr="00353A3A">
        <w:rPr>
          <w:rFonts w:ascii="Cambria" w:hAnsi="Cambria" w:cs="Arial"/>
          <w:sz w:val="24"/>
          <w:szCs w:val="24"/>
          <w:u w:val="none"/>
        </w:rPr>
        <w:t xml:space="preserve"> </w:t>
      </w:r>
      <w:r w:rsidRPr="00353A3A">
        <w:rPr>
          <w:rFonts w:ascii="Cambria" w:hAnsi="Cambria" w:cs="Arial"/>
          <w:sz w:val="24"/>
          <w:szCs w:val="24"/>
          <w:u w:val="none"/>
        </w:rPr>
        <w:t xml:space="preserve">Based on results of the proliferation phase cell culture, a single maintenance media (M1) was chosen to culture the cells prior to differentiating. Cells were cultured as detailed during the proliferation phase. Once confluent, cells were cultured in either </w:t>
      </w:r>
      <w:r w:rsidR="0063689F" w:rsidRPr="00353A3A">
        <w:rPr>
          <w:rFonts w:ascii="Cambria" w:hAnsi="Cambria" w:cs="Arial"/>
          <w:sz w:val="24"/>
          <w:szCs w:val="24"/>
          <w:u w:val="none"/>
        </w:rPr>
        <w:t xml:space="preserve">osteogenic </w:t>
      </w:r>
      <w:r w:rsidR="001F077F" w:rsidRPr="00353A3A">
        <w:rPr>
          <w:rFonts w:ascii="Cambria" w:hAnsi="Cambria" w:cs="Arial"/>
          <w:sz w:val="24"/>
          <w:szCs w:val="24"/>
          <w:u w:val="none"/>
        </w:rPr>
        <w:t>(OM)</w:t>
      </w:r>
      <w:r w:rsidRPr="00353A3A">
        <w:rPr>
          <w:rFonts w:ascii="Cambria" w:hAnsi="Cambria" w:cs="Arial"/>
          <w:sz w:val="24"/>
          <w:szCs w:val="24"/>
          <w:u w:val="none"/>
        </w:rPr>
        <w:t xml:space="preserve"> or </w:t>
      </w:r>
      <w:r w:rsidR="0063689F" w:rsidRPr="00353A3A">
        <w:rPr>
          <w:rFonts w:ascii="Cambria" w:hAnsi="Cambria" w:cs="Arial"/>
          <w:sz w:val="24"/>
          <w:szCs w:val="24"/>
          <w:u w:val="none"/>
        </w:rPr>
        <w:t xml:space="preserve">myogenic </w:t>
      </w:r>
      <w:r w:rsidR="001F077F" w:rsidRPr="00353A3A">
        <w:rPr>
          <w:rFonts w:ascii="Cambria" w:hAnsi="Cambria" w:cs="Arial"/>
          <w:sz w:val="24"/>
          <w:szCs w:val="24"/>
          <w:u w:val="none"/>
        </w:rPr>
        <w:t>(MM)</w:t>
      </w:r>
      <w:r w:rsidRPr="00353A3A">
        <w:rPr>
          <w:rFonts w:ascii="Cambria" w:hAnsi="Cambria" w:cs="Arial"/>
          <w:sz w:val="24"/>
          <w:szCs w:val="24"/>
          <w:u w:val="none"/>
        </w:rPr>
        <w:t xml:space="preserve"> </w:t>
      </w:r>
      <w:r w:rsidR="00003F19" w:rsidRPr="00353A3A">
        <w:rPr>
          <w:rFonts w:ascii="Cambria" w:hAnsi="Cambria" w:cs="Arial"/>
          <w:sz w:val="24"/>
          <w:szCs w:val="24"/>
          <w:u w:val="none"/>
        </w:rPr>
        <w:t xml:space="preserve">differentiation </w:t>
      </w:r>
      <w:r w:rsidRPr="00353A3A">
        <w:rPr>
          <w:rFonts w:ascii="Cambria" w:hAnsi="Cambria" w:cs="Arial"/>
          <w:sz w:val="24"/>
          <w:szCs w:val="24"/>
          <w:u w:val="none"/>
        </w:rPr>
        <w:t xml:space="preserve">media for 3 days. M2 was used as a control for the TE85s. Cells were </w:t>
      </w:r>
      <w:r w:rsidR="004527AA" w:rsidRPr="00353A3A">
        <w:rPr>
          <w:rFonts w:ascii="Cambria" w:hAnsi="Cambria" w:cs="Arial"/>
          <w:sz w:val="24"/>
          <w:szCs w:val="24"/>
          <w:u w:val="none"/>
        </w:rPr>
        <w:t>lysed</w:t>
      </w:r>
      <w:r w:rsidR="00003F19" w:rsidRPr="00353A3A">
        <w:rPr>
          <w:rFonts w:ascii="Cambria" w:hAnsi="Cambria" w:cs="Arial"/>
          <w:sz w:val="24"/>
          <w:szCs w:val="24"/>
          <w:u w:val="none"/>
        </w:rPr>
        <w:t xml:space="preserve"> </w:t>
      </w:r>
      <w:r w:rsidRPr="00353A3A">
        <w:rPr>
          <w:rFonts w:ascii="Cambria" w:hAnsi="Cambria" w:cs="Arial"/>
          <w:sz w:val="24"/>
          <w:szCs w:val="24"/>
          <w:u w:val="none"/>
        </w:rPr>
        <w:t xml:space="preserve">for analysis </w:t>
      </w:r>
      <w:r w:rsidR="00590CE3" w:rsidRPr="00353A3A">
        <w:rPr>
          <w:rFonts w:ascii="Cambria" w:hAnsi="Cambria" w:cs="Arial"/>
          <w:sz w:val="24"/>
          <w:szCs w:val="24"/>
          <w:u w:val="none"/>
        </w:rPr>
        <w:t xml:space="preserve">at </w:t>
      </w:r>
      <w:r w:rsidRPr="00353A3A">
        <w:rPr>
          <w:rFonts w:ascii="Cambria" w:hAnsi="Cambria" w:cs="Arial"/>
          <w:sz w:val="24"/>
          <w:szCs w:val="24"/>
          <w:u w:val="none"/>
        </w:rPr>
        <w:t>24, 48 and 72 hours post seeding.</w:t>
      </w:r>
      <w:bookmarkStart w:id="14" w:name="_Toc436834039"/>
      <w:bookmarkStart w:id="15" w:name="_Toc437940992"/>
    </w:p>
    <w:p w14:paraId="50DF285F" w14:textId="0A97D428" w:rsidR="00554CFD" w:rsidRPr="00353A3A" w:rsidRDefault="000E1F22" w:rsidP="00031ADE">
      <w:pPr>
        <w:pStyle w:val="Heading3"/>
        <w:spacing w:line="480" w:lineRule="auto"/>
        <w:rPr>
          <w:rFonts w:ascii="Cambria" w:hAnsi="Cambria" w:cs="Arial"/>
        </w:rPr>
      </w:pPr>
      <w:r w:rsidRPr="00353A3A">
        <w:rPr>
          <w:rFonts w:ascii="Cambria" w:hAnsi="Cambria" w:cs="Arial"/>
        </w:rPr>
        <w:t xml:space="preserve">2.3 </w:t>
      </w:r>
      <w:r w:rsidR="00554CFD" w:rsidRPr="00353A3A">
        <w:rPr>
          <w:rFonts w:ascii="Cambria" w:hAnsi="Cambria" w:cs="Arial"/>
        </w:rPr>
        <w:t xml:space="preserve">Indirect Contact Co-culture of </w:t>
      </w:r>
      <w:r w:rsidR="004527AA" w:rsidRPr="00353A3A">
        <w:rPr>
          <w:rFonts w:ascii="Cambria" w:hAnsi="Cambria" w:cs="Arial"/>
        </w:rPr>
        <w:t>C2C12 MPCs</w:t>
      </w:r>
      <w:r w:rsidR="00554CFD" w:rsidRPr="00353A3A">
        <w:rPr>
          <w:rFonts w:ascii="Cambria" w:hAnsi="Cambria" w:cs="Arial"/>
        </w:rPr>
        <w:t xml:space="preserve"> and </w:t>
      </w:r>
      <w:bookmarkEnd w:id="14"/>
      <w:bookmarkEnd w:id="15"/>
      <w:r w:rsidR="004527AA" w:rsidRPr="00353A3A">
        <w:rPr>
          <w:rFonts w:ascii="Cambria" w:hAnsi="Cambria" w:cs="Arial"/>
        </w:rPr>
        <w:t>TE85 hOS</w:t>
      </w:r>
    </w:p>
    <w:p w14:paraId="56BF12B1" w14:textId="05A41E58" w:rsidR="003414DC" w:rsidRPr="00353A3A" w:rsidRDefault="002C2561" w:rsidP="00993CD4">
      <w:pPr>
        <w:spacing w:line="480" w:lineRule="auto"/>
        <w:jc w:val="both"/>
      </w:pPr>
      <w:bookmarkStart w:id="16" w:name="_Ref429421831"/>
      <w:bookmarkStart w:id="17" w:name="_Ref429421842"/>
      <w:bookmarkStart w:id="18" w:name="_Toc429485326"/>
      <w:bookmarkStart w:id="19" w:name="_Toc436405045"/>
      <w:bookmarkStart w:id="20" w:name="_Toc436833953"/>
      <w:r w:rsidRPr="00353A3A">
        <w:rPr>
          <w:rFonts w:ascii="Cambria" w:hAnsi="Cambria" w:cs="Arial"/>
          <w:sz w:val="24"/>
          <w:szCs w:val="24"/>
          <w:lang w:eastAsia="zh-CN"/>
        </w:rPr>
        <w:t>Polydim</w:t>
      </w:r>
      <w:r w:rsidR="00367453" w:rsidRPr="00353A3A">
        <w:rPr>
          <w:rFonts w:ascii="Cambria" w:hAnsi="Cambria" w:cs="Arial"/>
          <w:sz w:val="24"/>
          <w:szCs w:val="24"/>
          <w:lang w:eastAsia="zh-CN"/>
        </w:rPr>
        <w:t>ethylsiloxane (</w:t>
      </w:r>
      <w:r w:rsidR="00507543" w:rsidRPr="00353A3A">
        <w:rPr>
          <w:rFonts w:ascii="Cambria" w:hAnsi="Cambria" w:cs="Arial"/>
          <w:sz w:val="24"/>
          <w:szCs w:val="24"/>
          <w:lang w:eastAsia="zh-CN"/>
        </w:rPr>
        <w:t>PDMS</w:t>
      </w:r>
      <w:r w:rsidR="00367453" w:rsidRPr="00353A3A">
        <w:rPr>
          <w:rFonts w:ascii="Cambria" w:hAnsi="Cambria" w:cs="Arial"/>
          <w:sz w:val="24"/>
          <w:szCs w:val="24"/>
          <w:lang w:eastAsia="zh-CN"/>
        </w:rPr>
        <w:t>,</w:t>
      </w:r>
      <w:r w:rsidR="00A441E5" w:rsidRPr="00353A3A">
        <w:rPr>
          <w:rFonts w:ascii="Cambria" w:hAnsi="Cambria" w:cs="Arial"/>
          <w:sz w:val="24"/>
          <w:szCs w:val="24"/>
          <w:lang w:eastAsia="zh-CN"/>
        </w:rPr>
        <w:t xml:space="preserve"> </w:t>
      </w:r>
      <w:r w:rsidR="00703A9A" w:rsidRPr="00353A3A">
        <w:rPr>
          <w:rFonts w:ascii="Cambria" w:hAnsi="Cambria" w:cs="Arial"/>
          <w:sz w:val="24"/>
          <w:szCs w:val="24"/>
          <w:lang w:eastAsia="zh-CN"/>
        </w:rPr>
        <w:t>Sylgard</w:t>
      </w:r>
      <w:r w:rsidR="00507543" w:rsidRPr="00353A3A">
        <w:rPr>
          <w:rFonts w:ascii="Cambria" w:hAnsi="Cambria" w:cs="Arial"/>
          <w:sz w:val="24"/>
          <w:szCs w:val="24"/>
          <w:lang w:eastAsia="zh-CN"/>
        </w:rPr>
        <w:t>® 184 Elastomer)</w:t>
      </w:r>
      <w:r w:rsidR="00703A9A" w:rsidRPr="00353A3A">
        <w:rPr>
          <w:rFonts w:ascii="Cambria" w:hAnsi="Cambria" w:cs="Arial"/>
          <w:sz w:val="24"/>
          <w:szCs w:val="24"/>
          <w:lang w:eastAsia="zh-CN"/>
        </w:rPr>
        <w:t xml:space="preserve"> was pre-set in six well plates (Nunc) and cut to provide a central barrier approximately 0.5x3.5x0.5mm across the wells</w:t>
      </w:r>
      <w:r w:rsidR="00FA477D" w:rsidRPr="00353A3A">
        <w:rPr>
          <w:rFonts w:ascii="Cambria" w:hAnsi="Cambria" w:cs="Arial"/>
          <w:sz w:val="24"/>
          <w:szCs w:val="24"/>
          <w:lang w:eastAsia="zh-CN"/>
        </w:rPr>
        <w:t xml:space="preserve"> (</w:t>
      </w:r>
      <w:r w:rsidR="00421426" w:rsidRPr="00353A3A">
        <w:rPr>
          <w:rFonts w:ascii="Cambria" w:hAnsi="Cambria" w:cs="Arial"/>
          <w:sz w:val="24"/>
          <w:szCs w:val="24"/>
          <w:lang w:eastAsia="zh-CN"/>
        </w:rPr>
        <w:t>Figure 1</w:t>
      </w:r>
      <w:r w:rsidR="00FA477D" w:rsidRPr="00353A3A">
        <w:rPr>
          <w:rFonts w:ascii="Cambria" w:hAnsi="Cambria" w:cs="Arial"/>
          <w:sz w:val="24"/>
          <w:szCs w:val="24"/>
          <w:lang w:eastAsia="zh-CN"/>
        </w:rPr>
        <w:t>)</w:t>
      </w:r>
      <w:r w:rsidR="00703A9A" w:rsidRPr="00353A3A">
        <w:rPr>
          <w:rFonts w:ascii="Cambria" w:hAnsi="Cambria" w:cs="Arial"/>
          <w:sz w:val="24"/>
          <w:szCs w:val="24"/>
          <w:lang w:eastAsia="zh-CN"/>
        </w:rPr>
        <w:t>. C2C12</w:t>
      </w:r>
      <w:r w:rsidR="00E06468" w:rsidRPr="00353A3A">
        <w:rPr>
          <w:rFonts w:ascii="Cambria" w:hAnsi="Cambria" w:cs="Arial"/>
          <w:sz w:val="24"/>
          <w:szCs w:val="24"/>
          <w:lang w:eastAsia="zh-CN"/>
        </w:rPr>
        <w:t xml:space="preserve"> MPC</w:t>
      </w:r>
      <w:r w:rsidR="00703A9A" w:rsidRPr="00353A3A">
        <w:rPr>
          <w:rFonts w:ascii="Cambria" w:hAnsi="Cambria" w:cs="Arial"/>
          <w:sz w:val="24"/>
          <w:szCs w:val="24"/>
          <w:lang w:eastAsia="zh-CN"/>
        </w:rPr>
        <w:t>s and TE85</w:t>
      </w:r>
      <w:r w:rsidR="00E06468" w:rsidRPr="00353A3A">
        <w:rPr>
          <w:rFonts w:ascii="Cambria" w:hAnsi="Cambria" w:cs="Arial"/>
          <w:sz w:val="24"/>
          <w:szCs w:val="24"/>
          <w:lang w:eastAsia="zh-CN"/>
        </w:rPr>
        <w:t xml:space="preserve"> hOS cells</w:t>
      </w:r>
      <w:r w:rsidR="00703A9A" w:rsidRPr="00353A3A">
        <w:rPr>
          <w:rFonts w:ascii="Cambria" w:hAnsi="Cambria" w:cs="Arial"/>
          <w:sz w:val="24"/>
          <w:szCs w:val="24"/>
          <w:lang w:eastAsia="zh-CN"/>
        </w:rPr>
        <w:t xml:space="preserve"> were seeded separately at 4500 cells/cm</w:t>
      </w:r>
      <w:r w:rsidR="00703A9A" w:rsidRPr="00353A3A">
        <w:rPr>
          <w:rFonts w:ascii="Cambria" w:hAnsi="Cambria" w:cs="Arial"/>
          <w:sz w:val="24"/>
          <w:szCs w:val="24"/>
          <w:vertAlign w:val="superscript"/>
          <w:lang w:eastAsia="zh-CN"/>
        </w:rPr>
        <w:t>2</w:t>
      </w:r>
      <w:r w:rsidR="00703A9A" w:rsidRPr="00353A3A">
        <w:rPr>
          <w:rFonts w:ascii="Cambria" w:hAnsi="Cambria" w:cs="Arial"/>
          <w:sz w:val="24"/>
          <w:szCs w:val="24"/>
          <w:lang w:eastAsia="zh-CN"/>
        </w:rPr>
        <w:t xml:space="preserve"> </w:t>
      </w:r>
      <w:r w:rsidR="0095391A" w:rsidRPr="00353A3A">
        <w:rPr>
          <w:rFonts w:ascii="Cambria" w:hAnsi="Cambria" w:cs="Arial"/>
          <w:sz w:val="24"/>
          <w:szCs w:val="24"/>
          <w:lang w:eastAsia="zh-CN"/>
        </w:rPr>
        <w:t>in 2.0</w:t>
      </w:r>
      <w:r w:rsidR="00A441E5" w:rsidRPr="00353A3A">
        <w:rPr>
          <w:rFonts w:ascii="Cambria" w:hAnsi="Cambria" w:cs="Arial"/>
          <w:sz w:val="24"/>
          <w:szCs w:val="24"/>
          <w:lang w:eastAsia="zh-CN"/>
        </w:rPr>
        <w:t>mL</w:t>
      </w:r>
      <w:r w:rsidR="0095391A" w:rsidRPr="00353A3A">
        <w:rPr>
          <w:rFonts w:ascii="Cambria" w:hAnsi="Cambria" w:cs="Arial"/>
          <w:sz w:val="24"/>
          <w:szCs w:val="24"/>
          <w:lang w:eastAsia="zh-CN"/>
        </w:rPr>
        <w:t xml:space="preserve"> of GM (M1) </w:t>
      </w:r>
      <w:r w:rsidR="00703A9A" w:rsidRPr="00353A3A">
        <w:rPr>
          <w:rFonts w:ascii="Cambria" w:hAnsi="Cambria" w:cs="Arial"/>
          <w:sz w:val="24"/>
          <w:szCs w:val="24"/>
          <w:lang w:eastAsia="zh-CN"/>
        </w:rPr>
        <w:t>either side of the barrier</w:t>
      </w:r>
      <w:r w:rsidR="00584795" w:rsidRPr="00353A3A">
        <w:rPr>
          <w:rFonts w:ascii="Cambria" w:hAnsi="Cambria" w:cs="Arial"/>
          <w:sz w:val="24"/>
          <w:szCs w:val="24"/>
          <w:lang w:eastAsia="zh-CN"/>
        </w:rPr>
        <w:t xml:space="preserve"> and left to attach for </w:t>
      </w:r>
      <w:r w:rsidR="0095391A" w:rsidRPr="00353A3A">
        <w:rPr>
          <w:rFonts w:ascii="Cambria" w:hAnsi="Cambria" w:cs="Arial"/>
          <w:sz w:val="24"/>
          <w:szCs w:val="24"/>
          <w:lang w:eastAsia="zh-CN"/>
        </w:rPr>
        <w:t>2 hours</w:t>
      </w:r>
      <w:r w:rsidR="00703A9A" w:rsidRPr="00353A3A">
        <w:rPr>
          <w:rFonts w:ascii="Cambria" w:hAnsi="Cambria" w:cs="Arial"/>
          <w:sz w:val="24"/>
          <w:szCs w:val="24"/>
          <w:lang w:eastAsia="zh-CN"/>
        </w:rPr>
        <w:t xml:space="preserve">. </w:t>
      </w:r>
      <w:r w:rsidR="0095391A" w:rsidRPr="00353A3A">
        <w:rPr>
          <w:rFonts w:ascii="Cambria" w:hAnsi="Cambria" w:cs="Arial"/>
          <w:sz w:val="24"/>
          <w:szCs w:val="24"/>
          <w:lang w:eastAsia="zh-CN"/>
        </w:rPr>
        <w:t xml:space="preserve">GM (M1) </w:t>
      </w:r>
      <w:r w:rsidR="00703A9A" w:rsidRPr="00353A3A">
        <w:rPr>
          <w:rFonts w:ascii="Cambria" w:hAnsi="Cambria" w:cs="Arial"/>
          <w:sz w:val="24"/>
          <w:szCs w:val="24"/>
          <w:lang w:eastAsia="zh-CN"/>
        </w:rPr>
        <w:t xml:space="preserve">was added to each well until the levels rose above the </w:t>
      </w:r>
      <w:r w:rsidR="004F267D" w:rsidRPr="00353A3A">
        <w:rPr>
          <w:rFonts w:ascii="Cambria" w:hAnsi="Cambria" w:cs="Arial"/>
          <w:sz w:val="24"/>
          <w:szCs w:val="24"/>
          <w:lang w:eastAsia="zh-CN"/>
        </w:rPr>
        <w:t xml:space="preserve">PDMS </w:t>
      </w:r>
      <w:r w:rsidR="00703A9A" w:rsidRPr="00353A3A">
        <w:rPr>
          <w:rFonts w:ascii="Cambria" w:hAnsi="Cambria" w:cs="Arial"/>
          <w:sz w:val="24"/>
          <w:szCs w:val="24"/>
          <w:lang w:eastAsia="zh-CN"/>
        </w:rPr>
        <w:t>(</w:t>
      </w:r>
      <w:r w:rsidR="00FA477D" w:rsidRPr="00353A3A">
        <w:rPr>
          <w:rFonts w:ascii="Cambria" w:hAnsi="Cambria" w:cs="Arial"/>
          <w:i/>
          <w:sz w:val="24"/>
          <w:szCs w:val="24"/>
          <w:lang w:eastAsia="zh-CN"/>
        </w:rPr>
        <w:t xml:space="preserve">ca. </w:t>
      </w:r>
      <w:r w:rsidR="00703A9A" w:rsidRPr="00353A3A">
        <w:rPr>
          <w:rFonts w:ascii="Cambria" w:hAnsi="Cambria" w:cs="Arial"/>
          <w:sz w:val="24"/>
          <w:szCs w:val="24"/>
          <w:lang w:eastAsia="zh-CN"/>
        </w:rPr>
        <w:t>6.0</w:t>
      </w:r>
      <w:r w:rsidR="00A441E5" w:rsidRPr="00353A3A">
        <w:rPr>
          <w:rFonts w:ascii="Cambria" w:hAnsi="Cambria" w:cs="Arial"/>
          <w:sz w:val="24"/>
          <w:szCs w:val="24"/>
          <w:lang w:eastAsia="zh-CN"/>
        </w:rPr>
        <w:t>mL</w:t>
      </w:r>
      <w:r w:rsidR="00703A9A" w:rsidRPr="00353A3A">
        <w:rPr>
          <w:rFonts w:ascii="Cambria" w:hAnsi="Cambria" w:cs="Arial"/>
          <w:sz w:val="24"/>
          <w:szCs w:val="24"/>
          <w:lang w:eastAsia="zh-CN"/>
        </w:rPr>
        <w:t>) and 2.0</w:t>
      </w:r>
      <w:r w:rsidR="00A441E5" w:rsidRPr="00353A3A">
        <w:rPr>
          <w:rFonts w:ascii="Cambria" w:hAnsi="Cambria" w:cs="Arial"/>
          <w:sz w:val="24"/>
          <w:szCs w:val="24"/>
          <w:lang w:eastAsia="zh-CN"/>
        </w:rPr>
        <w:t>mL</w:t>
      </w:r>
      <w:r w:rsidR="00703A9A" w:rsidRPr="00353A3A">
        <w:rPr>
          <w:rFonts w:ascii="Cambria" w:hAnsi="Cambria" w:cs="Arial"/>
          <w:sz w:val="24"/>
          <w:szCs w:val="24"/>
          <w:lang w:eastAsia="zh-CN"/>
        </w:rPr>
        <w:t xml:space="preserve"> replenished daily. At confluency (</w:t>
      </w:r>
      <w:r w:rsidR="001F077F" w:rsidRPr="00353A3A">
        <w:rPr>
          <w:rFonts w:ascii="Cambria" w:hAnsi="Cambria" w:cs="Arial"/>
          <w:i/>
          <w:sz w:val="24"/>
          <w:szCs w:val="24"/>
          <w:lang w:eastAsia="zh-CN"/>
        </w:rPr>
        <w:t>ca.</w:t>
      </w:r>
      <w:r w:rsidR="001F077F" w:rsidRPr="00353A3A">
        <w:rPr>
          <w:rFonts w:ascii="Cambria" w:hAnsi="Cambria" w:cs="Arial"/>
          <w:sz w:val="24"/>
          <w:szCs w:val="24"/>
          <w:lang w:eastAsia="zh-CN"/>
        </w:rPr>
        <w:t xml:space="preserve"> </w:t>
      </w:r>
      <w:r w:rsidR="00703A9A" w:rsidRPr="00353A3A">
        <w:rPr>
          <w:rFonts w:ascii="Cambria" w:hAnsi="Cambria" w:cs="Arial"/>
          <w:sz w:val="24"/>
          <w:szCs w:val="24"/>
          <w:lang w:eastAsia="zh-CN"/>
        </w:rPr>
        <w:t xml:space="preserve">72 hours post seeding), GM was </w:t>
      </w:r>
      <w:r w:rsidR="00590CE3" w:rsidRPr="00353A3A">
        <w:rPr>
          <w:rFonts w:ascii="Cambria" w:hAnsi="Cambria" w:cs="Arial"/>
          <w:sz w:val="24"/>
          <w:szCs w:val="24"/>
          <w:lang w:eastAsia="zh-CN"/>
        </w:rPr>
        <w:t xml:space="preserve">removed </w:t>
      </w:r>
      <w:r w:rsidR="00703A9A" w:rsidRPr="00353A3A">
        <w:rPr>
          <w:rFonts w:ascii="Cambria" w:hAnsi="Cambria" w:cs="Arial"/>
          <w:sz w:val="24"/>
          <w:szCs w:val="24"/>
          <w:lang w:eastAsia="zh-CN"/>
        </w:rPr>
        <w:t>and replaced with 1.0</w:t>
      </w:r>
      <w:r w:rsidR="00A441E5" w:rsidRPr="00353A3A">
        <w:rPr>
          <w:rFonts w:ascii="Cambria" w:hAnsi="Cambria" w:cs="Arial"/>
          <w:sz w:val="24"/>
          <w:szCs w:val="24"/>
          <w:lang w:eastAsia="zh-CN"/>
        </w:rPr>
        <w:t>mL</w:t>
      </w:r>
      <w:r w:rsidR="00703A9A" w:rsidRPr="00353A3A">
        <w:rPr>
          <w:rFonts w:ascii="Cambria" w:hAnsi="Cambria" w:cs="Arial"/>
          <w:sz w:val="24"/>
          <w:szCs w:val="24"/>
          <w:lang w:eastAsia="zh-CN"/>
        </w:rPr>
        <w:t xml:space="preserve"> </w:t>
      </w:r>
      <w:r w:rsidR="00FA477D" w:rsidRPr="00353A3A">
        <w:rPr>
          <w:rFonts w:ascii="Cambria" w:hAnsi="Cambria" w:cs="Arial"/>
          <w:sz w:val="24"/>
          <w:szCs w:val="24"/>
          <w:lang w:eastAsia="zh-CN"/>
        </w:rPr>
        <w:t>MM and 0.32mg/</w:t>
      </w:r>
      <w:r w:rsidR="00A441E5" w:rsidRPr="00353A3A">
        <w:rPr>
          <w:rFonts w:ascii="Cambria" w:hAnsi="Cambria" w:cs="Arial"/>
          <w:sz w:val="24"/>
          <w:szCs w:val="24"/>
          <w:lang w:eastAsia="zh-CN"/>
        </w:rPr>
        <w:t>mL</w:t>
      </w:r>
      <w:r w:rsidR="00FA477D" w:rsidRPr="00353A3A">
        <w:rPr>
          <w:rFonts w:ascii="Cambria" w:hAnsi="Cambria" w:cs="Arial"/>
          <w:sz w:val="24"/>
          <w:szCs w:val="24"/>
          <w:lang w:eastAsia="zh-CN"/>
        </w:rPr>
        <w:t xml:space="preserve"> hydroxyapatite (HA)</w:t>
      </w:r>
      <w:r w:rsidR="00703A9A" w:rsidRPr="00353A3A">
        <w:rPr>
          <w:rFonts w:ascii="Cambria" w:hAnsi="Cambria" w:cs="Arial"/>
          <w:sz w:val="24"/>
          <w:szCs w:val="24"/>
          <w:lang w:eastAsia="zh-CN"/>
        </w:rPr>
        <w:t xml:space="preserve"> in </w:t>
      </w:r>
      <w:r w:rsidR="00FA477D" w:rsidRPr="00353A3A">
        <w:rPr>
          <w:rFonts w:ascii="Cambria" w:hAnsi="Cambria" w:cs="Arial"/>
          <w:sz w:val="24"/>
          <w:szCs w:val="24"/>
          <w:lang w:eastAsia="zh-CN"/>
        </w:rPr>
        <w:t>M</w:t>
      </w:r>
      <w:r w:rsidR="00703A9A" w:rsidRPr="00353A3A">
        <w:rPr>
          <w:rFonts w:ascii="Cambria" w:hAnsi="Cambria" w:cs="Arial"/>
          <w:sz w:val="24"/>
          <w:szCs w:val="24"/>
          <w:lang w:eastAsia="zh-CN"/>
        </w:rPr>
        <w:t>M to the C2C12s and TE85s respectively. Cultures were left for 2 hours at 37</w:t>
      </w:r>
      <w:r w:rsidR="00703A9A" w:rsidRPr="00353A3A">
        <w:rPr>
          <w:rFonts w:ascii="Cambria" w:hAnsi="Cambria" w:cs="Arial"/>
          <w:sz w:val="24"/>
          <w:szCs w:val="24"/>
          <w:vertAlign w:val="superscript"/>
          <w:lang w:eastAsia="zh-CN"/>
        </w:rPr>
        <w:t>o</w:t>
      </w:r>
      <w:r w:rsidR="00703A9A" w:rsidRPr="00353A3A">
        <w:rPr>
          <w:rFonts w:ascii="Cambria" w:hAnsi="Cambria" w:cs="Arial"/>
          <w:sz w:val="24"/>
          <w:szCs w:val="24"/>
          <w:lang w:eastAsia="zh-CN"/>
        </w:rPr>
        <w:t>C/5% CO</w:t>
      </w:r>
      <w:r w:rsidR="00703A9A" w:rsidRPr="00353A3A">
        <w:rPr>
          <w:rFonts w:ascii="Cambria" w:hAnsi="Cambria" w:cs="Arial"/>
          <w:sz w:val="24"/>
          <w:szCs w:val="24"/>
          <w:vertAlign w:val="subscript"/>
          <w:lang w:eastAsia="zh-CN"/>
        </w:rPr>
        <w:t>2</w:t>
      </w:r>
      <w:r w:rsidR="00703A9A" w:rsidRPr="00353A3A">
        <w:rPr>
          <w:rFonts w:ascii="Cambria" w:hAnsi="Cambria" w:cs="Arial"/>
          <w:sz w:val="24"/>
          <w:szCs w:val="24"/>
          <w:lang w:eastAsia="zh-CN"/>
        </w:rPr>
        <w:t xml:space="preserve"> in air to allow the HA to settle onto the TE85s. </w:t>
      </w:r>
      <w:r w:rsidR="00FA477D" w:rsidRPr="00353A3A">
        <w:rPr>
          <w:rFonts w:ascii="Cambria" w:hAnsi="Cambria" w:cs="Arial"/>
          <w:sz w:val="24"/>
          <w:szCs w:val="24"/>
          <w:lang w:eastAsia="zh-CN"/>
        </w:rPr>
        <w:t>M</w:t>
      </w:r>
      <w:r w:rsidR="00703A9A" w:rsidRPr="00353A3A">
        <w:rPr>
          <w:rFonts w:ascii="Cambria" w:hAnsi="Cambria" w:cs="Arial"/>
          <w:sz w:val="24"/>
          <w:szCs w:val="24"/>
          <w:lang w:eastAsia="zh-CN"/>
        </w:rPr>
        <w:t xml:space="preserve">M was then gently added </w:t>
      </w:r>
      <w:r w:rsidR="00703A9A" w:rsidRPr="00353A3A">
        <w:rPr>
          <w:rFonts w:ascii="Cambria" w:hAnsi="Cambria" w:cs="Arial"/>
          <w:sz w:val="24"/>
          <w:szCs w:val="24"/>
          <w:lang w:eastAsia="zh-CN"/>
        </w:rPr>
        <w:lastRenderedPageBreak/>
        <w:t xml:space="preserve">to the well on top of the boundary to increase levels above the </w:t>
      </w:r>
      <w:r w:rsidR="00367453" w:rsidRPr="00353A3A">
        <w:rPr>
          <w:rFonts w:ascii="Cambria" w:hAnsi="Cambria" w:cs="Arial"/>
          <w:sz w:val="24"/>
          <w:szCs w:val="24"/>
          <w:lang w:eastAsia="zh-CN"/>
        </w:rPr>
        <w:t>PDMS barrier</w:t>
      </w:r>
      <w:r w:rsidR="00703A9A" w:rsidRPr="00353A3A">
        <w:rPr>
          <w:rFonts w:ascii="Cambria" w:hAnsi="Cambria" w:cs="Arial"/>
          <w:sz w:val="24"/>
          <w:szCs w:val="24"/>
          <w:lang w:eastAsia="zh-CN"/>
        </w:rPr>
        <w:t xml:space="preserve"> (</w:t>
      </w:r>
      <w:r w:rsidR="00703A9A" w:rsidRPr="00353A3A">
        <w:rPr>
          <w:rFonts w:ascii="Cambria" w:hAnsi="Cambria" w:cs="Arial"/>
          <w:i/>
          <w:sz w:val="24"/>
          <w:szCs w:val="24"/>
          <w:lang w:eastAsia="zh-CN"/>
        </w:rPr>
        <w:t xml:space="preserve">ca. </w:t>
      </w:r>
      <w:r w:rsidR="00703A9A" w:rsidRPr="00353A3A">
        <w:rPr>
          <w:rFonts w:ascii="Cambria" w:hAnsi="Cambria" w:cs="Arial"/>
          <w:sz w:val="24"/>
          <w:szCs w:val="24"/>
          <w:lang w:eastAsia="zh-CN"/>
        </w:rPr>
        <w:t>6.0</w:t>
      </w:r>
      <w:r w:rsidR="00A441E5" w:rsidRPr="00353A3A">
        <w:rPr>
          <w:rFonts w:ascii="Cambria" w:hAnsi="Cambria" w:cs="Arial"/>
          <w:sz w:val="24"/>
          <w:szCs w:val="24"/>
          <w:lang w:eastAsia="zh-CN"/>
        </w:rPr>
        <w:t>mL</w:t>
      </w:r>
      <w:r w:rsidR="00703A9A" w:rsidRPr="00353A3A">
        <w:rPr>
          <w:rFonts w:ascii="Cambria" w:hAnsi="Cambria" w:cs="Arial"/>
          <w:sz w:val="24"/>
          <w:szCs w:val="24"/>
          <w:lang w:eastAsia="zh-CN"/>
        </w:rPr>
        <w:t>).</w:t>
      </w:r>
      <w:r w:rsidR="00703A9A" w:rsidRPr="00353A3A">
        <w:rPr>
          <w:rFonts w:ascii="Cambria" w:hAnsi="Cambria" w:cs="Arial"/>
          <w:noProof/>
          <w:sz w:val="24"/>
          <w:szCs w:val="24"/>
          <w:lang w:eastAsia="zh-CN"/>
        </w:rPr>
        <w:t xml:space="preserve"> Cells were </w:t>
      </w:r>
      <w:r w:rsidR="008036CB" w:rsidRPr="00353A3A">
        <w:rPr>
          <w:rFonts w:ascii="Cambria" w:hAnsi="Cambria" w:cs="Arial"/>
          <w:noProof/>
          <w:sz w:val="24"/>
          <w:szCs w:val="24"/>
          <w:lang w:eastAsia="zh-CN"/>
        </w:rPr>
        <w:t>lysed</w:t>
      </w:r>
      <w:r w:rsidR="00703A9A" w:rsidRPr="00353A3A">
        <w:rPr>
          <w:rFonts w:ascii="Cambria" w:hAnsi="Cambria" w:cs="Arial"/>
          <w:noProof/>
          <w:sz w:val="24"/>
          <w:szCs w:val="24"/>
          <w:lang w:eastAsia="zh-CN"/>
        </w:rPr>
        <w:t xml:space="preserve"> for analysis after 3 days.</w:t>
      </w:r>
      <w:r w:rsidR="00E06468" w:rsidRPr="00353A3A">
        <w:rPr>
          <w:rFonts w:ascii="Cambria" w:hAnsi="Cambria" w:cs="Arial"/>
          <w:noProof/>
          <w:sz w:val="24"/>
          <w:szCs w:val="24"/>
          <w:lang w:eastAsia="zh-CN"/>
        </w:rPr>
        <w:t xml:space="preserve"> Controls of MPC/hOS-HA, hOS-HA/hOS-HA, MPC/MPC, hOS+HA/hOS+HA and MPC/MPC with HA conditioned medium were set up simultaneously</w:t>
      </w:r>
      <w:r w:rsidR="00031ADE" w:rsidRPr="00353A3A">
        <w:rPr>
          <w:rFonts w:ascii="Cambria" w:hAnsi="Cambria" w:cs="Arial"/>
          <w:noProof/>
          <w:sz w:val="24"/>
          <w:szCs w:val="24"/>
          <w:lang w:eastAsia="zh-CN"/>
        </w:rPr>
        <w:t>.</w:t>
      </w:r>
      <w:r w:rsidR="00993CD4" w:rsidRPr="00993CD4" w:rsidDel="00993CD4">
        <w:rPr>
          <w:noProof/>
          <w:sz w:val="24"/>
          <w:szCs w:val="24"/>
        </w:rPr>
        <w:t xml:space="preserve"> </w:t>
      </w:r>
    </w:p>
    <w:p w14:paraId="58000E7D" w14:textId="2FF2FE12" w:rsidR="00E3007F" w:rsidRPr="00353A3A" w:rsidRDefault="000E1F22" w:rsidP="00031ADE">
      <w:pPr>
        <w:pStyle w:val="Heading3"/>
        <w:spacing w:line="480" w:lineRule="auto"/>
        <w:rPr>
          <w:rFonts w:ascii="Cambria" w:hAnsi="Cambria" w:cs="Arial"/>
        </w:rPr>
      </w:pPr>
      <w:bookmarkStart w:id="21" w:name="_Ref465072376"/>
      <w:r w:rsidRPr="00353A3A">
        <w:rPr>
          <w:rFonts w:ascii="Cambria" w:hAnsi="Cambria" w:cs="Arial"/>
        </w:rPr>
        <w:t xml:space="preserve">2.4 </w:t>
      </w:r>
      <w:bookmarkEnd w:id="21"/>
      <w:r w:rsidR="00E3007F" w:rsidRPr="00353A3A">
        <w:rPr>
          <w:rFonts w:ascii="Cambria" w:hAnsi="Cambria" w:cs="Arial"/>
        </w:rPr>
        <w:t>Tissue Engineered 3D Collagen Constructs</w:t>
      </w:r>
      <w:bookmarkEnd w:id="16"/>
      <w:bookmarkEnd w:id="17"/>
      <w:bookmarkEnd w:id="18"/>
      <w:bookmarkEnd w:id="19"/>
      <w:bookmarkEnd w:id="20"/>
    </w:p>
    <w:p w14:paraId="3D27E43A" w14:textId="0FF34065" w:rsidR="0095391A" w:rsidRPr="00353A3A" w:rsidRDefault="0095391A" w:rsidP="00031ADE">
      <w:pPr>
        <w:spacing w:line="480" w:lineRule="auto"/>
        <w:rPr>
          <w:rFonts w:ascii="Cambria" w:hAnsi="Cambria" w:cs="Arial"/>
          <w:sz w:val="24"/>
          <w:szCs w:val="24"/>
        </w:rPr>
      </w:pPr>
      <w:bookmarkStart w:id="22" w:name="_Ref436927484"/>
      <w:r w:rsidRPr="00353A3A">
        <w:rPr>
          <w:rFonts w:ascii="Cambria" w:hAnsi="Cambria" w:cs="Arial"/>
          <w:b/>
          <w:sz w:val="24"/>
          <w:szCs w:val="24"/>
        </w:rPr>
        <w:t>Skeletal Muscle Model</w:t>
      </w:r>
      <w:bookmarkEnd w:id="22"/>
      <w:r w:rsidR="00BB6565" w:rsidRPr="00353A3A">
        <w:rPr>
          <w:rFonts w:ascii="Cambria" w:hAnsi="Cambria" w:cs="Arial"/>
          <w:b/>
          <w:sz w:val="24"/>
          <w:szCs w:val="24"/>
        </w:rPr>
        <w:t xml:space="preserve">: </w:t>
      </w:r>
      <w:r w:rsidRPr="00353A3A">
        <w:rPr>
          <w:rFonts w:ascii="Cambria" w:hAnsi="Cambria" w:cs="Arial"/>
          <w:sz w:val="24"/>
          <w:szCs w:val="24"/>
        </w:rPr>
        <w:t xml:space="preserve">Skeletal muscle constructs were prepared </w:t>
      </w:r>
      <w:r w:rsidR="00416B9F" w:rsidRPr="00353A3A">
        <w:rPr>
          <w:rFonts w:ascii="Cambria" w:hAnsi="Cambria" w:cs="Arial"/>
          <w:sz w:val="24"/>
          <w:szCs w:val="24"/>
        </w:rPr>
        <w:t>according to a</w:t>
      </w:r>
      <w:r w:rsidR="00DA3632" w:rsidRPr="00353A3A">
        <w:rPr>
          <w:rFonts w:ascii="Cambria" w:hAnsi="Cambria" w:cs="Arial"/>
          <w:sz w:val="24"/>
          <w:szCs w:val="24"/>
        </w:rPr>
        <w:t xml:space="preserve">n adjusted </w:t>
      </w:r>
      <w:r w:rsidR="00416B9F" w:rsidRPr="00353A3A">
        <w:rPr>
          <w:rFonts w:ascii="Cambria" w:hAnsi="Cambria" w:cs="Arial"/>
          <w:sz w:val="24"/>
          <w:szCs w:val="24"/>
        </w:rPr>
        <w:t>protocol</w:t>
      </w:r>
      <w:r w:rsidRPr="00353A3A">
        <w:rPr>
          <w:rFonts w:ascii="Cambria" w:hAnsi="Cambria" w:cs="Arial"/>
          <w:sz w:val="24"/>
          <w:szCs w:val="24"/>
        </w:rPr>
        <w:t xml:space="preserve"> </w:t>
      </w:r>
      <w:r w:rsidR="00DA3632" w:rsidRPr="00353A3A">
        <w:rPr>
          <w:rFonts w:ascii="Cambria" w:hAnsi="Cambria" w:cs="Arial"/>
          <w:sz w:val="24"/>
          <w:szCs w:val="24"/>
        </w:rPr>
        <w:t xml:space="preserve">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{"citationItems":[{"id":"ITEM-1","itemData":{"DOI":"10.1002/jcb.23437","ISSN":"1097-4644","PMID":"22065378","abstract":"Increased recent research activity in exercise physiology has dramatically improved our understanding of skeletal muscle development and physiology in both health and disease. Advances in bioengineering have enabled the development of biomimetic 3D in vitro models of skeletal muscle which have the potential to further advance our understanding of the fundamental processes that underpin muscle physiology. As the principle structural protein of the extracellular matrix, collagen-based matrices are popular tools for the creation of such 3D models but the custom nature of many reported systems has precluded their more widespread adoption. Here we present a simple, reproducible iteration of an established 3D in vitro model of skeletal muscle, demonstrating both the high levels of reproducibility possible in this system and the improved cellular architecture of such constructs over standard 2D cell culture techniques. We have used primary rat muscle cells to validate this simple model and generate comparable data to conventional established cell culture techniques. We have optimized culture parameters for these cells which should provide a template in this 3D system for using muscle cells derived from other donor species and cell lines.","author":[{"dropping-particle":"","family":"Smith","given":"A S T","non-dropping-particle":"","parse-names":false,"suffix":""},{"dropping-particle":"","family":"Passey","given":"S","non-dropping-particle":"","parse-names":false,"suffix":""},{"dropping-particle":"","family":"Greensmith","given":"L","non-dropping-particle":"","parse-names":false,"suffix":""},{"dropping-particle":"","family":"Mudera","given":"V","non-dropping-particle":"","parse-names":false,"suffix":""},{"dropping-particle":"","family":"Lewis","given":"M P","non-dropping-particle":"","parse-names":false,"suffix":""}],"container-title":"Journal of cellular biochemistry","id":"ITEM-1","issue":"3","issued":{"date-parts":[["2012","3"]]},"page":"1044-53","title":"Characterization and optimization of a simple, repeatable system for the long term in vitro culture of aligned myotubes in 3D.","type":"article-journal","volume":"113"},"uris":["http://www.mendeley.com/documents/?uuid=6fbe582c-149b-4460-9bae-593113ddac85"]},{"id":"ITEM-2","itemData":{"DOI":"10.1007/s10529-014-1464-y","ISSN":"1573-6776","PMID":"24563297","abstract":"Skeletal muscle (SkM) is a tissue that responds to mechanical load following both physiological (exercise) or pathophysiological (bed rest) conditions. The heterogeneity of human samples and the experimental and ethical limitations of animal studies provide a rationale for the study of SkM plasticity in vitro. Many current in vitro approaches of mechanical loading of SkM disregard the three-dimensional (3D) structure in vivo. Tissue engineered 3D SkM, that displays highly aligned and differentiated myotubes, was used to investigate mechano-regulated gene transcription of genes implicated in hypertrophy/atrophy. Static loading (STL) and ramp loading (RPL) at 10 % strain for 60 min were used as mechano-stimulation with constructs sampled immediately for RNA extraction. STL increased IGF-I mRNA compared to both RPL and CON (control, p = 0.003 and 0.011 respectively) whilst MMP-9 mRNA increased in STL and RPL compared to CON (both p &lt; 0.05). IGFBP-2 mRNA was differentially regulated in RPL and STL compared to CON (p = 0.057), whilst a reduction in IGFBP-5 mRNA was found for STL and RPL compared to CON (both p &lt; 0.05). There was no effect in the expression of putative atrophic genes, myostatin, MuRF-1 and MAFBx (all p &gt; 0.05). These data demonstrate a transcriptional signature associated with SkM hypertrophy within a tissue-engineered model that more greatly recapitulates the in vivo SkM structure compared previously published studies.","author":[{"dropping-particle":"","family":"Player","given":"D J","non-dropping-particle":"","parse-names":false,"suffix":""},{"dropping-particle":"","family":"Martin","given":"N R W","non-dropping-particle":"","parse-names":false,"suffix":""},{"dropping-particle":"","family":"Passey","given":"S L","non-dropping-particle":"","parse-names":false,"suffix":""},{"dropping-particle":"","family":"Sharples","given":"a P","non-dropping-particle":"","parse-names":false,"suffix":""},{"dropping-particle":"","family":"Mudera","given":"V","non-dropping-particle":"","parse-names":false,"suffix":""},{"dropping-particle":"","family":"Lewis","given":"M P","non-dropping-particle":"","parse-names":false,"suffix":""}],"container-title":"Biotechnology letters","id":"ITEM-2","issue":"5","issued":{"date-parts":[["2014","5"]]},"page":"1113-24","title":"Acute mechanical overload increases IGF-I and MMP-9 mRNA in 3D tissue-engineered skeletal muscle.","type":"article-journal","volume":"36"},"uris":["http://www.mendeley.com/documents/?uuid=bf1e7ac6-ed5d-4a3c-86b2-56eae3a62dde"]}],"mendeley":{"formattedCitation":"&lt;span style=\"baseline\"&gt;[5,16]&lt;/span&gt;","plainTextFormattedCitation":"[5,16]","previouslyFormattedCitation":"&lt;span style=\"baseline\"&gt;[5,16]&lt;/span&gt;"},"properties":{"noteIndex":0},"schema":"https://github.com/citation-style-language/schema/raw/master/csl-citation.json"}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[5,16]</w:t>
      </w:r>
      <w:r w:rsidR="0007179F" w:rsidRPr="00353A3A">
        <w:rPr>
          <w:rFonts w:ascii="Cambria" w:hAnsi="Cambria" w:cs="Arial"/>
          <w:sz w:val="24"/>
          <w:szCs w:val="24"/>
        </w:rPr>
        <w:fldChar w:fldCharType="end"/>
      </w:r>
      <w:r w:rsidRPr="00353A3A">
        <w:rPr>
          <w:rFonts w:ascii="Cambria" w:hAnsi="Cambria" w:cs="Arial"/>
          <w:sz w:val="24"/>
          <w:szCs w:val="24"/>
        </w:rPr>
        <w:t xml:space="preserve">. </w:t>
      </w:r>
      <w:r w:rsidR="00590CE3" w:rsidRPr="00353A3A">
        <w:rPr>
          <w:rFonts w:ascii="Cambria" w:hAnsi="Cambria" w:cs="Arial"/>
          <w:sz w:val="24"/>
          <w:szCs w:val="24"/>
        </w:rPr>
        <w:t xml:space="preserve">Briefly, </w:t>
      </w:r>
      <w:r w:rsidRPr="00353A3A">
        <w:rPr>
          <w:rFonts w:ascii="Cambria" w:hAnsi="Cambria" w:cs="Arial"/>
          <w:sz w:val="24"/>
          <w:szCs w:val="24"/>
        </w:rPr>
        <w:t>10x Minimal Essential Medium (MEM) (Gibco) was added to 2.0mg/</w:t>
      </w:r>
      <w:r w:rsidR="00A441E5" w:rsidRPr="00353A3A">
        <w:rPr>
          <w:rFonts w:ascii="Cambria" w:hAnsi="Cambria" w:cs="Arial"/>
          <w:sz w:val="24"/>
          <w:szCs w:val="24"/>
        </w:rPr>
        <w:t>mL</w:t>
      </w:r>
      <w:r w:rsidRPr="00353A3A">
        <w:rPr>
          <w:rFonts w:ascii="Cambria" w:hAnsi="Cambria" w:cs="Arial"/>
          <w:sz w:val="24"/>
          <w:szCs w:val="24"/>
        </w:rPr>
        <w:t xml:space="preserve"> type-1 rat tail collagen (First Link, UK) and mixed thoroughly. This solution was then neutralised using 5M and 1M NaOH until a colour change from yellow to pink was observed. MPCs suspended in GM (M1) were then added to the collagen solution and pipetted into a defined setting area (15mm x 28mm) with bespoke anchor points, termed “A-frames” at either end</w:t>
      </w:r>
      <w:r w:rsidR="001F077F" w:rsidRPr="00353A3A">
        <w:rPr>
          <w:rFonts w:ascii="Cambria" w:hAnsi="Cambria" w:cs="Arial"/>
          <w:sz w:val="24"/>
          <w:szCs w:val="24"/>
        </w:rPr>
        <w:t xml:space="preserve"> (</w:t>
      </w:r>
      <w:r w:rsidR="00421426" w:rsidRPr="00353A3A">
        <w:rPr>
          <w:rFonts w:ascii="Cambria" w:hAnsi="Cambria" w:cs="Arial"/>
          <w:sz w:val="24"/>
          <w:szCs w:val="24"/>
        </w:rPr>
        <w:t>Figure 2</w:t>
      </w:r>
      <w:r w:rsidR="001F077F" w:rsidRPr="00353A3A">
        <w:rPr>
          <w:rFonts w:ascii="Cambria" w:hAnsi="Cambria" w:cs="Arial"/>
          <w:sz w:val="24"/>
          <w:szCs w:val="24"/>
        </w:rPr>
        <w:t>)</w:t>
      </w:r>
      <w:r w:rsidRPr="00353A3A">
        <w:rPr>
          <w:rFonts w:ascii="Cambria" w:hAnsi="Cambria" w:cs="Arial"/>
          <w:sz w:val="24"/>
          <w:szCs w:val="24"/>
        </w:rPr>
        <w:t xml:space="preserve">. The final solution comprised 85% collagen, 10% 10x MEM and 5% cell suspension. Each A-frame consists of poly(ethelene-co-1-octene) plastic 10 count canvas mesh (Darice, US) bound together with 0.3mm stainless-steel wire (Scientific Wire Company, UK) to form a floatation bar. 0.3mm wire was used to create a hook which could be pushed into the floatation bar and hung over the side of the setting chamber to keep the construct stable. </w:t>
      </w:r>
      <w:r w:rsidR="003414DC" w:rsidRPr="00353A3A">
        <w:rPr>
          <w:rFonts w:ascii="Cambria" w:hAnsi="Cambria" w:cs="Arial"/>
          <w:sz w:val="24"/>
          <w:szCs w:val="24"/>
        </w:rPr>
        <w:t xml:space="preserve"> </w:t>
      </w:r>
    </w:p>
    <w:p w14:paraId="6BCEC649" w14:textId="4B488E3D" w:rsidR="0095391A" w:rsidRPr="00353A3A" w:rsidRDefault="0095391A" w:rsidP="00353A3A">
      <w:pPr>
        <w:spacing w:line="480" w:lineRule="auto"/>
        <w:rPr>
          <w:rFonts w:ascii="Cambria" w:hAnsi="Cambria" w:cs="Arial"/>
          <w:sz w:val="24"/>
          <w:szCs w:val="24"/>
        </w:rPr>
      </w:pPr>
      <w:r w:rsidRPr="00353A3A">
        <w:rPr>
          <w:rFonts w:ascii="Cambria" w:hAnsi="Cambria" w:cs="Arial"/>
          <w:b/>
          <w:sz w:val="24"/>
          <w:szCs w:val="24"/>
          <w:lang w:eastAsia="zh-CN"/>
        </w:rPr>
        <w:t>Bone Model</w:t>
      </w:r>
      <w:r w:rsidR="00BB6565" w:rsidRPr="00353A3A">
        <w:rPr>
          <w:rFonts w:ascii="Cambria" w:hAnsi="Cambria" w:cs="Arial"/>
          <w:b/>
          <w:sz w:val="24"/>
          <w:szCs w:val="24"/>
          <w:lang w:eastAsia="zh-CN"/>
        </w:rPr>
        <w:t>:</w:t>
      </w:r>
      <w:r w:rsidR="00BB6565" w:rsidRPr="00353A3A">
        <w:rPr>
          <w:rFonts w:ascii="Cambria" w:hAnsi="Cambria" w:cs="Arial"/>
          <w:sz w:val="24"/>
          <w:szCs w:val="24"/>
        </w:rPr>
        <w:t xml:space="preserve"> </w:t>
      </w:r>
      <w:r w:rsidRPr="00353A3A">
        <w:rPr>
          <w:rFonts w:ascii="Cambria" w:hAnsi="Cambria" w:cs="Arial"/>
          <w:sz w:val="24"/>
          <w:szCs w:val="24"/>
        </w:rPr>
        <w:t>HA solution</w:t>
      </w:r>
      <w:r w:rsidR="00FC2876" w:rsidRPr="00353A3A">
        <w:rPr>
          <w:rFonts w:ascii="Cambria" w:hAnsi="Cambria" w:cs="Arial"/>
          <w:sz w:val="24"/>
          <w:szCs w:val="24"/>
        </w:rPr>
        <w:t xml:space="preserve"> and collagen/HA 3D</w:t>
      </w:r>
      <w:r w:rsidRPr="00353A3A">
        <w:rPr>
          <w:rFonts w:ascii="Cambria" w:hAnsi="Cambria" w:cs="Arial"/>
          <w:sz w:val="24"/>
          <w:szCs w:val="24"/>
        </w:rPr>
        <w:t xml:space="preserve"> constructs were prepared </w:t>
      </w:r>
      <w:r w:rsidR="00DA3632" w:rsidRPr="00353A3A">
        <w:rPr>
          <w:rFonts w:ascii="Cambria" w:hAnsi="Cambria" w:cs="Arial"/>
          <w:sz w:val="24"/>
          <w:szCs w:val="24"/>
        </w:rPr>
        <w:t>according to an adjusted protocol</w:t>
      </w:r>
      <w:r w:rsidR="00DC72CB" w:rsidRPr="00353A3A">
        <w:rPr>
          <w:rFonts w:ascii="Cambria" w:hAnsi="Cambria" w:cs="Arial"/>
          <w:sz w:val="24"/>
          <w:szCs w:val="24"/>
        </w:rPr>
        <w:t>.</w:t>
      </w:r>
      <w:r w:rsidR="00DA3632" w:rsidRPr="00353A3A">
        <w:rPr>
          <w:rFonts w:ascii="Cambria" w:hAnsi="Cambria" w:cs="Arial"/>
          <w:sz w:val="24"/>
          <w:szCs w:val="24"/>
        </w:rPr>
        <w:t xml:space="preserve"> </w:t>
      </w:r>
      <w:r w:rsidR="00DA3632"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{"citationItems":[{"id":"ITEM-1","itemData":{"author":[{"dropping-particle":"","family":"Liu","given":"Yang","non-dropping-particle":"","parse-names":false,"suffix":""},{"dropping-particle":"","family":"Williams","given":"David J","non-dropping-particle":"","parse-names":false,"suffix":""}],"container-title":"IEEE TRANSACTIONS ON NANOBIOSCIENCE","id":"ITEM-1","issue":"1","issued":{"date-parts":[["2010"]]},"page":"1-11","title":"Incorporation of Hydroxyapatite Sol Into Collagen Gel to Regulate the Contraction Mediated by Human Bone Marrow-Derived Stromal Cells","type":"article-journal","volume":"9"},"uris":["http://www.mendeley.com/documents/?uuid=11e30eea-72cf-4a9f-89fc-dcabebb65791"]}],"mendeley":{"formattedCitation":"&lt;span style=\"baseline\"&gt;[47]&lt;/span&gt;","plainTextFormattedCitation":"[47]","previouslyFormattedCitation":"&lt;span style=\"baseline\"&gt;[47]&lt;/span&gt;"},"properties":{"noteIndex":0},"schema":"https://github.com/citation-style-language/schema/raw/master/csl-citation.json"}</w:instrText>
      </w:r>
      <w:r w:rsidR="00DA3632" w:rsidRPr="00353A3A">
        <w:rPr>
          <w:rFonts w:ascii="Cambria" w:hAnsi="Cambria" w:cs="Arial"/>
          <w:sz w:val="24"/>
          <w:szCs w:val="24"/>
        </w:rPr>
        <w:fldChar w:fldCharType="separate"/>
      </w:r>
      <w:r w:rsidR="008465A7" w:rsidRPr="00353A3A">
        <w:rPr>
          <w:rFonts w:ascii="Cambria" w:hAnsi="Cambria" w:cs="Arial"/>
          <w:noProof/>
          <w:sz w:val="24"/>
          <w:szCs w:val="24"/>
        </w:rPr>
        <w:t>[47]</w:t>
      </w:r>
      <w:r w:rsidR="00DA3632" w:rsidRPr="00353A3A">
        <w:rPr>
          <w:rFonts w:ascii="Cambria" w:hAnsi="Cambria" w:cs="Arial"/>
          <w:sz w:val="24"/>
          <w:szCs w:val="24"/>
        </w:rPr>
        <w:fldChar w:fldCharType="end"/>
      </w:r>
      <w:r w:rsidR="00BB6565" w:rsidRPr="00353A3A">
        <w:rPr>
          <w:rFonts w:ascii="Cambria" w:hAnsi="Cambria" w:cs="Arial"/>
          <w:sz w:val="24"/>
          <w:szCs w:val="24"/>
        </w:rPr>
        <w:t xml:space="preserve"> </w:t>
      </w:r>
      <w:r w:rsidRPr="00353A3A">
        <w:rPr>
          <w:rFonts w:ascii="Cambria" w:hAnsi="Cambria" w:cs="Arial"/>
          <w:b/>
          <w:i/>
          <w:sz w:val="24"/>
          <w:szCs w:val="24"/>
        </w:rPr>
        <w:t>Hydroxyapatite Solution Preparation</w:t>
      </w:r>
      <w:r w:rsidR="00BB6565" w:rsidRPr="00353A3A">
        <w:rPr>
          <w:rFonts w:ascii="Cambria" w:hAnsi="Cambria" w:cs="Arial"/>
          <w:b/>
          <w:i/>
          <w:sz w:val="24"/>
          <w:szCs w:val="24"/>
        </w:rPr>
        <w:t>:</w:t>
      </w:r>
      <w:r w:rsidR="00BB6565" w:rsidRPr="00353A3A">
        <w:rPr>
          <w:rFonts w:ascii="Cambria" w:hAnsi="Cambria" w:cs="Arial"/>
          <w:sz w:val="24"/>
          <w:szCs w:val="24"/>
          <w:lang w:eastAsia="en-GB"/>
        </w:rPr>
        <w:t xml:space="preserve"> </w:t>
      </w:r>
      <w:r w:rsidRPr="00353A3A">
        <w:rPr>
          <w:rFonts w:ascii="Cambria" w:hAnsi="Cambria" w:cs="Arial"/>
          <w:sz w:val="24"/>
          <w:szCs w:val="24"/>
          <w:lang w:eastAsia="en-GB"/>
        </w:rPr>
        <w:t>500</w:t>
      </w:r>
      <w:r w:rsidR="00A441E5" w:rsidRPr="00353A3A">
        <w:rPr>
          <w:rFonts w:ascii="Cambria" w:hAnsi="Cambria" w:cs="Arial"/>
          <w:sz w:val="24"/>
          <w:szCs w:val="24"/>
          <w:lang w:eastAsia="en-GB"/>
        </w:rPr>
        <w:t>mL</w:t>
      </w:r>
      <w:r w:rsidRPr="00353A3A">
        <w:rPr>
          <w:rFonts w:ascii="Cambria" w:hAnsi="Cambria" w:cs="Arial"/>
          <w:sz w:val="24"/>
          <w:szCs w:val="24"/>
          <w:lang w:eastAsia="en-GB"/>
        </w:rPr>
        <w:t xml:space="preserve"> of 130mM analytical grade ammonium phosphate tribasic trihydrate (NBS Biologicals Ltd) was </w:t>
      </w:r>
      <w:r w:rsidR="00972548" w:rsidRPr="00353A3A">
        <w:rPr>
          <w:rFonts w:ascii="Cambria" w:hAnsi="Cambria" w:cs="Arial"/>
          <w:sz w:val="24"/>
          <w:szCs w:val="24"/>
          <w:lang w:eastAsia="en-GB"/>
        </w:rPr>
        <w:t xml:space="preserve">added dropwise </w:t>
      </w:r>
      <w:r w:rsidRPr="00353A3A">
        <w:rPr>
          <w:rFonts w:ascii="Cambria" w:hAnsi="Cambria" w:cs="Arial"/>
          <w:sz w:val="24"/>
          <w:szCs w:val="24"/>
          <w:lang w:eastAsia="en-GB"/>
        </w:rPr>
        <w:t>into</w:t>
      </w:r>
      <w:r w:rsidR="00590CE3" w:rsidRPr="00353A3A">
        <w:rPr>
          <w:rFonts w:ascii="Cambria" w:hAnsi="Cambria" w:cs="Arial"/>
          <w:sz w:val="24"/>
          <w:szCs w:val="24"/>
          <w:lang w:eastAsia="en-GB"/>
        </w:rPr>
        <w:t xml:space="preserve"> </w:t>
      </w:r>
      <w:r w:rsidRPr="00353A3A">
        <w:rPr>
          <w:rFonts w:ascii="Cambria" w:hAnsi="Cambria" w:cs="Arial"/>
          <w:sz w:val="24"/>
          <w:szCs w:val="24"/>
          <w:lang w:eastAsia="en-GB"/>
        </w:rPr>
        <w:t>500</w:t>
      </w:r>
      <w:r w:rsidR="00A441E5" w:rsidRPr="00353A3A">
        <w:rPr>
          <w:rFonts w:ascii="Cambria" w:hAnsi="Cambria" w:cs="Arial"/>
          <w:sz w:val="24"/>
          <w:szCs w:val="24"/>
          <w:lang w:eastAsia="en-GB"/>
        </w:rPr>
        <w:t>mL</w:t>
      </w:r>
      <w:r w:rsidRPr="00353A3A">
        <w:rPr>
          <w:rFonts w:ascii="Cambria" w:hAnsi="Cambria" w:cs="Arial"/>
          <w:sz w:val="24"/>
          <w:szCs w:val="24"/>
          <w:lang w:eastAsia="en-GB"/>
        </w:rPr>
        <w:t xml:space="preserve"> of 210mM calcium acetate solution</w:t>
      </w:r>
      <w:r w:rsidR="00E14ED7" w:rsidRPr="00353A3A">
        <w:rPr>
          <w:rFonts w:ascii="Cambria" w:hAnsi="Cambria" w:cs="Arial"/>
          <w:sz w:val="24"/>
          <w:szCs w:val="24"/>
          <w:lang w:eastAsia="en-GB"/>
        </w:rPr>
        <w:t>.</w:t>
      </w:r>
      <w:r w:rsidR="00A441E5" w:rsidRPr="00353A3A">
        <w:rPr>
          <w:rFonts w:ascii="Cambria" w:hAnsi="Cambria" w:cs="Arial"/>
          <w:sz w:val="24"/>
          <w:szCs w:val="24"/>
          <w:lang w:eastAsia="en-GB"/>
        </w:rPr>
        <w:t xml:space="preserve"> </w:t>
      </w:r>
      <w:r w:rsidR="00E14ED7" w:rsidRPr="00353A3A">
        <w:rPr>
          <w:rFonts w:ascii="Cambria" w:hAnsi="Cambria" w:cs="Arial"/>
          <w:sz w:val="24"/>
          <w:szCs w:val="24"/>
          <w:lang w:eastAsia="en-GB"/>
        </w:rPr>
        <w:t>The solution</w:t>
      </w:r>
      <w:r w:rsidR="003518A8" w:rsidRPr="00353A3A">
        <w:rPr>
          <w:rFonts w:ascii="Cambria" w:hAnsi="Cambria" w:cs="Arial"/>
          <w:sz w:val="24"/>
          <w:szCs w:val="24"/>
          <w:lang w:eastAsia="en-GB"/>
        </w:rPr>
        <w:t xml:space="preserve"> was</w:t>
      </w:r>
      <w:r w:rsidR="00416B9F" w:rsidRPr="00353A3A">
        <w:rPr>
          <w:rFonts w:ascii="Cambria" w:hAnsi="Cambria" w:cs="Arial"/>
          <w:sz w:val="24"/>
          <w:szCs w:val="24"/>
          <w:lang w:eastAsia="en-GB"/>
        </w:rPr>
        <w:t xml:space="preserve"> continuously stirred and</w:t>
      </w:r>
      <w:r w:rsidRPr="00353A3A">
        <w:rPr>
          <w:rFonts w:ascii="Cambria" w:hAnsi="Cambria" w:cs="Arial"/>
          <w:sz w:val="24"/>
          <w:szCs w:val="24"/>
          <w:lang w:eastAsia="en-GB"/>
        </w:rPr>
        <w:t xml:space="preserve"> maintained at pH12 and 3</w:t>
      </w:r>
      <w:r w:rsidRPr="00353A3A">
        <w:rPr>
          <w:rFonts w:ascii="Cambria" w:hAnsi="Cambria" w:cs="Arial"/>
          <w:sz w:val="24"/>
          <w:szCs w:val="24"/>
          <w:vertAlign w:val="superscript"/>
          <w:lang w:eastAsia="en-GB"/>
        </w:rPr>
        <w:t>o</w:t>
      </w:r>
      <w:r w:rsidRPr="00353A3A">
        <w:rPr>
          <w:rFonts w:ascii="Cambria" w:hAnsi="Cambria" w:cs="Arial"/>
          <w:sz w:val="24"/>
          <w:szCs w:val="24"/>
          <w:lang w:eastAsia="en-GB"/>
        </w:rPr>
        <w:t>C by adding concentrated ammonium hydroxide and housing in a bath of iced water. The precipitate solution was then placed into a refrigerator at 4</w:t>
      </w:r>
      <w:r w:rsidRPr="00353A3A">
        <w:rPr>
          <w:rFonts w:ascii="Cambria" w:hAnsi="Cambria" w:cs="Arial"/>
          <w:sz w:val="24"/>
          <w:szCs w:val="24"/>
          <w:vertAlign w:val="superscript"/>
          <w:lang w:eastAsia="en-GB"/>
        </w:rPr>
        <w:t>o</w:t>
      </w:r>
      <w:r w:rsidRPr="00353A3A">
        <w:rPr>
          <w:rFonts w:ascii="Cambria" w:hAnsi="Cambria" w:cs="Arial"/>
          <w:sz w:val="24"/>
          <w:szCs w:val="24"/>
          <w:lang w:eastAsia="en-GB"/>
        </w:rPr>
        <w:t>C and left to age overnight. During the aging process, the precipitate settles creating a clear phase separation</w:t>
      </w:r>
      <w:r w:rsidRPr="00353A3A">
        <w:rPr>
          <w:rFonts w:ascii="Cambria" w:hAnsi="Cambria" w:cs="Arial"/>
          <w:sz w:val="24"/>
          <w:szCs w:val="24"/>
        </w:rPr>
        <w:t>.</w:t>
      </w:r>
      <w:r w:rsidRPr="00353A3A">
        <w:rPr>
          <w:rFonts w:ascii="Cambria" w:hAnsi="Cambria" w:cs="Arial"/>
          <w:sz w:val="24"/>
          <w:szCs w:val="24"/>
          <w:lang w:eastAsia="en-GB"/>
        </w:rPr>
        <w:t xml:space="preserve"> The HA</w:t>
      </w:r>
      <w:r w:rsidR="00590CE3" w:rsidRPr="00353A3A">
        <w:rPr>
          <w:rFonts w:ascii="Cambria" w:hAnsi="Cambria" w:cs="Arial"/>
          <w:sz w:val="24"/>
          <w:szCs w:val="24"/>
          <w:lang w:eastAsia="en-GB"/>
        </w:rPr>
        <w:t xml:space="preserve"> precipitate</w:t>
      </w:r>
      <w:r w:rsidRPr="00353A3A">
        <w:rPr>
          <w:rFonts w:ascii="Cambria" w:hAnsi="Cambria" w:cs="Arial"/>
          <w:sz w:val="24"/>
          <w:szCs w:val="24"/>
          <w:lang w:eastAsia="en-GB"/>
        </w:rPr>
        <w:t xml:space="preserve"> was washed periodically in </w:t>
      </w:r>
      <w:r w:rsidR="00333740" w:rsidRPr="00353A3A">
        <w:rPr>
          <w:rFonts w:ascii="Cambria" w:hAnsi="Cambria" w:cs="Arial"/>
          <w:sz w:val="24"/>
          <w:szCs w:val="24"/>
          <w:lang w:eastAsia="en-GB"/>
        </w:rPr>
        <w:t>d</w:t>
      </w:r>
      <w:r w:rsidRPr="00353A3A">
        <w:rPr>
          <w:rFonts w:ascii="Cambria" w:hAnsi="Cambria" w:cs="Arial"/>
          <w:sz w:val="24"/>
          <w:szCs w:val="24"/>
        </w:rPr>
        <w:t>H</w:t>
      </w:r>
      <w:r w:rsidRPr="00353A3A">
        <w:rPr>
          <w:rFonts w:ascii="Cambria" w:hAnsi="Cambria" w:cs="Arial"/>
          <w:sz w:val="24"/>
          <w:szCs w:val="24"/>
          <w:vertAlign w:val="subscript"/>
        </w:rPr>
        <w:t>2</w:t>
      </w:r>
      <w:r w:rsidRPr="00353A3A">
        <w:rPr>
          <w:rFonts w:ascii="Cambria" w:hAnsi="Cambria" w:cs="Arial"/>
          <w:sz w:val="24"/>
          <w:szCs w:val="24"/>
        </w:rPr>
        <w:t xml:space="preserve">O </w:t>
      </w:r>
      <w:r w:rsidRPr="00353A3A">
        <w:rPr>
          <w:rFonts w:ascii="Cambria" w:hAnsi="Cambria" w:cs="Arial"/>
          <w:sz w:val="24"/>
          <w:szCs w:val="24"/>
          <w:lang w:eastAsia="en-GB"/>
        </w:rPr>
        <w:t xml:space="preserve">whilst in storage </w:t>
      </w:r>
      <w:r w:rsidRPr="00353A3A">
        <w:rPr>
          <w:rFonts w:ascii="Cambria" w:hAnsi="Cambria" w:cs="Arial"/>
          <w:sz w:val="24"/>
          <w:szCs w:val="24"/>
        </w:rPr>
        <w:t>to retain phase separation.</w:t>
      </w:r>
      <w:r w:rsidR="00BB6565" w:rsidRPr="00353A3A">
        <w:rPr>
          <w:rFonts w:ascii="Cambria" w:hAnsi="Cambria" w:cs="Arial"/>
          <w:sz w:val="24"/>
          <w:szCs w:val="24"/>
        </w:rPr>
        <w:t xml:space="preserve"> </w:t>
      </w:r>
      <w:r w:rsidRPr="00353A3A">
        <w:rPr>
          <w:rFonts w:ascii="Cambria" w:hAnsi="Cambria" w:cs="Arial"/>
          <w:sz w:val="24"/>
          <w:szCs w:val="24"/>
        </w:rPr>
        <w:t>Samples of the HA suspension were then aliquoted into 50</w:t>
      </w:r>
      <w:r w:rsidR="00A441E5" w:rsidRPr="00353A3A">
        <w:rPr>
          <w:rFonts w:ascii="Cambria" w:hAnsi="Cambria" w:cs="Arial"/>
          <w:sz w:val="24"/>
          <w:szCs w:val="24"/>
        </w:rPr>
        <w:t>mL</w:t>
      </w:r>
      <w:r w:rsidRPr="00353A3A">
        <w:rPr>
          <w:rFonts w:ascii="Cambria" w:hAnsi="Cambria" w:cs="Arial"/>
          <w:sz w:val="24"/>
          <w:szCs w:val="24"/>
        </w:rPr>
        <w:t xml:space="preserve"> tubes </w:t>
      </w:r>
      <w:r w:rsidRPr="00353A3A">
        <w:rPr>
          <w:rFonts w:ascii="Cambria" w:hAnsi="Cambria" w:cs="Arial"/>
          <w:sz w:val="24"/>
          <w:szCs w:val="24"/>
        </w:rPr>
        <w:lastRenderedPageBreak/>
        <w:t>(FisherBrand) and centrifuged at 4000rpm for 5 minutes. The clear phase was removed and replaced with dH</w:t>
      </w:r>
      <w:r w:rsidRPr="00353A3A">
        <w:rPr>
          <w:rFonts w:ascii="Cambria" w:hAnsi="Cambria" w:cs="Arial"/>
          <w:sz w:val="24"/>
          <w:szCs w:val="24"/>
          <w:vertAlign w:val="subscript"/>
        </w:rPr>
        <w:t>2</w:t>
      </w:r>
      <w:r w:rsidRPr="00353A3A">
        <w:rPr>
          <w:rFonts w:ascii="Cambria" w:hAnsi="Cambria" w:cs="Arial"/>
          <w:sz w:val="24"/>
          <w:szCs w:val="24"/>
        </w:rPr>
        <w:t>O. After resuspension in dH</w:t>
      </w:r>
      <w:r w:rsidRPr="00353A3A">
        <w:rPr>
          <w:rFonts w:ascii="Cambria" w:hAnsi="Cambria" w:cs="Arial"/>
          <w:sz w:val="24"/>
          <w:szCs w:val="24"/>
          <w:vertAlign w:val="subscript"/>
        </w:rPr>
        <w:t>2</w:t>
      </w:r>
      <w:r w:rsidRPr="00353A3A">
        <w:rPr>
          <w:rFonts w:ascii="Cambria" w:hAnsi="Cambria" w:cs="Arial"/>
          <w:sz w:val="24"/>
          <w:szCs w:val="24"/>
        </w:rPr>
        <w:t xml:space="preserve">O, </w:t>
      </w:r>
      <w:r w:rsidR="0086349C" w:rsidRPr="00353A3A">
        <w:rPr>
          <w:rFonts w:ascii="Cambria" w:hAnsi="Cambria" w:cs="Arial"/>
          <w:sz w:val="24"/>
          <w:szCs w:val="24"/>
        </w:rPr>
        <w:t xml:space="preserve">3.7% </w:t>
      </w:r>
      <w:r w:rsidRPr="00353A3A">
        <w:rPr>
          <w:rFonts w:ascii="Cambria" w:hAnsi="Cambria" w:cs="Arial"/>
          <w:sz w:val="24"/>
          <w:szCs w:val="24"/>
        </w:rPr>
        <w:t xml:space="preserve">hydrochloric acid (HCl) was added to adjust the pH to 7.5, followed by a final wash in </w:t>
      </w:r>
      <w:r w:rsidR="00BD4E9F" w:rsidRPr="00353A3A">
        <w:rPr>
          <w:rFonts w:ascii="Cambria" w:hAnsi="Cambria" w:cs="Arial"/>
          <w:sz w:val="24"/>
          <w:szCs w:val="24"/>
        </w:rPr>
        <w:t>d</w:t>
      </w:r>
      <w:r w:rsidRPr="00353A3A">
        <w:rPr>
          <w:rFonts w:ascii="Cambria" w:hAnsi="Cambria" w:cs="Arial"/>
          <w:sz w:val="24"/>
          <w:szCs w:val="24"/>
        </w:rPr>
        <w:t>H</w:t>
      </w:r>
      <w:r w:rsidRPr="00353A3A">
        <w:rPr>
          <w:rFonts w:ascii="Cambria" w:hAnsi="Cambria" w:cs="Arial"/>
          <w:sz w:val="24"/>
          <w:szCs w:val="24"/>
          <w:vertAlign w:val="subscript"/>
        </w:rPr>
        <w:t>2</w:t>
      </w:r>
      <w:r w:rsidRPr="00353A3A">
        <w:rPr>
          <w:rFonts w:ascii="Cambria" w:hAnsi="Cambria" w:cs="Arial"/>
          <w:sz w:val="24"/>
          <w:szCs w:val="24"/>
        </w:rPr>
        <w:t>O. Once neutralised, the centrifugation process was repeated until unbound water was negligible, creating a concentrated HA paste.</w:t>
      </w:r>
      <w:r w:rsidR="00BB6565" w:rsidRPr="00353A3A">
        <w:rPr>
          <w:rFonts w:ascii="Cambria" w:hAnsi="Cambria" w:cs="Arial"/>
          <w:sz w:val="24"/>
          <w:szCs w:val="24"/>
        </w:rPr>
        <w:t xml:space="preserve"> </w:t>
      </w:r>
      <w:r w:rsidRPr="00353A3A">
        <w:rPr>
          <w:rFonts w:ascii="Cambria" w:hAnsi="Cambria" w:cs="Arial"/>
          <w:sz w:val="24"/>
          <w:szCs w:val="24"/>
        </w:rPr>
        <w:t>The concentration of HA in the paste was measured by calculating the dry mass as a percentage of the initial sample mass. The dry mass was obtained by measuring a sample after baking at 80</w:t>
      </w:r>
      <w:r w:rsidRPr="00353A3A">
        <w:rPr>
          <w:rFonts w:ascii="Cambria" w:hAnsi="Cambria" w:cs="Arial"/>
          <w:sz w:val="24"/>
          <w:szCs w:val="24"/>
          <w:vertAlign w:val="superscript"/>
        </w:rPr>
        <w:t>o</w:t>
      </w:r>
      <w:r w:rsidRPr="00353A3A">
        <w:rPr>
          <w:rFonts w:ascii="Cambria" w:hAnsi="Cambria" w:cs="Arial"/>
          <w:sz w:val="24"/>
          <w:szCs w:val="24"/>
        </w:rPr>
        <w:t xml:space="preserve">C for 30 minutes. </w:t>
      </w:r>
      <w:r w:rsidRPr="00353A3A">
        <w:rPr>
          <w:rFonts w:ascii="Cambria" w:hAnsi="Cambria" w:cs="Arial"/>
          <w:b/>
          <w:i/>
          <w:sz w:val="24"/>
          <w:szCs w:val="24"/>
          <w:lang w:eastAsia="zh-CN"/>
        </w:rPr>
        <w:t>Bone Collagen/Hydroxyapatite Model</w:t>
      </w:r>
      <w:r w:rsidR="00BB6565" w:rsidRPr="00353A3A">
        <w:rPr>
          <w:rFonts w:ascii="Cambria" w:hAnsi="Cambria" w:cs="Arial"/>
          <w:b/>
          <w:i/>
          <w:sz w:val="24"/>
          <w:szCs w:val="24"/>
          <w:lang w:eastAsia="zh-CN"/>
        </w:rPr>
        <w:t>:</w:t>
      </w:r>
      <w:r w:rsidR="00BB6565" w:rsidRPr="00353A3A">
        <w:rPr>
          <w:rFonts w:ascii="Cambria" w:hAnsi="Cambria" w:cs="Arial"/>
          <w:i/>
          <w:sz w:val="24"/>
          <w:szCs w:val="24"/>
          <w:lang w:eastAsia="zh-CN"/>
        </w:rPr>
        <w:t xml:space="preserve"> </w:t>
      </w:r>
      <w:r w:rsidRPr="00353A3A">
        <w:rPr>
          <w:rFonts w:ascii="Cambria" w:hAnsi="Cambria" w:cs="Arial"/>
          <w:sz w:val="24"/>
          <w:szCs w:val="24"/>
        </w:rPr>
        <w:t>HA was added to 2.0mg/</w:t>
      </w:r>
      <w:r w:rsidR="00A441E5" w:rsidRPr="00353A3A">
        <w:rPr>
          <w:rFonts w:ascii="Cambria" w:hAnsi="Cambria" w:cs="Arial"/>
          <w:sz w:val="24"/>
          <w:szCs w:val="24"/>
        </w:rPr>
        <w:t>mL</w:t>
      </w:r>
      <w:r w:rsidRPr="00353A3A">
        <w:rPr>
          <w:rFonts w:ascii="Cambria" w:hAnsi="Cambria" w:cs="Arial"/>
          <w:sz w:val="24"/>
          <w:szCs w:val="24"/>
        </w:rPr>
        <w:t xml:space="preserve"> type-1 rat tail collagen in 0.1M acetic acid (First Link, UK) to the required concentration and mixed thoroughly. 10x MEM (Gibco) was added to this mixture and then neutralised using 5M and 1M NaOH until a colour change from yellow to pink was observed. TE85 hOS cells suspended in M1 were then added to the collagen solution and pipetted into a bespoke plastic O-ring (</w:t>
      </w:r>
      <w:r w:rsidRPr="00353A3A">
        <w:rPr>
          <w:rFonts w:ascii="Cambria" w:hAnsi="Cambria" w:cs="Arial"/>
          <w:i/>
          <w:sz w:val="24"/>
          <w:szCs w:val="24"/>
        </w:rPr>
        <w:t>ca.</w:t>
      </w:r>
      <w:r w:rsidRPr="00353A3A">
        <w:rPr>
          <w:rFonts w:ascii="Cambria" w:hAnsi="Cambria" w:cs="Arial"/>
          <w:sz w:val="24"/>
          <w:szCs w:val="24"/>
        </w:rPr>
        <w:t xml:space="preserve"> 16mm internal diameter). The final solution comprised 85% </w:t>
      </w:r>
      <w:r w:rsidR="00BD4E9F" w:rsidRPr="00353A3A">
        <w:rPr>
          <w:rFonts w:ascii="Cambria" w:hAnsi="Cambria" w:cs="Arial"/>
          <w:sz w:val="24"/>
          <w:szCs w:val="24"/>
        </w:rPr>
        <w:t>c</w:t>
      </w:r>
      <w:r w:rsidRPr="00353A3A">
        <w:rPr>
          <w:rFonts w:ascii="Cambria" w:hAnsi="Cambria" w:cs="Arial"/>
          <w:sz w:val="24"/>
          <w:szCs w:val="24"/>
        </w:rPr>
        <w:t xml:space="preserve">ollagen/HA solution, 10% 10x MEM and 5% cell suspension. </w:t>
      </w:r>
    </w:p>
    <w:p w14:paraId="7699C04D" w14:textId="4CAF7461" w:rsidR="00730A22" w:rsidRPr="00353A3A" w:rsidRDefault="000E1F22" w:rsidP="00031ADE">
      <w:pPr>
        <w:pStyle w:val="Heading4"/>
        <w:spacing w:line="480" w:lineRule="auto"/>
        <w:ind w:left="0"/>
        <w:rPr>
          <w:rFonts w:ascii="Cambria" w:hAnsi="Cambria" w:cs="Arial"/>
          <w:sz w:val="24"/>
        </w:rPr>
      </w:pPr>
      <w:r w:rsidRPr="00353A3A">
        <w:rPr>
          <w:rFonts w:ascii="Cambria" w:hAnsi="Cambria" w:cs="Arial"/>
          <w:sz w:val="24"/>
        </w:rPr>
        <w:t xml:space="preserve">2.5 </w:t>
      </w:r>
      <w:r w:rsidR="00730A22" w:rsidRPr="00353A3A">
        <w:rPr>
          <w:rFonts w:ascii="Cambria" w:hAnsi="Cambria" w:cs="Arial"/>
          <w:sz w:val="24"/>
        </w:rPr>
        <w:t xml:space="preserve">Co-culture </w:t>
      </w:r>
      <w:r w:rsidR="00D825CD" w:rsidRPr="00353A3A">
        <w:rPr>
          <w:rFonts w:ascii="Cambria" w:hAnsi="Cambria" w:cs="Arial"/>
          <w:sz w:val="24"/>
        </w:rPr>
        <w:t>P</w:t>
      </w:r>
      <w:r w:rsidR="00730A22" w:rsidRPr="00353A3A">
        <w:rPr>
          <w:rFonts w:ascii="Cambria" w:hAnsi="Cambria" w:cs="Arial"/>
          <w:sz w:val="24"/>
        </w:rPr>
        <w:t>latform</w:t>
      </w:r>
      <w:r w:rsidR="00D825CD" w:rsidRPr="00353A3A">
        <w:rPr>
          <w:rFonts w:ascii="Cambria" w:hAnsi="Cambria" w:cs="Arial"/>
          <w:sz w:val="24"/>
        </w:rPr>
        <w:t xml:space="preserve"> for</w:t>
      </w:r>
      <w:r w:rsidR="00730A22" w:rsidRPr="00353A3A">
        <w:rPr>
          <w:rFonts w:ascii="Cambria" w:hAnsi="Cambria" w:cs="Arial"/>
          <w:sz w:val="24"/>
        </w:rPr>
        <w:t xml:space="preserve"> Tissue Engineered 3D </w:t>
      </w:r>
      <w:r w:rsidR="00D825CD" w:rsidRPr="00353A3A">
        <w:rPr>
          <w:rFonts w:ascii="Cambria" w:hAnsi="Cambria" w:cs="Arial"/>
          <w:sz w:val="24"/>
        </w:rPr>
        <w:t xml:space="preserve">Skeletal </w:t>
      </w:r>
      <w:r w:rsidR="00730A22" w:rsidRPr="00353A3A">
        <w:rPr>
          <w:rFonts w:ascii="Cambria" w:hAnsi="Cambria" w:cs="Arial"/>
          <w:sz w:val="24"/>
        </w:rPr>
        <w:t>Muscle and Bone Constructs.</w:t>
      </w:r>
    </w:p>
    <w:p w14:paraId="03733101" w14:textId="5D527B99" w:rsidR="002454F1" w:rsidRPr="00353A3A" w:rsidRDefault="00730A22" w:rsidP="00031ADE">
      <w:pPr>
        <w:spacing w:line="480" w:lineRule="auto"/>
        <w:jc w:val="both"/>
        <w:rPr>
          <w:rFonts w:ascii="Cambria" w:hAnsi="Cambria" w:cs="Arial"/>
          <w:sz w:val="24"/>
          <w:szCs w:val="24"/>
        </w:rPr>
      </w:pPr>
      <w:r w:rsidRPr="00353A3A">
        <w:rPr>
          <w:rFonts w:ascii="Cambria" w:hAnsi="Cambria" w:cs="Arial"/>
          <w:sz w:val="24"/>
          <w:szCs w:val="24"/>
          <w:lang w:eastAsia="zh-CN"/>
        </w:rPr>
        <w:t xml:space="preserve">3D co-culture </w:t>
      </w:r>
      <w:r w:rsidR="00301BA6" w:rsidRPr="00353A3A">
        <w:rPr>
          <w:rFonts w:ascii="Cambria" w:hAnsi="Cambria" w:cs="Arial"/>
          <w:sz w:val="24"/>
          <w:szCs w:val="24"/>
          <w:lang w:eastAsia="zh-CN"/>
        </w:rPr>
        <w:t>mould</w:t>
      </w:r>
      <w:r w:rsidRPr="00353A3A">
        <w:rPr>
          <w:rFonts w:ascii="Cambria" w:hAnsi="Cambria" w:cs="Arial"/>
          <w:sz w:val="24"/>
          <w:szCs w:val="24"/>
          <w:lang w:eastAsia="zh-CN"/>
        </w:rPr>
        <w:t xml:space="preserve">s were created using </w:t>
      </w:r>
      <w:r w:rsidRPr="00353A3A">
        <w:rPr>
          <w:rFonts w:ascii="Cambria" w:hAnsi="Cambria" w:cs="Arial"/>
          <w:sz w:val="24"/>
          <w:szCs w:val="24"/>
        </w:rPr>
        <w:t>Nunc Rectangular 8</w:t>
      </w:r>
      <w:r w:rsidR="001B1A8E" w:rsidRPr="00353A3A">
        <w:rPr>
          <w:rFonts w:ascii="Cambria" w:hAnsi="Cambria" w:cs="Arial"/>
          <w:sz w:val="24"/>
          <w:szCs w:val="24"/>
        </w:rPr>
        <w:t>-</w:t>
      </w:r>
      <w:r w:rsidRPr="00353A3A">
        <w:rPr>
          <w:rFonts w:ascii="Cambria" w:hAnsi="Cambria" w:cs="Arial"/>
          <w:sz w:val="24"/>
          <w:szCs w:val="24"/>
        </w:rPr>
        <w:t xml:space="preserve">well plates coated with </w:t>
      </w:r>
      <w:r w:rsidR="004F267D" w:rsidRPr="00353A3A">
        <w:rPr>
          <w:rFonts w:ascii="Cambria" w:hAnsi="Cambria" w:cs="Arial"/>
          <w:sz w:val="24"/>
          <w:szCs w:val="24"/>
        </w:rPr>
        <w:t>PDMS</w:t>
      </w:r>
      <w:r w:rsidRPr="00353A3A">
        <w:rPr>
          <w:rFonts w:ascii="Cambria" w:hAnsi="Cambria" w:cs="Arial"/>
          <w:sz w:val="24"/>
          <w:szCs w:val="24"/>
        </w:rPr>
        <w:t xml:space="preserve">. An area large enough to allow for the setting of the skeletal muscle construct and placement of the boundary was cut away from the </w:t>
      </w:r>
      <w:r w:rsidR="004F267D" w:rsidRPr="00353A3A">
        <w:rPr>
          <w:rFonts w:ascii="Cambria" w:hAnsi="Cambria" w:cs="Arial"/>
          <w:sz w:val="24"/>
          <w:szCs w:val="24"/>
        </w:rPr>
        <w:t xml:space="preserve">PDMS </w:t>
      </w:r>
      <w:r w:rsidRPr="00353A3A">
        <w:rPr>
          <w:rFonts w:ascii="Cambria" w:hAnsi="Cambria" w:cs="Arial"/>
          <w:sz w:val="24"/>
          <w:szCs w:val="24"/>
        </w:rPr>
        <w:t>covering the well</w:t>
      </w:r>
      <w:r w:rsidR="004F267D" w:rsidRPr="00353A3A">
        <w:rPr>
          <w:rFonts w:ascii="Cambria" w:hAnsi="Cambria" w:cs="Arial"/>
          <w:sz w:val="24"/>
          <w:szCs w:val="24"/>
        </w:rPr>
        <w:t>, and a</w:t>
      </w:r>
      <w:r w:rsidR="0095391A" w:rsidRPr="00353A3A" w:rsidDel="004F267D">
        <w:rPr>
          <w:rFonts w:ascii="Cambria" w:hAnsi="Cambria" w:cs="Arial"/>
          <w:sz w:val="24"/>
          <w:szCs w:val="24"/>
        </w:rPr>
        <w:t xml:space="preserve"> </w:t>
      </w:r>
      <w:r w:rsidRPr="00353A3A">
        <w:rPr>
          <w:rFonts w:ascii="Cambria" w:hAnsi="Cambria" w:cs="Arial"/>
          <w:sz w:val="24"/>
          <w:szCs w:val="24"/>
        </w:rPr>
        <w:t xml:space="preserve">bespoke plastic O-ring was placed </w:t>
      </w:r>
      <w:r w:rsidR="0079477A" w:rsidRPr="00353A3A">
        <w:rPr>
          <w:rFonts w:ascii="Cambria" w:hAnsi="Cambria" w:cs="Arial"/>
          <w:sz w:val="24"/>
          <w:szCs w:val="24"/>
        </w:rPr>
        <w:t>on</w:t>
      </w:r>
      <w:r w:rsidR="0086349C" w:rsidRPr="00353A3A">
        <w:rPr>
          <w:rFonts w:ascii="Cambria" w:hAnsi="Cambria" w:cs="Arial"/>
          <w:sz w:val="24"/>
          <w:szCs w:val="24"/>
        </w:rPr>
        <w:t>to</w:t>
      </w:r>
      <w:r w:rsidRPr="00353A3A">
        <w:rPr>
          <w:rFonts w:ascii="Cambria" w:hAnsi="Cambria" w:cs="Arial"/>
          <w:sz w:val="24"/>
          <w:szCs w:val="24"/>
        </w:rPr>
        <w:t xml:space="preserve"> the remaining </w:t>
      </w:r>
      <w:r w:rsidR="004F267D" w:rsidRPr="00353A3A">
        <w:rPr>
          <w:rFonts w:ascii="Cambria" w:hAnsi="Cambria" w:cs="Arial"/>
          <w:sz w:val="24"/>
          <w:szCs w:val="24"/>
        </w:rPr>
        <w:t xml:space="preserve">PDMS </w:t>
      </w:r>
      <w:r w:rsidRPr="00353A3A">
        <w:rPr>
          <w:rFonts w:ascii="Cambria" w:hAnsi="Cambria" w:cs="Arial"/>
          <w:sz w:val="24"/>
          <w:szCs w:val="24"/>
        </w:rPr>
        <w:t>covering the well. 2.0mg/</w:t>
      </w:r>
      <w:r w:rsidR="00A441E5" w:rsidRPr="00353A3A">
        <w:rPr>
          <w:rFonts w:ascii="Cambria" w:hAnsi="Cambria" w:cs="Arial"/>
          <w:sz w:val="24"/>
          <w:szCs w:val="24"/>
        </w:rPr>
        <w:t>mL</w:t>
      </w:r>
      <w:r w:rsidRPr="00353A3A">
        <w:rPr>
          <w:rFonts w:ascii="Cambria" w:hAnsi="Cambria" w:cs="Arial"/>
          <w:sz w:val="24"/>
          <w:szCs w:val="24"/>
        </w:rPr>
        <w:t xml:space="preserve"> collagen was used to seal the </w:t>
      </w:r>
      <w:r w:rsidR="00570AA1" w:rsidRPr="00353A3A">
        <w:rPr>
          <w:rFonts w:ascii="Cambria" w:hAnsi="Cambria" w:cs="Arial"/>
          <w:sz w:val="24"/>
          <w:szCs w:val="24"/>
        </w:rPr>
        <w:t xml:space="preserve">resulting </w:t>
      </w:r>
      <w:r w:rsidRPr="00353A3A">
        <w:rPr>
          <w:rFonts w:ascii="Cambria" w:hAnsi="Cambria" w:cs="Arial"/>
          <w:sz w:val="24"/>
          <w:szCs w:val="24"/>
        </w:rPr>
        <w:t xml:space="preserve">ring to the </w:t>
      </w:r>
      <w:r w:rsidR="00570AA1" w:rsidRPr="00353A3A">
        <w:rPr>
          <w:rFonts w:ascii="Cambria" w:hAnsi="Cambria" w:cs="Arial"/>
          <w:sz w:val="24"/>
          <w:szCs w:val="24"/>
        </w:rPr>
        <w:t>PDMS creating</w:t>
      </w:r>
      <w:r w:rsidRPr="00353A3A">
        <w:rPr>
          <w:rFonts w:ascii="Cambria" w:hAnsi="Cambria" w:cs="Arial"/>
          <w:sz w:val="24"/>
          <w:szCs w:val="24"/>
        </w:rPr>
        <w:t xml:space="preserve"> a well to set the bone construct in. A minutien pin was placed at the centre to act as an anchor point for the bone construct. A separate </w:t>
      </w:r>
      <w:r w:rsidR="00570AA1" w:rsidRPr="00353A3A">
        <w:rPr>
          <w:rFonts w:ascii="Cambria" w:hAnsi="Cambria" w:cs="Arial"/>
          <w:sz w:val="24"/>
          <w:szCs w:val="24"/>
        </w:rPr>
        <w:t xml:space="preserve">PDMS </w:t>
      </w:r>
      <w:r w:rsidRPr="00353A3A">
        <w:rPr>
          <w:rFonts w:ascii="Cambria" w:hAnsi="Cambria" w:cs="Arial"/>
          <w:sz w:val="24"/>
          <w:szCs w:val="24"/>
        </w:rPr>
        <w:t>boundary was used to create the setting area for the skeletal muscle construct and sealed u</w:t>
      </w:r>
      <w:r w:rsidR="00416B9F" w:rsidRPr="00353A3A">
        <w:rPr>
          <w:rFonts w:ascii="Cambria" w:hAnsi="Cambria" w:cs="Arial"/>
          <w:sz w:val="24"/>
          <w:szCs w:val="24"/>
        </w:rPr>
        <w:t>sing</w:t>
      </w:r>
      <w:r w:rsidRPr="00353A3A">
        <w:rPr>
          <w:rFonts w:ascii="Cambria" w:hAnsi="Cambria" w:cs="Arial"/>
          <w:sz w:val="24"/>
          <w:szCs w:val="24"/>
        </w:rPr>
        <w:t xml:space="preserve"> 2.0mg/</w:t>
      </w:r>
      <w:r w:rsidR="00A441E5" w:rsidRPr="00353A3A">
        <w:rPr>
          <w:rFonts w:ascii="Cambria" w:hAnsi="Cambria" w:cs="Arial"/>
          <w:sz w:val="24"/>
          <w:szCs w:val="24"/>
        </w:rPr>
        <w:t>mL</w:t>
      </w:r>
      <w:r w:rsidRPr="00353A3A">
        <w:rPr>
          <w:rFonts w:ascii="Cambria" w:hAnsi="Cambria" w:cs="Arial"/>
          <w:sz w:val="24"/>
          <w:szCs w:val="24"/>
        </w:rPr>
        <w:t xml:space="preserve"> collagen (</w:t>
      </w:r>
      <w:r w:rsidR="00421426" w:rsidRPr="00353A3A">
        <w:rPr>
          <w:rFonts w:ascii="Cambria" w:hAnsi="Cambria" w:cs="Arial"/>
          <w:sz w:val="24"/>
          <w:szCs w:val="24"/>
        </w:rPr>
        <w:t>Figure 2</w:t>
      </w:r>
      <w:r w:rsidRPr="00353A3A">
        <w:rPr>
          <w:rFonts w:ascii="Cambria" w:hAnsi="Cambria" w:cs="Arial"/>
          <w:sz w:val="24"/>
          <w:szCs w:val="24"/>
        </w:rPr>
        <w:t>)</w:t>
      </w:r>
      <w:r w:rsidR="002454F1" w:rsidRPr="00353A3A">
        <w:rPr>
          <w:rFonts w:ascii="Cambria" w:hAnsi="Cambria" w:cs="Arial"/>
          <w:sz w:val="24"/>
          <w:szCs w:val="24"/>
        </w:rPr>
        <w:t>.</w:t>
      </w:r>
    </w:p>
    <w:p w14:paraId="752B9D8C" w14:textId="7364FEB7" w:rsidR="002454F1" w:rsidRPr="00353A3A" w:rsidRDefault="002454F1" w:rsidP="00031ADE">
      <w:pPr>
        <w:spacing w:line="480" w:lineRule="auto"/>
        <w:jc w:val="both"/>
        <w:rPr>
          <w:rFonts w:ascii="Cambria" w:hAnsi="Cambria" w:cs="Arial"/>
          <w:sz w:val="24"/>
          <w:szCs w:val="24"/>
        </w:rPr>
      </w:pPr>
      <w:r w:rsidRPr="00353A3A">
        <w:rPr>
          <w:rFonts w:ascii="Cambria" w:hAnsi="Cambria" w:cs="Arial"/>
          <w:sz w:val="24"/>
          <w:szCs w:val="24"/>
        </w:rPr>
        <w:t xml:space="preserve">Once the </w:t>
      </w:r>
      <w:r w:rsidR="00B10EC6" w:rsidRPr="00353A3A">
        <w:rPr>
          <w:rFonts w:ascii="Cambria" w:hAnsi="Cambria" w:cs="Arial"/>
          <w:sz w:val="24"/>
          <w:szCs w:val="24"/>
        </w:rPr>
        <w:t xml:space="preserve">skeletal muscle and </w:t>
      </w:r>
      <w:r w:rsidRPr="00353A3A">
        <w:rPr>
          <w:rFonts w:ascii="Cambria" w:hAnsi="Cambria" w:cs="Arial"/>
          <w:sz w:val="24"/>
          <w:szCs w:val="24"/>
        </w:rPr>
        <w:t>collagen/cell solution</w:t>
      </w:r>
      <w:r w:rsidR="00B10EC6" w:rsidRPr="00353A3A">
        <w:rPr>
          <w:rFonts w:ascii="Cambria" w:hAnsi="Cambria" w:cs="Arial"/>
          <w:sz w:val="24"/>
          <w:szCs w:val="24"/>
        </w:rPr>
        <w:t>s</w:t>
      </w:r>
      <w:r w:rsidRPr="00353A3A">
        <w:rPr>
          <w:rFonts w:ascii="Cambria" w:hAnsi="Cambria" w:cs="Arial"/>
          <w:sz w:val="24"/>
          <w:szCs w:val="24"/>
        </w:rPr>
        <w:t xml:space="preserve"> </w:t>
      </w:r>
      <w:r w:rsidR="00B10EC6" w:rsidRPr="00353A3A">
        <w:rPr>
          <w:rFonts w:ascii="Cambria" w:hAnsi="Cambria" w:cs="Arial"/>
          <w:sz w:val="24"/>
          <w:szCs w:val="24"/>
        </w:rPr>
        <w:t>were</w:t>
      </w:r>
      <w:r w:rsidRPr="00353A3A">
        <w:rPr>
          <w:rFonts w:ascii="Cambria" w:hAnsi="Cambria" w:cs="Arial"/>
          <w:sz w:val="24"/>
          <w:szCs w:val="24"/>
        </w:rPr>
        <w:t xml:space="preserve"> pipetted into the setting area</w:t>
      </w:r>
      <w:r w:rsidR="00B10EC6" w:rsidRPr="00353A3A">
        <w:rPr>
          <w:rFonts w:ascii="Cambria" w:hAnsi="Cambria" w:cs="Arial"/>
          <w:sz w:val="24"/>
          <w:szCs w:val="24"/>
        </w:rPr>
        <w:t>s</w:t>
      </w:r>
      <w:r w:rsidRPr="00353A3A">
        <w:rPr>
          <w:rFonts w:ascii="Cambria" w:hAnsi="Cambria" w:cs="Arial"/>
          <w:sz w:val="24"/>
          <w:szCs w:val="24"/>
        </w:rPr>
        <w:t>, the chamber was placed into a 37</w:t>
      </w:r>
      <w:r w:rsidRPr="00353A3A">
        <w:rPr>
          <w:rFonts w:ascii="Cambria" w:hAnsi="Cambria" w:cs="Arial"/>
          <w:sz w:val="24"/>
          <w:szCs w:val="24"/>
          <w:vertAlign w:val="superscript"/>
        </w:rPr>
        <w:t>o</w:t>
      </w:r>
      <w:r w:rsidRPr="00353A3A">
        <w:rPr>
          <w:rFonts w:ascii="Cambria" w:hAnsi="Cambria" w:cs="Arial"/>
          <w:sz w:val="24"/>
          <w:szCs w:val="24"/>
        </w:rPr>
        <w:t xml:space="preserve">C humidified incubator and left until </w:t>
      </w:r>
      <w:r w:rsidR="0079477A" w:rsidRPr="00353A3A">
        <w:rPr>
          <w:rFonts w:ascii="Cambria" w:hAnsi="Cambria" w:cs="Arial"/>
          <w:sz w:val="24"/>
          <w:szCs w:val="24"/>
        </w:rPr>
        <w:t xml:space="preserve">the collagen mixtures were </w:t>
      </w:r>
      <w:r w:rsidRPr="00353A3A">
        <w:rPr>
          <w:rFonts w:ascii="Cambria" w:hAnsi="Cambria" w:cs="Arial"/>
          <w:sz w:val="24"/>
          <w:szCs w:val="24"/>
        </w:rPr>
        <w:t xml:space="preserve">fully polymerised. Once set, the construct was detached from the walls of the setting area, the </w:t>
      </w:r>
      <w:r w:rsidR="00570AA1" w:rsidRPr="00353A3A">
        <w:rPr>
          <w:rFonts w:ascii="Cambria" w:hAnsi="Cambria" w:cs="Arial"/>
          <w:sz w:val="24"/>
          <w:szCs w:val="24"/>
        </w:rPr>
        <w:lastRenderedPageBreak/>
        <w:t xml:space="preserve">PDMS </w:t>
      </w:r>
      <w:r w:rsidR="00B10EC6" w:rsidRPr="00353A3A">
        <w:rPr>
          <w:rFonts w:ascii="Cambria" w:hAnsi="Cambria" w:cs="Arial"/>
          <w:sz w:val="24"/>
          <w:szCs w:val="24"/>
        </w:rPr>
        <w:t>and O-ring</w:t>
      </w:r>
      <w:r w:rsidRPr="00353A3A">
        <w:rPr>
          <w:rFonts w:ascii="Cambria" w:hAnsi="Cambria" w:cs="Arial"/>
          <w:sz w:val="24"/>
          <w:szCs w:val="24"/>
        </w:rPr>
        <w:t xml:space="preserve"> boundary wall removed</w:t>
      </w:r>
      <w:r w:rsidR="00B10EC6" w:rsidRPr="00353A3A">
        <w:rPr>
          <w:rFonts w:ascii="Cambria" w:hAnsi="Cambria" w:cs="Arial"/>
          <w:sz w:val="24"/>
          <w:szCs w:val="24"/>
        </w:rPr>
        <w:t xml:space="preserve"> and M1</w:t>
      </w:r>
      <w:r w:rsidRPr="00353A3A">
        <w:rPr>
          <w:rFonts w:ascii="Cambria" w:hAnsi="Cambria" w:cs="Arial"/>
          <w:sz w:val="24"/>
          <w:szCs w:val="24"/>
        </w:rPr>
        <w:t xml:space="preserve"> added to the well, allowing the construct to float</w:t>
      </w:r>
      <w:r w:rsidR="00B10EC6" w:rsidRPr="00353A3A">
        <w:rPr>
          <w:rFonts w:ascii="Cambria" w:hAnsi="Cambria" w:cs="Arial"/>
          <w:sz w:val="24"/>
          <w:szCs w:val="24"/>
        </w:rPr>
        <w:t>.</w:t>
      </w:r>
      <w:r w:rsidR="001B1A8E" w:rsidRPr="00353A3A">
        <w:rPr>
          <w:rFonts w:ascii="Cambria" w:hAnsi="Cambria" w:cs="Arial"/>
          <w:sz w:val="24"/>
          <w:szCs w:val="24"/>
        </w:rPr>
        <w:t xml:space="preserve"> </w:t>
      </w:r>
      <w:r w:rsidRPr="00353A3A">
        <w:rPr>
          <w:rFonts w:ascii="Cambria" w:hAnsi="Cambria" w:cs="Arial"/>
          <w:sz w:val="24"/>
          <w:szCs w:val="24"/>
        </w:rPr>
        <w:t xml:space="preserve">Constructs were cultured for four days in </w:t>
      </w:r>
      <w:r w:rsidR="00B10EC6" w:rsidRPr="00353A3A">
        <w:rPr>
          <w:rFonts w:ascii="Cambria" w:hAnsi="Cambria" w:cs="Arial"/>
          <w:sz w:val="24"/>
          <w:szCs w:val="24"/>
        </w:rPr>
        <w:t>M1</w:t>
      </w:r>
      <w:r w:rsidRPr="00353A3A">
        <w:rPr>
          <w:rFonts w:ascii="Cambria" w:hAnsi="Cambria" w:cs="Arial"/>
          <w:sz w:val="24"/>
          <w:szCs w:val="24"/>
        </w:rPr>
        <w:t>, ensuring complete replacement of the medium twice daily. To induce cellular fusion, constructs were then cultured in MM for a further 10 days ensuring complete replacement of MM every 24 hours.</w:t>
      </w:r>
    </w:p>
    <w:p w14:paraId="6E1C8740" w14:textId="56B99FCE" w:rsidR="00E3007F" w:rsidRPr="00353A3A" w:rsidRDefault="000E1F22">
      <w:pPr>
        <w:pStyle w:val="Heading3"/>
        <w:spacing w:line="480" w:lineRule="auto"/>
        <w:rPr>
          <w:rFonts w:ascii="Cambria" w:hAnsi="Cambria" w:cs="Arial"/>
        </w:rPr>
      </w:pPr>
      <w:r w:rsidRPr="00353A3A">
        <w:rPr>
          <w:rFonts w:ascii="Cambria" w:hAnsi="Cambria" w:cs="Arial"/>
        </w:rPr>
        <w:t>2.6</w:t>
      </w:r>
      <w:r w:rsidR="00031ADE" w:rsidRPr="00353A3A">
        <w:rPr>
          <w:rFonts w:ascii="Cambria" w:hAnsi="Cambria" w:cs="Arial"/>
        </w:rPr>
        <w:t xml:space="preserve"> </w:t>
      </w:r>
      <w:r w:rsidR="00586D7A" w:rsidRPr="00353A3A">
        <w:rPr>
          <w:rFonts w:ascii="Cambria" w:hAnsi="Cambria" w:cs="Arial"/>
        </w:rPr>
        <w:t>Cyto- and histochemistry</w:t>
      </w:r>
    </w:p>
    <w:p w14:paraId="577D860E" w14:textId="5A919EBA" w:rsidR="00605DBE" w:rsidRPr="00353A3A" w:rsidRDefault="00586D7A">
      <w:pPr>
        <w:spacing w:line="480" w:lineRule="auto"/>
        <w:jc w:val="both"/>
        <w:rPr>
          <w:rFonts w:ascii="Cambria" w:hAnsi="Cambria" w:cs="Arial"/>
          <w:sz w:val="24"/>
          <w:szCs w:val="24"/>
        </w:rPr>
      </w:pPr>
      <w:r w:rsidRPr="00353A3A">
        <w:rPr>
          <w:rFonts w:ascii="Cambria" w:hAnsi="Cambria" w:cs="Arial"/>
          <w:sz w:val="24"/>
          <w:szCs w:val="24"/>
        </w:rPr>
        <w:t>Fluorescent cell staining</w:t>
      </w:r>
      <w:r w:rsidR="00FC2876" w:rsidRPr="00353A3A">
        <w:rPr>
          <w:rFonts w:ascii="Cambria" w:hAnsi="Cambria" w:cs="Arial"/>
          <w:sz w:val="24"/>
          <w:szCs w:val="24"/>
        </w:rPr>
        <w:t xml:space="preserve"> was performed as follows. N</w:t>
      </w:r>
      <w:r w:rsidR="006A4B66" w:rsidRPr="00353A3A">
        <w:rPr>
          <w:rFonts w:ascii="Cambria" w:hAnsi="Cambria" w:cs="Arial"/>
          <w:sz w:val="24"/>
          <w:szCs w:val="24"/>
        </w:rPr>
        <w:t>umbers in brackets represent timings used when working with collagen scaffolds</w:t>
      </w:r>
      <w:r w:rsidR="00FF49B3" w:rsidRPr="00353A3A">
        <w:rPr>
          <w:rFonts w:ascii="Cambria" w:hAnsi="Cambria" w:cs="Arial"/>
          <w:sz w:val="24"/>
          <w:szCs w:val="24"/>
        </w:rPr>
        <w:t xml:space="preserve"> </w:t>
      </w:r>
      <w:r w:rsidR="006A4B66" w:rsidRPr="00353A3A">
        <w:rPr>
          <w:rFonts w:ascii="Cambria" w:hAnsi="Cambria" w:cs="Arial"/>
          <w:sz w:val="24"/>
          <w:szCs w:val="24"/>
        </w:rPr>
        <w:t>to</w:t>
      </w:r>
      <w:r w:rsidR="00B10EC6" w:rsidRPr="00353A3A">
        <w:rPr>
          <w:rFonts w:ascii="Cambria" w:hAnsi="Cambria" w:cs="Arial"/>
          <w:sz w:val="24"/>
          <w:szCs w:val="24"/>
        </w:rPr>
        <w:t xml:space="preserve"> enable liquid penetration through the </w:t>
      </w:r>
      <w:r w:rsidR="006A4B66" w:rsidRPr="00353A3A">
        <w:rPr>
          <w:rFonts w:ascii="Cambria" w:hAnsi="Cambria" w:cs="Arial"/>
          <w:sz w:val="24"/>
          <w:szCs w:val="24"/>
        </w:rPr>
        <w:t>matrix.</w:t>
      </w:r>
    </w:p>
    <w:p w14:paraId="058C9ED5" w14:textId="443C9637" w:rsidR="00E3007F" w:rsidRPr="00353A3A" w:rsidRDefault="00E3007F">
      <w:pPr>
        <w:spacing w:line="480" w:lineRule="auto"/>
        <w:jc w:val="both"/>
        <w:rPr>
          <w:rFonts w:ascii="Cambria" w:hAnsi="Cambria" w:cs="Arial"/>
          <w:sz w:val="24"/>
          <w:szCs w:val="24"/>
        </w:rPr>
      </w:pPr>
      <w:r w:rsidRPr="00353A3A">
        <w:rPr>
          <w:rFonts w:ascii="Cambria" w:hAnsi="Cambria" w:cs="Arial"/>
          <w:sz w:val="24"/>
          <w:szCs w:val="24"/>
        </w:rPr>
        <w:t>Following culture, the cells were washed twice with phosphate-buffered saline (PBS) and fixe</w:t>
      </w:r>
      <w:r w:rsidR="009E5328" w:rsidRPr="00353A3A">
        <w:rPr>
          <w:rFonts w:ascii="Cambria" w:hAnsi="Cambria" w:cs="Arial"/>
          <w:sz w:val="24"/>
          <w:szCs w:val="24"/>
        </w:rPr>
        <w:t>d by the drop wise addition of methanol and a</w:t>
      </w:r>
      <w:r w:rsidRPr="00353A3A">
        <w:rPr>
          <w:rFonts w:ascii="Cambria" w:hAnsi="Cambria" w:cs="Arial"/>
          <w:sz w:val="24"/>
          <w:szCs w:val="24"/>
        </w:rPr>
        <w:t xml:space="preserve">cetone (1:1 v/v) to PBS (50% v/v). </w:t>
      </w:r>
      <w:r w:rsidR="009E5328" w:rsidRPr="00353A3A">
        <w:rPr>
          <w:rFonts w:ascii="Cambria" w:hAnsi="Cambria" w:cs="Arial"/>
          <w:sz w:val="24"/>
          <w:szCs w:val="24"/>
        </w:rPr>
        <w:t>This was removed a</w:t>
      </w:r>
      <w:r w:rsidRPr="00353A3A">
        <w:rPr>
          <w:rFonts w:ascii="Cambria" w:hAnsi="Cambria" w:cs="Arial"/>
          <w:sz w:val="24"/>
          <w:szCs w:val="24"/>
        </w:rPr>
        <w:t>fter 15</w:t>
      </w:r>
      <w:r w:rsidR="00605DBE" w:rsidRPr="00353A3A">
        <w:rPr>
          <w:rFonts w:ascii="Cambria" w:hAnsi="Cambria" w:cs="Arial"/>
          <w:sz w:val="24"/>
          <w:szCs w:val="24"/>
        </w:rPr>
        <w:t xml:space="preserve"> (30)</w:t>
      </w:r>
      <w:r w:rsidRPr="00353A3A">
        <w:rPr>
          <w:rFonts w:ascii="Cambria" w:hAnsi="Cambria" w:cs="Arial"/>
          <w:sz w:val="24"/>
          <w:szCs w:val="24"/>
        </w:rPr>
        <w:t xml:space="preserve"> minutes incubation</w:t>
      </w:r>
      <w:r w:rsidR="009E5328" w:rsidRPr="00353A3A">
        <w:rPr>
          <w:rFonts w:ascii="Cambria" w:hAnsi="Cambria" w:cs="Arial"/>
          <w:sz w:val="24"/>
          <w:szCs w:val="24"/>
        </w:rPr>
        <w:t xml:space="preserve"> and neat m</w:t>
      </w:r>
      <w:r w:rsidRPr="00353A3A">
        <w:rPr>
          <w:rFonts w:ascii="Cambria" w:hAnsi="Cambria" w:cs="Arial"/>
          <w:sz w:val="24"/>
          <w:szCs w:val="24"/>
        </w:rPr>
        <w:t xml:space="preserve">ethanol and </w:t>
      </w:r>
      <w:r w:rsidR="009E5328" w:rsidRPr="00353A3A">
        <w:rPr>
          <w:rFonts w:ascii="Cambria" w:hAnsi="Cambria" w:cs="Arial"/>
          <w:sz w:val="24"/>
          <w:szCs w:val="24"/>
        </w:rPr>
        <w:t>a</w:t>
      </w:r>
      <w:r w:rsidRPr="00353A3A">
        <w:rPr>
          <w:rFonts w:ascii="Cambria" w:hAnsi="Cambria" w:cs="Arial"/>
          <w:sz w:val="24"/>
          <w:szCs w:val="24"/>
        </w:rPr>
        <w:t>cetone (1:1 v/v) was added for a further 15</w:t>
      </w:r>
      <w:r w:rsidR="00605DBE" w:rsidRPr="00353A3A">
        <w:rPr>
          <w:rFonts w:ascii="Cambria" w:hAnsi="Cambria" w:cs="Arial"/>
          <w:sz w:val="24"/>
          <w:szCs w:val="24"/>
        </w:rPr>
        <w:t xml:space="preserve"> (30)</w:t>
      </w:r>
      <w:r w:rsidRPr="00353A3A">
        <w:rPr>
          <w:rFonts w:ascii="Cambria" w:hAnsi="Cambria" w:cs="Arial"/>
          <w:sz w:val="24"/>
          <w:szCs w:val="24"/>
        </w:rPr>
        <w:t xml:space="preserve"> minutes prior to</w:t>
      </w:r>
      <w:r w:rsidR="0079477A" w:rsidRPr="00353A3A">
        <w:rPr>
          <w:rFonts w:ascii="Cambria" w:hAnsi="Cambria" w:cs="Arial"/>
          <w:sz w:val="24"/>
          <w:szCs w:val="24"/>
        </w:rPr>
        <w:t xml:space="preserve"> </w:t>
      </w:r>
      <w:r w:rsidRPr="00353A3A">
        <w:rPr>
          <w:rFonts w:ascii="Cambria" w:hAnsi="Cambria" w:cs="Arial"/>
          <w:sz w:val="24"/>
          <w:szCs w:val="24"/>
        </w:rPr>
        <w:t xml:space="preserve">staining. </w:t>
      </w:r>
    </w:p>
    <w:p w14:paraId="7EB5F963" w14:textId="1F83275B" w:rsidR="00E3007F" w:rsidRPr="00353A3A" w:rsidRDefault="00E3007F">
      <w:pPr>
        <w:spacing w:line="480" w:lineRule="auto"/>
        <w:jc w:val="both"/>
        <w:rPr>
          <w:rFonts w:ascii="Cambria" w:hAnsi="Cambria" w:cs="Arial"/>
          <w:sz w:val="24"/>
          <w:szCs w:val="24"/>
        </w:rPr>
      </w:pPr>
      <w:r w:rsidRPr="00353A3A">
        <w:rPr>
          <w:rFonts w:ascii="Cambria" w:hAnsi="Cambria" w:cs="Arial"/>
          <w:sz w:val="24"/>
          <w:szCs w:val="24"/>
        </w:rPr>
        <w:t xml:space="preserve">Once fixed, </w:t>
      </w:r>
      <w:r w:rsidR="00AF2E1E" w:rsidRPr="00353A3A">
        <w:rPr>
          <w:rFonts w:ascii="Cambria" w:hAnsi="Cambria" w:cs="Arial"/>
          <w:sz w:val="24"/>
          <w:szCs w:val="24"/>
        </w:rPr>
        <w:t>cultures</w:t>
      </w:r>
      <w:r w:rsidRPr="00353A3A">
        <w:rPr>
          <w:rFonts w:ascii="Cambria" w:hAnsi="Cambria" w:cs="Arial"/>
          <w:sz w:val="24"/>
          <w:szCs w:val="24"/>
        </w:rPr>
        <w:t xml:space="preserve"> were stained for the muscle specific cytoskeletal </w:t>
      </w:r>
      <w:r w:rsidR="00AF2E1E" w:rsidRPr="00353A3A">
        <w:rPr>
          <w:rFonts w:ascii="Cambria" w:hAnsi="Cambria" w:cs="Arial"/>
          <w:sz w:val="24"/>
          <w:szCs w:val="24"/>
        </w:rPr>
        <w:t>intermediate</w:t>
      </w:r>
      <w:r w:rsidR="009E5328" w:rsidRPr="00353A3A">
        <w:rPr>
          <w:rFonts w:ascii="Cambria" w:hAnsi="Cambria" w:cs="Arial"/>
          <w:sz w:val="24"/>
          <w:szCs w:val="24"/>
        </w:rPr>
        <w:t xml:space="preserve"> filament d</w:t>
      </w:r>
      <w:r w:rsidRPr="00353A3A">
        <w:rPr>
          <w:rFonts w:ascii="Cambria" w:hAnsi="Cambria" w:cs="Arial"/>
          <w:sz w:val="24"/>
          <w:szCs w:val="24"/>
        </w:rPr>
        <w:t>esmin. Initially constructs were placed into a blocking solution consisting of 5% goat serum and 0.2% Triton X-100 in Tris-buffered saline (TBS) for 30 minutes</w:t>
      </w:r>
      <w:r w:rsidR="00605DBE" w:rsidRPr="00353A3A">
        <w:rPr>
          <w:rFonts w:ascii="Cambria" w:hAnsi="Cambria" w:cs="Arial"/>
          <w:sz w:val="24"/>
          <w:szCs w:val="24"/>
        </w:rPr>
        <w:t xml:space="preserve"> (2 hours)</w:t>
      </w:r>
      <w:r w:rsidRPr="00353A3A">
        <w:rPr>
          <w:rFonts w:ascii="Cambria" w:hAnsi="Cambria" w:cs="Arial"/>
          <w:sz w:val="24"/>
          <w:szCs w:val="24"/>
        </w:rPr>
        <w:t xml:space="preserve"> and then incubated with rabbit anti-</w:t>
      </w:r>
      <w:r w:rsidR="00FE6671" w:rsidRPr="00353A3A">
        <w:rPr>
          <w:rFonts w:ascii="Cambria" w:hAnsi="Cambria" w:cs="Arial"/>
          <w:sz w:val="24"/>
          <w:szCs w:val="24"/>
        </w:rPr>
        <w:t>d</w:t>
      </w:r>
      <w:r w:rsidRPr="00353A3A">
        <w:rPr>
          <w:rFonts w:ascii="Cambria" w:hAnsi="Cambria" w:cs="Arial"/>
          <w:sz w:val="24"/>
          <w:szCs w:val="24"/>
        </w:rPr>
        <w:t>esmin antibody (Abcam, UK) for two hours</w:t>
      </w:r>
      <w:r w:rsidR="00605DBE" w:rsidRPr="00353A3A">
        <w:rPr>
          <w:rFonts w:ascii="Cambria" w:hAnsi="Cambria" w:cs="Arial"/>
          <w:sz w:val="24"/>
          <w:szCs w:val="24"/>
        </w:rPr>
        <w:t xml:space="preserve"> (overnight)</w:t>
      </w:r>
      <w:r w:rsidRPr="00353A3A">
        <w:rPr>
          <w:rFonts w:ascii="Cambria" w:hAnsi="Cambria" w:cs="Arial"/>
          <w:sz w:val="24"/>
          <w:szCs w:val="24"/>
        </w:rPr>
        <w:t xml:space="preserve"> diluted 1:200 in</w:t>
      </w:r>
      <w:r w:rsidR="0079477A" w:rsidRPr="00353A3A">
        <w:rPr>
          <w:rFonts w:ascii="Cambria" w:hAnsi="Cambria" w:cs="Arial"/>
          <w:sz w:val="24"/>
          <w:szCs w:val="24"/>
        </w:rPr>
        <w:t xml:space="preserve"> 2% goat serum</w:t>
      </w:r>
      <w:r w:rsidR="00586D7A" w:rsidRPr="00353A3A">
        <w:rPr>
          <w:rFonts w:ascii="Cambria" w:hAnsi="Cambria" w:cs="Arial"/>
          <w:sz w:val="24"/>
          <w:szCs w:val="24"/>
        </w:rPr>
        <w:t>/TBS</w:t>
      </w:r>
      <w:r w:rsidRPr="00353A3A">
        <w:rPr>
          <w:rFonts w:ascii="Cambria" w:hAnsi="Cambria" w:cs="Arial"/>
          <w:sz w:val="24"/>
          <w:szCs w:val="24"/>
        </w:rPr>
        <w:t>. The cells were then incubated in the dark for a further two hours in go</w:t>
      </w:r>
      <w:r w:rsidR="00D70468" w:rsidRPr="00353A3A">
        <w:rPr>
          <w:rFonts w:ascii="Cambria" w:hAnsi="Cambria" w:cs="Arial"/>
          <w:sz w:val="24"/>
          <w:szCs w:val="24"/>
        </w:rPr>
        <w:t>at anti-rabbit IgG</w:t>
      </w:r>
      <w:r w:rsidRPr="00353A3A">
        <w:rPr>
          <w:rFonts w:ascii="Cambria" w:hAnsi="Cambria" w:cs="Arial"/>
          <w:sz w:val="24"/>
          <w:szCs w:val="24"/>
        </w:rPr>
        <w:t xml:space="preserve"> Rhodamine-derived </w:t>
      </w:r>
      <w:r w:rsidR="00AF2013" w:rsidRPr="00353A3A">
        <w:rPr>
          <w:rFonts w:ascii="Cambria" w:hAnsi="Cambria" w:cs="Arial"/>
          <w:sz w:val="24"/>
          <w:szCs w:val="24"/>
        </w:rPr>
        <w:t>t</w:t>
      </w:r>
      <w:r w:rsidR="00AF2013" w:rsidRPr="00353A3A">
        <w:rPr>
          <w:rFonts w:ascii="Cambria" w:hAnsi="Cambria" w:cs="Arial"/>
          <w:sz w:val="24"/>
          <w:szCs w:val="24"/>
          <w:shd w:val="clear" w:color="auto" w:fill="FFFFFF"/>
        </w:rPr>
        <w:t xml:space="preserve">etramethylrhodamine </w:t>
      </w:r>
      <w:r w:rsidR="00AF2013" w:rsidRPr="00353A3A">
        <w:rPr>
          <w:rFonts w:ascii="Cambria" w:hAnsi="Cambria" w:cs="Arial"/>
          <w:color w:val="545454"/>
          <w:sz w:val="24"/>
          <w:szCs w:val="24"/>
          <w:shd w:val="clear" w:color="auto" w:fill="FFFFFF"/>
        </w:rPr>
        <w:t>(</w:t>
      </w:r>
      <w:r w:rsidRPr="00353A3A">
        <w:rPr>
          <w:rFonts w:ascii="Cambria" w:hAnsi="Cambria" w:cs="Arial"/>
          <w:sz w:val="24"/>
          <w:szCs w:val="24"/>
        </w:rPr>
        <w:t>TRITC</w:t>
      </w:r>
      <w:r w:rsidR="00AF2013" w:rsidRPr="00353A3A">
        <w:rPr>
          <w:rFonts w:ascii="Cambria" w:hAnsi="Cambria" w:cs="Arial"/>
          <w:sz w:val="24"/>
          <w:szCs w:val="24"/>
        </w:rPr>
        <w:t>)</w:t>
      </w:r>
      <w:r w:rsidRPr="00353A3A">
        <w:rPr>
          <w:rFonts w:ascii="Cambria" w:hAnsi="Cambria" w:cs="Arial"/>
          <w:sz w:val="24"/>
          <w:szCs w:val="24"/>
        </w:rPr>
        <w:t xml:space="preserve"> or Chromeo 488 conjugated secondary antibody (Abcam) diluted 1:200 in TBS. </w:t>
      </w:r>
      <w:r w:rsidR="00AF2E1E" w:rsidRPr="00353A3A">
        <w:rPr>
          <w:rFonts w:ascii="Cambria" w:hAnsi="Cambria" w:cs="Arial"/>
          <w:sz w:val="24"/>
          <w:szCs w:val="24"/>
        </w:rPr>
        <w:t xml:space="preserve">For indirect contact monolayer cultures, </w:t>
      </w:r>
      <w:r w:rsidRPr="00353A3A">
        <w:rPr>
          <w:rFonts w:ascii="Cambria" w:hAnsi="Cambria" w:cs="Arial"/>
          <w:sz w:val="24"/>
          <w:szCs w:val="24"/>
        </w:rPr>
        <w:t>Phalloidin conjugated with the fluorescent tag Rhodamine was used to visualise cytoskeletal F-actin (Life Technologies). Samples were incubated in a 1:200 solution of Rhodamine Phalloidin with 0.1% Triton-X in PBS for 30 minutes.</w:t>
      </w:r>
    </w:p>
    <w:p w14:paraId="262D4B05" w14:textId="077793BB" w:rsidR="00E3007F" w:rsidRPr="00353A3A" w:rsidRDefault="00E3007F">
      <w:pPr>
        <w:spacing w:line="480" w:lineRule="auto"/>
        <w:jc w:val="both"/>
        <w:rPr>
          <w:rFonts w:ascii="Cambria" w:hAnsi="Cambria" w:cs="Arial"/>
          <w:sz w:val="24"/>
          <w:szCs w:val="24"/>
        </w:rPr>
      </w:pPr>
      <w:r w:rsidRPr="00353A3A">
        <w:rPr>
          <w:rFonts w:ascii="Cambria" w:hAnsi="Cambria" w:cs="Arial"/>
          <w:sz w:val="24"/>
          <w:szCs w:val="24"/>
        </w:rPr>
        <w:t>DAPI was used as a counterstain to observe cell nuclei. Samples were incubated in a 1:10,000 dilution (1mg/</w:t>
      </w:r>
      <w:r w:rsidR="00A441E5" w:rsidRPr="00353A3A">
        <w:rPr>
          <w:rFonts w:ascii="Cambria" w:hAnsi="Cambria" w:cs="Arial"/>
          <w:sz w:val="24"/>
          <w:szCs w:val="24"/>
        </w:rPr>
        <w:t>mL</w:t>
      </w:r>
      <w:r w:rsidRPr="00353A3A">
        <w:rPr>
          <w:rFonts w:ascii="Cambria" w:hAnsi="Cambria" w:cs="Arial"/>
          <w:sz w:val="24"/>
          <w:szCs w:val="24"/>
        </w:rPr>
        <w:t>, Thermo Scientific Pierce) in dH</w:t>
      </w:r>
      <w:r w:rsidRPr="00353A3A">
        <w:rPr>
          <w:rFonts w:ascii="Cambria" w:hAnsi="Cambria" w:cs="Arial"/>
          <w:sz w:val="24"/>
          <w:szCs w:val="24"/>
          <w:vertAlign w:val="subscript"/>
        </w:rPr>
        <w:t>2</w:t>
      </w:r>
      <w:r w:rsidRPr="00353A3A">
        <w:rPr>
          <w:rFonts w:ascii="Cambria" w:hAnsi="Cambria" w:cs="Arial"/>
          <w:sz w:val="24"/>
          <w:szCs w:val="24"/>
        </w:rPr>
        <w:t xml:space="preserve">O for 15 </w:t>
      </w:r>
      <w:r w:rsidR="00605DBE" w:rsidRPr="00353A3A">
        <w:rPr>
          <w:rFonts w:ascii="Cambria" w:hAnsi="Cambria" w:cs="Arial"/>
          <w:sz w:val="24"/>
          <w:szCs w:val="24"/>
        </w:rPr>
        <w:t xml:space="preserve">(30) </w:t>
      </w:r>
      <w:r w:rsidRPr="00353A3A">
        <w:rPr>
          <w:rFonts w:ascii="Cambria" w:hAnsi="Cambria" w:cs="Arial"/>
          <w:sz w:val="24"/>
          <w:szCs w:val="24"/>
        </w:rPr>
        <w:t>minutes</w:t>
      </w:r>
      <w:r w:rsidR="00605DBE" w:rsidRPr="00353A3A">
        <w:rPr>
          <w:rFonts w:ascii="Cambria" w:hAnsi="Cambria" w:cs="Arial"/>
          <w:sz w:val="24"/>
          <w:szCs w:val="24"/>
        </w:rPr>
        <w:t xml:space="preserve"> </w:t>
      </w:r>
      <w:r w:rsidRPr="00353A3A">
        <w:rPr>
          <w:rFonts w:ascii="Cambria" w:hAnsi="Cambria" w:cs="Arial"/>
          <w:sz w:val="24"/>
          <w:szCs w:val="24"/>
        </w:rPr>
        <w:t xml:space="preserve">in the dark before being washed </w:t>
      </w:r>
      <w:r w:rsidR="00605DBE" w:rsidRPr="00353A3A">
        <w:rPr>
          <w:rFonts w:ascii="Cambria" w:hAnsi="Cambria" w:cs="Arial"/>
          <w:sz w:val="24"/>
          <w:szCs w:val="24"/>
        </w:rPr>
        <w:t>at least</w:t>
      </w:r>
      <w:r w:rsidRPr="00353A3A">
        <w:rPr>
          <w:rFonts w:ascii="Cambria" w:hAnsi="Cambria" w:cs="Arial"/>
          <w:sz w:val="24"/>
          <w:szCs w:val="24"/>
        </w:rPr>
        <w:t xml:space="preserve"> five times in </w:t>
      </w:r>
      <w:r w:rsidR="00F1242D" w:rsidRPr="00353A3A">
        <w:rPr>
          <w:rFonts w:ascii="Cambria" w:hAnsi="Cambria" w:cs="Arial"/>
          <w:sz w:val="24"/>
          <w:szCs w:val="24"/>
        </w:rPr>
        <w:t>d</w:t>
      </w:r>
      <w:r w:rsidRPr="00353A3A">
        <w:rPr>
          <w:rFonts w:ascii="Cambria" w:hAnsi="Cambria" w:cs="Arial"/>
          <w:sz w:val="24"/>
          <w:szCs w:val="24"/>
        </w:rPr>
        <w:t>H</w:t>
      </w:r>
      <w:r w:rsidRPr="00353A3A">
        <w:rPr>
          <w:rFonts w:ascii="Cambria" w:hAnsi="Cambria" w:cs="Arial"/>
          <w:sz w:val="24"/>
          <w:szCs w:val="24"/>
          <w:vertAlign w:val="subscript"/>
        </w:rPr>
        <w:t>2</w:t>
      </w:r>
      <w:r w:rsidRPr="00353A3A">
        <w:rPr>
          <w:rFonts w:ascii="Cambria" w:hAnsi="Cambria" w:cs="Arial"/>
          <w:sz w:val="24"/>
          <w:szCs w:val="24"/>
        </w:rPr>
        <w:t>O.</w:t>
      </w:r>
      <w:r w:rsidR="006A4B66" w:rsidRPr="00353A3A">
        <w:rPr>
          <w:rFonts w:ascii="Cambria" w:hAnsi="Cambria" w:cs="Arial"/>
          <w:sz w:val="24"/>
          <w:szCs w:val="24"/>
        </w:rPr>
        <w:t xml:space="preserve"> All samples were mounted on glass microscope slides </w:t>
      </w:r>
      <w:r w:rsidR="006A4B66" w:rsidRPr="00353A3A">
        <w:rPr>
          <w:rFonts w:ascii="Cambria" w:hAnsi="Cambria" w:cs="Arial"/>
          <w:sz w:val="24"/>
          <w:szCs w:val="24"/>
        </w:rPr>
        <w:lastRenderedPageBreak/>
        <w:t>using Fluoromount Aqueous Mounting Medium (Sigma) and imaged using a Leica DM2500 fluorescence microscope</w:t>
      </w:r>
      <w:r w:rsidR="0079477A" w:rsidRPr="00353A3A">
        <w:rPr>
          <w:rFonts w:ascii="Cambria" w:hAnsi="Cambria" w:cs="Arial"/>
          <w:sz w:val="24"/>
          <w:szCs w:val="24"/>
        </w:rPr>
        <w:t xml:space="preserve"> with associated software</w:t>
      </w:r>
      <w:r w:rsidR="006A4B66" w:rsidRPr="00353A3A">
        <w:rPr>
          <w:rFonts w:ascii="Cambria" w:hAnsi="Cambria" w:cs="Arial"/>
          <w:sz w:val="24"/>
          <w:szCs w:val="24"/>
        </w:rPr>
        <w:t>.</w:t>
      </w:r>
    </w:p>
    <w:p w14:paraId="32A3C2A1" w14:textId="32A9DD36" w:rsidR="00AF2E1E" w:rsidRPr="00353A3A" w:rsidRDefault="000E1F22">
      <w:pPr>
        <w:pStyle w:val="Heading3"/>
        <w:spacing w:line="480" w:lineRule="auto"/>
        <w:rPr>
          <w:rFonts w:ascii="Cambria" w:hAnsi="Cambria" w:cs="Arial"/>
        </w:rPr>
      </w:pPr>
      <w:r w:rsidRPr="00353A3A">
        <w:rPr>
          <w:rFonts w:ascii="Cambria" w:hAnsi="Cambria" w:cs="Arial"/>
        </w:rPr>
        <w:t xml:space="preserve">2.7 </w:t>
      </w:r>
      <w:r w:rsidR="00AF2E1E" w:rsidRPr="00353A3A">
        <w:rPr>
          <w:rFonts w:ascii="Cambria" w:hAnsi="Cambria" w:cs="Arial"/>
        </w:rPr>
        <w:t xml:space="preserve">RNA extraction and </w:t>
      </w:r>
      <w:r w:rsidR="005C7AA2" w:rsidRPr="00353A3A">
        <w:rPr>
          <w:rFonts w:ascii="Cambria" w:hAnsi="Cambria" w:cs="Arial"/>
        </w:rPr>
        <w:t>Quantitative Reverse Transcription Polymerised Chain Reaction</w:t>
      </w:r>
    </w:p>
    <w:p w14:paraId="4F6E5CB9" w14:textId="1728632B" w:rsidR="00E3007F" w:rsidRPr="00353A3A" w:rsidRDefault="00E3007F">
      <w:pPr>
        <w:spacing w:line="480" w:lineRule="auto"/>
        <w:jc w:val="both"/>
        <w:rPr>
          <w:rFonts w:ascii="Cambria" w:hAnsi="Cambria" w:cs="Arial"/>
          <w:sz w:val="24"/>
          <w:szCs w:val="24"/>
        </w:rPr>
      </w:pPr>
      <w:r w:rsidRPr="00353A3A">
        <w:rPr>
          <w:rFonts w:ascii="Cambria" w:hAnsi="Cambria" w:cs="Arial"/>
          <w:sz w:val="24"/>
          <w:szCs w:val="24"/>
        </w:rPr>
        <w:t xml:space="preserve">Monolayer samples </w:t>
      </w:r>
      <w:r w:rsidR="003F7D52" w:rsidRPr="00353A3A">
        <w:rPr>
          <w:rFonts w:ascii="Cambria" w:hAnsi="Cambria" w:cs="Arial"/>
          <w:sz w:val="24"/>
          <w:szCs w:val="24"/>
        </w:rPr>
        <w:t xml:space="preserve">used </w:t>
      </w:r>
      <w:r w:rsidRPr="00353A3A">
        <w:rPr>
          <w:rFonts w:ascii="Cambria" w:hAnsi="Cambria" w:cs="Arial"/>
          <w:sz w:val="24"/>
          <w:szCs w:val="24"/>
        </w:rPr>
        <w:t>for qRT-PCR analysis were first lysed in 500</w:t>
      </w:r>
      <w:r w:rsidR="00FF49B3" w:rsidRPr="00353A3A">
        <w:rPr>
          <w:rFonts w:ascii="Cambria" w:hAnsi="Cambria" w:cs="Arial"/>
          <w:sz w:val="24"/>
          <w:szCs w:val="24"/>
        </w:rPr>
        <w:t>µL</w:t>
      </w:r>
      <w:r w:rsidRPr="00353A3A">
        <w:rPr>
          <w:rFonts w:ascii="Cambria" w:hAnsi="Cambria" w:cs="Arial"/>
          <w:sz w:val="24"/>
          <w:szCs w:val="24"/>
        </w:rPr>
        <w:t xml:space="preserve"> TRI-reagent (Fisher). 3D cultures were placed into 500</w:t>
      </w:r>
      <w:r w:rsidR="00FF49B3" w:rsidRPr="00353A3A">
        <w:rPr>
          <w:rFonts w:ascii="Cambria" w:hAnsi="Cambria" w:cs="Arial"/>
          <w:sz w:val="24"/>
          <w:szCs w:val="24"/>
        </w:rPr>
        <w:t>µL</w:t>
      </w:r>
      <w:r w:rsidRPr="00353A3A">
        <w:rPr>
          <w:rFonts w:ascii="Cambria" w:hAnsi="Cambria" w:cs="Arial"/>
          <w:sz w:val="24"/>
          <w:szCs w:val="24"/>
        </w:rPr>
        <w:t xml:space="preserve"> TRI reagent and snap frozen in liquid nitrogen</w:t>
      </w:r>
      <w:r w:rsidR="00550B62" w:rsidRPr="00353A3A">
        <w:rPr>
          <w:rFonts w:ascii="Cambria" w:hAnsi="Cambria" w:cs="Arial"/>
          <w:sz w:val="24"/>
          <w:szCs w:val="24"/>
        </w:rPr>
        <w:t xml:space="preserve">. Samples were </w:t>
      </w:r>
      <w:r w:rsidR="00605DBE" w:rsidRPr="00353A3A">
        <w:rPr>
          <w:rFonts w:ascii="Cambria" w:hAnsi="Cambria" w:cs="Arial"/>
          <w:sz w:val="24"/>
          <w:szCs w:val="24"/>
        </w:rPr>
        <w:t>then stored</w:t>
      </w:r>
      <w:r w:rsidRPr="00353A3A">
        <w:rPr>
          <w:rFonts w:ascii="Cambria" w:hAnsi="Cambria" w:cs="Arial"/>
          <w:sz w:val="24"/>
          <w:szCs w:val="24"/>
        </w:rPr>
        <w:t xml:space="preserve"> at -80</w:t>
      </w:r>
      <w:r w:rsidRPr="00353A3A">
        <w:rPr>
          <w:rFonts w:ascii="Cambria" w:hAnsi="Cambria" w:cs="Arial"/>
          <w:sz w:val="24"/>
          <w:szCs w:val="24"/>
          <w:vertAlign w:val="superscript"/>
        </w:rPr>
        <w:t>o</w:t>
      </w:r>
      <w:r w:rsidRPr="00353A3A">
        <w:rPr>
          <w:rFonts w:ascii="Cambria" w:hAnsi="Cambria" w:cs="Arial"/>
          <w:sz w:val="24"/>
          <w:szCs w:val="24"/>
        </w:rPr>
        <w:t>C for later RNA extraction.</w:t>
      </w:r>
    </w:p>
    <w:p w14:paraId="0AEB3679" w14:textId="3D825148" w:rsidR="003414DC" w:rsidRPr="00353A3A" w:rsidRDefault="00E3007F" w:rsidP="00EC013E">
      <w:pPr>
        <w:spacing w:line="480" w:lineRule="auto"/>
        <w:jc w:val="both"/>
        <w:rPr>
          <w:rFonts w:ascii="Cambria" w:hAnsi="Cambria" w:cs="Arial"/>
        </w:rPr>
      </w:pPr>
      <w:r w:rsidRPr="00353A3A">
        <w:rPr>
          <w:rFonts w:ascii="Cambria" w:hAnsi="Cambria" w:cs="Arial"/>
          <w:sz w:val="24"/>
          <w:szCs w:val="24"/>
        </w:rPr>
        <w:t xml:space="preserve">Prior to RNA extraction, samples were </w:t>
      </w:r>
      <w:r w:rsidR="00292B70" w:rsidRPr="00353A3A">
        <w:rPr>
          <w:rFonts w:ascii="Cambria" w:hAnsi="Cambria" w:cs="Arial"/>
          <w:sz w:val="24"/>
          <w:szCs w:val="24"/>
        </w:rPr>
        <w:t>thawed</w:t>
      </w:r>
      <w:r w:rsidRPr="00353A3A">
        <w:rPr>
          <w:rFonts w:ascii="Cambria" w:hAnsi="Cambria" w:cs="Arial"/>
          <w:sz w:val="24"/>
          <w:szCs w:val="24"/>
        </w:rPr>
        <w:t xml:space="preserve"> at room temperature. A steel ball bearing was added to 3D construct samples and then agitated on a TissueLyser II (Qiagen) for 4 minutes at 10,000rpm to </w:t>
      </w:r>
      <w:r w:rsidR="006A4B66" w:rsidRPr="00353A3A">
        <w:rPr>
          <w:rFonts w:ascii="Cambria" w:hAnsi="Cambria" w:cs="Arial"/>
          <w:sz w:val="24"/>
          <w:szCs w:val="24"/>
        </w:rPr>
        <w:t>ensure homogenisation and cell lysis</w:t>
      </w:r>
      <w:r w:rsidRPr="00353A3A">
        <w:rPr>
          <w:rFonts w:ascii="Cambria" w:hAnsi="Cambria" w:cs="Arial"/>
          <w:sz w:val="24"/>
          <w:szCs w:val="24"/>
        </w:rPr>
        <w:t>.</w:t>
      </w:r>
      <w:r w:rsidR="00B52B75" w:rsidRPr="00353A3A">
        <w:rPr>
          <w:rFonts w:ascii="Cambria" w:hAnsi="Cambria" w:cs="Arial"/>
          <w:sz w:val="24"/>
          <w:szCs w:val="24"/>
        </w:rPr>
        <w:t xml:space="preserve"> </w:t>
      </w:r>
      <w:r w:rsidRPr="00353A3A">
        <w:rPr>
          <w:rFonts w:ascii="Cambria" w:hAnsi="Cambria" w:cs="Arial"/>
          <w:sz w:val="24"/>
          <w:szCs w:val="24"/>
        </w:rPr>
        <w:t>RNA was extracted</w:t>
      </w:r>
      <w:r w:rsidR="006A4B66" w:rsidRPr="00353A3A">
        <w:rPr>
          <w:rFonts w:ascii="Cambria" w:hAnsi="Cambria" w:cs="Arial"/>
          <w:sz w:val="24"/>
          <w:szCs w:val="24"/>
        </w:rPr>
        <w:t xml:space="preserve"> using T</w:t>
      </w:r>
      <w:r w:rsidR="003F7D52" w:rsidRPr="00353A3A">
        <w:rPr>
          <w:rFonts w:ascii="Cambria" w:hAnsi="Cambria" w:cs="Arial"/>
          <w:sz w:val="24"/>
          <w:szCs w:val="24"/>
        </w:rPr>
        <w:t>RI</w:t>
      </w:r>
      <w:r w:rsidR="006A4B66" w:rsidRPr="00353A3A">
        <w:rPr>
          <w:rFonts w:ascii="Cambria" w:hAnsi="Cambria" w:cs="Arial"/>
          <w:sz w:val="24"/>
          <w:szCs w:val="24"/>
        </w:rPr>
        <w:t>-Reagent</w:t>
      </w:r>
      <w:r w:rsidR="003F7D52" w:rsidRPr="00353A3A">
        <w:rPr>
          <w:rFonts w:ascii="Cambria" w:hAnsi="Cambria" w:cs="Arial"/>
          <w:sz w:val="24"/>
          <w:szCs w:val="24"/>
        </w:rPr>
        <w:t>®</w:t>
      </w:r>
      <w:r w:rsidR="006A4B66" w:rsidRPr="00353A3A">
        <w:rPr>
          <w:rFonts w:ascii="Cambria" w:hAnsi="Cambria" w:cs="Arial"/>
          <w:sz w:val="24"/>
          <w:szCs w:val="24"/>
        </w:rPr>
        <w:t xml:space="preserve"> (Sigma)</w:t>
      </w:r>
      <w:r w:rsidRPr="00353A3A">
        <w:rPr>
          <w:rFonts w:ascii="Cambria" w:hAnsi="Cambria" w:cs="Arial"/>
          <w:sz w:val="24"/>
          <w:szCs w:val="24"/>
        </w:rPr>
        <w:t xml:space="preserve"> </w:t>
      </w:r>
      <w:r w:rsidR="00B52B75" w:rsidRPr="00353A3A">
        <w:rPr>
          <w:rFonts w:ascii="Cambria" w:hAnsi="Cambria" w:cs="Arial"/>
          <w:sz w:val="24"/>
          <w:szCs w:val="24"/>
        </w:rPr>
        <w:t xml:space="preserve">according to </w:t>
      </w:r>
      <w:r w:rsidR="00550B62" w:rsidRPr="00353A3A">
        <w:rPr>
          <w:rFonts w:ascii="Cambria" w:hAnsi="Cambria" w:cs="Arial"/>
          <w:sz w:val="24"/>
          <w:szCs w:val="24"/>
        </w:rPr>
        <w:t xml:space="preserve">manufacturer’s </w:t>
      </w:r>
      <w:r w:rsidR="00B52B75" w:rsidRPr="00353A3A">
        <w:rPr>
          <w:rFonts w:ascii="Cambria" w:hAnsi="Cambria" w:cs="Arial"/>
          <w:sz w:val="24"/>
          <w:szCs w:val="24"/>
        </w:rPr>
        <w:t xml:space="preserve">guidelines. </w:t>
      </w:r>
      <w:r w:rsidRPr="00353A3A">
        <w:rPr>
          <w:rFonts w:ascii="Cambria" w:hAnsi="Cambria" w:cs="Arial"/>
          <w:sz w:val="24"/>
          <w:szCs w:val="24"/>
        </w:rPr>
        <w:t xml:space="preserve">qRT-PCR reactions were performed </w:t>
      </w:r>
      <w:r w:rsidR="00CD511B" w:rsidRPr="00353A3A">
        <w:rPr>
          <w:rFonts w:ascii="Cambria" w:hAnsi="Cambria" w:cs="Arial"/>
          <w:sz w:val="24"/>
          <w:szCs w:val="24"/>
        </w:rPr>
        <w:t>using QuantiFast SYBR Green RT-PCR kit (Qiagen)</w:t>
      </w:r>
      <w:r w:rsidR="00435AF0" w:rsidRPr="00353A3A">
        <w:rPr>
          <w:rFonts w:ascii="Cambria" w:hAnsi="Cambria" w:cs="Arial"/>
          <w:sz w:val="24"/>
          <w:szCs w:val="24"/>
        </w:rPr>
        <w:t xml:space="preserve"> and primers (</w:t>
      </w:r>
      <w:r w:rsidR="00587162" w:rsidRPr="00353A3A">
        <w:rPr>
          <w:rFonts w:ascii="Cambria" w:hAnsi="Cambria" w:cs="Arial"/>
          <w:sz w:val="24"/>
          <w:szCs w:val="24"/>
        </w:rPr>
        <w:t xml:space="preserve">Table </w:t>
      </w:r>
      <w:r w:rsidR="0015186A" w:rsidRPr="00353A3A">
        <w:rPr>
          <w:rFonts w:ascii="Cambria" w:hAnsi="Cambria" w:cs="Arial"/>
          <w:sz w:val="24"/>
          <w:szCs w:val="24"/>
        </w:rPr>
        <w:t>2</w:t>
      </w:r>
      <w:r w:rsidR="00435AF0" w:rsidRPr="00353A3A">
        <w:rPr>
          <w:rFonts w:ascii="Cambria" w:hAnsi="Cambria" w:cs="Arial"/>
          <w:sz w:val="24"/>
          <w:szCs w:val="24"/>
        </w:rPr>
        <w:t>)</w:t>
      </w:r>
      <w:r w:rsidR="00CD511B" w:rsidRPr="00353A3A">
        <w:rPr>
          <w:rFonts w:ascii="Cambria" w:hAnsi="Cambria" w:cs="Arial"/>
          <w:sz w:val="24"/>
          <w:szCs w:val="24"/>
        </w:rPr>
        <w:t xml:space="preserve"> </w:t>
      </w:r>
      <w:r w:rsidR="00AC7211" w:rsidRPr="00353A3A">
        <w:rPr>
          <w:rFonts w:ascii="Cambria" w:hAnsi="Cambria" w:cs="Arial"/>
          <w:sz w:val="24"/>
          <w:szCs w:val="24"/>
        </w:rPr>
        <w:t xml:space="preserve">with cycling </w:t>
      </w:r>
      <w:r w:rsidRPr="00353A3A">
        <w:rPr>
          <w:rFonts w:ascii="Cambria" w:hAnsi="Cambria" w:cs="Arial"/>
          <w:sz w:val="24"/>
          <w:szCs w:val="24"/>
        </w:rPr>
        <w:t>as follows: 50</w:t>
      </w:r>
      <w:r w:rsidRPr="00353A3A">
        <w:rPr>
          <w:rFonts w:ascii="Cambria" w:hAnsi="Cambria" w:cs="Arial"/>
          <w:sz w:val="24"/>
          <w:szCs w:val="24"/>
          <w:vertAlign w:val="superscript"/>
        </w:rPr>
        <w:t>o</w:t>
      </w:r>
      <w:r w:rsidRPr="00353A3A">
        <w:rPr>
          <w:rFonts w:ascii="Cambria" w:hAnsi="Cambria" w:cs="Arial"/>
          <w:sz w:val="24"/>
          <w:szCs w:val="24"/>
        </w:rPr>
        <w:t>C for 10 min</w:t>
      </w:r>
      <w:r w:rsidR="00985C82" w:rsidRPr="00353A3A">
        <w:rPr>
          <w:rFonts w:ascii="Cambria" w:hAnsi="Cambria" w:cs="Arial"/>
          <w:sz w:val="24"/>
          <w:szCs w:val="24"/>
        </w:rPr>
        <w:t>utes</w:t>
      </w:r>
      <w:r w:rsidRPr="00353A3A">
        <w:rPr>
          <w:rFonts w:ascii="Cambria" w:hAnsi="Cambria" w:cs="Arial"/>
          <w:sz w:val="24"/>
          <w:szCs w:val="24"/>
        </w:rPr>
        <w:t xml:space="preserve"> (reverse transcription/cDNA synthesis), 95</w:t>
      </w:r>
      <w:r w:rsidRPr="00353A3A">
        <w:rPr>
          <w:rFonts w:ascii="Cambria" w:hAnsi="Cambria" w:cs="Arial"/>
          <w:sz w:val="24"/>
          <w:szCs w:val="24"/>
          <w:vertAlign w:val="superscript"/>
        </w:rPr>
        <w:t>o</w:t>
      </w:r>
      <w:r w:rsidRPr="00353A3A">
        <w:rPr>
          <w:rFonts w:ascii="Cambria" w:hAnsi="Cambria" w:cs="Arial"/>
          <w:sz w:val="24"/>
          <w:szCs w:val="24"/>
        </w:rPr>
        <w:t>C for 5 min</w:t>
      </w:r>
      <w:r w:rsidR="003F7D52" w:rsidRPr="00353A3A">
        <w:rPr>
          <w:rFonts w:ascii="Cambria" w:hAnsi="Cambria" w:cs="Arial"/>
          <w:sz w:val="24"/>
          <w:szCs w:val="24"/>
        </w:rPr>
        <w:t>utes</w:t>
      </w:r>
      <w:r w:rsidRPr="00353A3A">
        <w:rPr>
          <w:rFonts w:ascii="Cambria" w:hAnsi="Cambria" w:cs="Arial"/>
          <w:sz w:val="24"/>
          <w:szCs w:val="24"/>
        </w:rPr>
        <w:t xml:space="preserve"> (transcriptase inactivation and initial denaturation step) followed by PCR steps for 40 cycles; 95</w:t>
      </w:r>
      <w:r w:rsidRPr="00353A3A">
        <w:rPr>
          <w:rFonts w:ascii="Cambria" w:hAnsi="Cambria" w:cs="Arial"/>
          <w:sz w:val="24"/>
          <w:szCs w:val="24"/>
          <w:vertAlign w:val="superscript"/>
        </w:rPr>
        <w:t>o</w:t>
      </w:r>
      <w:r w:rsidRPr="00353A3A">
        <w:rPr>
          <w:rFonts w:ascii="Cambria" w:hAnsi="Cambria" w:cs="Arial"/>
          <w:sz w:val="24"/>
          <w:szCs w:val="24"/>
        </w:rPr>
        <w:t>C for 10 sec</w:t>
      </w:r>
      <w:r w:rsidR="00985C82" w:rsidRPr="00353A3A">
        <w:rPr>
          <w:rFonts w:ascii="Cambria" w:hAnsi="Cambria" w:cs="Arial"/>
          <w:sz w:val="24"/>
          <w:szCs w:val="24"/>
        </w:rPr>
        <w:t>onds</w:t>
      </w:r>
      <w:r w:rsidRPr="00353A3A">
        <w:rPr>
          <w:rFonts w:ascii="Cambria" w:hAnsi="Cambria" w:cs="Arial"/>
          <w:sz w:val="24"/>
          <w:szCs w:val="24"/>
        </w:rPr>
        <w:t xml:space="preserve"> (denaturation), 60</w:t>
      </w:r>
      <w:r w:rsidRPr="00353A3A">
        <w:rPr>
          <w:rFonts w:ascii="Cambria" w:hAnsi="Cambria" w:cs="Arial"/>
          <w:sz w:val="24"/>
          <w:szCs w:val="24"/>
          <w:vertAlign w:val="superscript"/>
        </w:rPr>
        <w:t>o</w:t>
      </w:r>
      <w:r w:rsidRPr="00353A3A">
        <w:rPr>
          <w:rFonts w:ascii="Cambria" w:hAnsi="Cambria" w:cs="Arial"/>
          <w:sz w:val="24"/>
          <w:szCs w:val="24"/>
        </w:rPr>
        <w:t xml:space="preserve">C for 30 </w:t>
      </w:r>
      <w:r w:rsidR="00273D7C" w:rsidRPr="00353A3A">
        <w:rPr>
          <w:rFonts w:ascii="Cambria" w:hAnsi="Cambria" w:cs="Arial"/>
          <w:sz w:val="24"/>
          <w:szCs w:val="24"/>
        </w:rPr>
        <w:t>sec</w:t>
      </w:r>
      <w:r w:rsidR="003F7D52" w:rsidRPr="00353A3A">
        <w:rPr>
          <w:rFonts w:ascii="Cambria" w:hAnsi="Cambria" w:cs="Arial"/>
          <w:sz w:val="24"/>
          <w:szCs w:val="24"/>
        </w:rPr>
        <w:t>onds</w:t>
      </w:r>
      <w:r w:rsidR="00273D7C" w:rsidRPr="00353A3A">
        <w:rPr>
          <w:rFonts w:ascii="Cambria" w:hAnsi="Cambria" w:cs="Arial"/>
          <w:sz w:val="24"/>
          <w:szCs w:val="24"/>
        </w:rPr>
        <w:t xml:space="preserve"> (annealing and elongation)</w:t>
      </w:r>
      <w:r w:rsidRPr="00353A3A">
        <w:rPr>
          <w:rFonts w:ascii="Cambria" w:hAnsi="Cambria" w:cs="Arial"/>
          <w:sz w:val="24"/>
          <w:szCs w:val="24"/>
        </w:rPr>
        <w:t>. Finally</w:t>
      </w:r>
      <w:r w:rsidR="004221C4" w:rsidRPr="00353A3A">
        <w:rPr>
          <w:rFonts w:ascii="Cambria" w:hAnsi="Cambria" w:cs="Arial"/>
          <w:sz w:val="24"/>
          <w:szCs w:val="24"/>
        </w:rPr>
        <w:t>,</w:t>
      </w:r>
      <w:r w:rsidRPr="00353A3A">
        <w:rPr>
          <w:rFonts w:ascii="Cambria" w:hAnsi="Cambria" w:cs="Arial"/>
          <w:sz w:val="24"/>
          <w:szCs w:val="24"/>
        </w:rPr>
        <w:t xml:space="preserve"> a dissociation/melt curve analysis was performed to allow exclusion of non-specific amplification or primer-dimer interference. Relative gene expression was calculated using ΔΔCT</w:t>
      </w:r>
      <w:r w:rsidR="001A2758" w:rsidRPr="00353A3A">
        <w:rPr>
          <w:rFonts w:ascii="Cambria" w:hAnsi="Cambria" w:cs="Arial"/>
          <w:sz w:val="24"/>
          <w:szCs w:val="24"/>
        </w:rPr>
        <w:t xml:space="preserve"> </w:t>
      </w:r>
      <w:r w:rsidRPr="00353A3A">
        <w:rPr>
          <w:rFonts w:ascii="Cambria" w:hAnsi="Cambria" w:cs="Arial"/>
          <w:sz w:val="24"/>
          <w:szCs w:val="24"/>
        </w:rPr>
        <w:t>equation</w:t>
      </w:r>
      <w:r w:rsidR="00DC72CB" w:rsidRPr="00353A3A">
        <w:rPr>
          <w:rFonts w:ascii="Cambria" w:hAnsi="Cambria" w:cs="Arial"/>
          <w:sz w:val="24"/>
          <w:szCs w:val="24"/>
        </w:rPr>
        <w:t>,</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{"citationItems":[{"id":"ITEM-1","itemData":{"DOI":"10.1006/meth.2001.1262","ISBN":"10462023 (ISSN)","ISSN":"10462023","PMID":"11846609","abstract":"The two most commonly used methods to analyze data from real-time, quantitative PCR experiments are absolute quantification and relative quantification. Absolute quantification determines the input copy number, usually by relating the PCR signal to a standard curve. Relative quantification relates the PCR signal of the target transcript in a treatment group to that of another sample such as an untreated control. The 2-ÄÄCT method is a convenient way to analyze the relative changes in gene expression from real-time quantitative PCR experiments. The purpose of this report is to present the derivation, assumptions, and applications of the 2-ÄÄCT method. In addition, we present the derivation and applications of two variations of the 2-ÄÄCT method that may be useful in the analysis of real-time, quantitative PCR data.","author":[{"dropping-particle":"","family":"Livak","given":"Kenneth J","non-dropping-particle":"","parse-names":false,"suffix":""},{"dropping-particle":"","family":"Schmittgen","given":"Thomas D","non-dropping-particle":"","parse-names":false,"suffix":""}],"container-title":"Methods","id":"ITEM-1","issue":"4","issued":{"date-parts":[["2001","12"]]},"page":"402-408","title":"Analysis of Relative Gene Expression Data Using Real-Time Quantitative PCR and the 2−ΔΔCT Method","type":"article-journal","volume":"25"},"uris":["http://www.mendeley.com/documents/?uuid=002f4798-8bad-4a9b-8bc5-8411f1af5f14"]}],"mendeley":{"formattedCitation":"&lt;span style=\"baseline\"&gt;[48]&lt;/span&gt;","plainTextFormattedCitation":"[48]","previouslyFormattedCitation":"&lt;span style=\"baseline\"&gt;[48]&lt;/span&gt;"},"properties":{"noteIndex":0},"schema":"https://github.com/citation-style-language/schema/raw/master/csl-citation.json"}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[48]</w:t>
      </w:r>
      <w:r w:rsidR="0007179F" w:rsidRPr="00353A3A">
        <w:rPr>
          <w:rFonts w:ascii="Cambria" w:hAnsi="Cambria" w:cs="Arial"/>
          <w:sz w:val="24"/>
          <w:szCs w:val="24"/>
        </w:rPr>
        <w:fldChar w:fldCharType="end"/>
      </w:r>
      <w:r w:rsidRPr="00353A3A">
        <w:rPr>
          <w:rFonts w:ascii="Cambria" w:hAnsi="Cambria" w:cs="Arial"/>
          <w:sz w:val="24"/>
          <w:szCs w:val="24"/>
        </w:rPr>
        <w:t xml:space="preserve"> where relative expression is calculated as 2</w:t>
      </w:r>
      <w:r w:rsidRPr="00353A3A">
        <w:rPr>
          <w:rFonts w:ascii="Cambria" w:hAnsi="Cambria" w:cs="Arial"/>
          <w:sz w:val="24"/>
          <w:szCs w:val="24"/>
          <w:vertAlign w:val="superscript"/>
        </w:rPr>
        <w:t>-ΔΔCT</w:t>
      </w:r>
      <w:r w:rsidR="000513E1" w:rsidRPr="00353A3A">
        <w:rPr>
          <w:rFonts w:ascii="Cambria" w:hAnsi="Cambria" w:cs="Arial"/>
          <w:sz w:val="24"/>
          <w:szCs w:val="24"/>
        </w:rPr>
        <w:t xml:space="preserve"> (Fold Change)</w:t>
      </w:r>
      <w:r w:rsidRPr="00353A3A">
        <w:rPr>
          <w:rFonts w:ascii="Cambria" w:hAnsi="Cambria" w:cs="Arial"/>
          <w:sz w:val="24"/>
          <w:szCs w:val="24"/>
        </w:rPr>
        <w:t xml:space="preserve">. Each individual sample was assessed in triplicate and normalised to a single designated </w:t>
      </w:r>
      <w:r w:rsidR="00435AF0" w:rsidRPr="00353A3A">
        <w:rPr>
          <w:rFonts w:ascii="Cambria" w:hAnsi="Cambria" w:cs="Arial"/>
          <w:sz w:val="24"/>
          <w:szCs w:val="24"/>
        </w:rPr>
        <w:t>POLR2B</w:t>
      </w:r>
      <w:r w:rsidRPr="00353A3A">
        <w:rPr>
          <w:rFonts w:ascii="Cambria" w:hAnsi="Cambria" w:cs="Arial"/>
          <w:sz w:val="24"/>
          <w:szCs w:val="24"/>
        </w:rPr>
        <w:t xml:space="preserve"> </w:t>
      </w:r>
      <w:r w:rsidR="00435AF0" w:rsidRPr="00353A3A">
        <w:rPr>
          <w:rFonts w:ascii="Cambria" w:hAnsi="Cambria" w:cs="Arial"/>
          <w:sz w:val="24"/>
          <w:szCs w:val="24"/>
        </w:rPr>
        <w:t>reference gene</w:t>
      </w:r>
      <w:r w:rsidRPr="00353A3A">
        <w:rPr>
          <w:rFonts w:ascii="Cambria" w:hAnsi="Cambria" w:cs="Arial"/>
          <w:sz w:val="24"/>
          <w:szCs w:val="24"/>
        </w:rPr>
        <w:t>.</w:t>
      </w:r>
    </w:p>
    <w:p w14:paraId="086DAB03" w14:textId="6A6A0B9D" w:rsidR="00182AAB" w:rsidRPr="00353A3A" w:rsidRDefault="000E1F22" w:rsidP="00031ADE">
      <w:pPr>
        <w:pStyle w:val="Heading3"/>
        <w:spacing w:line="480" w:lineRule="auto"/>
        <w:rPr>
          <w:rFonts w:ascii="Cambria" w:hAnsi="Cambria" w:cs="Arial"/>
        </w:rPr>
      </w:pPr>
      <w:bookmarkStart w:id="23" w:name="_Toc436405073"/>
      <w:bookmarkStart w:id="24" w:name="_Toc436833965"/>
      <w:r w:rsidRPr="00353A3A">
        <w:rPr>
          <w:rFonts w:ascii="Cambria" w:hAnsi="Cambria" w:cs="Arial"/>
        </w:rPr>
        <w:t xml:space="preserve">2.8 </w:t>
      </w:r>
      <w:bookmarkStart w:id="25" w:name="_Toc436834032"/>
      <w:bookmarkStart w:id="26" w:name="_Toc437940996"/>
      <w:bookmarkEnd w:id="23"/>
      <w:bookmarkEnd w:id="24"/>
      <w:r w:rsidR="00182AAB" w:rsidRPr="00353A3A">
        <w:rPr>
          <w:rFonts w:ascii="Cambria" w:hAnsi="Cambria" w:cs="Arial"/>
        </w:rPr>
        <w:t>Alkaline Phosphatase Activity, DNA and Protein Quantification</w:t>
      </w:r>
      <w:bookmarkEnd w:id="25"/>
      <w:bookmarkEnd w:id="26"/>
    </w:p>
    <w:p w14:paraId="7246481C" w14:textId="27D6B58B" w:rsidR="00182AAB" w:rsidRPr="00353A3A" w:rsidRDefault="00182AAB" w:rsidP="00031ADE">
      <w:pPr>
        <w:spacing w:line="480" w:lineRule="auto"/>
        <w:jc w:val="both"/>
        <w:rPr>
          <w:rFonts w:ascii="Cambria" w:eastAsia="Arial Unicode MS" w:hAnsi="Cambria" w:cs="Arial"/>
          <w:sz w:val="24"/>
          <w:szCs w:val="24"/>
          <w:bdr w:val="none" w:sz="0" w:space="0" w:color="auto" w:frame="1"/>
          <w:shd w:val="clear" w:color="auto" w:fill="FFFFFF"/>
        </w:rPr>
      </w:pPr>
      <w:r w:rsidRPr="00353A3A">
        <w:rPr>
          <w:rFonts w:ascii="Cambria" w:hAnsi="Cambria" w:cs="Arial"/>
          <w:sz w:val="24"/>
          <w:szCs w:val="24"/>
        </w:rPr>
        <w:t>Monolayer samples taken for Alkaline Phosphatase (ALP)</w:t>
      </w:r>
      <w:r w:rsidR="00D730CA" w:rsidRPr="00353A3A">
        <w:rPr>
          <w:rFonts w:ascii="Cambria" w:hAnsi="Cambria" w:cs="Arial"/>
          <w:sz w:val="24"/>
          <w:szCs w:val="24"/>
        </w:rPr>
        <w:t>,</w:t>
      </w:r>
      <w:r w:rsidR="00CC4712" w:rsidRPr="00353A3A">
        <w:rPr>
          <w:rFonts w:ascii="Cambria" w:hAnsi="Cambria" w:cs="Arial"/>
          <w:sz w:val="24"/>
          <w:szCs w:val="24"/>
        </w:rPr>
        <w:t xml:space="preserve"> </w:t>
      </w:r>
      <w:r w:rsidRPr="00353A3A">
        <w:rPr>
          <w:rFonts w:ascii="Cambria" w:hAnsi="Cambria" w:cs="Arial"/>
          <w:sz w:val="24"/>
          <w:szCs w:val="24"/>
        </w:rPr>
        <w:t>DNA</w:t>
      </w:r>
      <w:r w:rsidR="00D730CA" w:rsidRPr="00353A3A">
        <w:rPr>
          <w:rFonts w:ascii="Cambria" w:hAnsi="Cambria" w:cs="Arial"/>
          <w:sz w:val="24"/>
          <w:szCs w:val="24"/>
        </w:rPr>
        <w:t xml:space="preserve"> and protein </w:t>
      </w:r>
      <w:r w:rsidRPr="00353A3A">
        <w:rPr>
          <w:rFonts w:ascii="Cambria" w:hAnsi="Cambria" w:cs="Arial"/>
          <w:sz w:val="24"/>
          <w:szCs w:val="24"/>
        </w:rPr>
        <w:t xml:space="preserve">analysis were lysed in </w:t>
      </w:r>
      <w:r w:rsidR="00FF49B3" w:rsidRPr="00353A3A">
        <w:rPr>
          <w:rFonts w:ascii="Cambria" w:hAnsi="Cambria" w:cs="Arial"/>
          <w:sz w:val="24"/>
          <w:szCs w:val="24"/>
        </w:rPr>
        <w:t>d</w:t>
      </w:r>
      <w:r w:rsidRPr="00353A3A">
        <w:rPr>
          <w:rFonts w:ascii="Cambria" w:hAnsi="Cambria" w:cs="Arial"/>
          <w:sz w:val="24"/>
          <w:szCs w:val="24"/>
        </w:rPr>
        <w:t>H</w:t>
      </w:r>
      <w:r w:rsidRPr="00353A3A">
        <w:rPr>
          <w:rFonts w:ascii="Cambria" w:hAnsi="Cambria" w:cs="Arial"/>
          <w:sz w:val="24"/>
          <w:szCs w:val="24"/>
          <w:vertAlign w:val="subscript"/>
        </w:rPr>
        <w:t>2</w:t>
      </w:r>
      <w:r w:rsidRPr="00353A3A">
        <w:rPr>
          <w:rFonts w:ascii="Cambria" w:hAnsi="Cambria" w:cs="Arial"/>
          <w:sz w:val="24"/>
          <w:szCs w:val="24"/>
        </w:rPr>
        <w:t>O and taken through 3 freeze-thaw cycles. 3D tissue engineered samples were snap frozen with 500</w:t>
      </w:r>
      <w:r w:rsidR="00FF49B3" w:rsidRPr="00353A3A">
        <w:rPr>
          <w:rFonts w:ascii="Cambria" w:hAnsi="Cambria" w:cs="Arial"/>
          <w:sz w:val="24"/>
          <w:szCs w:val="24"/>
        </w:rPr>
        <w:t>µL</w:t>
      </w:r>
      <w:r w:rsidRPr="00353A3A">
        <w:rPr>
          <w:rFonts w:ascii="Cambria" w:hAnsi="Cambria" w:cs="Arial"/>
          <w:sz w:val="24"/>
          <w:szCs w:val="24"/>
        </w:rPr>
        <w:t xml:space="preserve"> of dH</w:t>
      </w:r>
      <w:r w:rsidRPr="00353A3A">
        <w:rPr>
          <w:rFonts w:ascii="Cambria" w:hAnsi="Cambria" w:cs="Arial"/>
          <w:sz w:val="24"/>
          <w:szCs w:val="24"/>
          <w:vertAlign w:val="subscript"/>
        </w:rPr>
        <w:t>2</w:t>
      </w:r>
      <w:r w:rsidRPr="00353A3A">
        <w:rPr>
          <w:rFonts w:ascii="Cambria" w:hAnsi="Cambria" w:cs="Arial"/>
          <w:sz w:val="24"/>
          <w:szCs w:val="24"/>
        </w:rPr>
        <w:t>O in liquid nitrogen. Samples were stored at -80</w:t>
      </w:r>
      <w:r w:rsidRPr="00353A3A">
        <w:rPr>
          <w:rFonts w:ascii="Cambria" w:hAnsi="Cambria" w:cs="Arial"/>
          <w:sz w:val="24"/>
          <w:szCs w:val="24"/>
          <w:vertAlign w:val="superscript"/>
        </w:rPr>
        <w:t>o</w:t>
      </w:r>
      <w:r w:rsidRPr="00353A3A">
        <w:rPr>
          <w:rFonts w:ascii="Cambria" w:hAnsi="Cambria" w:cs="Arial"/>
          <w:sz w:val="24"/>
          <w:szCs w:val="24"/>
        </w:rPr>
        <w:t xml:space="preserve">C for later use. A steel ball bearing was added to 3D construct samples and then agitated on a TissueLyser II (Qiagen) </w:t>
      </w:r>
      <w:r w:rsidRPr="00353A3A">
        <w:rPr>
          <w:rFonts w:ascii="Cambria" w:hAnsi="Cambria" w:cs="Arial"/>
          <w:sz w:val="24"/>
          <w:szCs w:val="24"/>
        </w:rPr>
        <w:lastRenderedPageBreak/>
        <w:t>for 4 minutes at 10,000</w:t>
      </w:r>
      <w:r w:rsidR="00CF0030" w:rsidRPr="00353A3A">
        <w:rPr>
          <w:rFonts w:ascii="Cambria" w:hAnsi="Cambria" w:cs="Arial"/>
          <w:sz w:val="24"/>
          <w:szCs w:val="24"/>
        </w:rPr>
        <w:t>rpm</w:t>
      </w:r>
      <w:r w:rsidRPr="00353A3A">
        <w:rPr>
          <w:rFonts w:ascii="Cambria" w:hAnsi="Cambria" w:cs="Arial"/>
          <w:sz w:val="24"/>
          <w:szCs w:val="24"/>
        </w:rPr>
        <w:t>.</w:t>
      </w:r>
      <w:r w:rsidR="00DD773D" w:rsidRPr="00353A3A">
        <w:rPr>
          <w:rFonts w:ascii="Cambria" w:hAnsi="Cambria" w:cs="Arial"/>
          <w:sz w:val="24"/>
          <w:szCs w:val="24"/>
        </w:rPr>
        <w:t xml:space="preserve"> </w:t>
      </w:r>
      <w:r w:rsidRPr="00353A3A">
        <w:rPr>
          <w:rFonts w:ascii="Cambria" w:hAnsi="Cambria" w:cs="Arial"/>
          <w:sz w:val="24"/>
          <w:szCs w:val="24"/>
        </w:rPr>
        <w:t xml:space="preserve">For studies not involving direct contact with </w:t>
      </w:r>
      <w:r w:rsidR="00346590" w:rsidRPr="00353A3A">
        <w:rPr>
          <w:rFonts w:ascii="Cambria" w:hAnsi="Cambria" w:cs="Arial"/>
          <w:sz w:val="24"/>
          <w:szCs w:val="24"/>
        </w:rPr>
        <w:t>HA</w:t>
      </w:r>
      <w:r w:rsidRPr="00353A3A">
        <w:rPr>
          <w:rFonts w:ascii="Cambria" w:hAnsi="Cambria" w:cs="Arial"/>
          <w:sz w:val="24"/>
          <w:szCs w:val="24"/>
        </w:rPr>
        <w:t xml:space="preserve">, DNA content was measured using </w:t>
      </w:r>
      <w:r w:rsidR="00985C82" w:rsidRPr="00353A3A">
        <w:rPr>
          <w:rFonts w:ascii="Cambria" w:hAnsi="Cambria" w:cs="Arial"/>
          <w:sz w:val="24"/>
          <w:szCs w:val="24"/>
          <w:shd w:val="clear" w:color="auto" w:fill="FFFFFF"/>
        </w:rPr>
        <w:t>a</w:t>
      </w:r>
      <w:r w:rsidR="00FF49B3" w:rsidRPr="00353A3A">
        <w:rPr>
          <w:rStyle w:val="apple-converted-space"/>
          <w:rFonts w:ascii="Cambria" w:hAnsi="Cambria" w:cs="Arial"/>
          <w:sz w:val="24"/>
          <w:szCs w:val="24"/>
          <w:shd w:val="clear" w:color="auto" w:fill="FFFFFF"/>
        </w:rPr>
        <w:t xml:space="preserve"> </w:t>
      </w:r>
      <w:r w:rsidRPr="00353A3A">
        <w:rPr>
          <w:rStyle w:val="Emphasis"/>
          <w:rFonts w:ascii="Cambria" w:hAnsi="Cambria" w:cs="Arial"/>
          <w:sz w:val="24"/>
          <w:szCs w:val="24"/>
          <w:shd w:val="clear" w:color="auto" w:fill="FFFFFF"/>
        </w:rPr>
        <w:t>NanoDrop</w:t>
      </w:r>
      <w:r w:rsidR="00D40887" w:rsidRPr="00353A3A">
        <w:rPr>
          <w:rStyle w:val="Emphasis"/>
          <w:rFonts w:ascii="Cambria" w:hAnsi="Cambria" w:cs="Arial"/>
          <w:sz w:val="24"/>
          <w:szCs w:val="24"/>
          <w:shd w:val="clear" w:color="auto" w:fill="FFFFFF"/>
        </w:rPr>
        <w:t>™</w:t>
      </w:r>
      <w:r w:rsidRPr="00353A3A">
        <w:rPr>
          <w:rStyle w:val="Emphasis"/>
          <w:rFonts w:ascii="Cambria" w:hAnsi="Cambria" w:cs="Arial"/>
          <w:sz w:val="24"/>
          <w:szCs w:val="24"/>
          <w:shd w:val="clear" w:color="auto" w:fill="FFFFFF"/>
        </w:rPr>
        <w:t xml:space="preserve"> 2000 </w:t>
      </w:r>
      <w:r w:rsidRPr="00353A3A">
        <w:rPr>
          <w:rFonts w:ascii="Cambria" w:hAnsi="Cambria" w:cs="Arial"/>
          <w:color w:val="222222"/>
          <w:sz w:val="24"/>
          <w:szCs w:val="24"/>
          <w:shd w:val="clear" w:color="auto" w:fill="FFFFFF"/>
        </w:rPr>
        <w:t>spectrophotometer at 260nm</w:t>
      </w:r>
      <w:r w:rsidR="00985C82" w:rsidRPr="00353A3A">
        <w:rPr>
          <w:rFonts w:ascii="Cambria" w:hAnsi="Cambria" w:cs="Arial"/>
          <w:color w:val="222222"/>
          <w:sz w:val="24"/>
          <w:szCs w:val="24"/>
          <w:shd w:val="clear" w:color="auto" w:fill="FFFFFF"/>
        </w:rPr>
        <w:t xml:space="preserve"> (Thermo Scientific)</w:t>
      </w:r>
      <w:r w:rsidRPr="00353A3A">
        <w:rPr>
          <w:rStyle w:val="apple-converted-space"/>
          <w:rFonts w:ascii="Cambria" w:hAnsi="Cambria" w:cs="Arial"/>
          <w:color w:val="222222"/>
          <w:sz w:val="24"/>
          <w:szCs w:val="24"/>
          <w:shd w:val="clear" w:color="auto" w:fill="FFFFFF"/>
        </w:rPr>
        <w:t xml:space="preserve">. For studies involving direct contact with </w:t>
      </w:r>
      <w:r w:rsidR="00346590" w:rsidRPr="00353A3A">
        <w:rPr>
          <w:rStyle w:val="apple-converted-space"/>
          <w:rFonts w:ascii="Cambria" w:hAnsi="Cambria" w:cs="Arial"/>
          <w:color w:val="222222"/>
          <w:sz w:val="24"/>
          <w:szCs w:val="24"/>
          <w:shd w:val="clear" w:color="auto" w:fill="FFFFFF"/>
        </w:rPr>
        <w:t>HA</w:t>
      </w:r>
      <w:r w:rsidRPr="00353A3A">
        <w:rPr>
          <w:rStyle w:val="apple-converted-space"/>
          <w:rFonts w:ascii="Cambria" w:hAnsi="Cambria" w:cs="Arial"/>
          <w:color w:val="222222"/>
          <w:sz w:val="24"/>
          <w:szCs w:val="24"/>
          <w:shd w:val="clear" w:color="auto" w:fill="FFFFFF"/>
        </w:rPr>
        <w:t xml:space="preserve">, </w:t>
      </w:r>
      <w:r w:rsidRPr="00353A3A">
        <w:rPr>
          <w:rFonts w:ascii="Cambria" w:eastAsia="Arial Unicode MS" w:hAnsi="Cambria" w:cs="Arial"/>
          <w:sz w:val="24"/>
          <w:szCs w:val="24"/>
          <w:bdr w:val="none" w:sz="0" w:space="0" w:color="auto" w:frame="1"/>
          <w:shd w:val="clear" w:color="auto" w:fill="FFFFFF"/>
        </w:rPr>
        <w:t xml:space="preserve">commercially available </w:t>
      </w:r>
      <w:r w:rsidRPr="00353A3A">
        <w:rPr>
          <w:rFonts w:ascii="Cambria" w:hAnsi="Cambria" w:cs="Arial"/>
          <w:sz w:val="24"/>
          <w:szCs w:val="24"/>
        </w:rPr>
        <w:t>Quant-iT™</w:t>
      </w:r>
      <w:r w:rsidR="00954220" w:rsidRPr="00353A3A">
        <w:rPr>
          <w:rFonts w:ascii="Cambria" w:hAnsi="Cambria" w:cs="Arial"/>
          <w:sz w:val="24"/>
          <w:szCs w:val="24"/>
        </w:rPr>
        <w:t xml:space="preserve"> </w:t>
      </w:r>
      <w:r w:rsidRPr="00353A3A">
        <w:rPr>
          <w:rStyle w:val="Emphasis"/>
          <w:rFonts w:ascii="Cambria" w:hAnsi="Cambria" w:cs="Arial"/>
          <w:sz w:val="24"/>
          <w:szCs w:val="24"/>
        </w:rPr>
        <w:t>PicoGreen</w:t>
      </w:r>
      <w:r w:rsidRPr="00353A3A">
        <w:rPr>
          <w:rFonts w:ascii="Cambria" w:hAnsi="Cambria" w:cs="Arial"/>
          <w:sz w:val="24"/>
          <w:szCs w:val="24"/>
        </w:rPr>
        <w:t xml:space="preserve"> dsDNA Kits</w:t>
      </w:r>
      <w:r w:rsidRPr="00353A3A">
        <w:rPr>
          <w:rFonts w:ascii="Cambria" w:eastAsia="Arial Unicode MS" w:hAnsi="Cambria" w:cs="Arial"/>
          <w:color w:val="FF0000"/>
          <w:sz w:val="24"/>
          <w:szCs w:val="24"/>
          <w:bdr w:val="none" w:sz="0" w:space="0" w:color="auto" w:frame="1"/>
          <w:shd w:val="clear" w:color="auto" w:fill="FFFFFF"/>
        </w:rPr>
        <w:t xml:space="preserve"> </w:t>
      </w:r>
      <w:r w:rsidRPr="00353A3A">
        <w:rPr>
          <w:rFonts w:ascii="Cambria" w:eastAsia="Arial Unicode MS" w:hAnsi="Cambria" w:cs="Arial"/>
          <w:sz w:val="24"/>
          <w:szCs w:val="24"/>
          <w:bdr w:val="none" w:sz="0" w:space="0" w:color="auto" w:frame="1"/>
          <w:shd w:val="clear" w:color="auto" w:fill="FFFFFF"/>
        </w:rPr>
        <w:t xml:space="preserve">(Invitrogen) were used </w:t>
      </w:r>
      <w:r w:rsidR="00BE611E" w:rsidRPr="00353A3A">
        <w:rPr>
          <w:rFonts w:ascii="Cambria" w:eastAsia="Arial Unicode MS" w:hAnsi="Cambria" w:cs="Arial"/>
          <w:sz w:val="24"/>
          <w:szCs w:val="24"/>
          <w:bdr w:val="none" w:sz="0" w:space="0" w:color="auto" w:frame="1"/>
          <w:shd w:val="clear" w:color="auto" w:fill="FFFFFF"/>
        </w:rPr>
        <w:t>according to manufacturer’s guidelines.</w:t>
      </w:r>
    </w:p>
    <w:p w14:paraId="51E64901" w14:textId="6B9871AF" w:rsidR="00B25566" w:rsidRPr="00353A3A" w:rsidRDefault="00182AAB" w:rsidP="00031ADE">
      <w:pPr>
        <w:spacing w:line="480" w:lineRule="auto"/>
        <w:jc w:val="both"/>
        <w:rPr>
          <w:rFonts w:ascii="Cambria" w:hAnsi="Cambria" w:cs="Arial"/>
          <w:sz w:val="24"/>
          <w:szCs w:val="24"/>
        </w:rPr>
      </w:pPr>
      <w:r w:rsidRPr="00353A3A">
        <w:rPr>
          <w:rFonts w:ascii="Cambria" w:hAnsi="Cambria" w:cs="Arial"/>
          <w:sz w:val="24"/>
          <w:szCs w:val="24"/>
        </w:rPr>
        <w:t>ALP was measured using a 4-</w:t>
      </w:r>
      <w:r w:rsidR="00C5524F" w:rsidRPr="00353A3A">
        <w:rPr>
          <w:rFonts w:ascii="Cambria" w:hAnsi="Cambria" w:cs="Arial"/>
          <w:sz w:val="24"/>
          <w:szCs w:val="24"/>
        </w:rPr>
        <w:t xml:space="preserve">methylumbelliferyl </w:t>
      </w:r>
      <w:r w:rsidR="00586D7A" w:rsidRPr="00353A3A">
        <w:rPr>
          <w:rFonts w:ascii="Cambria" w:hAnsi="Cambria" w:cs="Arial"/>
          <w:sz w:val="24"/>
          <w:szCs w:val="24"/>
        </w:rPr>
        <w:t>phosphate (</w:t>
      </w:r>
      <w:r w:rsidRPr="00353A3A">
        <w:rPr>
          <w:rFonts w:ascii="Cambria" w:hAnsi="Cambria" w:cs="Arial"/>
          <w:sz w:val="24"/>
          <w:szCs w:val="24"/>
        </w:rPr>
        <w:t>MUP</w:t>
      </w:r>
      <w:r w:rsidR="00586D7A" w:rsidRPr="00353A3A">
        <w:rPr>
          <w:rFonts w:ascii="Cambria" w:hAnsi="Cambria" w:cs="Arial"/>
          <w:sz w:val="24"/>
          <w:szCs w:val="24"/>
        </w:rPr>
        <w:t>)</w:t>
      </w:r>
      <w:r w:rsidRPr="00353A3A">
        <w:rPr>
          <w:rFonts w:ascii="Cambria" w:hAnsi="Cambria" w:cs="Arial"/>
          <w:sz w:val="24"/>
          <w:szCs w:val="24"/>
        </w:rPr>
        <w:t xml:space="preserve"> </w:t>
      </w:r>
      <w:r w:rsidR="003D658C" w:rsidRPr="00353A3A">
        <w:rPr>
          <w:rFonts w:ascii="Cambria" w:hAnsi="Cambria" w:cs="Arial"/>
          <w:sz w:val="24"/>
          <w:szCs w:val="24"/>
        </w:rPr>
        <w:t xml:space="preserve">de-phosphorylation </w:t>
      </w:r>
      <w:r w:rsidRPr="00353A3A">
        <w:rPr>
          <w:rFonts w:ascii="Cambria" w:hAnsi="Cambria" w:cs="Arial"/>
          <w:sz w:val="24"/>
          <w:szCs w:val="24"/>
        </w:rPr>
        <w:t>assa</w:t>
      </w:r>
      <w:r w:rsidR="00CC4712" w:rsidRPr="00353A3A">
        <w:rPr>
          <w:rFonts w:ascii="Cambria" w:hAnsi="Cambria" w:cs="Arial"/>
          <w:sz w:val="24"/>
          <w:szCs w:val="24"/>
        </w:rPr>
        <w:t>y</w:t>
      </w:r>
      <w:r w:rsidR="00BE611E" w:rsidRPr="00353A3A">
        <w:rPr>
          <w:rFonts w:ascii="Cambria" w:hAnsi="Cambria" w:cs="Arial"/>
          <w:sz w:val="24"/>
          <w:szCs w:val="24"/>
        </w:rPr>
        <w:t xml:space="preserve"> in which </w:t>
      </w:r>
      <w:r w:rsidR="00BE611E" w:rsidRPr="00353A3A">
        <w:rPr>
          <w:rFonts w:ascii="Cambria" w:hAnsi="Cambria" w:cs="Arial"/>
          <w:sz w:val="24"/>
          <w:szCs w:val="24"/>
          <w:bdr w:val="none" w:sz="0" w:space="0" w:color="auto" w:frame="1"/>
          <w:shd w:val="clear" w:color="auto" w:fill="FFFFFF"/>
        </w:rPr>
        <w:t>50μl of the cell/lysis buffer solution was placed into a 96-well plate with 50μl of dH</w:t>
      </w:r>
      <w:r w:rsidR="00BE611E" w:rsidRPr="00353A3A">
        <w:rPr>
          <w:rFonts w:ascii="Cambria" w:hAnsi="Cambria" w:cs="Arial"/>
          <w:sz w:val="24"/>
          <w:szCs w:val="24"/>
          <w:bdr w:val="none" w:sz="0" w:space="0" w:color="auto" w:frame="1"/>
          <w:shd w:val="clear" w:color="auto" w:fill="FFFFFF"/>
          <w:vertAlign w:val="subscript"/>
        </w:rPr>
        <w:t>2</w:t>
      </w:r>
      <w:r w:rsidR="00BE611E" w:rsidRPr="00353A3A">
        <w:rPr>
          <w:rFonts w:ascii="Cambria" w:hAnsi="Cambria" w:cs="Arial"/>
          <w:sz w:val="24"/>
          <w:szCs w:val="24"/>
          <w:bdr w:val="none" w:sz="0" w:space="0" w:color="auto" w:frame="1"/>
          <w:shd w:val="clear" w:color="auto" w:fill="FFFFFF"/>
        </w:rPr>
        <w:t xml:space="preserve">O. To this 50μl of 4-MUP was added and left for 30 minutes. To stop the reaction, 50μl of 100mM </w:t>
      </w:r>
      <w:r w:rsidR="009310E5" w:rsidRPr="00353A3A">
        <w:rPr>
          <w:rFonts w:ascii="Cambria" w:hAnsi="Cambria" w:cs="Arial"/>
          <w:sz w:val="24"/>
          <w:szCs w:val="24"/>
          <w:bdr w:val="none" w:sz="0" w:space="0" w:color="auto" w:frame="1"/>
          <w:shd w:val="clear" w:color="auto" w:fill="FFFFFF"/>
        </w:rPr>
        <w:t xml:space="preserve">ethylenediaminetetraacetic acid </w:t>
      </w:r>
      <w:r w:rsidR="006B1BE7" w:rsidRPr="00353A3A">
        <w:rPr>
          <w:rFonts w:ascii="Cambria" w:hAnsi="Cambria" w:cs="Arial"/>
          <w:sz w:val="24"/>
          <w:szCs w:val="24"/>
          <w:bdr w:val="none" w:sz="0" w:space="0" w:color="auto" w:frame="1"/>
          <w:shd w:val="clear" w:color="auto" w:fill="FFFFFF"/>
        </w:rPr>
        <w:t>(</w:t>
      </w:r>
      <w:r w:rsidR="00BE611E" w:rsidRPr="00353A3A">
        <w:rPr>
          <w:rFonts w:ascii="Cambria" w:hAnsi="Cambria" w:cs="Arial"/>
          <w:sz w:val="24"/>
          <w:szCs w:val="24"/>
          <w:bdr w:val="none" w:sz="0" w:space="0" w:color="auto" w:frame="1"/>
          <w:shd w:val="clear" w:color="auto" w:fill="FFFFFF"/>
        </w:rPr>
        <w:t>EDTA</w:t>
      </w:r>
      <w:r w:rsidR="006B1BE7" w:rsidRPr="00353A3A">
        <w:rPr>
          <w:rFonts w:ascii="Cambria" w:hAnsi="Cambria" w:cs="Arial"/>
          <w:sz w:val="24"/>
          <w:szCs w:val="24"/>
          <w:bdr w:val="none" w:sz="0" w:space="0" w:color="auto" w:frame="1"/>
          <w:shd w:val="clear" w:color="auto" w:fill="FFFFFF"/>
        </w:rPr>
        <w:t>)</w:t>
      </w:r>
      <w:r w:rsidR="00BE611E" w:rsidRPr="00353A3A">
        <w:rPr>
          <w:rFonts w:ascii="Cambria" w:hAnsi="Cambria" w:cs="Arial"/>
          <w:sz w:val="24"/>
          <w:szCs w:val="24"/>
          <w:bdr w:val="none" w:sz="0" w:space="0" w:color="auto" w:frame="1"/>
          <w:shd w:val="clear" w:color="auto" w:fill="FFFFFF"/>
        </w:rPr>
        <w:t xml:space="preserve"> buffer was added</w:t>
      </w:r>
      <w:r w:rsidR="007E5759" w:rsidRPr="00353A3A">
        <w:rPr>
          <w:rFonts w:ascii="Cambria" w:hAnsi="Cambria" w:cs="Arial"/>
          <w:sz w:val="24"/>
          <w:szCs w:val="24"/>
          <w:bdr w:val="none" w:sz="0" w:space="0" w:color="auto" w:frame="1"/>
          <w:shd w:val="clear" w:color="auto" w:fill="FFFFFF"/>
        </w:rPr>
        <w:t>.</w:t>
      </w:r>
      <w:r w:rsidR="00BE611E" w:rsidRPr="00353A3A">
        <w:rPr>
          <w:rFonts w:ascii="Cambria" w:hAnsi="Cambria" w:cs="Arial"/>
          <w:sz w:val="24"/>
          <w:szCs w:val="24"/>
          <w:bdr w:val="none" w:sz="0" w:space="0" w:color="auto" w:frame="1"/>
          <w:shd w:val="clear" w:color="auto" w:fill="FFFFFF"/>
        </w:rPr>
        <w:t xml:space="preserve"> </w:t>
      </w:r>
      <w:r w:rsidR="007E5759" w:rsidRPr="00353A3A">
        <w:rPr>
          <w:rFonts w:ascii="Cambria" w:hAnsi="Cambria" w:cs="Arial"/>
          <w:sz w:val="24"/>
          <w:szCs w:val="24"/>
          <w:bdr w:val="none" w:sz="0" w:space="0" w:color="auto" w:frame="1"/>
          <w:shd w:val="clear" w:color="auto" w:fill="FFFFFF"/>
        </w:rPr>
        <w:t>A</w:t>
      </w:r>
      <w:r w:rsidR="00BE611E" w:rsidRPr="00353A3A">
        <w:rPr>
          <w:rFonts w:ascii="Cambria" w:hAnsi="Cambria" w:cs="Arial"/>
          <w:sz w:val="24"/>
          <w:szCs w:val="24"/>
          <w:bdr w:val="none" w:sz="0" w:space="0" w:color="auto" w:frame="1"/>
          <w:shd w:val="clear" w:color="auto" w:fill="FFFFFF"/>
        </w:rPr>
        <w:t xml:space="preserve">bsorbance readings </w:t>
      </w:r>
      <w:r w:rsidR="007E5759" w:rsidRPr="00353A3A">
        <w:rPr>
          <w:rFonts w:ascii="Cambria" w:hAnsi="Cambria" w:cs="Arial"/>
          <w:sz w:val="24"/>
          <w:szCs w:val="24"/>
          <w:bdr w:val="none" w:sz="0" w:space="0" w:color="auto" w:frame="1"/>
          <w:shd w:val="clear" w:color="auto" w:fill="FFFFFF"/>
        </w:rPr>
        <w:t xml:space="preserve">taken </w:t>
      </w:r>
      <w:r w:rsidR="00BE611E" w:rsidRPr="00353A3A">
        <w:rPr>
          <w:rFonts w:ascii="Cambria" w:hAnsi="Cambria" w:cs="Arial"/>
          <w:sz w:val="24"/>
          <w:szCs w:val="24"/>
          <w:bdr w:val="none" w:sz="0" w:space="0" w:color="auto" w:frame="1"/>
          <w:shd w:val="clear" w:color="auto" w:fill="FFFFFF"/>
        </w:rPr>
        <w:t>using a Varioskan Flash (ThermoScientific) at 440nm. Results were compared with a standard curve of 4-MU.</w:t>
      </w:r>
      <w:r w:rsidR="00CC4712" w:rsidRPr="00353A3A">
        <w:rPr>
          <w:rFonts w:ascii="Cambria" w:hAnsi="Cambria" w:cs="Arial"/>
          <w:sz w:val="24"/>
          <w:szCs w:val="24"/>
        </w:rPr>
        <w:t xml:space="preserve"> </w:t>
      </w:r>
      <w:r w:rsidRPr="00353A3A">
        <w:rPr>
          <w:rFonts w:ascii="Cambria" w:hAnsi="Cambria" w:cs="Arial"/>
          <w:sz w:val="24"/>
          <w:szCs w:val="24"/>
          <w:bdr w:val="none" w:sz="0" w:space="0" w:color="auto" w:frame="1"/>
          <w:shd w:val="clear" w:color="auto" w:fill="FFFFFF"/>
        </w:rPr>
        <w:t>ALP was normalised to DNA for later construct configuration comparison.</w:t>
      </w:r>
      <w:r w:rsidR="00DD773D" w:rsidRPr="00353A3A">
        <w:rPr>
          <w:rFonts w:ascii="Cambria" w:hAnsi="Cambria" w:cs="Arial"/>
          <w:sz w:val="24"/>
          <w:szCs w:val="24"/>
          <w:bdr w:val="none" w:sz="0" w:space="0" w:color="auto" w:frame="1"/>
          <w:shd w:val="clear" w:color="auto" w:fill="FFFFFF"/>
        </w:rPr>
        <w:t xml:space="preserve"> </w:t>
      </w:r>
      <w:r w:rsidRPr="00353A3A">
        <w:rPr>
          <w:rFonts w:ascii="Cambria" w:hAnsi="Cambria" w:cs="Arial"/>
          <w:sz w:val="24"/>
          <w:szCs w:val="24"/>
        </w:rPr>
        <w:t xml:space="preserve">Protein </w:t>
      </w:r>
      <w:r w:rsidR="00BE611E" w:rsidRPr="00353A3A">
        <w:rPr>
          <w:rFonts w:ascii="Cambria" w:hAnsi="Cambria" w:cs="Arial"/>
          <w:sz w:val="24"/>
          <w:szCs w:val="24"/>
        </w:rPr>
        <w:t>concentrations</w:t>
      </w:r>
      <w:r w:rsidRPr="00353A3A">
        <w:rPr>
          <w:rFonts w:ascii="Cambria" w:hAnsi="Cambria" w:cs="Arial"/>
          <w:sz w:val="24"/>
          <w:szCs w:val="24"/>
        </w:rPr>
        <w:t xml:space="preserve"> were measured using </w:t>
      </w:r>
      <w:r w:rsidR="009310E5" w:rsidRPr="00353A3A">
        <w:rPr>
          <w:rFonts w:ascii="Cambria" w:hAnsi="Cambria" w:cs="Arial"/>
          <w:sz w:val="24"/>
          <w:szCs w:val="24"/>
        </w:rPr>
        <w:t>a</w:t>
      </w:r>
      <w:r w:rsidRPr="00353A3A">
        <w:rPr>
          <w:rFonts w:ascii="Cambria" w:hAnsi="Cambria" w:cs="Arial"/>
          <w:sz w:val="24"/>
          <w:szCs w:val="24"/>
        </w:rPr>
        <w:t xml:space="preserve"> NanoDrop</w:t>
      </w:r>
      <w:r w:rsidR="00D40887" w:rsidRPr="00353A3A">
        <w:rPr>
          <w:rFonts w:ascii="Cambria" w:hAnsi="Cambria" w:cs="Arial"/>
          <w:sz w:val="24"/>
          <w:szCs w:val="24"/>
        </w:rPr>
        <w:t>™</w:t>
      </w:r>
      <w:r w:rsidRPr="00353A3A">
        <w:rPr>
          <w:rFonts w:ascii="Cambria" w:hAnsi="Cambria" w:cs="Arial"/>
          <w:sz w:val="24"/>
          <w:szCs w:val="24"/>
        </w:rPr>
        <w:t xml:space="preserve"> 2000 spectrophotometer at 280nm</w:t>
      </w:r>
      <w:r w:rsidR="00653A15" w:rsidRPr="00353A3A">
        <w:rPr>
          <w:rFonts w:ascii="Cambria" w:hAnsi="Cambria" w:cs="Arial"/>
          <w:sz w:val="24"/>
          <w:szCs w:val="24"/>
        </w:rPr>
        <w:t xml:space="preserve">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{"citationItems":[{"id":"ITEM-1","itemData":{"DOI":"10.3791/1610","ISSN":"1940-087X","author":[{"dropping-particle":"","family":"Desjardins","given":"Philippe","non-dropping-particle":"","parse-names":false,"suffix":""},{"dropping-particle":"","family":"Hansen","given":"Joel B.","non-dropping-particle":"","parse-names":false,"suffix":""},{"dropping-particle":"","family":"Allen","given":"Michael","non-dropping-particle":"","parse-names":false,"suffix":""}],"container-title":"Journal of Visualized Experiments","id":"ITEM-1","issue":"33","issued":{"date-parts":[["2009","11"]]},"title":"Microvolume Protein Concentration Determination Using the NanoDrop 2000c Spectrophotometer","type":"article-journal"},"uris":["http://www.mendeley.com/documents/?uuid=f7c23e35-1abd-466e-bd8a-5a5df86982e6","http://www.mendeley.com/documents/?uuid=3a5e6a91-d40b-4147-a902-6e0c191676b0","http://www.mendeley.com/documents/?uuid=8dd84314-e3a8-418c-9a54-ecb4c365188d"]}],"mendeley":{"formattedCitation":"&lt;span style=\"baseline\"&gt;[49]&lt;/span&gt;","plainTextFormattedCitation":"[49]","previouslyFormattedCitation":"&lt;span style=\"baseline\"&gt;[49]&lt;/span&gt;"},"properties":{"noteIndex":0},"schema":"https://github.com/citation-style-language/schema/raw/master/csl-citation.json"}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[49]</w:t>
      </w:r>
      <w:r w:rsidR="0007179F" w:rsidRPr="00353A3A">
        <w:rPr>
          <w:rFonts w:ascii="Cambria" w:hAnsi="Cambria" w:cs="Arial"/>
          <w:sz w:val="24"/>
          <w:szCs w:val="24"/>
        </w:rPr>
        <w:fldChar w:fldCharType="end"/>
      </w:r>
      <w:r w:rsidR="003D658C" w:rsidRPr="00353A3A">
        <w:rPr>
          <w:rFonts w:ascii="Cambria" w:hAnsi="Cambria" w:cs="Arial"/>
          <w:sz w:val="24"/>
          <w:szCs w:val="24"/>
        </w:rPr>
        <w:t>.</w:t>
      </w:r>
    </w:p>
    <w:p w14:paraId="6CE6F7FD" w14:textId="52BCE2D0" w:rsidR="0060139A" w:rsidRPr="00353A3A" w:rsidRDefault="0060139A" w:rsidP="00031ADE">
      <w:pPr>
        <w:spacing w:line="480" w:lineRule="auto"/>
        <w:jc w:val="both"/>
        <w:rPr>
          <w:rFonts w:ascii="Cambria" w:hAnsi="Cambria" w:cs="Arial"/>
          <w:b/>
          <w:sz w:val="24"/>
          <w:szCs w:val="24"/>
        </w:rPr>
      </w:pPr>
      <w:r w:rsidRPr="00353A3A">
        <w:rPr>
          <w:rFonts w:ascii="Cambria" w:hAnsi="Cambria" w:cs="Arial"/>
          <w:b/>
          <w:sz w:val="24"/>
          <w:szCs w:val="24"/>
        </w:rPr>
        <w:t>2.9 Metabolic Activity per Live Cell and Membrane Integrity Measurements</w:t>
      </w:r>
    </w:p>
    <w:p w14:paraId="4F46AE90" w14:textId="0DE1CE0B" w:rsidR="00F57A0C" w:rsidRPr="00353A3A" w:rsidRDefault="007E5759" w:rsidP="00031ADE">
      <w:pPr>
        <w:spacing w:line="480" w:lineRule="auto"/>
        <w:jc w:val="both"/>
        <w:rPr>
          <w:rFonts w:ascii="Cambria" w:hAnsi="Cambria" w:cs="Arial"/>
          <w:sz w:val="24"/>
          <w:szCs w:val="24"/>
        </w:rPr>
      </w:pPr>
      <w:r w:rsidRPr="00353A3A">
        <w:rPr>
          <w:rFonts w:ascii="Cambria" w:hAnsi="Cambria" w:cs="Arial"/>
          <w:sz w:val="24"/>
          <w:szCs w:val="24"/>
        </w:rPr>
        <w:t xml:space="preserve">Metabolic activity was measured using a 10% (v/v) solution of PrestoBlue (Invitrogen) in the respective growth medium. Cells were incubated for 30 minutes in culture conditions and then 100µL sampled and </w:t>
      </w:r>
      <w:r w:rsidR="00745D34" w:rsidRPr="00353A3A">
        <w:rPr>
          <w:rFonts w:ascii="Cambria" w:hAnsi="Cambria" w:cs="Arial"/>
          <w:sz w:val="24"/>
          <w:szCs w:val="24"/>
        </w:rPr>
        <w:t>read at ??? using a Varioskan Flash. Following trypsinization</w:t>
      </w:r>
      <w:r w:rsidR="0060139A" w:rsidRPr="00353A3A">
        <w:rPr>
          <w:rFonts w:ascii="Cambria" w:hAnsi="Cambria" w:cs="Arial"/>
          <w:sz w:val="24"/>
          <w:szCs w:val="24"/>
        </w:rPr>
        <w:t>,</w:t>
      </w:r>
      <w:r w:rsidR="00745D34" w:rsidRPr="00353A3A">
        <w:rPr>
          <w:rFonts w:ascii="Cambria" w:hAnsi="Cambria" w:cs="Arial"/>
          <w:sz w:val="24"/>
          <w:szCs w:val="24"/>
        </w:rPr>
        <w:t xml:space="preserve"> </w:t>
      </w:r>
      <w:r w:rsidR="005A1DEA" w:rsidRPr="00353A3A">
        <w:rPr>
          <w:rFonts w:ascii="Cambria" w:hAnsi="Cambria" w:cs="Arial"/>
          <w:sz w:val="24"/>
          <w:szCs w:val="24"/>
        </w:rPr>
        <w:t>m</w:t>
      </w:r>
      <w:r w:rsidR="00745D34" w:rsidRPr="00353A3A">
        <w:rPr>
          <w:rFonts w:ascii="Cambria" w:hAnsi="Cambria" w:cs="Arial"/>
          <w:sz w:val="24"/>
          <w:szCs w:val="24"/>
        </w:rPr>
        <w:t>embrane integrity</w:t>
      </w:r>
      <w:r w:rsidR="005A1DEA" w:rsidRPr="00353A3A">
        <w:rPr>
          <w:rFonts w:ascii="Cambria" w:hAnsi="Cambria" w:cs="Arial"/>
          <w:sz w:val="24"/>
          <w:szCs w:val="24"/>
        </w:rPr>
        <w:t xml:space="preserve"> (viability)</w:t>
      </w:r>
      <w:r w:rsidR="00745D34" w:rsidRPr="00353A3A">
        <w:rPr>
          <w:rFonts w:ascii="Cambria" w:hAnsi="Cambria" w:cs="Arial"/>
          <w:sz w:val="24"/>
          <w:szCs w:val="24"/>
        </w:rPr>
        <w:t xml:space="preserve"> and live cell numbers were measured using an Acridine Orange (30 µg/mL)/DAPI (100 µg/mL) solution and image analysis on Nucleocounter 3000??? (Chemometec).</w:t>
      </w:r>
    </w:p>
    <w:p w14:paraId="50960911" w14:textId="66D2AC73" w:rsidR="0060139A" w:rsidRPr="00353A3A" w:rsidRDefault="0060139A" w:rsidP="00031ADE">
      <w:pPr>
        <w:spacing w:line="480" w:lineRule="auto"/>
        <w:jc w:val="both"/>
        <w:rPr>
          <w:rFonts w:ascii="Cambria" w:hAnsi="Cambria" w:cs="Arial"/>
          <w:b/>
          <w:sz w:val="24"/>
          <w:szCs w:val="24"/>
        </w:rPr>
      </w:pPr>
      <w:r w:rsidRPr="00353A3A">
        <w:rPr>
          <w:rFonts w:ascii="Cambria" w:hAnsi="Cambria" w:cs="Arial"/>
          <w:b/>
          <w:sz w:val="24"/>
          <w:szCs w:val="24"/>
        </w:rPr>
        <w:t>2.10 Myotube characteristics</w:t>
      </w:r>
    </w:p>
    <w:p w14:paraId="19A885DF" w14:textId="6A6F9A7D" w:rsidR="0060139A" w:rsidRPr="00353A3A" w:rsidRDefault="003A40F7" w:rsidP="00031ADE">
      <w:pPr>
        <w:spacing w:line="480" w:lineRule="auto"/>
        <w:jc w:val="both"/>
        <w:rPr>
          <w:rFonts w:ascii="Cambria" w:hAnsi="Cambria" w:cs="Arial"/>
          <w:sz w:val="24"/>
          <w:szCs w:val="24"/>
        </w:rPr>
      </w:pPr>
      <w:r w:rsidRPr="00353A3A">
        <w:rPr>
          <w:rFonts w:ascii="Cambria" w:hAnsi="Cambria" w:cs="Arial"/>
          <w:sz w:val="24"/>
          <w:szCs w:val="24"/>
        </w:rPr>
        <w:t>Mean number of myotubes, fusion index (percentage of nuclei attributed to myotubes) and mean number of nuclei per myotube were measured manually from fluorescent images using ImageJ (NIH).</w:t>
      </w:r>
    </w:p>
    <w:p w14:paraId="6893C3BA" w14:textId="4DD1F7FC" w:rsidR="003D658C" w:rsidRPr="00353A3A" w:rsidRDefault="000E1F22" w:rsidP="00031ADE">
      <w:pPr>
        <w:pStyle w:val="Heading3"/>
        <w:spacing w:line="480" w:lineRule="auto"/>
        <w:rPr>
          <w:rFonts w:ascii="Cambria" w:hAnsi="Cambria" w:cs="Arial"/>
        </w:rPr>
      </w:pPr>
      <w:r w:rsidRPr="00353A3A">
        <w:rPr>
          <w:rFonts w:ascii="Cambria" w:hAnsi="Cambria" w:cs="Arial"/>
        </w:rPr>
        <w:lastRenderedPageBreak/>
        <w:t>2.</w:t>
      </w:r>
      <w:r w:rsidR="0060139A" w:rsidRPr="00353A3A">
        <w:rPr>
          <w:rFonts w:ascii="Cambria" w:hAnsi="Cambria" w:cs="Arial"/>
        </w:rPr>
        <w:t xml:space="preserve">11 </w:t>
      </w:r>
      <w:r w:rsidR="003D658C" w:rsidRPr="00353A3A">
        <w:rPr>
          <w:rFonts w:ascii="Cambria" w:hAnsi="Cambria" w:cs="Arial"/>
        </w:rPr>
        <w:t>Statistics</w:t>
      </w:r>
    </w:p>
    <w:p w14:paraId="1AF5C087" w14:textId="67F6C922" w:rsidR="003D658C" w:rsidRPr="00353A3A" w:rsidRDefault="003D658C" w:rsidP="00031ADE">
      <w:pPr>
        <w:spacing w:line="480" w:lineRule="auto"/>
        <w:jc w:val="both"/>
        <w:rPr>
          <w:rFonts w:ascii="Cambria" w:hAnsi="Cambria" w:cs="Arial"/>
          <w:sz w:val="24"/>
          <w:szCs w:val="24"/>
        </w:rPr>
      </w:pPr>
      <w:r w:rsidRPr="00353A3A">
        <w:rPr>
          <w:rFonts w:ascii="Cambria" w:hAnsi="Cambria" w:cs="Arial"/>
          <w:sz w:val="24"/>
          <w:szCs w:val="24"/>
        </w:rPr>
        <w:t>All data are presented as mean ±</w:t>
      </w:r>
      <w:r w:rsidR="004038B8" w:rsidRPr="00353A3A">
        <w:rPr>
          <w:rFonts w:ascii="Cambria" w:hAnsi="Cambria" w:cs="Arial"/>
          <w:sz w:val="24"/>
          <w:szCs w:val="24"/>
        </w:rPr>
        <w:t xml:space="preserve"> standard deviation. To determine if statistical differences existed between</w:t>
      </w:r>
      <w:r w:rsidR="001913D5" w:rsidRPr="00353A3A">
        <w:rPr>
          <w:rFonts w:ascii="Cambria" w:hAnsi="Cambria" w:cs="Arial"/>
          <w:sz w:val="24"/>
          <w:szCs w:val="24"/>
        </w:rPr>
        <w:t xml:space="preserve"> </w:t>
      </w:r>
      <w:r w:rsidR="001B1C0C" w:rsidRPr="00353A3A">
        <w:rPr>
          <w:rFonts w:ascii="Cambria" w:hAnsi="Cambria" w:cs="Arial"/>
          <w:sz w:val="24"/>
          <w:szCs w:val="24"/>
        </w:rPr>
        <w:t xml:space="preserve">different </w:t>
      </w:r>
      <w:r w:rsidR="004651C4" w:rsidRPr="00353A3A">
        <w:rPr>
          <w:rFonts w:ascii="Cambria" w:hAnsi="Cambria" w:cs="Arial"/>
          <w:sz w:val="24"/>
          <w:szCs w:val="24"/>
        </w:rPr>
        <w:t xml:space="preserve">medium compositions or indirect </w:t>
      </w:r>
      <w:r w:rsidR="001B1C0C" w:rsidRPr="00353A3A">
        <w:rPr>
          <w:rFonts w:ascii="Cambria" w:hAnsi="Cambria" w:cs="Arial"/>
          <w:sz w:val="24"/>
          <w:szCs w:val="24"/>
        </w:rPr>
        <w:t>co-</w:t>
      </w:r>
      <w:r w:rsidR="004651C4" w:rsidRPr="00353A3A">
        <w:rPr>
          <w:rFonts w:ascii="Cambria" w:hAnsi="Cambria" w:cs="Arial"/>
          <w:sz w:val="24"/>
          <w:szCs w:val="24"/>
        </w:rPr>
        <w:t>cultures</w:t>
      </w:r>
      <w:r w:rsidR="001B1C0C" w:rsidRPr="00353A3A">
        <w:rPr>
          <w:rFonts w:ascii="Cambria" w:hAnsi="Cambria" w:cs="Arial"/>
          <w:sz w:val="24"/>
          <w:szCs w:val="24"/>
        </w:rPr>
        <w:t>, ANOVAs were performed with a Bonferroni post-hoc test. The results of the 3D TE co-cultures were analysed using a two-tailed t-test. All statistical analyses were conducted using GraphPad Prism 5.0</w:t>
      </w:r>
      <w:r w:rsidR="00E0142E" w:rsidRPr="00353A3A">
        <w:rPr>
          <w:rFonts w:ascii="Cambria" w:hAnsi="Cambria" w:cs="Arial"/>
          <w:sz w:val="24"/>
          <w:szCs w:val="24"/>
        </w:rPr>
        <w:t>.</w:t>
      </w:r>
    </w:p>
    <w:p w14:paraId="0A8B8654" w14:textId="24B6C166" w:rsidR="00182AAB" w:rsidRPr="00353A3A" w:rsidRDefault="00182AAB" w:rsidP="00031ADE">
      <w:pPr>
        <w:pStyle w:val="Heading2"/>
        <w:numPr>
          <w:ilvl w:val="0"/>
          <w:numId w:val="17"/>
        </w:numPr>
        <w:spacing w:line="480" w:lineRule="auto"/>
        <w:ind w:left="378"/>
        <w:rPr>
          <w:rFonts w:ascii="Cambria" w:hAnsi="Cambria" w:cs="Arial"/>
          <w:sz w:val="24"/>
          <w:szCs w:val="24"/>
        </w:rPr>
      </w:pPr>
      <w:bookmarkStart w:id="27" w:name="_Toc436405103"/>
      <w:bookmarkStart w:id="28" w:name="_Toc436834041"/>
      <w:bookmarkStart w:id="29" w:name="_Toc437941000"/>
      <w:r w:rsidRPr="00353A3A">
        <w:rPr>
          <w:rFonts w:ascii="Cambria" w:hAnsi="Cambria" w:cs="Arial"/>
          <w:sz w:val="24"/>
          <w:szCs w:val="24"/>
        </w:rPr>
        <w:t>Results</w:t>
      </w:r>
      <w:bookmarkEnd w:id="27"/>
      <w:bookmarkEnd w:id="28"/>
      <w:bookmarkEnd w:id="29"/>
    </w:p>
    <w:p w14:paraId="25AD0BA0" w14:textId="12262F6A" w:rsidR="001948A5" w:rsidRPr="00353A3A" w:rsidRDefault="000E1F22" w:rsidP="00031ADE">
      <w:pPr>
        <w:pStyle w:val="Heading3"/>
        <w:spacing w:line="480" w:lineRule="auto"/>
        <w:rPr>
          <w:rFonts w:ascii="Cambria" w:hAnsi="Cambria" w:cs="Arial"/>
        </w:rPr>
      </w:pPr>
      <w:bookmarkStart w:id="30" w:name="_Toc436405110"/>
      <w:bookmarkStart w:id="31" w:name="_Toc436834058"/>
      <w:bookmarkStart w:id="32" w:name="_Toc437941002"/>
      <w:r w:rsidRPr="00353A3A">
        <w:rPr>
          <w:rFonts w:ascii="Cambria" w:hAnsi="Cambria" w:cs="Arial"/>
        </w:rPr>
        <w:t xml:space="preserve">3.1 </w:t>
      </w:r>
      <w:r w:rsidR="001948A5" w:rsidRPr="00353A3A">
        <w:rPr>
          <w:rFonts w:ascii="Cambria" w:hAnsi="Cambria" w:cs="Arial"/>
        </w:rPr>
        <w:t>Medium Composition Culture Comparisons</w:t>
      </w:r>
    </w:p>
    <w:p w14:paraId="7AA3BB0F" w14:textId="7DE743B5" w:rsidR="001948A5" w:rsidRPr="00353A3A" w:rsidRDefault="001948A5" w:rsidP="00031ADE">
      <w:pPr>
        <w:spacing w:line="480" w:lineRule="auto"/>
        <w:jc w:val="both"/>
        <w:rPr>
          <w:rFonts w:ascii="Cambria" w:hAnsi="Cambria" w:cs="Arial"/>
          <w:sz w:val="24"/>
          <w:szCs w:val="24"/>
        </w:rPr>
      </w:pPr>
      <w:r w:rsidRPr="00353A3A">
        <w:rPr>
          <w:rFonts w:ascii="Cambria" w:hAnsi="Cambria" w:cs="Arial"/>
          <w:sz w:val="24"/>
          <w:szCs w:val="24"/>
        </w:rPr>
        <w:t>To create a system in which the major musculoskeletal components of skeletal muscle and bone can be co-cultured in 3D, a medium must first be identified that can sustain the growth and differentiation of both cell types. Three proliferation phase medi</w:t>
      </w:r>
      <w:r w:rsidR="00655D92" w:rsidRPr="00353A3A">
        <w:rPr>
          <w:rFonts w:ascii="Cambria" w:hAnsi="Cambria" w:cs="Arial"/>
          <w:sz w:val="24"/>
          <w:szCs w:val="24"/>
        </w:rPr>
        <w:t>a</w:t>
      </w:r>
      <w:r w:rsidRPr="00353A3A">
        <w:rPr>
          <w:rFonts w:ascii="Cambria" w:hAnsi="Cambria" w:cs="Arial"/>
          <w:sz w:val="24"/>
          <w:szCs w:val="24"/>
        </w:rPr>
        <w:t xml:space="preserve"> were tested; followed by differentiation phase an</w:t>
      </w:r>
      <w:r w:rsidR="00F86F24" w:rsidRPr="00353A3A">
        <w:rPr>
          <w:rFonts w:ascii="Cambria" w:hAnsi="Cambria" w:cs="Arial"/>
          <w:sz w:val="24"/>
          <w:szCs w:val="24"/>
        </w:rPr>
        <w:t>alysis using a myogenic and an osteogenic medium (</w:t>
      </w:r>
      <w:r w:rsidR="00587162" w:rsidRPr="00353A3A">
        <w:rPr>
          <w:rFonts w:ascii="Cambria" w:hAnsi="Cambria" w:cs="Arial"/>
          <w:sz w:val="24"/>
          <w:szCs w:val="24"/>
        </w:rPr>
        <w:t xml:space="preserve">Table </w:t>
      </w:r>
      <w:r w:rsidR="0015186A" w:rsidRPr="00353A3A">
        <w:rPr>
          <w:rFonts w:ascii="Cambria" w:hAnsi="Cambria" w:cs="Arial"/>
          <w:sz w:val="24"/>
          <w:szCs w:val="24"/>
        </w:rPr>
        <w:t>1</w:t>
      </w:r>
      <w:r w:rsidR="00F86F24" w:rsidRPr="00353A3A">
        <w:rPr>
          <w:rFonts w:ascii="Cambria" w:hAnsi="Cambria" w:cs="Arial"/>
          <w:sz w:val="24"/>
          <w:szCs w:val="24"/>
        </w:rPr>
        <w:t>).</w:t>
      </w:r>
      <w:r w:rsidR="00FF49B3" w:rsidRPr="00353A3A">
        <w:rPr>
          <w:rFonts w:ascii="Cambria" w:hAnsi="Cambria" w:cs="Arial"/>
          <w:sz w:val="24"/>
          <w:szCs w:val="24"/>
        </w:rPr>
        <w:t xml:space="preserve"> DNA concentration changes were used as an indicator of population change and protein/DNA ratios as an indicator of cell size.</w:t>
      </w:r>
    </w:p>
    <w:p w14:paraId="764C28A7" w14:textId="5DF5A250" w:rsidR="001948A5" w:rsidRPr="00353A3A" w:rsidRDefault="000E1F22" w:rsidP="00031ADE">
      <w:pPr>
        <w:pStyle w:val="Heading5"/>
        <w:numPr>
          <w:ilvl w:val="0"/>
          <w:numId w:val="0"/>
        </w:numPr>
        <w:spacing w:after="0" w:line="480" w:lineRule="auto"/>
        <w:rPr>
          <w:rFonts w:ascii="Cambria" w:hAnsi="Cambria" w:cs="Arial"/>
          <w:sz w:val="24"/>
          <w:szCs w:val="24"/>
        </w:rPr>
      </w:pPr>
      <w:bookmarkStart w:id="33" w:name="_Toc436834054"/>
      <w:bookmarkStart w:id="34" w:name="_Ref443224759"/>
      <w:r w:rsidRPr="00353A3A">
        <w:rPr>
          <w:rFonts w:ascii="Cambria" w:hAnsi="Cambria" w:cs="Arial"/>
          <w:sz w:val="24"/>
          <w:szCs w:val="24"/>
        </w:rPr>
        <w:t xml:space="preserve">3.1.1 </w:t>
      </w:r>
      <w:r w:rsidR="001948A5" w:rsidRPr="00353A3A">
        <w:rPr>
          <w:rFonts w:ascii="Cambria" w:hAnsi="Cambria" w:cs="Arial"/>
          <w:sz w:val="24"/>
          <w:szCs w:val="24"/>
        </w:rPr>
        <w:t>Proliferation Phase</w:t>
      </w:r>
      <w:bookmarkEnd w:id="33"/>
      <w:bookmarkEnd w:id="34"/>
    </w:p>
    <w:p w14:paraId="531B0141" w14:textId="018F0295" w:rsidR="00E61610" w:rsidRPr="00353A3A" w:rsidRDefault="00FC4167" w:rsidP="00031ADE">
      <w:pPr>
        <w:spacing w:line="480" w:lineRule="auto"/>
        <w:jc w:val="both"/>
        <w:rPr>
          <w:rFonts w:ascii="Cambria" w:hAnsi="Cambria" w:cs="Arial"/>
          <w:sz w:val="24"/>
          <w:szCs w:val="24"/>
        </w:rPr>
      </w:pPr>
      <w:r w:rsidRPr="00353A3A">
        <w:rPr>
          <w:rFonts w:ascii="Cambria" w:hAnsi="Cambria" w:cs="Arial"/>
          <w:sz w:val="24"/>
          <w:szCs w:val="24"/>
        </w:rPr>
        <w:t>After</w:t>
      </w:r>
      <w:r w:rsidR="005E5DEA" w:rsidRPr="00353A3A">
        <w:rPr>
          <w:rFonts w:ascii="Cambria" w:hAnsi="Cambria" w:cs="Arial"/>
          <w:sz w:val="24"/>
          <w:szCs w:val="24"/>
        </w:rPr>
        <w:t xml:space="preserve"> 48 hours, both C2C12 and TE85 DNA</w:t>
      </w:r>
      <w:r w:rsidR="002001B3" w:rsidRPr="00353A3A">
        <w:rPr>
          <w:rFonts w:ascii="Cambria" w:hAnsi="Cambria" w:cs="Arial"/>
          <w:sz w:val="24"/>
          <w:szCs w:val="24"/>
        </w:rPr>
        <w:t xml:space="preserve"> and protein</w:t>
      </w:r>
      <w:r w:rsidR="005D49C0" w:rsidRPr="00353A3A">
        <w:rPr>
          <w:rFonts w:ascii="Cambria" w:hAnsi="Cambria" w:cs="Arial"/>
          <w:sz w:val="24"/>
          <w:szCs w:val="24"/>
        </w:rPr>
        <w:t xml:space="preserve"> (</w:t>
      </w:r>
      <w:r w:rsidR="00421426" w:rsidRPr="00353A3A">
        <w:rPr>
          <w:rFonts w:ascii="Cambria" w:hAnsi="Cambria" w:cs="Arial"/>
          <w:sz w:val="24"/>
          <w:szCs w:val="24"/>
        </w:rPr>
        <w:t>Figure 3</w:t>
      </w:r>
      <w:r w:rsidR="005D49C0" w:rsidRPr="00353A3A">
        <w:rPr>
          <w:rFonts w:ascii="Cambria" w:hAnsi="Cambria" w:cs="Arial"/>
          <w:sz w:val="24"/>
          <w:szCs w:val="24"/>
        </w:rPr>
        <w:t>)</w:t>
      </w:r>
      <w:r w:rsidR="005E5DEA" w:rsidRPr="00353A3A">
        <w:rPr>
          <w:rFonts w:ascii="Cambria" w:hAnsi="Cambria" w:cs="Arial"/>
          <w:sz w:val="24"/>
          <w:szCs w:val="24"/>
        </w:rPr>
        <w:t xml:space="preserve"> concentrations increased without any significant differences occurring between </w:t>
      </w:r>
      <w:r w:rsidR="00655D92" w:rsidRPr="00353A3A">
        <w:rPr>
          <w:rFonts w:ascii="Cambria" w:hAnsi="Cambria" w:cs="Arial"/>
          <w:sz w:val="24"/>
          <w:szCs w:val="24"/>
        </w:rPr>
        <w:t xml:space="preserve">the three </w:t>
      </w:r>
      <w:r w:rsidR="005E5DEA" w:rsidRPr="00353A3A">
        <w:rPr>
          <w:rFonts w:ascii="Cambria" w:hAnsi="Cambria" w:cs="Arial"/>
          <w:sz w:val="24"/>
          <w:szCs w:val="24"/>
        </w:rPr>
        <w:t>growth media. After 96 hours, C2C12s grown in M1 (C2C12 control medium) had significantly greater DNA</w:t>
      </w:r>
      <w:r w:rsidR="002001B3" w:rsidRPr="00353A3A">
        <w:rPr>
          <w:rFonts w:ascii="Cambria" w:hAnsi="Cambria" w:cs="Arial"/>
          <w:sz w:val="24"/>
          <w:szCs w:val="24"/>
        </w:rPr>
        <w:t xml:space="preserve"> and protein</w:t>
      </w:r>
      <w:r w:rsidR="005E5DEA" w:rsidRPr="00353A3A">
        <w:rPr>
          <w:rFonts w:ascii="Cambria" w:hAnsi="Cambria" w:cs="Arial"/>
          <w:sz w:val="24"/>
          <w:szCs w:val="24"/>
        </w:rPr>
        <w:t xml:space="preserve"> concentrations than those cultured in M2 and M3 (p≤0.001)</w:t>
      </w:r>
      <w:r w:rsidR="00363817" w:rsidRPr="00353A3A">
        <w:rPr>
          <w:rFonts w:ascii="Cambria" w:hAnsi="Cambria" w:cs="Arial"/>
          <w:sz w:val="24"/>
          <w:szCs w:val="24"/>
        </w:rPr>
        <w:t>, demonstrating greater proliferation in this control media</w:t>
      </w:r>
      <w:r w:rsidR="005E5DEA" w:rsidRPr="00353A3A">
        <w:rPr>
          <w:rFonts w:ascii="Cambria" w:hAnsi="Cambria" w:cs="Arial"/>
          <w:sz w:val="24"/>
          <w:szCs w:val="24"/>
        </w:rPr>
        <w:t xml:space="preserve">. Contrastingly, TE85s cultured in M2 (TE85 control medium) had significantly greater DNA </w:t>
      </w:r>
      <w:r w:rsidR="002001B3" w:rsidRPr="00353A3A">
        <w:rPr>
          <w:rFonts w:ascii="Cambria" w:hAnsi="Cambria" w:cs="Arial"/>
          <w:sz w:val="24"/>
          <w:szCs w:val="24"/>
        </w:rPr>
        <w:t xml:space="preserve">and protein </w:t>
      </w:r>
      <w:r w:rsidR="005E5DEA" w:rsidRPr="00353A3A">
        <w:rPr>
          <w:rFonts w:ascii="Cambria" w:hAnsi="Cambria" w:cs="Arial"/>
          <w:sz w:val="24"/>
          <w:szCs w:val="24"/>
        </w:rPr>
        <w:t>concentrations than either M1 or M3 at 96 hours</w:t>
      </w:r>
      <w:r w:rsidR="005D49C0" w:rsidRPr="00353A3A">
        <w:rPr>
          <w:rFonts w:ascii="Cambria" w:hAnsi="Cambria" w:cs="Arial"/>
          <w:sz w:val="24"/>
          <w:szCs w:val="24"/>
        </w:rPr>
        <w:t xml:space="preserve"> (p≤0.001)</w:t>
      </w:r>
      <w:r w:rsidR="005E5DEA" w:rsidRPr="00353A3A">
        <w:rPr>
          <w:rFonts w:ascii="Cambria" w:hAnsi="Cambria" w:cs="Arial"/>
          <w:sz w:val="24"/>
          <w:szCs w:val="24"/>
        </w:rPr>
        <w:t xml:space="preserve">. </w:t>
      </w:r>
      <w:r w:rsidR="001948A5" w:rsidRPr="00353A3A">
        <w:rPr>
          <w:rFonts w:ascii="Cambria" w:hAnsi="Cambria" w:cs="Arial"/>
          <w:sz w:val="24"/>
          <w:szCs w:val="24"/>
        </w:rPr>
        <w:t xml:space="preserve">TE85s cultured in M3 </w:t>
      </w:r>
      <w:r w:rsidR="005D49C0" w:rsidRPr="00353A3A">
        <w:rPr>
          <w:rFonts w:ascii="Cambria" w:hAnsi="Cambria" w:cs="Arial"/>
          <w:sz w:val="24"/>
          <w:szCs w:val="24"/>
        </w:rPr>
        <w:t>exhibit</w:t>
      </w:r>
      <w:r w:rsidR="00D40887" w:rsidRPr="00353A3A">
        <w:rPr>
          <w:rFonts w:ascii="Cambria" w:hAnsi="Cambria" w:cs="Arial"/>
          <w:sz w:val="24"/>
          <w:szCs w:val="24"/>
        </w:rPr>
        <w:t>ed</w:t>
      </w:r>
      <w:r w:rsidR="001948A5" w:rsidRPr="00353A3A">
        <w:rPr>
          <w:rFonts w:ascii="Cambria" w:hAnsi="Cambria" w:cs="Arial"/>
          <w:sz w:val="24"/>
          <w:szCs w:val="24"/>
        </w:rPr>
        <w:t xml:space="preserve"> reduced concentrations of DNA</w:t>
      </w:r>
      <w:r w:rsidR="002001B3" w:rsidRPr="00353A3A">
        <w:rPr>
          <w:rFonts w:ascii="Cambria" w:hAnsi="Cambria" w:cs="Arial"/>
          <w:sz w:val="24"/>
          <w:szCs w:val="24"/>
        </w:rPr>
        <w:t xml:space="preserve"> and protein</w:t>
      </w:r>
      <w:r w:rsidR="001948A5" w:rsidRPr="00353A3A">
        <w:rPr>
          <w:rFonts w:ascii="Cambria" w:hAnsi="Cambria" w:cs="Arial"/>
          <w:sz w:val="24"/>
          <w:szCs w:val="24"/>
        </w:rPr>
        <w:t xml:space="preserve"> compared to both </w:t>
      </w:r>
      <w:r w:rsidR="005D49C0" w:rsidRPr="00353A3A">
        <w:rPr>
          <w:rFonts w:ascii="Cambria" w:hAnsi="Cambria" w:cs="Arial"/>
          <w:sz w:val="24"/>
          <w:szCs w:val="24"/>
        </w:rPr>
        <w:t>M1 and M2 respectively, t</w:t>
      </w:r>
      <w:r w:rsidR="001948A5" w:rsidRPr="00353A3A">
        <w:rPr>
          <w:rFonts w:ascii="Cambria" w:hAnsi="Cambria" w:cs="Arial"/>
          <w:sz w:val="24"/>
          <w:szCs w:val="24"/>
        </w:rPr>
        <w:t>herefore, to achieve a consistent proliferation timeline comparative to previous cultures and models, M3 would be unsuitable for co-culture.</w:t>
      </w:r>
      <w:r w:rsidR="00895137" w:rsidRPr="00353A3A">
        <w:rPr>
          <w:rFonts w:ascii="Cambria" w:hAnsi="Cambria" w:cs="Arial"/>
          <w:sz w:val="24"/>
          <w:szCs w:val="24"/>
        </w:rPr>
        <w:t xml:space="preserve"> These trends can </w:t>
      </w:r>
      <w:r w:rsidR="00A41046" w:rsidRPr="00353A3A">
        <w:rPr>
          <w:rFonts w:ascii="Cambria" w:hAnsi="Cambria" w:cs="Arial"/>
          <w:sz w:val="24"/>
          <w:szCs w:val="24"/>
        </w:rPr>
        <w:t xml:space="preserve">also </w:t>
      </w:r>
      <w:r w:rsidR="00895137" w:rsidRPr="00353A3A">
        <w:rPr>
          <w:rFonts w:ascii="Cambria" w:hAnsi="Cambria" w:cs="Arial"/>
          <w:sz w:val="24"/>
          <w:szCs w:val="24"/>
        </w:rPr>
        <w:t>be observed in the brightfield images (</w:t>
      </w:r>
      <w:r w:rsidR="00C7792C" w:rsidRPr="00353A3A">
        <w:rPr>
          <w:rFonts w:ascii="Cambria" w:hAnsi="Cambria" w:cs="Arial"/>
          <w:sz w:val="24"/>
          <w:szCs w:val="24"/>
        </w:rPr>
        <w:t>Supplementary Figure ???</w:t>
      </w:r>
      <w:r w:rsidR="00895137" w:rsidRPr="00353A3A">
        <w:rPr>
          <w:rFonts w:ascii="Cambria" w:hAnsi="Cambria" w:cs="Arial"/>
          <w:sz w:val="24"/>
          <w:szCs w:val="24"/>
        </w:rPr>
        <w:t xml:space="preserve">) with increasing coverage to full confluency for all conditions after 96 hours, except for TE85s </w:t>
      </w:r>
      <w:r w:rsidR="00895137" w:rsidRPr="00353A3A">
        <w:rPr>
          <w:rFonts w:ascii="Cambria" w:hAnsi="Cambria" w:cs="Arial"/>
          <w:sz w:val="24"/>
          <w:szCs w:val="24"/>
        </w:rPr>
        <w:lastRenderedPageBreak/>
        <w:t>cultured in M3, which show large areas of uncovered surface.</w:t>
      </w:r>
      <w:r w:rsidR="00E61610" w:rsidRPr="00353A3A">
        <w:rPr>
          <w:rFonts w:ascii="Cambria" w:hAnsi="Cambria" w:cs="Arial"/>
          <w:sz w:val="24"/>
          <w:szCs w:val="24"/>
        </w:rPr>
        <w:t xml:space="preserve"> </w:t>
      </w:r>
      <w:r w:rsidR="001948A5" w:rsidRPr="00353A3A">
        <w:rPr>
          <w:rFonts w:ascii="Cambria" w:hAnsi="Cambria" w:cs="Arial"/>
          <w:sz w:val="24"/>
          <w:szCs w:val="24"/>
        </w:rPr>
        <w:t>Protein/DNA (</w:t>
      </w:r>
      <w:r w:rsidR="00421426" w:rsidRPr="00353A3A">
        <w:rPr>
          <w:rFonts w:ascii="Cambria" w:hAnsi="Cambria" w:cs="Arial"/>
          <w:sz w:val="24"/>
          <w:szCs w:val="24"/>
        </w:rPr>
        <w:t>Figure 3</w:t>
      </w:r>
      <w:r w:rsidR="001948A5" w:rsidRPr="00353A3A">
        <w:rPr>
          <w:rFonts w:ascii="Cambria" w:hAnsi="Cambria" w:cs="Arial"/>
          <w:sz w:val="24"/>
          <w:szCs w:val="24"/>
        </w:rPr>
        <w:t>) ratios indicate changes in cellular population morphology</w:t>
      </w:r>
      <w:r w:rsidR="005D49C0" w:rsidRPr="00353A3A">
        <w:rPr>
          <w:rFonts w:ascii="Cambria" w:hAnsi="Cambria" w:cs="Arial"/>
          <w:sz w:val="24"/>
          <w:szCs w:val="24"/>
        </w:rPr>
        <w:t>.</w:t>
      </w:r>
      <w:r w:rsidR="001948A5" w:rsidRPr="00353A3A">
        <w:rPr>
          <w:rFonts w:ascii="Cambria" w:hAnsi="Cambria" w:cs="Arial"/>
          <w:sz w:val="24"/>
          <w:szCs w:val="24"/>
        </w:rPr>
        <w:t xml:space="preserve"> After 96 hours</w:t>
      </w:r>
      <w:r w:rsidR="0050265A" w:rsidRPr="00353A3A">
        <w:rPr>
          <w:rFonts w:ascii="Cambria" w:hAnsi="Cambria" w:cs="Arial"/>
          <w:sz w:val="24"/>
          <w:szCs w:val="24"/>
        </w:rPr>
        <w:t>,</w:t>
      </w:r>
      <w:r w:rsidR="001948A5" w:rsidRPr="00353A3A">
        <w:rPr>
          <w:rFonts w:ascii="Cambria" w:hAnsi="Cambria" w:cs="Arial"/>
          <w:sz w:val="24"/>
          <w:szCs w:val="24"/>
        </w:rPr>
        <w:t xml:space="preserve"> no significant differences occur between M1, M2 or M3 conditions in both C2C12 and TE85 cultures. </w:t>
      </w:r>
    </w:p>
    <w:p w14:paraId="4260A211" w14:textId="77777777" w:rsidR="005E0D8D" w:rsidRPr="00353A3A" w:rsidRDefault="003414DC" w:rsidP="003414DC">
      <w:pPr>
        <w:spacing w:line="480" w:lineRule="auto"/>
        <w:jc w:val="both"/>
        <w:rPr>
          <w:rFonts w:ascii="Cambria" w:hAnsi="Cambria" w:cs="Arial"/>
          <w:sz w:val="24"/>
          <w:szCs w:val="24"/>
        </w:rPr>
      </w:pPr>
      <w:r w:rsidRPr="00353A3A">
        <w:rPr>
          <w:rFonts w:ascii="Cambria" w:hAnsi="Cambria" w:cs="Arial"/>
          <w:sz w:val="24"/>
          <w:szCs w:val="24"/>
        </w:rPr>
        <w:t>This data indicates that each medium condition produced only a proliferative effect rather than additional changes in cell size (hyperplasia rather than hypo- or hypertrophy), although a numerical bias towards the control media was observed. This bias was more pronounced without a preconditioning step, where changes in basal medium (from DMEM to EMEM or EMEM to DMEM) resulted in significantly less (P&lt;0.001) DNA concentrations at 96 hours after seeding (Supplementary Figure S1</w:t>
      </w:r>
      <w:r w:rsidR="00713933" w:rsidRPr="00353A3A">
        <w:rPr>
          <w:rFonts w:ascii="Cambria" w:hAnsi="Cambria" w:cs="Arial"/>
          <w:sz w:val="24"/>
          <w:szCs w:val="24"/>
        </w:rPr>
        <w:t xml:space="preserve"> ???</w:t>
      </w:r>
      <w:r w:rsidRPr="00353A3A">
        <w:rPr>
          <w:rFonts w:ascii="Cambria" w:hAnsi="Cambria" w:cs="Arial"/>
          <w:sz w:val="24"/>
          <w:szCs w:val="24"/>
        </w:rPr>
        <w:t>).</w:t>
      </w:r>
      <w:r w:rsidR="00713933" w:rsidRPr="00353A3A">
        <w:rPr>
          <w:rFonts w:ascii="Cambria" w:hAnsi="Cambria" w:cs="Arial"/>
          <w:sz w:val="24"/>
          <w:szCs w:val="24"/>
        </w:rPr>
        <w:t xml:space="preserve"> </w:t>
      </w:r>
    </w:p>
    <w:p w14:paraId="6C18F086" w14:textId="21C73218" w:rsidR="003414DC" w:rsidRPr="00353A3A" w:rsidRDefault="00713933" w:rsidP="003414DC">
      <w:pPr>
        <w:spacing w:line="480" w:lineRule="auto"/>
        <w:jc w:val="both"/>
        <w:rPr>
          <w:rFonts w:ascii="Cambria" w:hAnsi="Cambria" w:cs="Arial"/>
          <w:i/>
          <w:sz w:val="24"/>
          <w:szCs w:val="24"/>
        </w:rPr>
      </w:pPr>
      <w:r w:rsidRPr="00353A3A">
        <w:rPr>
          <w:rFonts w:ascii="Cambria" w:hAnsi="Cambria" w:cs="Arial"/>
          <w:sz w:val="24"/>
          <w:szCs w:val="24"/>
        </w:rPr>
        <w:t>Additionally, for C2C12s cultured in M1, metabolic activity per live cell (MAC) was slightly greater, although not statistically significant</w:t>
      </w:r>
      <w:r w:rsidR="003D4981" w:rsidRPr="00353A3A">
        <w:rPr>
          <w:rFonts w:ascii="Cambria" w:hAnsi="Cambria" w:cs="Arial"/>
          <w:sz w:val="24"/>
          <w:szCs w:val="24"/>
        </w:rPr>
        <w:t xml:space="preserve"> (Figure 3)</w:t>
      </w:r>
      <w:r w:rsidRPr="00353A3A">
        <w:rPr>
          <w:rFonts w:ascii="Cambria" w:hAnsi="Cambria" w:cs="Arial"/>
          <w:sz w:val="24"/>
          <w:szCs w:val="24"/>
        </w:rPr>
        <w:t>. Conversely, for TE85s, M1 cultures exhibited a slightly lower non-significant MAC, potentially reflecting the lower 96h DNA profile than M2 culture despite non-significance after 48 hours.</w:t>
      </w:r>
      <w:r w:rsidR="003D4981" w:rsidRPr="00353A3A">
        <w:rPr>
          <w:rFonts w:ascii="Cambria" w:hAnsi="Cambria" w:cs="Arial"/>
          <w:sz w:val="24"/>
          <w:szCs w:val="24"/>
        </w:rPr>
        <w:t xml:space="preserve"> Membrane integrity, following passage at 96h, was not significantly different in C2C12s (</w:t>
      </w:r>
      <w:r w:rsidR="003D4981" w:rsidRPr="00353A3A">
        <w:rPr>
          <w:rFonts w:ascii="Cambria" w:hAnsi="Cambria" w:cs="Arial"/>
          <w:i/>
          <w:sz w:val="24"/>
          <w:szCs w:val="24"/>
        </w:rPr>
        <w:t>ca.</w:t>
      </w:r>
      <w:r w:rsidR="003D4981" w:rsidRPr="00353A3A">
        <w:rPr>
          <w:rFonts w:ascii="Cambria" w:hAnsi="Cambria" w:cs="Arial"/>
          <w:sz w:val="24"/>
          <w:szCs w:val="24"/>
        </w:rPr>
        <w:t>93%). In TE85 M1 cultures, membrane integrity was</w:t>
      </w:r>
      <w:r w:rsidR="00A97E5F" w:rsidRPr="00353A3A">
        <w:rPr>
          <w:rFonts w:ascii="Cambria" w:hAnsi="Cambria" w:cs="Arial"/>
          <w:sz w:val="24"/>
          <w:szCs w:val="24"/>
        </w:rPr>
        <w:t xml:space="preserve"> statistically significantly lower, although this difference is considered negligible (</w:t>
      </w:r>
      <w:r w:rsidR="00A97E5F" w:rsidRPr="00353A3A">
        <w:rPr>
          <w:rFonts w:ascii="Cambria" w:hAnsi="Cambria" w:cs="Arial"/>
          <w:i/>
          <w:sz w:val="24"/>
          <w:szCs w:val="24"/>
        </w:rPr>
        <w:t>ca.</w:t>
      </w:r>
      <w:r w:rsidR="00A97E5F" w:rsidRPr="00353A3A">
        <w:rPr>
          <w:rFonts w:ascii="Cambria" w:hAnsi="Cambria" w:cs="Arial"/>
          <w:sz w:val="24"/>
          <w:szCs w:val="24"/>
        </w:rPr>
        <w:t xml:space="preserve">96.0 ± 1.0% vs </w:t>
      </w:r>
      <w:r w:rsidR="00A97E5F" w:rsidRPr="00353A3A">
        <w:rPr>
          <w:rFonts w:ascii="Cambria" w:hAnsi="Cambria" w:cs="Arial"/>
          <w:i/>
          <w:sz w:val="24"/>
          <w:szCs w:val="24"/>
        </w:rPr>
        <w:t>ca.</w:t>
      </w:r>
      <w:r w:rsidR="00A97E5F" w:rsidRPr="00353A3A">
        <w:rPr>
          <w:rFonts w:ascii="Cambria" w:hAnsi="Cambria" w:cs="Arial"/>
          <w:sz w:val="24"/>
          <w:szCs w:val="24"/>
        </w:rPr>
        <w:t>98.0 ± 0.4%).</w:t>
      </w:r>
      <w:r w:rsidR="003D4981" w:rsidRPr="00353A3A">
        <w:rPr>
          <w:rFonts w:ascii="Cambria" w:hAnsi="Cambria" w:cs="Arial"/>
          <w:sz w:val="24"/>
          <w:szCs w:val="24"/>
        </w:rPr>
        <w:t xml:space="preserve"> </w:t>
      </w:r>
    </w:p>
    <w:p w14:paraId="4A3EF3BA" w14:textId="77777777" w:rsidR="003414DC" w:rsidRPr="00353A3A" w:rsidRDefault="003414DC" w:rsidP="00031ADE">
      <w:pPr>
        <w:spacing w:line="480" w:lineRule="auto"/>
        <w:jc w:val="both"/>
        <w:rPr>
          <w:rFonts w:ascii="Cambria" w:hAnsi="Cambria" w:cs="Arial"/>
          <w:sz w:val="24"/>
          <w:szCs w:val="24"/>
        </w:rPr>
      </w:pPr>
    </w:p>
    <w:p w14:paraId="0549D5C4" w14:textId="34B5AE8E" w:rsidR="003414DC" w:rsidRPr="00353A3A" w:rsidRDefault="003414DC">
      <w:pPr>
        <w:spacing w:after="0" w:line="240" w:lineRule="auto"/>
        <w:jc w:val="center"/>
        <w:rPr>
          <w:rFonts w:ascii="Cambria" w:hAnsi="Cambria" w:cs="Arial"/>
          <w:sz w:val="24"/>
          <w:szCs w:val="24"/>
        </w:rPr>
      </w:pPr>
    </w:p>
    <w:p w14:paraId="71AA8351" w14:textId="255CAC4A" w:rsidR="00866639" w:rsidRPr="00353A3A" w:rsidRDefault="006F6F40" w:rsidP="00031ADE">
      <w:pPr>
        <w:spacing w:line="480" w:lineRule="auto"/>
        <w:rPr>
          <w:rFonts w:ascii="Cambria" w:hAnsi="Cambria" w:cs="Arial"/>
          <w:sz w:val="24"/>
          <w:szCs w:val="24"/>
        </w:rPr>
      </w:pPr>
      <w:r w:rsidRPr="00353A3A">
        <w:rPr>
          <w:rFonts w:ascii="Cambria" w:hAnsi="Cambria" w:cs="Arial"/>
          <w:sz w:val="24"/>
          <w:szCs w:val="24"/>
        </w:rPr>
        <w:t>Although</w:t>
      </w:r>
      <w:r w:rsidR="00895137" w:rsidRPr="00353A3A">
        <w:rPr>
          <w:rFonts w:ascii="Cambria" w:hAnsi="Cambria" w:cs="Arial"/>
          <w:sz w:val="24"/>
          <w:szCs w:val="24"/>
        </w:rPr>
        <w:t xml:space="preserve"> TE85s culture</w:t>
      </w:r>
      <w:r w:rsidRPr="00353A3A">
        <w:rPr>
          <w:rFonts w:ascii="Cambria" w:hAnsi="Cambria" w:cs="Arial"/>
          <w:sz w:val="24"/>
          <w:szCs w:val="24"/>
        </w:rPr>
        <w:t>d</w:t>
      </w:r>
      <w:r w:rsidR="00895137" w:rsidRPr="00353A3A">
        <w:rPr>
          <w:rFonts w:ascii="Cambria" w:hAnsi="Cambria" w:cs="Arial"/>
          <w:sz w:val="24"/>
          <w:szCs w:val="24"/>
        </w:rPr>
        <w:t xml:space="preserve"> in M2 demonstrated significantly greater DNA concentrations after </w:t>
      </w:r>
      <w:r w:rsidRPr="00353A3A">
        <w:rPr>
          <w:rFonts w:ascii="Cambria" w:hAnsi="Cambria" w:cs="Arial"/>
          <w:sz w:val="24"/>
          <w:szCs w:val="24"/>
        </w:rPr>
        <w:t>96</w:t>
      </w:r>
      <w:r w:rsidR="00895137" w:rsidRPr="00353A3A">
        <w:rPr>
          <w:rFonts w:ascii="Cambria" w:hAnsi="Cambria" w:cs="Arial"/>
          <w:sz w:val="24"/>
          <w:szCs w:val="24"/>
        </w:rPr>
        <w:t xml:space="preserve"> hours,</w:t>
      </w:r>
      <w:r w:rsidRPr="00353A3A">
        <w:rPr>
          <w:rFonts w:ascii="Cambria" w:hAnsi="Cambria" w:cs="Arial"/>
          <w:sz w:val="24"/>
          <w:szCs w:val="24"/>
        </w:rPr>
        <w:t xml:space="preserve"> </w:t>
      </w:r>
      <w:r w:rsidR="00E74460" w:rsidRPr="00353A3A">
        <w:rPr>
          <w:rFonts w:ascii="Cambria" w:hAnsi="Cambria" w:cs="Arial"/>
          <w:sz w:val="24"/>
          <w:szCs w:val="24"/>
        </w:rPr>
        <w:t xml:space="preserve">TE85 </w:t>
      </w:r>
      <w:r w:rsidRPr="00353A3A">
        <w:rPr>
          <w:rFonts w:ascii="Cambria" w:hAnsi="Cambria" w:cs="Arial"/>
          <w:sz w:val="24"/>
          <w:szCs w:val="24"/>
        </w:rPr>
        <w:t xml:space="preserve">M1 cultures were still able to reach full confluency, </w:t>
      </w:r>
      <w:r w:rsidR="00E74460" w:rsidRPr="00353A3A">
        <w:rPr>
          <w:rFonts w:ascii="Cambria" w:hAnsi="Cambria" w:cs="Arial"/>
          <w:sz w:val="24"/>
          <w:szCs w:val="24"/>
        </w:rPr>
        <w:t xml:space="preserve">whilst </w:t>
      </w:r>
      <w:r w:rsidRPr="00353A3A">
        <w:rPr>
          <w:rFonts w:ascii="Cambria" w:hAnsi="Cambria" w:cs="Arial"/>
          <w:sz w:val="24"/>
          <w:szCs w:val="24"/>
        </w:rPr>
        <w:t xml:space="preserve">M2 affected C2C12 cultures to a greater extent </w:t>
      </w:r>
      <w:r w:rsidR="000A363C" w:rsidRPr="00353A3A">
        <w:rPr>
          <w:rFonts w:ascii="Cambria" w:hAnsi="Cambria" w:cs="Arial"/>
          <w:sz w:val="24"/>
          <w:szCs w:val="24"/>
        </w:rPr>
        <w:t xml:space="preserve">than M1 </w:t>
      </w:r>
      <w:r w:rsidR="00402577" w:rsidRPr="00353A3A">
        <w:rPr>
          <w:rFonts w:ascii="Cambria" w:hAnsi="Cambria" w:cs="Arial"/>
          <w:sz w:val="24"/>
          <w:szCs w:val="24"/>
        </w:rPr>
        <w:t>(</w:t>
      </w:r>
      <w:r w:rsidR="009F179A" w:rsidRPr="00353A3A">
        <w:rPr>
          <w:rFonts w:ascii="Cambria" w:hAnsi="Cambria" w:cs="Arial"/>
          <w:sz w:val="24"/>
          <w:szCs w:val="24"/>
        </w:rPr>
        <w:t xml:space="preserve">C2C12 </w:t>
      </w:r>
      <w:r w:rsidRPr="00353A3A">
        <w:rPr>
          <w:rFonts w:ascii="Cambria" w:hAnsi="Cambria" w:cs="Arial"/>
          <w:sz w:val="24"/>
          <w:szCs w:val="24"/>
        </w:rPr>
        <w:t>control</w:t>
      </w:r>
      <w:r w:rsidR="000A363C" w:rsidRPr="00353A3A">
        <w:rPr>
          <w:rFonts w:ascii="Cambria" w:hAnsi="Cambria" w:cs="Arial"/>
          <w:sz w:val="24"/>
          <w:szCs w:val="24"/>
        </w:rPr>
        <w:t xml:space="preserve"> medium</w:t>
      </w:r>
      <w:r w:rsidR="00402577" w:rsidRPr="00353A3A">
        <w:rPr>
          <w:rFonts w:ascii="Cambria" w:hAnsi="Cambria" w:cs="Arial"/>
          <w:sz w:val="24"/>
          <w:szCs w:val="24"/>
        </w:rPr>
        <w:t>)</w:t>
      </w:r>
      <w:r w:rsidR="00E74460" w:rsidRPr="00353A3A">
        <w:rPr>
          <w:rFonts w:ascii="Cambria" w:hAnsi="Cambria" w:cs="Arial"/>
          <w:sz w:val="24"/>
          <w:szCs w:val="24"/>
        </w:rPr>
        <w:t>, possibly due to the reduced serum (20% in M1, 10% in M2)</w:t>
      </w:r>
      <w:r w:rsidRPr="00353A3A">
        <w:rPr>
          <w:rFonts w:ascii="Cambria" w:hAnsi="Cambria" w:cs="Arial"/>
          <w:sz w:val="24"/>
          <w:szCs w:val="24"/>
        </w:rPr>
        <w:t>.</w:t>
      </w:r>
      <w:r w:rsidR="005E0D8D" w:rsidRPr="00353A3A">
        <w:rPr>
          <w:rFonts w:ascii="Cambria" w:hAnsi="Cambria" w:cs="Arial"/>
          <w:sz w:val="24"/>
          <w:szCs w:val="24"/>
        </w:rPr>
        <w:t xml:space="preserve"> </w:t>
      </w:r>
      <w:r w:rsidR="00A97E5F" w:rsidRPr="00353A3A">
        <w:rPr>
          <w:rFonts w:ascii="Cambria" w:hAnsi="Cambria" w:cs="Arial"/>
          <w:sz w:val="24"/>
          <w:szCs w:val="24"/>
        </w:rPr>
        <w:t>Following this</w:t>
      </w:r>
      <w:r w:rsidR="00A10ED6" w:rsidRPr="00353A3A">
        <w:rPr>
          <w:rFonts w:ascii="Cambria" w:hAnsi="Cambria" w:cs="Arial"/>
          <w:sz w:val="24"/>
          <w:szCs w:val="24"/>
        </w:rPr>
        <w:t>,</w:t>
      </w:r>
      <w:r w:rsidR="001948A5" w:rsidRPr="00353A3A">
        <w:rPr>
          <w:rFonts w:ascii="Cambria" w:hAnsi="Cambria" w:cs="Arial"/>
          <w:sz w:val="24"/>
          <w:szCs w:val="24"/>
        </w:rPr>
        <w:t xml:space="preserve"> M1 was chosen as a proliferation medium for subsequent medium composition and co-culture experiments.</w:t>
      </w:r>
      <w:r w:rsidR="00866639" w:rsidRPr="00353A3A">
        <w:rPr>
          <w:rFonts w:ascii="Cambria" w:hAnsi="Cambria" w:cs="Arial"/>
          <w:noProof/>
          <w:sz w:val="24"/>
          <w:szCs w:val="24"/>
          <w:lang w:eastAsia="en-GB"/>
        </w:rPr>
        <w:t xml:space="preserve"> </w:t>
      </w:r>
    </w:p>
    <w:p w14:paraId="357CA0B4" w14:textId="3360C8BB" w:rsidR="001948A5" w:rsidRPr="00353A3A" w:rsidRDefault="000E1F22">
      <w:pPr>
        <w:pStyle w:val="Heading5"/>
        <w:numPr>
          <w:ilvl w:val="0"/>
          <w:numId w:val="0"/>
        </w:numPr>
        <w:spacing w:after="0" w:line="480" w:lineRule="auto"/>
        <w:rPr>
          <w:rFonts w:ascii="Cambria" w:hAnsi="Cambria" w:cs="Arial"/>
          <w:sz w:val="24"/>
          <w:szCs w:val="24"/>
        </w:rPr>
      </w:pPr>
      <w:bookmarkStart w:id="35" w:name="_Toc436834055"/>
      <w:r w:rsidRPr="00353A3A">
        <w:rPr>
          <w:rFonts w:ascii="Cambria" w:hAnsi="Cambria" w:cs="Arial"/>
          <w:sz w:val="24"/>
          <w:szCs w:val="24"/>
        </w:rPr>
        <w:lastRenderedPageBreak/>
        <w:t xml:space="preserve">3.1.2 </w:t>
      </w:r>
      <w:r w:rsidR="001948A5" w:rsidRPr="00353A3A">
        <w:rPr>
          <w:rFonts w:ascii="Cambria" w:hAnsi="Cambria" w:cs="Arial"/>
          <w:sz w:val="24"/>
          <w:szCs w:val="24"/>
        </w:rPr>
        <w:t>Differentiation Phase</w:t>
      </w:r>
      <w:bookmarkEnd w:id="35"/>
    </w:p>
    <w:p w14:paraId="092DF0FC" w14:textId="18F4F43A" w:rsidR="005C1C46" w:rsidRPr="00353A3A" w:rsidRDefault="00D35A2A">
      <w:pPr>
        <w:spacing w:before="240" w:line="480" w:lineRule="auto"/>
        <w:jc w:val="both"/>
        <w:rPr>
          <w:rFonts w:ascii="Cambria" w:hAnsi="Cambria" w:cs="Arial"/>
          <w:sz w:val="24"/>
          <w:szCs w:val="24"/>
        </w:rPr>
      </w:pPr>
      <w:r w:rsidRPr="00353A3A">
        <w:rPr>
          <w:rFonts w:ascii="Cambria" w:hAnsi="Cambria" w:cs="Arial"/>
          <w:sz w:val="24"/>
          <w:szCs w:val="24"/>
        </w:rPr>
        <w:t>Fluorescent microscopy shows C2C12s cultured in MM have successfully formed myotubes and become increasingly hypertrophic at 72 hours, with some unassociated nuclei present (Figure 4</w:t>
      </w:r>
      <w:r w:rsidR="006C33DC" w:rsidRPr="00353A3A">
        <w:rPr>
          <w:rFonts w:ascii="Cambria" w:hAnsi="Cambria" w:cs="Arial"/>
          <w:sz w:val="24"/>
          <w:szCs w:val="24"/>
        </w:rPr>
        <w:t>A-F</w:t>
      </w:r>
      <w:r w:rsidRPr="00353A3A">
        <w:rPr>
          <w:rFonts w:ascii="Cambria" w:hAnsi="Cambria" w:cs="Arial"/>
          <w:sz w:val="24"/>
          <w:szCs w:val="24"/>
        </w:rPr>
        <w:t xml:space="preserve">). Corresponding </w:t>
      </w:r>
      <w:r w:rsidR="005C1C46" w:rsidRPr="00353A3A">
        <w:rPr>
          <w:rFonts w:ascii="Cambria" w:hAnsi="Cambria" w:cs="Arial"/>
          <w:sz w:val="24"/>
          <w:szCs w:val="24"/>
        </w:rPr>
        <w:t xml:space="preserve">DNA concentrations did not significantly change over the 72 hour </w:t>
      </w:r>
      <w:r w:rsidR="003B5637" w:rsidRPr="00353A3A">
        <w:rPr>
          <w:rFonts w:ascii="Cambria" w:hAnsi="Cambria" w:cs="Arial"/>
          <w:sz w:val="24"/>
          <w:szCs w:val="24"/>
        </w:rPr>
        <w:t xml:space="preserve">differentiation </w:t>
      </w:r>
      <w:r w:rsidR="005C1C46" w:rsidRPr="00353A3A">
        <w:rPr>
          <w:rFonts w:ascii="Cambria" w:hAnsi="Cambria" w:cs="Arial"/>
          <w:sz w:val="24"/>
          <w:szCs w:val="24"/>
        </w:rPr>
        <w:t>period</w:t>
      </w:r>
      <w:r w:rsidR="003B5637" w:rsidRPr="00353A3A">
        <w:rPr>
          <w:rFonts w:ascii="Cambria" w:hAnsi="Cambria" w:cs="Arial"/>
          <w:sz w:val="24"/>
          <w:szCs w:val="24"/>
        </w:rPr>
        <w:t xml:space="preserve"> indicating exit from the cell cycle</w:t>
      </w:r>
      <w:r w:rsidR="005C1C46" w:rsidRPr="00353A3A">
        <w:rPr>
          <w:rFonts w:ascii="Cambria" w:hAnsi="Cambria" w:cs="Arial"/>
          <w:sz w:val="24"/>
          <w:szCs w:val="24"/>
        </w:rPr>
        <w:t xml:space="preserve">. </w:t>
      </w:r>
      <w:r w:rsidR="00C34859" w:rsidRPr="00353A3A">
        <w:rPr>
          <w:rFonts w:ascii="Cambria" w:hAnsi="Cambria" w:cs="Arial"/>
          <w:sz w:val="24"/>
          <w:szCs w:val="24"/>
        </w:rPr>
        <w:t>This is accompanied by a significant (p&lt;0.01) increase in protein/DNA ratios after 48hrs</w:t>
      </w:r>
      <w:r w:rsidR="006C33DC" w:rsidRPr="00353A3A">
        <w:rPr>
          <w:rFonts w:ascii="Cambria" w:hAnsi="Cambria" w:cs="Arial"/>
          <w:sz w:val="24"/>
          <w:szCs w:val="24"/>
        </w:rPr>
        <w:t xml:space="preserve"> (Figure 4P-Q)</w:t>
      </w:r>
      <w:r w:rsidR="00C34859" w:rsidRPr="00353A3A">
        <w:rPr>
          <w:rFonts w:ascii="Cambria" w:hAnsi="Cambria" w:cs="Arial"/>
          <w:sz w:val="24"/>
          <w:szCs w:val="24"/>
        </w:rPr>
        <w:t>.</w:t>
      </w:r>
      <w:r w:rsidR="005C1C46" w:rsidRPr="00353A3A">
        <w:rPr>
          <w:rFonts w:ascii="Cambria" w:hAnsi="Cambria" w:cs="Arial"/>
          <w:sz w:val="24"/>
          <w:szCs w:val="24"/>
        </w:rPr>
        <w:t xml:space="preserve"> </w:t>
      </w:r>
      <w:r w:rsidR="00461013" w:rsidRPr="00353A3A">
        <w:rPr>
          <w:rFonts w:ascii="Cambria" w:hAnsi="Cambria" w:cs="Arial"/>
          <w:sz w:val="24"/>
          <w:szCs w:val="24"/>
        </w:rPr>
        <w:t xml:space="preserve">C2C12s in </w:t>
      </w:r>
      <w:r w:rsidR="006A5B12" w:rsidRPr="00353A3A">
        <w:rPr>
          <w:rFonts w:ascii="Cambria" w:hAnsi="Cambria" w:cs="Arial"/>
          <w:sz w:val="24"/>
          <w:szCs w:val="24"/>
        </w:rPr>
        <w:t>OM</w:t>
      </w:r>
      <w:r w:rsidR="00461013" w:rsidRPr="00353A3A">
        <w:rPr>
          <w:rFonts w:ascii="Cambria" w:hAnsi="Cambria" w:cs="Arial"/>
          <w:sz w:val="24"/>
          <w:szCs w:val="24"/>
        </w:rPr>
        <w:t xml:space="preserve"> experienced a significant reduction (p&lt;0.0001) in DNA concentrations after 48 hours</w:t>
      </w:r>
      <w:r w:rsidR="00893A0D" w:rsidRPr="00353A3A">
        <w:rPr>
          <w:rFonts w:ascii="Cambria" w:hAnsi="Cambria" w:cs="Arial"/>
          <w:sz w:val="24"/>
          <w:szCs w:val="24"/>
        </w:rPr>
        <w:t xml:space="preserve">. This was </w:t>
      </w:r>
      <w:r w:rsidR="00461013" w:rsidRPr="00353A3A">
        <w:rPr>
          <w:rFonts w:ascii="Cambria" w:hAnsi="Cambria" w:cs="Arial"/>
          <w:sz w:val="24"/>
          <w:szCs w:val="24"/>
        </w:rPr>
        <w:t>without an accompanying change in protein/DNA ratios</w:t>
      </w:r>
      <w:r w:rsidR="00893A0D" w:rsidRPr="00353A3A">
        <w:rPr>
          <w:rFonts w:ascii="Cambria" w:hAnsi="Cambria" w:cs="Arial"/>
          <w:sz w:val="24"/>
          <w:szCs w:val="24"/>
        </w:rPr>
        <w:t>, indicating a loss in cell number, possibly due to detachment through over-confluence</w:t>
      </w:r>
      <w:r w:rsidR="003B5637" w:rsidRPr="00353A3A">
        <w:rPr>
          <w:rFonts w:ascii="Cambria" w:hAnsi="Cambria" w:cs="Arial"/>
          <w:sz w:val="24"/>
          <w:szCs w:val="24"/>
        </w:rPr>
        <w:t xml:space="preserve">. However, these </w:t>
      </w:r>
      <w:r w:rsidR="00461013" w:rsidRPr="00353A3A">
        <w:rPr>
          <w:rFonts w:ascii="Cambria" w:hAnsi="Cambria" w:cs="Arial"/>
          <w:sz w:val="24"/>
          <w:szCs w:val="24"/>
        </w:rPr>
        <w:t xml:space="preserve">cultures still had greater DNA concentrations than C2C12s </w:t>
      </w:r>
      <w:r w:rsidR="003B5637" w:rsidRPr="00353A3A">
        <w:rPr>
          <w:rFonts w:ascii="Cambria" w:hAnsi="Cambria" w:cs="Arial"/>
          <w:sz w:val="24"/>
          <w:szCs w:val="24"/>
        </w:rPr>
        <w:t>(</w:t>
      </w:r>
      <w:r w:rsidR="00461013" w:rsidRPr="00353A3A">
        <w:rPr>
          <w:rFonts w:ascii="Cambria" w:hAnsi="Cambria" w:cs="Arial"/>
          <w:sz w:val="24"/>
          <w:szCs w:val="24"/>
        </w:rPr>
        <w:t>MM</w:t>
      </w:r>
      <w:r w:rsidR="003B5637" w:rsidRPr="00353A3A">
        <w:rPr>
          <w:rFonts w:ascii="Cambria" w:hAnsi="Cambria" w:cs="Arial"/>
          <w:sz w:val="24"/>
          <w:szCs w:val="24"/>
        </w:rPr>
        <w:t>)</w:t>
      </w:r>
      <w:r w:rsidR="00461013" w:rsidRPr="00353A3A">
        <w:rPr>
          <w:rFonts w:ascii="Cambria" w:hAnsi="Cambria" w:cs="Arial"/>
          <w:sz w:val="24"/>
          <w:szCs w:val="24"/>
        </w:rPr>
        <w:t xml:space="preserve"> after 72 hours</w:t>
      </w:r>
      <w:r w:rsidR="006A5B12" w:rsidRPr="00353A3A">
        <w:rPr>
          <w:rFonts w:ascii="Cambria" w:hAnsi="Cambria" w:cs="Arial"/>
          <w:sz w:val="24"/>
          <w:szCs w:val="24"/>
        </w:rPr>
        <w:t>. C2C12s in OM also experienced a reduction in desmin presence over the culture period</w:t>
      </w:r>
      <w:r w:rsidR="00893A0D" w:rsidRPr="00353A3A">
        <w:rPr>
          <w:rFonts w:ascii="Cambria" w:hAnsi="Cambria" w:cs="Arial"/>
          <w:sz w:val="24"/>
          <w:szCs w:val="24"/>
        </w:rPr>
        <w:t xml:space="preserve"> indicating a probable loss of myogenic potential</w:t>
      </w:r>
      <w:r w:rsidR="006A5B12" w:rsidRPr="00353A3A">
        <w:rPr>
          <w:rFonts w:ascii="Cambria" w:hAnsi="Cambria" w:cs="Arial"/>
          <w:sz w:val="24"/>
          <w:szCs w:val="24"/>
        </w:rPr>
        <w:t>.</w:t>
      </w:r>
    </w:p>
    <w:p w14:paraId="4282B3FC" w14:textId="2E3677E2" w:rsidR="00AD0E0E" w:rsidRPr="00353A3A" w:rsidRDefault="00AD0E0E">
      <w:pPr>
        <w:spacing w:line="480" w:lineRule="auto"/>
        <w:jc w:val="both"/>
        <w:rPr>
          <w:rFonts w:ascii="Cambria" w:hAnsi="Cambria" w:cs="Arial"/>
          <w:sz w:val="24"/>
          <w:szCs w:val="24"/>
        </w:rPr>
      </w:pPr>
      <w:r w:rsidRPr="00353A3A">
        <w:rPr>
          <w:rFonts w:ascii="Cambria" w:hAnsi="Cambria" w:cs="Arial"/>
          <w:sz w:val="24"/>
          <w:szCs w:val="24"/>
        </w:rPr>
        <w:t xml:space="preserve">TE85 cultures in OM show a greater concentration (p&lt;0.05) of DNA after 24 hours in comparison to MM, although only M2+OM (TE85 control medium) had significantly greater DNA after 72 hours (p&lt;0.05). Brightfield </w:t>
      </w:r>
      <w:r w:rsidR="00331D1B" w:rsidRPr="00353A3A">
        <w:rPr>
          <w:rFonts w:ascii="Cambria" w:hAnsi="Cambria" w:cs="Arial"/>
          <w:sz w:val="24"/>
          <w:szCs w:val="24"/>
        </w:rPr>
        <w:t xml:space="preserve">micrographs </w:t>
      </w:r>
      <w:r w:rsidRPr="00353A3A">
        <w:rPr>
          <w:rFonts w:ascii="Cambria" w:hAnsi="Cambria" w:cs="Arial"/>
          <w:sz w:val="24"/>
          <w:szCs w:val="24"/>
        </w:rPr>
        <w:t xml:space="preserve">support this </w:t>
      </w:r>
      <w:r w:rsidR="00C27BED" w:rsidRPr="00353A3A">
        <w:rPr>
          <w:rFonts w:ascii="Cambria" w:hAnsi="Cambria" w:cs="Arial"/>
          <w:sz w:val="24"/>
          <w:szCs w:val="24"/>
        </w:rPr>
        <w:t xml:space="preserve">with an observable increase in cell density over time in OM </w:t>
      </w:r>
      <w:r w:rsidR="004F1E5F" w:rsidRPr="00353A3A">
        <w:rPr>
          <w:rFonts w:ascii="Cambria" w:hAnsi="Cambria" w:cs="Arial"/>
          <w:sz w:val="24"/>
          <w:szCs w:val="24"/>
        </w:rPr>
        <w:t>cultures (</w:t>
      </w:r>
      <w:r w:rsidR="00421426" w:rsidRPr="00353A3A">
        <w:rPr>
          <w:rFonts w:ascii="Cambria" w:hAnsi="Cambria" w:cs="Arial"/>
          <w:sz w:val="24"/>
          <w:szCs w:val="24"/>
        </w:rPr>
        <w:t>Figure 4</w:t>
      </w:r>
      <w:r w:rsidR="00CB6393" w:rsidRPr="00353A3A">
        <w:rPr>
          <w:rFonts w:ascii="Cambria" w:hAnsi="Cambria" w:cs="Arial"/>
          <w:sz w:val="24"/>
          <w:szCs w:val="24"/>
        </w:rPr>
        <w:t>:</w:t>
      </w:r>
      <w:r w:rsidR="007B7472" w:rsidRPr="00353A3A">
        <w:rPr>
          <w:rFonts w:ascii="Cambria" w:hAnsi="Cambria" w:cs="Arial"/>
          <w:sz w:val="24"/>
          <w:szCs w:val="24"/>
        </w:rPr>
        <w:t xml:space="preserve"> </w:t>
      </w:r>
      <w:r w:rsidR="00C27BED" w:rsidRPr="00353A3A">
        <w:rPr>
          <w:rFonts w:ascii="Cambria" w:hAnsi="Cambria" w:cs="Arial"/>
          <w:sz w:val="24"/>
          <w:szCs w:val="24"/>
        </w:rPr>
        <w:t>H-K-N and I-L-O)</w:t>
      </w:r>
      <w:r w:rsidR="00223083" w:rsidRPr="00353A3A">
        <w:rPr>
          <w:rFonts w:ascii="Cambria" w:hAnsi="Cambria" w:cs="Arial"/>
          <w:sz w:val="24"/>
          <w:szCs w:val="24"/>
        </w:rPr>
        <w:t xml:space="preserve"> without </w:t>
      </w:r>
      <w:r w:rsidR="002A1DD0" w:rsidRPr="00353A3A">
        <w:rPr>
          <w:rFonts w:ascii="Cambria" w:hAnsi="Cambria" w:cs="Arial"/>
          <w:sz w:val="24"/>
          <w:szCs w:val="24"/>
        </w:rPr>
        <w:t>cell size changes occurring (due to potentially harmful factors such as aging) as indicated by</w:t>
      </w:r>
      <w:r w:rsidR="00C27BED" w:rsidRPr="00353A3A">
        <w:rPr>
          <w:rFonts w:ascii="Cambria" w:hAnsi="Cambria" w:cs="Arial"/>
          <w:sz w:val="24"/>
          <w:szCs w:val="24"/>
        </w:rPr>
        <w:t xml:space="preserve"> protein/DNA ratios not vary</w:t>
      </w:r>
      <w:r w:rsidR="002A1DD0" w:rsidRPr="00353A3A">
        <w:rPr>
          <w:rFonts w:ascii="Cambria" w:hAnsi="Cambria" w:cs="Arial"/>
          <w:sz w:val="24"/>
          <w:szCs w:val="24"/>
        </w:rPr>
        <w:t>ing</w:t>
      </w:r>
      <w:r w:rsidR="00C27BED" w:rsidRPr="00353A3A">
        <w:rPr>
          <w:rFonts w:ascii="Cambria" w:hAnsi="Cambria" w:cs="Arial"/>
          <w:sz w:val="24"/>
          <w:szCs w:val="24"/>
        </w:rPr>
        <w:t xml:space="preserve"> significantly</w:t>
      </w:r>
      <w:r w:rsidR="00893A0D" w:rsidRPr="00353A3A">
        <w:rPr>
          <w:rFonts w:ascii="Cambria" w:hAnsi="Cambria" w:cs="Arial"/>
          <w:sz w:val="24"/>
          <w:szCs w:val="24"/>
        </w:rPr>
        <w:t xml:space="preserve"> over time</w:t>
      </w:r>
      <w:r w:rsidR="006C33DC" w:rsidRPr="00353A3A">
        <w:rPr>
          <w:rFonts w:ascii="Cambria" w:hAnsi="Cambria" w:cs="Arial"/>
          <w:sz w:val="24"/>
          <w:szCs w:val="24"/>
        </w:rPr>
        <w:t xml:space="preserve"> (Figure 4T-U)</w:t>
      </w:r>
      <w:r w:rsidR="004E4898" w:rsidRPr="00353A3A">
        <w:rPr>
          <w:rFonts w:ascii="Cambria" w:hAnsi="Cambria" w:cs="Arial"/>
          <w:sz w:val="24"/>
          <w:szCs w:val="24"/>
        </w:rPr>
        <w:t>.</w:t>
      </w:r>
    </w:p>
    <w:p w14:paraId="78008430" w14:textId="0A556558" w:rsidR="003414DC" w:rsidRPr="00353A3A" w:rsidRDefault="004E4898" w:rsidP="00993CD4">
      <w:pPr>
        <w:spacing w:line="480" w:lineRule="auto"/>
        <w:jc w:val="both"/>
      </w:pPr>
      <w:r w:rsidRPr="00353A3A">
        <w:rPr>
          <w:rFonts w:ascii="Cambria" w:hAnsi="Cambria" w:cs="Arial"/>
          <w:sz w:val="24"/>
          <w:szCs w:val="24"/>
        </w:rPr>
        <w:t>qRT-PCR results of C2C12 myogenin expression (</w:t>
      </w:r>
      <w:r w:rsidR="00421426" w:rsidRPr="00353A3A">
        <w:rPr>
          <w:rFonts w:ascii="Cambria" w:hAnsi="Cambria" w:cs="Arial"/>
          <w:sz w:val="24"/>
          <w:szCs w:val="24"/>
        </w:rPr>
        <w:t xml:space="preserve">Figure </w:t>
      </w:r>
      <w:r w:rsidR="0000152B" w:rsidRPr="00353A3A">
        <w:rPr>
          <w:rFonts w:ascii="Cambria" w:hAnsi="Cambria" w:cs="Arial"/>
          <w:sz w:val="24"/>
          <w:szCs w:val="24"/>
        </w:rPr>
        <w:t>4R</w:t>
      </w:r>
      <w:r w:rsidRPr="00353A3A">
        <w:rPr>
          <w:rFonts w:ascii="Cambria" w:hAnsi="Cambria" w:cs="Arial"/>
          <w:sz w:val="24"/>
          <w:szCs w:val="24"/>
        </w:rPr>
        <w:t>) showed an increase over 72 hours in MM, with no changes evident within OM. To confirm no osteogenic effects within the C2C12 population, RUNX2 expression was also assessed (</w:t>
      </w:r>
      <w:r w:rsidR="00421426" w:rsidRPr="00353A3A">
        <w:rPr>
          <w:rFonts w:ascii="Cambria" w:hAnsi="Cambria" w:cs="Arial"/>
          <w:sz w:val="24"/>
          <w:szCs w:val="24"/>
        </w:rPr>
        <w:t xml:space="preserve">Figure </w:t>
      </w:r>
      <w:r w:rsidR="0000152B" w:rsidRPr="00353A3A">
        <w:rPr>
          <w:rFonts w:ascii="Cambria" w:hAnsi="Cambria" w:cs="Arial"/>
          <w:sz w:val="24"/>
          <w:szCs w:val="24"/>
        </w:rPr>
        <w:t>4S</w:t>
      </w:r>
      <w:r w:rsidRPr="00353A3A">
        <w:rPr>
          <w:rFonts w:ascii="Cambria" w:hAnsi="Cambria" w:cs="Arial"/>
          <w:sz w:val="24"/>
          <w:szCs w:val="24"/>
        </w:rPr>
        <w:t>) and no significant changes were observed. RUNX2 expression within TE85 cultures increased significantly in all cultures (</w:t>
      </w:r>
      <w:r w:rsidR="00421426" w:rsidRPr="00353A3A">
        <w:rPr>
          <w:rFonts w:ascii="Cambria" w:hAnsi="Cambria" w:cs="Arial"/>
          <w:sz w:val="24"/>
          <w:szCs w:val="24"/>
        </w:rPr>
        <w:t xml:space="preserve">Figure </w:t>
      </w:r>
      <w:r w:rsidR="00942761" w:rsidRPr="00353A3A">
        <w:rPr>
          <w:rFonts w:ascii="Cambria" w:hAnsi="Cambria" w:cs="Arial"/>
          <w:sz w:val="24"/>
          <w:szCs w:val="24"/>
        </w:rPr>
        <w:t>4V</w:t>
      </w:r>
      <w:r w:rsidRPr="00353A3A">
        <w:rPr>
          <w:rFonts w:ascii="Cambria" w:hAnsi="Cambria" w:cs="Arial"/>
          <w:sz w:val="24"/>
          <w:szCs w:val="24"/>
        </w:rPr>
        <w:t>).</w:t>
      </w:r>
      <w:r w:rsidR="00E6672C" w:rsidRPr="00353A3A">
        <w:rPr>
          <w:rFonts w:ascii="Cambria" w:hAnsi="Cambria" w:cs="Arial"/>
          <w:sz w:val="24"/>
          <w:szCs w:val="24"/>
        </w:rPr>
        <w:t xml:space="preserve"> Fluorescent imaging in TE85 cultures showed no desmin presence across all cultures indicating no lineage altering effects of MM (</w:t>
      </w:r>
      <w:r w:rsidR="00DB47AA" w:rsidRPr="00353A3A">
        <w:rPr>
          <w:rFonts w:ascii="Cambria" w:hAnsi="Cambria" w:cs="Arial"/>
          <w:sz w:val="24"/>
          <w:szCs w:val="24"/>
        </w:rPr>
        <w:t xml:space="preserve">Supplementary </w:t>
      </w:r>
      <w:r w:rsidR="00421426" w:rsidRPr="00353A3A">
        <w:rPr>
          <w:rFonts w:ascii="Cambria" w:hAnsi="Cambria" w:cs="Arial"/>
          <w:sz w:val="24"/>
          <w:szCs w:val="24"/>
        </w:rPr>
        <w:t>Figure S</w:t>
      </w:r>
      <w:r w:rsidR="00237A00" w:rsidRPr="00353A3A">
        <w:rPr>
          <w:rFonts w:ascii="Cambria" w:hAnsi="Cambria" w:cs="Arial"/>
          <w:sz w:val="24"/>
          <w:szCs w:val="24"/>
        </w:rPr>
        <w:t>2</w:t>
      </w:r>
      <w:r w:rsidR="00E6672C" w:rsidRPr="00353A3A">
        <w:rPr>
          <w:rFonts w:ascii="Cambria" w:hAnsi="Cambria" w:cs="Arial"/>
          <w:sz w:val="24"/>
          <w:szCs w:val="24"/>
        </w:rPr>
        <w:t>).</w:t>
      </w:r>
    </w:p>
    <w:p w14:paraId="52CD7677" w14:textId="2EBBBC84" w:rsidR="007763AA" w:rsidRPr="00353A3A" w:rsidRDefault="004E4898" w:rsidP="00031ADE">
      <w:pPr>
        <w:spacing w:line="480" w:lineRule="auto"/>
        <w:jc w:val="both"/>
        <w:rPr>
          <w:rFonts w:ascii="Cambria" w:hAnsi="Cambria" w:cs="Arial"/>
          <w:sz w:val="24"/>
          <w:szCs w:val="24"/>
        </w:rPr>
      </w:pPr>
      <w:r w:rsidRPr="00353A3A">
        <w:rPr>
          <w:rFonts w:ascii="Cambria" w:hAnsi="Cambria" w:cs="Arial"/>
          <w:sz w:val="24"/>
          <w:szCs w:val="24"/>
        </w:rPr>
        <w:lastRenderedPageBreak/>
        <w:t>With a reduction in desmin presence and no myogenic fusion</w:t>
      </w:r>
      <w:r w:rsidR="00F6718F" w:rsidRPr="00353A3A">
        <w:rPr>
          <w:rFonts w:ascii="Cambria" w:hAnsi="Cambria" w:cs="Arial"/>
          <w:sz w:val="24"/>
          <w:szCs w:val="24"/>
        </w:rPr>
        <w:t>, in addition to the lack of change in myogenin expression</w:t>
      </w:r>
      <w:r w:rsidRPr="00353A3A">
        <w:rPr>
          <w:rFonts w:ascii="Cambria" w:hAnsi="Cambria" w:cs="Arial"/>
          <w:sz w:val="24"/>
          <w:szCs w:val="24"/>
        </w:rPr>
        <w:t xml:space="preserve"> in C2C12 OM cultures as well as an increase in RUNX2 in TE85 MM cultures, M1 followed by MM has demonstrated a suitability to enable the development of a skeletal muscle and bone co-culture system.</w:t>
      </w:r>
    </w:p>
    <w:p w14:paraId="349F8003" w14:textId="19D0A3E8" w:rsidR="00182AAB" w:rsidRPr="00353A3A" w:rsidRDefault="000E1F22" w:rsidP="00031ADE">
      <w:pPr>
        <w:pStyle w:val="Heading3"/>
        <w:spacing w:line="480" w:lineRule="auto"/>
        <w:rPr>
          <w:rFonts w:ascii="Cambria" w:hAnsi="Cambria" w:cs="Arial"/>
        </w:rPr>
      </w:pPr>
      <w:r w:rsidRPr="00353A3A">
        <w:rPr>
          <w:rFonts w:ascii="Cambria" w:hAnsi="Cambria" w:cs="Arial"/>
        </w:rPr>
        <w:t xml:space="preserve">3.2 </w:t>
      </w:r>
      <w:bookmarkStart w:id="36" w:name="_Toc436405112"/>
      <w:bookmarkStart w:id="37" w:name="_Toc436834061"/>
      <w:bookmarkEnd w:id="30"/>
      <w:bookmarkEnd w:id="31"/>
      <w:bookmarkEnd w:id="32"/>
      <w:r w:rsidR="00182AAB" w:rsidRPr="00353A3A">
        <w:rPr>
          <w:rFonts w:ascii="Cambria" w:hAnsi="Cambria" w:cs="Arial"/>
        </w:rPr>
        <w:t>Effects of Indirect Contact of Skeletal Muscle and Bone in Monolayer Cultures</w:t>
      </w:r>
      <w:bookmarkEnd w:id="36"/>
      <w:bookmarkEnd w:id="37"/>
    </w:p>
    <w:p w14:paraId="65FECD14" w14:textId="0A53ED38" w:rsidR="00182AAB" w:rsidRPr="00353A3A" w:rsidRDefault="00182AAB" w:rsidP="00031ADE">
      <w:pPr>
        <w:spacing w:line="480" w:lineRule="auto"/>
        <w:jc w:val="both"/>
        <w:rPr>
          <w:rFonts w:ascii="Cambria" w:hAnsi="Cambria" w:cs="Arial"/>
          <w:sz w:val="24"/>
          <w:szCs w:val="24"/>
          <w:lang w:eastAsia="zh-CN"/>
        </w:rPr>
      </w:pPr>
      <w:r w:rsidRPr="00353A3A">
        <w:rPr>
          <w:rFonts w:ascii="Cambria" w:hAnsi="Cambria" w:cs="Arial"/>
          <w:sz w:val="24"/>
          <w:szCs w:val="24"/>
        </w:rPr>
        <w:t xml:space="preserve">As a monolayer representation of 3D skeletal muscle and bone cultures, monolayer cultures of C2C12 and TE85/HA were co-cultured in the same well but separated by a </w:t>
      </w:r>
      <w:r w:rsidR="00DF6DF4" w:rsidRPr="00353A3A">
        <w:rPr>
          <w:rFonts w:ascii="Cambria" w:hAnsi="Cambria" w:cs="Arial"/>
          <w:sz w:val="24"/>
          <w:szCs w:val="24"/>
        </w:rPr>
        <w:t xml:space="preserve">PDMS </w:t>
      </w:r>
      <w:r w:rsidRPr="00353A3A">
        <w:rPr>
          <w:rFonts w:ascii="Cambria" w:hAnsi="Cambria" w:cs="Arial"/>
          <w:sz w:val="24"/>
          <w:szCs w:val="24"/>
        </w:rPr>
        <w:t xml:space="preserve">boundary. </w:t>
      </w:r>
      <w:r w:rsidR="00C82D84" w:rsidRPr="00353A3A">
        <w:rPr>
          <w:rFonts w:ascii="Cambria" w:hAnsi="Cambria" w:cs="Arial"/>
          <w:sz w:val="24"/>
          <w:szCs w:val="24"/>
        </w:rPr>
        <w:t xml:space="preserve">This was to understand the effects of TE85 and C2C12 </w:t>
      </w:r>
      <w:r w:rsidR="00F651FD" w:rsidRPr="00353A3A">
        <w:rPr>
          <w:rFonts w:ascii="Cambria" w:hAnsi="Cambria" w:cs="Arial"/>
          <w:sz w:val="24"/>
          <w:szCs w:val="24"/>
        </w:rPr>
        <w:t>inter-cellular interactions</w:t>
      </w:r>
      <w:r w:rsidR="00E93EE8" w:rsidRPr="00353A3A">
        <w:rPr>
          <w:rFonts w:ascii="Cambria" w:hAnsi="Cambria" w:cs="Arial"/>
          <w:sz w:val="24"/>
          <w:szCs w:val="24"/>
        </w:rPr>
        <w:t>, such as paracrine signalling,</w:t>
      </w:r>
      <w:r w:rsidR="00C82D84" w:rsidRPr="00353A3A">
        <w:rPr>
          <w:rFonts w:ascii="Cambria" w:hAnsi="Cambria" w:cs="Arial"/>
          <w:sz w:val="24"/>
          <w:szCs w:val="24"/>
        </w:rPr>
        <w:t xml:space="preserve"> and contact with HA</w:t>
      </w:r>
      <w:r w:rsidR="00F535D2" w:rsidRPr="00353A3A">
        <w:rPr>
          <w:rFonts w:ascii="Cambria" w:hAnsi="Cambria" w:cs="Arial"/>
          <w:sz w:val="24"/>
          <w:szCs w:val="24"/>
        </w:rPr>
        <w:t>.</w:t>
      </w:r>
      <w:r w:rsidR="00C82D84" w:rsidRPr="00353A3A">
        <w:rPr>
          <w:rFonts w:ascii="Cambria" w:hAnsi="Cambria" w:cs="Arial"/>
          <w:sz w:val="24"/>
          <w:szCs w:val="24"/>
        </w:rPr>
        <w:t xml:space="preserve"> </w:t>
      </w:r>
    </w:p>
    <w:p w14:paraId="1A5717E7" w14:textId="7C6EC73D" w:rsidR="00030A71" w:rsidRPr="00353A3A" w:rsidRDefault="00F00D43" w:rsidP="00DC72CB">
      <w:pPr>
        <w:spacing w:line="480" w:lineRule="auto"/>
        <w:jc w:val="both"/>
        <w:rPr>
          <w:rFonts w:ascii="Cambria" w:hAnsi="Cambria" w:cs="Arial"/>
          <w:sz w:val="24"/>
          <w:szCs w:val="24"/>
        </w:rPr>
      </w:pPr>
      <w:r w:rsidRPr="00353A3A">
        <w:rPr>
          <w:rFonts w:ascii="Cambria" w:hAnsi="Cambria" w:cs="Arial"/>
          <w:sz w:val="24"/>
          <w:szCs w:val="24"/>
        </w:rPr>
        <w:t>Unlike the C2C12 fusion to form myotubes, TE85s do not visibly differentiate. To differentiate, cells must first exit the cell cycle, so t</w:t>
      </w:r>
      <w:r w:rsidR="00346588" w:rsidRPr="00353A3A">
        <w:rPr>
          <w:rFonts w:ascii="Cambria" w:hAnsi="Cambria" w:cs="Arial"/>
          <w:sz w:val="24"/>
          <w:szCs w:val="24"/>
        </w:rPr>
        <w:t xml:space="preserve">o assess </w:t>
      </w:r>
      <w:r w:rsidRPr="00353A3A">
        <w:rPr>
          <w:rFonts w:ascii="Cambria" w:hAnsi="Cambria" w:cs="Arial"/>
          <w:sz w:val="24"/>
          <w:szCs w:val="24"/>
        </w:rPr>
        <w:t xml:space="preserve">changes in TE85 </w:t>
      </w:r>
      <w:r w:rsidR="00346588" w:rsidRPr="00353A3A">
        <w:rPr>
          <w:rFonts w:ascii="Cambria" w:hAnsi="Cambria" w:cs="Arial"/>
          <w:sz w:val="24"/>
          <w:szCs w:val="24"/>
        </w:rPr>
        <w:t xml:space="preserve">cell growth, </w:t>
      </w:r>
      <w:r w:rsidR="00C82D84" w:rsidRPr="00353A3A">
        <w:rPr>
          <w:rFonts w:ascii="Cambria" w:hAnsi="Cambria" w:cs="Arial"/>
          <w:sz w:val="24"/>
          <w:szCs w:val="24"/>
        </w:rPr>
        <w:t>DNA concentrations were measured after direct</w:t>
      </w:r>
      <w:r w:rsidR="00A65802" w:rsidRPr="00353A3A">
        <w:rPr>
          <w:rFonts w:ascii="Cambria" w:hAnsi="Cambria" w:cs="Arial"/>
          <w:sz w:val="24"/>
          <w:szCs w:val="24"/>
        </w:rPr>
        <w:t>/</w:t>
      </w:r>
      <w:r w:rsidR="00C82D84" w:rsidRPr="00353A3A">
        <w:rPr>
          <w:rFonts w:ascii="Cambria" w:hAnsi="Cambria" w:cs="Arial"/>
          <w:sz w:val="24"/>
          <w:szCs w:val="24"/>
        </w:rPr>
        <w:t xml:space="preserve">no exposure to HA and with/without C2C12s cultured in the adjacent chamber. </w:t>
      </w:r>
      <w:r w:rsidR="00F651FD" w:rsidRPr="00353A3A">
        <w:rPr>
          <w:rFonts w:ascii="Cambria" w:hAnsi="Cambria" w:cs="Arial"/>
          <w:sz w:val="24"/>
          <w:szCs w:val="24"/>
        </w:rPr>
        <w:t xml:space="preserve">TE85’s co-cultured with C2C12’s in the absence of HA </w:t>
      </w:r>
      <w:r w:rsidR="00346588" w:rsidRPr="00353A3A">
        <w:rPr>
          <w:rFonts w:ascii="Cambria" w:hAnsi="Cambria" w:cs="Arial"/>
          <w:sz w:val="24"/>
          <w:szCs w:val="24"/>
        </w:rPr>
        <w:t>(</w:t>
      </w:r>
      <w:r w:rsidR="00421426" w:rsidRPr="00353A3A">
        <w:rPr>
          <w:rFonts w:ascii="Cambria" w:hAnsi="Cambria" w:cs="Arial"/>
          <w:sz w:val="24"/>
          <w:szCs w:val="24"/>
        </w:rPr>
        <w:t xml:space="preserve">Figure </w:t>
      </w:r>
      <w:r w:rsidR="00BA6C3E" w:rsidRPr="00353A3A">
        <w:rPr>
          <w:rFonts w:ascii="Cambria" w:hAnsi="Cambria" w:cs="Arial"/>
          <w:sz w:val="24"/>
          <w:szCs w:val="24"/>
        </w:rPr>
        <w:t>5A</w:t>
      </w:r>
      <w:r w:rsidR="00346588" w:rsidRPr="00353A3A">
        <w:rPr>
          <w:rFonts w:ascii="Cambria" w:hAnsi="Cambria" w:cs="Arial"/>
          <w:sz w:val="24"/>
          <w:szCs w:val="24"/>
        </w:rPr>
        <w:t xml:space="preserve">) </w:t>
      </w:r>
      <w:r w:rsidR="00F651FD" w:rsidRPr="00353A3A">
        <w:rPr>
          <w:rFonts w:ascii="Cambria" w:hAnsi="Cambria" w:cs="Arial"/>
          <w:sz w:val="24"/>
          <w:szCs w:val="24"/>
        </w:rPr>
        <w:t xml:space="preserve">had significantly greater DNA </w:t>
      </w:r>
      <w:r w:rsidRPr="00353A3A">
        <w:rPr>
          <w:rFonts w:ascii="Cambria" w:hAnsi="Cambria" w:cs="Arial"/>
          <w:sz w:val="24"/>
          <w:szCs w:val="24"/>
        </w:rPr>
        <w:t xml:space="preserve">concentrations </w:t>
      </w:r>
      <w:r w:rsidR="00F651FD" w:rsidRPr="00353A3A">
        <w:rPr>
          <w:rFonts w:ascii="Cambria" w:hAnsi="Cambria" w:cs="Arial"/>
          <w:sz w:val="24"/>
          <w:szCs w:val="24"/>
        </w:rPr>
        <w:t>than all other conditions</w:t>
      </w:r>
      <w:r w:rsidR="00182AAB" w:rsidRPr="00353A3A">
        <w:rPr>
          <w:rFonts w:ascii="Cambria" w:hAnsi="Cambria" w:cs="Arial"/>
          <w:sz w:val="24"/>
          <w:szCs w:val="24"/>
        </w:rPr>
        <w:t xml:space="preserve">. This indicates that the addition of secreted factors from the C2C12s are influencing the growth of the TE85s in co-culture. These factors would not be present in TE85 only cultures and the influence may be reduced by the presence of HA in the TE85/C2C12+HA cultures. ALP </w:t>
      </w:r>
      <w:r w:rsidR="000A4915" w:rsidRPr="00353A3A">
        <w:rPr>
          <w:rFonts w:ascii="Cambria" w:hAnsi="Cambria" w:cs="Arial"/>
          <w:sz w:val="24"/>
          <w:szCs w:val="24"/>
        </w:rPr>
        <w:t xml:space="preserve">concentrations </w:t>
      </w:r>
      <w:r w:rsidR="00A65802" w:rsidRPr="00353A3A">
        <w:rPr>
          <w:rFonts w:ascii="Cambria" w:hAnsi="Cambria" w:cs="Arial"/>
          <w:sz w:val="24"/>
          <w:szCs w:val="24"/>
        </w:rPr>
        <w:t>of TE85 cultures</w:t>
      </w:r>
      <w:r w:rsidR="00182AAB" w:rsidRPr="00353A3A">
        <w:rPr>
          <w:rFonts w:ascii="Cambria" w:hAnsi="Cambria" w:cs="Arial"/>
          <w:sz w:val="24"/>
          <w:szCs w:val="24"/>
        </w:rPr>
        <w:t xml:space="preserve"> normalised to DNA (</w:t>
      </w:r>
      <w:r w:rsidR="00421426" w:rsidRPr="00353A3A">
        <w:rPr>
          <w:rFonts w:ascii="Cambria" w:hAnsi="Cambria" w:cs="Arial"/>
          <w:sz w:val="24"/>
          <w:szCs w:val="24"/>
        </w:rPr>
        <w:t xml:space="preserve">Figure </w:t>
      </w:r>
      <w:r w:rsidR="00BA6C3E" w:rsidRPr="00353A3A">
        <w:rPr>
          <w:rFonts w:ascii="Cambria" w:hAnsi="Cambria" w:cs="Arial"/>
          <w:sz w:val="24"/>
          <w:szCs w:val="24"/>
        </w:rPr>
        <w:t>5</w:t>
      </w:r>
      <w:r w:rsidR="00C86FC3" w:rsidRPr="00353A3A">
        <w:rPr>
          <w:rFonts w:ascii="Cambria" w:hAnsi="Cambria" w:cs="Arial"/>
          <w:sz w:val="24"/>
          <w:szCs w:val="24"/>
        </w:rPr>
        <w:t>B</w:t>
      </w:r>
      <w:r w:rsidR="00182AAB" w:rsidRPr="00353A3A">
        <w:rPr>
          <w:rFonts w:ascii="Cambria" w:hAnsi="Cambria" w:cs="Arial"/>
          <w:sz w:val="24"/>
          <w:szCs w:val="24"/>
        </w:rPr>
        <w:t>)</w:t>
      </w:r>
      <w:r w:rsidR="00331D1B" w:rsidRPr="00353A3A">
        <w:rPr>
          <w:rFonts w:ascii="Cambria" w:hAnsi="Cambria" w:cs="Arial"/>
          <w:sz w:val="24"/>
          <w:szCs w:val="24"/>
        </w:rPr>
        <w:t>,</w:t>
      </w:r>
      <w:r w:rsidR="00182AAB" w:rsidRPr="00353A3A">
        <w:rPr>
          <w:rFonts w:ascii="Cambria" w:hAnsi="Cambria" w:cs="Arial"/>
          <w:sz w:val="24"/>
          <w:szCs w:val="24"/>
        </w:rPr>
        <w:t xml:space="preserve"> shows that the addition of C2C12 and HA does not inhibit production of ALP relative to TE85 only controls and is significantly greater (p≤0.05) th</w:t>
      </w:r>
      <w:r w:rsidR="00DF6DF4" w:rsidRPr="00353A3A">
        <w:rPr>
          <w:rFonts w:ascii="Cambria" w:hAnsi="Cambria" w:cs="Arial"/>
          <w:sz w:val="24"/>
          <w:szCs w:val="24"/>
        </w:rPr>
        <w:t>an</w:t>
      </w:r>
      <w:r w:rsidR="00182AAB" w:rsidRPr="00353A3A">
        <w:rPr>
          <w:rFonts w:ascii="Cambria" w:hAnsi="Cambria" w:cs="Arial"/>
          <w:sz w:val="24"/>
          <w:szCs w:val="24"/>
        </w:rPr>
        <w:t xml:space="preserve"> C2C12/TE85</w:t>
      </w:r>
      <w:r w:rsidR="00A65802" w:rsidRPr="00353A3A">
        <w:rPr>
          <w:rFonts w:ascii="Cambria" w:hAnsi="Cambria" w:cs="Arial"/>
          <w:sz w:val="24"/>
          <w:szCs w:val="24"/>
        </w:rPr>
        <w:t>-HA</w:t>
      </w:r>
      <w:r w:rsidR="00182AAB" w:rsidRPr="00353A3A">
        <w:rPr>
          <w:rFonts w:ascii="Cambria" w:hAnsi="Cambria" w:cs="Arial"/>
          <w:sz w:val="24"/>
          <w:szCs w:val="24"/>
        </w:rPr>
        <w:t xml:space="preserve"> cultures.</w:t>
      </w:r>
      <w:r w:rsidR="007331E3" w:rsidRPr="00353A3A">
        <w:rPr>
          <w:rFonts w:ascii="Cambria" w:hAnsi="Cambria" w:cs="Arial"/>
          <w:sz w:val="24"/>
          <w:szCs w:val="24"/>
        </w:rPr>
        <w:t xml:space="preserve"> </w:t>
      </w:r>
    </w:p>
    <w:p w14:paraId="19601925" w14:textId="4CDD5B57" w:rsidR="003414DC" w:rsidRPr="00353A3A" w:rsidRDefault="00182AAB" w:rsidP="00353A3A">
      <w:pPr>
        <w:spacing w:line="480" w:lineRule="auto"/>
        <w:jc w:val="both"/>
        <w:rPr>
          <w:rFonts w:ascii="Cambria" w:hAnsi="Cambria" w:cs="Arial"/>
          <w:sz w:val="24"/>
          <w:szCs w:val="24"/>
        </w:rPr>
      </w:pPr>
      <w:r w:rsidRPr="00353A3A">
        <w:rPr>
          <w:rFonts w:ascii="Cambria" w:hAnsi="Cambria" w:cs="Arial"/>
          <w:sz w:val="24"/>
          <w:szCs w:val="24"/>
        </w:rPr>
        <w:t>Immunofluorescence of C2C12 cultures</w:t>
      </w:r>
      <w:r w:rsidR="00A65802" w:rsidRPr="00353A3A">
        <w:rPr>
          <w:rFonts w:ascii="Cambria" w:hAnsi="Cambria" w:cs="Arial"/>
          <w:sz w:val="24"/>
          <w:szCs w:val="24"/>
        </w:rPr>
        <w:t xml:space="preserve"> (</w:t>
      </w:r>
      <w:r w:rsidR="00421426" w:rsidRPr="00353A3A">
        <w:rPr>
          <w:rFonts w:ascii="Cambria" w:hAnsi="Cambria" w:cs="Arial"/>
          <w:sz w:val="24"/>
          <w:szCs w:val="24"/>
        </w:rPr>
        <w:t xml:space="preserve">Figure </w:t>
      </w:r>
      <w:r w:rsidR="00BA6C3E" w:rsidRPr="00353A3A">
        <w:rPr>
          <w:rFonts w:ascii="Cambria" w:hAnsi="Cambria" w:cs="Arial"/>
          <w:sz w:val="24"/>
          <w:szCs w:val="24"/>
        </w:rPr>
        <w:t>5C-F</w:t>
      </w:r>
      <w:r w:rsidR="00A65802" w:rsidRPr="00353A3A">
        <w:rPr>
          <w:rFonts w:ascii="Cambria" w:hAnsi="Cambria" w:cs="Arial"/>
          <w:sz w:val="24"/>
          <w:szCs w:val="24"/>
        </w:rPr>
        <w:t>)</w:t>
      </w:r>
      <w:r w:rsidRPr="00353A3A">
        <w:rPr>
          <w:rFonts w:ascii="Cambria" w:hAnsi="Cambria" w:cs="Arial"/>
          <w:sz w:val="24"/>
          <w:szCs w:val="24"/>
        </w:rPr>
        <w:t xml:space="preserve"> shows evidence of myogenic fusion in all cultures although C2C12/TE85+HA cultures </w:t>
      </w:r>
      <w:r w:rsidR="008150B8" w:rsidRPr="00353A3A">
        <w:rPr>
          <w:rFonts w:ascii="Cambria" w:hAnsi="Cambria" w:cs="Arial"/>
          <w:sz w:val="24"/>
          <w:szCs w:val="24"/>
        </w:rPr>
        <w:t>appear to show</w:t>
      </w:r>
      <w:r w:rsidR="00C4033F" w:rsidRPr="00353A3A">
        <w:rPr>
          <w:rFonts w:ascii="Cambria" w:hAnsi="Cambria" w:cs="Arial"/>
          <w:sz w:val="24"/>
          <w:szCs w:val="24"/>
        </w:rPr>
        <w:t xml:space="preserve"> </w:t>
      </w:r>
      <w:r w:rsidRPr="00353A3A">
        <w:rPr>
          <w:rFonts w:ascii="Cambria" w:hAnsi="Cambria" w:cs="Arial"/>
          <w:sz w:val="24"/>
          <w:szCs w:val="24"/>
        </w:rPr>
        <w:t xml:space="preserve">reduced myotube formation. </w:t>
      </w:r>
      <w:r w:rsidR="00F00D43" w:rsidRPr="00353A3A">
        <w:rPr>
          <w:rFonts w:ascii="Cambria" w:hAnsi="Cambria" w:cs="Arial"/>
          <w:sz w:val="24"/>
          <w:szCs w:val="24"/>
        </w:rPr>
        <w:t>Image analysis</w:t>
      </w:r>
      <w:r w:rsidR="00030A71" w:rsidRPr="00353A3A">
        <w:rPr>
          <w:rFonts w:ascii="Cambria" w:hAnsi="Cambria" w:cs="Arial"/>
          <w:sz w:val="24"/>
          <w:szCs w:val="24"/>
        </w:rPr>
        <w:t xml:space="preserve"> (Figure 5G-I)</w:t>
      </w:r>
      <w:r w:rsidR="00F00D43" w:rsidRPr="00353A3A">
        <w:rPr>
          <w:rFonts w:ascii="Cambria" w:hAnsi="Cambria" w:cs="Arial"/>
          <w:sz w:val="24"/>
          <w:szCs w:val="24"/>
        </w:rPr>
        <w:t xml:space="preserve"> confirms that fusion is limited in C2C12s with </w:t>
      </w:r>
      <w:r w:rsidR="00030A71" w:rsidRPr="00353A3A">
        <w:rPr>
          <w:rFonts w:ascii="Cambria" w:hAnsi="Cambria" w:cs="Arial"/>
          <w:sz w:val="24"/>
          <w:szCs w:val="24"/>
        </w:rPr>
        <w:t xml:space="preserve">both </w:t>
      </w:r>
      <w:r w:rsidR="00F00D43" w:rsidRPr="00353A3A">
        <w:rPr>
          <w:rFonts w:ascii="Cambria" w:hAnsi="Cambria" w:cs="Arial"/>
          <w:sz w:val="24"/>
          <w:szCs w:val="24"/>
        </w:rPr>
        <w:t>the presence of TE85s and HA</w:t>
      </w:r>
      <w:r w:rsidR="00030A71" w:rsidRPr="00353A3A">
        <w:rPr>
          <w:rFonts w:ascii="Cambria" w:hAnsi="Cambria" w:cs="Arial"/>
          <w:sz w:val="24"/>
          <w:szCs w:val="24"/>
        </w:rPr>
        <w:t>, although not in HA conditioned medium. This suggests that TE85s</w:t>
      </w:r>
      <w:r w:rsidR="00B80DBE" w:rsidRPr="00353A3A">
        <w:rPr>
          <w:rFonts w:ascii="Cambria" w:hAnsi="Cambria" w:cs="Arial"/>
          <w:sz w:val="24"/>
          <w:szCs w:val="24"/>
        </w:rPr>
        <w:t xml:space="preserve"> paracrine </w:t>
      </w:r>
      <w:r w:rsidR="00B80DBE" w:rsidRPr="00353A3A">
        <w:rPr>
          <w:rFonts w:ascii="Cambria" w:hAnsi="Cambria" w:cs="Arial"/>
          <w:sz w:val="24"/>
          <w:szCs w:val="24"/>
        </w:rPr>
        <w:lastRenderedPageBreak/>
        <w:t>and secreted factors</w:t>
      </w:r>
      <w:r w:rsidR="00030A71" w:rsidRPr="00353A3A">
        <w:rPr>
          <w:rFonts w:ascii="Cambria" w:hAnsi="Cambria" w:cs="Arial"/>
          <w:sz w:val="24"/>
          <w:szCs w:val="24"/>
        </w:rPr>
        <w:t xml:space="preserve"> reduce the fusion capability of C2C12s in the culture timeframe, the effect of which is enhanced with an interaction with HA. </w:t>
      </w:r>
      <w:bookmarkStart w:id="38" w:name="_Toc436405113"/>
      <w:bookmarkStart w:id="39" w:name="_Toc436834064"/>
      <w:bookmarkStart w:id="40" w:name="_Toc437941003"/>
    </w:p>
    <w:p w14:paraId="23FDAC2E" w14:textId="4166180F" w:rsidR="00182AAB" w:rsidRPr="00353A3A" w:rsidRDefault="000E1F22" w:rsidP="00031ADE">
      <w:pPr>
        <w:pStyle w:val="Heading3"/>
        <w:spacing w:line="480" w:lineRule="auto"/>
        <w:rPr>
          <w:rFonts w:ascii="Cambria" w:hAnsi="Cambria" w:cs="Arial"/>
        </w:rPr>
      </w:pPr>
      <w:bookmarkStart w:id="41" w:name="_Ref476647382"/>
      <w:r w:rsidRPr="00353A3A">
        <w:rPr>
          <w:rFonts w:ascii="Cambria" w:hAnsi="Cambria" w:cs="Arial"/>
        </w:rPr>
        <w:t xml:space="preserve">3.3 </w:t>
      </w:r>
      <w:bookmarkEnd w:id="41"/>
      <w:r w:rsidR="00182AAB" w:rsidRPr="00353A3A">
        <w:rPr>
          <w:rFonts w:ascii="Cambria" w:hAnsi="Cambria" w:cs="Arial"/>
        </w:rPr>
        <w:t>Co-culture of Tissue Engineered 3D Skeletal Muscle and Bone Constructs</w:t>
      </w:r>
      <w:bookmarkEnd w:id="38"/>
      <w:bookmarkEnd w:id="39"/>
      <w:bookmarkEnd w:id="40"/>
    </w:p>
    <w:p w14:paraId="55C32844" w14:textId="4444ABC8" w:rsidR="00F331A0" w:rsidRPr="00353A3A" w:rsidRDefault="00182AAB" w:rsidP="00031ADE">
      <w:pPr>
        <w:spacing w:line="480" w:lineRule="auto"/>
        <w:jc w:val="both"/>
        <w:rPr>
          <w:rFonts w:ascii="Cambria" w:hAnsi="Cambria" w:cs="Arial"/>
          <w:sz w:val="24"/>
          <w:szCs w:val="24"/>
        </w:rPr>
      </w:pPr>
      <w:r w:rsidRPr="00353A3A">
        <w:rPr>
          <w:rFonts w:ascii="Cambria" w:hAnsi="Cambria" w:cs="Arial"/>
          <w:sz w:val="24"/>
          <w:szCs w:val="24"/>
        </w:rPr>
        <w:t xml:space="preserve">Prior to the creation of a musculoskeletal junction, conditions amenable to the successful co-culture of skeletal muscle and bone must </w:t>
      </w:r>
      <w:r w:rsidR="0057027C" w:rsidRPr="00353A3A">
        <w:rPr>
          <w:rFonts w:ascii="Cambria" w:hAnsi="Cambria" w:cs="Arial"/>
          <w:sz w:val="24"/>
          <w:szCs w:val="24"/>
        </w:rPr>
        <w:t xml:space="preserve">first </w:t>
      </w:r>
      <w:r w:rsidRPr="00353A3A">
        <w:rPr>
          <w:rFonts w:ascii="Cambria" w:hAnsi="Cambria" w:cs="Arial"/>
          <w:sz w:val="24"/>
          <w:szCs w:val="24"/>
        </w:rPr>
        <w:t xml:space="preserve">be understood. </w:t>
      </w:r>
      <w:r w:rsidR="0057027C" w:rsidRPr="00353A3A">
        <w:rPr>
          <w:rFonts w:ascii="Cambria" w:hAnsi="Cambria" w:cs="Arial"/>
          <w:sz w:val="24"/>
          <w:szCs w:val="24"/>
        </w:rPr>
        <w:t xml:space="preserve">3D </w:t>
      </w:r>
      <w:r w:rsidRPr="00353A3A">
        <w:rPr>
          <w:rFonts w:ascii="Cambria" w:hAnsi="Cambria" w:cs="Arial"/>
          <w:sz w:val="24"/>
          <w:szCs w:val="24"/>
        </w:rPr>
        <w:t xml:space="preserve">Skeletal muscle and bone cultures were set up and cultured in the same well. After 14 days culture (4 days </w:t>
      </w:r>
      <w:r w:rsidR="00FC6707" w:rsidRPr="00353A3A">
        <w:rPr>
          <w:rFonts w:ascii="Cambria" w:hAnsi="Cambria" w:cs="Arial"/>
          <w:sz w:val="24"/>
          <w:szCs w:val="24"/>
        </w:rPr>
        <w:t>M1</w:t>
      </w:r>
      <w:r w:rsidRPr="00353A3A">
        <w:rPr>
          <w:rFonts w:ascii="Cambria" w:hAnsi="Cambria" w:cs="Arial"/>
          <w:sz w:val="24"/>
          <w:szCs w:val="24"/>
        </w:rPr>
        <w:t xml:space="preserve">, 10 days </w:t>
      </w:r>
      <w:r w:rsidR="00FC6707" w:rsidRPr="00353A3A">
        <w:rPr>
          <w:rFonts w:ascii="Cambria" w:hAnsi="Cambria" w:cs="Arial"/>
          <w:sz w:val="24"/>
          <w:szCs w:val="24"/>
        </w:rPr>
        <w:t>MM</w:t>
      </w:r>
      <w:r w:rsidRPr="00353A3A">
        <w:rPr>
          <w:rFonts w:ascii="Cambria" w:hAnsi="Cambria" w:cs="Arial"/>
          <w:sz w:val="24"/>
          <w:szCs w:val="24"/>
        </w:rPr>
        <w:t xml:space="preserve">) samples were taken for markers of differentiation. </w:t>
      </w:r>
      <w:r w:rsidR="00F95855" w:rsidRPr="00353A3A">
        <w:rPr>
          <w:rFonts w:ascii="Cambria" w:hAnsi="Cambria" w:cs="Arial"/>
          <w:sz w:val="24"/>
          <w:szCs w:val="24"/>
        </w:rPr>
        <w:t>RUNX2/CBFa1 mRNA expression was induced nearly 150</w:t>
      </w:r>
      <w:r w:rsidR="00C4033F" w:rsidRPr="00353A3A">
        <w:rPr>
          <w:rFonts w:ascii="Cambria" w:hAnsi="Cambria" w:cs="Arial"/>
          <w:sz w:val="24"/>
          <w:szCs w:val="24"/>
        </w:rPr>
        <w:t>-</w:t>
      </w:r>
      <w:r w:rsidR="00F95855" w:rsidRPr="00353A3A">
        <w:rPr>
          <w:rFonts w:ascii="Cambria" w:hAnsi="Cambria" w:cs="Arial"/>
          <w:sz w:val="24"/>
          <w:szCs w:val="24"/>
        </w:rPr>
        <w:t>fold (p&lt;0.05) in bone constructs co-cultured alongside engineered skeletal muscle in comparison to bone constructs cultured in isolation</w:t>
      </w:r>
      <w:r w:rsidR="00C4033F" w:rsidRPr="00353A3A">
        <w:rPr>
          <w:rFonts w:ascii="Cambria" w:hAnsi="Cambria" w:cs="Arial"/>
          <w:sz w:val="24"/>
          <w:szCs w:val="24"/>
        </w:rPr>
        <w:t xml:space="preserve"> in the same media conditions</w:t>
      </w:r>
      <w:r w:rsidR="00F95855" w:rsidRPr="00353A3A">
        <w:rPr>
          <w:rFonts w:ascii="Cambria" w:hAnsi="Cambria" w:cs="Arial"/>
          <w:sz w:val="24"/>
          <w:szCs w:val="24"/>
        </w:rPr>
        <w:t xml:space="preserve"> (</w:t>
      </w:r>
      <w:r w:rsidR="00421426" w:rsidRPr="00353A3A">
        <w:rPr>
          <w:rFonts w:ascii="Cambria" w:hAnsi="Cambria" w:cs="Arial"/>
          <w:sz w:val="24"/>
          <w:szCs w:val="24"/>
        </w:rPr>
        <w:t xml:space="preserve">Figure </w:t>
      </w:r>
      <w:r w:rsidR="00BA6C3E" w:rsidRPr="00353A3A">
        <w:rPr>
          <w:rFonts w:ascii="Cambria" w:hAnsi="Cambria" w:cs="Arial"/>
          <w:sz w:val="24"/>
          <w:szCs w:val="24"/>
        </w:rPr>
        <w:t>6A</w:t>
      </w:r>
      <w:r w:rsidR="00F95855" w:rsidRPr="00353A3A">
        <w:rPr>
          <w:rFonts w:ascii="Cambria" w:hAnsi="Cambria" w:cs="Arial"/>
          <w:sz w:val="24"/>
          <w:szCs w:val="24"/>
        </w:rPr>
        <w:t>)</w:t>
      </w:r>
      <w:r w:rsidR="00C4033F" w:rsidRPr="00353A3A">
        <w:rPr>
          <w:rFonts w:ascii="Cambria" w:hAnsi="Cambria" w:cs="Arial"/>
          <w:sz w:val="24"/>
          <w:szCs w:val="24"/>
        </w:rPr>
        <w:t>.</w:t>
      </w:r>
      <w:r w:rsidR="00F331A0" w:rsidRPr="00353A3A">
        <w:rPr>
          <w:rFonts w:ascii="Cambria" w:hAnsi="Cambria" w:cs="Arial"/>
          <w:sz w:val="24"/>
          <w:szCs w:val="24"/>
        </w:rPr>
        <w:t xml:space="preserve"> </w:t>
      </w:r>
      <w:r w:rsidR="00FE20FC" w:rsidRPr="00353A3A">
        <w:rPr>
          <w:rFonts w:ascii="Cambria" w:hAnsi="Cambria" w:cs="Arial"/>
          <w:sz w:val="24"/>
          <w:szCs w:val="24"/>
        </w:rPr>
        <w:t>O</w:t>
      </w:r>
      <w:r w:rsidRPr="00353A3A">
        <w:rPr>
          <w:rFonts w:ascii="Cambria" w:hAnsi="Cambria" w:cs="Arial"/>
          <w:sz w:val="24"/>
          <w:szCs w:val="24"/>
        </w:rPr>
        <w:t>steocalcin/BGLAP (</w:t>
      </w:r>
      <w:r w:rsidR="00421426" w:rsidRPr="00353A3A">
        <w:rPr>
          <w:rFonts w:ascii="Cambria" w:hAnsi="Cambria" w:cs="Arial"/>
          <w:sz w:val="24"/>
          <w:szCs w:val="24"/>
        </w:rPr>
        <w:t xml:space="preserve">Figure </w:t>
      </w:r>
      <w:r w:rsidR="00BA6C3E" w:rsidRPr="00353A3A">
        <w:rPr>
          <w:rFonts w:ascii="Cambria" w:hAnsi="Cambria" w:cs="Arial"/>
          <w:sz w:val="24"/>
          <w:szCs w:val="24"/>
        </w:rPr>
        <w:t>6B</w:t>
      </w:r>
      <w:r w:rsidRPr="00353A3A">
        <w:rPr>
          <w:rFonts w:ascii="Cambria" w:hAnsi="Cambria" w:cs="Arial"/>
          <w:sz w:val="24"/>
          <w:szCs w:val="24"/>
        </w:rPr>
        <w:t>) was</w:t>
      </w:r>
      <w:r w:rsidR="000A3129" w:rsidRPr="00353A3A">
        <w:rPr>
          <w:rFonts w:ascii="Cambria" w:hAnsi="Cambria" w:cs="Arial"/>
          <w:sz w:val="24"/>
          <w:szCs w:val="24"/>
        </w:rPr>
        <w:t xml:space="preserve"> also</w:t>
      </w:r>
      <w:r w:rsidRPr="00353A3A">
        <w:rPr>
          <w:rFonts w:ascii="Cambria" w:hAnsi="Cambria" w:cs="Arial"/>
          <w:sz w:val="24"/>
          <w:szCs w:val="24"/>
        </w:rPr>
        <w:t xml:space="preserve"> found to be </w:t>
      </w:r>
      <w:r w:rsidR="00F95855" w:rsidRPr="00353A3A">
        <w:rPr>
          <w:rFonts w:ascii="Cambria" w:hAnsi="Cambria" w:cs="Arial"/>
          <w:sz w:val="24"/>
          <w:szCs w:val="24"/>
        </w:rPr>
        <w:t xml:space="preserve">more highly </w:t>
      </w:r>
      <w:r w:rsidRPr="00353A3A">
        <w:rPr>
          <w:rFonts w:ascii="Cambria" w:hAnsi="Cambria" w:cs="Arial"/>
          <w:sz w:val="24"/>
          <w:szCs w:val="24"/>
        </w:rPr>
        <w:t xml:space="preserve">expressed </w:t>
      </w:r>
      <w:r w:rsidR="00F331A0" w:rsidRPr="00353A3A">
        <w:rPr>
          <w:rFonts w:ascii="Cambria" w:hAnsi="Cambria" w:cs="Arial"/>
          <w:sz w:val="24"/>
          <w:szCs w:val="24"/>
        </w:rPr>
        <w:t xml:space="preserve">(p≤0.05) in co-cultures. </w:t>
      </w:r>
      <w:r w:rsidR="000A4915" w:rsidRPr="00353A3A">
        <w:rPr>
          <w:rFonts w:ascii="Cambria" w:hAnsi="Cambria" w:cs="Arial"/>
          <w:sz w:val="24"/>
          <w:szCs w:val="24"/>
        </w:rPr>
        <w:t>ALP</w:t>
      </w:r>
      <w:r w:rsidR="00F331A0" w:rsidRPr="00353A3A">
        <w:rPr>
          <w:rFonts w:ascii="Cambria" w:hAnsi="Cambria" w:cs="Arial"/>
          <w:sz w:val="24"/>
          <w:szCs w:val="24"/>
        </w:rPr>
        <w:t xml:space="preserve"> concentration was </w:t>
      </w:r>
      <w:r w:rsidR="00F95855" w:rsidRPr="00353A3A">
        <w:rPr>
          <w:rFonts w:ascii="Cambria" w:hAnsi="Cambria" w:cs="Arial"/>
          <w:sz w:val="24"/>
          <w:szCs w:val="24"/>
        </w:rPr>
        <w:t xml:space="preserve">not </w:t>
      </w:r>
      <w:r w:rsidR="00A65802" w:rsidRPr="00353A3A">
        <w:rPr>
          <w:rFonts w:ascii="Cambria" w:hAnsi="Cambria" w:cs="Arial"/>
          <w:sz w:val="24"/>
          <w:szCs w:val="24"/>
        </w:rPr>
        <w:t>different between</w:t>
      </w:r>
      <w:r w:rsidR="00F331A0" w:rsidRPr="00353A3A">
        <w:rPr>
          <w:rFonts w:ascii="Cambria" w:hAnsi="Cambria" w:cs="Arial"/>
          <w:sz w:val="24"/>
          <w:szCs w:val="24"/>
        </w:rPr>
        <w:t xml:space="preserve"> cultures although co-culture levels </w:t>
      </w:r>
      <w:r w:rsidR="00F95855" w:rsidRPr="00353A3A">
        <w:rPr>
          <w:rFonts w:ascii="Cambria" w:hAnsi="Cambria" w:cs="Arial"/>
          <w:sz w:val="24"/>
          <w:szCs w:val="24"/>
        </w:rPr>
        <w:t>tended to be</w:t>
      </w:r>
      <w:r w:rsidR="00A65802" w:rsidRPr="00353A3A">
        <w:rPr>
          <w:rFonts w:ascii="Cambria" w:hAnsi="Cambria" w:cs="Arial"/>
          <w:sz w:val="24"/>
          <w:szCs w:val="24"/>
        </w:rPr>
        <w:t xml:space="preserve"> </w:t>
      </w:r>
      <w:r w:rsidR="00F331A0" w:rsidRPr="00353A3A">
        <w:rPr>
          <w:rFonts w:ascii="Cambria" w:hAnsi="Cambria" w:cs="Arial"/>
          <w:sz w:val="24"/>
          <w:szCs w:val="24"/>
        </w:rPr>
        <w:t>lower (</w:t>
      </w:r>
      <w:r w:rsidR="00421426" w:rsidRPr="00353A3A">
        <w:rPr>
          <w:rFonts w:ascii="Cambria" w:hAnsi="Cambria" w:cs="Arial"/>
          <w:sz w:val="24"/>
          <w:szCs w:val="24"/>
        </w:rPr>
        <w:t xml:space="preserve">Figure </w:t>
      </w:r>
      <w:r w:rsidR="00BA6C3E" w:rsidRPr="00353A3A">
        <w:rPr>
          <w:rFonts w:ascii="Cambria" w:hAnsi="Cambria" w:cs="Arial"/>
          <w:sz w:val="24"/>
          <w:szCs w:val="24"/>
        </w:rPr>
        <w:t>6C</w:t>
      </w:r>
      <w:r w:rsidR="00F331A0" w:rsidRPr="00353A3A">
        <w:rPr>
          <w:rFonts w:ascii="Cambria" w:hAnsi="Cambria" w:cs="Arial"/>
          <w:sz w:val="24"/>
          <w:szCs w:val="24"/>
        </w:rPr>
        <w:t xml:space="preserve">). </w:t>
      </w:r>
      <w:r w:rsidRPr="00353A3A">
        <w:rPr>
          <w:rFonts w:ascii="Cambria" w:hAnsi="Cambria" w:cs="Arial"/>
          <w:sz w:val="24"/>
          <w:szCs w:val="24"/>
        </w:rPr>
        <w:t xml:space="preserve">These results indicate that co-culture </w:t>
      </w:r>
      <w:r w:rsidR="00FE20FC" w:rsidRPr="00353A3A">
        <w:rPr>
          <w:rFonts w:ascii="Cambria" w:hAnsi="Cambria" w:cs="Arial"/>
          <w:sz w:val="24"/>
          <w:szCs w:val="24"/>
        </w:rPr>
        <w:t xml:space="preserve">bone </w:t>
      </w:r>
      <w:r w:rsidRPr="00353A3A">
        <w:rPr>
          <w:rFonts w:ascii="Cambria" w:hAnsi="Cambria" w:cs="Arial"/>
          <w:sz w:val="24"/>
          <w:szCs w:val="24"/>
        </w:rPr>
        <w:t xml:space="preserve">cell populations exhibit a greater osteogenic </w:t>
      </w:r>
      <w:r w:rsidR="00C4033F" w:rsidRPr="00353A3A">
        <w:rPr>
          <w:rFonts w:ascii="Cambria" w:hAnsi="Cambria" w:cs="Arial"/>
          <w:sz w:val="24"/>
          <w:szCs w:val="24"/>
        </w:rPr>
        <w:t xml:space="preserve">potential </w:t>
      </w:r>
      <w:r w:rsidRPr="00353A3A">
        <w:rPr>
          <w:rFonts w:ascii="Cambria" w:hAnsi="Cambria" w:cs="Arial"/>
          <w:sz w:val="24"/>
          <w:szCs w:val="24"/>
        </w:rPr>
        <w:t>than control cultures</w:t>
      </w:r>
      <w:r w:rsidR="0027677A" w:rsidRPr="00353A3A">
        <w:rPr>
          <w:rFonts w:ascii="Cambria" w:hAnsi="Cambria" w:cs="Arial"/>
          <w:sz w:val="24"/>
          <w:szCs w:val="24"/>
        </w:rPr>
        <w:t>,</w:t>
      </w:r>
      <w:r w:rsidR="00C4033F" w:rsidRPr="00353A3A">
        <w:rPr>
          <w:rFonts w:ascii="Cambria" w:hAnsi="Cambria" w:cs="Arial"/>
          <w:sz w:val="24"/>
          <w:szCs w:val="24"/>
        </w:rPr>
        <w:t xml:space="preserve"> and </w:t>
      </w:r>
      <w:r w:rsidR="0027677A" w:rsidRPr="00353A3A">
        <w:rPr>
          <w:rFonts w:ascii="Cambria" w:hAnsi="Cambria" w:cs="Arial"/>
          <w:sz w:val="24"/>
          <w:szCs w:val="24"/>
        </w:rPr>
        <w:t xml:space="preserve">also </w:t>
      </w:r>
      <w:r w:rsidR="000A3129" w:rsidRPr="00353A3A">
        <w:rPr>
          <w:rFonts w:ascii="Cambria" w:hAnsi="Cambria" w:cs="Arial"/>
          <w:sz w:val="24"/>
          <w:szCs w:val="24"/>
        </w:rPr>
        <w:t>demonstrates</w:t>
      </w:r>
      <w:r w:rsidRPr="00353A3A">
        <w:rPr>
          <w:rFonts w:ascii="Cambria" w:hAnsi="Cambria" w:cs="Arial"/>
          <w:sz w:val="24"/>
          <w:szCs w:val="24"/>
        </w:rPr>
        <w:t xml:space="preserve"> that C2C12s positively interact with </w:t>
      </w:r>
      <w:r w:rsidR="00FE20FC" w:rsidRPr="00353A3A">
        <w:rPr>
          <w:rFonts w:ascii="Cambria" w:hAnsi="Cambria" w:cs="Arial"/>
          <w:sz w:val="24"/>
          <w:szCs w:val="24"/>
        </w:rPr>
        <w:t>TE85</w:t>
      </w:r>
      <w:r w:rsidRPr="00353A3A">
        <w:rPr>
          <w:rFonts w:ascii="Cambria" w:hAnsi="Cambria" w:cs="Arial"/>
          <w:sz w:val="24"/>
          <w:szCs w:val="24"/>
        </w:rPr>
        <w:t xml:space="preserve"> cultures</w:t>
      </w:r>
      <w:r w:rsidR="00FE20FC" w:rsidRPr="00353A3A">
        <w:rPr>
          <w:rFonts w:ascii="Cambria" w:hAnsi="Cambria" w:cs="Arial"/>
          <w:sz w:val="24"/>
          <w:szCs w:val="24"/>
        </w:rPr>
        <w:t xml:space="preserve"> in 3D</w:t>
      </w:r>
      <w:r w:rsidR="00566A01" w:rsidRPr="00353A3A">
        <w:rPr>
          <w:rFonts w:ascii="Cambria" w:hAnsi="Cambria" w:cs="Arial"/>
          <w:sz w:val="24"/>
          <w:szCs w:val="24"/>
        </w:rPr>
        <w:t xml:space="preserve">. </w:t>
      </w:r>
      <w:r w:rsidR="0052201C" w:rsidRPr="00353A3A">
        <w:rPr>
          <w:rFonts w:ascii="Cambria" w:hAnsi="Cambria" w:cs="Arial"/>
          <w:sz w:val="24"/>
          <w:szCs w:val="24"/>
        </w:rPr>
        <w:t xml:space="preserve">This data is therefore a significant step towards establishing a bone-skeletal muscle model. The presence of HA in the scaffold precluded the use of common stains, such as Alizarin Red, and obscures observation of the cells through brightfield microscopy, as such further analysis through microscopy could not be obtained. </w:t>
      </w:r>
    </w:p>
    <w:p w14:paraId="555265DE" w14:textId="20CD7BEE" w:rsidR="003414DC" w:rsidRPr="00353A3A" w:rsidRDefault="00162D51" w:rsidP="00353A3A">
      <w:pPr>
        <w:spacing w:line="480" w:lineRule="auto"/>
        <w:jc w:val="both"/>
        <w:rPr>
          <w:rFonts w:ascii="Cambria" w:hAnsi="Cambria" w:cs="Arial"/>
          <w:sz w:val="24"/>
          <w:szCs w:val="24"/>
        </w:rPr>
      </w:pPr>
      <w:r w:rsidRPr="00353A3A">
        <w:rPr>
          <w:rFonts w:ascii="Cambria" w:hAnsi="Cambria" w:cs="Arial"/>
          <w:sz w:val="24"/>
          <w:szCs w:val="24"/>
        </w:rPr>
        <w:t>Cellular fusion was observed in all constructs (</w:t>
      </w:r>
      <w:r w:rsidR="00421426" w:rsidRPr="00353A3A">
        <w:rPr>
          <w:rFonts w:ascii="Cambria" w:hAnsi="Cambria" w:cs="Arial"/>
          <w:sz w:val="24"/>
          <w:szCs w:val="24"/>
        </w:rPr>
        <w:t xml:space="preserve">Figure </w:t>
      </w:r>
      <w:r w:rsidR="00BA6C3E" w:rsidRPr="00353A3A">
        <w:rPr>
          <w:rFonts w:ascii="Cambria" w:hAnsi="Cambria" w:cs="Arial"/>
          <w:sz w:val="24"/>
          <w:szCs w:val="24"/>
        </w:rPr>
        <w:t>6D-F</w:t>
      </w:r>
      <w:r w:rsidRPr="00353A3A">
        <w:rPr>
          <w:rFonts w:ascii="Cambria" w:hAnsi="Cambria" w:cs="Arial"/>
          <w:sz w:val="24"/>
          <w:szCs w:val="24"/>
        </w:rPr>
        <w:t xml:space="preserve">) </w:t>
      </w:r>
      <w:r w:rsidR="00F95855" w:rsidRPr="00353A3A">
        <w:rPr>
          <w:rFonts w:ascii="Cambria" w:hAnsi="Cambria" w:cs="Arial"/>
          <w:sz w:val="24"/>
          <w:szCs w:val="24"/>
        </w:rPr>
        <w:t>although in the co-cultured skeletal muscle construct there were large numbers of unfused cells and the existing myotubes were not as hypertrophic as those in the skeletal muscle constructs cultured in isolation.</w:t>
      </w:r>
      <w:r w:rsidR="00A44ACE" w:rsidRPr="00353A3A">
        <w:rPr>
          <w:rFonts w:ascii="Cambria" w:hAnsi="Cambria" w:cs="Arial"/>
          <w:sz w:val="24"/>
          <w:szCs w:val="24"/>
        </w:rPr>
        <w:t xml:space="preserve"> Mean maximum myotube length per image reflects this with skeletal muscle only cultures demonstrating a significantly greater (</w:t>
      </w:r>
      <w:r w:rsidR="00A44ACE" w:rsidRPr="00353A3A">
        <w:rPr>
          <w:rFonts w:ascii="Cambria" w:hAnsi="Cambria"/>
          <w:sz w:val="24"/>
          <w:szCs w:val="24"/>
        </w:rPr>
        <w:t xml:space="preserve">p ≤ 0. 05) mean maximum length. Although the mean length for both skeletal muscle only and co-cultures were not significantly different. However, the average number of myotubes per image was substantially reduced in co-culture constructs </w:t>
      </w:r>
      <w:r w:rsidR="00A44ACE" w:rsidRPr="00353A3A">
        <w:rPr>
          <w:rFonts w:ascii="Cambria" w:hAnsi="Cambria"/>
          <w:sz w:val="24"/>
          <w:szCs w:val="24"/>
        </w:rPr>
        <w:lastRenderedPageBreak/>
        <w:t>(</w:t>
      </w:r>
      <w:r w:rsidR="00A44ACE" w:rsidRPr="00353A3A">
        <w:rPr>
          <w:rFonts w:ascii="Cambria" w:hAnsi="Cambria"/>
        </w:rPr>
        <w:t>p &lt; 0. 001)</w:t>
      </w:r>
      <w:r w:rsidR="00A44ACE" w:rsidRPr="00353A3A">
        <w:rPr>
          <w:rFonts w:ascii="Cambria" w:hAnsi="Cambria"/>
          <w:sz w:val="24"/>
          <w:szCs w:val="24"/>
        </w:rPr>
        <w:t>. This demonstrates a continuation of the negative effects shown in monolayer cultures in the reduction in myotube formation.</w:t>
      </w:r>
    </w:p>
    <w:p w14:paraId="7294ACBB" w14:textId="77777777" w:rsidR="007B146B" w:rsidRPr="00353A3A" w:rsidRDefault="007B146B" w:rsidP="00031ADE">
      <w:pPr>
        <w:pStyle w:val="Heading2"/>
        <w:numPr>
          <w:ilvl w:val="0"/>
          <w:numId w:val="17"/>
        </w:numPr>
        <w:spacing w:line="480" w:lineRule="auto"/>
        <w:ind w:left="378"/>
        <w:rPr>
          <w:rFonts w:ascii="Cambria" w:hAnsi="Cambria" w:cs="Arial"/>
          <w:sz w:val="24"/>
          <w:szCs w:val="24"/>
        </w:rPr>
      </w:pPr>
      <w:r w:rsidRPr="00353A3A">
        <w:rPr>
          <w:rFonts w:ascii="Cambria" w:hAnsi="Cambria" w:cs="Arial"/>
          <w:sz w:val="24"/>
          <w:szCs w:val="24"/>
        </w:rPr>
        <w:t>Discussion</w:t>
      </w:r>
    </w:p>
    <w:p w14:paraId="4CB3886E" w14:textId="45FB3B63" w:rsidR="00DB47AA" w:rsidRPr="00353A3A" w:rsidRDefault="00DB47AA" w:rsidP="00031ADE">
      <w:pPr>
        <w:spacing w:line="480" w:lineRule="auto"/>
        <w:jc w:val="both"/>
        <w:rPr>
          <w:rFonts w:ascii="Cambria" w:hAnsi="Cambria" w:cs="Arial"/>
          <w:sz w:val="24"/>
          <w:szCs w:val="24"/>
        </w:rPr>
      </w:pPr>
      <w:r w:rsidRPr="00353A3A">
        <w:rPr>
          <w:rFonts w:ascii="Cambria" w:hAnsi="Cambria" w:cs="Arial"/>
          <w:sz w:val="24"/>
          <w:szCs w:val="24"/>
        </w:rPr>
        <w:t xml:space="preserve">Successful development of a skeletal muscle and bone co-culture, which replicates key characteristics of </w:t>
      </w:r>
      <w:r w:rsidRPr="00353A3A">
        <w:rPr>
          <w:rFonts w:ascii="Cambria" w:hAnsi="Cambria" w:cs="Arial"/>
          <w:i/>
          <w:sz w:val="24"/>
          <w:szCs w:val="24"/>
        </w:rPr>
        <w:t>in vivo</w:t>
      </w:r>
      <w:r w:rsidRPr="00353A3A">
        <w:rPr>
          <w:rFonts w:ascii="Cambria" w:hAnsi="Cambria" w:cs="Arial"/>
          <w:sz w:val="24"/>
          <w:szCs w:val="24"/>
        </w:rPr>
        <w:t xml:space="preserve"> tissue, would be of great benefit to </w:t>
      </w:r>
      <w:r w:rsidRPr="00353A3A">
        <w:rPr>
          <w:rFonts w:ascii="Cambria" w:hAnsi="Cambria" w:cs="Arial"/>
          <w:i/>
          <w:sz w:val="24"/>
          <w:szCs w:val="24"/>
        </w:rPr>
        <w:t>in</w:t>
      </w:r>
      <w:r w:rsidRPr="00353A3A">
        <w:rPr>
          <w:rFonts w:ascii="Cambria" w:hAnsi="Cambria" w:cs="Arial"/>
          <w:sz w:val="24"/>
          <w:szCs w:val="24"/>
        </w:rPr>
        <w:t xml:space="preserve"> </w:t>
      </w:r>
      <w:r w:rsidRPr="00353A3A">
        <w:rPr>
          <w:rFonts w:ascii="Cambria" w:hAnsi="Cambria" w:cs="Arial"/>
          <w:i/>
          <w:sz w:val="24"/>
          <w:szCs w:val="24"/>
        </w:rPr>
        <w:t>vitro</w:t>
      </w:r>
      <w:r w:rsidRPr="00353A3A">
        <w:rPr>
          <w:rFonts w:ascii="Cambria" w:hAnsi="Cambria" w:cs="Arial"/>
          <w:sz w:val="24"/>
          <w:szCs w:val="24"/>
        </w:rPr>
        <w:t xml:space="preserve"> investigations into the musculoskeletal system and could enable the </w:t>
      </w:r>
      <w:r w:rsidR="00C4033F" w:rsidRPr="00353A3A">
        <w:rPr>
          <w:rFonts w:ascii="Cambria" w:hAnsi="Cambria" w:cs="Arial"/>
          <w:sz w:val="24"/>
          <w:szCs w:val="24"/>
        </w:rPr>
        <w:t xml:space="preserve">progress towards the </w:t>
      </w:r>
      <w:r w:rsidRPr="00353A3A">
        <w:rPr>
          <w:rFonts w:ascii="Cambria" w:hAnsi="Cambria" w:cs="Arial"/>
          <w:sz w:val="24"/>
          <w:szCs w:val="24"/>
        </w:rPr>
        <w:t xml:space="preserve">generation of a full </w:t>
      </w:r>
      <w:r w:rsidRPr="00353A3A">
        <w:rPr>
          <w:rFonts w:ascii="Cambria" w:hAnsi="Cambria" w:cs="Arial"/>
          <w:i/>
          <w:sz w:val="24"/>
          <w:szCs w:val="24"/>
        </w:rPr>
        <w:t xml:space="preserve">in vitro </w:t>
      </w:r>
      <w:r w:rsidRPr="00353A3A">
        <w:rPr>
          <w:rFonts w:ascii="Cambria" w:hAnsi="Cambria" w:cs="Arial"/>
          <w:sz w:val="24"/>
          <w:szCs w:val="24"/>
        </w:rPr>
        <w:t>musculoskeletal junction</w:t>
      </w:r>
      <w:r w:rsidR="000F23B1" w:rsidRPr="00353A3A">
        <w:rPr>
          <w:rFonts w:ascii="Cambria" w:hAnsi="Cambria" w:cs="Arial"/>
          <w:sz w:val="24"/>
          <w:szCs w:val="24"/>
        </w:rPr>
        <w:t xml:space="preserve"> (muscle-tendon-bone)</w:t>
      </w:r>
      <w:r w:rsidRPr="00353A3A">
        <w:rPr>
          <w:rFonts w:ascii="Cambria" w:hAnsi="Cambria" w:cs="Arial"/>
          <w:sz w:val="24"/>
          <w:szCs w:val="24"/>
        </w:rPr>
        <w:t xml:space="preserve">. Progression of such a culture </w:t>
      </w:r>
      <w:r w:rsidR="003801CF" w:rsidRPr="00353A3A">
        <w:rPr>
          <w:rFonts w:ascii="Cambria" w:hAnsi="Cambria" w:cs="Arial"/>
          <w:sz w:val="24"/>
          <w:szCs w:val="24"/>
        </w:rPr>
        <w:t xml:space="preserve">system </w:t>
      </w:r>
      <w:r w:rsidRPr="00353A3A">
        <w:rPr>
          <w:rFonts w:ascii="Cambria" w:hAnsi="Cambria" w:cs="Arial"/>
          <w:sz w:val="24"/>
          <w:szCs w:val="24"/>
        </w:rPr>
        <w:t>with standardised manufacturing parameters</w:t>
      </w:r>
      <w:r w:rsidR="00E93EE8" w:rsidRPr="00353A3A">
        <w:rPr>
          <w:rFonts w:ascii="Cambria" w:hAnsi="Cambria" w:cs="Arial"/>
          <w:sz w:val="24"/>
          <w:szCs w:val="24"/>
        </w:rPr>
        <w:t xml:space="preserve">, </w:t>
      </w:r>
      <w:r w:rsidR="008B56BC" w:rsidRPr="00353A3A">
        <w:rPr>
          <w:rFonts w:ascii="Cambria" w:hAnsi="Cambria" w:cs="Arial"/>
          <w:sz w:val="24"/>
          <w:szCs w:val="24"/>
        </w:rPr>
        <w:t xml:space="preserve">such as those </w:t>
      </w:r>
      <w:r w:rsidR="00A607D3" w:rsidRPr="00353A3A">
        <w:rPr>
          <w:rFonts w:ascii="Cambria" w:hAnsi="Cambria" w:cs="Arial"/>
          <w:sz w:val="24"/>
          <w:szCs w:val="24"/>
        </w:rPr>
        <w:t>proposed by</w:t>
      </w:r>
      <w:r w:rsidR="00E93EE8" w:rsidRPr="00353A3A">
        <w:rPr>
          <w:rFonts w:ascii="Cambria" w:hAnsi="Cambria" w:cs="Arial"/>
          <w:sz w:val="24"/>
          <w:szCs w:val="24"/>
        </w:rPr>
        <w:t xml:space="preserve"> </w:t>
      </w:r>
      <w:r w:rsidR="00E93EE8" w:rsidRPr="00353A3A">
        <w:rPr>
          <w:rFonts w:ascii="Cambria" w:hAnsi="Cambria" w:cs="Arial"/>
          <w:sz w:val="24"/>
          <w:szCs w:val="24"/>
        </w:rPr>
        <w:fldChar w:fldCharType="begin" w:fldLock="1"/>
      </w:r>
      <w:r w:rsidR="00993CD4">
        <w:rPr>
          <w:rFonts w:ascii="Cambria" w:hAnsi="Cambria" w:cs="Arial"/>
          <w:sz w:val="24"/>
          <w:szCs w:val="24"/>
        </w:rPr>
        <w:instrText>ADDIN CSL_CITATION {"citationItems":[{"id":"ITEM-1","itemData":{"author":[{"dropping-particle":"","family":"Wragg","given":"Nicholas Martin","non-dropping-particle":"","parse-names":false,"suffix":""}],"id":"ITEM-1","issued":{"date-parts":[["2016"]]},"publisher":"Loughborough University","title":"Development of a 3D Tissue Engineered Skeletal Muscle and Bone Pre-Clinical Co-Culture Platform [Thesis]","type":"thesis"},"uris":["http://www.mendeley.com/documents/?uuid=9e16e240-e6a7-4857-bae3-29448201600e"]}],"mendeley":{"formattedCitation":"&lt;span style=\"baseline\"&gt;[50]&lt;/span&gt;","manualFormatting":"Wragg","plainTextFormattedCitation":"[50]","previouslyFormattedCitation":"&lt;span style=\"baseline\"&gt;[50]&lt;/span&gt;"},"properties":{"noteIndex":0},"schema":"https://github.com/citation-style-language/schema/raw/master/csl-citation.json"}</w:instrText>
      </w:r>
      <w:r w:rsidR="00E93EE8" w:rsidRPr="00353A3A">
        <w:rPr>
          <w:rFonts w:ascii="Cambria" w:hAnsi="Cambria" w:cs="Arial"/>
          <w:sz w:val="24"/>
          <w:szCs w:val="24"/>
        </w:rPr>
        <w:fldChar w:fldCharType="separate"/>
      </w:r>
      <w:r w:rsidR="00E93EE8" w:rsidRPr="00353A3A">
        <w:rPr>
          <w:rFonts w:ascii="Cambria" w:hAnsi="Cambria" w:cs="Arial"/>
          <w:noProof/>
          <w:sz w:val="24"/>
          <w:szCs w:val="24"/>
        </w:rPr>
        <w:t>Wragg</w:t>
      </w:r>
      <w:r w:rsidR="00E93EE8" w:rsidRPr="00353A3A">
        <w:rPr>
          <w:rFonts w:ascii="Cambria" w:hAnsi="Cambria" w:cs="Arial"/>
          <w:sz w:val="24"/>
          <w:szCs w:val="24"/>
        </w:rPr>
        <w:fldChar w:fldCharType="end"/>
      </w:r>
      <w:r w:rsidR="00E44435" w:rsidRPr="00353A3A">
        <w:rPr>
          <w:rFonts w:ascii="Cambria" w:hAnsi="Cambria" w:cs="Arial"/>
          <w:sz w:val="24"/>
          <w:szCs w:val="24"/>
        </w:rPr>
        <w:t xml:space="preserve"> </w:t>
      </w:r>
      <w:r w:rsidR="00E44435" w:rsidRPr="00353A3A">
        <w:rPr>
          <w:rFonts w:ascii="Cambria" w:hAnsi="Cambria" w:cs="Arial"/>
          <w:sz w:val="24"/>
          <w:szCs w:val="24"/>
        </w:rPr>
        <w:fldChar w:fldCharType="begin" w:fldLock="1"/>
      </w:r>
      <w:r w:rsidR="00993CD4">
        <w:rPr>
          <w:rFonts w:ascii="Cambria" w:hAnsi="Cambria" w:cs="Arial"/>
          <w:sz w:val="24"/>
          <w:szCs w:val="24"/>
        </w:rPr>
        <w:instrText>ADDIN CSL_CITATION {"citationItems":[{"id":"ITEM-1","itemData":{"author":[{"dropping-particle":"","family":"Wragg","given":"Nicholas Martin","non-dropping-particle":"","parse-names":false,"suffix":""}],"id":"ITEM-1","issued":{"date-parts":[["2016"]]},"publisher":"Loughborough University","title":"Development of a 3D Tissue Engineered Skeletal Muscle and Bone Pre-Clinical Co-Culture Platform [Thesis]","type":"thesis"},"uris":["http://www.mendeley.com/documents/?uuid=9e16e240-e6a7-4857-bae3-29448201600e"]},{"id":"ITEM-2","itemData":{"DOI":"10.1002/bit.27074","ISSN":"0006-3592","author":[{"dropping-particle":"","family":"Wragg","given":"Nicholas M","non-dropping-particle":"","parse-names":false,"suffix":""},{"dropping-particle":"","family":"Player","given":"Darren J","non-dropping-particle":"","parse-names":false,"suffix":""},{"dropping-particle":"","family":"Martin","given":"Neil R W","non-dropping-particle":"","parse-names":false,"suffix":""},{"dropping-particle":"","family":"Liu","given":"Yang","non-dropping-particle":"","parse-names":false,"suffix":""},{"dropping-particle":"","family":"Lewis","given":"Mark P","non-dropping-particle":"","parse-names":false,"suffix":""}],"container-title":"Biotechnology and Bioengineering","id":"ITEM-2","issue":"January","issued":{"date-parts":[["2019"]]},"page":"1-13","publisher":"John Wiley &amp; Sons, Ltd","title":"Development of tissue ‐ engineered skeletal muscle manufacturing variables","type":"article-journal"},"uris":["http://www.mendeley.com/documents/?uuid=3994b276-43c9-4867-bc16-831160dcdfa0"]}],"mendeley":{"formattedCitation":"&lt;span style=\"baseline\"&gt;[50,51]&lt;/span&gt;","plainTextFormattedCitation":"[50,51]","previouslyFormattedCitation":"&lt;span style=\"baseline\"&gt;[50,51]&lt;/span&gt;"},"properties":{"noteIndex":0},"schema":"https://github.com/citation-style-language/schema/raw/master/csl-citation.json"}</w:instrText>
      </w:r>
      <w:r w:rsidR="00E44435" w:rsidRPr="00353A3A">
        <w:rPr>
          <w:rFonts w:ascii="Cambria" w:hAnsi="Cambria" w:cs="Arial"/>
          <w:sz w:val="24"/>
          <w:szCs w:val="24"/>
        </w:rPr>
        <w:fldChar w:fldCharType="separate"/>
      </w:r>
      <w:r w:rsidR="00E44435" w:rsidRPr="00353A3A">
        <w:rPr>
          <w:rFonts w:ascii="Cambria" w:hAnsi="Cambria" w:cs="Arial"/>
          <w:noProof/>
          <w:sz w:val="24"/>
          <w:szCs w:val="24"/>
        </w:rPr>
        <w:t>[50,51]</w:t>
      </w:r>
      <w:r w:rsidR="00E44435" w:rsidRPr="00353A3A">
        <w:rPr>
          <w:rFonts w:ascii="Cambria" w:hAnsi="Cambria" w:cs="Arial"/>
          <w:sz w:val="24"/>
          <w:szCs w:val="24"/>
        </w:rPr>
        <w:fldChar w:fldCharType="end"/>
      </w:r>
      <w:r w:rsidR="008465A7" w:rsidRPr="00353A3A">
        <w:rPr>
          <w:rFonts w:ascii="Cambria" w:hAnsi="Cambria" w:cs="Arial"/>
          <w:sz w:val="24"/>
          <w:szCs w:val="24"/>
        </w:rPr>
        <w:t>,</w:t>
      </w:r>
      <w:r w:rsidRPr="00353A3A">
        <w:rPr>
          <w:rFonts w:ascii="Cambria" w:hAnsi="Cambria" w:cs="Arial"/>
          <w:sz w:val="24"/>
          <w:szCs w:val="24"/>
        </w:rPr>
        <w:t xml:space="preserve"> could also reduce the reliance on animal models in pre-clinical studies, </w:t>
      </w:r>
      <w:r w:rsidR="00ED50C4" w:rsidRPr="00353A3A">
        <w:rPr>
          <w:rFonts w:ascii="Cambria" w:hAnsi="Cambria" w:cs="Arial"/>
          <w:sz w:val="24"/>
          <w:szCs w:val="24"/>
        </w:rPr>
        <w:t>whilst</w:t>
      </w:r>
      <w:r w:rsidR="00C4033F" w:rsidRPr="00353A3A">
        <w:rPr>
          <w:rFonts w:ascii="Cambria" w:hAnsi="Cambria" w:cs="Arial"/>
          <w:sz w:val="24"/>
          <w:szCs w:val="24"/>
        </w:rPr>
        <w:t xml:space="preserve"> also allow</w:t>
      </w:r>
      <w:r w:rsidR="00382839" w:rsidRPr="00353A3A">
        <w:rPr>
          <w:rFonts w:ascii="Cambria" w:hAnsi="Cambria" w:cs="Arial"/>
          <w:sz w:val="24"/>
          <w:szCs w:val="24"/>
        </w:rPr>
        <w:t>ing</w:t>
      </w:r>
      <w:r w:rsidR="00C4033F" w:rsidRPr="00353A3A">
        <w:rPr>
          <w:rFonts w:ascii="Cambria" w:hAnsi="Cambria" w:cs="Arial"/>
          <w:sz w:val="24"/>
          <w:szCs w:val="24"/>
        </w:rPr>
        <w:t xml:space="preserve"> for the testing of efficacy and toxicity of developmental pharmaceuticals, biomaterials and medical devices in a more biomimetic environment. </w:t>
      </w:r>
      <w:r w:rsidR="0089780F" w:rsidRPr="00353A3A">
        <w:rPr>
          <w:rFonts w:ascii="Cambria" w:hAnsi="Cambria" w:cs="Arial"/>
          <w:sz w:val="24"/>
          <w:szCs w:val="24"/>
        </w:rPr>
        <w:t xml:space="preserve">In the present study, the variables required to </w:t>
      </w:r>
      <w:r w:rsidR="00C4033F" w:rsidRPr="00353A3A">
        <w:rPr>
          <w:rFonts w:ascii="Cambria" w:hAnsi="Cambria" w:cs="Arial"/>
          <w:sz w:val="24"/>
          <w:szCs w:val="24"/>
        </w:rPr>
        <w:t>facilitate</w:t>
      </w:r>
      <w:r w:rsidR="0089780F" w:rsidRPr="00353A3A">
        <w:rPr>
          <w:rFonts w:ascii="Cambria" w:hAnsi="Cambria" w:cs="Arial"/>
          <w:sz w:val="24"/>
          <w:szCs w:val="24"/>
        </w:rPr>
        <w:t xml:space="preserve"> co-culture of both the C2C12 myogenic and TE85 osteogenic cell lines </w:t>
      </w:r>
      <w:r w:rsidR="00032909" w:rsidRPr="00353A3A">
        <w:rPr>
          <w:rFonts w:ascii="Cambria" w:hAnsi="Cambria" w:cs="Arial"/>
          <w:sz w:val="24"/>
          <w:szCs w:val="24"/>
        </w:rPr>
        <w:t>have</w:t>
      </w:r>
      <w:r w:rsidR="0089780F" w:rsidRPr="00353A3A">
        <w:rPr>
          <w:rFonts w:ascii="Cambria" w:hAnsi="Cambria" w:cs="Arial"/>
          <w:sz w:val="24"/>
          <w:szCs w:val="24"/>
        </w:rPr>
        <w:t xml:space="preserve"> been established, culminating in successful growth and differentiation of muscle and bone 3D tissues </w:t>
      </w:r>
      <w:r w:rsidR="0089780F" w:rsidRPr="00353A3A">
        <w:rPr>
          <w:rFonts w:ascii="Cambria" w:hAnsi="Cambria" w:cs="Arial"/>
          <w:i/>
          <w:sz w:val="24"/>
          <w:szCs w:val="24"/>
        </w:rPr>
        <w:t>in vitro</w:t>
      </w:r>
      <w:r w:rsidR="0089780F" w:rsidRPr="00353A3A">
        <w:rPr>
          <w:rFonts w:ascii="Cambria" w:hAnsi="Cambria" w:cs="Arial"/>
          <w:sz w:val="24"/>
          <w:szCs w:val="24"/>
        </w:rPr>
        <w:t>.</w:t>
      </w:r>
    </w:p>
    <w:p w14:paraId="67DA2673" w14:textId="01553E67" w:rsidR="00562E28" w:rsidRPr="00353A3A" w:rsidRDefault="000A3129" w:rsidP="00031ADE">
      <w:pPr>
        <w:spacing w:after="240" w:line="480" w:lineRule="auto"/>
        <w:jc w:val="both"/>
        <w:rPr>
          <w:rFonts w:ascii="Cambria" w:hAnsi="Cambria" w:cs="Arial"/>
          <w:sz w:val="24"/>
          <w:szCs w:val="24"/>
        </w:rPr>
      </w:pPr>
      <w:r w:rsidRPr="00353A3A">
        <w:rPr>
          <w:rFonts w:ascii="Cambria" w:hAnsi="Cambria" w:cs="Arial"/>
          <w:sz w:val="24"/>
          <w:szCs w:val="24"/>
        </w:rPr>
        <w:t xml:space="preserve">As one of the major factors affecting myoblast fusion and bone matrix secretion, investigating the effects of different medium composition on proliferation and differentiation is of high importance. </w:t>
      </w:r>
      <w:r w:rsidR="00DB47AA" w:rsidRPr="00353A3A">
        <w:rPr>
          <w:rFonts w:ascii="Cambria" w:hAnsi="Cambria" w:cs="Arial"/>
          <w:sz w:val="24"/>
          <w:szCs w:val="24"/>
        </w:rPr>
        <w:t>W</w:t>
      </w:r>
      <w:r w:rsidR="00F23A8C" w:rsidRPr="00353A3A">
        <w:rPr>
          <w:rFonts w:ascii="Cambria" w:hAnsi="Cambria" w:cs="Arial"/>
          <w:sz w:val="24"/>
          <w:szCs w:val="24"/>
        </w:rPr>
        <w:t>hilst c</w:t>
      </w:r>
      <w:r w:rsidRPr="00353A3A">
        <w:rPr>
          <w:rFonts w:ascii="Cambria" w:hAnsi="Cambria" w:cs="Arial"/>
          <w:sz w:val="24"/>
          <w:szCs w:val="24"/>
        </w:rPr>
        <w:t>o-culture systems described within the literature report the influenc</w:t>
      </w:r>
      <w:r w:rsidR="009D1DB6" w:rsidRPr="00353A3A">
        <w:rPr>
          <w:rFonts w:ascii="Cambria" w:hAnsi="Cambria" w:cs="Arial"/>
          <w:sz w:val="24"/>
          <w:szCs w:val="24"/>
        </w:rPr>
        <w:t>e of one cell type on the other</w:t>
      </w:r>
      <w:r w:rsidR="00DC72CB" w:rsidRPr="00353A3A">
        <w:rPr>
          <w:rFonts w:ascii="Cambria" w:hAnsi="Cambria" w:cs="Arial"/>
          <w:sz w:val="24"/>
          <w:szCs w:val="24"/>
        </w:rPr>
        <w:t>,</w:t>
      </w:r>
      <w:r w:rsidR="00E44435" w:rsidRPr="00353A3A">
        <w:rPr>
          <w:rFonts w:ascii="Cambria" w:hAnsi="Cambria" w:cs="Arial"/>
          <w:sz w:val="24"/>
          <w:szCs w:val="24"/>
        </w:rPr>
        <w:t xml:space="preserve"> </w:t>
      </w:r>
      <w:r w:rsidR="00F23A8C" w:rsidRPr="00353A3A">
        <w:rPr>
          <w:rFonts w:ascii="Cambria" w:hAnsi="Cambria" w:cs="Arial"/>
          <w:sz w:val="24"/>
          <w:szCs w:val="24"/>
        </w:rPr>
        <w:t>t</w:t>
      </w:r>
      <w:r w:rsidRPr="00353A3A">
        <w:rPr>
          <w:rFonts w:ascii="Cambria" w:hAnsi="Cambria" w:cs="Arial"/>
          <w:sz w:val="24"/>
          <w:szCs w:val="24"/>
        </w:rPr>
        <w:t>hese papers have yet to describe the conditions which allow for the successful culture and differentiation of both cell types in a single medium system through experimental comparisons</w:t>
      </w:r>
      <w:r w:rsidR="00E44435" w:rsidRPr="00353A3A">
        <w:rPr>
          <w:rFonts w:ascii="Cambria" w:hAnsi="Cambria" w:cs="Arial"/>
          <w:sz w:val="24"/>
          <w:szCs w:val="24"/>
        </w:rPr>
        <w:t xml:space="preserve"> </w:t>
      </w:r>
      <w:r w:rsidR="00E44435"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{"citationItems":[{"id":"ITEM-1","itemData":{"DOI":"10.1089/ten.2006.12.3307.Engineering","author":[{"dropping-particle":"","family":"Mikos","given":"Antonios G","non-dropping-particle":"","parse-names":false,"suffix":""},{"dropping-particle":"","family":"Herring","given":"Susan W","non-dropping-particle":"","parse-names":false,"suffix":""},{"dropping-particle":"","family":"Ochareon","given":"Pannee","non-dropping-particle":"","parse-names":false,"suffix":""},{"dropping-particle":"","family":"Lu","given":"Helen H","non-dropping-particle":"","parse-names":false,"suffix":""},{"dropping-particle":"","family":"Kandel","given":"Rita","non-dropping-particle":"","parse-names":false,"suffix":""},{"dropping-particle":"","family":"Schoen","given":"Frederick J","non-dropping-particle":"","parse-names":false,"suffix":""},{"dropping-particle":"","family":"Toner","given":"Mehmet","non-dropping-particle":"","parse-names":false,"suffix":""},{"dropping-particle":"","family":"Mooney","given":"David","non-dropping-particle":"","parse-names":false,"suffix":""},{"dropping-particle":"","family":"Atala","given":"Anthony","non-dropping-particle":"","parse-names":false,"suffix":""},{"dropping-particle":"","family":"Dyke","given":"Mark E V A N","non-dropping-particle":"","parse-names":false,"suffix":""},{"dropping-particle":"","family":"Kaplan","given":"David","non-dropping-particle":"","parse-names":false,"suffix":""}],"container-title":"Tissue Eng.","id":"ITEM-1","issue":"12","issued":{"date-parts":[["2006"]]},"page":"3307","title":"Engineering Complex Tissues","type":"article-journal","volume":"12"},"uris":["http://www.mendeley.com/documents/?uuid=49633965-081f-41ec-beab-1e9744a104cc"]},{"id":"ITEM-2","itemData":{"DOI":"http://dx.doi.org/10.14573/altex.1304291","ISSN":"1868-596X","PMID":"25127438","abstract":"The mouse LD50 assay is routinely used for potency testing of botulinum toxins. Unfortunately, this test is associated with severe pain and distress in animals and requires large quantities of mice. Here we used cocultures of spinal cord and muscle tissue as an alternative for probing botulinum toxins. Cocultures were prepared from mouse embryonic tissue (C57/BL6J) and cultured for 24-27 days. In these cultures spontaneous muscle activity was quantified in sham- and botulinum toxin-treated cultures for up to 3 days by video microscopy. At a concentration of 58 fmol/L or higher, incobotulinumtoxin A significantly reduced the frequency of muscle contractions within 24 hours after incubation. Hence, nerve-muscle-cultures are similar sensitive as the mouse LD50 assay. The limit of detection, as observed in our study, is close to the most sensitive cell-based bioassays, capable to detect concentrations of botulinum neurotoxin A between 30 and 50 fmol/L. However, spontaneous muscle activity of individual cultures displayed considerable fluctuations when evaluated on a day-to-day basis. Generally, the authors would like to emphasize, that in its present form, this in vitro assay might be too laborious for botulinum toxin potency testing. Thus, methodical improvements to decrease data variability are the next milestone to be passed towards developing this model into an assay that can be utilized for reducing animal experimentation.","author":[{"dropping-particle":"","family":"Eckle","given":"Veit-Simon","non-dropping-particle":"","parse-names":false,"suffix":""},{"dropping-particle":"","family":"Drexler","given":"Berthold","non-dropping-particle":"","parse-names":false,"suffix":""},{"dropping-particle":"","family":"Grasshoff","given":"Christian","non-dropping-particle":"","parse-names":false,"suffix":""},{"dropping-particle":"","family":"Seeger","given":"Thomas","non-dropping-particle":"","parse-names":false,"suffix":""},{"dropping-particle":"","family":"Thiermann","given":"Horst","non-dropping-particle":"","parse-names":false,"suffix":""},{"dropping-particle":"","family":"Antkowiak","given":"Bernd","non-dropping-particle":"","parse-names":false,"suffix":""}],"container-title":"Altex","id":"ITEM-2","issued":{"date-parts":[["2014"]]},"page":"433-440","title":"Spinal cord - skeletal muscle cocultures detect muscle-relaxant action of botulinum neurotoxin A.","type":"article-journal"},"uris":["http://www.mendeley.com/documents/?uuid=c25d01f2-b70f-4c6a-91e7-f43a63795a11"]},{"id":"ITEM-3","itemData":{"DOI":"10.1016/j.jbiosc.2012.08.012","ISSN":"13891723","author":[{"dropping-particle":"","family":"Kino-oka","given":"Masahiro","non-dropping-particle":"","parse-names":false,"suffix":""},{"dropping-particle":"","family":"Kim","given":"Jongpill","non-dropping-particle":"","parse-names":false,"suffix":""},{"dropping-particle":"","family":"Kurisaka","given":"Kazue","non-dropping-particle":"","parse-names":false,"suffix":""},{"dropping-particle":"","family":"Kim","given":"Mee-Hae","non-dropping-particle":"","parse-names":false,"suffix":""}],"container-title":"Journal of Bioscience and Bioengineering","id":"ITEM-3","issue":"1","issued":{"date-parts":[["2013"]]},"page":"96-99","publisher":"Elsevier Ltd","title":"Preferential growth of skeletal myoblasts and fibroblasts in co-culture on a dendrimer-immobilized surface","type":"article-journal","volume":"115"},"uris":["http://www.mendeley.com/documents/?uuid=cc335377-72c3-4030-8646-666ac046b602"]},{"id":"ITEM-4","itemData":{"DOI":"10.1371/journal.pone.0161693","ISSN":"19326203","author":[{"dropping-particle":"","family":"Kulesza","given":"Agnieszka","non-dropping-particle":"","parse-names":false,"suffix":""},{"dropping-particle":"","family":"Burdzinska","given":"Anna","non-dropping-particle":"","parse-names":false,"suffix":""},{"dropping-particle":"","family":"Szczepanska","given":"Izabela","non-dropping-particle":"","parse-names":false,"suffix":""},{"dropping-particle":"","family":"Zarychta-Wisniewska","given":"Weronika","non-dropping-particle":"","parse-names":false,"suffix":""},{"dropping-particle":"","family":"Pajak","given":"Beata","non-dropping-particle":"","parse-names":false,"suffix":""},{"dropping-particle":"","family":"Bojarczuk","given":"Kamil","non-dropping-particle":"","parse-names":false,"suffix":""},{"dropping-particle":"","family":"Dybowski","given":"Bartosz","non-dropping-particle":"","parse-names":false,"suffix":""},{"dropping-particle":"","family":"Paczek","given":"Leszek","non-dropping-particle":"","parse-names":false,"suffix":""}],"container-title":"PLoS ONE","id":"ITEM-4","issue":"8","issued":{"date-parts":[["2016"]]},"page":"1-19","title":"The mutual interactions between mesenchymal stem cells and myoblasts in an autologous co-culture model","type":"article-journal","volume":"11"},"uris":["http://www.mendeley.com/documents/?uuid=d789f812-e694-4275-aaee-c5c1fab95f4f","http://www.mendeley.com/documents/?uuid=b439babd-7a48-472d-87e5-1ac0775325b1"]}],"mendeley":{"formattedCitation":"&lt;span style=\"baseline\"&gt;[52–55]&lt;/span&gt;","plainTextFormattedCitation":"[52–55]","previouslyFormattedCitation":"&lt;span style=\"baseline\"&gt;[52–55]&lt;/span&gt;"},"properties":{"noteIndex":0},"schema":"https://github.com/citation-style-language/schema/raw/master/csl-citation.json"}</w:instrText>
      </w:r>
      <w:r w:rsidR="00E44435" w:rsidRPr="00353A3A">
        <w:rPr>
          <w:rFonts w:ascii="Cambria" w:hAnsi="Cambria" w:cs="Arial"/>
          <w:sz w:val="24"/>
          <w:szCs w:val="24"/>
        </w:rPr>
        <w:fldChar w:fldCharType="separate"/>
      </w:r>
      <w:r w:rsidR="00E44435" w:rsidRPr="00353A3A">
        <w:rPr>
          <w:rFonts w:ascii="Cambria" w:hAnsi="Cambria" w:cs="Arial"/>
          <w:noProof/>
          <w:sz w:val="24"/>
          <w:szCs w:val="24"/>
        </w:rPr>
        <w:t>[52–55]</w:t>
      </w:r>
      <w:r w:rsidR="00E44435" w:rsidRPr="00353A3A">
        <w:rPr>
          <w:rFonts w:ascii="Cambria" w:hAnsi="Cambria" w:cs="Arial"/>
          <w:sz w:val="24"/>
          <w:szCs w:val="24"/>
        </w:rPr>
        <w:fldChar w:fldCharType="end"/>
      </w:r>
      <w:r w:rsidRPr="00353A3A">
        <w:rPr>
          <w:rFonts w:ascii="Cambria" w:hAnsi="Cambria" w:cs="Arial"/>
          <w:sz w:val="24"/>
          <w:szCs w:val="24"/>
        </w:rPr>
        <w:t xml:space="preserve">. </w:t>
      </w:r>
    </w:p>
    <w:p w14:paraId="7D83D934" w14:textId="5B83A941" w:rsidR="006B1D3A" w:rsidRPr="00353A3A" w:rsidRDefault="006150A3" w:rsidP="00031ADE">
      <w:pPr>
        <w:spacing w:after="240" w:line="480" w:lineRule="auto"/>
        <w:jc w:val="both"/>
        <w:rPr>
          <w:rFonts w:ascii="Cambria" w:hAnsi="Cambria" w:cs="Arial"/>
          <w:sz w:val="24"/>
          <w:szCs w:val="24"/>
        </w:rPr>
      </w:pPr>
      <w:r w:rsidRPr="00353A3A">
        <w:rPr>
          <w:rFonts w:ascii="Cambria" w:hAnsi="Cambria" w:cs="Arial"/>
          <w:sz w:val="24"/>
          <w:szCs w:val="24"/>
        </w:rPr>
        <w:t>In the experiments reported here</w:t>
      </w:r>
      <w:r w:rsidR="00032909" w:rsidRPr="00353A3A">
        <w:rPr>
          <w:rFonts w:ascii="Cambria" w:hAnsi="Cambria" w:cs="Arial"/>
          <w:sz w:val="24"/>
          <w:szCs w:val="24"/>
        </w:rPr>
        <w:t>in,</w:t>
      </w:r>
      <w:r w:rsidRPr="00353A3A">
        <w:rPr>
          <w:rFonts w:ascii="Cambria" w:hAnsi="Cambria" w:cs="Arial"/>
          <w:sz w:val="24"/>
          <w:szCs w:val="24"/>
        </w:rPr>
        <w:t xml:space="preserve"> a</w:t>
      </w:r>
      <w:r w:rsidR="000A3129" w:rsidRPr="00353A3A">
        <w:rPr>
          <w:rFonts w:ascii="Cambria" w:hAnsi="Cambria" w:cs="Arial"/>
          <w:sz w:val="24"/>
          <w:szCs w:val="24"/>
        </w:rPr>
        <w:t xml:space="preserve"> restriction in the concentrations of glucose between medium significantly</w:t>
      </w:r>
      <w:r w:rsidR="00A607D3" w:rsidRPr="00353A3A">
        <w:rPr>
          <w:rFonts w:ascii="Cambria" w:hAnsi="Cambria" w:cs="Arial"/>
          <w:sz w:val="24"/>
          <w:szCs w:val="24"/>
        </w:rPr>
        <w:t xml:space="preserve"> negatively</w:t>
      </w:r>
      <w:r w:rsidR="000A3129" w:rsidRPr="00353A3A">
        <w:rPr>
          <w:rFonts w:ascii="Cambria" w:hAnsi="Cambria" w:cs="Arial"/>
          <w:sz w:val="24"/>
          <w:szCs w:val="24"/>
        </w:rPr>
        <w:t xml:space="preserve"> affected the C2C12 line and was not </w:t>
      </w:r>
      <w:r w:rsidR="00794388" w:rsidRPr="00353A3A">
        <w:rPr>
          <w:rFonts w:ascii="Cambria" w:hAnsi="Cambria" w:cs="Arial"/>
          <w:sz w:val="24"/>
          <w:szCs w:val="24"/>
        </w:rPr>
        <w:t xml:space="preserve">offset </w:t>
      </w:r>
      <w:r w:rsidR="000A3129" w:rsidRPr="00353A3A">
        <w:rPr>
          <w:rFonts w:ascii="Cambria" w:hAnsi="Cambria" w:cs="Arial"/>
          <w:sz w:val="24"/>
          <w:szCs w:val="24"/>
        </w:rPr>
        <w:t>by the</w:t>
      </w:r>
      <w:r w:rsidR="00794388" w:rsidRPr="00353A3A">
        <w:rPr>
          <w:rFonts w:ascii="Cambria" w:hAnsi="Cambria" w:cs="Arial"/>
          <w:sz w:val="24"/>
          <w:szCs w:val="24"/>
        </w:rPr>
        <w:t xml:space="preserve"> addition of</w:t>
      </w:r>
      <w:r w:rsidR="000A3129" w:rsidRPr="00353A3A">
        <w:rPr>
          <w:rFonts w:ascii="Cambria" w:hAnsi="Cambria" w:cs="Arial"/>
          <w:sz w:val="24"/>
          <w:szCs w:val="24"/>
        </w:rPr>
        <w:t xml:space="preserve"> glutamine</w:t>
      </w:r>
      <w:r w:rsidR="008465A7" w:rsidRPr="00353A3A">
        <w:rPr>
          <w:rFonts w:ascii="Cambria" w:hAnsi="Cambria" w:cs="Arial"/>
          <w:sz w:val="24"/>
          <w:szCs w:val="24"/>
        </w:rPr>
        <w:t xml:space="preserve"> </w:t>
      </w:r>
      <w:r w:rsidR="00DA3632"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{"citationItems":[{"id":"ITEM-1","itemData":{"DOI":"10.1371/journal.pone.0034512","ISBN":"1932-6203 (Electronic)\r1932-6203 (Linking)","ISSN":"19326203","PMID":"22509313","abstract":"The development of processes to produce biopharmaceuticals industrially is still largely empirical and relies on optimizing both medium formulation and cell line in a product-specific manner. Current small-scale (well plate-based) process development methods cannot provide sufficient sample volume for analysis, to obtain information on nutrient utilization which can be problematic when processes are scaled to industrial fermenters. We envision a platform where essential metabolites can be monitored non-invasively and in real time in an ultra-low volume assay in order to provide additional information on cellular metabolism in high throughput screens. Towards this end, we have developed a model system of Chinese Hamster Ovary cells stably expressing protein-based biosensors for glucose and glutamine. Herein, we demonstrate that these can accurately reflect changing intracellular metabolite concentrations in vivo during batch and fed-batch culture of CHO cells. The ability to monitor intracellular depletion of essential nutrients in high throughput will allow rapid development of improved bioprocesses.","author":[{"dropping-particle":"","family":"Behjousiar","given":"Alireza","non-dropping-particle":"","parse-names":false,"suffix":""},{"dropping-particle":"","family":"Kontoravdi","given":"Cleo","non-dropping-particle":"","parse-names":false,"suffix":""},{"dropping-particle":"","family":"Polizzi","given":"Karen M.","non-dropping-particle":"","parse-names":false,"suffix":""}],"container-title":"PLoS ONE","id":"ITEM-1","issue":"4","issued":{"date-parts":[["2012"]]},"page":"1-9","title":"In situ monitoring of intracellular glucose and glutamine in CHO cell culture","type":"article-journal","volume":"7"},"uris":["http://www.mendeley.com/documents/?uuid=b81d6095-429f-4cfb-8698-6fd09ae7c166"]},{"id":"ITEM-2","itemData":{"DOI":"10.1002/bit.24602","ISBN":"1097-0290 (Electronic)\r0006-3592 (Linking)","ISSN":"00063592","PMID":"22767053","abstract":"Current industry practices for large-scale mammalian cell cultures typically employ a standard platform fed-batch process with fixed volume bolus feeding. Although widely used, these processes are unable to respond to actual nutrient consumption demands from the culture, which can result in accumulation of by-products and depletion of certain nutrients. This work demonstrates the application of a fully automated cell culture control, monitoring, and data processing system to achieve significant productivity improvement via dynamic feeding and media optimization. Two distinct feeding algorithms were used to dynamically alter feed rates. The first method is based upon on-line capacitance measurements where cultures were fed based on growth and nutrient consumption rates estimated from integrated capacitance. The second method is based upon automated glucose measurements obtained from the Nova Bioprofile FLEX® autosampler where cultures were fed to maintain a target glucose level which in turn maintained other nutrients based on a stoichiometric ratio. All of the calculations were done automatically through in-house integration with a Delta V process control system. Through both media and feed strategy optimization, a titer increase from the original platform titer of 5 to 6.3 g/L was achieved for cell line A, and a substantial titer increase of 4 to over 9 g/L was achieved for cell line B with comparable product quality. Glucose was found to be the best feed indicator, but not all cell lines benefited from dynamic feeding and optimized feed media was critical to process improvement. Our work demonstrated that dynamic feeding has the ability to automatically adjust feed rates according to culture behavior, and that the advantage can be best realized during early and rapid process development stages where different cell lines or large changes in culture conditions might lead to dramatically different nutrient demands.","author":[{"dropping-particle":"","family":"Lu","given":"Franklin","non-dropping-particle":"","parse-names":false,"suffix":""},{"dropping-particle":"","family":"Toh","given":"Poh Choo","non-dropping-particle":"","parse-names":false,"suffix":""},{"dropping-particle":"","family":"Burnett","given":"Iain","non-dropping-particle":"","parse-names":false,"suffix":""},{"dropping-particle":"","family":"Li","given":"Feng","non-dropping-particle":"","parse-names":false,"suffix":""},{"dropping-particle":"","family":"Hudson","given":"Terry","non-dropping-particle":"","parse-names":false,"suffix":""},{"dropping-particle":"","family":"Amanullah","given":"Ashraf","non-dropping-particle":"","parse-names":false,"suffix":""},{"dropping-particle":"","family":"Li","given":"Jincai","non-dropping-particle":"","parse-names":false,"suffix":""}],"container-title":"Biotechnology and Bioengineering","id":"ITEM-2","issue":"1","issued":{"date-parts":[["2013"]]},"page":"191-205","title":"Automated dynamic fed-batch process and media optimization for high productivity cell culture process development","type":"article-journal","volume":"110"},"uris":["http://www.mendeley.com/documents/?uuid=6f8e8149-9fff-472c-83a9-b6e123e07ba1"]},{"id":"ITEM-3","itemData":{"DOI":"10.1083/jcb.200703099","ISBN":"0021-9525 (Print)\\n0021-9525 (Linking)","ISSN":"00219525","PMID":"17606868","abstract":"The idea that conversion of glucose to ATP is an attractive target for cancer therapy has been supported in part by the observation that glucose deprivation induces apoptosis in rodent cells transduced with the proto-oncogene MYC, but not in the parental line. Here, we found that depletion of glucose killed normal human cells irrespective of induced MYC activity and by a mechanism different from apoptosis. However, depletion of glutamine, another major nutrient consumed by cancer cells, induced apoptosis depending on MYC activity. This apoptosis was preceded by depletion of the Krebs cycle intermediates, was prevented by two Krebs cycle substrates, but was unrelated to ATP synthesis or several other reported consequences of glutamine starvation. Our results suggest that the fate of normal human cells should be considered in evaluating nutrient deprivation as a strategy for cancer therapy, and that understanding how glutamine metabolism is linked to cell viability might provide new approaches for treatment of cancer.","author":[{"dropping-particle":"","family":"Yuneva","given":"Mariia","non-dropping-particle":"","parse-names":false,"suffix":""},{"dropping-particle":"","family":"Zamboni","given":"Nicola","non-dropping-particle":"","parse-names":false,"suffix":""},{"dropping-particle":"","family":"Oefner","given":"Peter","non-dropping-particle":"","parse-names":false,"suffix":""},{"dropping-particle":"","family":"Sachidanandam","given":"Ravi","non-dropping-particle":"","parse-names":false,"suffix":""},{"dropping-particle":"","family":"Lazebnik","given":"Yuri","non-dropping-particle":"","parse-names":false,"suffix":""}],"container-title":"Journal of Cell Biology","id":"ITEM-3","issue":"1","issued":{"date-parts":[["2007"]]},"page":"93-105","title":"Deficiency in glutamine but not glucose induces MYC-dependent apoptosis in human cells","type":"article-journal","volume":"178"},"uris":["http://www.mendeley.com/documents/?uuid=a4c33979-4f80-4e97-9169-62199c0b1297"]}],"mendeley":{"formattedCitation":"&lt;span style=\"baseline\"&gt;[56–58]&lt;/span&gt;","plainTextFormattedCitation":"[56–58]","previouslyFormattedCitation":"&lt;span style=\"baseline\"&gt;[56–58]&lt;/span&gt;"},"properties":{"noteIndex":0},"schema":"https://github.com/citation-style-language/schema/raw/master/csl-citation.json"}</w:instrText>
      </w:r>
      <w:r w:rsidR="00DA3632" w:rsidRPr="00353A3A">
        <w:rPr>
          <w:rFonts w:ascii="Cambria" w:hAnsi="Cambria" w:cs="Arial"/>
          <w:sz w:val="24"/>
          <w:szCs w:val="24"/>
        </w:rPr>
        <w:fldChar w:fldCharType="separate"/>
      </w:r>
      <w:r w:rsidR="008465A7" w:rsidRPr="00353A3A">
        <w:rPr>
          <w:rFonts w:ascii="Cambria" w:hAnsi="Cambria" w:cs="Arial"/>
          <w:noProof/>
          <w:sz w:val="24"/>
          <w:szCs w:val="24"/>
        </w:rPr>
        <w:t>[56–58]</w:t>
      </w:r>
      <w:r w:rsidR="00DA3632" w:rsidRPr="00353A3A">
        <w:rPr>
          <w:rFonts w:ascii="Cambria" w:hAnsi="Cambria" w:cs="Arial"/>
          <w:sz w:val="24"/>
          <w:szCs w:val="24"/>
        </w:rPr>
        <w:fldChar w:fldCharType="end"/>
      </w:r>
      <w:r w:rsidR="008465A7" w:rsidRPr="00353A3A">
        <w:rPr>
          <w:rFonts w:ascii="Cambria" w:hAnsi="Cambria" w:cs="Arial"/>
          <w:sz w:val="24"/>
          <w:szCs w:val="24"/>
        </w:rPr>
        <w:t>.</w:t>
      </w:r>
      <w:r w:rsidR="000A3129" w:rsidRPr="00353A3A">
        <w:rPr>
          <w:rFonts w:ascii="Cambria" w:hAnsi="Cambria" w:cs="Arial"/>
          <w:sz w:val="24"/>
          <w:szCs w:val="24"/>
        </w:rPr>
        <w:t xml:space="preserve"> A deficit in the FBS supplement concentration</w:t>
      </w:r>
      <w:r w:rsidR="00785297" w:rsidRPr="00353A3A">
        <w:rPr>
          <w:rFonts w:ascii="Cambria" w:hAnsi="Cambria" w:cs="Arial"/>
          <w:sz w:val="24"/>
          <w:szCs w:val="24"/>
        </w:rPr>
        <w:t xml:space="preserve"> </w:t>
      </w:r>
      <w:r w:rsidR="000A3129" w:rsidRPr="00353A3A">
        <w:rPr>
          <w:rFonts w:ascii="Cambria" w:hAnsi="Cambria" w:cs="Arial"/>
          <w:sz w:val="24"/>
          <w:szCs w:val="24"/>
        </w:rPr>
        <w:t xml:space="preserve">was also implicated in the restriction of population growth of the myogenic cells. </w:t>
      </w:r>
      <w:r w:rsidRPr="00353A3A">
        <w:rPr>
          <w:rFonts w:ascii="Cambria" w:hAnsi="Cambria" w:cs="Arial"/>
          <w:sz w:val="24"/>
          <w:szCs w:val="24"/>
        </w:rPr>
        <w:t>Myogenic cell lineages are typically cultured in a high glucose (4500 mg/L) basal medium with at least 10% foetal bovine serum (FBS) although 20% FBS supplementation has been shown to produce more favourable results</w:t>
      </w:r>
      <w:r w:rsidR="00E44435" w:rsidRPr="00353A3A">
        <w:rPr>
          <w:rFonts w:ascii="Cambria" w:hAnsi="Cambria" w:cs="Arial"/>
          <w:sz w:val="24"/>
          <w:szCs w:val="24"/>
        </w:rPr>
        <w:t xml:space="preserve"> </w:t>
      </w:r>
      <w:r w:rsidR="00E44435" w:rsidRPr="00353A3A">
        <w:rPr>
          <w:rFonts w:ascii="Cambria" w:hAnsi="Cambria" w:cs="Arial"/>
          <w:sz w:val="24"/>
          <w:szCs w:val="24"/>
        </w:rPr>
        <w:lastRenderedPageBreak/>
        <w:fldChar w:fldCharType="begin" w:fldLock="1"/>
      </w:r>
      <w:r w:rsidR="00993CD4">
        <w:rPr>
          <w:rFonts w:ascii="Cambria" w:hAnsi="Cambria" w:cs="Arial"/>
          <w:sz w:val="24"/>
          <w:szCs w:val="24"/>
        </w:rPr>
        <w:instrText>ADDIN CSL_CITATION {"citationItems":[{"id":"ITEM-1","itemData":{"DOI":"10.1083/jcb.127.6.1755","ISBN":"0021-9525 (Print)\\r0021-9525 (Linking)","ISSN":"00219525","PMID":"7798324","abstract":"The implantation of bone morphogenetic protein (BMP) into muscular tissues induces ectopic bone formation at the site of implantation. To investigate the mechanism underlying this process, we examined whether recombinant bone morphogenetic protein-2 (BMP-2) converts the differentiation pathway of the clonal myoblastic cell line, C2C12, into that of osteoblast lineage. Incubating the cells with 300 ng/ml of BMP-2 for 6 d almost completely inhibited the formation of the multinucleated myotubes expressing troponin T and myosin heavy chain, and induced the appearance of numerous alkaline phosphatase (ALP)-positive cells. BMP-2 dose dependently induced ALP activity, parathyroid hormone (PTH)-dependent 3',5'-cAMP production, and osteocalcin production at concentrations above 100 ng/ml. The concentration of BMP-2 required to induce these osteoblastic phenotypes was the same as that required to almost completely inhibit myotube formation. Incubating primary muscle cells with 300 ng/ml of BMP-2 for 6 d also inhibited myotube formation, whereas induced ALP activity and osteocalcin production. Incubation with 300 ng/ml of BMP-2 suppressed the expression of mRNA for muscle creatine kinase within 6 h, whereas it induced mRNA expression for ALP, PTH/PTH-related protein (PTHrP) receptors, and osteocalcin within 24-48 h. BMP-2 completely inhibited the expression of myogenin mRNA by day 3. By day 3, BMP-2 also inhibited the expression of MyoD mRNA, but it was transiently stimulated 12 h after exposure to BMP-2. Expression of Id-1 mRNA was greatly stimulated by BMP-2. When C2C12 cells pretreated with BMP-2 for 6 d were transferred to a colony assay system in the absence of BMP-2, more than 84% of the colonies generated became troponin T-positive and ALP activity disappeared. TGF-beta 1 also inhibited myotube formation in C2C12 cells, and suppressed the expression of myogenin and MyoD mRNAs without inducing that of Id-1 mRNA. However, no osteoblastic phenotype was induced by TGF-beta 1 in C2C12 cells. TGF-beta 1 potentiated the inhibitory effect of BMP-2 on myotube formation, whereas TGF-beta 1 reduced ALP activity and osteocalcin production induced by BMP-2 in C2C12 cells. These results indicate that BMP-2 specifically converts the differentiation pathway of C2C12 myoblasts into that of osteoblast lineage cells, but that the conversion is not heritable.","author":[{"dropping-particle":"","family":"Katagiri","given":"Takenobu","non-dropping-particle":"","parse-names":false,"suffix":""},{"dropping-particle":"","family":"Yamaguchi","given":"Akira","non-dropping-particle":"","parse-names":false,"suffix":""},{"dropping-particle":"","family":"Komaki","given":"Motohiro","non-dropping-particle":"","parse-names":false,"suffix":""},{"dropping-particle":"","family":"Abe","given":"Etsuko","non-dropping-particle":"","parse-names":false,"suffix":""},{"dropping-particle":"","family":"Takahashi","given":"Naoyuki","non-dropping-particle":"","parse-names":false,"suffix":""},{"dropping-particle":"","family":"Ikeda","given":"Tohru","non-dropping-particle":"","parse-names":false,"suffix":""},{"dropping-particle":"","family":"Rosen","given":"Vicki","non-dropping-particle":"","parse-names":false,"suffix":""},{"dropping-particle":"","family":"Wozney","given":"John M.","non-dropping-particle":"","parse-names":false,"suffix":""},{"dropping-particle":"","family":"Fujisawa-Sehara","given":"Atsuko","non-dropping-particle":"","parse-names":false,"suffix":""},{"dropping-particle":"","family":"Suda","given":"Tatsuo","non-dropping-particle":"","parse-names":false,"suffix":""}],"container-title":"Journal of Cell Biology","id":"ITEM-1","issue":"6 I","issued":{"date-parts":[["1994"]]},"page":"1755-1766","title":"Bone morphogenetic protein-2 converts the differentiation pathway of C2C12 myoblasts into the osteoblast lineage","type":"article-journal","volume":"127"},"uris":["http://www.mendeley.com/documents/?uuid=c88fd471-7e99-4885-96a6-6f7250b70c4b"]},{"id":"ITEM-2","itemData":{"DOI":"10.1002/cm.20010","ISSN":"0886-1544","PMID":"15146538","abstract":"We describe a simple culture method for obtaining highly differentiated clonal C2C12 myotubes using a feeder layer of confluent fibroblasts, and document the expression of contractile protein expression and aspects of myofibre morphology using this system. Traditional culture methods using collagen- or laminin-coated tissue-culture plastic typically results in a cyclic pattern of detachment and reformation of myotubes, rarely producing myotubes of a mature adult phenotype. C2C12 co-culture on a fibroblast substratum facilitates the sustained culture of contractile myotubes, resulting in a mature sarcomeric register with evidence for peripherally migrating nuclei. Immunoblot analysis demonstrates that desmin, tropomyosin, sarcomeric actin, alpha-actinin-2 and slow myosin are detected throughout myogenic differentiation, whereas adult fast myosin heavy chain isoforms, members of the dystrophin-associated complex, and alpha-actinin-3 are not expressed at significant levels until &gt;6 days of differentiation, coincident with the onset of contractile activity. Electrical stimulation of mature myotubes reveals typical and reproducible calcium transients, demonstrating functional maturation with respect to calcium handling proteins. Immunocytochemical staining demonstrates a well-defined sarcomeric register throughout the majority of myotubes (70-80%) and a striated staining pattern is observed for desmin, indicating alignment of the intermediate filament network with the sarcomeric register. We report that culture volume affects the fusion index and rate of sarcomeric development in developing myotubes and propose that a fibroblast feeder layer provides an elastic substratum to support contractile activity and likely secretes growth factors and extracellular matrix proteins that assist myotube development.","author":[{"dropping-particle":"","family":"Cooper","given":"S T","non-dropping-particle":"","parse-names":false,"suffix":""},{"dropping-particle":"","family":"Maxwell","given":"a L","non-dropping-particle":"","parse-names":false,"suffix":""},{"dropping-particle":"","family":"Kizana","given":"E","non-dropping-particle":"","parse-names":false,"suffix":""},{"dropping-particle":"","family":"Ghoddusi","given":"M","non-dropping-particle":"","parse-names":false,"suffix":""},{"dropping-particle":"","family":"Hardeman","given":"E C","non-dropping-particle":"","parse-names":false,"suffix":""},{"dropping-particle":"","family":"Alexander","given":"I E","non-dropping-particle":"","parse-names":false,"suffix":""},{"dropping-particle":"","family":"Allen","given":"D G","non-dropping-particle":"","parse-names":false,"suffix":""},{"dropping-particle":"","family":"North","given":"K N","non-dropping-particle":"","parse-names":false,"suffix":""}],"container-title":"Cell motility and the cytoskeleton","id":"ITEM-2","issue":"3","issued":{"date-parts":[["2004","7"]]},"page":"200-11","title":"C2C12 co-culture on a fibroblast substratum enables sustained survival of contractile, highly differentiated myotubes with peripheral nuclei and adult fast myosin expression.","type":"article-journal","volume":"58"},"uris":["http://www.mendeley.com/documents/?uuid=7d4312ee-c745-405f-a443-bbd1f075c24f"]},{"id":"ITEM-3","itemData":{"DOI":"10.1002/term.93","ISBN":"1932-6254 (Print)","ISSN":"19326254","PMID":"18512267","abstract":"Electrical stimulation affects the deposition of extracellular matrices and cellular differentiation. Type I collagen is one of the most abundant extracellular matrix proteins; however, not much is known about the effects of electrical stimulation on collagen type I deposition in C2C12 cells. Thus, we studied the effects of electrical voltage and stimulation frequency in 3D cultured C2C12 muscle cells in terms of metabolic activity, type I collagen deposition and cell morphology. Electrically excitable C2C12 muscle cells were seeded in collagen scaffolds and stimulated with rectangular signals of voltage (2, 5, 7 V) and frequency (1, 2 Hz), using parallel carbon electrodes spaced 1 cm apart. Metabolic activity was quantified by the glucose:lactate concentration ratio in the medium. Apoptotic activity was assessed by TUNEL staining and changes in collagen deposition were identified by immunohistology. The ultrastructure of the tissue was examined by TEM. Glucose and lactate analysis indicated that all groups had similar metabolic activity. TUNEL stain showed no significant difference in apoptotic damage induced by electrical stimulation compared to the control. Samples stimulated at 2 Hz exhibited reduced collagen deposition compared to the control and 1 Hz stimulated samples. Muscle-protein marker desmin was highly expressed in constructs stimulated with 1 Hz/5 V sample. TEM revealed that the stimulated samples developed highly organized sarcomeres, which coincided with improved contractile properties in the 1 Hz/5 V- and 2 Hz/5 V-stimulated groups. Our data implicate that a specific electrical frequency may modulate type I collagen accumulation and a specific voltage may affect the differentiation of muscle sarcomeres in excitable cells.","author":[{"dropping-particle":"","family":"Park","given":"Hyoungshin","non-dropping-particle":"","parse-names":false,"suffix":""},{"dropping-particle":"","family":"Bhalla","given":"Rajat","non-dropping-particle":"","parse-names":false,"suffix":""},{"dropping-particle":"","family":"Saigal","given":"Rajiv","non-dropping-particle":"","parse-names":false,"suffix":""},{"dropping-particle":"","family":"Radisic","given":"Milica","non-dropping-particle":"","parse-names":false,"suffix":""},{"dropping-particle":"","family":"Watson","given":"Nicki","non-dropping-particle":"","parse-names":false,"suffix":""},{"dropping-particle":"","family":"Langer","given":"Robert","non-dropping-particle":"","parse-names":false,"suffix":""},{"dropping-particle":"","family":"Vunjak-Novakovic","given":"Gordana","non-dropping-particle":"","parse-names":false,"suffix":""}],"container-title":"Journal of Tissue Engineering and Regenerative Medicine","id":"ITEM-3","issue":"5","issued":{"date-parts":[["2008"]]},"page":"279-287","title":"Effects of electrical stimulation in C2C12 muscle constructs","type":"article-journal","volume":"2"},"uris":["http://www.mendeley.com/documents/?uuid=cd6707b9-2abb-4ea3-88f7-fa90a4b8e44d"]},{"id":"ITEM-4","itemData":{"DOI":"10.1016/j.biomaterials.2017.03.026","ISSN":"01429612","author":[{"dropping-particle":"","family":"Costantini","given":"Marco","non-dropping-particle":"","parse-names":false,"suffix":""},{"dropping-particle":"","family":"Testa","given":"Stefano","non-dropping-particle":"","parse-names":false,"suffix":""},{"dropping-particle":"","family":"Mozetic","given":"Pamela","non-dropping-particle":"","parse-names":false,"suffix":""},{"dropping-particle":"","family":"Barbetta","given":"Andrea","non-dropping-particle":"","parse-names":false,"suffix":""},{"dropping-particle":"","family":"Fuoco","given":"Claudia","non-dropping-particle":"","parse-names":false,"suffix":""},{"dropping-particle":"","family":"Fornetti","given":"Ersilia","non-dropping-particle":"","parse-names":false,"suffix":""},{"dropping-particle":"","family":"Tamiro","given":"Francesco","non-dropping-particle":"","parse-names":false,"suffix":""},{"dropping-particle":"","family":"Bernardini","given":"Sergio","non-dropping-particle":"","parse-names":false,"suffix":""},{"dropping-particle":"","family":"Jaroszewicz","given":"Jakub","non-dropping-particle":"","parse-names":false,"suffix":""},{"dropping-particle":"","family":"Święszkowski","given":"Wojciech","non-dropping-particle":"","parse-names":false,"suffix":""},{"dropping-particle":"","family":"Trombetta","given":"Marcella","non-dropping-particle":"","parse-names":false,"suffix":""},{"dropping-particle":"","family":"Castagnoli","given":"Luisa","non-dropping-particle":"","parse-names":false,"suffix":""},{"dropping-particle":"","family":"Seliktar","given":"Dror","non-dropping-particle":"","parse-names":false,"suffix":""},{"dropping-particle":"","family":"Garstecki","given":"Piotr","non-dropping-particle":"","parse-names":false,"suffix":""},{"dropping-particle":"","family":"Cesareni","given":"Gianni","non-dropping-particle":"","parse-names":false,"suffix":""},{"dropping-particle":"","family":"Cannata","given":"Stefano","non-dropping-particle":"","parse-names":false,"suffix":""},{"dropping-particle":"","family":"Rainer","given":"Alberto","non-dropping-particle":"","parse-names":false,"suffix":""},{"dropping-particle":"","family":"Gargioli","given":"Cesare","non-dropping-particle":"","parse-names":false,"suffix":""}],"container-title":"Biomaterials","id":"ITEM-4","issued":{"date-parts":[["2017"]]},"page":"98-110","title":"Microfluidic-enhanced 3D bioprinting of aligned myoblast-laden hydrogels leads to functionally organized myofibers in vitro and in vivo","type":"article-journal","volume":"131"},"uris":["http://www.mendeley.com/documents/?uuid=b0cbaca9-d700-488b-9d52-29de0ec416ef","http://www.mendeley.com/documents/?uuid=8e2597cd-db70-46d3-be09-d71d8a5c8909"]},{"id":"ITEM-5","itemData":{"DOI":"10.1007/BF02634115","ISSN":"1071-2690","author":[{"dropping-particle":"","family":"Sharp","given":"Sandra B.","non-dropping-particle":"","parse-names":false,"suffix":""},{"dropping-particle":"","family":"Kim","given":"Sung","non-dropping-particle":"","parse-names":false,"suffix":""},{"dropping-particle":"","family":"Lee","given":"Min","non-dropping-particle":"","parse-names":false,"suffix":""},{"dropping-particle":"","family":"Sunday","given":"Lorraine","non-dropping-particle":"","parse-names":false,"suffix":""},{"dropping-particle":"","family":"Enriquez","given":"Edgar","non-dropping-particle":"","parse-names":false,"suffix":""},{"dropping-particle":"","family":"Villalvazo","given":"Maria","non-dropping-particle":"","parse-names":false,"suffix":""},{"dropping-particle":"","family":"Ghebremedhin","given":"Azieb","non-dropping-particle":"","parse-names":false,"suffix":""},{"dropping-particle":"","family":"Carvajal","given":"L. Souzette","non-dropping-particle":"","parse-names":false,"suffix":""},{"dropping-particle":"","family":"Momjian","given":"Peggy","non-dropping-particle":"","parse-names":false,"suffix":""},{"dropping-particle":"","family":"Avari","given":"Shiva","non-dropping-particle":"","parse-names":false,"suffix":""}],"container-title":"In Vitro Cellular &amp; Developmental Biology - Animal","id":"ITEM-5","issue":"10","issued":{"date-parts":[["1995","11"]]},"page":"749-751","title":"Culture of C2C12 and BC3H1 myogenic cells with iron-supplemented calf serum; rapid media screen","type":"article-journal","volume":"31"},"uris":["http://www.mendeley.com/documents/?uuid=6a9068ce-96f2-4a61-a8ec-8da75d468ed9"]}],"mendeley":{"formattedCitation":"&lt;span style=\"baseline\"&gt;[59–63]&lt;/span&gt;","plainTextFormattedCitation":"[59–63]","previouslyFormattedCitation":"&lt;span style=\"baseline\"&gt;[59–63]&lt;/span&gt;"},"properties":{"noteIndex":0},"schema":"https://github.com/citation-style-language/schema/raw/master/csl-citation.json"}</w:instrText>
      </w:r>
      <w:r w:rsidR="00E44435" w:rsidRPr="00353A3A">
        <w:rPr>
          <w:rFonts w:ascii="Cambria" w:hAnsi="Cambria" w:cs="Arial"/>
          <w:sz w:val="24"/>
          <w:szCs w:val="24"/>
        </w:rPr>
        <w:fldChar w:fldCharType="separate"/>
      </w:r>
      <w:r w:rsidR="00E44435" w:rsidRPr="00353A3A">
        <w:rPr>
          <w:rFonts w:ascii="Cambria" w:hAnsi="Cambria" w:cs="Arial"/>
          <w:noProof/>
          <w:sz w:val="24"/>
          <w:szCs w:val="24"/>
        </w:rPr>
        <w:t>[59–63]</w:t>
      </w:r>
      <w:r w:rsidR="00E44435" w:rsidRPr="00353A3A">
        <w:rPr>
          <w:rFonts w:ascii="Cambria" w:hAnsi="Cambria" w:cs="Arial"/>
          <w:sz w:val="24"/>
          <w:szCs w:val="24"/>
        </w:rPr>
        <w:fldChar w:fldCharType="end"/>
      </w:r>
      <w:r w:rsidR="00E44435" w:rsidRPr="00353A3A">
        <w:rPr>
          <w:rFonts w:ascii="Cambria" w:hAnsi="Cambria" w:cs="Arial"/>
          <w:noProof/>
          <w:sz w:val="24"/>
          <w:szCs w:val="24"/>
        </w:rPr>
        <w:t>.</w:t>
      </w:r>
      <w:r w:rsidRPr="00353A3A">
        <w:rPr>
          <w:rFonts w:ascii="Cambria" w:hAnsi="Cambria" w:cs="Arial"/>
          <w:sz w:val="24"/>
          <w:szCs w:val="24"/>
        </w:rPr>
        <w:t xml:space="preserve"> </w:t>
      </w:r>
      <w:r w:rsidR="000A3129" w:rsidRPr="00353A3A">
        <w:rPr>
          <w:rFonts w:ascii="Cambria" w:hAnsi="Cambria" w:cs="Arial"/>
          <w:sz w:val="24"/>
          <w:szCs w:val="24"/>
        </w:rPr>
        <w:t xml:space="preserve">Conversely, the TE85 cell line showed greater proliferation with a lower glutamine, glucose and FBS concentrations. </w:t>
      </w:r>
      <w:r w:rsidR="00562E28" w:rsidRPr="00353A3A">
        <w:rPr>
          <w:rFonts w:ascii="Cambria" w:hAnsi="Cambria" w:cs="Arial"/>
          <w:sz w:val="24"/>
          <w:szCs w:val="24"/>
        </w:rPr>
        <w:t>Osteogenic cell lineages are typically cultured in low glucose (1000 mg/L) medium with 10% FBS and an addition of non-essential amino acids</w:t>
      </w:r>
      <w:r w:rsidR="00E44435" w:rsidRPr="00353A3A">
        <w:rPr>
          <w:rFonts w:ascii="Cambria" w:hAnsi="Cambria" w:cs="Arial"/>
          <w:sz w:val="24"/>
          <w:szCs w:val="24"/>
        </w:rPr>
        <w:t xml:space="preserve"> </w:t>
      </w:r>
      <w:r w:rsidR="00562E28"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{"citationItems":[{"id":"ITEM-1","itemData":{"DOI":"10.1002/jcp.21894","ISSN":"1097-4652","PMID":"19739101","abstract":"Bone formation and osteoblast differentiation require the functional expression of the Runx2/Cbfbeta heterodimeric transcription factor complex. Runx2 is also a suppressor of proliferation in osteoblasts by attenuating cell cycle progression in G(1). Runx2 levels are modulated during the cell cycle, which are maximal in G(1) and minimal beyond the G(1)/S phase transition (S, G(2), and M phases). It is not known whether Cbfbeta gene expression is cell cycle controlled in preosteoblasts nor how Runx2 or Cbfbeta are regulated during the cell cycle in bone cancer cells. We investigated Runx2 and Cbfbeta gene expression during cell cycle progression in MC3T3-E1 osteoblasts, as well as ROS17/2.8 and SaOS-2 osteosarcoma cells. Runx2 protein levels are reduced as expected in MC3T3-E1 cells arrested in late G(1) (by mimosine) or M phase (by nocodazole), but not in cell cycle arrested osteosarcoma cells. Cbfbeta protein levels are cell cycle independent in both osteoblasts and osteosarcoma cells. In synchronized MC3T3-E1 osteoblasts progressing from late G1 or mitosis, Runx2 levels but not Cbfbeta levels are cell cycle regulated. However, both factors are constitutively elevated throughout the cell cycle in osteosarcoma cells. Proteasome inhibition by MG132 stabilizes Runx2 protein levels in late G(1) and S in MC3T3-E1 cells, but not in ROS17/2.8 and SaOS-2 osteosarcoma cells. Thus, proteasomal degradation of Runx2 is deregulated in osteosarcoma cells. We propose that cell cycle control of Runx2 gene expression is impaired in osteosarcomas and that this deregulation may contribute to the pathogenesis of osteosarcoma.","author":[{"dropping-particle":"","family":"San Martin","given":"Inga a","non-dropping-particle":"","parse-names":false,"suffix":""},{"dropping-particle":"","family":"Varela","given":"Nelson","non-dropping-particle":"","parse-names":false,"suffix":""},{"dropping-particle":"","family":"Gaete","given":"Marcia","non-dropping-particle":"","parse-names":false,"suffix":""},{"dropping-particle":"","family":"Villegas","given":"Karina","non-dropping-particle":"","parse-names":false,"suffix":""},{"dropping-particle":"","family":"Osorio","given":"Mariana","non-dropping-particle":"","parse-names":false,"suffix":""},{"dropping-particle":"","family":"Tapia","given":"Julio C","non-dropping-particle":"","parse-names":false,"suffix":""},{"dropping-particle":"","family":"Antonelli","given":"Marcelo","non-dropping-particle":"","parse-names":false,"suffix":""},{"dropping-particle":"","family":"Mancilla","given":"Edna E","non-dropping-particle":"","parse-names":false,"suffix":""},{"dropping-particle":"","family":"Pereira","given":"Barry P","non-dropping-particle":"","parse-names":false,"suffix":""},{"dropping-particle":"","family":"Nathan","given":"Saminathan S","non-dropping-particle":"","parse-names":false,"suffix":""},{"dropping-particle":"","family":"Lian","given":"Jane B","non-dropping-particle":"","parse-names":false,"suffix":""},{"dropping-particle":"","family":"Stein","given":"Janet L","non-dropping-particle":"","parse-names":false,"suffix":""},{"dropping-particle":"","family":"Stein","given":"Gary S","non-dropping-particle":"","parse-names":false,"suffix":""},{"dropping-particle":"","family":"Wijnen","given":"Andre J","non-dropping-particle":"van","parse-names":false,"suffix":""},{"dropping-particle":"","family":"Galindo","given":"Mario","non-dropping-particle":"","parse-names":false,"suffix":""}],"container-title":"Journal of cellular physiology","id":"ITEM-1","issue":"3","issued":{"date-parts":[["2009"]]},"page":"560-71","title":"Impaired cell cycle regulation of the osteoblast-related heterodimeric transcription factor Runx2-Cbfbeta in osteosarcoma cells.","type":"article-journal","volume":"221"},"uris":["http://www.mendeley.com/documents/?uuid=0a10e695-2643-4a9e-b42c-178a3368f2da"]},{"id":"ITEM-2","itemData":{"DOI":"10.1007/s00264-013-2165-1","ISSN":"14325195","PMID":"24248270","abstract":"PURPOSE: We aimed to evaluate the influence of cyclical mechanical loading on osteoblasts and fibroblasts, and co-cultures of both in vitro, simulating the conditions of the tendon-to-bone interface in anterior cruciate ligament reconstruction. METHODS: Osteoblast-like cells (OBL) and tendon-derived rodent fibroblasts (TDF) were cultured alone or in co-culture to simulate the tendon-to-bone interface. Cyclical loading was applied for one hour twice a day for three days, with a frequency of 1 Hz and 3 % strain. Alkaline phosphatase (AP), osteocalcin (OC), collagen type 1 (COL1A1), and bone morphogenetic protein 2 (BMP-2) gene expression and protein deposition were detected by real-time polymerase chain reaction (qPCR) and immunocytochemical analysis. RESULTS: Mechanical loading significantly decreased AP, OC, and COL1A1 gene expression in both OBL and TDF, compared to non-loaded culture. However, mechanical load increased gene expression of the same marker genes including BMP-2 during co-culture. Immunocytochemistry demonstrated increased deposition of corresponding proteins in the same range, independent of culture conditions. Higher depositions of BMP-2 were shown under loading conditions for osteoblast and TDF monocultures. Prolongation of mechanical loading resulted in cell detachment and spheroid formation. CONCLUSION: Cyclical mechanical loading caused downregulation of genes involved in osteointegration and osteoinduction, such as OC, ALP, and COL1A1 in monocultures of osteoblasts and fibroblasts; co-cultures lacked this phenomenon. Immunocytochemistry and qPCR analysis showed slight upregulations of marker genes and corresponding proteins. This might be due to the potential stabilising effects of osteoblast-fibroblast cross talk in the co-culture environment, simulating fibrocartilage formation at the tendon-to-bone interface.","author":[{"dropping-particle":"","family":"Struewer","given":"Johannes","non-dropping-particle":"","parse-names":false,"suffix":""},{"dropping-particle":"","family":"Roessler","given":"Philip P.","non-dropping-particle":"","parse-names":false,"suffix":""},{"dropping-particle":"","family":"Schuettler","given":"Karl F.","non-dropping-particle":"","parse-names":false,"suffix":""},{"dropping-particle":"","family":"Ruppert","given":"Volker","non-dropping-particle":"","parse-names":false,"suffix":""},{"dropping-particle":"","family":"Stein","given":"Thomas","non-dropping-particle":"","parse-names":false,"suffix":""},{"dropping-particle":"","family":"Timmesfeld","given":"Nina","non-dropping-particle":"","parse-names":false,"suffix":""},{"dropping-particle":"","family":"Paletta","given":"Juergen R J","non-dropping-particle":"","parse-names":false,"suffix":""},{"dropping-particle":"","family":"Efe","given":"Turgay","non-dropping-particle":"","parse-names":false,"suffix":""}],"container-title":"International Orthopaedics","id":"ITEM-2","issue":"5","issued":{"date-parts":[["2014"]]},"page":"1083-1089","title":"Influence of cyclical mechanical loading on osteogenic markers in an osteoblast-fibroblast co-culture in vitro: Tendon-to-bone interface in anterior cruciate ligament reconstruction","type":"article-journal","volume":"38"},"uris":["http://www.mendeley.com/documents/?uuid=3500d7b9-1ae9-491b-a9b4-e02171fd476c"]},{"id":"ITEM-3","itemData":{"DOI":"10.1002/jbm.a.32805","ISBN":"1549-3296","ISSN":"15493296","PMID":"20694991","abstract":"There is a need in tissue-engineering for 3D scaffolds that mimic the natural extracellular matrix of bone to enhance cell adhesion, proliferation, and differentiation. The scaffold is also required to be degradable. A highly porous scaffold has been developed to incorporate two of the extracellular components found in bone-collagen and hydroxyapatite (HA). The scaffold's collagen component is an afibrillar monomeric type I atelocollagen extracted from foetal calf's skin. This provided a novel environment for the inclusion of HA powder. Five hundred thousand primary human osteoblasts were seeded onto 4 mm cubed scaffolds that varied in ratio of HA to collagen. Weight ratios of 1:99, 25:75, 50:50, and 75:25 hydroxyapatite:collagen (HA:Collagen) were analysed. The scaffolds plus cells were cultured for 21 days. DNA assays and live/dead viability staining demonstrated that all of the scaffolds supported cell proliferation and viability. An alkaline phosphatase assay showed similar osteoblast phenotype maintenance on all of the 3D scaffolds analysed at 21 days. MicroCT analysis demonstrated an increase in total sample volume (correlating to increase in unmineralised matrix production). An even distribution of HA throughout the collagen matrix was observed using this technique. Also at 3 weeks, reductions in the percentage of the mineralised phase of the constructs were seen. These results indicate that each of the ratios of HA/collagen scaffolds have great potential for bone tissue engineering.","author":[{"dropping-particle":"","family":"Jones","given":"Gemma L.","non-dropping-particle":"","parse-names":false,"suffix":""},{"dropping-particle":"","family":"Walton","given":"Robin","non-dropping-particle":"","parse-names":false,"suffix":""},{"dropping-particle":"","family":"Czernuszka","given":"Jan","non-dropping-particle":"","parse-names":false,"suffix":""},{"dropping-particle":"","family":"Griffiths","given":"Sarah L.","non-dropping-particle":"","parse-names":false,"suffix":""},{"dropping-particle":"","family":"Haj","given":"Alicia J.","non-dropping-particle":"El","parse-names":false,"suffix":""},{"dropping-particle":"","family":"Cartmell","given":"Sarah H.","non-dropping-particle":"","parse-names":false,"suffix":""}],"container-title":"Journal of Biomedical Materials Research - Part A","id":"ITEM-3","issued":{"date-parts":[["2010"]]},"page":"1244-1250","title":"Primary human osteoblast culture on 3D porous collagen-hydroxyapatite scaffolds","type":"article-journal","volume":"94"},"uris":["http://www.mendeley.com/documents/?uuid=8b4bb008-6652-49a4-9c47-db4e29ce4acc"]},{"id":"ITEM-4","itemData":{"ISSN":"0142-9612","PMID":"11396897","abstract":"This work reports on the biocompatibility evaluation of new biodegradable starch-based polymers that are under consideration for use in orthopaedic temporary applications and as tissue engineering scaffolds. It has been shown in previous works that by using these polymers it is both possible to produce polymer/hydroxyapatite (HA) composites (with or without the use of coupling agents) with mechanical properties matching those of the human bone, and to obtain 3D structures generated by solid blowing agents, that are suitable for tissue engineering applications. This study was focused on establishing the influence of several additives (ceramic fillers, blowing agents and coupling agents) and processing methods/conditions on the biocompatibility of the materials described above. The cytotoxicity of the materials was evaluated using cell culture methods, according to ISO/EN 109935 guidelines. A cell suspension of human osteosarcoma cells (HOS) was also seeded on a blend of corn starch with ethylene vinyl alcohol (SEVA-C) and on SEVA-C/HA composites, in order to have a preliminary indication on cell adhesion and proliferation on the materials surface. In general, the obtained results show that all the different materials based on SEVA-C, (which are being investigated for use in several biomedical applications), as well as all the additives (including the novel coupling agents) and different processing methods required to obtain the different properties/products, can be used without inducing a cytotoxic behaviour to the developed biomaterials.","author":[{"dropping-particle":"","family":"Gomes","given":"M E","non-dropping-particle":"","parse-names":false,"suffix":""},{"dropping-particle":"","family":"Reis","given":"R L","non-dropping-particle":"","parse-names":false,"suffix":""},{"dropping-particle":"","family":"Cunha","given":"a M","non-dropping-particle":"","parse-names":false,"suffix":""},{"dropping-particle":"","family":"Blitterswijk","given":"C a","non-dropping-particle":"","parse-names":false,"suffix":""},{"dropping-particle":"","family":"Bruijn","given":"J D","non-dropping-particle":"de","parse-names":false,"suffix":""}],"container-title":"Biomaterials","id":"ITEM-4","issue":"13","issued":{"date-parts":[["2001","7"]]},"page":"1911-7","title":"Cytocompatibility and response of osteoblastic-like cells to starch-based polymers: effect of several additives and processing conditions.","type":"article-journal","volume":"22"},"uris":["http://www.mendeley.com/documents/?uuid=d037e5ee-4fe5-4206-b7ec-d27ae1dee1e6"]},{"id":"ITEM-5","itemData":{"DOI":"10.1038/s41598-017-00905-2","ISSN":"2045-2322","author":[{"dropping-particle":"","family":"Wang","given":"Zhiwei","non-dropping-particle":"","parse-names":false,"suffix":""},{"dropping-particle":"","family":"Ma","given":"Yuhai","non-dropping-particle":"","parse-names":false,"suffix":""},{"dropping-particle":"","family":"Wei","given":"Jie","non-dropping-particle":"","parse-names":false,"suffix":""},{"dropping-particle":"","family":"Chen","given":"Xiao","non-dropping-particle":"","parse-names":false,"suffix":""},{"dropping-particle":"","family":"Cao","given":"Liehu","non-dropping-particle":"","parse-names":false,"suffix":""},{"dropping-particle":"","family":"Weng","given":"Weizong","non-dropping-particle":"","parse-names":false,"suffix":""},{"dropping-particle":"","family":"Li","given":"Quan","non-dropping-particle":"","parse-names":false,"suffix":""},{"dropping-particle":"","family":"Guo","given":"Han","non-dropping-particle":"","parse-names":false,"suffix":""},{"dropping-particle":"","family":"Su","given":"Jiacan","non-dropping-particle":"","parse-names":false,"suffix":""}],"container-title":"Scientific Reports","id":"ITEM-5","issue":"1","issued":{"date-parts":[["2017"]]},"page":"823","publisher":"Springer US","title":"Effects of sintering temperature on surface morphology/microstructure, in vitro degradability, mineralization and osteoblast response to magnesium phosphate as biomedical material","type":"article-journal","volume":"7"},"uris":["http://www.mendeley.com/documents/?uuid=c27f2950-1825-4891-9b02-3003ef9102d3","http://www.mendeley.com/documents/?uuid=6a559d77-cb3f-464c-a730-d83baf2b7b05"]}],"mendeley":{"formattedCitation":"&lt;span style=\"baseline\"&gt;[64–68]&lt;/span&gt;","plainTextFormattedCitation":"[64–68]","previouslyFormattedCitation":"&lt;span style=\"baseline\"&gt;[64–68]&lt;/span&gt;"},"properties":{"noteIndex":0},"schema":"https://github.com/citation-style-language/schema/raw/master/csl-citation.json"}</w:instrText>
      </w:r>
      <w:r w:rsidR="00562E28" w:rsidRPr="00353A3A">
        <w:rPr>
          <w:rFonts w:ascii="Cambria" w:hAnsi="Cambria" w:cs="Arial"/>
          <w:sz w:val="24"/>
          <w:szCs w:val="24"/>
        </w:rPr>
        <w:fldChar w:fldCharType="separate"/>
      </w:r>
      <w:r w:rsidR="008465A7" w:rsidRPr="00353A3A">
        <w:rPr>
          <w:rFonts w:ascii="Cambria" w:hAnsi="Cambria" w:cs="Arial"/>
          <w:noProof/>
          <w:sz w:val="24"/>
          <w:szCs w:val="24"/>
        </w:rPr>
        <w:t>[64–68]</w:t>
      </w:r>
      <w:r w:rsidR="00562E28" w:rsidRPr="00353A3A">
        <w:rPr>
          <w:rFonts w:ascii="Cambria" w:hAnsi="Cambria" w:cs="Arial"/>
          <w:sz w:val="24"/>
          <w:szCs w:val="24"/>
        </w:rPr>
        <w:fldChar w:fldCharType="end"/>
      </w:r>
      <w:r w:rsidR="00E44435" w:rsidRPr="00353A3A">
        <w:rPr>
          <w:rFonts w:ascii="Cambria" w:hAnsi="Cambria" w:cs="Arial"/>
          <w:sz w:val="24"/>
          <w:szCs w:val="24"/>
        </w:rPr>
        <w:t>.</w:t>
      </w:r>
      <w:r w:rsidR="00955564" w:rsidRPr="00353A3A">
        <w:rPr>
          <w:rFonts w:ascii="Cambria" w:hAnsi="Cambria" w:cs="Arial"/>
          <w:sz w:val="24"/>
          <w:szCs w:val="24"/>
        </w:rPr>
        <w:t xml:space="preserve"> Regardless of these outcomes</w:t>
      </w:r>
      <w:r w:rsidR="00562E28" w:rsidRPr="00353A3A">
        <w:rPr>
          <w:rFonts w:ascii="Cambria" w:hAnsi="Cambria" w:cs="Arial"/>
          <w:sz w:val="24"/>
          <w:szCs w:val="24"/>
        </w:rPr>
        <w:t>, b</w:t>
      </w:r>
      <w:r w:rsidR="000A3129" w:rsidRPr="00353A3A">
        <w:rPr>
          <w:rFonts w:ascii="Cambria" w:hAnsi="Cambria" w:cs="Arial"/>
          <w:sz w:val="24"/>
          <w:szCs w:val="24"/>
        </w:rPr>
        <w:t>oth skeletal muscle and osteoblast-like cell types show a capacity for proliferation in all medi</w:t>
      </w:r>
      <w:r w:rsidR="00F23A8C" w:rsidRPr="00353A3A">
        <w:rPr>
          <w:rFonts w:ascii="Cambria" w:hAnsi="Cambria" w:cs="Arial"/>
          <w:sz w:val="24"/>
          <w:szCs w:val="24"/>
        </w:rPr>
        <w:t>a</w:t>
      </w:r>
      <w:r w:rsidR="000A3129" w:rsidRPr="00353A3A">
        <w:rPr>
          <w:rFonts w:ascii="Cambria" w:hAnsi="Cambria" w:cs="Arial"/>
          <w:sz w:val="24"/>
          <w:szCs w:val="24"/>
        </w:rPr>
        <w:t xml:space="preserve"> with a bias towards each cell </w:t>
      </w:r>
      <w:r w:rsidR="005611D9" w:rsidRPr="00353A3A">
        <w:rPr>
          <w:rFonts w:ascii="Cambria" w:hAnsi="Cambria" w:cs="Arial"/>
          <w:sz w:val="24"/>
          <w:szCs w:val="24"/>
        </w:rPr>
        <w:t>type</w:t>
      </w:r>
      <w:r w:rsidR="00A607D3" w:rsidRPr="00353A3A">
        <w:rPr>
          <w:rFonts w:ascii="Cambria" w:hAnsi="Cambria" w:cs="Arial"/>
          <w:sz w:val="24"/>
          <w:szCs w:val="24"/>
        </w:rPr>
        <w:t>’</w:t>
      </w:r>
      <w:r w:rsidR="005611D9" w:rsidRPr="00353A3A">
        <w:rPr>
          <w:rFonts w:ascii="Cambria" w:hAnsi="Cambria" w:cs="Arial"/>
          <w:sz w:val="24"/>
          <w:szCs w:val="24"/>
        </w:rPr>
        <w:t>s</w:t>
      </w:r>
      <w:r w:rsidR="000A3129" w:rsidRPr="00353A3A">
        <w:rPr>
          <w:rFonts w:ascii="Cambria" w:hAnsi="Cambria" w:cs="Arial"/>
          <w:sz w:val="24"/>
          <w:szCs w:val="24"/>
        </w:rPr>
        <w:t xml:space="preserve"> </w:t>
      </w:r>
      <w:r w:rsidR="00E93EE8" w:rsidRPr="00353A3A">
        <w:rPr>
          <w:rFonts w:ascii="Cambria" w:hAnsi="Cambria" w:cs="Arial"/>
          <w:sz w:val="24"/>
          <w:szCs w:val="24"/>
        </w:rPr>
        <w:t xml:space="preserve">typical </w:t>
      </w:r>
      <w:r w:rsidR="000A3129" w:rsidRPr="00353A3A">
        <w:rPr>
          <w:rFonts w:ascii="Cambria" w:hAnsi="Cambria" w:cs="Arial"/>
          <w:sz w:val="24"/>
          <w:szCs w:val="24"/>
        </w:rPr>
        <w:t>culture medium</w:t>
      </w:r>
      <w:r w:rsidR="00E93EE8" w:rsidRPr="00353A3A">
        <w:rPr>
          <w:rFonts w:ascii="Cambria" w:hAnsi="Cambria" w:cs="Arial"/>
          <w:sz w:val="24"/>
          <w:szCs w:val="24"/>
        </w:rPr>
        <w:t xml:space="preserve"> as expected</w:t>
      </w:r>
      <w:r w:rsidR="000A3129" w:rsidRPr="00353A3A">
        <w:rPr>
          <w:rFonts w:ascii="Cambria" w:hAnsi="Cambria" w:cs="Arial"/>
          <w:sz w:val="24"/>
          <w:szCs w:val="24"/>
        </w:rPr>
        <w:t>. However, C2C12s were affected to a greater extent than TE85</w:t>
      </w:r>
      <w:r w:rsidR="00A607D3" w:rsidRPr="00353A3A">
        <w:rPr>
          <w:rFonts w:ascii="Cambria" w:hAnsi="Cambria" w:cs="Arial"/>
          <w:sz w:val="24"/>
          <w:szCs w:val="24"/>
        </w:rPr>
        <w:t>’</w:t>
      </w:r>
      <w:r w:rsidR="000A3129" w:rsidRPr="00353A3A">
        <w:rPr>
          <w:rFonts w:ascii="Cambria" w:hAnsi="Cambria" w:cs="Arial"/>
          <w:sz w:val="24"/>
          <w:szCs w:val="24"/>
        </w:rPr>
        <w:t xml:space="preserve">s resulting in high-glucose DMEM </w:t>
      </w:r>
      <w:r w:rsidR="005A5C12" w:rsidRPr="00353A3A">
        <w:rPr>
          <w:rFonts w:ascii="Cambria" w:hAnsi="Cambria" w:cs="Arial"/>
          <w:sz w:val="24"/>
          <w:szCs w:val="24"/>
        </w:rPr>
        <w:t>+</w:t>
      </w:r>
      <w:r w:rsidR="000A3129" w:rsidRPr="00353A3A">
        <w:rPr>
          <w:rFonts w:ascii="Cambria" w:hAnsi="Cambria" w:cs="Arial"/>
          <w:sz w:val="24"/>
          <w:szCs w:val="24"/>
        </w:rPr>
        <w:t xml:space="preserve"> </w:t>
      </w:r>
      <w:r w:rsidR="00E704EA" w:rsidRPr="00353A3A">
        <w:rPr>
          <w:rFonts w:ascii="Cambria" w:hAnsi="Cambria" w:cs="Arial"/>
          <w:sz w:val="24"/>
          <w:szCs w:val="24"/>
        </w:rPr>
        <w:t>2</w:t>
      </w:r>
      <w:r w:rsidR="00785297" w:rsidRPr="00353A3A">
        <w:rPr>
          <w:rFonts w:ascii="Cambria" w:hAnsi="Cambria" w:cs="Arial"/>
          <w:sz w:val="24"/>
          <w:szCs w:val="24"/>
        </w:rPr>
        <w:t>0% FBS</w:t>
      </w:r>
      <w:r w:rsidR="000A3129" w:rsidRPr="00353A3A">
        <w:rPr>
          <w:rFonts w:ascii="Cambria" w:hAnsi="Cambria" w:cs="Arial"/>
          <w:sz w:val="24"/>
          <w:szCs w:val="24"/>
        </w:rPr>
        <w:t xml:space="preserve"> be</w:t>
      </w:r>
      <w:r w:rsidR="002A22DE" w:rsidRPr="00353A3A">
        <w:rPr>
          <w:rFonts w:ascii="Cambria" w:hAnsi="Cambria" w:cs="Arial"/>
          <w:sz w:val="24"/>
          <w:szCs w:val="24"/>
        </w:rPr>
        <w:t>ing</w:t>
      </w:r>
      <w:r w:rsidR="000A3129" w:rsidRPr="00353A3A">
        <w:rPr>
          <w:rFonts w:ascii="Cambria" w:hAnsi="Cambria" w:cs="Arial"/>
          <w:sz w:val="24"/>
          <w:szCs w:val="24"/>
        </w:rPr>
        <w:t xml:space="preserve"> chosen as a suitable proliferation medium for both cell lines. </w:t>
      </w:r>
    </w:p>
    <w:p w14:paraId="46309D78" w14:textId="6C77E452" w:rsidR="000A3129" w:rsidRPr="00353A3A" w:rsidRDefault="000A3129" w:rsidP="00031ADE">
      <w:pPr>
        <w:spacing w:line="480" w:lineRule="auto"/>
        <w:jc w:val="both"/>
        <w:rPr>
          <w:rFonts w:ascii="Cambria" w:hAnsi="Cambria" w:cs="Arial"/>
          <w:sz w:val="24"/>
          <w:szCs w:val="24"/>
        </w:rPr>
      </w:pPr>
      <w:r w:rsidRPr="00353A3A">
        <w:rPr>
          <w:rFonts w:ascii="Cambria" w:hAnsi="Cambria" w:cs="Arial"/>
          <w:sz w:val="24"/>
          <w:szCs w:val="24"/>
        </w:rPr>
        <w:t>Myogenic cells have</w:t>
      </w:r>
      <w:r w:rsidR="006B1D3A" w:rsidRPr="00353A3A">
        <w:rPr>
          <w:rFonts w:ascii="Cambria" w:hAnsi="Cambria" w:cs="Arial"/>
          <w:sz w:val="24"/>
          <w:szCs w:val="24"/>
        </w:rPr>
        <w:t xml:space="preserve"> also</w:t>
      </w:r>
      <w:r w:rsidRPr="00353A3A">
        <w:rPr>
          <w:rFonts w:ascii="Cambria" w:hAnsi="Cambria" w:cs="Arial"/>
          <w:sz w:val="24"/>
          <w:szCs w:val="24"/>
        </w:rPr>
        <w:t xml:space="preserve"> shown the ability to differentiate along an osteoblastic lineage </w:t>
      </w:r>
      <w:r w:rsidR="005A5C12" w:rsidRPr="00353A3A">
        <w:rPr>
          <w:rFonts w:ascii="Cambria" w:hAnsi="Cambria" w:cs="Arial"/>
          <w:sz w:val="24"/>
          <w:szCs w:val="24"/>
        </w:rPr>
        <w:t xml:space="preserve"> and</w:t>
      </w:r>
      <w:r w:rsidRPr="00353A3A">
        <w:rPr>
          <w:rFonts w:ascii="Cambria" w:hAnsi="Cambria" w:cs="Arial"/>
          <w:sz w:val="24"/>
          <w:szCs w:val="24"/>
        </w:rPr>
        <w:t xml:space="preserve"> </w:t>
      </w:r>
      <w:r w:rsidR="005A5C12" w:rsidRPr="00353A3A">
        <w:rPr>
          <w:rFonts w:ascii="Cambria" w:hAnsi="Cambria" w:cs="Arial"/>
          <w:sz w:val="24"/>
          <w:szCs w:val="24"/>
        </w:rPr>
        <w:t>c</w:t>
      </w:r>
      <w:r w:rsidRPr="00353A3A">
        <w:rPr>
          <w:rFonts w:ascii="Cambria" w:hAnsi="Cambria" w:cs="Arial"/>
          <w:sz w:val="24"/>
          <w:szCs w:val="24"/>
        </w:rPr>
        <w:t xml:space="preserve">onditions promoted through blast and crush injury demonstrate this capacity </w:t>
      </w:r>
      <w:r w:rsidRPr="00353A3A">
        <w:rPr>
          <w:rFonts w:ascii="Cambria" w:hAnsi="Cambria" w:cs="Arial"/>
          <w:i/>
          <w:sz w:val="24"/>
          <w:szCs w:val="24"/>
        </w:rPr>
        <w:t>in vivo</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{"citationItems":[{"id":"ITEM-1","itemData":{"DOI":"10.1007/s00223-015-0034-1","ISBN":"1432-0827 (Electronic)\r0171-967X (Linking)","ISSN":"0171-967X","PMID":"26163233","author":[{"dropping-particle":"","family":"Davies","given":"O. G.","non-dropping-particle":"","parse-names":false,"suffix":""},{"dropping-particle":"","family":"Grover","given":"L. M.","non-dropping-particle":"","parse-names":false,"suffix":""},{"dropping-particle":"","family":"Eisenstein","given":"N.","non-dropping-particle":"","parse-names":false,"suffix":""},{"dropping-particle":"","family":"Lewis","given":"M. P.","non-dropping-particle":"","parse-names":false,"suffix":""},{"dropping-particle":"","family":"Liu","given":"Y.","non-dropping-particle":"","parse-names":false,"suffix":""}],"container-title":"Calcified Tissue International","id":"ITEM-1","issue":"5","issued":{"date-parts":[["2015"]]},"page":"432-444","publisher":"Springer US","title":"Identifying the Cellular Mechanisms Leading to Heterotopic Ossification","type":"article-journal","volume":"97"},"uris":["http://www.mendeley.com/documents/?uuid=3d3b882c-8356-4113-8add-fd1b040d509e"]}],"mendeley":{"formattedCitation":"&lt;span style=\"baseline\"&gt;[69]&lt;/span&gt;","plainTextFormattedCitation":"[69]","previouslyFormattedCitation":"&lt;span style=\"baseline\"&gt;[69]&lt;/span&gt;"},"properties":{"noteIndex":0},"schema":"https://github.com/citation-style-language/schema/raw/master/csl-citation.json"}</w:instrText>
      </w:r>
      <w:r w:rsidR="0007179F" w:rsidRPr="00353A3A">
        <w:rPr>
          <w:rFonts w:ascii="Cambria" w:hAnsi="Cambria" w:cs="Arial"/>
          <w:sz w:val="24"/>
          <w:szCs w:val="24"/>
        </w:rPr>
        <w:fldChar w:fldCharType="end"/>
      </w:r>
      <w:r w:rsidR="00993CD4">
        <w:rPr>
          <w:rFonts w:ascii="Cambria" w:hAnsi="Cambria" w:cs="Arial"/>
          <w:sz w:val="24"/>
          <w:szCs w:val="24"/>
        </w:rPr>
        <w:t>&lt;span style="baseline"&gt;[69]&lt;/span&gt;&lt;span style="baseline"&gt;[69]&lt;/span&gt;</w:t>
      </w:r>
      <w:r w:rsidR="00E44435" w:rsidRPr="00353A3A" w:rsidDel="00E44435">
        <w:rPr>
          <w:rFonts w:ascii="Cambria" w:hAnsi="Cambria" w:cs="Arial"/>
          <w:sz w:val="24"/>
          <w:szCs w:val="24"/>
        </w:rPr>
        <w:t xml:space="preserve">         </w:t>
      </w:r>
      <w:r w:rsidR="00DC72CB"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{"citationItems":[{"id":"ITEM-1","itemData":{"DOI":"10.1042/BC20050050","ISSN":"0248-4900","PMID":"16545076","abstract":"Skeletal muscle is one of the few adult tissues that possesses the capacity for regeneration (restoration of lost functional tissue) as opposed to repair. This capacity is due to the presence of 'muscle stem cells' known as satellite cells. Detailed investigation of these cells over the past 50 years has revealed that both these and other cells within the skeletal muscle complex are capable of regenerating both muscle and other cell types as well. Here, we review this information, and suggest that skeletal muscle is an exciting reservoir of cells for regenerating skeletal muscle itself, as well as other cell types.","author":[{"dropping-particle":"","family":"Sinanan","given":"Andrea C M","non-dropping-particle":"","parse-names":false,"suffix":""},{"dropping-particle":"","family":"Buxton","given":"Paul G","non-dropping-particle":"","parse-names":false,"suffix":""},{"dropping-particle":"","family":"Lewis","given":"Mark P","non-dropping-particle":"","parse-names":false,"suffix":""}],"container-title":"Biology of the cell / under the auspices of the European Cell Biology Organization","id":"ITEM-1","issue":"4","issued":{"date-parts":[["2006","4"]]},"page":"203-14","title":"Muscling in on stem cells.","type":"article-journal","volume":"98"},"uris":["http://www.mendeley.com/documents/?uuid=e7e1067d-8e1e-4b41-88c2-ae4cc6bde221"]},{"id":"ITEM-2","itemData":{"DOI":"10.1002/term.355","ISBN":"1932-7005 (Electronic)\\r1932-6254 (Linking)","ISSN":"19326254","PMID":"21774086","abstract":"Both chemical and physical stimuli can influence the fate of precursor cell populations. Therefore, the impact they have on promoting unwanted differentiation events must be understood to improve the yield and purity of therapeutic cells for regenerative medicine approaches. Capillary shear forces, similar to those encountered during cell processing, can impact upon production of regenerative cell populations. As shear stress can promote osteogenic differentiation in adhered bone marrow-derived stromal cells, we sought to determine whether the same is true for populations of muscle-derived precursor cells (MDPCs) that were isolated from a muscle niche environment. We isolated MDPCs from craniofacial muscle of 5 day-old Royal College of Surgeons rats and subjected them to capillary shear events similar to those encountered during manual bioprocessing of cells. We then assessed whether viability and ectopic osteogenic differentiation of MDPCs was affected. We found that whilst immediate recovery of MDPCs was not significantly affected by shear, viability after 24 h was reduced in comparison to non-sheared MDPCs. By 48 h, sheared MDPCs had all recovered and had similar viability to non-sheared MDPCs. Ostegenic differentiation was enhanced following exposure to capillary shear in both osteogenic and myogenic medium. This indicates that shear forces similar to those encountered during the bioprocessing of cell populations for therapy can have a significant influence on the fate of MDPCs.","author":[{"dropping-particle":"","family":"Mulhall","given":"Hayley","non-dropping-particle":"","parse-names":false,"suffix":""},{"dropping-particle":"","family":"Patel","given":"Minal","non-dropping-particle":"","parse-names":false,"suffix":""},{"dropping-particle":"","family":"Alqahtani","given":"Khalid","non-dropping-particle":"","parse-names":false,"suffix":""},{"dropping-particle":"","family":"Mason","given":"Chris","non-dropping-particle":"","parse-names":false,"suffix":""},{"dropping-particle":"","family":"Lewis","given":"Mark P","non-dropping-particle":"","parse-names":false,"suffix":""},{"dropping-particle":"","family":"Wall","given":"Ivan","non-dropping-particle":"","parse-names":false,"suffix":""}],"container-title":"Journal of Tissue Engineering and Regenerative Medicine","id":"ITEM-2","issue":"December 2010","issued":{"date-parts":[["2011"]]},"page":"629-635","title":"Effect of capillary shear stress on recovery and osteogenic differentiation of muscle-derived precursor cell populations","type":"article-journal","volume":"5"},"uris":["http://www.mendeley.com/documents/?uuid=63c577d8-7aa0-40a0-814b-04ded21d0215"]},{"id":"ITEM-3","itemData":{"DOI":"10.1083/jcb.127.6.1755","ISBN":"0021-9525 (Print)\\r0021-9525 (Linking)","ISSN":"00219525","PMID":"7798324","abstract":"The implantation of bone morphogenetic protein (BMP) into muscular tissues induces ectopic bone formation at the site of implantation. To investigate the mechanism underlying this process, we examined whether recombinant bone morphogenetic protein-2 (BMP-2) converts the differentiation pathway of the clonal myoblastic cell line, C2C12, into that of osteoblast lineage. Incubating the cells with 300 ng/ml of BMP-2 for 6 d almost completely inhibited the formation of the multinucleated myotubes expressing troponin T and myosin heavy chain, and induced the appearance of numerous alkaline phosphatase (ALP)-positive cells. BMP-2 dose dependently induced ALP activity, parathyroid hormone (PTH)-dependent 3',5'-cAMP production, and osteocalcin production at concentrations above 100 ng/ml. The concentration of BMP-2 required to induce these osteoblastic phenotypes was the same as that required to almost completely inhibit myotube formation. Incubating primary muscle cells with 300 ng/ml of BMP-2 for 6 d also inhibited myotube formation, whereas induced ALP activity and osteocalcin production. Incubation with 300 ng/ml of BMP-2 suppressed the expression of mRNA for muscle creatine kinase within 6 h, whereas it induced mRNA expression for ALP, PTH/PTH-related protein (PTHrP) receptors, and osteocalcin within 24-48 h. BMP-2 completely inhibited the expression of myogenin mRNA by day 3. By day 3, BMP-2 also inhibited the expression of MyoD mRNA, but it was transiently stimulated 12 h after exposure to BMP-2. Expression of Id-1 mRNA was greatly stimulated by BMP-2. When C2C12 cells pretreated with BMP-2 for 6 d were transferred to a colony assay system in the absence of BMP-2, more than 84% of the colonies generated became troponin T-positive and ALP activity disappeared. TGF-beta 1 also inhibited myotube formation in C2C12 cells, and suppressed the expression of myogenin and MyoD mRNAs without inducing that of Id-1 mRNA. However, no osteoblastic phenotype was induced by TGF-beta 1 in C2C12 cells. TGF-beta 1 potentiated the inhibitory effect of BMP-2 on myotube formation, whereas TGF-beta 1 reduced ALP activity and osteocalcin production induced by BMP-2 in C2C12 cells. These results indicate that BMP-2 specifically converts the differentiation pathway of C2C12 myoblasts into that of osteoblast lineage cells, but that the conversion is not heritable.","author":[{"dropping-particle":"","family":"Katagiri","given":"Takenobu","non-dropping-particle":"","parse-names":false,"suffix":""},{"dropping-particle":"","family":"Yamaguchi","given":"Akira","non-dropping-particle":"","parse-names":false,"suffix":""},{"dropping-particle":"","family":"Komaki","given":"Motohiro","non-dropping-particle":"","parse-names":false,"suffix":""},{"dropping-particle":"","family":"Abe","given":"Etsuko","non-dropping-particle":"","parse-names":false,"suffix":""},{"dropping-particle":"","family":"Takahashi","given":"Naoyuki","non-dropping-particle":"","parse-names":false,"suffix":""},{"dropping-particle":"","family":"Ikeda","given":"Tohru","non-dropping-particle":"","parse-names":false,"suffix":""},{"dropping-particle":"","family":"Rosen","given":"Vicki","non-dropping-particle":"","parse-names":false,"suffix":""},{"dropping-particle":"","family":"Wozney","given":"John M.","non-dropping-particle":"","parse-names":false,"suffix":""},{"dropping-particle":"","family":"Fujisawa-Sehara","given":"Atsuko","non-dropping-particle":"","parse-names":false,"suffix":""},{"dropping-particle":"","family":"Suda","given":"Tatsuo","non-dropping-particle":"","parse-names":false,"suffix":""}],"container-title":"Journal of Cell Biology","id":"ITEM-3","issue":"6 I","issued":{"date-parts":[["1994"]]},"page":"1755-1766","title":"Bone morphogenetic protein-2 converts the differentiation pathway of C2C12 myoblasts into the osteoblast lineage","type":"article-journal","volume":"127"},"uris":["http://www.mendeley.com/documents/?uuid=c88fd471-7e99-4885-96a6-6f7250b70c4b"]},{"id":"ITEM-4","itemData":{"DOI":"10.1369/jhc.2010.956995","ISSN":"0022-1554","author":[{"dropping-particle":"","family":"Starkey","given":"J. D.","non-dropping-particle":"","parse-names":false,"suffix":""},{"dropping-particle":"","family":"Yamamoto","given":"M.","non-dropping-particle":"","parse-names":false,"suffix":""},{"dropping-particle":"","family":"Yamamoto","given":"S.","non-dropping-particle":"","parse-names":false,"suffix":""},{"dropping-particle":"","family":"Goldhamer","given":"D. J.","non-dropping-particle":"","parse-names":false,"suffix":""}],"container-title":"Journal of Histochemistry &amp; Cytochemistry","id":"ITEM-4","issue":"1","issued":{"date-parts":[["2011","1","1"]]},"page":"33-46","title":"Skeletal Muscle Satellite Cells Are Committed to Myogenesis and Do Not Spontaneously Adopt Nonmyogenic Fates","type":"article-journal","volume":"59"},"uris":["http://www.mendeley.com/documents/?uuid=d8a6a010-40c3-4e38-9689-a7238951c3a4"]},{"id":"ITEM-5","itemData":{"DOI":"10.1007/s00223-015-0034-1","ISBN":"1432-0827 (Electronic)\r0171-967X (Linking)","ISSN":"0171-967X","PMID":"26163233","author":[{"dropping-particle":"","family":"Davies","given":"O. G.","non-dropping-particle":"","parse-names":false,"suffix":""},{"dropping-particle":"","family":"Grover","given":"L. M.","non-dropping-particle":"","parse-names":false,"suffix":""},{"dropping-particle":"","family":"Eisenstein","given":"N.","non-dropping-particle":"","parse-names":false,"suffix":""},{"dropping-particle":"","family":"Lewis","given":"M. P.","non-dropping-particle":"","parse-names":false,"suffix":""},{"dropping-particle":"","family":"Liu","given":"Y.","non-dropping-particle":"","parse-names":false,"suffix":""}],"container-title":"Calcified Tissue International","id":"ITEM-5","issue":"5","issued":{"date-parts":[["2015"]]},"page":"432-444","publisher":"Springer US","title":"Identifying the Cellular Mechanisms Leading to Heterotopic Ossification","type":"article-journal","volume":"97"},"uris":["http://www.mendeley.com/documents/?uuid=3d3b882c-8356-4113-8add-fd1b040d509e"]}],"mendeley":{"formattedCitation":"&lt;span style=\"baseline\"&gt;[59,69–72]&lt;/span&gt;","plainTextFormattedCitation":"[59,69–72]","previouslyFormattedCitation":"&lt;span style=\"baseline\"&gt;[59,69–72]&lt;/span&gt;"},"properties":{"noteIndex":0},"schema":"https://github.com/citation-style-language/schema/raw/master/csl-citation.json"}</w:instrText>
      </w:r>
      <w:r w:rsidR="00DC72CB" w:rsidRPr="00353A3A">
        <w:rPr>
          <w:rFonts w:ascii="Cambria" w:hAnsi="Cambria" w:cs="Arial"/>
          <w:sz w:val="24"/>
          <w:szCs w:val="24"/>
        </w:rPr>
        <w:fldChar w:fldCharType="separate"/>
      </w:r>
      <w:r w:rsidR="008465A7" w:rsidRPr="00353A3A">
        <w:rPr>
          <w:rFonts w:ascii="Cambria" w:hAnsi="Cambria" w:cs="Arial"/>
          <w:noProof/>
          <w:sz w:val="24"/>
          <w:szCs w:val="24"/>
        </w:rPr>
        <w:t>[59,69–72]</w:t>
      </w:r>
      <w:r w:rsidR="00DC72CB" w:rsidRPr="00353A3A">
        <w:rPr>
          <w:rFonts w:ascii="Cambria" w:hAnsi="Cambria" w:cs="Arial"/>
          <w:sz w:val="24"/>
          <w:szCs w:val="24"/>
        </w:rPr>
        <w:fldChar w:fldCharType="end"/>
      </w:r>
      <w:r w:rsidR="00E44435" w:rsidRPr="00353A3A">
        <w:rPr>
          <w:rFonts w:ascii="Cambria" w:hAnsi="Cambria" w:cs="Arial"/>
          <w:sz w:val="24"/>
          <w:szCs w:val="24"/>
        </w:rPr>
        <w:t>.</w:t>
      </w:r>
      <w:r w:rsidRPr="00353A3A">
        <w:rPr>
          <w:rFonts w:ascii="Cambria" w:hAnsi="Cambria" w:cs="Arial"/>
          <w:sz w:val="24"/>
          <w:szCs w:val="24"/>
        </w:rPr>
        <w:t xml:space="preserve"> As a marker for osteoblast progression, RUNX2 has been established as the initial trigger of the osteogenic cascade resulting in </w:t>
      </w:r>
      <w:r w:rsidR="000A4915" w:rsidRPr="00353A3A">
        <w:rPr>
          <w:rFonts w:ascii="Cambria" w:hAnsi="Cambria" w:cs="Arial"/>
          <w:sz w:val="24"/>
          <w:szCs w:val="24"/>
        </w:rPr>
        <w:t>ALP</w:t>
      </w:r>
      <w:r w:rsidRPr="00353A3A">
        <w:rPr>
          <w:rFonts w:ascii="Cambria" w:hAnsi="Cambria" w:cs="Arial"/>
          <w:sz w:val="24"/>
          <w:szCs w:val="24"/>
        </w:rPr>
        <w:t xml:space="preserve"> production and an upregulation of BGLAP/Osteocalcin. Under culture with common osteogenic supplement’s (β-glycerol-phosphate, ascorbic acid and dexamethasone), C2C12s showed no change in myogenin</w:t>
      </w:r>
      <w:r w:rsidR="003B5AFA" w:rsidRPr="00353A3A">
        <w:rPr>
          <w:rFonts w:ascii="Cambria" w:hAnsi="Cambria" w:cs="Arial"/>
          <w:sz w:val="24"/>
          <w:szCs w:val="24"/>
        </w:rPr>
        <w:t xml:space="preserve"> expression</w:t>
      </w:r>
      <w:r w:rsidRPr="00353A3A">
        <w:rPr>
          <w:rFonts w:ascii="Cambria" w:hAnsi="Cambria" w:cs="Arial"/>
          <w:sz w:val="24"/>
          <w:szCs w:val="24"/>
        </w:rPr>
        <w:t xml:space="preserve"> across three days and no significant differences in RUNX2 expression. This is in comparison to the classic upregulation followed by subsequent decrease in myogenin expression observed in </w:t>
      </w:r>
      <w:r w:rsidR="005A5C12" w:rsidRPr="00353A3A">
        <w:rPr>
          <w:rFonts w:ascii="Cambria" w:hAnsi="Cambria" w:cs="Arial"/>
          <w:sz w:val="24"/>
          <w:szCs w:val="24"/>
        </w:rPr>
        <w:t xml:space="preserve">MM </w:t>
      </w:r>
      <w:r w:rsidRPr="00353A3A">
        <w:rPr>
          <w:rFonts w:ascii="Cambria" w:hAnsi="Cambria" w:cs="Arial"/>
          <w:sz w:val="24"/>
          <w:szCs w:val="24"/>
        </w:rPr>
        <w:t>serum-starved cultures</w:t>
      </w:r>
      <w:r w:rsidR="00E44435" w:rsidRPr="00353A3A">
        <w:rPr>
          <w:rFonts w:ascii="Cambria" w:hAnsi="Cambria" w:cs="Arial"/>
          <w:sz w:val="24"/>
          <w:szCs w:val="24"/>
        </w:rPr>
        <w:t xml:space="preserve">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{"citationItems":[{"id":"ITEM-1","itemData":{"DOI":"10.1186/scrt328","ISBN":"1757-6512 (Electronic)\\r1757-6512 (Linking)","ISSN":"1757-6512","PMID":"24073831","abstract":"The standard procedure for the osteogenic differentiation of multipotent stem cells is treatment of a confluent monolayer with a cocktail of dexamethasone (Dex), ascorbic acid (Asc) and β-glycerophosphate (β-Gly). This review describes the effects of these substances on intracellular signaling cascades that lead to osteogenic differentiation of bone marrow stroma-derived stem cells. We conclude that Dex induces Runx2 expression by FHL2/β-catenin-mediated transcriptional activation and that Dex enhances Runx2 activity by upregulation of TAZ and MKP1. Asc leads to the increased secretion of collagen type I (Col1), which in turn leads to increased Col1/α2β1 integrin-mediated intracellular signaling. The phosphate from β-Gly serves as a source for the phosphate in hydroxylapatite and in addition influences intracellular signaling molecules. In this context we give special attention to the differences between dystrophic and bone-specific mineralization.","author":[{"dropping-particle":"","family":"Langenbach","given":"Fabian","non-dropping-particle":"","parse-names":false,"suffix":""},{"dropping-particle":"","family":"Handschel","given":"Jörg","non-dropping-particle":"","parse-names":false,"suffix":""}],"container-title":"Stem cell research &amp; therapy","id":"ITEM-1","issue":"5","issued":{"date-parts":[["2013"]]},"page":"117","publisher":"Stem Cell Research &amp; Therapy","title":"Effects of dexamethasone, ascorbic acid and β-glycerophosphate on the osteogenic differentiation of stem cells in vitro.","type":"article-journal","volume":"4"},"uris":["http://www.mendeley.com/documents/?uuid=9c62a905-9a8b-4dd7-b282-36f362f2334a"]},{"id":"ITEM-2","itemData":{"ISBN":"1852335033","author":[{"dropping-particle":"","family":"Maffulli","given":"N","non-dropping-particle":"","parse-names":false,"suffix":""},{"dropping-particle":"","family":"Leadbetter","given":"WB","non-dropping-particle":"","parse-names":false,"suffix":""},{"dropping-particle":"","family":"Renstrèom","given":"P","non-dropping-particle":"","parse-names":false,"suffix":""}],"id":"ITEM-2","issued":{"date-parts":[["2005"]]},"title":"Tendon injuries : basic science and clinical medicine","type":"book"},"uris":["http://www.mendeley.com/documents/?uuid=2408ffee-6d9f-4bc8-a43a-cca3cc89e60b"]},{"id":"ITEM-3","itemData":{"DOI":"10.1002/term.41","ISBN":"1932-6254","ISSN":"19326254","PMID":"20872739","abstract":"Development of an in vitro prevascularized scaffold is of great importance to produce vascularization in tissue-engineered devices and for other clinical purposes. To this aim, polymer fibres covered with human umbilical vein endothelial cells (HUVECs) were used to induce directional 'angiogenesis' in a 3D co-culture system. Gelatin or RGD peptides were immobilized on surface-modified polymer fibres [100 µm diameter poly(ethylene terephthalate) monofilaments] via N-hepthylamine plasma polymer and carboxy-methyl-dextran interlayers. Fibres fully covered with HUVECs were then embedded in a fibrin gel, following a parallel alignment pattern, in the presence of fibroblasts. Tube-like structures occurred along the fibres and a network was formed between neighbouring fibres. These events were promoted with increased incubation times. Biomolecule-grafted fibres created a guidance pathway that facilitated coated endothelial cells to form lumens and, from them, sprouting processes. However, there were no significant differences between the different surface modifications on fibres in terms of promoting tube-like structures. Thus, different stages of angiogenesis can be initiated and guided using HUVECs precovered polymer fibres embedded in a soft supportive matrix, such as fibrin, which can be further applied to the development of in vitro prevascularized tissue-engineered scaffolds.","author":[{"dropping-particle":"","family":"Maegawa","given":"Naoki","non-dropping-particle":"","parse-names":false,"suffix":""},{"dropping-particle":"","family":"Kawamura","given":"Kenji","non-dropping-particle":"","parse-names":false,"suffix":""},{"dropping-particle":"","family":"Hirose","given":"Motohiro","non-dropping-particle":"","parse-names":false,"suffix":""},{"dropping-particle":"","family":"Yajima","given":"Hiroshi","non-dropping-particle":"","parse-names":false,"suffix":""},{"dropping-particle":"","family":"Takakura","given":"Yoshinori","non-dropping-particle":"","parse-names":false,"suffix":""},{"dropping-particle":"","family":"Ohgushi","given":"Hajime","non-dropping-particle":"","parse-names":false,"suffix":""}],"container-title":"Journal of Tissue Engineering and Regenerative Medicine","id":"ITEM-3","issue":"4","issued":{"date-parts":[["2007","7"]]},"page":"306-313","title":"Enhancement of osteoblastic differentiation of mesenchymal stromal cells cultured by selective combination of bone morphogenetic protein-2 (BMP-2) and fibroblast growth factor-2 (FGF-2)","type":"article-journal","volume":"1"},"uris":["http://www.mendeley.com/documents/?uuid=56618433-ddac-4d48-a5ad-631b8289d57f"]},{"id":"ITEM-4","itemData":{"DOI":"10.1359/jbmr.081240","ISSN":"1523-4681","PMID":"19113908","abstract":"The compliance of the extracellular matrix (ECM) regulates osteogenic differentiation by modulating extracellular signal-regulated kinase (ERK) activity. However, the molecular mechanism linking ECM compliance to the ERK-mitogen-activated protein kinase (MAPK) pathway remains unclear. Furthermore, RhoA has been widely implicated in integrin-mediated signaling and mechanotransduction. We studied the relationship between RhoA and ERK-MAPK signaling to determine their roles in the regulation of osteogenesis by ECM compliance. Inhibition of RhoA and ROCK in MC3T3-E1 pre-osteoblasts cultured on substrates of varying compliance reduced ERK activity, whereas constitutively active RhoA enhanced it. The expression of RUNX2, a potent osteogenic transcription factor, was increased on stiffer matrices and correlated with elevated ERK activity. Inhibition of RhoA, ROCK, or the MAPK pathway diminished RUNX2 activity and delayed the onset of osteogenesis as shown by altered osteocalcin (OCN) and bone sialoprotein (BSP) gene expression, alkaline phosphatase (ALP) activity, and matrix mineralization. These data establish that one possible mechanism by which ECM rigidity regulates osteogenic differentiation involves MAPK activation downstream of the RhoA-ROCK signaling pathway.","author":[{"dropping-particle":"","family":"Khatiwala","given":"Chirag B","non-dropping-particle":"","parse-names":false,"suffix":""},{"dropping-particle":"","family":"Kim","given":"Peter D","non-dropping-particle":"","parse-names":false,"suffix":""},{"dropping-particle":"","family":"Peyton","given":"Shelly R","non-dropping-particle":"","parse-names":false,"suffix":""},{"dropping-particle":"","family":"Putnam","given":"Andrew J","non-dropping-particle":"","parse-names":false,"suffix":""}],"container-title":"Journal of bone and mineral research : the official journal of the American Society for Bone and Mineral Research","id":"ITEM-4","issue":"5","issued":{"date-parts":[["2009","5"]]},"page":"886-98","title":"ECM compliance regulates osteogenesis by influencing MAPK signaling downstream of RhoA and ROCK.","type":"article-journal","volume":"24"},"uris":["http://www.mendeley.com/documents/?uuid=fabfe5ce-f898-4f5f-9753-edfcd54f0edf"]}],"mendeley":{"formattedCitation":"&lt;span style=\"baseline\"&gt;[42,73–75]&lt;/span&gt;","plainTextFormattedCitation":"[42,73–75]","previouslyFormattedCitation":"&lt;span style=\"baseline\"&gt;[42,73–75]&lt;/span&gt;"},"properties":{"noteIndex":0},"schema":"https://github.com/citation-style-language/schema/raw/master/csl-citation.json"}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[42,73–75]</w:t>
      </w:r>
      <w:r w:rsidR="0007179F" w:rsidRPr="00353A3A">
        <w:rPr>
          <w:rFonts w:ascii="Cambria" w:hAnsi="Cambria" w:cs="Arial"/>
          <w:sz w:val="24"/>
          <w:szCs w:val="24"/>
        </w:rPr>
        <w:fldChar w:fldCharType="end"/>
      </w:r>
      <w:r w:rsidR="00E44435" w:rsidRPr="00353A3A">
        <w:rPr>
          <w:rFonts w:ascii="Cambria" w:hAnsi="Cambria" w:cs="Arial"/>
          <w:sz w:val="24"/>
          <w:szCs w:val="24"/>
        </w:rPr>
        <w:t>.</w:t>
      </w:r>
      <w:r w:rsidRPr="00353A3A">
        <w:rPr>
          <w:rFonts w:ascii="Cambria" w:hAnsi="Cambria" w:cs="Arial"/>
          <w:sz w:val="24"/>
          <w:szCs w:val="24"/>
        </w:rPr>
        <w:t xml:space="preserve"> Under </w:t>
      </w:r>
      <w:r w:rsidR="00F23A8C" w:rsidRPr="00353A3A">
        <w:rPr>
          <w:rFonts w:ascii="Cambria" w:hAnsi="Cambria" w:cs="Arial"/>
          <w:sz w:val="24"/>
          <w:szCs w:val="24"/>
        </w:rPr>
        <w:t xml:space="preserve">reduced </w:t>
      </w:r>
      <w:r w:rsidRPr="00353A3A">
        <w:rPr>
          <w:rFonts w:ascii="Cambria" w:hAnsi="Cambria" w:cs="Arial"/>
          <w:sz w:val="24"/>
          <w:szCs w:val="24"/>
        </w:rPr>
        <w:t>serum conditions (</w:t>
      </w:r>
      <w:r w:rsidR="00B747D9" w:rsidRPr="00353A3A">
        <w:rPr>
          <w:rFonts w:ascii="Cambria" w:hAnsi="Cambria" w:cs="Arial"/>
          <w:sz w:val="24"/>
          <w:szCs w:val="24"/>
        </w:rPr>
        <w:t>MM</w:t>
      </w:r>
      <w:r w:rsidRPr="00353A3A">
        <w:rPr>
          <w:rFonts w:ascii="Cambria" w:hAnsi="Cambria" w:cs="Arial"/>
          <w:sz w:val="24"/>
          <w:szCs w:val="24"/>
        </w:rPr>
        <w:t xml:space="preserve">), C2C12s fused to form small myotubes dispersed between desmin positive cells, which later progressed to form multiple hypertrophic myotubes, in line with classic </w:t>
      </w:r>
      <w:r w:rsidRPr="00353A3A">
        <w:rPr>
          <w:rFonts w:ascii="Cambria" w:hAnsi="Cambria" w:cs="Arial"/>
          <w:i/>
          <w:sz w:val="24"/>
          <w:szCs w:val="24"/>
        </w:rPr>
        <w:t xml:space="preserve">in vitro </w:t>
      </w:r>
      <w:r w:rsidRPr="00353A3A">
        <w:rPr>
          <w:rFonts w:ascii="Cambria" w:hAnsi="Cambria" w:cs="Arial"/>
          <w:sz w:val="24"/>
          <w:szCs w:val="24"/>
        </w:rPr>
        <w:t xml:space="preserve">skeletal muscle culture. However, C2C12s cultured in </w:t>
      </w:r>
      <w:r w:rsidR="00B747D9" w:rsidRPr="00353A3A">
        <w:rPr>
          <w:rFonts w:ascii="Cambria" w:hAnsi="Cambria" w:cs="Arial"/>
          <w:sz w:val="24"/>
          <w:szCs w:val="24"/>
        </w:rPr>
        <w:t>OM</w:t>
      </w:r>
      <w:r w:rsidRPr="00353A3A">
        <w:rPr>
          <w:rFonts w:ascii="Cambria" w:hAnsi="Cambria" w:cs="Arial"/>
          <w:sz w:val="24"/>
          <w:szCs w:val="24"/>
        </w:rPr>
        <w:t xml:space="preserve"> demonstrated a decrease in desmin presence with an increase in non-desmin associated nuclei and punctate staining. The low glucose aspect of the </w:t>
      </w:r>
      <w:r w:rsidR="00B747D9" w:rsidRPr="00353A3A">
        <w:rPr>
          <w:rFonts w:ascii="Cambria" w:hAnsi="Cambria" w:cs="Arial"/>
          <w:sz w:val="24"/>
          <w:szCs w:val="24"/>
        </w:rPr>
        <w:t>OM</w:t>
      </w:r>
      <w:r w:rsidRPr="00353A3A">
        <w:rPr>
          <w:rFonts w:ascii="Cambria" w:hAnsi="Cambria" w:cs="Arial"/>
          <w:sz w:val="24"/>
          <w:szCs w:val="24"/>
        </w:rPr>
        <w:t xml:space="preserve"> potentially caused a reduction in metabolic activity, accompanied by the presence of dexamethasone, a known inducer of atrophy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{"citationItems":[{"id":"ITEM-1","itemData":{"DOI":"10.1016/j.rvsc.2012.07.018","ISSN":"1532-2661","PMID":"22939086","abstract":"Some recent studies showed that the glucocorticoid-induced muscle atrophy was associated with myostatin, a negative regulator of skeletal muscle. In this study, two experiments were performed to investigate the relationship between the glucocorticoid-induced ultrastructural changes in skeletal muscle and the myostatin gene expression, and to examine in vivo whether the glucocorticoid-induced upregulation of myostatin gene expression is associated with the myostatin promoter activity. In the first experiment, the Kun-Ming mice with similar body weights were treated with high-dose dexamethasone. The results showed that high-dose dexamethasone caused myofibrillar disorganization or degradation and mitochondrial swelling or vacuolization, which were accompanied with the upregulation of myostatin expression. In the second experiment, the mice were treated with the wild-type or GRE (glucocorticoid response elements)-mutant myostatin promoter vector and high-dose dexamethasone alone or together with RU486. The results showed that the mutation of GRE motif resulted in the obvious decrease of the myostatin promoter activity, the high-dose dexamethasone promoted significantly the activity of the wild-type myostatin promoter but did not affect the activity of the GRE-mutant myostatin promoter, and RU486 inhibited the effect of dexamethasone on the wild-type myostatin promoter activity. Taken together, these results suggested that the dexamethasone-induced changes in ultrastructure of skeletal muscle were associated with the upregulation of myostatin gene expression and the upregulation was partly attributed to the binding of glucocorticoid receptor to GRE motifs along myostatin promoter.","author":[{"dropping-particle":"","family":"Qin","given":"Jian","non-dropping-particle":"","parse-names":false,"suffix":""},{"dropping-particle":"","family":"Du","given":"Rong","non-dropping-particle":"","parse-names":false,"suffix":""},{"dropping-particle":"","family":"Yang","given":"Ya-Qun","non-dropping-particle":"","parse-names":false,"suffix":""},{"dropping-particle":"","family":"Zhang","given":"Hong-Qiang","non-dropping-particle":"","parse-names":false,"suffix":""},{"dropping-particle":"","family":"Li","given":"Qing","non-dropping-particle":"","parse-names":false,"suffix":""},{"dropping-particle":"","family":"Liu","given":"Lin","non-dropping-particle":"","parse-names":false,"suffix":""},{"dropping-particle":"","family":"Guan","given":"Hong","non-dropping-particle":"","parse-names":false,"suffix":""},{"dropping-particle":"","family":"Hou","given":"Jian","non-dropping-particle":"","parse-names":false,"suffix":""},{"dropping-particle":"","family":"An","given":"Xiao-Rong","non-dropping-particle":"","parse-names":false,"suffix":""}],"container-title":"Research in veterinary science","id":"ITEM-1","issue":"1","issued":{"date-parts":[["2013"]]},"page":"84-9","publisher":"Elsevier Ltd","title":"Dexamethasone-induced skeletal muscle atrophy was associated with upregulation of myostatin promoter activity.","type":"article-journal","volume":"94"},"uris":["http://www.mendeley.com/documents/?uuid=5508dfe9-0a0e-40fd-9441-33757fc21eb5"]},{"id":"ITEM-2","itemData":{"author":[{"dropping-particle":"","family":"Krug","given":"Authors André L O","non-dropping-particle":"","parse-names":false,"suffix":""},{"dropping-particle":"","family":"Macedo","given":"Anderson G","non-dropping-particle":"","parse-names":false,"suffix":""},{"dropping-particle":"","family":"Zago","given":"Anderson S","non-dropping-particle":"","parse-names":false,"suffix":""}],"id":"ITEM-2","issued":{"date-parts":[["2012"]]},"title":"High-intensity resistance training attenuates dexamethasone-induced muscle atrophy High-intensity resistance training attenuates dexamethasone-induced muscle atrophy","type":"article-journal"},"uris":["http://www.mendeley.com/documents/?uuid=0e83469e-4d56-4932-95f6-022f56cb811d"]},{"id":"ITEM-3","itemData":{"DOI":"10.1371/journal.pone.0117520","ISSN":"1932-6203","author":[{"dropping-particle":"","family":"Girón","given":"María D.","non-dropping-particle":"","parse-names":false,"suffix":""},{"dropping-particle":"","family":"Vílchez","given":"Jose D.","non-dropping-particle":"","parse-names":false,"suffix":""},{"dropping-particle":"","family":"Shreeram","given":"Sathyavageeswaran","non-dropping-particle":"","parse-names":false,"suffix":""},{"dropping-particle":"","family":"Salto","given":"Rafael","non-dropping-particle":"","parse-names":false,"suffix":""},{"dropping-particle":"","family":"Manzano","given":"Manuel","non-dropping-particle":"","parse-names":false,"suffix":""},{"dropping-particle":"","family":"Cabrera","given":"Elena","non-dropping-particle":"","parse-names":false,"suffix":""},{"dropping-particle":"","family":"Campos","given":"Nefertiti","non-dropping-particle":"","parse-names":false,"suffix":""},{"dropping-particle":"","family":"Edens","given":"Neile K.","non-dropping-particle":"","parse-names":false,"suffix":""},{"dropping-particle":"","family":"Rueda","given":"Ricardo","non-dropping-particle":"","parse-names":false,"suffix":""},{"dropping-particle":"","family":"López-Pedrosa","given":"Jose M.","non-dropping-particle":"","parse-names":false,"suffix":""}],"container-title":"Plos One","id":"ITEM-3","issue":"2","issued":{"date-parts":[["2015"]]},"page":"e0117520","title":"β-Hydroxy-β-Methylbutyrate (HMB) Normalizes Dexamethasone-Induced Autophagy-Lysosomal Pathway in Skeletal Muscle","type":"article-journal","volume":"10"},"uris":["http://www.mendeley.com/documents/?uuid=fdc9bb29-a260-4175-852c-c041926362af","http://www.mendeley.com/documents/?uuid=2996ebc6-e9e3-4764-94c4-b95a88ed5289"]}],"mendeley":{"formattedCitation":"&lt;span style=\"baseline\"&gt;[76–78]&lt;/span&gt;","plainTextFormattedCitation":"[76–78]","previouslyFormattedCitation":"&lt;span style=\"baseline\"&gt;[76–78]&lt;/span&gt;"},"properties":{"noteIndex":0},"schema":"https://github.com/citation-style-language/schema/raw/master/csl-citation.json"}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[76–78]</w:t>
      </w:r>
      <w:r w:rsidR="0007179F" w:rsidRPr="00353A3A">
        <w:rPr>
          <w:rFonts w:ascii="Cambria" w:hAnsi="Cambria" w:cs="Arial"/>
          <w:sz w:val="24"/>
          <w:szCs w:val="24"/>
        </w:rPr>
        <w:fldChar w:fldCharType="end"/>
      </w:r>
      <w:r w:rsidRPr="00353A3A">
        <w:rPr>
          <w:rFonts w:ascii="Cambria" w:hAnsi="Cambria" w:cs="Arial"/>
          <w:sz w:val="24"/>
          <w:szCs w:val="24"/>
        </w:rPr>
        <w:t xml:space="preserve"> and other osteogenic factors, may have caused a reversion to a more progenitor-like state, alluded to in skeletal muscle calcification conditions</w:t>
      </w:r>
      <w:r w:rsidR="00E44435" w:rsidRPr="00353A3A">
        <w:rPr>
          <w:rFonts w:ascii="Cambria" w:hAnsi="Cambria" w:cs="Arial"/>
          <w:sz w:val="24"/>
          <w:szCs w:val="24"/>
        </w:rPr>
        <w:t xml:space="preserve"> </w:t>
      </w:r>
      <w:r w:rsidR="00E44435"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{"citationItems":[{"id":"ITEM-1","itemData":{"DOI":"10.1007/s00223-015-0034-1","ISBN":"1432-0827 (Electronic)\r0171-967X (Linking)","ISSN":"0171-967X","PMID":"26163233","author":[{"dropping-particle":"","family":"Davies","given":"O. G.","non-dropping-particle":"","parse-names":false,"suffix":""},{"dropping-particle":"","family":"Grover","given":"L. M.","non-dropping-particle":"","parse-names":false,"suffix":""},{"dropping-particle":"","family":"Eisenstein","given":"N.","non-dropping-particle":"","parse-names":false,"suffix":""},{"dropping-particle":"","family":"Lewis","given":"M. P.","non-dropping-particle":"","parse-names":false,"suffix":""},{"dropping-particle":"","family":"Liu","given":"Y.","non-dropping-particle":"","parse-names":false,"suffix":""}],"container-title":"Calcified Tissue International","id":"ITEM-1","issue":"5","issued":{"date-parts":[["2015"]]},"page":"432-444","publisher":"Springer US","title":"Identifying the Cellular Mechanisms Leading to Heterotopic Ossification","type":"article-journal","volume":"97"},"uris":["http://www.mendeley.com/documents/?uuid=3d3b882c-8356-4113-8add-fd1b040d509e"]}],"mendeley":{"formattedCitation":"&lt;span style=\"baseline\"&gt;[69]&lt;/span&gt;","plainTextFormattedCitation":"[69]","previouslyFormattedCitation":"&lt;span style=\"baseline\"&gt;[69]&lt;/span&gt;"},"properties":{"noteIndex":0},"schema":"https://github.com/citation-style-language/schema/raw/master/csl-citation.json"}</w:instrText>
      </w:r>
      <w:r w:rsidR="00E44435" w:rsidRPr="00353A3A">
        <w:rPr>
          <w:rFonts w:ascii="Cambria" w:hAnsi="Cambria" w:cs="Arial"/>
          <w:sz w:val="24"/>
          <w:szCs w:val="24"/>
        </w:rPr>
        <w:fldChar w:fldCharType="separate"/>
      </w:r>
      <w:r w:rsidR="00E44435" w:rsidRPr="00353A3A">
        <w:rPr>
          <w:rFonts w:ascii="Cambria" w:hAnsi="Cambria" w:cs="Arial"/>
          <w:noProof/>
          <w:sz w:val="24"/>
          <w:szCs w:val="24"/>
        </w:rPr>
        <w:t>[69]</w:t>
      </w:r>
      <w:r w:rsidR="00E44435" w:rsidRPr="00353A3A">
        <w:rPr>
          <w:rFonts w:ascii="Cambria" w:hAnsi="Cambria" w:cs="Arial"/>
          <w:sz w:val="24"/>
          <w:szCs w:val="24"/>
        </w:rPr>
        <w:fldChar w:fldCharType="end"/>
      </w:r>
      <w:r w:rsidR="00DC72CB" w:rsidRPr="00353A3A">
        <w:rPr>
          <w:rFonts w:ascii="Cambria" w:hAnsi="Cambria" w:cs="Arial"/>
          <w:sz w:val="24"/>
          <w:szCs w:val="24"/>
        </w:rPr>
        <w:t>.</w:t>
      </w:r>
      <w:r w:rsidRPr="00353A3A">
        <w:rPr>
          <w:rFonts w:ascii="Cambria" w:hAnsi="Cambria" w:cs="Arial"/>
          <w:sz w:val="24"/>
          <w:szCs w:val="24"/>
        </w:rPr>
        <w:t xml:space="preserve"> A lack of </w:t>
      </w:r>
      <w:r w:rsidR="00B747D9" w:rsidRPr="00353A3A">
        <w:rPr>
          <w:rFonts w:ascii="Cambria" w:hAnsi="Cambria" w:cs="Arial"/>
          <w:sz w:val="24"/>
          <w:szCs w:val="24"/>
        </w:rPr>
        <w:lastRenderedPageBreak/>
        <w:t>RUNX2</w:t>
      </w:r>
      <w:r w:rsidRPr="00353A3A">
        <w:rPr>
          <w:rFonts w:ascii="Cambria" w:hAnsi="Cambria" w:cs="Arial"/>
          <w:sz w:val="24"/>
          <w:szCs w:val="24"/>
        </w:rPr>
        <w:t>/Cbfa1 up</w:t>
      </w:r>
      <w:r w:rsidR="00955564" w:rsidRPr="00353A3A">
        <w:rPr>
          <w:rFonts w:ascii="Cambria" w:hAnsi="Cambria" w:cs="Arial"/>
          <w:sz w:val="24"/>
          <w:szCs w:val="24"/>
        </w:rPr>
        <w:t>-</w:t>
      </w:r>
      <w:r w:rsidRPr="00353A3A">
        <w:rPr>
          <w:rFonts w:ascii="Cambria" w:hAnsi="Cambria" w:cs="Arial"/>
          <w:sz w:val="24"/>
          <w:szCs w:val="24"/>
        </w:rPr>
        <w:t>regulation supports a reversion theory to a less committed cell type, rather than a direct lineage change as in the case of BMP-2 stimulated culture</w:t>
      </w:r>
      <w:r w:rsidR="00E44435" w:rsidRPr="00353A3A">
        <w:rPr>
          <w:rFonts w:ascii="Cambria" w:hAnsi="Cambria" w:cs="Arial"/>
          <w:sz w:val="24"/>
          <w:szCs w:val="24"/>
        </w:rPr>
        <w:t xml:space="preserve">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{"citationItems":[{"id":"ITEM-1","itemData":{"DOI":"10.1083/jcb.127.6.1755","ISBN":"0021-9525 (Print)\\r0021-9525 (Linking)","ISSN":"00219525","PMID":"7798324","abstract":"The implantation of bone morphogenetic protein (BMP) into muscular tissues induces ectopic bone formation at the site of implantation. To investigate the mechanism underlying this process, we examined whether recombinant bone morphogenetic protein-2 (BMP-2) converts the differentiation pathway of the clonal myoblastic cell line, C2C12, into that of osteoblast lineage. Incubating the cells with 300 ng/ml of BMP-2 for 6 d almost completely inhibited the formation of the multinucleated myotubes expressing troponin T and myosin heavy chain, and induced the appearance of numerous alkaline phosphatase (ALP)-positive cells. BMP-2 dose dependently induced ALP activity, parathyroid hormone (PTH)-dependent 3',5'-cAMP production, and osteocalcin production at concentrations above 100 ng/ml. The concentration of BMP-2 required to induce these osteoblastic phenotypes was the same as that required to almost completely inhibit myotube formation. Incubating primary muscle cells with 300 ng/ml of BMP-2 for 6 d also inhibited myotube formation, whereas induced ALP activity and osteocalcin production. Incubation with 300 ng/ml of BMP-2 suppressed the expression of mRNA for muscle creatine kinase within 6 h, whereas it induced mRNA expression for ALP, PTH/PTH-related protein (PTHrP) receptors, and osteocalcin within 24-48 h. BMP-2 completely inhibited the expression of myogenin mRNA by day 3. By day 3, BMP-2 also inhibited the expression of MyoD mRNA, but it was transiently stimulated 12 h after exposure to BMP-2. Expression of Id-1 mRNA was greatly stimulated by BMP-2. When C2C12 cells pretreated with BMP-2 for 6 d were transferred to a colony assay system in the absence of BMP-2, more than 84% of the colonies generated became troponin T-positive and ALP activity disappeared. TGF-beta 1 also inhibited myotube formation in C2C12 cells, and suppressed the expression of myogenin and MyoD mRNAs without inducing that of Id-1 mRNA. However, no osteoblastic phenotype was induced by TGF-beta 1 in C2C12 cells. TGF-beta 1 potentiated the inhibitory effect of BMP-2 on myotube formation, whereas TGF-beta 1 reduced ALP activity and osteocalcin production induced by BMP-2 in C2C12 cells. These results indicate that BMP-2 specifically converts the differentiation pathway of C2C12 myoblasts into that of osteoblast lineage cells, but that the conversion is not heritable.","author":[{"dropping-particle":"","family":"Katagiri","given":"Takenobu","non-dropping-particle":"","parse-names":false,"suffix":""},{"dropping-particle":"","family":"Yamaguchi","given":"Akira","non-dropping-particle":"","parse-names":false,"suffix":""},{"dropping-particle":"","family":"Komaki","given":"Motohiro","non-dropping-particle":"","parse-names":false,"suffix":""},{"dropping-particle":"","family":"Abe","given":"Etsuko","non-dropping-particle":"","parse-names":false,"suffix":""},{"dropping-particle":"","family":"Takahashi","given":"Naoyuki","non-dropping-particle":"","parse-names":false,"suffix":""},{"dropping-particle":"","family":"Ikeda","given":"Tohru","non-dropping-particle":"","parse-names":false,"suffix":""},{"dropping-particle":"","family":"Rosen","given":"Vicki","non-dropping-particle":"","parse-names":false,"suffix":""},{"dropping-particle":"","family":"Wozney","given":"John M.","non-dropping-particle":"","parse-names":false,"suffix":""},{"dropping-particle":"","family":"Fujisawa-Sehara","given":"Atsuko","non-dropping-particle":"","parse-names":false,"suffix":""},{"dropping-particle":"","family":"Suda","given":"Tatsuo","non-dropping-particle":"","parse-names":false,"suffix":""}],"container-title":"Journal of Cell Biology","id":"ITEM-1","issue":"6 I","issued":{"date-parts":[["1994"]]},"page":"1755-1766","title":"Bone morphogenetic protein-2 converts the differentiation pathway of C2C12 myoblasts into the osteoblast lineage","type":"article-journal","volume":"127"},"uris":["http://www.mendeley.com/documents/?uuid=c88fd471-7e99-4885-96a6-6f7250b70c4b"]}],"mendeley":{"formattedCitation":"&lt;span style=\"baseline\"&gt;[59]&lt;/span&gt;","plainTextFormattedCitation":"[59]","previouslyFormattedCitation":"&lt;span style=\"baseline\"&gt;[59]&lt;/span&gt;"},"properties":{"noteIndex":0},"schema":"https://github.com/citation-style-language/schema/raw/master/csl-citation.json"}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[59]</w:t>
      </w:r>
      <w:r w:rsidR="0007179F" w:rsidRPr="00353A3A">
        <w:rPr>
          <w:rFonts w:ascii="Cambria" w:hAnsi="Cambria" w:cs="Arial"/>
          <w:sz w:val="24"/>
          <w:szCs w:val="24"/>
        </w:rPr>
        <w:fldChar w:fldCharType="end"/>
      </w:r>
      <w:r w:rsidR="00E44435" w:rsidRPr="00353A3A">
        <w:rPr>
          <w:rFonts w:ascii="Cambria" w:hAnsi="Cambria" w:cs="Arial"/>
          <w:sz w:val="24"/>
          <w:szCs w:val="24"/>
        </w:rPr>
        <w:t>.</w:t>
      </w:r>
    </w:p>
    <w:p w14:paraId="5215EEEB" w14:textId="4E7F014B" w:rsidR="000A3129" w:rsidRPr="00353A3A" w:rsidRDefault="000A3129" w:rsidP="00031ADE">
      <w:pPr>
        <w:spacing w:line="480" w:lineRule="auto"/>
        <w:jc w:val="both"/>
        <w:rPr>
          <w:rFonts w:ascii="Cambria" w:hAnsi="Cambria" w:cs="Arial"/>
          <w:sz w:val="24"/>
          <w:szCs w:val="24"/>
        </w:rPr>
      </w:pPr>
      <w:r w:rsidRPr="00353A3A">
        <w:rPr>
          <w:rFonts w:ascii="Cambria" w:hAnsi="Cambria" w:cs="Arial"/>
          <w:sz w:val="24"/>
          <w:szCs w:val="24"/>
        </w:rPr>
        <w:t>Much like the skeletal MPCs, osteoblasts exit the cell cycle prior to differentiating</w:t>
      </w:r>
      <w:r w:rsidR="00E44435" w:rsidRPr="00353A3A">
        <w:rPr>
          <w:rFonts w:ascii="Cambria" w:hAnsi="Cambria" w:cs="Arial"/>
          <w:sz w:val="24"/>
          <w:szCs w:val="24"/>
        </w:rPr>
        <w:t xml:space="preserve"> </w:t>
      </w:r>
      <w:r w:rsidR="0007179F"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{"citationItems":[{"id":"ITEM-1","itemData":{"DOI":"10.1128/MCB.21.21.7416-7428.2001","ISBN":"0270-7306 (Print)\\r0270-7306 (Linking)","ISSN":"0270-7306","PMID":"11585922","abstract":"Cellular differentiation entails the coordination of cell cycle arrest and tissue-specific gene expression. We investigated the involvement of basic helix-loop-helix (bHLH) factors in differentiation of osteoblasts using the human osteoblastic cell line MG63. Serum starvation induced growth arrest at G1 phase, accompanied by expression of cyclin-dependent kinase inhibitor p21(WAF1/Cip1). Reporter assays with the p21 gene promoter demonstrated that the combination of E2A (E12 or E47) and coactivator CBP was responsible for p21 induction independent of p53. Twist inhibited E2A-CBP-dependent activation of the exogenous and endogenous p21 promoters. Ids similarly inhibited the exogenously transfected p21 promoter; however less antagonistic effect on the endogenous p21 promoter was observed. Twist was predominantly present in nuclei in MG63 cells growing in complete medium, while it localized mainly in the cytoplasm after serum starvation. The fibroblast growth factor receptor 3 gene (FGFR3), which generates signals leading to differentiation of osteoblasts, was found to be controlled by the same transcriptional regulation as the p21 gene. E2A and Twist influenced alkaline phosphatase expression, a consensus marker of osteoblast differentiation. Expression of E2A and FGFR3 was seen at the location of osteoblast differentiation in the calvaria of mouse embryos, implicating bHLH molecules in physiological osteoblast differentiation. These results demonstrate that a common regulatory system is involved in at least two distinct steps in osteoblastic differentiation. Our results also provide the molecular basis of Saethre-Chotzen syndrome, caused by mutations of the TWIST and FGFR3 genes.","author":[{"dropping-particle":"","family":"Funato","given":"N","non-dropping-particle":"","parse-names":false,"suffix":""},{"dropping-particle":"","family":"Ohtani","given":"K","non-dropping-particle":"","parse-names":false,"suffix":""},{"dropping-particle":"","family":"Ohyama","given":"K","non-dropping-particle":"","parse-names":false,"suffix":""},{"dropping-particle":"","family":"Kuroda","given":"T","non-dropping-particle":"","parse-names":false,"suffix":""},{"dropping-particle":"","family":"Nakamura","given":"M","non-dropping-particle":"","parse-names":false,"suffix":""}],"container-title":"Molecular and cellular biology","id":"ITEM-1","issue":"21","issued":{"date-parts":[["2001"]]},"page":"7416-7428","title":"Common regulation of growth arrest and differentiation of osteoblasts by helix-loop-helix factors","type":"article-journal","volume":"21"},"uris":["http://www.mendeley.com/documents/?uuid=50ce6f05-48a8-40f9-b68c-f6f43d0b3120"]},{"id":"ITEM-2","itemData":{"DOI":"10.1074/jbc.M500608200","ISBN":"0021-9258 (Print)\\r0021-9258 (Linking)","ISSN":"00219258","PMID":"16043491","abstract":"Both activating and null mutations of proteins required for canonical WNT signaling have revealed the importance of this pathway for normal skeletal development. However, tissue-specific transcriptional mechanisms through which WNT signaling promotes the differentiation of bone-forming cells have yet to be identified. Here, we address the hypothesis that canonical WNT signaling and the bone-related transcription factor RUNX2/CBFA1/AML3 are functionally linked components of a pathway required for the onset of osteoblast differentiation. Our findings show that, in bone of the SFRP1 (secreted frizzled-related protein-1)-null mouse, which exhibits activated WNT signaling and a high bone mass phenotype, there is a significant increase in expression of T-cell factor (TCF)-1, Runx2, and the RUNX2 target gene osteocalcin. We demonstrate by mutational analysis that a functional TCF regulatory element responsive to canonical WNT signaling resides in the promoter of the Runx2 gene (-97 to -93). By chromatin immunoprecipitation, recruitment of beta-catenin and TCF1 to the endogenous Runx2 gene is shown. Coexpression of TCF1 with canonical WNT proteins resulted in a 2-5-fold activation of Runx2 promoter activity and a 7-8-fold induction of endogenous mRNA in mouse pluripotent mesenchymal and osteoprogenitor cells. This enhancement was abrogated by SFRP1. Taken together, our results provide evidence for direct regulation of Runx2 by canonical WNT signaling and suggest that Runx2 is a target of beta-catenin/TCF1 for the stimulation of bone formation. We propose that WNT/TCF1 signaling, like bone morphogenetic protein/transforming growth factor-beta signaling, activates Runx2 gene expression in mesenchymal cells for the control of osteoblast differentiation and skeletal development.","author":[{"dropping-particle":"","family":"Gaur","given":"Tripti","non-dropping-particle":"","parse-names":false,"suffix":""},{"dropping-particle":"","family":"Lengner","given":"Christopher J.","non-dropping-particle":"","parse-names":false,"suffix":""},{"dropping-particle":"","family":"Hovhannisyan","given":"Hayk","non-dropping-particle":"","parse-names":false,"suffix":""},{"dropping-particle":"","family":"Bhat","given":"Ramesh a.","non-dropping-particle":"","parse-names":false,"suffix":""},{"dropping-particle":"","family":"Bodine","given":"Peter V N","non-dropping-particle":"","parse-names":false,"suffix":""},{"dropping-particle":"","family":"Komm","given":"Barry S.","non-dropping-particle":"","parse-names":false,"suffix":""},{"dropping-particle":"","family":"Javed","given":"Amjad","non-dropping-particle":"","parse-names":false,"suffix":""},{"dropping-particle":"","family":"Wijnen","given":"Andre J.","non-dropping-particle":"Van","parse-names":false,"suffix":""},{"dropping-particle":"","family":"Stein","given":"Janet L.","non-dropping-particle":"","parse-names":false,"suffix":""},{"dropping-particle":"","family":"Stein","given":"Gary S.","non-dropping-particle":"","parse-names":false,"suffix":""},{"dropping-particle":"","family":"Lian","given":"Jane B.","non-dropping-particle":"","parse-names":false,"suffix":""}],"container-title":"Journal of Biological Chemistry","id":"ITEM-2","issue":"39","issued":{"date-parts":[["2005"]]},"page":"33132-33140","title":"Canonical WNT signaling promotes osteogenesis by directly stimulating Runx2 gene expression","type":"article-journal","volume":"280"},"uris":["http://www.mendeley.com/documents/?uuid=63a3bdc3-b7f5-4ce0-9f54-5c5cb61a04ae"]}],"mendeley":{"formattedCitation":"&lt;span style=\"baseline\"&gt;[79,80]&lt;/span&gt;","plainTextFormattedCitation":"[79,80]","previouslyFormattedCitation":"&lt;span style=\"baseline\"&gt;[79,80]&lt;/span&gt;"},"properties":{"noteIndex":0},"schema":"https://github.com/citation-style-language/schema/raw/master/csl-citation.json"}</w:instrText>
      </w:r>
      <w:r w:rsidR="0007179F" w:rsidRPr="00353A3A">
        <w:rPr>
          <w:rFonts w:ascii="Cambria" w:hAnsi="Cambria" w:cs="Arial"/>
          <w:sz w:val="24"/>
          <w:szCs w:val="24"/>
        </w:rPr>
        <w:fldChar w:fldCharType="separate"/>
      </w:r>
      <w:r w:rsidR="008465A7" w:rsidRPr="00353A3A">
        <w:rPr>
          <w:rFonts w:ascii="Cambria" w:hAnsi="Cambria" w:cs="Arial"/>
          <w:noProof/>
          <w:sz w:val="24"/>
          <w:szCs w:val="24"/>
        </w:rPr>
        <w:t>[79,80]</w:t>
      </w:r>
      <w:r w:rsidR="0007179F" w:rsidRPr="00353A3A">
        <w:rPr>
          <w:rFonts w:ascii="Cambria" w:hAnsi="Cambria" w:cs="Arial"/>
          <w:sz w:val="24"/>
          <w:szCs w:val="24"/>
        </w:rPr>
        <w:fldChar w:fldCharType="end"/>
      </w:r>
      <w:r w:rsidR="00E44435" w:rsidRPr="00353A3A">
        <w:rPr>
          <w:rFonts w:ascii="Cambria" w:hAnsi="Cambria" w:cs="Arial"/>
          <w:sz w:val="24"/>
          <w:szCs w:val="24"/>
        </w:rPr>
        <w:t>.</w:t>
      </w:r>
      <w:r w:rsidRPr="00353A3A">
        <w:rPr>
          <w:rFonts w:ascii="Cambria" w:hAnsi="Cambria" w:cs="Arial"/>
          <w:sz w:val="24"/>
          <w:szCs w:val="24"/>
        </w:rPr>
        <w:t xml:space="preserve"> Once the TE85 cultures growth profiles</w:t>
      </w:r>
      <w:r w:rsidR="00190DBC" w:rsidRPr="00353A3A">
        <w:rPr>
          <w:rFonts w:ascii="Cambria" w:hAnsi="Cambria" w:cs="Arial"/>
          <w:sz w:val="24"/>
          <w:szCs w:val="24"/>
        </w:rPr>
        <w:t xml:space="preserve"> are</w:t>
      </w:r>
      <w:r w:rsidRPr="00353A3A">
        <w:rPr>
          <w:rFonts w:ascii="Cambria" w:hAnsi="Cambria" w:cs="Arial"/>
          <w:sz w:val="24"/>
          <w:szCs w:val="24"/>
        </w:rPr>
        <w:t xml:space="preserve"> stabilised, they displayed an up</w:t>
      </w:r>
      <w:r w:rsidR="00955564" w:rsidRPr="00353A3A">
        <w:rPr>
          <w:rFonts w:ascii="Cambria" w:hAnsi="Cambria" w:cs="Arial"/>
          <w:sz w:val="24"/>
          <w:szCs w:val="24"/>
        </w:rPr>
        <w:t>-</w:t>
      </w:r>
      <w:r w:rsidRPr="00353A3A">
        <w:rPr>
          <w:rFonts w:ascii="Cambria" w:hAnsi="Cambria" w:cs="Arial"/>
          <w:sz w:val="24"/>
          <w:szCs w:val="24"/>
        </w:rPr>
        <w:t xml:space="preserve">regulation of </w:t>
      </w:r>
      <w:r w:rsidR="00B747D9" w:rsidRPr="00353A3A">
        <w:rPr>
          <w:rFonts w:ascii="Cambria" w:hAnsi="Cambria" w:cs="Arial"/>
          <w:sz w:val="24"/>
          <w:szCs w:val="24"/>
        </w:rPr>
        <w:t>RUNX2</w:t>
      </w:r>
      <w:r w:rsidRPr="00353A3A">
        <w:rPr>
          <w:rFonts w:ascii="Cambria" w:hAnsi="Cambria" w:cs="Arial"/>
          <w:sz w:val="24"/>
          <w:szCs w:val="24"/>
        </w:rPr>
        <w:t>/Cbfa1 in all cultures after 3 days and no desmin associated nuclei with</w:t>
      </w:r>
      <w:r w:rsidR="00531032" w:rsidRPr="00353A3A">
        <w:rPr>
          <w:rFonts w:ascii="Cambria" w:hAnsi="Cambria" w:cs="Arial"/>
          <w:sz w:val="24"/>
          <w:szCs w:val="24"/>
        </w:rPr>
        <w:t>out</w:t>
      </w:r>
      <w:r w:rsidRPr="00353A3A">
        <w:rPr>
          <w:rFonts w:ascii="Cambria" w:hAnsi="Cambria" w:cs="Arial"/>
          <w:sz w:val="24"/>
          <w:szCs w:val="24"/>
        </w:rPr>
        <w:t xml:space="preserve"> evidence of cellular fusion.</w:t>
      </w:r>
      <w:r w:rsidR="006F26AF" w:rsidRPr="00353A3A">
        <w:rPr>
          <w:rFonts w:ascii="Cambria" w:hAnsi="Cambria" w:cs="Arial"/>
          <w:sz w:val="24"/>
          <w:szCs w:val="24"/>
        </w:rPr>
        <w:t xml:space="preserve"> The concentration and</w:t>
      </w:r>
      <w:r w:rsidRPr="00353A3A">
        <w:rPr>
          <w:rFonts w:ascii="Cambria" w:hAnsi="Cambria" w:cs="Arial"/>
          <w:sz w:val="24"/>
          <w:szCs w:val="24"/>
        </w:rPr>
        <w:t xml:space="preserve"> the type of serum in the differentiation medium </w:t>
      </w:r>
      <w:r w:rsidR="00531032" w:rsidRPr="00353A3A">
        <w:rPr>
          <w:rFonts w:ascii="Cambria" w:hAnsi="Cambria" w:cs="Arial"/>
          <w:sz w:val="24"/>
          <w:szCs w:val="24"/>
        </w:rPr>
        <w:t>do</w:t>
      </w:r>
      <w:r w:rsidRPr="00353A3A">
        <w:rPr>
          <w:rFonts w:ascii="Cambria" w:hAnsi="Cambria" w:cs="Arial"/>
          <w:sz w:val="24"/>
          <w:szCs w:val="24"/>
        </w:rPr>
        <w:t xml:space="preserve"> not </w:t>
      </w:r>
      <w:r w:rsidR="00531032" w:rsidRPr="00353A3A">
        <w:rPr>
          <w:rFonts w:ascii="Cambria" w:hAnsi="Cambria" w:cs="Arial"/>
          <w:sz w:val="24"/>
          <w:szCs w:val="24"/>
        </w:rPr>
        <w:t xml:space="preserve">seem to </w:t>
      </w:r>
      <w:r w:rsidRPr="00353A3A">
        <w:rPr>
          <w:rFonts w:ascii="Cambria" w:hAnsi="Cambria" w:cs="Arial"/>
          <w:sz w:val="24"/>
          <w:szCs w:val="24"/>
        </w:rPr>
        <w:t xml:space="preserve">affect </w:t>
      </w:r>
      <w:r w:rsidR="00B747D9" w:rsidRPr="00353A3A">
        <w:rPr>
          <w:rFonts w:ascii="Cambria" w:hAnsi="Cambria" w:cs="Arial"/>
          <w:sz w:val="24"/>
          <w:szCs w:val="24"/>
        </w:rPr>
        <w:t>th</w:t>
      </w:r>
      <w:r w:rsidR="00531032" w:rsidRPr="00353A3A">
        <w:rPr>
          <w:rFonts w:ascii="Cambria" w:hAnsi="Cambria" w:cs="Arial"/>
          <w:sz w:val="24"/>
          <w:szCs w:val="24"/>
        </w:rPr>
        <w:t>e</w:t>
      </w:r>
      <w:r w:rsidRPr="00353A3A">
        <w:rPr>
          <w:rFonts w:ascii="Cambria" w:hAnsi="Cambria" w:cs="Arial"/>
          <w:sz w:val="24"/>
          <w:szCs w:val="24"/>
        </w:rPr>
        <w:t xml:space="preserve"> final expression of RUNX2/CBFa1. However, the osteogenic supplements may reduce the latent time before expression is upregulated. Therefore, low non-foetal serum (2% horse serum) could be used in subsequent studies involving osteoblasts-like cells, which would reduce the costs involved in cultures of this type.</w:t>
      </w:r>
    </w:p>
    <w:p w14:paraId="2E7B7D8C" w14:textId="79617C79" w:rsidR="00CD77CB" w:rsidRPr="00353A3A" w:rsidRDefault="006F26AF" w:rsidP="00031ADE">
      <w:pPr>
        <w:spacing w:line="480" w:lineRule="auto"/>
        <w:jc w:val="both"/>
        <w:rPr>
          <w:rFonts w:ascii="Cambria" w:hAnsi="Cambria" w:cs="Arial"/>
          <w:sz w:val="24"/>
          <w:szCs w:val="24"/>
          <w:lang w:eastAsia="zh-CN"/>
        </w:rPr>
      </w:pPr>
      <w:r w:rsidRPr="00353A3A">
        <w:rPr>
          <w:rFonts w:ascii="Cambria" w:hAnsi="Cambria" w:cs="Arial"/>
          <w:sz w:val="24"/>
          <w:szCs w:val="24"/>
        </w:rPr>
        <w:t xml:space="preserve">Once defining the </w:t>
      </w:r>
      <w:r w:rsidR="001D07B3" w:rsidRPr="00353A3A">
        <w:rPr>
          <w:rFonts w:ascii="Cambria" w:hAnsi="Cambria" w:cs="Arial"/>
          <w:sz w:val="24"/>
          <w:szCs w:val="24"/>
        </w:rPr>
        <w:t>appropriate</w:t>
      </w:r>
      <w:r w:rsidR="00032909" w:rsidRPr="00353A3A">
        <w:rPr>
          <w:rFonts w:ascii="Cambria" w:hAnsi="Cambria" w:cs="Arial"/>
          <w:sz w:val="24"/>
          <w:szCs w:val="24"/>
        </w:rPr>
        <w:t xml:space="preserve"> </w:t>
      </w:r>
      <w:r w:rsidRPr="00353A3A">
        <w:rPr>
          <w:rFonts w:ascii="Cambria" w:hAnsi="Cambria" w:cs="Arial"/>
          <w:sz w:val="24"/>
          <w:szCs w:val="24"/>
        </w:rPr>
        <w:t>medium</w:t>
      </w:r>
      <w:r w:rsidR="00032909" w:rsidRPr="00353A3A">
        <w:rPr>
          <w:rFonts w:ascii="Cambria" w:hAnsi="Cambria" w:cs="Arial"/>
          <w:sz w:val="24"/>
          <w:szCs w:val="24"/>
        </w:rPr>
        <w:t xml:space="preserve"> compatibility</w:t>
      </w:r>
      <w:r w:rsidRPr="00353A3A">
        <w:rPr>
          <w:rFonts w:ascii="Cambria" w:hAnsi="Cambria" w:cs="Arial"/>
          <w:sz w:val="24"/>
          <w:szCs w:val="24"/>
        </w:rPr>
        <w:t xml:space="preserve"> protocol</w:t>
      </w:r>
      <w:r w:rsidR="00CD77CB" w:rsidRPr="00353A3A">
        <w:rPr>
          <w:rFonts w:ascii="Cambria" w:hAnsi="Cambria" w:cs="Arial"/>
          <w:sz w:val="24"/>
          <w:szCs w:val="24"/>
        </w:rPr>
        <w:t xml:space="preserve">, the influence of each cell type </w:t>
      </w:r>
      <w:r w:rsidR="00405622" w:rsidRPr="00353A3A">
        <w:rPr>
          <w:rFonts w:ascii="Cambria" w:hAnsi="Cambria" w:cs="Arial"/>
          <w:sz w:val="24"/>
          <w:szCs w:val="24"/>
        </w:rPr>
        <w:t xml:space="preserve">in the same culture environment </w:t>
      </w:r>
      <w:r w:rsidR="00CD77CB" w:rsidRPr="00353A3A">
        <w:rPr>
          <w:rFonts w:ascii="Cambria" w:hAnsi="Cambria" w:cs="Arial"/>
          <w:sz w:val="24"/>
          <w:szCs w:val="24"/>
        </w:rPr>
        <w:t xml:space="preserve">was assessed with the addition of HA to stimulate further differentiation and mimic part of the composition of </w:t>
      </w:r>
      <w:r w:rsidR="00CD77CB" w:rsidRPr="00353A3A">
        <w:rPr>
          <w:rFonts w:ascii="Cambria" w:hAnsi="Cambria" w:cs="Arial"/>
          <w:i/>
          <w:sz w:val="24"/>
          <w:szCs w:val="24"/>
        </w:rPr>
        <w:t xml:space="preserve">in vivo </w:t>
      </w:r>
      <w:r w:rsidR="00CD77CB" w:rsidRPr="00353A3A">
        <w:rPr>
          <w:rFonts w:ascii="Cambria" w:hAnsi="Cambria" w:cs="Arial"/>
          <w:sz w:val="24"/>
          <w:szCs w:val="24"/>
        </w:rPr>
        <w:t>bone matrix. HA, in this case, was found to inhibit DNA concentrations within TE85 populations in co-culture with C2C12s but increase ALP/DNA in TE85 only and co-culture conditions.</w:t>
      </w:r>
      <w:r w:rsidR="00CD77CB" w:rsidRPr="00353A3A">
        <w:rPr>
          <w:rFonts w:ascii="Cambria" w:hAnsi="Cambria" w:cs="Arial"/>
          <w:sz w:val="24"/>
          <w:szCs w:val="24"/>
          <w:lang w:eastAsia="zh-CN"/>
        </w:rPr>
        <w:t xml:space="preserve"> TE85s may have down regulated markers relevant to the production of ALP and are therefore self-regulating responses once exposed to HA. This self-regulation has been reported in reference to organic/inorganic pyrophosphate ratios</w:t>
      </w:r>
      <w:r w:rsidR="00E44435" w:rsidRPr="00353A3A">
        <w:rPr>
          <w:rFonts w:ascii="Cambria" w:hAnsi="Cambria" w:cs="Arial"/>
          <w:sz w:val="24"/>
          <w:szCs w:val="24"/>
          <w:lang w:eastAsia="zh-CN"/>
        </w:rPr>
        <w:t xml:space="preserve"> </w:t>
      </w:r>
      <w:r w:rsidR="00CD77CB" w:rsidRPr="00353A3A">
        <w:rPr>
          <w:rFonts w:ascii="Cambria" w:hAnsi="Cambria" w:cs="Arial"/>
          <w:sz w:val="24"/>
          <w:szCs w:val="24"/>
          <w:lang w:eastAsia="zh-CN"/>
        </w:rPr>
        <w:fldChar w:fldCharType="begin" w:fldLock="1"/>
      </w:r>
      <w:r w:rsidR="00E44435" w:rsidRPr="00353A3A">
        <w:rPr>
          <w:rFonts w:ascii="Cambria" w:hAnsi="Cambria" w:cs="Arial"/>
          <w:sz w:val="24"/>
          <w:szCs w:val="24"/>
          <w:lang w:eastAsia="zh-CN"/>
        </w:rPr>
        <w:instrText>ADDIN CSL_CITATION {"citationItems":[{"id":"ITEM-1","itemData":{"DOI":"10.1016/0169-6009(92)90750-8","ISSN":"01696009","PMID":"1611320","abstract":"In the early days of this century, Robison [l] proposed a role for alkaline phospha- tasc (AP) in the mineralization of bone. As we begin the last decade of the current millennium, it could be argued that little new information has been added to Robi- son’s original hypothesis: that an increase in local phosphate concentration due to .AP-mediated hydrolysis of organic phosphates results in precipitation of calcium phosphate mineral. While it is certainly true that much has been learned about the structure, enzymatic mechanism and expression of AP in mineralizing tissues, thr function of AP in promoting mineral formation remains enigmatic.","author":[{"dropping-particle":"","family":"Golub","given":"E E","non-dropping-particle":"","parse-names":false,"suffix":""},{"dropping-particle":"","family":"Harrison","given":"G","non-dropping-particle":"","parse-names":false,"suffix":""},{"dropping-particle":"","family":"Taylor","given":"a G","non-dropping-particle":"","parse-names":false,"suffix":""},{"dropping-particle":"","family":"Camper","given":"S","non-dropping-particle":"","parse-names":false,"suffix":""},{"dropping-particle":"","family":"Shapiro","given":"I M","non-dropping-particle":"","parse-names":false,"suffix":""}],"container-title":"Bone and mineral","id":"ITEM-1","issue":"2","issued":{"date-parts":[["1992"]]},"page":"273-278","title":"The role of alkaline phosphatase in cartilage mineralization.","type":"article-journal","volume":"17"},"uris":["http://www.mendeley.com/documents/?uuid=b268176f-94f5-4bf4-92a5-23aaca1cd936"]}],"mendeley":{"formattedCitation":"&lt;span style=\"baseline\"&gt;[81]&lt;/span&gt;","plainTextFormattedCitation":"[81]","previouslyFormattedCitation":"&lt;span style=\"baseline\"&gt;[81]&lt;/span&gt;"},"properties":{"noteIndex":0},"schema":"https://github.com/citation-style-language/schema/raw/master/csl-citation.json"}</w:instrText>
      </w:r>
      <w:r w:rsidR="00CD77CB" w:rsidRPr="00353A3A">
        <w:rPr>
          <w:rFonts w:ascii="Cambria" w:hAnsi="Cambria" w:cs="Arial"/>
          <w:sz w:val="24"/>
          <w:szCs w:val="24"/>
          <w:vertAlign w:val="superscript"/>
          <w:lang w:eastAsia="zh-CN"/>
        </w:rPr>
        <w:fldChar w:fldCharType="separate"/>
      </w:r>
      <w:r w:rsidR="008465A7" w:rsidRPr="00353A3A">
        <w:rPr>
          <w:rFonts w:ascii="Cambria" w:hAnsi="Cambria" w:cs="Arial"/>
          <w:noProof/>
          <w:sz w:val="24"/>
          <w:szCs w:val="24"/>
          <w:lang w:eastAsia="zh-CN"/>
        </w:rPr>
        <w:t>[81]</w:t>
      </w:r>
      <w:r w:rsidR="00CD77CB" w:rsidRPr="00353A3A">
        <w:rPr>
          <w:rFonts w:ascii="Cambria" w:hAnsi="Cambria" w:cs="Arial"/>
          <w:sz w:val="24"/>
          <w:szCs w:val="24"/>
          <w:lang w:eastAsia="zh-CN"/>
        </w:rPr>
        <w:fldChar w:fldCharType="end"/>
      </w:r>
      <w:r w:rsidR="00E44435" w:rsidRPr="00353A3A">
        <w:rPr>
          <w:rFonts w:ascii="Cambria" w:hAnsi="Cambria" w:cs="Arial"/>
          <w:sz w:val="24"/>
          <w:szCs w:val="24"/>
          <w:lang w:eastAsia="zh-CN"/>
        </w:rPr>
        <w:t>.</w:t>
      </w:r>
      <w:r w:rsidR="00CD77CB" w:rsidRPr="00353A3A">
        <w:rPr>
          <w:rFonts w:ascii="Cambria" w:hAnsi="Cambria" w:cs="Arial"/>
          <w:sz w:val="24"/>
          <w:szCs w:val="24"/>
          <w:lang w:eastAsia="zh-CN"/>
        </w:rPr>
        <w:t xml:space="preserve"> </w:t>
      </w:r>
    </w:p>
    <w:p w14:paraId="528C24F9" w14:textId="7E1E7B5F" w:rsidR="009B0407" w:rsidRPr="00353A3A" w:rsidRDefault="009B0407" w:rsidP="00031ADE">
      <w:pPr>
        <w:spacing w:line="480" w:lineRule="auto"/>
        <w:jc w:val="both"/>
        <w:rPr>
          <w:rFonts w:ascii="Cambria" w:hAnsi="Cambria" w:cs="Arial"/>
          <w:sz w:val="24"/>
          <w:szCs w:val="24"/>
          <w:lang w:eastAsia="zh-CN"/>
        </w:rPr>
      </w:pPr>
      <w:r w:rsidRPr="00353A3A">
        <w:rPr>
          <w:rFonts w:ascii="Cambria" w:hAnsi="Cambria" w:cs="Arial"/>
          <w:sz w:val="24"/>
          <w:szCs w:val="24"/>
          <w:lang w:eastAsia="zh-CN"/>
        </w:rPr>
        <w:t>Current monolayer toxicity test</w:t>
      </w:r>
      <w:r w:rsidR="00405622" w:rsidRPr="00353A3A">
        <w:rPr>
          <w:rFonts w:ascii="Cambria" w:hAnsi="Cambria" w:cs="Arial"/>
          <w:sz w:val="24"/>
          <w:szCs w:val="24"/>
          <w:lang w:eastAsia="zh-CN"/>
        </w:rPr>
        <w:t>s</w:t>
      </w:r>
      <w:r w:rsidRPr="00353A3A">
        <w:rPr>
          <w:rFonts w:ascii="Cambria" w:hAnsi="Cambria" w:cs="Arial"/>
          <w:sz w:val="24"/>
          <w:szCs w:val="24"/>
          <w:lang w:eastAsia="zh-CN"/>
        </w:rPr>
        <w:t xml:space="preserve"> are generally single cell </w:t>
      </w:r>
      <w:r w:rsidR="00E93EE8" w:rsidRPr="00353A3A">
        <w:rPr>
          <w:rFonts w:ascii="Cambria" w:hAnsi="Cambria" w:cs="Arial"/>
          <w:sz w:val="24"/>
          <w:szCs w:val="24"/>
          <w:lang w:eastAsia="zh-CN"/>
        </w:rPr>
        <w:t xml:space="preserve">type </w:t>
      </w:r>
      <w:r w:rsidRPr="00353A3A">
        <w:rPr>
          <w:rFonts w:ascii="Cambria" w:hAnsi="Cambria" w:cs="Arial"/>
          <w:sz w:val="24"/>
          <w:szCs w:val="24"/>
          <w:lang w:eastAsia="zh-CN"/>
        </w:rPr>
        <w:t xml:space="preserve">and conducted </w:t>
      </w:r>
      <w:bookmarkStart w:id="42" w:name="_GoBack"/>
      <w:r w:rsidR="00010798" w:rsidRPr="00353A3A">
        <w:rPr>
          <w:rFonts w:ascii="Cambria" w:hAnsi="Cambria" w:cs="Arial"/>
          <w:color w:val="FF0000"/>
          <w:sz w:val="24"/>
          <w:szCs w:val="24"/>
        </w:rPr>
        <w:t xml:space="preserve">in accordance with </w:t>
      </w:r>
      <w:r w:rsidR="00010798" w:rsidRPr="00353A3A">
        <w:rPr>
          <w:rFonts w:ascii="Cambria" w:hAnsi="Cambria" w:cs="Arial"/>
          <w:sz w:val="24"/>
          <w:szCs w:val="24"/>
        </w:rPr>
        <w:t xml:space="preserve">ISO10993 </w:t>
      </w:r>
      <w:r w:rsidR="00010798" w:rsidRPr="00353A3A">
        <w:rPr>
          <w:rFonts w:ascii="Cambria" w:hAnsi="Cambria" w:cs="Arial"/>
          <w:color w:val="FF0000"/>
          <w:sz w:val="24"/>
          <w:szCs w:val="24"/>
        </w:rPr>
        <w:t>for medicinal devices or through HTS in drug discovery (ISO Identification of Medicinal Products)</w:t>
      </w:r>
      <w:r w:rsidR="00017D1E" w:rsidRPr="00353A3A">
        <w:rPr>
          <w:rFonts w:ascii="Cambria" w:hAnsi="Cambria" w:cs="Arial"/>
          <w:color w:val="FF0000"/>
          <w:sz w:val="24"/>
          <w:szCs w:val="24"/>
        </w:rPr>
        <w:t>.</w:t>
      </w:r>
      <w:r w:rsidRPr="00353A3A">
        <w:rPr>
          <w:rFonts w:ascii="Cambria" w:hAnsi="Cambria" w:cs="Arial"/>
          <w:sz w:val="24"/>
          <w:szCs w:val="24"/>
          <w:lang w:eastAsia="zh-CN"/>
        </w:rPr>
        <w:t xml:space="preserve"> </w:t>
      </w:r>
      <w:r w:rsidR="00405622" w:rsidRPr="00353A3A">
        <w:rPr>
          <w:rFonts w:ascii="Cambria" w:hAnsi="Cambria" w:cs="Arial"/>
          <w:sz w:val="24"/>
          <w:szCs w:val="24"/>
          <w:lang w:eastAsia="zh-CN"/>
        </w:rPr>
        <w:t xml:space="preserve">The </w:t>
      </w:r>
      <w:r w:rsidRPr="00353A3A">
        <w:rPr>
          <w:rFonts w:ascii="Cambria" w:hAnsi="Cambria" w:cs="Arial"/>
          <w:sz w:val="24"/>
          <w:szCs w:val="24"/>
          <w:lang w:eastAsia="zh-CN"/>
        </w:rPr>
        <w:t>monolayer system</w:t>
      </w:r>
      <w:r w:rsidR="00405622" w:rsidRPr="00353A3A">
        <w:rPr>
          <w:rFonts w:ascii="Cambria" w:hAnsi="Cambria" w:cs="Arial"/>
          <w:sz w:val="24"/>
          <w:szCs w:val="24"/>
          <w:lang w:eastAsia="zh-CN"/>
        </w:rPr>
        <w:t xml:space="preserve"> presented here</w:t>
      </w:r>
      <w:r w:rsidRPr="00353A3A">
        <w:rPr>
          <w:rFonts w:ascii="Cambria" w:hAnsi="Cambria" w:cs="Arial"/>
          <w:sz w:val="24"/>
          <w:szCs w:val="24"/>
          <w:lang w:eastAsia="zh-CN"/>
        </w:rPr>
        <w:t xml:space="preserve">, using both skeletal </w:t>
      </w:r>
      <w:bookmarkEnd w:id="42"/>
      <w:r w:rsidRPr="00353A3A">
        <w:rPr>
          <w:rFonts w:ascii="Cambria" w:hAnsi="Cambria" w:cs="Arial"/>
          <w:sz w:val="24"/>
          <w:szCs w:val="24"/>
          <w:lang w:eastAsia="zh-CN"/>
        </w:rPr>
        <w:t>muscle and osteoblast cell lines, and incorporating elements of ECM to induce osteogenesis, creates a more relevant system for testing neighbourhood effects of toxicity. The ease of setup would lend itself to high-throughput techniques in smaller culture wells, although alternatives, such as trans-well inserts</w:t>
      </w:r>
      <w:r w:rsidR="00E44435" w:rsidRPr="00353A3A">
        <w:rPr>
          <w:rFonts w:ascii="Cambria" w:hAnsi="Cambria" w:cs="Arial"/>
          <w:sz w:val="24"/>
          <w:szCs w:val="24"/>
          <w:lang w:eastAsia="zh-CN"/>
        </w:rPr>
        <w:t xml:space="preserve"> </w:t>
      </w:r>
      <w:r w:rsidRPr="00353A3A">
        <w:rPr>
          <w:rFonts w:ascii="Cambria" w:hAnsi="Cambria" w:cs="Arial"/>
          <w:noProof/>
          <w:sz w:val="24"/>
          <w:szCs w:val="24"/>
          <w:lang w:eastAsia="zh-CN"/>
        </w:rPr>
        <w:t>should be considered</w:t>
      </w:r>
      <w:r w:rsidR="00E44435" w:rsidRPr="00353A3A">
        <w:rPr>
          <w:rFonts w:ascii="Cambria" w:hAnsi="Cambria" w:cs="Arial"/>
          <w:noProof/>
          <w:sz w:val="24"/>
          <w:szCs w:val="24"/>
          <w:lang w:eastAsia="zh-CN"/>
        </w:rPr>
        <w:t xml:space="preserve"> </w:t>
      </w:r>
      <w:r w:rsidR="00E44435" w:rsidRPr="00353A3A">
        <w:rPr>
          <w:rFonts w:ascii="Cambria" w:hAnsi="Cambria" w:cs="Arial"/>
          <w:sz w:val="24"/>
          <w:szCs w:val="24"/>
          <w:lang w:eastAsia="zh-CN"/>
        </w:rPr>
        <w:fldChar w:fldCharType="begin" w:fldLock="1"/>
      </w:r>
      <w:r w:rsidR="00E44435" w:rsidRPr="00353A3A">
        <w:rPr>
          <w:rFonts w:ascii="Cambria" w:hAnsi="Cambria" w:cs="Arial"/>
          <w:sz w:val="24"/>
          <w:szCs w:val="24"/>
          <w:lang w:eastAsia="zh-CN"/>
        </w:rPr>
        <w:instrText>ADDIN CSL_CITATION {"citationItems":[{"id":"ITEM-1","itemData":{"DOI":"10.1016/j.yexcr.2014.03.021","ISSN":"1090-2422","PMID":"24720912","abstract":"Intramuscular adipose tissue (IMAT) formation is observed in some pathological conditions such as Duchenne muscular dystrophy (DMD) and sarcopenia. Several studies have suggested that IMAT formation is not only negatively correlated with skeletal muscle mass but also causes decreased muscle contraction in sarcopenia. In the present study, we examined w hether adipocytes affect myogenesis. For this purpose, skeletal muscle progenitor cells were transfected with siRNA of PPARγ (siPPARγ) in an attempt to inhibit adipogenesis. Myosin heavy chain (MHC)-positive myotube formation was promoted in cells transfected with siPPARγ compared to that of cells transfected with control siRNA. To determine whether direct cell-to-cell contact between adipocytes and myoblasts is a prerequisite for adipocytes to affect myogenesis, skeletal muscle progenitor cells were cocultured with pre- or mature adipocytes in a Transwell coculture system. MHC-positive myotube formation was inhibited when skeletal muscle progenitor cells were cocultured with mature adipocytes, but was promoted when they were cocultured with preadipocytes. Similar effects were observed when pre- or mature adipocyte-conditioned medium was used. These results indicate that preadipocytes play an important role in maintaining skeletal muscle mass by promoting myogenesis; once differentiated, the resulting mature adipocytes negatively affect myogenesis, leading to the muscle deterioration observed in skeletal muscle pathologies.","author":[{"dropping-particle":"","family":"Takegahara","given":"Yuki","non-dropping-particle":"","parse-names":false,"suffix":""},{"dropping-particle":"","family":"Yamanouchi","given":"Keitaro","non-dropping-particle":"","parse-names":false,"suffix":""},{"dropping-particle":"","family":"Nakamura","given":"Katsuyuki","non-dropping-particle":"","parse-names":false,"suffix":""},{"dropping-particle":"","family":"Nakano","given":"Shin-ichi","non-dropping-particle":"","parse-names":false,"suffix":""},{"dropping-particle":"","family":"Nishihara","given":"Masugi","non-dropping-particle":"","parse-names":false,"suffix":""}],"container-title":"Experimental cell research","id":"ITEM-1","issue":"1","issued":{"date-parts":[["2014"]]},"page":"105-14","publisher":"Elsevier","title":"Myotube formation is affected by adipogenic lineage cells in a cell-to-cell contact-independent manner.","type":"article-journal","volume":"324"},"uris":["http://www.mendeley.com/documents/?uuid=5c29d1e2-4a6f-4a09-b840-6f6c2cdc8bed"]},{"id":"ITEM-2","itemData":{"DOI":"10.1016/j.jse.2007.03.004","ISSN":"10582746","PMID":"17524676","abstract":"Rotator cuff tears are common soft-tissue injuries that often require surgical treatment. Initial efforts to better tendon healing centered on improving the strength of the repair. More recent studies have focused on biologic enhancement of the healing process. Tissue engineering is a multidisciplinary field that involves the application of scientific principles toward creating living tissue to replace, repair, or augment diseased tissue. Gene therapy involves the transfer of a certain gene into a cell so that the cell translates the gene into a specific protein. The advantage of using a gene-therapy, tissue-engineered approach to effect healing rests in the ability of the physician to select growth factors with documented roles in the tendon-healing cascade. Ideally, an improvement to the current repair technique would yield improved tendon healing leading to improved clinical results. ?? 2007 Journal of Shoulder and Elbow Surgery Board of Trustees.","author":[{"dropping-particle":"","family":"Dines","given":"Joshua S.","non-dropping-particle":"","parse-names":false,"suffix":""},{"dropping-particle":"","family":"Grande","given":"Daniel a.","non-dropping-particle":"","parse-names":false,"suffix":""},{"dropping-particle":"","family":"Dines","given":"David M.","non-dropping-particle":"","parse-names":false,"suffix":""}],"container-title":"Journal of Shoulder and Elbow Surgery","id":"ITEM-2","issue":"5 SUPPL.","issued":{"date-parts":[["2007"]]},"page":"204-207","title":"Tissue engineering and rotator cuff tendon healing","type":"article-journal","volume":"16"},"uris":["http://www.mendeley.com/documents/?uuid=fa491b24-730f-4229-8a29-9226547bf285"]},{"id":"ITEM-3","itemData":{"DOI":"10.1016/j.jsbmb.2011.12.004","ISSN":"09600760","author":[{"dropping-particle":"","family":"Miki","given":"Yasuhiro","non-dropping-particle":"","parse-names":false,"suffix":""},{"dropping-particle":"","family":"Ono","given":"Katsuhiko","non-dropping-particle":"","parse-names":false,"suffix":""},{"dropping-particle":"","family":"Hata","given":"Shuko","non-dropping-particle":"","parse-names":false,"suffix":""},{"dropping-particle":"","family":"Suzuki","given":"Takashi","non-dropping-particle":"","parse-names":false,"suffix":""},{"dropping-particle":"","family":"Kumamoto","given":"Hiroyuki","non-dropping-particle":"","parse-names":false,"suffix":""},{"dropping-particle":"","family":"Sasano","given":"Hironobu","non-dropping-particle":"","parse-names":false,"suffix":""}],"container-title":"The Journal of Steroid Biochemistry and Molecular Biology","id":"ITEM-3","issue":"3-5","issued":{"date-parts":[["2012"]]},"page":"68-75","publisher":"Elsevier Ltd","title":"The advantages of co-culture over mono cell culture in simulating in vivo environment","type":"article-journal","volume":"131"},"uris":["http://www.mendeley.com/documents/?uuid=dcf73182-29f8-4568-846c-87b573c659f3"]},{"id":"ITEM-4","itemData":{"DOI":"10.1089/ten.teb.2013.0731","author":[{"dropping-particle":"","family":"Im","given":"Gun-il","non-dropping-particle":"","parse-names":false,"suffix":""}],"container-title":"TISSUE ENGINEERING: Part B","id":"ITEM-4","issue":"5","issued":{"date-parts":[["2014"]]},"page":"1-10","title":"Coculture in Musculoskeletal Tissue Regeneration","type":"article-journal","volume":"00"},"uris":["http://www.mendeley.com/documents/?uuid=3a6d8d50-0cf3-4ebb-811c-10523b0f09bc"]}],"mendeley":{"formattedCitation":"&lt;span style=\"baseline\"&gt;[82–85]&lt;/span&gt;","plainTextFormattedCitation":"[82–85]","previouslyFormattedCitation":"&lt;span style=\"baseline\"&gt;[82–85]&lt;/span&gt;"},"properties":{"noteIndex":0},"schema":"https://github.com/citation-style-language/schema/raw/master/csl-citation.json"}</w:instrText>
      </w:r>
      <w:r w:rsidR="00E44435" w:rsidRPr="00353A3A">
        <w:rPr>
          <w:rFonts w:ascii="Cambria" w:hAnsi="Cambria" w:cs="Arial"/>
          <w:sz w:val="24"/>
          <w:szCs w:val="24"/>
          <w:lang w:eastAsia="zh-CN"/>
        </w:rPr>
        <w:fldChar w:fldCharType="separate"/>
      </w:r>
      <w:r w:rsidR="00E44435" w:rsidRPr="00353A3A">
        <w:rPr>
          <w:rFonts w:ascii="Cambria" w:hAnsi="Cambria" w:cs="Arial"/>
          <w:noProof/>
          <w:sz w:val="24"/>
          <w:szCs w:val="24"/>
          <w:lang w:eastAsia="zh-CN"/>
        </w:rPr>
        <w:t>[82–85]</w:t>
      </w:r>
      <w:r w:rsidR="00E44435" w:rsidRPr="00353A3A">
        <w:rPr>
          <w:rFonts w:ascii="Cambria" w:hAnsi="Cambria" w:cs="Arial"/>
          <w:sz w:val="24"/>
          <w:szCs w:val="24"/>
          <w:lang w:eastAsia="zh-CN"/>
        </w:rPr>
        <w:fldChar w:fldCharType="end"/>
      </w:r>
      <w:r w:rsidRPr="00353A3A">
        <w:rPr>
          <w:rFonts w:ascii="Cambria" w:hAnsi="Cambria" w:cs="Arial"/>
          <w:noProof/>
          <w:sz w:val="24"/>
          <w:szCs w:val="24"/>
          <w:lang w:eastAsia="zh-CN"/>
        </w:rPr>
        <w:t xml:space="preserve">. Additionally, this system could be used to </w:t>
      </w:r>
      <w:r w:rsidRPr="00353A3A">
        <w:rPr>
          <w:rFonts w:ascii="Cambria" w:hAnsi="Cambria" w:cs="Arial"/>
          <w:noProof/>
          <w:sz w:val="24"/>
          <w:szCs w:val="24"/>
          <w:lang w:eastAsia="zh-CN"/>
        </w:rPr>
        <w:lastRenderedPageBreak/>
        <w:t xml:space="preserve">investigate musculoskeletal conditions, such as the exposure of skeletal muscle to bone cells and ECM in blast injuries </w:t>
      </w:r>
      <w:r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{"citationItems":[{"id":"ITEM-1","itemData":{"DOI":"10.1007/s00223-015-0034-1","ISBN":"1432-0827 (Electronic)\r0171-967X (Linking)","ISSN":"0171-967X","PMID":"26163233","author":[{"dropping-particle":"","family":"Davies","given":"O. G.","non-dropping-particle":"","parse-names":false,"suffix":""},{"dropping-particle":"","family":"Grover","given":"L. M.","non-dropping-particle":"","parse-names":false,"suffix":""},{"dropping-particle":"","family":"Eisenstein","given":"N.","non-dropping-particle":"","parse-names":false,"suffix":""},{"dropping-particle":"","family":"Lewis","given":"M. P.","non-dropping-particle":"","parse-names":false,"suffix":""},{"dropping-particle":"","family":"Liu","given":"Y.","non-dropping-particle":"","parse-names":false,"suffix":""}],"container-title":"Calcified Tissue International","id":"ITEM-1","issue":"5","issued":{"date-parts":[["2015"]]},"page":"432-444","publisher":"Springer US","title":"Identifying the Cellular Mechanisms Leading to Heterotopic Ossification","type":"article-journal","volume":"97"},"uris":["http://www.mendeley.com/documents/?uuid=3d3b882c-8356-4113-8add-fd1b040d509e"]}],"mendeley":{"formattedCitation":"&lt;span style=\"baseline\"&gt;[69]&lt;/span&gt;","plainTextFormattedCitation":"[69]","previouslyFormattedCitation":"&lt;span style=\"baseline\"&gt;[69]&lt;/span&gt;"},"properties":{"noteIndex":0},"schema":"https://github.com/citation-style-language/schema/raw/master/csl-citation.json"}</w:instrText>
      </w:r>
      <w:r w:rsidRPr="00353A3A">
        <w:rPr>
          <w:rFonts w:ascii="Cambria" w:hAnsi="Cambria" w:cs="Arial"/>
          <w:sz w:val="24"/>
          <w:szCs w:val="24"/>
        </w:rPr>
        <w:fldChar w:fldCharType="separate"/>
      </w:r>
      <w:r w:rsidR="008465A7" w:rsidRPr="00353A3A">
        <w:rPr>
          <w:rFonts w:ascii="Cambria" w:hAnsi="Cambria" w:cs="Arial"/>
          <w:noProof/>
          <w:sz w:val="24"/>
          <w:szCs w:val="24"/>
        </w:rPr>
        <w:t>[69]</w:t>
      </w:r>
      <w:r w:rsidRPr="00353A3A">
        <w:rPr>
          <w:rFonts w:ascii="Cambria" w:hAnsi="Cambria" w:cs="Arial"/>
          <w:sz w:val="24"/>
          <w:szCs w:val="24"/>
        </w:rPr>
        <w:fldChar w:fldCharType="end"/>
      </w:r>
      <w:r w:rsidRPr="00353A3A">
        <w:rPr>
          <w:rFonts w:ascii="Cambria" w:hAnsi="Cambria" w:cs="Arial"/>
          <w:sz w:val="24"/>
          <w:szCs w:val="24"/>
        </w:rPr>
        <w:t xml:space="preserve"> by removal of the central barrier, similar to </w:t>
      </w:r>
      <w:r w:rsidRPr="00353A3A">
        <w:rPr>
          <w:rFonts w:ascii="Cambria" w:hAnsi="Cambria" w:cs="Arial"/>
          <w:sz w:val="24"/>
          <w:szCs w:val="24"/>
        </w:rPr>
        <w:fldChar w:fldCharType="begin" w:fldLock="1"/>
      </w:r>
      <w:r w:rsidR="00993CD4">
        <w:rPr>
          <w:rFonts w:ascii="Cambria" w:hAnsi="Cambria" w:cs="Arial"/>
          <w:sz w:val="24"/>
          <w:szCs w:val="24"/>
        </w:rPr>
        <w:instrText>ADDIN CSL_CITATION {"citationItems":[{"id":"ITEM-1","itemData":{"DOI":"10.1002/jor.20475","ISBN":"0250-7005 (Print)\\r0250-7005 (Linking)","ISSN":"07360266","PMID":"1746918","abstract":"Normal urothelial cultures were established from transplant ureters and irradiated or exposed to nitrosamines. The cells which survived the treatment were monitored for expression of c-myc oncoprotein. The cultures were also exposed to tritiated thymidine (3HTdR) to determine the total number of cells synthesizing DNA. The area of explant outgrowth was also measured. Proliferation is considered to be a fundamental precondition which has to be present before malignant change can take place or which has to accompany this change. The results indicate that the overall growth rate of the carcinogen-treated cultures is relatively faster than that of the controls. This is particularly true one to two weeks after carcinogen exposure. Certain areas of the culture develop abnormally, cells are different in size and shape to the normal uroepithelial cell and have the capacity to pile up and form characteristic foci. These foci continue to proliferate after senescence of control cultures and after senescence of normal areas of treated cultures. The cells in these foci express high levels of c-Myc oncoprotein. Control and treated but normal cells are negative for this antigen under the conditions used. N-ethyl nitrosamine (NEN) (0.005-0.05 micrograms/ml) and radiation (2.5-10.0 Gy) are both able to induce the changes described. The results suggest that radiation and/or nitrosamine treatment can induce uroepithelial cells to divide at a faster rate than usual. Certain cells within this fast growing culture attain the capacity to pile up and acquire a different morphology. These cells do not senescence at the usual time and are c-myc positive. They may represent a subpopulation which has undergone some pre or early malignant changes.","author":[{"dropping-particle":"","family":"Wang","given":"I-Ning E.","non-dropping-particle":"","parse-names":false,"suffix":""},{"dropping-particle":"","family":"Shan","given":"Jing","non-dropping-particle":"","parse-names":false,"suffix":""},{"dropping-particle":"","family":"Choi","given":"Rene","non-dropping-particle":"","parse-names":false,"suffix":""},{"dropping-particle":"","family":"Oh","given":"Seongcheol","non-dropping-particle":"","parse-names":false,"suffix":""},{"dropping-particle":"","family":"Kepler","given":"Christopher K.","non-dropping-particle":"","parse-names":false,"suffix":""},{"dropping-particle":"","family":"Chen","given":"Faye H.","non-dropping-particle":"","parse-names":false,"suffix":""},{"dropping-particle":"","family":"Lu","given":"Helen H.","non-dropping-particle":"","parse-names":false,"suffix":""}],"container-title":"Journal of Orthopaedic Research","id":"ITEM-1","issue":"12","issued":{"date-parts":[["2007","12"]]},"page":"1609-1620","title":"Role of osteoblast–fibroblast interactions in the formation of the ligament-to-bone interface","type":"article-journal","volume":"25"},"uris":["http://www.mendeley.com/documents/?uuid=c2b5a6c5-8b6e-404e-9bf6-c9f24b68296d"]}],"mendeley":{"formattedCitation":"&lt;span style=\"baseline\"&gt;[86]&lt;/span&gt;","manualFormatting":"Wang et al. [86],","plainTextFormattedCitation":"[86]","previouslyFormattedCitation":"&lt;span style=\"baseline\"&gt;[86]&lt;/span&gt;"},"properties":{"noteIndex":0},"schema":"https://github.com/citation-style-language/schema/raw/master/csl-citation.json"}</w:instrText>
      </w:r>
      <w:r w:rsidRPr="00353A3A">
        <w:rPr>
          <w:rFonts w:ascii="Cambria" w:hAnsi="Cambria" w:cs="Arial"/>
          <w:sz w:val="24"/>
          <w:szCs w:val="24"/>
        </w:rPr>
        <w:fldChar w:fldCharType="separate"/>
      </w:r>
      <w:r w:rsidRPr="00353A3A">
        <w:rPr>
          <w:rFonts w:ascii="Cambria" w:hAnsi="Cambria" w:cs="Arial"/>
          <w:noProof/>
          <w:sz w:val="24"/>
          <w:szCs w:val="24"/>
        </w:rPr>
        <w:t>Wang et al.</w:t>
      </w:r>
      <w:r w:rsidR="00E44435" w:rsidRPr="00353A3A">
        <w:rPr>
          <w:rFonts w:ascii="Cambria" w:hAnsi="Cambria" w:cs="Arial"/>
          <w:noProof/>
          <w:sz w:val="24"/>
          <w:szCs w:val="24"/>
        </w:rPr>
        <w:t xml:space="preserve"> </w:t>
      </w:r>
      <w:r w:rsidR="00E44435" w:rsidRPr="00353A3A">
        <w:rPr>
          <w:rFonts w:ascii="Cambria" w:hAnsi="Cambria" w:cs="Arial"/>
          <w:noProof/>
          <w:sz w:val="24"/>
          <w:szCs w:val="24"/>
        </w:rPr>
        <w:fldChar w:fldCharType="begin" w:fldLock="1"/>
      </w:r>
      <w:r w:rsidR="00E44435" w:rsidRPr="00353A3A">
        <w:rPr>
          <w:rFonts w:ascii="Cambria" w:hAnsi="Cambria" w:cs="Arial"/>
          <w:noProof/>
          <w:sz w:val="24"/>
          <w:szCs w:val="24"/>
        </w:rPr>
        <w:instrText>ADDIN CSL_CITATION {"citationItems":[{"id":"ITEM-1","itemData":{"DOI":"10.1002/jor.20475","ISBN":"0250-7005 (Print)\\r0250-7005 (Linking)","ISSN":"07360266","PMID":"1746918","abstract":"Normal urothelial cultures were established from transplant ureters and irradiated or exposed to nitrosamines. The cells which survived the treatment were monitored for expression of c-myc oncoprotein. The cultures were also exposed to tritiated thymidine (3HTdR) to determine the total number of cells synthesizing DNA. The area of explant outgrowth was also measured. Proliferation is considered to be a fundamental precondition which has to be present before malignant change can take place or which has to accompany this change. The results indicate that the overall growth rate of the carcinogen-treated cultures is relatively faster than that of the controls. This is particularly true one to two weeks after carcinogen exposure. Certain areas of the culture develop abnormally, cells are different in size and shape to the normal uroepithelial cell and have the capacity to pile up and form characteristic foci. These foci continue to proliferate after senescence of control cultures and after senescence of normal areas of treated cultures. The cells in these foci express high levels of c-Myc oncoprotein. Control and treated but normal cells are negative for this antigen under the conditions used. N-ethyl nitrosamine (NEN) (0.005-0.05 micrograms/ml) and radiation (2.5-10.0 Gy) are both able to induce the changes described. The results suggest that radiation and/or nitrosamine treatment can induce uroepithelial cells to divide at a faster rate than usual. Certain cells within this fast growing culture attain the capacity to pile up and acquire a different morphology. These cells do not senescence at the usual time and are c-myc positive. They may represent a subpopulation which has undergone some pre or early malignant changes.","author":[{"dropping-particle":"","family":"Wang","given":"I-Ning E.","non-dropping-particle":"","parse-names":false,"suffix":""},{"dropping-particle":"","family":"Shan","given":"Jing","non-dropping-particle":"","parse-names":false,"suffix":""},{"dropping-particle":"","family":"Choi","given":"Rene","non-dropping-particle":"","parse-names":false,"suffix":""},{"dropping-particle":"","family":"Oh","given":"Seongcheol","non-dropping-particle":"","parse-names":false,"suffix":""},{"dropping-particle":"","family":"Kepler","given":"Christopher K.","non-dropping-particle":"","parse-names":false,"suffix":""},{"dropping-particle":"","family":"Chen","given":"Faye H.","non-dropping-particle":"","parse-names":false,"suffix":""},{"dropping-particle":"","family":"Lu","given":"Helen H.","non-dropping-particle":"","parse-names":false,"suffix":""}],"container-title":"Journal of Orthopaedic Research","id":"ITEM-1","issue":"12","issued":{"date-parts":[["2007","12"]]},"page":"1609-1620","title":"Role of osteoblast–fibroblast interactions in the formation of the ligament-to-bone interface","type":"article-journal","volume":"25"},"uris":["http://www.mendeley.com/documents/?uuid=c2b5a6c5-8b6e-404e-9bf6-c9f24b68296d"]}],"mendeley":{"formattedCitation":"&lt;span style=\"baseline\"&gt;[86]&lt;/span&gt;","plainTextFormattedCitation":"[86]","previouslyFormattedCitation":"&lt;span style=\"baseline\"&gt;[86]&lt;/span&gt;"},"properties":{"noteIndex":0},"schema":"https://github.com/citation-style-language/schema/raw/master/csl-citation.json"}</w:instrText>
      </w:r>
      <w:r w:rsidR="00E44435" w:rsidRPr="00353A3A">
        <w:rPr>
          <w:rFonts w:ascii="Cambria" w:hAnsi="Cambria" w:cs="Arial"/>
          <w:noProof/>
          <w:sz w:val="24"/>
          <w:szCs w:val="24"/>
        </w:rPr>
        <w:fldChar w:fldCharType="separate"/>
      </w:r>
      <w:r w:rsidR="00E44435" w:rsidRPr="00353A3A">
        <w:rPr>
          <w:rFonts w:ascii="Cambria" w:hAnsi="Cambria" w:cs="Arial"/>
          <w:noProof/>
          <w:sz w:val="24"/>
          <w:szCs w:val="24"/>
        </w:rPr>
        <w:t>[86]</w:t>
      </w:r>
      <w:r w:rsidR="00E44435" w:rsidRPr="00353A3A">
        <w:rPr>
          <w:rFonts w:ascii="Cambria" w:hAnsi="Cambria" w:cs="Arial"/>
          <w:noProof/>
          <w:sz w:val="24"/>
          <w:szCs w:val="24"/>
        </w:rPr>
        <w:fldChar w:fldCharType="end"/>
      </w:r>
      <w:r w:rsidR="00DC72CB" w:rsidRPr="00353A3A">
        <w:rPr>
          <w:rFonts w:ascii="Cambria" w:hAnsi="Cambria" w:cs="Arial"/>
          <w:noProof/>
          <w:sz w:val="24"/>
          <w:szCs w:val="24"/>
        </w:rPr>
        <w:t>,</w:t>
      </w:r>
      <w:r w:rsidRPr="00353A3A">
        <w:rPr>
          <w:rFonts w:ascii="Cambria" w:hAnsi="Cambria" w:cs="Arial"/>
          <w:sz w:val="24"/>
          <w:szCs w:val="24"/>
        </w:rPr>
        <w:fldChar w:fldCharType="end"/>
      </w:r>
      <w:r w:rsidR="00E44435" w:rsidRPr="00353A3A">
        <w:rPr>
          <w:rFonts w:ascii="Cambria" w:hAnsi="Cambria" w:cs="Arial"/>
          <w:sz w:val="24"/>
          <w:szCs w:val="24"/>
        </w:rPr>
        <w:t xml:space="preserve"> </w:t>
      </w:r>
      <w:r w:rsidRPr="00353A3A">
        <w:rPr>
          <w:rFonts w:ascii="Cambria" w:hAnsi="Cambria" w:cs="Arial"/>
          <w:sz w:val="24"/>
          <w:szCs w:val="24"/>
        </w:rPr>
        <w:t>in which mature populations were allowed to migrate and mix when observing enthesis healing.</w:t>
      </w:r>
    </w:p>
    <w:p w14:paraId="65733860" w14:textId="5BBA32F0" w:rsidR="00FD1E76" w:rsidRPr="00353A3A" w:rsidRDefault="00CD77CB" w:rsidP="00031ADE">
      <w:pPr>
        <w:spacing w:line="480" w:lineRule="auto"/>
        <w:jc w:val="both"/>
        <w:rPr>
          <w:rFonts w:ascii="Cambria" w:hAnsi="Cambria" w:cs="Arial"/>
          <w:sz w:val="24"/>
          <w:szCs w:val="24"/>
        </w:rPr>
      </w:pPr>
      <w:bookmarkStart w:id="43" w:name="_Toc436405115"/>
      <w:bookmarkStart w:id="44" w:name="_Toc436834066"/>
      <w:bookmarkStart w:id="45" w:name="_Toc437941004"/>
      <w:r w:rsidRPr="00353A3A">
        <w:rPr>
          <w:rFonts w:ascii="Cambria" w:hAnsi="Cambria" w:cs="Arial"/>
          <w:sz w:val="24"/>
          <w:szCs w:val="24"/>
        </w:rPr>
        <w:t xml:space="preserve">The final component of the 3D co-culture, the collagen scaffold, allows the cells to </w:t>
      </w:r>
      <w:r w:rsidR="004A23CA" w:rsidRPr="00353A3A">
        <w:rPr>
          <w:rFonts w:ascii="Cambria" w:hAnsi="Cambria" w:cs="Arial"/>
          <w:sz w:val="24"/>
          <w:szCs w:val="24"/>
        </w:rPr>
        <w:t xml:space="preserve">reside </w:t>
      </w:r>
      <w:r w:rsidRPr="00353A3A">
        <w:rPr>
          <w:rFonts w:ascii="Cambria" w:hAnsi="Cambria" w:cs="Arial"/>
          <w:sz w:val="24"/>
          <w:szCs w:val="24"/>
        </w:rPr>
        <w:t xml:space="preserve">in three dimensions. Reported medium protocols do not normally change between monolayer and 3D work, however, </w:t>
      </w:r>
      <w:r w:rsidR="003801CF" w:rsidRPr="00353A3A">
        <w:rPr>
          <w:rFonts w:ascii="Cambria" w:hAnsi="Cambria" w:cs="Arial"/>
          <w:sz w:val="24"/>
          <w:szCs w:val="24"/>
        </w:rPr>
        <w:t xml:space="preserve">3D </w:t>
      </w:r>
      <w:r w:rsidRPr="00353A3A">
        <w:rPr>
          <w:rFonts w:ascii="Cambria" w:hAnsi="Cambria" w:cs="Arial"/>
          <w:sz w:val="24"/>
          <w:szCs w:val="24"/>
        </w:rPr>
        <w:t>cultures exhibit longer culture periods before definitive differentiation</w:t>
      </w:r>
      <w:r w:rsidR="00E44435" w:rsidRPr="00353A3A">
        <w:rPr>
          <w:rFonts w:ascii="Cambria" w:hAnsi="Cambria" w:cs="Arial"/>
          <w:sz w:val="24"/>
          <w:szCs w:val="24"/>
        </w:rPr>
        <w:t xml:space="preserve"> </w:t>
      </w:r>
      <w:r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{"citationItems":[{"id":"ITEM-1","itemData":{"DOI":"10.1016/j.biomaterials.2013.04.002","ISSN":"1878-5905","PMID":"23643182","abstract":"Tissue engineered skeletal muscle has great utility in experimental studies of physiology, clinical testing and its potential for transplantation to replace damaged tissue. Despite recent work in rodent tissue or cell lines, there is a paucity of literature concerned with the culture of human muscle derived cells (MDCs) in engineered constructs. Here we aimed to tissue engineer for the first time in the literature human skeletal muscle in self-assembling fibrin hydrogels and determine the effect of MDC seeding density and myogenic proportion on the structure and maturation of the constructs. Constructs seeded with 4 × 10(5) MDCs assembled to a greater extent than those at 1 × 10(5) or 2 × 10(5), and immunostaining revealed a higher fusion index and a higher density of myotubes within the constructs, showing greater structural semblance to in vivo tissue. These constructs primarily expressed perinatal and slow type I myosin heavy chain mRNA after 21 days in culture. In subsequent experiments MACS(®) technology was used to separate myogenic and non-myogenic cells from their heterogeneous parent population and these cells were seeded at varying myogenic (desmin +) proportions in fibrin based constructs. Only in the constructs seeded with 75% desmin + cells was there evidence of striations when immunostained for slow myosin heavy chain compared with constructs seeded with 10 or 50% desmin + cells. Overall, this work reveals the importance of cell number and myogenic proportions in tissue engineering human skeletal muscle with structural resemblance to in vivo tissue.","author":[{"dropping-particle":"","family":"Martin","given":"Neil R W","non-dropping-particle":"","parse-names":false,"suffix":""},{"dropping-particle":"","family":"Passey","given":"Samantha L","non-dropping-particle":"","parse-names":false,"suffix":""},{"dropping-particle":"","family":"Player","given":"Darren J","non-dropping-particle":"","parse-names":false,"suffix":""},{"dropping-particle":"","family":"Khodabukus","given":"Alastair","non-dropping-particle":"","parse-names":false,"suffix":""},{"dropping-particle":"","family":"Ferguson","given":"Richard a","non-dropping-particle":"","parse-names":false,"suffix":""},{"dropping-particle":"","family":"Sharples","given":"Adam P","non-dropping-particle":"","parse-names":false,"suffix":""},{"dropping-particle":"","family":"Mudera","given":"Vivek","non-dropping-particle":"","parse-names":false,"suffix":""},{"dropping-particle":"","family":"Baar","given":"Keith","non-dropping-particle":"","parse-names":false,"suffix":""},{"dropping-particle":"","family":"Lewis","given":"Mark P","non-dropping-particle":"","parse-names":false,"suffix":""}],"container-title":"Biomaterials","id":"ITEM-1","issue":"23","issued":{"date-parts":[["2013","7"]]},"page":"5759-65","publisher":"Elsevier Ltd","title":"Factors affecting the structure and maturation of human tissue engineered skeletal muscle.","type":"article-journal","volume":"34"},"uris":["http://www.mendeley.com/documents/?uuid=072e7170-ecbf-4d0b-ba34-ef02be6318cb"]},{"id":"ITEM-2","itemData":{"ISSN":"1121-760X","PMID":"15596414","abstract":"In this study, the differentiation of C2C12 cells, a primary line of murine myoblasts, was investigated by a multiple technical approach. Undifferentiated cells, and those at intermediate and final differentiation times, were studied at the reverted microscope, by conventional and confocal immunofluorescence, and by transmission and scanning electron microscopy. The general monolayer architecture changed during differentiation from fusiform or star-shaped cells to elongated confluent cells, finally originating long, multinucleated myotubes. Sarcomeric actin and myosin are present also in undifferentiated myoblasts, but progressively acquire a structured pattern up to the appearance of sarcomeres and myofibrils at about 5 days after differentiation induction. Myotubes show a particular positivity for actin and myosin, and M-cadherin, an adhesion molecule characteristic, as known, of satellite cells, also seems to be involved in their assembling. Rare apoptotic patterns, as evidenced by the TUNEL technique, appear during myoblast maturation.","author":[{"dropping-particle":"","family":"Burattini","given":"S","non-dropping-particle":"","parse-names":false,"suffix":""},{"dropping-particle":"","family":"Ferri","given":"P","non-dropping-particle":"","parse-names":false,"suffix":""},{"dropping-particle":"","family":"Battistelli","given":"M","non-dropping-particle":"","parse-names":false,"suffix":""},{"dropping-particle":"","family":"Curci","given":"R","non-dropping-particle":"","parse-names":false,"suffix":""},{"dropping-particle":"","family":"Luchetti","given":"F","non-dropping-particle":"","parse-names":false,"suffix":""},{"dropping-particle":"","family":"Falcieri","given":"E","non-dropping-particle":"","parse-names":false,"suffix":""}],"container-title":"European journal of histochemistry : EJH","id":"ITEM-2","issue":"3","issued":{"date-parts":[["2004"]]},"page":"223-33","title":"C2C12 murine myoblasts as a model of skeletal muscle development: morpho-functional characterization.","type":"article-journal","volume":"48"},"uris":["http://www.mendeley.com/documents/?uuid=60636955-bead-422b-be24-7d8433a7f6be"]},{"id":"ITEM-3","itemData":{"DOI":"10.1007/s10529-014-1464-y","ISSN":"1573-6776","PMID":"24563297","abstract":"Skeletal muscle (SkM) is a tissue that responds to mechanical load following both physiological (exercise) or pathophysiological (bed rest) conditions. The heterogeneity of human samples and the experimental and ethical limitations of animal studies provide a rationale for the study of SkM plasticity in vitro. Many current in vitro approaches of mechanical loading of SkM disregard the three-dimensional (3D) structure in vivo. Tissue engineered 3D SkM, that displays highly aligned and differentiated myotubes, was used to investigate mechano-regulated gene transcription of genes implicated in hypertrophy/atrophy. Static loading (STL) and ramp loading (RPL) at 10 % strain for 60 min were used as mechano-stimulation with constructs sampled immediately for RNA extraction. STL increased IGF-I mRNA compared to both RPL and CON (control, p = 0.003 and 0.011 respectively) whilst MMP-9 mRNA increased in STL and RPL compared to CON (both p &lt; 0.05). IGFBP-2 mRNA was differentially regulated in RPL and STL compared to CON (p = 0.057), whilst a reduction in IGFBP-5 mRNA was found for STL and RPL compared to CON (both p &lt; 0.05). There was no effect in the expression of putative atrophic genes, myostatin, MuRF-1 and MAFBx (all p &gt; 0.05). These data demonstrate a transcriptional signature associated with SkM hypertrophy within a tissue-engineered model that more greatly recapitulates the in vivo SkM structure compared previously published studies.","author":[{"dropping-particle":"","family":"Player","given":"D J","non-dropping-particle":"","parse-names":false,"suffix":""},{"dropping-particle":"","family":"Martin","given":"N R W","non-dropping-particle":"","parse-names":false,"suffix":""},{"dropping-particle":"","family":"Passey","given":"S L","non-dropping-particle":"","parse-names":false,"suffix":""},{"dropping-particle":"","family":"Sharples","given":"a P","non-dropping-particle":"","parse-names":false,"suffix":""},{"dropping-particle":"","family":"Mudera","given":"V","non-dropping-particle":"","parse-names":false,"suffix":""},{"dropping-particle":"","family":"Lewis","given":"M P","non-dropping-particle":"","parse-names":false,"suffix":""}],"container-title":"Biotechnology letters","id":"ITEM-3","issue":"5","issued":{"date-parts":[["2014","5"]]},"page":"1113-24","title":"Acute mechanical overload increases IGF-I and MMP-9 mRNA in 3D tissue-engineered skeletal muscle.","type":"article-journal","volume":"36"},"uris":["http://www.mendeley.com/documents/?uuid=bf1e7ac6-ed5d-4a3c-86b2-56eae3a62dde"]}],"mendeley":{"formattedCitation":"&lt;span style=\"baseline\"&gt;[16,23,87]&lt;/span&gt;","plainTextFormattedCitation":"[16,23,87]","previouslyFormattedCitation":"&lt;span style=\"baseline\"&gt;[16,23,87]&lt;/span&gt;"},"properties":{"noteIndex":0},"schema":"https://github.com/citation-style-language/schema/raw/master/csl-citation.json"}</w:instrText>
      </w:r>
      <w:r w:rsidRPr="00353A3A">
        <w:rPr>
          <w:rFonts w:ascii="Cambria" w:hAnsi="Cambria" w:cs="Arial"/>
          <w:sz w:val="24"/>
          <w:szCs w:val="24"/>
        </w:rPr>
        <w:fldChar w:fldCharType="separate"/>
      </w:r>
      <w:r w:rsidR="008465A7" w:rsidRPr="00353A3A">
        <w:rPr>
          <w:rFonts w:ascii="Cambria" w:hAnsi="Cambria" w:cs="Arial"/>
          <w:noProof/>
          <w:sz w:val="24"/>
          <w:szCs w:val="24"/>
        </w:rPr>
        <w:t>[16,23,87]</w:t>
      </w:r>
      <w:r w:rsidRPr="00353A3A">
        <w:rPr>
          <w:rFonts w:ascii="Cambria" w:hAnsi="Cambria" w:cs="Arial"/>
          <w:sz w:val="24"/>
          <w:szCs w:val="24"/>
        </w:rPr>
        <w:fldChar w:fldCharType="end"/>
      </w:r>
      <w:r w:rsidR="00E44435" w:rsidRPr="00353A3A">
        <w:rPr>
          <w:rFonts w:ascii="Cambria" w:hAnsi="Cambria" w:cs="Arial"/>
          <w:sz w:val="24"/>
          <w:szCs w:val="24"/>
        </w:rPr>
        <w:t>.</w:t>
      </w:r>
      <w:r w:rsidRPr="00353A3A">
        <w:rPr>
          <w:rFonts w:ascii="Cambria" w:hAnsi="Cambria" w:cs="Arial"/>
          <w:sz w:val="24"/>
          <w:szCs w:val="24"/>
        </w:rPr>
        <w:t xml:space="preserve"> </w:t>
      </w:r>
      <w:r w:rsidR="009B0407" w:rsidRPr="00353A3A">
        <w:rPr>
          <w:rFonts w:ascii="Cambria" w:hAnsi="Cambria" w:cs="Arial"/>
          <w:sz w:val="24"/>
          <w:szCs w:val="24"/>
        </w:rPr>
        <w:t>Additionally, c</w:t>
      </w:r>
      <w:r w:rsidR="00FD1E76" w:rsidRPr="00353A3A">
        <w:rPr>
          <w:rFonts w:ascii="Cambria" w:hAnsi="Cambria" w:cs="Arial"/>
          <w:sz w:val="24"/>
          <w:szCs w:val="24"/>
        </w:rPr>
        <w:t>onsidering the different volumetric shapes and mechanical influences</w:t>
      </w:r>
      <w:r w:rsidR="00260A09" w:rsidRPr="00353A3A">
        <w:rPr>
          <w:rFonts w:ascii="Cambria" w:hAnsi="Cambria" w:cs="Arial"/>
          <w:sz w:val="24"/>
          <w:szCs w:val="24"/>
        </w:rPr>
        <w:t xml:space="preserve"> (anchor points)</w:t>
      </w:r>
      <w:r w:rsidR="00FD1E76" w:rsidRPr="00353A3A">
        <w:rPr>
          <w:rFonts w:ascii="Cambria" w:hAnsi="Cambria" w:cs="Arial"/>
          <w:sz w:val="24"/>
          <w:szCs w:val="24"/>
        </w:rPr>
        <w:t xml:space="preserve"> to which each of the skeletal muscle and bone construct were developed, a novel co-culture system needed to be created</w:t>
      </w:r>
      <w:r w:rsidR="009B0407" w:rsidRPr="00353A3A">
        <w:rPr>
          <w:rFonts w:ascii="Cambria" w:hAnsi="Cambria" w:cs="Arial"/>
          <w:sz w:val="24"/>
          <w:szCs w:val="24"/>
        </w:rPr>
        <w:t xml:space="preserve"> to allow co-exposure to the medium</w:t>
      </w:r>
      <w:r w:rsidR="00FD1E76" w:rsidRPr="00353A3A">
        <w:rPr>
          <w:rFonts w:ascii="Cambria" w:hAnsi="Cambria" w:cs="Arial"/>
          <w:sz w:val="24"/>
          <w:szCs w:val="24"/>
        </w:rPr>
        <w:t>. Previous co-culture systems utilised a well-established delamination model</w:t>
      </w:r>
      <w:r w:rsidR="004F4311" w:rsidRPr="00353A3A">
        <w:rPr>
          <w:rFonts w:ascii="Cambria" w:hAnsi="Cambria" w:cs="Arial"/>
          <w:sz w:val="24"/>
          <w:szCs w:val="24"/>
        </w:rPr>
        <w:t>,</w:t>
      </w:r>
      <w:r w:rsidR="00FD1E76" w:rsidRPr="00353A3A">
        <w:rPr>
          <w:rFonts w:ascii="Cambria" w:hAnsi="Cambria" w:cs="Arial"/>
          <w:sz w:val="24"/>
          <w:szCs w:val="24"/>
        </w:rPr>
        <w:t xml:space="preserve"> creating cylindrical 3D constructs and concentrating on biological outputs without regard to creating individual properties to best support each tissues formation</w:t>
      </w:r>
      <w:r w:rsidR="00E44435" w:rsidRPr="00353A3A">
        <w:rPr>
          <w:rFonts w:ascii="Cambria" w:hAnsi="Cambria" w:cs="Arial"/>
          <w:sz w:val="24"/>
          <w:szCs w:val="24"/>
        </w:rPr>
        <w:t xml:space="preserve"> </w:t>
      </w:r>
      <w:r w:rsidR="00E44435"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{"citationItems":[{"id":"ITEM-1","itemData":{"DOI":"10.1115/1.4000151","ISBN":"0148-0731","ISSN":"01480731","PMID":"19831487","abstract":"The incidence of ligament injury has recently been estimated at 400,000/year. The preferred treatment is reconstruction using an allograft, but outcomes are limited by donor availability, biomechanical incompatibility, and immune rejection. The creation of an engineered ligament in vitro solely from patient bone marrow stromal cells (has the potential to greatly enhance outcomes in knee reconstructions. Our laboratory has developed a scaffoldless method to engineer three-dimensional (3D) ligament and bone constructs from rat bone marrow stem cells in vitro. Coculture of these two engineered constructs results in a 3D bone-ligament-bone (BLB) construct with viable entheses, which was successfully used for medial collateral ligament (MCL) replacement in a rat model. 1 month and 2 month implantations were applied to the engineered BLBs. Implantation of 3D BLBs in a MCL replacement application demonstrated that our in vitro engineered tissues grew and remodeled quickly in vivo to an advanced phenotype and partially restored function of the knee. The explanted 3D BLB ligament region stained positively for type I collagen and elastin and was well vascularized after 1 and 2 months in vivo. Tangent moduli of the ligament portion of the 3D BLB 1 month explants increased by a factor of 2.4 over in vitro controls, to a value equivalent to those observed in 14-day-old neonatal rat MCLs. The 3D BLB 1 month explants also exhibited a functionally graded response that closely matched native MCL inhomogeneity, indicating the constructs functionally adapted in vivo.","author":[{"dropping-particle":"","family":"Ma","given":"Jinjin","non-dropping-particle":"","parse-names":false,"suffix":""},{"dropping-particle":"","family":"Goble","given":"Kristen","non-dropping-particle":"","parse-names":false,"suffix":""},{"dropping-particle":"","family":"Smietana","given":"Michael","non-dropping-particle":"","parse-names":false,"suffix":""},{"dropping-particle":"","family":"Kostrominova","given":"Tatiana","non-dropping-particle":"","parse-names":false,"suffix":""},{"dropping-particle":"","family":"Larkin","given":"Lisa","non-dropping-particle":"","parse-names":false,"suffix":""},{"dropping-particle":"","family":"Arruda","given":"Ellen M","non-dropping-particle":"","parse-names":false,"suffix":""}],"container-title":"Journal of biomechanical engineering","id":"ITEM-1","issue":"10","issued":{"date-parts":[["2009"]]},"page":"101017","title":"Morphological and functional characteristics of three-dimensional engineered bone-ligament-bone constructs following implantation.","type":"article-journal","volume":"131"},"uris":["http://www.mendeley.com/documents/?uuid=e217ce6e-d303-4961-ab9c-fbcd886af7d2"]},{"id":"ITEM-2","itemData":{"DOI":"10.1089/ten.2006.12.3149","ISSN":"1076-3279","PMID":"17518629","abstract":"During muscle contraction, the integrity of the myotendinous junction (MTJ) is important for the transmission of force from muscle to tendon. We evaluated the contractile and structural characteristics of 3-dimensional (3-D) skeletal muscle constructs co-cultured with engineered self-organized tendon constructs (n = 4), or segments of adult (n = 4) or fetal (n = 5) rat-tail tendon. We hypothesized that the co-culture of tendon and muscle would produce constructs with viable muscle-tendon interfaces that remain intact during generation of force. Construct diameter (lm) and maximum isometric force (microN) were measured, and specific force (kPa) was determined. After measure of force, constructs were loaded at a constant strain rate until failure and surface strains were recorded optically across the tendon, the muscle and the interface and used to determine the tangent modulus (passive stiffness) of the construct. Frozen samples were used for Trichrome Masson staining and immunofluorescent analysis of the MTJ-specific protein paxillin. No differences were observed between the groups with respect to diameter, maximum force, or specific force. The MTJ was robust and withstood tensile loading beyond the physiological strain range. The majority of the constructs failed in the muscle region. At the MTJ, there is an increase in the expression and localization of paxillin. In conclusion, using 3 sources of tendon tissue, we successfully engineered 3-D muscle-tendon constructs with functionally viable MTJ, characterized by structural features and protein expression patterns resembling neonatal MTJs in vivo.","author":[{"dropping-particle":"","family":"Larkin","given":"Lisa M.","non-dropping-particle":"","parse-names":false,"suffix":""},{"dropping-particle":"","family":"Calve","given":"Sarah","non-dropping-particle":"","parse-names":false,"suffix":""},{"dropping-particle":"","family":"Kostrominova","given":"Tatiana Y.","non-dropping-particle":"","parse-names":false,"suffix":""},{"dropping-particle":"","family":"Arruda","given":"Ellen M.","non-dropping-particle":"","parse-names":false,"suffix":""}],"container-title":"Tissue Engineering","id":"ITEM-2","issue":"11","issued":{"date-parts":[["2006","11"]]},"page":"3149-3158","title":"Structure and Functional Evaluation of Tendon–Skeletal Muscle Constructs Engineered in Vitro","type":"article-journal","volume":"12"},"uris":["http://www.mendeley.com/documents/?uuid=67b1a37c-da1f-4a75-b7cb-d305e64cd18b"]},{"id":"ITEM-3","itemData":{"DOI":"10.1016/j.bbi.2008.05.010","ISBN":"1699-5848 (Electronic)\\n0213-3911 (Linking)","ISSN":"02133911","PMID":"19283662","abstract":"During development, the interaction between tenocytes and myotubes leads to the formation of highly specialized muscle-tendon structural interfaces: myotendinous junctions (MTJs). Structural integrity of MTJs is critical for force transmission from contracting muscle through tendon to bone. We recently developed an in vitro model of three-dimensional (3-D) skeletal muscle-tendon constructs to address mechanisms of the MTJs development. We hypothesized that engineered in vitro 3-D skeletal muscle-tendon constructs would develop MTJs ultrastructurally resembling those found during fetal development in vivo. To test this hypothesis we compared MTJs structures in vivo to those developed in 3-D skeletal muscle constructs co-cultured with engineered self-organized tendon constructs (SOT), or segments of adult (ART) or fetal rat tail (FRT) by means of electron microscopy. Our study showed that at sites of termination some of the myofibers of the engineered 3-D skeletal muscle-FRT and -SOT constructs displayed emerging finger-like sarcolemmal projections surrounded by collagen fibers. These structures resemble fetal MTJs in vivo. Muscle-ART constructs did not develop MTJs. Muscle-FRT constructs in addition to muscle and tendon also demonstrated well developed cartilage, possessing high potential for development into bone. The muscle-FRT construct model could be used for studies of developmental mechanisms involved in the establishment of interfaces among all four muscular-skeletal tissues: muscle, tendon and cartilage/bone.","author":[{"dropping-particle":"","family":"Kostrominova","given":"Tatiana Y.","non-dropping-particle":"","parse-names":false,"suffix":""},{"dropping-particle":"","family":"Calve","given":"Sarah","non-dropping-particle":"","parse-names":false,"suffix":""},{"dropping-particle":"","family":"Arruda","given":"Ellen M.","non-dropping-particle":"","parse-names":false,"suffix":""},{"dropping-particle":"","family":"Larkin","given":"Lisa M.","non-dropping-particle":"","parse-names":false,"suffix":""}],"container-title":"Histology and Histopathology","id":"ITEM-3","issue":"5","issued":{"date-parts":[["2009"]]},"page":"541-550","title":"Ultrastructure of myotendinous junctions in tendon-skeletal muscle constructs engineered in vitro","type":"article-journal","volume":"24"},"uris":["http://www.mendeley.com/documents/?uuid=b8015088-98a4-4c9a-90b8-70cf76100558"]}],"mendeley":{"formattedCitation":"&lt;span style=\"baseline\"&gt;[88–90]&lt;/span&gt;","plainTextFormattedCitation":"[88–90]","previouslyFormattedCitation":"&lt;span style=\"baseline\"&gt;[88–90]&lt;/span&gt;"},"properties":{"noteIndex":0},"schema":"https://github.com/citation-style-language/schema/raw/master/csl-citation.json"}</w:instrText>
      </w:r>
      <w:r w:rsidR="00E44435" w:rsidRPr="00353A3A">
        <w:rPr>
          <w:rFonts w:ascii="Cambria" w:hAnsi="Cambria" w:cs="Arial"/>
          <w:sz w:val="24"/>
          <w:szCs w:val="24"/>
        </w:rPr>
        <w:fldChar w:fldCharType="separate"/>
      </w:r>
      <w:r w:rsidR="00E44435" w:rsidRPr="00353A3A">
        <w:rPr>
          <w:rFonts w:ascii="Cambria" w:hAnsi="Cambria" w:cs="Arial"/>
          <w:noProof/>
          <w:sz w:val="24"/>
          <w:szCs w:val="24"/>
        </w:rPr>
        <w:t>[88–90]</w:t>
      </w:r>
      <w:r w:rsidR="00E44435" w:rsidRPr="00353A3A">
        <w:rPr>
          <w:rFonts w:ascii="Cambria" w:hAnsi="Cambria" w:cs="Arial"/>
          <w:sz w:val="24"/>
          <w:szCs w:val="24"/>
        </w:rPr>
        <w:fldChar w:fldCharType="end"/>
      </w:r>
      <w:r w:rsidR="00FD1E76" w:rsidRPr="00353A3A">
        <w:rPr>
          <w:rFonts w:ascii="Cambria" w:hAnsi="Cambria" w:cs="Arial"/>
          <w:sz w:val="24"/>
          <w:szCs w:val="24"/>
        </w:rPr>
        <w:t xml:space="preserve">. The platform developed </w:t>
      </w:r>
      <w:r w:rsidR="00FB3301" w:rsidRPr="00353A3A">
        <w:rPr>
          <w:rFonts w:ascii="Cambria" w:hAnsi="Cambria" w:cs="Arial"/>
          <w:sz w:val="24"/>
          <w:szCs w:val="24"/>
        </w:rPr>
        <w:t>here</w:t>
      </w:r>
      <w:r w:rsidR="00FD1E76" w:rsidRPr="00353A3A">
        <w:rPr>
          <w:rFonts w:ascii="Cambria" w:hAnsi="Cambria" w:cs="Arial"/>
          <w:sz w:val="24"/>
          <w:szCs w:val="24"/>
        </w:rPr>
        <w:t xml:space="preserve"> sought to enable t</w:t>
      </w:r>
      <w:r w:rsidR="003801CF" w:rsidRPr="00353A3A">
        <w:rPr>
          <w:rFonts w:ascii="Cambria" w:hAnsi="Cambria" w:cs="Arial"/>
          <w:sz w:val="24"/>
          <w:szCs w:val="24"/>
        </w:rPr>
        <w:t>he</w:t>
      </w:r>
      <w:r w:rsidR="00FD1E76" w:rsidRPr="00353A3A">
        <w:rPr>
          <w:rFonts w:ascii="Cambria" w:hAnsi="Cambria" w:cs="Arial"/>
          <w:sz w:val="24"/>
          <w:szCs w:val="24"/>
        </w:rPr>
        <w:t xml:space="preserve"> formation of each of the constructs as previously described</w:t>
      </w:r>
      <w:r w:rsidR="00260A09" w:rsidRPr="00353A3A">
        <w:rPr>
          <w:rFonts w:ascii="Cambria" w:hAnsi="Cambria" w:cs="Arial"/>
          <w:sz w:val="24"/>
          <w:szCs w:val="24"/>
        </w:rPr>
        <w:t>,</w:t>
      </w:r>
      <w:r w:rsidR="00FD1E76" w:rsidRPr="00353A3A">
        <w:rPr>
          <w:rFonts w:ascii="Cambria" w:hAnsi="Cambria" w:cs="Arial"/>
          <w:sz w:val="24"/>
          <w:szCs w:val="24"/>
        </w:rPr>
        <w:t xml:space="preserve"> in both shape and cellular differentiation</w:t>
      </w:r>
      <w:r w:rsidR="00E44435" w:rsidRPr="00353A3A">
        <w:rPr>
          <w:rFonts w:ascii="Cambria" w:hAnsi="Cambria" w:cs="Arial"/>
          <w:sz w:val="24"/>
          <w:szCs w:val="24"/>
        </w:rPr>
        <w:t xml:space="preserve"> </w:t>
      </w:r>
      <w:r w:rsidR="00FE4311" w:rsidRPr="00353A3A">
        <w:rPr>
          <w:rFonts w:ascii="Cambria" w:hAnsi="Cambria" w:cs="Arial"/>
          <w:sz w:val="24"/>
          <w:szCs w:val="24"/>
        </w:rPr>
        <w:fldChar w:fldCharType="begin" w:fldLock="1"/>
      </w:r>
      <w:r w:rsidR="00993CD4">
        <w:rPr>
          <w:rFonts w:ascii="Cambria" w:hAnsi="Cambria" w:cs="Arial"/>
          <w:sz w:val="24"/>
          <w:szCs w:val="24"/>
        </w:rPr>
        <w:instrText>ADDIN CSL_CITATION {"citationItems":[{"id":"ITEM-1","itemData":{"DOI":"10.1002/jcb.23437","ISSN":"1097-4644","PMID":"22065378","abstract":"Increased recent research activity in exercise physiology has dramatically improved our understanding of skeletal muscle development and physiology in both health and disease. Advances in bioengineering have enabled the development of biomimetic 3D in vitro models of skeletal muscle which have the potential to further advance our understanding of the fundamental processes that underpin muscle physiology. As the principle structural protein of the extracellular matrix, collagen-based matrices are popular tools for the creation of such 3D models but the custom nature of many reported systems has precluded their more widespread adoption. Here we present a simple, reproducible iteration of an established 3D in vitro model of skeletal muscle, demonstrating both the high levels of reproducibility possible in this system and the improved cellular architecture of such constructs over standard 2D cell culture techniques. We have used primary rat muscle cells to validate this simple model and generate comparable data to conventional established cell culture techniques. We have optimized culture parameters for these cells which should provide a template in this 3D system for using muscle cells derived from other donor species and cell lines.","author":[{"dropping-particle":"","family":"Smith","given":"A S T","non-dropping-particle":"","parse-names":false,"suffix":""},{"dropping-particle":"","family":"Passey","given":"S","non-dropping-particle":"","parse-names":false,"suffix":""},{"dropping-particle":"","family":"Greensmith","given":"L","non-dropping-particle":"","parse-names":false,"suffix":""},{"dropping-particle":"","family":"Mudera","given":"V","non-dropping-particle":"","parse-names":false,"suffix":""},{"dropping-particle":"","family":"Lewis","given":"M P","non-dropping-particle":"","parse-names":false,"suffix":""}],"container-title":"Journal of cellular biochemistry","id":"ITEM-1","issue":"3","issued":{"date-parts":[["2012","3"]]},"page":"1044-53","title":"Characterization and optimization of a simple, repeatable system for the long term in vitro culture of aligned myotubes in 3D.","type":"article-journal","volume":"113"},"uris":["http://www.mendeley.com/documents/?uuid=6fbe582c-149b-4460-9bae-593113ddac85"]},{"id":"ITEM-2","itemData":{"DOI":"10.1111/j.1474-9726.2012.00869.x","ISSN":"1474-9726","PMID":"22882433","abstract":"Degeneration of skeletal muscle (SkM) with age (sarcopenia) is a major contributor to functional decline, morbidity and mortality. Methodological implications often make it difficult to embark on interventions in already frail and diseased elderly individuals. Using in vitro three-dimensional (3D) bioengineered skeletal muscle constructs that model aged phenotypes and incorporate a representative extracellular matrix (collagen), are under tension, and display morphological and transcript expression of mature skeletal muscle may more accurately characterize the SkM niche. Furthermore, an in vitro model would provide greater experimental manipulation with regard to gene, pharmacological and exercise (mechanical stretch/electrical stimulation) therapies and thus strategies for combating muscle wasting with age. The present study utilized multiple population-doubled (MPD) murine myoblasts compared with parental controls (CON), previously shown to have an aged phenotype in monolayer cultures (Sharples et al., 2011), seeded into 3D type I collagen matrices under uniaxial tension. 3D bioengineered constructs incorporating MPD cells had reduced myotube size and diameter vs. CON constructs. MPD constructs were characterized by reduced peak force development over 24 h after cell seeding, reduced transcript expression of remodelling matrix metalloproteinases, MMP2 and MMP9, with reduced differentiation/hypertrophic potential shown by reduced IGF-I, IGF-IR, IGF-IEa, MGF mRNA. Increased IGFBP2 and myostatin in MPD vs. CON constructs also suggested impaired differentiation/reduced regenerative potential. Overall, 3D bioengineered skeletal muscle constructs represent an in vitro model of the in vivo cell niche with MPD constructs displaying similar characteristics to ageing/atrophied muscle in vivo, thus potentially providing a future test bed for therapeutic interventions to contest muscle degeneration with age.","author":[{"dropping-particle":"","family":"Sharples","given":"Adam P","non-dropping-particle":"","parse-names":false,"suffix":""},{"dropping-particle":"","family":"Player","given":"Darren J","non-dropping-particle":"","parse-names":false,"suffix":""},{"dropping-particle":"","family":"Martin","given":"Neil R W","non-dropping-particle":"","parse-names":false,"suffix":""},{"dropping-particle":"","family":"Mudera","given":"Vivek","non-dropping-particle":"","parse-names":false,"suffix":""},{"dropping-particle":"","family":"Stewart","given":"Claire E","non-dropping-particle":"","parse-names":false,"suffix":""},{"dropping-particle":"","family":"Lewis","given":"Mark P","non-dropping-particle":"","parse-names":false,"suffix":""}],"container-title":"Aging cell","id":"ITEM-2","issue":"6","issued":{"date-parts":[["2012","12"]]},"page":"986-95","title":"Modelling in vivo skeletal muscle ageing in vitro using three-dimensional bioengineered constructs.","type":"article-journal","volume":"11"},"uris":["http://www.mendeley.com/documents/?uuid=d680daec-7bc3-4ca1-af9a-d64f0ba85989"]},{"id":"ITEM-3","itemData":{"DOI":"10.1007/s10529-014-1464-y","ISSN":"1573-6776","PMID":"24563297","abstract":"Skeletal muscle (SkM) is a tissue that responds to mechanical load following both physiological (exercise) or pathophysiological (bed rest) conditions. The heterogeneity of human samples and the experimental and ethical limitations of animal studies provide a rationale for the study of SkM plasticity in vitro. Many current in vitro approaches of mechanical loading of SkM disregard the three-dimensional (3D) structure in vivo. Tissue engineered 3D SkM, that displays highly aligned and differentiated myotubes, was used to investigate mechano-regulated gene transcription of genes implicated in hypertrophy/atrophy. Static loading (STL) and ramp loading (RPL) at 10 % strain for 60 min were used as mechano-stimulation with constructs sampled immediately for RNA extraction. STL increased IGF-I mRNA compared to both RPL and CON (control, p = 0.003 and 0.011 respectively) whilst MMP-9 mRNA increased in STL and RPL compared to CON (both p &lt; 0.05). IGFBP-2 mRNA was differentially regulated in RPL and STL compared to CON (p = 0.057), whilst a reduction in IGFBP-5 mRNA was found for STL and RPL compared to CON (both p &lt; 0.05). There was no effect in the expression of putative atrophic genes, myostatin, MuRF-1 and MAFBx (all p &gt; 0.05). These data demonstrate a transcriptional signature associated with SkM hypertrophy within a tissue-engineered model that more greatly recapitulates the in vivo SkM structure compared previously published studies.","author":[{"dropping-particle":"","family":"Player","given":"D J","non-dropping-particle":"","parse-names":false,"suffix":""},{"dropping-particle":"","family":"Martin","given":"N R W","non-dropping-particle":"","parse-names":false,"suffix":""},{"dropping-particle":"","family":"Passey","given":"S L","non-dropping-particle":"","parse-names":false,"suffix":""},{"dropping-particle":"","family":"Sharples","given":"a P","non-dropping-particle":"","parse-names":false,"suffix":""},{"dropping-particle":"","family":"Mudera","given":"V","non-dropping-particle":"","parse-names":false,"suffix":""},{"dropping-particle":"","family":"Lewis","given":"M P","non-dropping-particle":"","parse-names":false,"suffix":""}],"container-title":"Biotechnology letters","id":"ITEM-3","issue":"5","issued":{"date-parts":[["2014","5"]]},"page":"1113-24","title":"Acute mechanical overload increases IGF-I and MMP-9 mRNA in 3D tissue-engineered skeletal muscle.","type":"article-journal","volume":"36"},"uris":["http://www.mendeley.com/documents/?uuid=bf1e7ac6-ed5d-4a3c-86b2-56eae3a62dde"]},{"id":"ITEM-4","itemData":{"author":[{"dropping-particle":"","family":"Wragg","given":"Nicholas Martin","non-dropping-particle":"","parse-names":false,"suffix":""}],"id":"ITEM-4","issued":{"date-parts":[["2016"]]},"publisher":"Loughborough University","title":"Development of a 3D Tissue Engineered Skeletal Muscle and Bone Pre-Clinical Co-Culture Platform [Thesis]","type":"thesis"},"uris":["http://www.mendeley.com/documents/?uuid=9e16e240-e6a7-4857-bae3-29448201600e"]}],"mendeley":{"formattedCitation":"&lt;span style=\"baseline\"&gt;[5,11,16,50]&lt;/span&gt;","plainTextFormattedCitation":"[5,11,16,50]","previouslyFormattedCitation":"&lt;span style=\"baseline\"&gt;[5,11,16,50]&lt;/span&gt;"},"properties":{"noteIndex":0},"schema":"https://github.com/citation-style-language/schema/raw/master/csl-citation.json"}</w:instrText>
      </w:r>
      <w:r w:rsidR="00FE4311" w:rsidRPr="00353A3A">
        <w:rPr>
          <w:rFonts w:ascii="Cambria" w:hAnsi="Cambria" w:cs="Arial"/>
          <w:sz w:val="24"/>
          <w:szCs w:val="24"/>
        </w:rPr>
        <w:fldChar w:fldCharType="separate"/>
      </w:r>
      <w:r w:rsidR="008465A7" w:rsidRPr="00353A3A">
        <w:rPr>
          <w:rFonts w:ascii="Cambria" w:hAnsi="Cambria" w:cs="Arial"/>
          <w:noProof/>
          <w:sz w:val="24"/>
          <w:szCs w:val="24"/>
        </w:rPr>
        <w:t>[5,11,16,50]</w:t>
      </w:r>
      <w:r w:rsidR="00FE4311" w:rsidRPr="00353A3A">
        <w:rPr>
          <w:rFonts w:ascii="Cambria" w:hAnsi="Cambria" w:cs="Arial"/>
          <w:sz w:val="24"/>
          <w:szCs w:val="24"/>
        </w:rPr>
        <w:fldChar w:fldCharType="end"/>
      </w:r>
      <w:r w:rsidR="00E44435" w:rsidRPr="00353A3A">
        <w:rPr>
          <w:rFonts w:ascii="Cambria" w:hAnsi="Cambria" w:cs="Arial"/>
          <w:sz w:val="24"/>
          <w:szCs w:val="24"/>
        </w:rPr>
        <w:t>.</w:t>
      </w:r>
      <w:r w:rsidR="00FD1E76" w:rsidRPr="00353A3A">
        <w:rPr>
          <w:rFonts w:ascii="Cambria" w:hAnsi="Cambria" w:cs="Arial"/>
          <w:sz w:val="24"/>
          <w:szCs w:val="24"/>
        </w:rPr>
        <w:t xml:space="preserve"> Subsequent observation of each </w:t>
      </w:r>
      <w:r w:rsidR="003401CC" w:rsidRPr="00353A3A">
        <w:rPr>
          <w:rFonts w:ascii="Cambria" w:hAnsi="Cambria" w:cs="Arial"/>
          <w:sz w:val="24"/>
          <w:szCs w:val="24"/>
        </w:rPr>
        <w:t>construct</w:t>
      </w:r>
      <w:r w:rsidR="00FD1E76" w:rsidRPr="00353A3A">
        <w:rPr>
          <w:rFonts w:ascii="Cambria" w:hAnsi="Cambria" w:cs="Arial"/>
          <w:sz w:val="24"/>
          <w:szCs w:val="24"/>
        </w:rPr>
        <w:t xml:space="preserve"> did not demonstrate any obvious deviation from single construct formation and analysis of differentiation showed enhancement of gene expression in the bone construct. Whilst fusion in the skeletal muscle constructs was diminished, an increased culture </w:t>
      </w:r>
      <w:r w:rsidR="00D503BA" w:rsidRPr="00353A3A">
        <w:rPr>
          <w:rFonts w:ascii="Cambria" w:hAnsi="Cambria" w:cs="Arial"/>
          <w:sz w:val="24"/>
          <w:szCs w:val="24"/>
        </w:rPr>
        <w:t>period may</w:t>
      </w:r>
      <w:r w:rsidR="00FD1E76" w:rsidRPr="00353A3A">
        <w:rPr>
          <w:rFonts w:ascii="Cambria" w:hAnsi="Cambria" w:cs="Arial"/>
          <w:sz w:val="24"/>
          <w:szCs w:val="24"/>
        </w:rPr>
        <w:t xml:space="preserve"> </w:t>
      </w:r>
      <w:r w:rsidR="009B0407" w:rsidRPr="00353A3A">
        <w:rPr>
          <w:rFonts w:ascii="Cambria" w:hAnsi="Cambria" w:cs="Arial"/>
          <w:sz w:val="24"/>
          <w:szCs w:val="24"/>
        </w:rPr>
        <w:t>encourage</w:t>
      </w:r>
      <w:r w:rsidR="00FD1E76" w:rsidRPr="00353A3A">
        <w:rPr>
          <w:rFonts w:ascii="Cambria" w:hAnsi="Cambria" w:cs="Arial"/>
          <w:sz w:val="24"/>
          <w:szCs w:val="24"/>
        </w:rPr>
        <w:t xml:space="preserve"> similar myotube characteristics to isolated skeletal muscle constructs</w:t>
      </w:r>
      <w:r w:rsidR="003801CF" w:rsidRPr="00353A3A">
        <w:rPr>
          <w:rFonts w:ascii="Cambria" w:hAnsi="Cambria" w:cs="Arial"/>
          <w:sz w:val="24"/>
          <w:szCs w:val="24"/>
        </w:rPr>
        <w:t xml:space="preserve"> to be obtained</w:t>
      </w:r>
      <w:r w:rsidR="00FD1E76" w:rsidRPr="00353A3A">
        <w:rPr>
          <w:rFonts w:ascii="Cambria" w:hAnsi="Cambria" w:cs="Arial"/>
          <w:sz w:val="24"/>
          <w:szCs w:val="24"/>
        </w:rPr>
        <w:t>.</w:t>
      </w:r>
      <w:r w:rsidR="009B0407" w:rsidRPr="00353A3A">
        <w:rPr>
          <w:rFonts w:ascii="Cambria" w:hAnsi="Cambria" w:cs="Arial"/>
          <w:sz w:val="24"/>
          <w:szCs w:val="24"/>
        </w:rPr>
        <w:t xml:space="preserve"> This diminished myotube fusion in the presence of HA and TE85s was also observed in the monolayer co-cultures and indicates continuity in cell behaviour between monolayer and 3D platforms.</w:t>
      </w:r>
      <w:r w:rsidR="00630DCC" w:rsidRPr="00353A3A">
        <w:rPr>
          <w:rFonts w:ascii="Cambria" w:hAnsi="Cambria" w:cs="Arial"/>
          <w:sz w:val="24"/>
          <w:szCs w:val="24"/>
        </w:rPr>
        <w:t xml:space="preserve"> </w:t>
      </w:r>
      <w:r w:rsidR="00A4450B" w:rsidRPr="00353A3A">
        <w:rPr>
          <w:rFonts w:ascii="Cambria" w:hAnsi="Cambria" w:cs="Arial"/>
          <w:sz w:val="24"/>
          <w:szCs w:val="24"/>
        </w:rPr>
        <w:t>Increasing b</w:t>
      </w:r>
      <w:r w:rsidR="00630DCC" w:rsidRPr="00353A3A">
        <w:rPr>
          <w:rFonts w:ascii="Cambria" w:hAnsi="Cambria" w:cs="Arial"/>
          <w:sz w:val="24"/>
          <w:szCs w:val="24"/>
        </w:rPr>
        <w:t>one</w:t>
      </w:r>
      <w:r w:rsidR="00D503BA" w:rsidRPr="00353A3A">
        <w:rPr>
          <w:rFonts w:ascii="Cambria" w:hAnsi="Cambria" w:cs="Arial"/>
          <w:sz w:val="24"/>
          <w:szCs w:val="24"/>
        </w:rPr>
        <w:t xml:space="preserve"> </w:t>
      </w:r>
      <w:r w:rsidR="00A4450B" w:rsidRPr="00353A3A">
        <w:rPr>
          <w:rFonts w:ascii="Cambria" w:hAnsi="Cambria" w:cs="Arial"/>
          <w:sz w:val="24"/>
          <w:szCs w:val="24"/>
        </w:rPr>
        <w:t>specific</w:t>
      </w:r>
      <w:r w:rsidR="00630DCC" w:rsidRPr="00353A3A">
        <w:rPr>
          <w:rFonts w:ascii="Cambria" w:hAnsi="Cambria" w:cs="Arial"/>
          <w:sz w:val="24"/>
          <w:szCs w:val="24"/>
        </w:rPr>
        <w:t xml:space="preserve"> gene expression in the presence of </w:t>
      </w:r>
      <w:r w:rsidR="00D503BA" w:rsidRPr="00353A3A">
        <w:rPr>
          <w:rFonts w:ascii="Cambria" w:hAnsi="Cambria" w:cs="Arial"/>
          <w:sz w:val="24"/>
          <w:szCs w:val="24"/>
        </w:rPr>
        <w:t>skeletal muscle, without mechanical loading, is supported by a growing body of work in the influence of “myokines” on bone formation</w:t>
      </w:r>
      <w:r w:rsidR="00E44435" w:rsidRPr="00353A3A">
        <w:rPr>
          <w:rFonts w:ascii="Cambria" w:hAnsi="Cambria" w:cs="Arial"/>
          <w:sz w:val="24"/>
          <w:szCs w:val="24"/>
        </w:rPr>
        <w:t xml:space="preserve"> </w:t>
      </w:r>
      <w:r w:rsidR="007B18C2"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{"citationItems":[{"id":"ITEM-1","itemData":{"DOI":"10.1007/s11914-013-0146-3","ISBN":"2122633255","ISSN":"15441873","PMID":"23591779","abstract":"Bone repair is a complicated process that includes many types of cells, signaling molecules, and growth factors. Fracture healing involves a temporally and spatially regulated biologic process that involves recruitment of stem cells to the injury site, tissue specific differentiation, angiogenesis, and remodeling. In light of its proximity to bone and abundant vascularity, muscle is an important potential source of cells and signals for bone healing. More complete understanding of the role of muscle in bone formation and repair will provide new therapeutic approaches to enhance fracture healing. Recent studies establish that muscle-derived stem cells are able to differentiate into cartilage and bone and can directly participate in fracture healing. The role of muscle-derived stem cells is particularly important in fractures associated with more severe injury to the periosteum. Sarcopenia is a serious consequence of aging, and studies show a strong association between bone mass and lean muscle mass. Muscle anabolic agents may improve function and reduce the incidence of fracture with aging.","author":[{"dropping-particle":"","family":"Shah","given":"Krupa","non-dropping-particle":"","parse-names":false,"suffix":""},{"dropping-particle":"","family":"Majeed","given":"Zahraa","non-dropping-particle":"","parse-names":false,"suffix":""},{"dropping-particle":"","family":"Jonason","given":"Jennifer","non-dropping-particle":"","parse-names":false,"suffix":""},{"dropping-particle":"","family":"O'Keefe","given":"Regis J.","non-dropping-particle":"","parse-names":false,"suffix":""}],"container-title":"Current Osteoporosis Reports","id":"ITEM-1","issue":"2","issued":{"date-parts":[["2013"]]},"page":"130-135","title":"The role of muscle in bone repair: The cells, signals, and tissue responses to injury","type":"article-journal","volume":"11"},"uris":["http://www.mendeley.com/documents/?uuid=4927c68e-9013-4995-86a3-a71cf991aa4b"]},{"id":"ITEM-2","itemData":{"DOI":"10.1007/s11914-017-0363-2","ISSN":"1544-1873","author":[{"dropping-particle":"","family":"Riley","given":"Lance A.","non-dropping-particle":"","parse-names":false,"suffix":""},{"dropping-particle":"","family":"Esser","given":"Karyn A.","non-dropping-particle":"","parse-names":false,"suffix":""}],"container-title":"Current Osteoporosis Reports","id":"ITEM-2","issued":{"date-parts":[["2017"]]},"page":"222-230","publisher":"Current Osteoporosis Reports","title":"The Role of the Molecular Clock in Skeletal Muscle and What It Is Teaching Us About Muscle-Bone Crosstalk","type":"article-journal"},"uris":["http://www.mendeley.com/documents/?uuid=656aa480-de8f-4770-8241-db4c69424a26","http://www.mendeley.com/documents/?uuid=f5bb1eac-1cc5-4fa3-8a89-75904bc02c78"]},{"id":"ITEM-3","itemData":{"DOI":"10.1007/s00223-016-0209-4","ISSN":"14320827","PMID":"27830278","abstract":"Besides the mechanical loading-dependent paradigm, skeletal muscle also serves as an endocrine organ capable of secreting cytokines to modulate bone metabolism. In this review, we focused on reviewing the myokines involved in communication from skeletal muscle to bone, i.e. (1) myostatin and myostatin-binding proteins including follistatin and decorin, (2) interleukins including interleukin-6 (IL-6), interleukin-7 (IL-7) and interleukin-15 (IL-15), (3) insulin-like growth factor 1 (IGF-1) and its binding proteins, (4) other myokines including PGC-1a-irisin system and osteoglycin (OGN). To better understand the molecular communication from skeletal muscle to bone, we have summarized the recent advances in muscle-derived cytokines regulating bone metabolism in this review.","author":[{"dropping-particle":"","family":"Guo","given":"Baosheng","non-dropping-particle":"","parse-names":false,"suffix":""},{"dropping-particle":"","family":"Zhang","given":"Zong Kang","non-dropping-particle":"","parse-names":false,"suffix":""},{"dropping-particle":"","family":"Liang","given":"Chao","non-dropping-particle":"","parse-names":false,"suffix":""},{"dropping-particle":"","family":"Li","given":"Jie","non-dropping-particle":"","parse-names":false,"suffix":""},{"dropping-particle":"","family":"Liu","given":"Jin","non-dropping-particle":"","parse-names":false,"suffix":""},{"dropping-particle":"","family":"Lu","given":"Aiping","non-dropping-particle":"","parse-names":false,"suffix":""},{"dropping-particle":"","family":"Zhang","given":"Bao Ting","non-dropping-particle":"","parse-names":false,"suffix":""},{"dropping-particle":"","family":"Zhang","given":"Ge","non-dropping-particle":"","parse-names":false,"suffix":""}],"container-title":"Calcified Tissue International","id":"ITEM-3","issue":"2","issued":{"date-parts":[["2017"]]},"page":"184-192","publisher":"Springer US","title":"Molecular Communication from Skeletal Muscle to Bone: A Review for Muscle-Derived Myokines Regulating Bone Metabolism","type":"article-journal","volume":"100"},"uris":["http://www.mendeley.com/documents/?uuid=82eb48c5-a16f-4778-846e-a7042c755751","http://www.mendeley.com/documents/?uuid=e7f213d8-2beb-47d1-a1c9-6363bd00c7ea"]}],"mendeley":{"formattedCitation":"&lt;span style=\"baseline\"&gt;[91–93]&lt;/span&gt;","plainTextFormattedCitation":"[91–93]","previouslyFormattedCitation":"&lt;span style=\"baseline\"&gt;[91–93]&lt;/span&gt;"},"properties":{"noteIndex":0},"schema":"https://github.com/citation-style-language/schema/raw/master/csl-citation.json"}</w:instrText>
      </w:r>
      <w:r w:rsidR="007B18C2" w:rsidRPr="00353A3A">
        <w:rPr>
          <w:rFonts w:ascii="Cambria" w:hAnsi="Cambria" w:cs="Arial"/>
          <w:sz w:val="24"/>
          <w:szCs w:val="24"/>
        </w:rPr>
        <w:fldChar w:fldCharType="separate"/>
      </w:r>
      <w:r w:rsidR="008465A7" w:rsidRPr="00353A3A">
        <w:rPr>
          <w:rFonts w:ascii="Cambria" w:hAnsi="Cambria" w:cs="Arial"/>
          <w:noProof/>
          <w:sz w:val="24"/>
          <w:szCs w:val="24"/>
        </w:rPr>
        <w:t>[91–93]</w:t>
      </w:r>
      <w:r w:rsidR="007B18C2" w:rsidRPr="00353A3A">
        <w:rPr>
          <w:rFonts w:ascii="Cambria" w:hAnsi="Cambria" w:cs="Arial"/>
          <w:sz w:val="24"/>
          <w:szCs w:val="24"/>
        </w:rPr>
        <w:fldChar w:fldCharType="end"/>
      </w:r>
      <w:r w:rsidR="00E44435" w:rsidRPr="00353A3A">
        <w:rPr>
          <w:rFonts w:ascii="Cambria" w:hAnsi="Cambria" w:cs="Arial"/>
          <w:sz w:val="24"/>
          <w:szCs w:val="24"/>
        </w:rPr>
        <w:t>.</w:t>
      </w:r>
      <w:r w:rsidR="00A4450B" w:rsidRPr="00353A3A">
        <w:rPr>
          <w:rFonts w:ascii="Cambria" w:hAnsi="Cambria" w:cs="Arial"/>
          <w:sz w:val="24"/>
          <w:szCs w:val="24"/>
        </w:rPr>
        <w:t xml:space="preserve"> T</w:t>
      </w:r>
      <w:r w:rsidR="00D503BA" w:rsidRPr="00353A3A">
        <w:rPr>
          <w:rFonts w:ascii="Cambria" w:hAnsi="Cambria" w:cs="Arial"/>
          <w:sz w:val="24"/>
          <w:szCs w:val="24"/>
        </w:rPr>
        <w:t xml:space="preserve">he effect of bone on muscle has had little study, although it </w:t>
      </w:r>
      <w:r w:rsidR="005F5412" w:rsidRPr="00353A3A">
        <w:rPr>
          <w:rFonts w:ascii="Cambria" w:hAnsi="Cambria" w:cs="Arial"/>
          <w:sz w:val="24"/>
          <w:szCs w:val="24"/>
        </w:rPr>
        <w:t>has been reported</w:t>
      </w:r>
      <w:r w:rsidR="00D503BA" w:rsidRPr="00353A3A">
        <w:rPr>
          <w:rFonts w:ascii="Cambria" w:hAnsi="Cambria" w:cs="Arial"/>
          <w:sz w:val="24"/>
          <w:szCs w:val="24"/>
        </w:rPr>
        <w:t xml:space="preserve"> that bone cell culture secretions impair skeletal muscle form</w:t>
      </w:r>
      <w:r w:rsidR="005F5412" w:rsidRPr="00353A3A">
        <w:rPr>
          <w:rFonts w:ascii="Cambria" w:hAnsi="Cambria" w:cs="Arial"/>
          <w:sz w:val="24"/>
          <w:szCs w:val="24"/>
        </w:rPr>
        <w:t>ation</w:t>
      </w:r>
      <w:r w:rsidR="00E44435" w:rsidRPr="00353A3A">
        <w:rPr>
          <w:rFonts w:ascii="Cambria" w:hAnsi="Cambria" w:cs="Arial"/>
          <w:sz w:val="24"/>
          <w:szCs w:val="24"/>
        </w:rPr>
        <w:t xml:space="preserve"> </w:t>
      </w:r>
      <w:r w:rsidR="005F5412"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{"citationItems":[{"id":"ITEM-1","itemData":{"DOI":"10.1016/j.bonr.2017.02.007","ISSN":"23521872","abstract":"It is generally accepted that bone and muscle possess the capacity to act in an autocrine, paracrine, or endocrine manner, with a growing body of evidence that suggests muscle can secrete muscle specific cytokines or ???myokines???, which influence bone metabolism. However, there has been little investigation into the identity of bone specific cytokines that modulate skeletal muscle differentiation and function. This study aimed to elucidate the influence of osteocytes on muscle progenitor cells in vitro and to identify potential bone specific cytokines or ???osteokines???. We treated C2C12 myoblasts with media collected from differentiated osteocytes (Ocy454 cells) grown in 3D, either under static or fluid flow culture conditions (2??dynes/cm2). C2C12 differentiation was significantly inhibited with a 75% reduction in the number of myofibers formed. mRNA analysis revealed a significant reduction in the expression of myogenic regulatory genes. Cytokine array analysis on the conditioned media demonstrated that osteocytes produce a significant number of cytokines ???osteokines??? capable of inhibiting myogenesis. Furthermore, we demonstrated that when osteocytes are mechanically activated they induce a greater inhibitory effect on myogenesis compared to a static state. Lastly, we identified the downregulation of numerous cytokines, including Il-6, Il-13, Il-1??, MIP-1??, and Cxcl9, involved in myogenesis, which may lead to future investigation of the role ???osteokines??? play in musculoskeletal health and pathology.","author":[{"dropping-particle":"","family":"Wood","given":"Charles L.","non-dropping-particle":"","parse-names":false,"suffix":""},{"dropping-particle":"","family":"Pajevic","given":"Paola Divieti","non-dropping-particle":"","parse-names":false,"suffix":""},{"dropping-particle":"","family":"Gooi","given":"Jonathan H.","non-dropping-particle":"","parse-names":false,"suffix":""}],"container-title":"Bone Reports","id":"ITEM-1","issued":{"date-parts":[["2017"]]},"page":"74-80","publisher":"The Author(s)","title":"Osteocyte secreted factors inhibit skeletal muscle differentiation","type":"article-journal","volume":"6"},"uris":["http://www.mendeley.com/documents/?uuid=5b73d0e4-ac40-4a14-a71f-1834daafb710","http://www.mendeley.com/documents/?uuid=258a9971-97d3-4791-9a57-5f079207a2ac"]}],"mendeley":{"formattedCitation":"&lt;span style=\"baseline\"&gt;[94]&lt;/span&gt;","plainTextFormattedCitation":"[94]","previouslyFormattedCitation":"&lt;span style=\"baseline\"&gt;[94]&lt;/span&gt;"},"properties":{"noteIndex":0},"schema":"https://github.com/citation-style-language/schema/raw/master/csl-citation.json"}</w:instrText>
      </w:r>
      <w:r w:rsidR="005F5412" w:rsidRPr="00353A3A">
        <w:rPr>
          <w:rFonts w:ascii="Cambria" w:hAnsi="Cambria" w:cs="Arial"/>
          <w:sz w:val="24"/>
          <w:szCs w:val="24"/>
        </w:rPr>
        <w:fldChar w:fldCharType="separate"/>
      </w:r>
      <w:r w:rsidR="008465A7" w:rsidRPr="00353A3A">
        <w:rPr>
          <w:rFonts w:ascii="Cambria" w:hAnsi="Cambria" w:cs="Arial"/>
          <w:noProof/>
          <w:sz w:val="24"/>
          <w:szCs w:val="24"/>
        </w:rPr>
        <w:t>[94]</w:t>
      </w:r>
      <w:r w:rsidR="005F5412" w:rsidRPr="00353A3A">
        <w:rPr>
          <w:rFonts w:ascii="Cambria" w:hAnsi="Cambria" w:cs="Arial"/>
          <w:sz w:val="24"/>
          <w:szCs w:val="24"/>
        </w:rPr>
        <w:fldChar w:fldCharType="end"/>
      </w:r>
      <w:r w:rsidR="00E44435" w:rsidRPr="00353A3A">
        <w:rPr>
          <w:rFonts w:ascii="Cambria" w:hAnsi="Cambria" w:cs="Arial"/>
          <w:sz w:val="24"/>
          <w:szCs w:val="24"/>
        </w:rPr>
        <w:t>.</w:t>
      </w:r>
    </w:p>
    <w:p w14:paraId="465BA2DD" w14:textId="11411960" w:rsidR="00B70109" w:rsidRPr="00353A3A" w:rsidRDefault="00B70109" w:rsidP="00031ADE">
      <w:pPr>
        <w:spacing w:line="480" w:lineRule="auto"/>
        <w:jc w:val="both"/>
        <w:rPr>
          <w:rFonts w:ascii="Cambria" w:hAnsi="Cambria" w:cs="Arial"/>
          <w:sz w:val="24"/>
          <w:szCs w:val="24"/>
        </w:rPr>
      </w:pPr>
      <w:r w:rsidRPr="00353A3A">
        <w:rPr>
          <w:rFonts w:ascii="Cambria" w:hAnsi="Cambria" w:cs="Arial"/>
          <w:sz w:val="24"/>
          <w:szCs w:val="24"/>
        </w:rPr>
        <w:lastRenderedPageBreak/>
        <w:t>Considering the reported success</w:t>
      </w:r>
      <w:r w:rsidR="004F4311" w:rsidRPr="00353A3A">
        <w:rPr>
          <w:rFonts w:ascii="Cambria" w:hAnsi="Cambria" w:cs="Arial"/>
          <w:sz w:val="24"/>
          <w:szCs w:val="24"/>
        </w:rPr>
        <w:t>es</w:t>
      </w:r>
      <w:r w:rsidRPr="00353A3A">
        <w:rPr>
          <w:rFonts w:ascii="Cambria" w:hAnsi="Cambria" w:cs="Arial"/>
          <w:sz w:val="24"/>
          <w:szCs w:val="24"/>
        </w:rPr>
        <w:t xml:space="preserve"> in skeletal muscle-tendon and bone-tendon models</w:t>
      </w:r>
      <w:r w:rsidR="00CE20CE" w:rsidRPr="00353A3A">
        <w:rPr>
          <w:rFonts w:ascii="Cambria" w:hAnsi="Cambria" w:cs="Arial"/>
          <w:sz w:val="24"/>
          <w:szCs w:val="24"/>
        </w:rPr>
        <w:t>,</w:t>
      </w:r>
      <w:r w:rsidRPr="00353A3A">
        <w:rPr>
          <w:rFonts w:ascii="Cambria" w:hAnsi="Cambria" w:cs="Arial"/>
          <w:sz w:val="24"/>
          <w:szCs w:val="24"/>
        </w:rPr>
        <w:t xml:space="preserve"> </w:t>
      </w:r>
      <w:r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{"citationItems":[{"id":"ITEM-1","itemData":{"DOI":"10.1016/j.bbi.2008.05.010","ISBN":"1699-5848 (Electronic)\\n0213-3911 (Linking)","ISSN":"02133911","PMID":"19283662","abstract":"During development, the interaction between tenocytes and myotubes leads to the formation of highly specialized muscle-tendon structural interfaces: myotendinous junctions (MTJs). Structural integrity of MTJs is critical for force transmission from contracting muscle through tendon to bone. We recently developed an in vitro model of three-dimensional (3-D) skeletal muscle-tendon constructs to address mechanisms of the MTJs development. We hypothesized that engineered in vitro 3-D skeletal muscle-tendon constructs would develop MTJs ultrastructurally resembling those found during fetal development in vivo. To test this hypothesis we compared MTJs structures in vivo to those developed in 3-D skeletal muscle constructs co-cultured with engineered self-organized tendon constructs (SOT), or segments of adult (ART) or fetal rat tail (FRT) by means of electron microscopy. Our study showed that at sites of termination some of the myofibers of the engineered 3-D skeletal muscle-FRT and -SOT constructs displayed emerging finger-like sarcolemmal projections surrounded by collagen fibers. These structures resemble fetal MTJs in vivo. Muscle-ART constructs did not develop MTJs. Muscle-FRT constructs in addition to muscle and tendon also demonstrated well developed cartilage, possessing high potential for development into bone. The muscle-FRT construct model could be used for studies of developmental mechanisms involved in the establishment of interfaces among all four muscular-skeletal tissues: muscle, tendon and cartilage/bone.","author":[{"dropping-particle":"","family":"Kostrominova","given":"Tatiana Y.","non-dropping-particle":"","parse-names":false,"suffix":""},{"dropping-particle":"","family":"Calve","given":"Sarah","non-dropping-particle":"","parse-names":false,"suffix":""},{"dropping-particle":"","family":"Arruda","given":"Ellen M.","non-dropping-particle":"","parse-names":false,"suffix":""},{"dropping-particle":"","family":"Larkin","given":"Lisa M.","non-dropping-particle":"","parse-names":false,"suffix":""}],"container-title":"Histology and Histopathology","id":"ITEM-1","issue":"5","issued":{"date-parts":[["2009"]]},"page":"541-550","title":"Ultrastructure of myotendinous junctions in tendon-skeletal muscle constructs engineered in vitro","type":"article-journal","volume":"24"},"uris":["http://www.mendeley.com/documents/?uuid=b8015088-98a4-4c9a-90b8-70cf76100558"]},{"id":"ITEM-2","itemData":{"DOI":"10.1115/1.4000151","ISBN":"0148-0731","ISSN":"01480731","PMID":"19831487","abstract":"The incidence of ligament injury has recently been estimated at 400,000/year. The preferred treatment is reconstruction using an allograft, but outcomes are limited by donor availability, biomechanical incompatibility, and immune rejection. The creation of an engineered ligament in vitro solely from patient bone marrow stromal cells (has the potential to greatly enhance outcomes in knee reconstructions. Our laboratory has developed a scaffoldless method to engineer three-dimensional (3D) ligament and bone constructs from rat bone marrow stem cells in vitro. Coculture of these two engineered constructs results in a 3D bone-ligament-bone (BLB) construct with viable entheses, which was successfully used for medial collateral ligament (MCL) replacement in a rat model. 1 month and 2 month implantations were applied to the engineered BLBs. Implantation of 3D BLBs in a MCL replacement application demonstrated that our in vitro engineered tissues grew and remodeled quickly in vivo to an advanced phenotype and partially restored function of the knee. The explanted 3D BLB ligament region stained positively for type I collagen and elastin and was well vascularized after 1 and 2 months in vivo. Tangent moduli of the ligament portion of the 3D BLB 1 month explants increased by a factor of 2.4 over in vitro controls, to a value equivalent to those observed in 14-day-old neonatal rat MCLs. The 3D BLB 1 month explants also exhibited a functionally graded response that closely matched native MCL inhomogeneity, indicating the constructs functionally adapted in vivo.","author":[{"dropping-particle":"","family":"Ma","given":"Jinjin","non-dropping-particle":"","parse-names":false,"suffix":""},{"dropping-particle":"","family":"Goble","given":"Kristen","non-dropping-particle":"","parse-names":false,"suffix":""},{"dropping-particle":"","family":"Smietana","given":"Michael","non-dropping-particle":"","parse-names":false,"suffix":""},{"dropping-particle":"","family":"Kostrominova","given":"Tatiana","non-dropping-particle":"","parse-names":false,"suffix":""},{"dropping-particle":"","family":"Larkin","given":"Lisa","non-dropping-particle":"","parse-names":false,"suffix":""},{"dropping-particle":"","family":"Arruda","given":"Ellen M","non-dropping-particle":"","parse-names":false,"suffix":""}],"container-title":"Journal of biomechanical engineering","id":"ITEM-2","issue":"10","issued":{"date-parts":[["2009"]]},"page":"101017","title":"Morphological and functional characteristics of three-dimensional engineered bone-ligament-bone constructs following implantation.","type":"article-journal","volume":"131"},"uris":["http://www.mendeley.com/documents/?uuid=e217ce6e-d303-4961-ab9c-fbcd886af7d2"]}],"mendeley":{"formattedCitation":"&lt;span style=\"baseline\"&gt;[88,90]&lt;/span&gt;","plainTextFormattedCitation":"[88,90]","previouslyFormattedCitation":"&lt;span style=\"baseline\"&gt;[88,90]&lt;/span&gt;"},"properties":{"noteIndex":0},"schema":"https://github.com/citation-style-language/schema/raw/master/csl-citation.json"}</w:instrText>
      </w:r>
      <w:r w:rsidRPr="00353A3A">
        <w:rPr>
          <w:rFonts w:ascii="Cambria" w:hAnsi="Cambria" w:cs="Arial"/>
          <w:sz w:val="24"/>
          <w:szCs w:val="24"/>
        </w:rPr>
        <w:fldChar w:fldCharType="separate"/>
      </w:r>
      <w:r w:rsidR="008465A7" w:rsidRPr="00353A3A">
        <w:rPr>
          <w:rFonts w:ascii="Cambria" w:hAnsi="Cambria" w:cs="Arial"/>
          <w:noProof/>
          <w:sz w:val="24"/>
          <w:szCs w:val="24"/>
        </w:rPr>
        <w:t>[88,90]</w:t>
      </w:r>
      <w:r w:rsidRPr="00353A3A">
        <w:rPr>
          <w:rFonts w:ascii="Cambria" w:hAnsi="Cambria" w:cs="Arial"/>
          <w:sz w:val="24"/>
          <w:szCs w:val="24"/>
        </w:rPr>
        <w:fldChar w:fldCharType="end"/>
      </w:r>
      <w:r w:rsidRPr="00353A3A">
        <w:rPr>
          <w:rFonts w:ascii="Cambria" w:hAnsi="Cambria" w:cs="Arial"/>
          <w:sz w:val="24"/>
          <w:szCs w:val="24"/>
        </w:rPr>
        <w:t xml:space="preserve"> </w:t>
      </w:r>
      <w:r w:rsidR="00CE20CE" w:rsidRPr="00353A3A">
        <w:rPr>
          <w:rFonts w:ascii="Cambria" w:hAnsi="Cambria" w:cs="Arial"/>
          <w:sz w:val="24"/>
          <w:szCs w:val="24"/>
        </w:rPr>
        <w:t xml:space="preserve">as well as </w:t>
      </w:r>
      <w:r w:rsidRPr="00353A3A">
        <w:rPr>
          <w:rFonts w:ascii="Cambria" w:hAnsi="Cambria" w:cs="Arial"/>
          <w:sz w:val="24"/>
          <w:szCs w:val="24"/>
        </w:rPr>
        <w:t>tendon formation in a collagen hydrogel</w:t>
      </w:r>
      <w:r w:rsidR="004F4311" w:rsidRPr="00353A3A">
        <w:rPr>
          <w:rFonts w:ascii="Cambria" w:hAnsi="Cambria" w:cs="Arial"/>
          <w:sz w:val="24"/>
          <w:szCs w:val="24"/>
        </w:rPr>
        <w:t>,</w:t>
      </w:r>
      <w:r w:rsidRPr="00353A3A">
        <w:rPr>
          <w:rFonts w:ascii="Cambria" w:hAnsi="Cambria" w:cs="Arial"/>
          <w:sz w:val="24"/>
          <w:szCs w:val="24"/>
        </w:rPr>
        <w:t xml:space="preserve"> the addition of a tendon component to this model should not be considered a prohibitive obstacle to the construction of an </w:t>
      </w:r>
      <w:r w:rsidRPr="00353A3A">
        <w:rPr>
          <w:rFonts w:ascii="Cambria" w:hAnsi="Cambria" w:cs="Arial"/>
          <w:i/>
          <w:sz w:val="24"/>
          <w:szCs w:val="24"/>
        </w:rPr>
        <w:t xml:space="preserve">in vitro </w:t>
      </w:r>
      <w:r w:rsidRPr="00353A3A">
        <w:rPr>
          <w:rFonts w:ascii="Cambria" w:hAnsi="Cambria" w:cs="Arial"/>
          <w:sz w:val="24"/>
          <w:szCs w:val="24"/>
        </w:rPr>
        <w:t>musculoskeletal junction</w:t>
      </w:r>
      <w:r w:rsidR="00E44435" w:rsidRPr="00353A3A">
        <w:rPr>
          <w:rFonts w:ascii="Cambria" w:hAnsi="Cambria" w:cs="Arial"/>
          <w:sz w:val="24"/>
          <w:szCs w:val="24"/>
        </w:rPr>
        <w:t xml:space="preserve"> </w:t>
      </w:r>
      <w:r w:rsidR="00E44435" w:rsidRPr="00353A3A">
        <w:rPr>
          <w:rFonts w:ascii="Cambria" w:hAnsi="Cambria" w:cs="Arial"/>
          <w:sz w:val="24"/>
          <w:szCs w:val="24"/>
        </w:rPr>
        <w:fldChar w:fldCharType="begin" w:fldLock="1"/>
      </w:r>
      <w:r w:rsidR="00E44435" w:rsidRPr="00353A3A">
        <w:rPr>
          <w:rFonts w:ascii="Cambria" w:hAnsi="Cambria" w:cs="Arial"/>
          <w:sz w:val="24"/>
          <w:szCs w:val="24"/>
        </w:rPr>
        <w:instrText>ADDIN CSL_CITATION {"citationItems":[{"id":"ITEM-1","itemData":{"DOI":"10.1089/107632703322495619","ISSN":"1076-3279","PMID":"14633381","abstract":"Cells cultured in three-dimensional collagen gels express a more native state phenotype because they form a syncytial network that can be mechanically loaded. Moreover, cells remodel their matrix by eliminating water, and by reorganizing and aligning the collagen fibrils. Last, the ability to subject cells to mechanical loading in a native matrix is desirable because cells, in tissues as well as the matrix, bear strains and alter their expression profile consistent with either immobilization, moderate activity, or repetitive loading. This is the first report of a model bioreactor system to fabricate and culture tendon cell-populated, linear, tethered matrix constructs that can be mechanically loaded by a computer-driven, pressure-controlled system. Bioartificial tissues (BATs) as tendon constructs were molded in a novel, rubber bottom Tissue Train culture plate bearing nonwoven nylon mesh anchors at the east and west poles of each culture well. Mechanical loading was achieved by placing an Arctangle loading post (an Arctangle is a rectangle with curved short ends) beneath each well of the six-well culture plate and using vacuum to displace the flexible membrane downward, resulting in uniaxial strain on the BAT. BATs populated with avian flexor tendon cells expressed collagen genes I, III, and XII as well as aggrecan, fibronectin, prolyl hydroxylase, and tenascin, consistent with expression levels of cells grown on collagen-bonded two-dimensional surfaces or in native, whole, avian flexor tendon. Likewise, cells in BATs established a morphology of linearly arranged cells aligned with the principal strain direction as in fasicles of whole tendons. Last, BATs that were mechanically loaded had an ultimate tensile strength that was nearly 3-fold greater than that of nonloaded BATs in the first week of culture. Taken together, these results indicate that tendon cells fabricated in a mechanically loaded, linear collagen gel construct assume a phenotype that is similar to that of a native tendon in terms of appearance and expression and are stronger than nonexercised counterparts yet far weaker than native adult tendons. This technique represents a novel approach to culturing cells in a mechanically active, three-dimensional culture environment that can be readily used for the fabrication of tissue simulates for drug testing or tissue engineering.","author":[{"dropping-particle":"","family":"Garvin","given":"Joanne","non-dropping-particle":"","parse-names":false,"suffix":""},{"dropping-particle":"","family":"Qi","given":"Jie","non-dropping-particle":"","parse-names":false,"suffix":""},{"dropping-particle":"","family":"Maloney","given":"Melissa","non-dropping-particle":"","parse-names":false,"suffix":""},{"dropping-particle":"","family":"Banes","given":"Albert J","non-dropping-particle":"","parse-names":false,"suffix":""}],"container-title":"Tissue engineering","id":"ITEM-1","issue":"5","issued":{"date-parts":[["2003","10"]]},"page":"967-79","title":"Novel system for engineering bioartificial tendons and application of mechanical load.","type":"article-journal","volume":"9"},"uris":["http://www.mendeley.com/documents/?uuid=2c420706-c1e0-49f8-975d-6aa44627ac5f"]},{"id":"ITEM-2","itemData":{"DOI":"10.1089/biores.2013.0028","ISSN":"2164-7844","PMID":"24083088","abstract":"The traumatic rupture of tendons is a common clinical problem. Tendon repair is surgically challenging because the tendon often retracts, resulting in a gap between the torn end and its bony insertion. Tendon grafts are currently used to fill this deficit but are associated with potential complications relating to donor site morbidity and graft necrosis. We have developed a highly reproducible, rapid process technique to manufacture compressed cell-seeded type I collagen constructs to replace tendon grafts. However, the material properties of the engineered constructs are currently unsuitable to withstand complete load bearing in vivo. A modified suture technique has been developed to withstand physiological loading and off load the artificial construct while integration occurs. Lapine tendons were used ex vivo to test the strength of different suture techniques with different sizes of Prolene sutures and tissue-engineered collagen constructs in situ. The data were compared to standard modified Kessler suture using a standard tendon graft. Mechanical testing was carried out and a finite element analysis stress distribution model constructed using COMSOL 3.5 software. The break point for modified suture technique with a tissue-engineered scaffold was significantly higher (50.62 N) compared to a standard modified Kessler suture (12.49 N, p&lt;0.05). Distributing suture tension further proximally and distally from the tendon ends increased the mechanical strength of the repairs. We now have ex vivo proof of concept that this suture technique is suitable for testing in vivo, and this will be the next stage of our research.","author":[{"dropping-particle":"","family":"Sawadkar","given":"Prasad","non-dropping-particle":"","parse-names":false,"suffix":""},{"dropping-particle":"","family":"Alexander","given":"Susan","non-dropping-particle":"","parse-names":false,"suffix":""},{"dropping-particle":"","family":"Tolk","given":"Marten","non-dropping-particle":"","parse-names":false,"suffix":""},{"dropping-particle":"","family":"Wong","given":"Jason","non-dropping-particle":"","parse-names":false,"suffix":""},{"dropping-particle":"","family":"McGrouther","given":"Duncan","non-dropping-particle":"","parse-names":false,"suffix":""},{"dropping-particle":"","family":"Bozec","given":"Laurent","non-dropping-particle":"","parse-names":false,"suffix":""},{"dropping-particle":"","family":"Mudera","given":"Vivek","non-dropping-particle":"","parse-names":false,"suffix":""}],"container-title":"BioResearch open access","id":"ITEM-2","issue":"5","issued":{"date-parts":[["2013"]]},"page":"327-35","title":"Development of a surgically optimized graft insertion suture technique to accommodate a tissue-engineered tendon in vivo.","type":"article-journal","volume":"2"},"uris":["http://www.mendeley.com/documents/?uuid=a5056d95-55a8-44f9-afa5-6c7ec6f2fd41"]}],"mendeley":{"formattedCitation":"&lt;span style=\"baseline\"&gt;[95,96]&lt;/span&gt;","plainTextFormattedCitation":"[95,96]","previouslyFormattedCitation":"&lt;span style=\"baseline\"&gt;[95,96]&lt;/span&gt;"},"properties":{"noteIndex":0},"schema":"https://github.com/citation-style-language/schema/raw/master/csl-citation.json"}</w:instrText>
      </w:r>
      <w:r w:rsidR="00E44435" w:rsidRPr="00353A3A">
        <w:rPr>
          <w:rFonts w:ascii="Cambria" w:hAnsi="Cambria" w:cs="Arial"/>
          <w:sz w:val="24"/>
          <w:szCs w:val="24"/>
        </w:rPr>
        <w:fldChar w:fldCharType="separate"/>
      </w:r>
      <w:r w:rsidR="00E44435" w:rsidRPr="00353A3A">
        <w:rPr>
          <w:rFonts w:ascii="Cambria" w:hAnsi="Cambria" w:cs="Arial"/>
          <w:noProof/>
          <w:sz w:val="24"/>
          <w:szCs w:val="24"/>
        </w:rPr>
        <w:t>[95,96]</w:t>
      </w:r>
      <w:r w:rsidR="00E44435" w:rsidRPr="00353A3A">
        <w:rPr>
          <w:rFonts w:ascii="Cambria" w:hAnsi="Cambria" w:cs="Arial"/>
          <w:sz w:val="24"/>
          <w:szCs w:val="24"/>
        </w:rPr>
        <w:fldChar w:fldCharType="end"/>
      </w:r>
      <w:r w:rsidRPr="00353A3A">
        <w:rPr>
          <w:rFonts w:ascii="Cambria" w:hAnsi="Cambria" w:cs="Arial"/>
          <w:sz w:val="24"/>
          <w:szCs w:val="24"/>
        </w:rPr>
        <w:t>.</w:t>
      </w:r>
      <w:r w:rsidR="003E5B36" w:rsidRPr="00353A3A">
        <w:rPr>
          <w:rFonts w:ascii="Cambria" w:hAnsi="Cambria" w:cs="Arial"/>
          <w:sz w:val="24"/>
          <w:szCs w:val="24"/>
        </w:rPr>
        <w:t xml:space="preserve"> Ultimately, this strategy can be applied to more physiologically relevant human stem cell-derived cell types involved in the native musculoskeletal junction</w:t>
      </w:r>
      <w:r w:rsidR="005E1488" w:rsidRPr="00353A3A">
        <w:rPr>
          <w:rFonts w:ascii="Cambria" w:hAnsi="Cambria" w:cs="Arial"/>
          <w:sz w:val="24"/>
          <w:szCs w:val="24"/>
        </w:rPr>
        <w:t xml:space="preserve"> in order to achieve a </w:t>
      </w:r>
      <w:r w:rsidR="00A607D3" w:rsidRPr="00353A3A">
        <w:rPr>
          <w:rFonts w:ascii="Cambria" w:hAnsi="Cambria" w:cs="Arial"/>
          <w:sz w:val="24"/>
          <w:szCs w:val="24"/>
        </w:rPr>
        <w:t>more accurate prediction</w:t>
      </w:r>
      <w:r w:rsidR="005E1488" w:rsidRPr="00353A3A">
        <w:rPr>
          <w:rFonts w:ascii="Cambria" w:hAnsi="Cambria" w:cs="Arial"/>
          <w:sz w:val="24"/>
          <w:szCs w:val="24"/>
        </w:rPr>
        <w:t xml:space="preserve"> of drug testing responses.</w:t>
      </w:r>
    </w:p>
    <w:p w14:paraId="0147E530" w14:textId="1FC9AFEC" w:rsidR="00182AAB" w:rsidRPr="00353A3A" w:rsidRDefault="00182AAB" w:rsidP="00031ADE">
      <w:pPr>
        <w:pStyle w:val="Heading2"/>
        <w:numPr>
          <w:ilvl w:val="0"/>
          <w:numId w:val="17"/>
        </w:numPr>
        <w:spacing w:line="480" w:lineRule="auto"/>
        <w:ind w:left="378"/>
        <w:rPr>
          <w:rFonts w:ascii="Cambria" w:hAnsi="Cambria" w:cs="Arial"/>
          <w:sz w:val="24"/>
          <w:szCs w:val="24"/>
        </w:rPr>
      </w:pPr>
      <w:r w:rsidRPr="00353A3A">
        <w:rPr>
          <w:rFonts w:ascii="Cambria" w:hAnsi="Cambria" w:cs="Arial"/>
          <w:sz w:val="24"/>
          <w:szCs w:val="24"/>
        </w:rPr>
        <w:t>Conclusions</w:t>
      </w:r>
      <w:bookmarkEnd w:id="43"/>
      <w:bookmarkEnd w:id="44"/>
      <w:bookmarkEnd w:id="45"/>
    </w:p>
    <w:p w14:paraId="2E49C12D" w14:textId="77777777" w:rsidR="00E44435" w:rsidRPr="00353A3A" w:rsidRDefault="005F5412" w:rsidP="004F4311">
      <w:pPr>
        <w:spacing w:line="480" w:lineRule="auto"/>
        <w:jc w:val="both"/>
        <w:rPr>
          <w:rFonts w:ascii="Cambria" w:hAnsi="Cambria" w:cs="Arial"/>
          <w:sz w:val="24"/>
          <w:szCs w:val="24"/>
        </w:rPr>
      </w:pPr>
      <w:r w:rsidRPr="00353A3A">
        <w:rPr>
          <w:rFonts w:ascii="Cambria" w:hAnsi="Cambria" w:cs="Arial"/>
          <w:sz w:val="24"/>
          <w:szCs w:val="24"/>
        </w:rPr>
        <w:t xml:space="preserve">This study represents the first reported instance of simultaneous </w:t>
      </w:r>
      <w:r w:rsidR="004C5924" w:rsidRPr="00353A3A">
        <w:rPr>
          <w:rFonts w:ascii="Cambria" w:hAnsi="Cambria" w:cs="Arial"/>
          <w:sz w:val="24"/>
          <w:szCs w:val="24"/>
        </w:rPr>
        <w:t xml:space="preserve">3D </w:t>
      </w:r>
      <w:r w:rsidRPr="00353A3A">
        <w:rPr>
          <w:rFonts w:ascii="Cambria" w:hAnsi="Cambria" w:cs="Arial"/>
          <w:sz w:val="24"/>
          <w:szCs w:val="24"/>
        </w:rPr>
        <w:t xml:space="preserve">tissue engineered skeletal muscle and bone differentiation </w:t>
      </w:r>
      <w:r w:rsidR="004C5924" w:rsidRPr="00353A3A">
        <w:rPr>
          <w:rFonts w:ascii="Cambria" w:hAnsi="Cambria" w:cs="Arial"/>
          <w:sz w:val="24"/>
          <w:szCs w:val="24"/>
        </w:rPr>
        <w:t xml:space="preserve">in co-culture, </w:t>
      </w:r>
      <w:r w:rsidRPr="00353A3A">
        <w:rPr>
          <w:rFonts w:ascii="Cambria" w:hAnsi="Cambria" w:cs="Arial"/>
          <w:sz w:val="24"/>
          <w:szCs w:val="24"/>
        </w:rPr>
        <w:t xml:space="preserve">with evidence of an enhancing effect on bone </w:t>
      </w:r>
      <w:r w:rsidR="004C5924" w:rsidRPr="00353A3A">
        <w:rPr>
          <w:rFonts w:ascii="Cambria" w:hAnsi="Cambria" w:cs="Arial"/>
          <w:sz w:val="24"/>
          <w:szCs w:val="24"/>
        </w:rPr>
        <w:t>specific gene expression</w:t>
      </w:r>
      <w:r w:rsidRPr="00353A3A">
        <w:rPr>
          <w:rFonts w:ascii="Cambria" w:hAnsi="Cambria" w:cs="Arial"/>
          <w:sz w:val="24"/>
          <w:szCs w:val="24"/>
        </w:rPr>
        <w:t xml:space="preserve">. </w:t>
      </w:r>
      <w:r w:rsidR="009B0407" w:rsidRPr="00353A3A">
        <w:rPr>
          <w:rFonts w:ascii="Cambria" w:hAnsi="Cambria" w:cs="Arial"/>
          <w:sz w:val="24"/>
          <w:szCs w:val="24"/>
          <w:lang w:eastAsia="zh-CN"/>
        </w:rPr>
        <w:t>A single growth medium (high glucose DMEM + 20% FBS) was found to enable proliferation of the C2C12 muscle precursor</w:t>
      </w:r>
      <w:r w:rsidR="00B40BCF" w:rsidRPr="00353A3A">
        <w:rPr>
          <w:rFonts w:ascii="Cambria" w:hAnsi="Cambria" w:cs="Arial"/>
          <w:sz w:val="24"/>
          <w:szCs w:val="24"/>
          <w:lang w:eastAsia="zh-CN"/>
        </w:rPr>
        <w:t xml:space="preserve"> </w:t>
      </w:r>
      <w:r w:rsidR="009B0407" w:rsidRPr="00353A3A">
        <w:rPr>
          <w:rFonts w:ascii="Cambria" w:hAnsi="Cambria" w:cs="Arial"/>
          <w:sz w:val="24"/>
          <w:szCs w:val="24"/>
          <w:lang w:eastAsia="zh-CN"/>
        </w:rPr>
        <w:t>and the TE85 osteosarcoma cell lines</w:t>
      </w:r>
      <w:r w:rsidR="00266228" w:rsidRPr="00353A3A">
        <w:rPr>
          <w:rFonts w:ascii="Cambria" w:hAnsi="Cambria" w:cs="Arial"/>
          <w:sz w:val="24"/>
          <w:szCs w:val="24"/>
          <w:lang w:eastAsia="zh-CN"/>
        </w:rPr>
        <w:t>. This was coupled with</w:t>
      </w:r>
      <w:r w:rsidR="009B0407" w:rsidRPr="00353A3A">
        <w:rPr>
          <w:rFonts w:ascii="Cambria" w:hAnsi="Cambria" w:cs="Arial"/>
          <w:sz w:val="24"/>
          <w:szCs w:val="24"/>
          <w:lang w:eastAsia="zh-CN"/>
        </w:rPr>
        <w:t xml:space="preserve"> high glucose DMEM+2% horse serum </w:t>
      </w:r>
      <w:r w:rsidR="001D7829" w:rsidRPr="00353A3A">
        <w:rPr>
          <w:rFonts w:ascii="Cambria" w:hAnsi="Cambria" w:cs="Arial"/>
          <w:sz w:val="24"/>
          <w:szCs w:val="24"/>
          <w:lang w:eastAsia="zh-CN"/>
        </w:rPr>
        <w:t xml:space="preserve">to </w:t>
      </w:r>
      <w:r w:rsidR="009B0407" w:rsidRPr="00353A3A">
        <w:rPr>
          <w:rFonts w:ascii="Cambria" w:hAnsi="Cambria" w:cs="Arial"/>
          <w:sz w:val="24"/>
          <w:szCs w:val="24"/>
          <w:lang w:eastAsia="zh-CN"/>
        </w:rPr>
        <w:t xml:space="preserve">enable fusion of </w:t>
      </w:r>
      <w:r w:rsidR="00B40BCF" w:rsidRPr="00353A3A">
        <w:rPr>
          <w:rFonts w:ascii="Cambria" w:hAnsi="Cambria" w:cs="Arial"/>
          <w:sz w:val="24"/>
          <w:szCs w:val="24"/>
          <w:lang w:eastAsia="zh-CN"/>
        </w:rPr>
        <w:t>C2C12s</w:t>
      </w:r>
      <w:r w:rsidR="001D7829" w:rsidRPr="00353A3A">
        <w:rPr>
          <w:rFonts w:ascii="Cambria" w:hAnsi="Cambria" w:cs="Arial"/>
          <w:sz w:val="24"/>
          <w:szCs w:val="24"/>
          <w:lang w:eastAsia="zh-CN"/>
        </w:rPr>
        <w:t xml:space="preserve"> to form myotubes</w:t>
      </w:r>
      <w:r w:rsidR="00266228" w:rsidRPr="00353A3A">
        <w:rPr>
          <w:rFonts w:ascii="Cambria" w:hAnsi="Cambria" w:cs="Arial"/>
          <w:sz w:val="24"/>
          <w:szCs w:val="24"/>
          <w:lang w:eastAsia="zh-CN"/>
        </w:rPr>
        <w:t>,</w:t>
      </w:r>
      <w:r w:rsidR="00B40BCF" w:rsidRPr="00353A3A">
        <w:rPr>
          <w:rFonts w:ascii="Cambria" w:hAnsi="Cambria" w:cs="Arial"/>
          <w:sz w:val="24"/>
          <w:szCs w:val="24"/>
          <w:lang w:eastAsia="zh-CN"/>
        </w:rPr>
        <w:t xml:space="preserve"> an increase in expression of RUNX2</w:t>
      </w:r>
      <w:r w:rsidR="006B1D3A" w:rsidRPr="00353A3A">
        <w:rPr>
          <w:rFonts w:ascii="Cambria" w:hAnsi="Cambria" w:cs="Arial"/>
          <w:sz w:val="24"/>
          <w:szCs w:val="24"/>
          <w:lang w:eastAsia="zh-CN"/>
        </w:rPr>
        <w:t>/CBFa1</w:t>
      </w:r>
      <w:r w:rsidR="00B40BCF" w:rsidRPr="00353A3A">
        <w:rPr>
          <w:rFonts w:ascii="Cambria" w:hAnsi="Cambria" w:cs="Arial"/>
          <w:sz w:val="24"/>
          <w:szCs w:val="24"/>
          <w:lang w:eastAsia="zh-CN"/>
        </w:rPr>
        <w:t xml:space="preserve"> in TE85 cultures. When in monolayer co-culture</w:t>
      </w:r>
      <w:r w:rsidR="003801CF" w:rsidRPr="00353A3A">
        <w:rPr>
          <w:rFonts w:ascii="Cambria" w:hAnsi="Cambria" w:cs="Arial"/>
          <w:sz w:val="24"/>
          <w:szCs w:val="24"/>
          <w:lang w:eastAsia="zh-CN"/>
        </w:rPr>
        <w:t>,</w:t>
      </w:r>
      <w:r w:rsidR="00B40BCF" w:rsidRPr="00353A3A">
        <w:rPr>
          <w:rFonts w:ascii="Cambria" w:hAnsi="Cambria" w:cs="Arial"/>
          <w:sz w:val="24"/>
          <w:szCs w:val="24"/>
          <w:lang w:eastAsia="zh-CN"/>
        </w:rPr>
        <w:t xml:space="preserve"> both cell types </w:t>
      </w:r>
      <w:r w:rsidRPr="00353A3A">
        <w:rPr>
          <w:rFonts w:ascii="Cambria" w:hAnsi="Cambria" w:cs="Arial"/>
          <w:sz w:val="24"/>
          <w:szCs w:val="24"/>
          <w:lang w:eastAsia="zh-CN"/>
        </w:rPr>
        <w:t>could</w:t>
      </w:r>
      <w:r w:rsidR="00B40BCF" w:rsidRPr="00353A3A">
        <w:rPr>
          <w:rFonts w:ascii="Cambria" w:hAnsi="Cambria" w:cs="Arial"/>
          <w:sz w:val="24"/>
          <w:szCs w:val="24"/>
          <w:lang w:eastAsia="zh-CN"/>
        </w:rPr>
        <w:t xml:space="preserve"> proliferate and differentiate in the presence of each other and hydroxyapatite</w:t>
      </w:r>
      <w:r w:rsidR="006B1D3A" w:rsidRPr="00353A3A">
        <w:rPr>
          <w:rFonts w:ascii="Cambria" w:hAnsi="Cambria" w:cs="Arial"/>
          <w:sz w:val="24"/>
          <w:szCs w:val="24"/>
          <w:lang w:eastAsia="zh-CN"/>
        </w:rPr>
        <w:t xml:space="preserve"> with the chosen medium protocol.</w:t>
      </w:r>
      <w:r w:rsidRPr="00353A3A">
        <w:rPr>
          <w:rFonts w:ascii="Cambria" w:hAnsi="Cambria" w:cs="Arial"/>
          <w:sz w:val="24"/>
          <w:szCs w:val="24"/>
          <w:lang w:eastAsia="zh-CN"/>
        </w:rPr>
        <w:t xml:space="preserve"> </w:t>
      </w:r>
      <w:r w:rsidR="006B1D3A" w:rsidRPr="00353A3A">
        <w:rPr>
          <w:rFonts w:ascii="Cambria" w:hAnsi="Cambria" w:cs="Arial"/>
          <w:sz w:val="24"/>
          <w:szCs w:val="24"/>
        </w:rPr>
        <w:t xml:space="preserve">3D </w:t>
      </w:r>
      <w:r w:rsidRPr="00353A3A">
        <w:rPr>
          <w:rFonts w:ascii="Cambria" w:hAnsi="Cambria" w:cs="Arial"/>
          <w:sz w:val="24"/>
          <w:szCs w:val="24"/>
        </w:rPr>
        <w:t>c</w:t>
      </w:r>
      <w:r w:rsidR="00FB3301" w:rsidRPr="00353A3A">
        <w:rPr>
          <w:rFonts w:ascii="Cambria" w:hAnsi="Cambria" w:cs="Arial"/>
          <w:sz w:val="24"/>
          <w:szCs w:val="24"/>
        </w:rPr>
        <w:t xml:space="preserve">o-culture of </w:t>
      </w:r>
      <w:r w:rsidR="005728EB" w:rsidRPr="00353A3A">
        <w:rPr>
          <w:rFonts w:ascii="Cambria" w:hAnsi="Cambria" w:cs="Arial"/>
          <w:sz w:val="24"/>
          <w:szCs w:val="24"/>
        </w:rPr>
        <w:t>skeletal muscle and bone</w:t>
      </w:r>
      <w:r w:rsidR="00FB3301" w:rsidRPr="00353A3A">
        <w:rPr>
          <w:rFonts w:ascii="Cambria" w:hAnsi="Cambria" w:cs="Arial"/>
          <w:sz w:val="24"/>
          <w:szCs w:val="24"/>
        </w:rPr>
        <w:t xml:space="preserve"> </w:t>
      </w:r>
      <w:r w:rsidR="00FB3301" w:rsidRPr="00353A3A">
        <w:rPr>
          <w:rFonts w:ascii="Cambria" w:hAnsi="Cambria" w:cs="Arial"/>
          <w:i/>
          <w:sz w:val="24"/>
          <w:szCs w:val="24"/>
        </w:rPr>
        <w:t>in vitro</w:t>
      </w:r>
      <w:r w:rsidR="00FB3301" w:rsidRPr="00353A3A">
        <w:rPr>
          <w:rFonts w:ascii="Cambria" w:hAnsi="Cambria" w:cs="Arial"/>
          <w:sz w:val="24"/>
          <w:szCs w:val="24"/>
        </w:rPr>
        <w:t xml:space="preserve"> demonstrated enhanced </w:t>
      </w:r>
      <w:r w:rsidR="003E5B36" w:rsidRPr="00353A3A">
        <w:rPr>
          <w:rFonts w:ascii="Cambria" w:hAnsi="Cambria" w:cs="Arial"/>
          <w:sz w:val="24"/>
          <w:szCs w:val="24"/>
        </w:rPr>
        <w:t>osteogenic gene</w:t>
      </w:r>
      <w:r w:rsidR="00FB3301" w:rsidRPr="00353A3A">
        <w:rPr>
          <w:rFonts w:ascii="Cambria" w:hAnsi="Cambria" w:cs="Arial"/>
          <w:sz w:val="24"/>
          <w:szCs w:val="24"/>
        </w:rPr>
        <w:t xml:space="preserve"> expression in the bone model, in comparison to isolated bone controls, with no significant differences in ALP activity. Co-cultured skeletal muscle constructs retained a capacity for myoblast fusion, though this appeared diminished when compared to controls.</w:t>
      </w:r>
      <w:r w:rsidR="001D7829" w:rsidRPr="00353A3A">
        <w:rPr>
          <w:rFonts w:ascii="Cambria" w:hAnsi="Cambria" w:cs="Arial"/>
          <w:sz w:val="24"/>
          <w:szCs w:val="24"/>
        </w:rPr>
        <w:t xml:space="preserve"> </w:t>
      </w:r>
    </w:p>
    <w:p w14:paraId="6ECBB9B2" w14:textId="0FC589F1" w:rsidR="000E1F22" w:rsidRDefault="001D7829" w:rsidP="004F4311">
      <w:pPr>
        <w:spacing w:line="480" w:lineRule="auto"/>
        <w:jc w:val="both"/>
        <w:rPr>
          <w:rFonts w:ascii="Cambria" w:hAnsi="Cambria" w:cs="Arial"/>
          <w:sz w:val="24"/>
          <w:szCs w:val="24"/>
        </w:rPr>
      </w:pPr>
      <w:r w:rsidRPr="00353A3A">
        <w:rPr>
          <w:rFonts w:ascii="Cambria" w:hAnsi="Cambria" w:cs="Arial"/>
          <w:sz w:val="24"/>
          <w:szCs w:val="24"/>
        </w:rPr>
        <w:t xml:space="preserve">Future work should seek to use the methods described here to create a 3D tendon construct with a view to attachment to the bone and skeletal muscle models to form a full </w:t>
      </w:r>
      <w:r w:rsidRPr="00353A3A">
        <w:rPr>
          <w:rFonts w:ascii="Cambria" w:hAnsi="Cambria" w:cs="Arial"/>
          <w:i/>
          <w:sz w:val="24"/>
          <w:szCs w:val="24"/>
        </w:rPr>
        <w:t xml:space="preserve">in vitro </w:t>
      </w:r>
      <w:r w:rsidRPr="00353A3A">
        <w:rPr>
          <w:rFonts w:ascii="Cambria" w:hAnsi="Cambria" w:cs="Arial"/>
          <w:sz w:val="24"/>
          <w:szCs w:val="24"/>
        </w:rPr>
        <w:t>3D tissue engineered musculoskeletal junction (muscle-tendon-bone).</w:t>
      </w:r>
    </w:p>
    <w:p w14:paraId="2849AD55" w14:textId="4B3E976C" w:rsidR="00540E58" w:rsidRDefault="00540E58" w:rsidP="004F4311">
      <w:pPr>
        <w:spacing w:line="480" w:lineRule="auto"/>
        <w:jc w:val="both"/>
        <w:rPr>
          <w:rFonts w:ascii="Cambria" w:hAnsi="Cambria" w:cs="Arial"/>
          <w:b/>
          <w:sz w:val="24"/>
          <w:szCs w:val="24"/>
        </w:rPr>
      </w:pPr>
      <w:r w:rsidRPr="00353A3A">
        <w:rPr>
          <w:rFonts w:ascii="Cambria" w:hAnsi="Cambria" w:cs="Arial"/>
          <w:b/>
          <w:sz w:val="24"/>
          <w:szCs w:val="24"/>
        </w:rPr>
        <w:t>Acknowledgement</w:t>
      </w:r>
      <w:r>
        <w:rPr>
          <w:rFonts w:ascii="Cambria" w:hAnsi="Cambria" w:cs="Arial"/>
          <w:b/>
          <w:sz w:val="24"/>
          <w:szCs w:val="24"/>
        </w:rPr>
        <w:t>s</w:t>
      </w:r>
    </w:p>
    <w:p w14:paraId="6BA0EACF" w14:textId="1C8A042F" w:rsidR="00540E58" w:rsidRPr="00353A3A" w:rsidRDefault="00540E58" w:rsidP="00540E58">
      <w:pPr>
        <w:spacing w:line="480" w:lineRule="auto"/>
        <w:jc w:val="both"/>
        <w:rPr>
          <w:rFonts w:ascii="Cambria" w:hAnsi="Cambria" w:cs="Arial"/>
          <w:sz w:val="24"/>
          <w:szCs w:val="24"/>
        </w:rPr>
      </w:pPr>
      <w:r w:rsidRPr="00353A3A">
        <w:rPr>
          <w:rFonts w:ascii="Cambria" w:hAnsi="Cambria" w:cs="Arial"/>
          <w:sz w:val="24"/>
          <w:szCs w:val="24"/>
        </w:rPr>
        <w:lastRenderedPageBreak/>
        <w:t>Funding  from  the  Doctoral  Training  Centre  of  Regenerative  Medicine,  (EPSRC,  UK)</w:t>
      </w:r>
      <w:r w:rsidR="0047115B">
        <w:rPr>
          <w:rFonts w:ascii="Cambria" w:hAnsi="Cambria" w:cs="Arial"/>
          <w:sz w:val="24"/>
          <w:szCs w:val="24"/>
        </w:rPr>
        <w:t xml:space="preserve"> </w:t>
      </w:r>
      <w:r w:rsidR="0047115B" w:rsidRPr="0047115B">
        <w:rPr>
          <w:rFonts w:ascii="Cambria" w:hAnsi="Cambria" w:cs="Arial"/>
          <w:sz w:val="24"/>
          <w:szCs w:val="24"/>
        </w:rPr>
        <w:t>re gratefully acknowledged.</w:t>
      </w:r>
    </w:p>
    <w:p w14:paraId="175CEB15" w14:textId="0B2BBEEC" w:rsidR="00540E58" w:rsidRDefault="00540E58" w:rsidP="00540E58">
      <w:pPr>
        <w:spacing w:line="480" w:lineRule="auto"/>
        <w:jc w:val="both"/>
        <w:rPr>
          <w:rFonts w:ascii="Cambria" w:hAnsi="Cambria" w:cs="Arial"/>
          <w:b/>
          <w:sz w:val="24"/>
          <w:szCs w:val="24"/>
        </w:rPr>
      </w:pPr>
      <w:r>
        <w:rPr>
          <w:rFonts w:ascii="Cambria" w:hAnsi="Cambria" w:cs="Arial"/>
          <w:b/>
          <w:sz w:val="24"/>
          <w:szCs w:val="24"/>
        </w:rPr>
        <w:t>Conflict of interest</w:t>
      </w:r>
    </w:p>
    <w:p w14:paraId="28481E7B" w14:textId="7A1B4FAC" w:rsidR="00540E58" w:rsidRPr="00353A3A" w:rsidRDefault="00540E58" w:rsidP="00540E58">
      <w:pPr>
        <w:spacing w:line="480" w:lineRule="auto"/>
        <w:jc w:val="both"/>
        <w:rPr>
          <w:rFonts w:ascii="Cambria" w:hAnsi="Cambria" w:cs="Arial"/>
          <w:sz w:val="24"/>
          <w:szCs w:val="24"/>
        </w:rPr>
      </w:pPr>
      <w:r w:rsidRPr="00353A3A">
        <w:rPr>
          <w:rFonts w:ascii="Cambria" w:hAnsi="Cambria" w:cs="Arial"/>
          <w:sz w:val="24"/>
          <w:szCs w:val="24"/>
        </w:rPr>
        <w:t>The authors declare no financial or commercial conflict of interest</w:t>
      </w:r>
      <w:r>
        <w:rPr>
          <w:rFonts w:ascii="Cambria" w:hAnsi="Cambria" w:cs="Arial"/>
          <w:sz w:val="24"/>
          <w:szCs w:val="24"/>
        </w:rPr>
        <w:t>.</w:t>
      </w:r>
    </w:p>
    <w:p w14:paraId="16E5905A" w14:textId="745F9CB3" w:rsidR="001D7829" w:rsidRPr="00353A3A" w:rsidRDefault="001D7829" w:rsidP="00031ADE">
      <w:pPr>
        <w:pStyle w:val="Heading2"/>
        <w:numPr>
          <w:ilvl w:val="0"/>
          <w:numId w:val="17"/>
        </w:numPr>
        <w:spacing w:after="240"/>
        <w:ind w:left="378"/>
        <w:rPr>
          <w:rFonts w:ascii="Cambria" w:hAnsi="Cambria" w:cs="Arial"/>
          <w:sz w:val="24"/>
          <w:szCs w:val="24"/>
        </w:rPr>
      </w:pPr>
      <w:r w:rsidRPr="00353A3A">
        <w:rPr>
          <w:rFonts w:ascii="Cambria" w:hAnsi="Cambria" w:cs="Arial"/>
          <w:sz w:val="24"/>
          <w:szCs w:val="24"/>
        </w:rPr>
        <w:t>References</w:t>
      </w:r>
    </w:p>
    <w:p w14:paraId="0BCF977B" w14:textId="75C0C91B" w:rsidR="00993CD4" w:rsidRPr="00993CD4" w:rsidRDefault="001D7829" w:rsidP="00993CD4">
      <w:pPr>
        <w:widowControl w:val="0"/>
        <w:autoSpaceDE w:val="0"/>
        <w:autoSpaceDN w:val="0"/>
        <w:adjustRightInd w:val="0"/>
        <w:spacing w:line="360" w:lineRule="auto"/>
        <w:ind w:left="640" w:hanging="640"/>
        <w:rPr>
          <w:rFonts w:ascii="Cambria" w:hAnsi="Cambria" w:cs="Times New Roman"/>
          <w:noProof/>
          <w:szCs w:val="24"/>
        </w:rPr>
      </w:pPr>
      <w:r w:rsidRPr="002C3F71">
        <w:rPr>
          <w:rFonts w:ascii="Cambria" w:hAnsi="Cambria" w:cs="Arial"/>
        </w:rPr>
        <w:fldChar w:fldCharType="begin" w:fldLock="1"/>
      </w:r>
      <w:r w:rsidRPr="002C3F71">
        <w:rPr>
          <w:rFonts w:ascii="Cambria" w:hAnsi="Cambria" w:cs="Arial"/>
        </w:rPr>
        <w:instrText xml:space="preserve">ADDIN Mendeley Bibliography CSL_BIBLIOGRAPHY </w:instrText>
      </w:r>
      <w:r w:rsidRPr="002C3F71">
        <w:rPr>
          <w:rFonts w:ascii="Cambria" w:hAnsi="Cambria" w:cs="Arial"/>
        </w:rPr>
        <w:fldChar w:fldCharType="separate"/>
      </w:r>
      <w:r w:rsidR="00993CD4" w:rsidRPr="00993CD4">
        <w:rPr>
          <w:rFonts w:ascii="Cambria" w:hAnsi="Cambria" w:cs="Times New Roman"/>
          <w:noProof/>
          <w:szCs w:val="24"/>
        </w:rPr>
        <w:t>[1]</w:t>
      </w:r>
      <w:r w:rsidR="00993CD4" w:rsidRPr="00993CD4">
        <w:rPr>
          <w:rFonts w:ascii="Cambria" w:hAnsi="Cambria" w:cs="Times New Roman"/>
          <w:noProof/>
          <w:szCs w:val="24"/>
        </w:rPr>
        <w:tab/>
        <w:t xml:space="preserve">Nam, K.-H., Smith, A. S. T., Lone, S., Kwon, S., Kim, D.-H., Biomimetic 3D Tissue Models for Advanced High-Throughput Drug Screening. </w:t>
      </w:r>
      <w:r w:rsidR="00993CD4" w:rsidRPr="00993CD4">
        <w:rPr>
          <w:rFonts w:ascii="Cambria" w:hAnsi="Cambria" w:cs="Times New Roman"/>
          <w:i/>
          <w:iCs/>
          <w:noProof/>
          <w:szCs w:val="24"/>
        </w:rPr>
        <w:t>J. Lab. Autom.</w:t>
      </w:r>
      <w:r w:rsidR="00993CD4" w:rsidRPr="00993CD4">
        <w:rPr>
          <w:rFonts w:ascii="Cambria" w:hAnsi="Cambria" w:cs="Times New Roman"/>
          <w:noProof/>
          <w:szCs w:val="24"/>
        </w:rPr>
        <w:t xml:space="preserve"> 2015, </w:t>
      </w:r>
      <w:r w:rsidR="00993CD4" w:rsidRPr="00993CD4">
        <w:rPr>
          <w:rFonts w:ascii="Cambria" w:hAnsi="Cambria" w:cs="Times New Roman"/>
          <w:i/>
          <w:iCs/>
          <w:noProof/>
          <w:szCs w:val="24"/>
        </w:rPr>
        <w:t>20</w:t>
      </w:r>
      <w:r w:rsidR="00993CD4" w:rsidRPr="00993CD4">
        <w:rPr>
          <w:rFonts w:ascii="Cambria" w:hAnsi="Cambria" w:cs="Times New Roman"/>
          <w:noProof/>
          <w:szCs w:val="24"/>
        </w:rPr>
        <w:t>, 201–215.</w:t>
      </w:r>
    </w:p>
    <w:p w14:paraId="35F30E65"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w:t>
      </w:r>
      <w:r w:rsidRPr="00993CD4">
        <w:rPr>
          <w:rFonts w:ascii="Cambria" w:hAnsi="Cambria" w:cs="Times New Roman"/>
          <w:noProof/>
          <w:szCs w:val="24"/>
        </w:rPr>
        <w:tab/>
        <w:t xml:space="preserve">Vandenburgh, H., Shansky, J., Benesch-Lee, F., Barbata, V., Reid, J., et al., Drug-screening platform based on the contractility of tissue-engineered muscle. </w:t>
      </w:r>
      <w:r w:rsidRPr="00993CD4">
        <w:rPr>
          <w:rFonts w:ascii="Cambria" w:hAnsi="Cambria" w:cs="Times New Roman"/>
          <w:i/>
          <w:iCs/>
          <w:noProof/>
          <w:szCs w:val="24"/>
        </w:rPr>
        <w:t>Muscle Nerve</w:t>
      </w:r>
      <w:r w:rsidRPr="00993CD4">
        <w:rPr>
          <w:rFonts w:ascii="Cambria" w:hAnsi="Cambria" w:cs="Times New Roman"/>
          <w:noProof/>
          <w:szCs w:val="24"/>
        </w:rPr>
        <w:t xml:space="preserve"> 2008, </w:t>
      </w:r>
      <w:r w:rsidRPr="00993CD4">
        <w:rPr>
          <w:rFonts w:ascii="Cambria" w:hAnsi="Cambria" w:cs="Times New Roman"/>
          <w:i/>
          <w:iCs/>
          <w:noProof/>
          <w:szCs w:val="24"/>
        </w:rPr>
        <w:t>37</w:t>
      </w:r>
      <w:r w:rsidRPr="00993CD4">
        <w:rPr>
          <w:rFonts w:ascii="Cambria" w:hAnsi="Cambria" w:cs="Times New Roman"/>
          <w:noProof/>
          <w:szCs w:val="24"/>
        </w:rPr>
        <w:t>, 438–447.</w:t>
      </w:r>
    </w:p>
    <w:p w14:paraId="487C01D2"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w:t>
      </w:r>
      <w:r w:rsidRPr="00993CD4">
        <w:rPr>
          <w:rFonts w:ascii="Cambria" w:hAnsi="Cambria" w:cs="Times New Roman"/>
          <w:noProof/>
          <w:szCs w:val="24"/>
        </w:rPr>
        <w:tab/>
        <w:t xml:space="preserve">Eschenhagen, T., Zimmermann, W. H., Engineering Myocardial Tissue. </w:t>
      </w:r>
      <w:r w:rsidRPr="00993CD4">
        <w:rPr>
          <w:rFonts w:ascii="Cambria" w:hAnsi="Cambria" w:cs="Times New Roman"/>
          <w:i/>
          <w:iCs/>
          <w:noProof/>
          <w:szCs w:val="24"/>
        </w:rPr>
        <w:t>Circ. Res.</w:t>
      </w:r>
      <w:r w:rsidRPr="00993CD4">
        <w:rPr>
          <w:rFonts w:ascii="Cambria" w:hAnsi="Cambria" w:cs="Times New Roman"/>
          <w:noProof/>
          <w:szCs w:val="24"/>
        </w:rPr>
        <w:t xml:space="preserve"> 2005, </w:t>
      </w:r>
      <w:r w:rsidRPr="00993CD4">
        <w:rPr>
          <w:rFonts w:ascii="Cambria" w:hAnsi="Cambria" w:cs="Times New Roman"/>
          <w:i/>
          <w:iCs/>
          <w:noProof/>
          <w:szCs w:val="24"/>
        </w:rPr>
        <w:t>97</w:t>
      </w:r>
      <w:r w:rsidRPr="00993CD4">
        <w:rPr>
          <w:rFonts w:ascii="Cambria" w:hAnsi="Cambria" w:cs="Times New Roman"/>
          <w:noProof/>
          <w:szCs w:val="24"/>
        </w:rPr>
        <w:t>, 1220–1231.</w:t>
      </w:r>
    </w:p>
    <w:p w14:paraId="585EB9EB"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w:t>
      </w:r>
      <w:r w:rsidRPr="00993CD4">
        <w:rPr>
          <w:rFonts w:ascii="Cambria" w:hAnsi="Cambria" w:cs="Times New Roman"/>
          <w:noProof/>
          <w:szCs w:val="24"/>
        </w:rPr>
        <w:tab/>
        <w:t xml:space="preserve">Smalley, K. S., Lioni, M., Noma, K., Haass, N. K., Herlyn, M., In vitro three-dimensional tumor microenvironment models for anticancer drug discovery. </w:t>
      </w:r>
      <w:r w:rsidRPr="00993CD4">
        <w:rPr>
          <w:rFonts w:ascii="Cambria" w:hAnsi="Cambria" w:cs="Times New Roman"/>
          <w:i/>
          <w:iCs/>
          <w:noProof/>
          <w:szCs w:val="24"/>
        </w:rPr>
        <w:t>Expert Opin. Drug Discov.</w:t>
      </w:r>
      <w:r w:rsidRPr="00993CD4">
        <w:rPr>
          <w:rFonts w:ascii="Cambria" w:hAnsi="Cambria" w:cs="Times New Roman"/>
          <w:noProof/>
          <w:szCs w:val="24"/>
        </w:rPr>
        <w:t xml:space="preserve"> 2008, </w:t>
      </w:r>
      <w:r w:rsidRPr="00993CD4">
        <w:rPr>
          <w:rFonts w:ascii="Cambria" w:hAnsi="Cambria" w:cs="Times New Roman"/>
          <w:i/>
          <w:iCs/>
          <w:noProof/>
          <w:szCs w:val="24"/>
        </w:rPr>
        <w:t>3</w:t>
      </w:r>
      <w:r w:rsidRPr="00993CD4">
        <w:rPr>
          <w:rFonts w:ascii="Cambria" w:hAnsi="Cambria" w:cs="Times New Roman"/>
          <w:noProof/>
          <w:szCs w:val="24"/>
        </w:rPr>
        <w:t>, 1–10.</w:t>
      </w:r>
    </w:p>
    <w:p w14:paraId="450F440A"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w:t>
      </w:r>
      <w:r w:rsidRPr="00993CD4">
        <w:rPr>
          <w:rFonts w:ascii="Cambria" w:hAnsi="Cambria" w:cs="Times New Roman"/>
          <w:noProof/>
          <w:szCs w:val="24"/>
        </w:rPr>
        <w:tab/>
        <w:t xml:space="preserve">Smith, A. S. T., Passey, S., Greensmith, L., Mudera, V., Lewis, M. P., Characterization and optimization of a simple, repeatable system for the long term in vitro culture of aligned myotubes in 3D. </w:t>
      </w:r>
      <w:r w:rsidRPr="00993CD4">
        <w:rPr>
          <w:rFonts w:ascii="Cambria" w:hAnsi="Cambria" w:cs="Times New Roman"/>
          <w:i/>
          <w:iCs/>
          <w:noProof/>
          <w:szCs w:val="24"/>
        </w:rPr>
        <w:t>J. Cell. Biochem.</w:t>
      </w:r>
      <w:r w:rsidRPr="00993CD4">
        <w:rPr>
          <w:rFonts w:ascii="Cambria" w:hAnsi="Cambria" w:cs="Times New Roman"/>
          <w:noProof/>
          <w:szCs w:val="24"/>
        </w:rPr>
        <w:t xml:space="preserve"> 2012, </w:t>
      </w:r>
      <w:r w:rsidRPr="00993CD4">
        <w:rPr>
          <w:rFonts w:ascii="Cambria" w:hAnsi="Cambria" w:cs="Times New Roman"/>
          <w:i/>
          <w:iCs/>
          <w:noProof/>
          <w:szCs w:val="24"/>
        </w:rPr>
        <w:t>113</w:t>
      </w:r>
      <w:r w:rsidRPr="00993CD4">
        <w:rPr>
          <w:rFonts w:ascii="Cambria" w:hAnsi="Cambria" w:cs="Times New Roman"/>
          <w:noProof/>
          <w:szCs w:val="24"/>
        </w:rPr>
        <w:t>, 1044–53.</w:t>
      </w:r>
    </w:p>
    <w:p w14:paraId="75B1FB09"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w:t>
      </w:r>
      <w:r w:rsidRPr="00993CD4">
        <w:rPr>
          <w:rFonts w:ascii="Cambria" w:hAnsi="Cambria" w:cs="Times New Roman"/>
          <w:noProof/>
          <w:szCs w:val="24"/>
        </w:rPr>
        <w:tab/>
        <w:t xml:space="preserve">Mulhall, H. J., Hughes, M. P., Kazmi, B., Lewis, M. P., Labeed, F. H., Epithelial cancer cells exhibit different electrical properties when cultured in 2D and 3D environments. </w:t>
      </w:r>
      <w:r w:rsidRPr="00993CD4">
        <w:rPr>
          <w:rFonts w:ascii="Cambria" w:hAnsi="Cambria" w:cs="Times New Roman"/>
          <w:i/>
          <w:iCs/>
          <w:noProof/>
          <w:szCs w:val="24"/>
        </w:rPr>
        <w:t>Biochim. Biophys. Acta</w:t>
      </w:r>
      <w:r w:rsidRPr="00993CD4">
        <w:rPr>
          <w:rFonts w:ascii="Cambria" w:hAnsi="Cambria" w:cs="Times New Roman"/>
          <w:noProof/>
          <w:szCs w:val="24"/>
        </w:rPr>
        <w:t xml:space="preserve"> 2013, </w:t>
      </w:r>
      <w:r w:rsidRPr="00993CD4">
        <w:rPr>
          <w:rFonts w:ascii="Cambria" w:hAnsi="Cambria" w:cs="Times New Roman"/>
          <w:i/>
          <w:iCs/>
          <w:noProof/>
          <w:szCs w:val="24"/>
        </w:rPr>
        <w:t>1830</w:t>
      </w:r>
      <w:r w:rsidRPr="00993CD4">
        <w:rPr>
          <w:rFonts w:ascii="Cambria" w:hAnsi="Cambria" w:cs="Times New Roman"/>
          <w:noProof/>
          <w:szCs w:val="24"/>
        </w:rPr>
        <w:t>, 5136–41.</w:t>
      </w:r>
    </w:p>
    <w:p w14:paraId="47F88C71"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w:t>
      </w:r>
      <w:r w:rsidRPr="00993CD4">
        <w:rPr>
          <w:rFonts w:ascii="Cambria" w:hAnsi="Cambria" w:cs="Times New Roman"/>
          <w:noProof/>
          <w:szCs w:val="24"/>
        </w:rPr>
        <w:tab/>
        <w:t xml:space="preserve">Mobasheri, A., Lewis, M., Tissue Engineered Animal Sparing Models for the Study of Joint and Muscle Diseases. in: Andrades, J. A.  (Ed.), </w:t>
      </w:r>
      <w:r w:rsidRPr="00993CD4">
        <w:rPr>
          <w:rFonts w:ascii="Cambria" w:hAnsi="Cambria" w:cs="Times New Roman"/>
          <w:i/>
          <w:iCs/>
          <w:noProof/>
          <w:szCs w:val="24"/>
        </w:rPr>
        <w:t>Regenerative Medicine and Tissue Engineering</w:t>
      </w:r>
      <w:r w:rsidRPr="00993CD4">
        <w:rPr>
          <w:rFonts w:ascii="Cambria" w:hAnsi="Cambria" w:cs="Times New Roman"/>
          <w:noProof/>
          <w:szCs w:val="24"/>
        </w:rPr>
        <w:t>, InTech, 2013, pp. 509–541.</w:t>
      </w:r>
    </w:p>
    <w:p w14:paraId="2530B4C7"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w:t>
      </w:r>
      <w:r w:rsidRPr="00993CD4">
        <w:rPr>
          <w:rFonts w:ascii="Cambria" w:hAnsi="Cambria" w:cs="Times New Roman"/>
          <w:noProof/>
          <w:szCs w:val="24"/>
        </w:rPr>
        <w:tab/>
        <w:t xml:space="preserve">Langley, G., The validity of animal experiments in medical research. </w:t>
      </w:r>
      <w:r w:rsidRPr="00993CD4">
        <w:rPr>
          <w:rFonts w:ascii="Cambria" w:hAnsi="Cambria" w:cs="Times New Roman"/>
          <w:i/>
          <w:iCs/>
          <w:noProof/>
          <w:szCs w:val="24"/>
        </w:rPr>
        <w:t>RSDA</w:t>
      </w:r>
      <w:r w:rsidRPr="00993CD4">
        <w:rPr>
          <w:rFonts w:ascii="Cambria" w:hAnsi="Cambria" w:cs="Times New Roman"/>
          <w:noProof/>
          <w:szCs w:val="24"/>
        </w:rPr>
        <w:t xml:space="preserve"> 2009, </w:t>
      </w:r>
      <w:r w:rsidRPr="00993CD4">
        <w:rPr>
          <w:rFonts w:ascii="Cambria" w:hAnsi="Cambria" w:cs="Times New Roman"/>
          <w:i/>
          <w:iCs/>
          <w:noProof/>
          <w:szCs w:val="24"/>
        </w:rPr>
        <w:t>1</w:t>
      </w:r>
      <w:r w:rsidRPr="00993CD4">
        <w:rPr>
          <w:rFonts w:ascii="Cambria" w:hAnsi="Cambria" w:cs="Times New Roman"/>
          <w:noProof/>
          <w:szCs w:val="24"/>
        </w:rPr>
        <w:t>, 161–168.</w:t>
      </w:r>
    </w:p>
    <w:p w14:paraId="5893F515"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[9]</w:t>
      </w:r>
      <w:r w:rsidRPr="00993CD4">
        <w:rPr>
          <w:rFonts w:ascii="Cambria" w:hAnsi="Cambria" w:cs="Times New Roman"/>
          <w:noProof/>
          <w:szCs w:val="24"/>
        </w:rPr>
        <w:tab/>
        <w:t xml:space="preserve">Elliott, N. T., Yuan, F., A Review of Three-Dimensional In Vitro Tissue Models for Drug Discovery and Transport Studies. </w:t>
      </w:r>
      <w:r w:rsidRPr="00993CD4">
        <w:rPr>
          <w:rFonts w:ascii="Cambria" w:hAnsi="Cambria" w:cs="Times New Roman"/>
          <w:i/>
          <w:iCs/>
          <w:noProof/>
          <w:szCs w:val="24"/>
        </w:rPr>
        <w:t>J. Pharm. Sci.</w:t>
      </w:r>
      <w:r w:rsidRPr="00993CD4">
        <w:rPr>
          <w:rFonts w:ascii="Cambria" w:hAnsi="Cambria" w:cs="Times New Roman"/>
          <w:noProof/>
          <w:szCs w:val="24"/>
        </w:rPr>
        <w:t xml:space="preserve"> 2011, </w:t>
      </w:r>
      <w:r w:rsidRPr="00993CD4">
        <w:rPr>
          <w:rFonts w:ascii="Cambria" w:hAnsi="Cambria" w:cs="Times New Roman"/>
          <w:i/>
          <w:iCs/>
          <w:noProof/>
          <w:szCs w:val="24"/>
        </w:rPr>
        <w:t>100</w:t>
      </w:r>
      <w:r w:rsidRPr="00993CD4">
        <w:rPr>
          <w:rFonts w:ascii="Cambria" w:hAnsi="Cambria" w:cs="Times New Roman"/>
          <w:noProof/>
          <w:szCs w:val="24"/>
        </w:rPr>
        <w:t>, 59–74.</w:t>
      </w:r>
    </w:p>
    <w:p w14:paraId="3F2E08B6"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[10]</w:t>
      </w:r>
      <w:r w:rsidRPr="00993CD4">
        <w:rPr>
          <w:rFonts w:ascii="Cambria" w:hAnsi="Cambria" w:cs="Times New Roman"/>
          <w:noProof/>
          <w:szCs w:val="24"/>
        </w:rPr>
        <w:tab/>
        <w:t xml:space="preserve">Juhas, M., Engelmayr, G. C., Fontanella, A. N., Palmer, G. M., Bursac, N., Biomimetic engineered muscle with capacity for vascular integration and functional maturation in vivo. </w:t>
      </w:r>
      <w:r w:rsidRPr="00993CD4">
        <w:rPr>
          <w:rFonts w:ascii="Cambria" w:hAnsi="Cambria" w:cs="Times New Roman"/>
          <w:i/>
          <w:iCs/>
          <w:noProof/>
          <w:szCs w:val="24"/>
        </w:rPr>
        <w:t>Proc. Natl. Acad. Sci. U. S. A.</w:t>
      </w:r>
      <w:r w:rsidRPr="00993CD4">
        <w:rPr>
          <w:rFonts w:ascii="Cambria" w:hAnsi="Cambria" w:cs="Times New Roman"/>
          <w:noProof/>
          <w:szCs w:val="24"/>
        </w:rPr>
        <w:t xml:space="preserve"> 2014, </w:t>
      </w:r>
      <w:r w:rsidRPr="00993CD4">
        <w:rPr>
          <w:rFonts w:ascii="Cambria" w:hAnsi="Cambria" w:cs="Times New Roman"/>
          <w:i/>
          <w:iCs/>
          <w:noProof/>
          <w:szCs w:val="24"/>
        </w:rPr>
        <w:t>111</w:t>
      </w:r>
      <w:r w:rsidRPr="00993CD4">
        <w:rPr>
          <w:rFonts w:ascii="Cambria" w:hAnsi="Cambria" w:cs="Times New Roman"/>
          <w:noProof/>
          <w:szCs w:val="24"/>
        </w:rPr>
        <w:t>, 5508–13.</w:t>
      </w:r>
    </w:p>
    <w:p w14:paraId="6410FF0A"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[11]</w:t>
      </w:r>
      <w:r w:rsidRPr="00993CD4">
        <w:rPr>
          <w:rFonts w:ascii="Cambria" w:hAnsi="Cambria" w:cs="Times New Roman"/>
          <w:noProof/>
          <w:szCs w:val="24"/>
        </w:rPr>
        <w:tab/>
        <w:t xml:space="preserve">Sharples, A. P., Player, D. J., Martin, N. R. W., Mudera, V., Stewart, C. E., et al., Modelling in vivo </w:t>
      </w:r>
      <w:r w:rsidRPr="00993CD4">
        <w:rPr>
          <w:rFonts w:ascii="Cambria" w:hAnsi="Cambria" w:cs="Times New Roman"/>
          <w:noProof/>
          <w:szCs w:val="24"/>
        </w:rPr>
        <w:lastRenderedPageBreak/>
        <w:t xml:space="preserve">skeletal muscle ageing in vitro using three-dimensional bioengineered constructs. </w:t>
      </w:r>
      <w:r w:rsidRPr="00993CD4">
        <w:rPr>
          <w:rFonts w:ascii="Cambria" w:hAnsi="Cambria" w:cs="Times New Roman"/>
          <w:i/>
          <w:iCs/>
          <w:noProof/>
          <w:szCs w:val="24"/>
        </w:rPr>
        <w:t>Aging Cell</w:t>
      </w:r>
      <w:r w:rsidRPr="00993CD4">
        <w:rPr>
          <w:rFonts w:ascii="Cambria" w:hAnsi="Cambria" w:cs="Times New Roman"/>
          <w:noProof/>
          <w:szCs w:val="24"/>
        </w:rPr>
        <w:t xml:space="preserve"> 2012, </w:t>
      </w:r>
      <w:r w:rsidRPr="00993CD4">
        <w:rPr>
          <w:rFonts w:ascii="Cambria" w:hAnsi="Cambria" w:cs="Times New Roman"/>
          <w:i/>
          <w:iCs/>
          <w:noProof/>
          <w:szCs w:val="24"/>
        </w:rPr>
        <w:t>11</w:t>
      </w:r>
      <w:r w:rsidRPr="00993CD4">
        <w:rPr>
          <w:rFonts w:ascii="Cambria" w:hAnsi="Cambria" w:cs="Times New Roman"/>
          <w:noProof/>
          <w:szCs w:val="24"/>
        </w:rPr>
        <w:t>, 986–95.</w:t>
      </w:r>
    </w:p>
    <w:p w14:paraId="7B150310"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[12]</w:t>
      </w:r>
      <w:r w:rsidRPr="00993CD4">
        <w:rPr>
          <w:rFonts w:ascii="Cambria" w:hAnsi="Cambria" w:cs="Times New Roman"/>
          <w:noProof/>
          <w:szCs w:val="24"/>
        </w:rPr>
        <w:tab/>
        <w:t xml:space="preserve">Sundelacruz, S., Li, C., Choi, Y. J., Levin, M., Kaplan, D. L., Bioelectric modulation of wound healing in a 3D invitro model of tissue-engineered bone. </w:t>
      </w:r>
      <w:r w:rsidRPr="00993CD4">
        <w:rPr>
          <w:rFonts w:ascii="Cambria" w:hAnsi="Cambria" w:cs="Times New Roman"/>
          <w:i/>
          <w:iCs/>
          <w:noProof/>
          <w:szCs w:val="24"/>
        </w:rPr>
        <w:t>Biomaterials</w:t>
      </w:r>
      <w:r w:rsidRPr="00993CD4">
        <w:rPr>
          <w:rFonts w:ascii="Cambria" w:hAnsi="Cambria" w:cs="Times New Roman"/>
          <w:noProof/>
          <w:szCs w:val="24"/>
        </w:rPr>
        <w:t xml:space="preserve"> 2013, </w:t>
      </w:r>
      <w:r w:rsidRPr="00993CD4">
        <w:rPr>
          <w:rFonts w:ascii="Cambria" w:hAnsi="Cambria" w:cs="Times New Roman"/>
          <w:i/>
          <w:iCs/>
          <w:noProof/>
          <w:szCs w:val="24"/>
        </w:rPr>
        <w:t>34</w:t>
      </w:r>
      <w:r w:rsidRPr="00993CD4">
        <w:rPr>
          <w:rFonts w:ascii="Cambria" w:hAnsi="Cambria" w:cs="Times New Roman"/>
          <w:noProof/>
          <w:szCs w:val="24"/>
        </w:rPr>
        <w:t>, 6695–6705.</w:t>
      </w:r>
    </w:p>
    <w:p w14:paraId="7023743F"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[13]</w:t>
      </w:r>
      <w:r w:rsidRPr="00993CD4">
        <w:rPr>
          <w:rFonts w:ascii="Cambria" w:hAnsi="Cambria" w:cs="Times New Roman"/>
          <w:noProof/>
          <w:szCs w:val="24"/>
        </w:rPr>
        <w:tab/>
        <w:t xml:space="preserve">Choi, S. H., Chung, K. Y., Johnson, B. J., Go, G. W., Kim, K. H., et al., Co-culture of bovine muscle satellite cells with preadipocytes increases PPARγ and C/EBPβ gene expression in differentiated myoblasts and increases GPR43 gene expression in adipocytes. </w:t>
      </w:r>
      <w:r w:rsidRPr="00993CD4">
        <w:rPr>
          <w:rFonts w:ascii="Cambria" w:hAnsi="Cambria" w:cs="Times New Roman"/>
          <w:i/>
          <w:iCs/>
          <w:noProof/>
          <w:szCs w:val="24"/>
        </w:rPr>
        <w:t>J. Nutr. Biochem.</w:t>
      </w:r>
      <w:r w:rsidRPr="00993CD4">
        <w:rPr>
          <w:rFonts w:ascii="Cambria" w:hAnsi="Cambria" w:cs="Times New Roman"/>
          <w:noProof/>
          <w:szCs w:val="24"/>
        </w:rPr>
        <w:t xml:space="preserve"> 2013, </w:t>
      </w:r>
      <w:r w:rsidRPr="00993CD4">
        <w:rPr>
          <w:rFonts w:ascii="Cambria" w:hAnsi="Cambria" w:cs="Times New Roman"/>
          <w:i/>
          <w:iCs/>
          <w:noProof/>
          <w:szCs w:val="24"/>
        </w:rPr>
        <w:t>24</w:t>
      </w:r>
      <w:r w:rsidRPr="00993CD4">
        <w:rPr>
          <w:rFonts w:ascii="Cambria" w:hAnsi="Cambria" w:cs="Times New Roman"/>
          <w:noProof/>
          <w:szCs w:val="24"/>
        </w:rPr>
        <w:t>, 539–543.</w:t>
      </w:r>
    </w:p>
    <w:p w14:paraId="1B2F8369"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[14]</w:t>
      </w:r>
      <w:r w:rsidRPr="00993CD4">
        <w:rPr>
          <w:rFonts w:ascii="Cambria" w:hAnsi="Cambria" w:cs="Times New Roman"/>
          <w:noProof/>
          <w:szCs w:val="24"/>
        </w:rPr>
        <w:tab/>
        <w:t xml:space="preserve">Fujita, H., Endo, A., Shimizu, K., Nagamori, E., Evaluation of serum-free differentiation conditions for C2C12 myoblast cells assessed as to active tension generation capability. </w:t>
      </w:r>
      <w:r w:rsidRPr="00993CD4">
        <w:rPr>
          <w:rFonts w:ascii="Cambria" w:hAnsi="Cambria" w:cs="Times New Roman"/>
          <w:i/>
          <w:iCs/>
          <w:noProof/>
          <w:szCs w:val="24"/>
        </w:rPr>
        <w:t>Biotechnol. Bioeng.</w:t>
      </w:r>
      <w:r w:rsidRPr="00993CD4">
        <w:rPr>
          <w:rFonts w:ascii="Cambria" w:hAnsi="Cambria" w:cs="Times New Roman"/>
          <w:noProof/>
          <w:szCs w:val="24"/>
        </w:rPr>
        <w:t xml:space="preserve"> 2010, </w:t>
      </w:r>
      <w:r w:rsidRPr="00993CD4">
        <w:rPr>
          <w:rFonts w:ascii="Cambria" w:hAnsi="Cambria" w:cs="Times New Roman"/>
          <w:i/>
          <w:iCs/>
          <w:noProof/>
          <w:szCs w:val="24"/>
        </w:rPr>
        <w:t>107</w:t>
      </w:r>
      <w:r w:rsidRPr="00993CD4">
        <w:rPr>
          <w:rFonts w:ascii="Cambria" w:hAnsi="Cambria" w:cs="Times New Roman"/>
          <w:noProof/>
          <w:szCs w:val="24"/>
        </w:rPr>
        <w:t>, 894–901.</w:t>
      </w:r>
    </w:p>
    <w:p w14:paraId="08D103A0"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[15]</w:t>
      </w:r>
      <w:r w:rsidRPr="00993CD4">
        <w:rPr>
          <w:rFonts w:ascii="Cambria" w:hAnsi="Cambria" w:cs="Times New Roman"/>
          <w:noProof/>
          <w:szCs w:val="24"/>
        </w:rPr>
        <w:tab/>
        <w:t xml:space="preserve">Hinds, S., Tyhovych, N., Sistrunk, C., Terracio, L., Improved tissue culture conditions for engineered skeletal muscle sheets. </w:t>
      </w:r>
      <w:r w:rsidRPr="00993CD4">
        <w:rPr>
          <w:rFonts w:ascii="Cambria" w:hAnsi="Cambria" w:cs="Times New Roman"/>
          <w:i/>
          <w:iCs/>
          <w:noProof/>
          <w:szCs w:val="24"/>
        </w:rPr>
        <w:t>ScientificWorldJournal.</w:t>
      </w:r>
      <w:r w:rsidRPr="00993CD4">
        <w:rPr>
          <w:rFonts w:ascii="Cambria" w:hAnsi="Cambria" w:cs="Times New Roman"/>
          <w:noProof/>
          <w:szCs w:val="24"/>
        </w:rPr>
        <w:t xml:space="preserve"> 2013, </w:t>
      </w:r>
      <w:r w:rsidRPr="00993CD4">
        <w:rPr>
          <w:rFonts w:ascii="Cambria" w:hAnsi="Cambria" w:cs="Times New Roman"/>
          <w:i/>
          <w:iCs/>
          <w:noProof/>
          <w:szCs w:val="24"/>
        </w:rPr>
        <w:t>2013</w:t>
      </w:r>
      <w:r w:rsidRPr="00993CD4">
        <w:rPr>
          <w:rFonts w:ascii="Cambria" w:hAnsi="Cambria" w:cs="Times New Roman"/>
          <w:noProof/>
          <w:szCs w:val="24"/>
        </w:rPr>
        <w:t>, 370151.</w:t>
      </w:r>
    </w:p>
    <w:p w14:paraId="5584D89B"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[16]</w:t>
      </w:r>
      <w:r w:rsidRPr="00993CD4">
        <w:rPr>
          <w:rFonts w:ascii="Cambria" w:hAnsi="Cambria" w:cs="Times New Roman"/>
          <w:noProof/>
          <w:szCs w:val="24"/>
        </w:rPr>
        <w:tab/>
        <w:t xml:space="preserve">Player, D. J., Martin, N. R. W., Passey, S. L., Sharples,  a P., Mudera, V., et al., Acute mechanical overload increases IGF-I and MMP-9 mRNA in 3D tissue-engineered skeletal muscle. </w:t>
      </w:r>
      <w:r w:rsidRPr="00993CD4">
        <w:rPr>
          <w:rFonts w:ascii="Cambria" w:hAnsi="Cambria" w:cs="Times New Roman"/>
          <w:i/>
          <w:iCs/>
          <w:noProof/>
          <w:szCs w:val="24"/>
        </w:rPr>
        <w:t>Biotechnol. Lett.</w:t>
      </w:r>
      <w:r w:rsidRPr="00993CD4">
        <w:rPr>
          <w:rFonts w:ascii="Cambria" w:hAnsi="Cambria" w:cs="Times New Roman"/>
          <w:noProof/>
          <w:szCs w:val="24"/>
        </w:rPr>
        <w:t xml:space="preserve"> 2014, </w:t>
      </w:r>
      <w:r w:rsidRPr="00993CD4">
        <w:rPr>
          <w:rFonts w:ascii="Cambria" w:hAnsi="Cambria" w:cs="Times New Roman"/>
          <w:i/>
          <w:iCs/>
          <w:noProof/>
          <w:szCs w:val="24"/>
        </w:rPr>
        <w:t>36</w:t>
      </w:r>
      <w:r w:rsidRPr="00993CD4">
        <w:rPr>
          <w:rFonts w:ascii="Cambria" w:hAnsi="Cambria" w:cs="Times New Roman"/>
          <w:noProof/>
          <w:szCs w:val="24"/>
        </w:rPr>
        <w:t>, 1113–24.</w:t>
      </w:r>
    </w:p>
    <w:p w14:paraId="64769716"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[17]</w:t>
      </w:r>
      <w:r w:rsidRPr="00993CD4">
        <w:rPr>
          <w:rFonts w:ascii="Cambria" w:hAnsi="Cambria" w:cs="Times New Roman"/>
          <w:noProof/>
          <w:szCs w:val="24"/>
        </w:rPr>
        <w:tab/>
        <w:t xml:space="preserve">Martin, N. R. W., Turner, M. C., Farrington, R., Player, D. J., Lewis, M. P., Leucine elicits myotube hypertrophy and enhances maximal contractile force in tissue engineered skeletal muscle in vitro. </w:t>
      </w:r>
      <w:r w:rsidRPr="00993CD4">
        <w:rPr>
          <w:rFonts w:ascii="Cambria" w:hAnsi="Cambria" w:cs="Times New Roman"/>
          <w:i/>
          <w:iCs/>
          <w:noProof/>
          <w:szCs w:val="24"/>
        </w:rPr>
        <w:t>J. Cell. Physiol.</w:t>
      </w:r>
      <w:r w:rsidRPr="00993CD4">
        <w:rPr>
          <w:rFonts w:ascii="Cambria" w:hAnsi="Cambria" w:cs="Times New Roman"/>
          <w:noProof/>
          <w:szCs w:val="24"/>
        </w:rPr>
        <w:t xml:space="preserve"> 2017, </w:t>
      </w:r>
      <w:r w:rsidRPr="00993CD4">
        <w:rPr>
          <w:rFonts w:ascii="Cambria" w:hAnsi="Cambria" w:cs="Times New Roman"/>
          <w:i/>
          <w:iCs/>
          <w:noProof/>
          <w:szCs w:val="24"/>
        </w:rPr>
        <w:t>232</w:t>
      </w:r>
      <w:r w:rsidRPr="00993CD4">
        <w:rPr>
          <w:rFonts w:ascii="Cambria" w:hAnsi="Cambria" w:cs="Times New Roman"/>
          <w:noProof/>
          <w:szCs w:val="24"/>
        </w:rPr>
        <w:t>, 2788–2797.</w:t>
      </w:r>
    </w:p>
    <w:p w14:paraId="348F0C99"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[18]</w:t>
      </w:r>
      <w:r w:rsidRPr="00993CD4">
        <w:rPr>
          <w:rFonts w:ascii="Cambria" w:hAnsi="Cambria" w:cs="Times New Roman"/>
          <w:noProof/>
          <w:szCs w:val="24"/>
        </w:rPr>
        <w:tab/>
        <w:t xml:space="preserve">Huang, Y., Dennis, R. G., Larkin, L., Baar, K., Rapid formation of functional muscle in vitro using fibrin gels. </w:t>
      </w:r>
      <w:r w:rsidRPr="00993CD4">
        <w:rPr>
          <w:rFonts w:ascii="Cambria" w:hAnsi="Cambria" w:cs="Times New Roman"/>
          <w:i/>
          <w:iCs/>
          <w:noProof/>
          <w:szCs w:val="24"/>
        </w:rPr>
        <w:t>J Appl Physiol</w:t>
      </w:r>
      <w:r w:rsidRPr="00993CD4">
        <w:rPr>
          <w:rFonts w:ascii="Cambria" w:hAnsi="Cambria" w:cs="Times New Roman"/>
          <w:noProof/>
          <w:szCs w:val="24"/>
        </w:rPr>
        <w:t xml:space="preserve"> 2005, </w:t>
      </w:r>
      <w:r w:rsidRPr="00993CD4">
        <w:rPr>
          <w:rFonts w:ascii="Cambria" w:hAnsi="Cambria" w:cs="Times New Roman"/>
          <w:i/>
          <w:iCs/>
          <w:noProof/>
          <w:szCs w:val="24"/>
        </w:rPr>
        <w:t>98</w:t>
      </w:r>
      <w:r w:rsidRPr="00993CD4">
        <w:rPr>
          <w:rFonts w:ascii="Cambria" w:hAnsi="Cambria" w:cs="Times New Roman"/>
          <w:noProof/>
          <w:szCs w:val="24"/>
        </w:rPr>
        <w:t>, 706–713.</w:t>
      </w:r>
    </w:p>
    <w:p w14:paraId="6EE308BE"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[19]</w:t>
      </w:r>
      <w:r w:rsidRPr="00993CD4">
        <w:rPr>
          <w:rFonts w:ascii="Cambria" w:hAnsi="Cambria" w:cs="Times New Roman"/>
          <w:noProof/>
          <w:szCs w:val="24"/>
        </w:rPr>
        <w:tab/>
        <w:t xml:space="preserve">Neidlinger-Wilke, C., Grood, E. S., Wang JH-C, Brand, R. a, Claes, L., Cell alignment is induced by cyclic changes in cell length: studies of cells grown in cyclically stretched substrates. </w:t>
      </w:r>
      <w:r w:rsidRPr="00993CD4">
        <w:rPr>
          <w:rFonts w:ascii="Cambria" w:hAnsi="Cambria" w:cs="Times New Roman"/>
          <w:i/>
          <w:iCs/>
          <w:noProof/>
          <w:szCs w:val="24"/>
        </w:rPr>
        <w:t>J. Orthop. Res.</w:t>
      </w:r>
      <w:r w:rsidRPr="00993CD4">
        <w:rPr>
          <w:rFonts w:ascii="Cambria" w:hAnsi="Cambria" w:cs="Times New Roman"/>
          <w:noProof/>
          <w:szCs w:val="24"/>
        </w:rPr>
        <w:t xml:space="preserve"> 2001, </w:t>
      </w:r>
      <w:r w:rsidRPr="00993CD4">
        <w:rPr>
          <w:rFonts w:ascii="Cambria" w:hAnsi="Cambria" w:cs="Times New Roman"/>
          <w:i/>
          <w:iCs/>
          <w:noProof/>
          <w:szCs w:val="24"/>
        </w:rPr>
        <w:t>19</w:t>
      </w:r>
      <w:r w:rsidRPr="00993CD4">
        <w:rPr>
          <w:rFonts w:ascii="Cambria" w:hAnsi="Cambria" w:cs="Times New Roman"/>
          <w:noProof/>
          <w:szCs w:val="24"/>
        </w:rPr>
        <w:t>, 286–93.</w:t>
      </w:r>
    </w:p>
    <w:p w14:paraId="16D365F3"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[20]</w:t>
      </w:r>
      <w:r w:rsidRPr="00993CD4">
        <w:rPr>
          <w:rFonts w:ascii="Cambria" w:hAnsi="Cambria" w:cs="Times New Roman"/>
          <w:noProof/>
          <w:szCs w:val="24"/>
        </w:rPr>
        <w:tab/>
        <w:t xml:space="preserve">Dennis, R. G., Kosnik, P. E., Excitability and isometric contractile properties of mammalian skeletal muscle constructs engineered in vitro. </w:t>
      </w:r>
      <w:r w:rsidRPr="00993CD4">
        <w:rPr>
          <w:rFonts w:ascii="Cambria" w:hAnsi="Cambria" w:cs="Times New Roman"/>
          <w:i/>
          <w:iCs/>
          <w:noProof/>
          <w:szCs w:val="24"/>
        </w:rPr>
        <w:t>In Vitro Cell. Dev. Biol. Anim.</w:t>
      </w:r>
      <w:r w:rsidRPr="00993CD4">
        <w:rPr>
          <w:rFonts w:ascii="Cambria" w:hAnsi="Cambria" w:cs="Times New Roman"/>
          <w:noProof/>
          <w:szCs w:val="24"/>
        </w:rPr>
        <w:t xml:space="preserve"> 2000, </w:t>
      </w:r>
      <w:r w:rsidRPr="00993CD4">
        <w:rPr>
          <w:rFonts w:ascii="Cambria" w:hAnsi="Cambria" w:cs="Times New Roman"/>
          <w:i/>
          <w:iCs/>
          <w:noProof/>
          <w:szCs w:val="24"/>
        </w:rPr>
        <w:t>36</w:t>
      </w:r>
      <w:r w:rsidRPr="00993CD4">
        <w:rPr>
          <w:rFonts w:ascii="Cambria" w:hAnsi="Cambria" w:cs="Times New Roman"/>
          <w:noProof/>
          <w:szCs w:val="24"/>
        </w:rPr>
        <w:t>, 327–335.</w:t>
      </w:r>
    </w:p>
    <w:p w14:paraId="46FAD7BF"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[21]</w:t>
      </w:r>
      <w:r w:rsidRPr="00993CD4">
        <w:rPr>
          <w:rFonts w:ascii="Cambria" w:hAnsi="Cambria" w:cs="Times New Roman"/>
          <w:noProof/>
          <w:szCs w:val="24"/>
        </w:rPr>
        <w:tab/>
        <w:t xml:space="preserve">Powell, C. A., Smiley, B. L., Mills, J., Vandenburgh, H. H., Mechanical stimulation improves tissue-engineered human skeletal muscle. </w:t>
      </w:r>
      <w:r w:rsidRPr="00993CD4">
        <w:rPr>
          <w:rFonts w:ascii="Cambria" w:hAnsi="Cambria" w:cs="Times New Roman"/>
          <w:i/>
          <w:iCs/>
          <w:noProof/>
          <w:szCs w:val="24"/>
        </w:rPr>
        <w:t>Am. J. Physiol. Cell Physiol.</w:t>
      </w:r>
      <w:r w:rsidRPr="00993CD4">
        <w:rPr>
          <w:rFonts w:ascii="Cambria" w:hAnsi="Cambria" w:cs="Times New Roman"/>
          <w:noProof/>
          <w:szCs w:val="24"/>
        </w:rPr>
        <w:t xml:space="preserve"> 2002, </w:t>
      </w:r>
      <w:r w:rsidRPr="00993CD4">
        <w:rPr>
          <w:rFonts w:ascii="Cambria" w:hAnsi="Cambria" w:cs="Times New Roman"/>
          <w:i/>
          <w:iCs/>
          <w:noProof/>
          <w:szCs w:val="24"/>
        </w:rPr>
        <w:t>283</w:t>
      </w:r>
      <w:r w:rsidRPr="00993CD4">
        <w:rPr>
          <w:rFonts w:ascii="Cambria" w:hAnsi="Cambria" w:cs="Times New Roman"/>
          <w:noProof/>
          <w:szCs w:val="24"/>
        </w:rPr>
        <w:t>, C1557-65.</w:t>
      </w:r>
    </w:p>
    <w:p w14:paraId="20338445"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[22]</w:t>
      </w:r>
      <w:r w:rsidRPr="00993CD4">
        <w:rPr>
          <w:rFonts w:ascii="Cambria" w:hAnsi="Cambria" w:cs="Times New Roman"/>
          <w:noProof/>
          <w:szCs w:val="24"/>
        </w:rPr>
        <w:tab/>
        <w:t xml:space="preserve">Mudera, V., Smith, A. S. T., Brady, M. A., Lewis, M. P., The effect of cell density on the maturation and contractile ability of muscle derived cells in a 3D tissue-engineered skeletal muscle model and determination of the cellular and mechanical stimuli required for the synthesis of a postural phenotype. </w:t>
      </w:r>
      <w:r w:rsidRPr="00993CD4">
        <w:rPr>
          <w:rFonts w:ascii="Cambria" w:hAnsi="Cambria" w:cs="Times New Roman"/>
          <w:i/>
          <w:iCs/>
          <w:noProof/>
          <w:szCs w:val="24"/>
        </w:rPr>
        <w:t>J. Cell. Physiol.</w:t>
      </w:r>
      <w:r w:rsidRPr="00993CD4">
        <w:rPr>
          <w:rFonts w:ascii="Cambria" w:hAnsi="Cambria" w:cs="Times New Roman"/>
          <w:noProof/>
          <w:szCs w:val="24"/>
        </w:rPr>
        <w:t xml:space="preserve"> 2010, </w:t>
      </w:r>
      <w:r w:rsidRPr="00993CD4">
        <w:rPr>
          <w:rFonts w:ascii="Cambria" w:hAnsi="Cambria" w:cs="Times New Roman"/>
          <w:i/>
          <w:iCs/>
          <w:noProof/>
          <w:szCs w:val="24"/>
        </w:rPr>
        <w:t>225</w:t>
      </w:r>
      <w:r w:rsidRPr="00993CD4">
        <w:rPr>
          <w:rFonts w:ascii="Cambria" w:hAnsi="Cambria" w:cs="Times New Roman"/>
          <w:noProof/>
          <w:szCs w:val="24"/>
        </w:rPr>
        <w:t>, 646–53.</w:t>
      </w:r>
    </w:p>
    <w:p w14:paraId="73660249"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lastRenderedPageBreak/>
        <w:t>[23]</w:t>
      </w:r>
      <w:r w:rsidRPr="00993CD4">
        <w:rPr>
          <w:rFonts w:ascii="Cambria" w:hAnsi="Cambria" w:cs="Times New Roman"/>
          <w:noProof/>
          <w:szCs w:val="24"/>
        </w:rPr>
        <w:tab/>
        <w:t xml:space="preserve">Martin, N. R. W., Passey, S. L., Player, D. J., Khodabukus, A., Ferguson, R. a, et al., Factors affecting the structure and maturation of human tissue engineered skeletal muscle. </w:t>
      </w:r>
      <w:r w:rsidRPr="00993CD4">
        <w:rPr>
          <w:rFonts w:ascii="Cambria" w:hAnsi="Cambria" w:cs="Times New Roman"/>
          <w:i/>
          <w:iCs/>
          <w:noProof/>
          <w:szCs w:val="24"/>
        </w:rPr>
        <w:t>Biomaterials</w:t>
      </w:r>
      <w:r w:rsidRPr="00993CD4">
        <w:rPr>
          <w:rFonts w:ascii="Cambria" w:hAnsi="Cambria" w:cs="Times New Roman"/>
          <w:noProof/>
          <w:szCs w:val="24"/>
        </w:rPr>
        <w:t xml:space="preserve"> 2013, </w:t>
      </w:r>
      <w:r w:rsidRPr="00993CD4">
        <w:rPr>
          <w:rFonts w:ascii="Cambria" w:hAnsi="Cambria" w:cs="Times New Roman"/>
          <w:i/>
          <w:iCs/>
          <w:noProof/>
          <w:szCs w:val="24"/>
        </w:rPr>
        <w:t>34</w:t>
      </w:r>
      <w:r w:rsidRPr="00993CD4">
        <w:rPr>
          <w:rFonts w:ascii="Cambria" w:hAnsi="Cambria" w:cs="Times New Roman"/>
          <w:noProof/>
          <w:szCs w:val="24"/>
        </w:rPr>
        <w:t>, 5759–65.</w:t>
      </w:r>
    </w:p>
    <w:p w14:paraId="2B72A5B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[24]</w:t>
      </w:r>
      <w:r w:rsidRPr="00993CD4">
        <w:rPr>
          <w:rFonts w:ascii="Cambria" w:hAnsi="Cambria" w:cs="Times New Roman"/>
          <w:noProof/>
          <w:szCs w:val="24"/>
        </w:rPr>
        <w:tab/>
        <w:t xml:space="preserve">Boonen, K. J. M., Langelaan, M. L. P., Polak, R. B., van der Schaft, D. W. J., Baaijens, F. P. T., et al., Effects of a combined mechanical stimulation protocol: Value for skeletal muscle tissue engineering. </w:t>
      </w:r>
      <w:r w:rsidRPr="00993CD4">
        <w:rPr>
          <w:rFonts w:ascii="Cambria" w:hAnsi="Cambria" w:cs="Times New Roman"/>
          <w:i/>
          <w:iCs/>
          <w:noProof/>
          <w:szCs w:val="24"/>
        </w:rPr>
        <w:t>J. Biomech.</w:t>
      </w:r>
      <w:r w:rsidRPr="00993CD4">
        <w:rPr>
          <w:rFonts w:ascii="Cambria" w:hAnsi="Cambria" w:cs="Times New Roman"/>
          <w:noProof/>
          <w:szCs w:val="24"/>
        </w:rPr>
        <w:t xml:space="preserve"> 2010, </w:t>
      </w:r>
      <w:r w:rsidRPr="00993CD4">
        <w:rPr>
          <w:rFonts w:ascii="Cambria" w:hAnsi="Cambria" w:cs="Times New Roman"/>
          <w:i/>
          <w:iCs/>
          <w:noProof/>
          <w:szCs w:val="24"/>
        </w:rPr>
        <w:t>43</w:t>
      </w:r>
      <w:r w:rsidRPr="00993CD4">
        <w:rPr>
          <w:rFonts w:ascii="Cambria" w:hAnsi="Cambria" w:cs="Times New Roman"/>
          <w:noProof/>
          <w:szCs w:val="24"/>
        </w:rPr>
        <w:t>, 1514–1521.</w:t>
      </w:r>
    </w:p>
    <w:p w14:paraId="684BB58B"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[25]</w:t>
      </w:r>
      <w:r w:rsidRPr="00993CD4">
        <w:rPr>
          <w:rFonts w:ascii="Cambria" w:hAnsi="Cambria" w:cs="Times New Roman"/>
          <w:noProof/>
          <w:szCs w:val="24"/>
        </w:rPr>
        <w:tab/>
        <w:t xml:space="preserve">Hinds, S., Bian, W., Dennis, R. G., Bursac, N., The role of extracellular matrix composition in structure and function of bioengineered skeletal muscle. </w:t>
      </w:r>
      <w:r w:rsidRPr="00993CD4">
        <w:rPr>
          <w:rFonts w:ascii="Cambria" w:hAnsi="Cambria" w:cs="Times New Roman"/>
          <w:i/>
          <w:iCs/>
          <w:noProof/>
          <w:szCs w:val="24"/>
        </w:rPr>
        <w:t>Biomaterials</w:t>
      </w:r>
      <w:r w:rsidRPr="00993CD4">
        <w:rPr>
          <w:rFonts w:ascii="Cambria" w:hAnsi="Cambria" w:cs="Times New Roman"/>
          <w:noProof/>
          <w:szCs w:val="24"/>
        </w:rPr>
        <w:t xml:space="preserve"> 2011, </w:t>
      </w:r>
      <w:r w:rsidRPr="00993CD4">
        <w:rPr>
          <w:rFonts w:ascii="Cambria" w:hAnsi="Cambria" w:cs="Times New Roman"/>
          <w:i/>
          <w:iCs/>
          <w:noProof/>
          <w:szCs w:val="24"/>
        </w:rPr>
        <w:t>32</w:t>
      </w:r>
      <w:r w:rsidRPr="00993CD4">
        <w:rPr>
          <w:rFonts w:ascii="Cambria" w:hAnsi="Cambria" w:cs="Times New Roman"/>
          <w:noProof/>
          <w:szCs w:val="24"/>
        </w:rPr>
        <w:t>, 3575–3583.</w:t>
      </w:r>
    </w:p>
    <w:p w14:paraId="3B80767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[26]</w:t>
      </w:r>
      <w:r w:rsidRPr="00993CD4">
        <w:rPr>
          <w:rFonts w:ascii="Cambria" w:hAnsi="Cambria" w:cs="Times New Roman"/>
          <w:noProof/>
          <w:szCs w:val="24"/>
        </w:rPr>
        <w:tab/>
        <w:t xml:space="preserve">Eastwood, M., Mudera, V. C., Mcgrouther, D. A., Brown, R. A., Effect of precise mechanical loading on fibroblast populated collagen lattices: Morphological changes. </w:t>
      </w:r>
      <w:r w:rsidRPr="00993CD4">
        <w:rPr>
          <w:rFonts w:ascii="Cambria" w:hAnsi="Cambria" w:cs="Times New Roman"/>
          <w:i/>
          <w:iCs/>
          <w:noProof/>
          <w:szCs w:val="24"/>
        </w:rPr>
        <w:t>Cell Motil. Cytoskeleton</w:t>
      </w:r>
      <w:r w:rsidRPr="00993CD4">
        <w:rPr>
          <w:rFonts w:ascii="Cambria" w:hAnsi="Cambria" w:cs="Times New Roman"/>
          <w:noProof/>
          <w:szCs w:val="24"/>
        </w:rPr>
        <w:t xml:space="preserve"> 1998, </w:t>
      </w:r>
      <w:r w:rsidRPr="00993CD4">
        <w:rPr>
          <w:rFonts w:ascii="Cambria" w:hAnsi="Cambria" w:cs="Times New Roman"/>
          <w:i/>
          <w:iCs/>
          <w:noProof/>
          <w:szCs w:val="24"/>
        </w:rPr>
        <w:t>40</w:t>
      </w:r>
      <w:r w:rsidRPr="00993CD4">
        <w:rPr>
          <w:rFonts w:ascii="Cambria" w:hAnsi="Cambria" w:cs="Times New Roman"/>
          <w:noProof/>
          <w:szCs w:val="24"/>
        </w:rPr>
        <w:t>, 13–21.</w:t>
      </w:r>
    </w:p>
    <w:p w14:paraId="4A4D1BA1"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[27]</w:t>
      </w:r>
      <w:r w:rsidRPr="00993CD4">
        <w:rPr>
          <w:rFonts w:ascii="Cambria" w:hAnsi="Cambria" w:cs="Times New Roman"/>
          <w:noProof/>
          <w:szCs w:val="24"/>
        </w:rPr>
        <w:tab/>
        <w:t xml:space="preserve">Laurencin, C. T., Ambrosio,  a M., Borden, M. D., Cooper, J. a, Tissue engineering: orthopedic applications. </w:t>
      </w:r>
      <w:r w:rsidRPr="00993CD4">
        <w:rPr>
          <w:rFonts w:ascii="Cambria" w:hAnsi="Cambria" w:cs="Times New Roman"/>
          <w:i/>
          <w:iCs/>
          <w:noProof/>
          <w:szCs w:val="24"/>
        </w:rPr>
        <w:t>Annu. Rev. Biomed. Eng.</w:t>
      </w:r>
      <w:r w:rsidRPr="00993CD4">
        <w:rPr>
          <w:rFonts w:ascii="Cambria" w:hAnsi="Cambria" w:cs="Times New Roman"/>
          <w:noProof/>
          <w:szCs w:val="24"/>
        </w:rPr>
        <w:t xml:space="preserve"> 1999, </w:t>
      </w:r>
      <w:r w:rsidRPr="00993CD4">
        <w:rPr>
          <w:rFonts w:ascii="Cambria" w:hAnsi="Cambria" w:cs="Times New Roman"/>
          <w:i/>
          <w:iCs/>
          <w:noProof/>
          <w:szCs w:val="24"/>
        </w:rPr>
        <w:t>1</w:t>
      </w:r>
      <w:r w:rsidRPr="00993CD4">
        <w:rPr>
          <w:rFonts w:ascii="Cambria" w:hAnsi="Cambria" w:cs="Times New Roman"/>
          <w:noProof/>
          <w:szCs w:val="24"/>
        </w:rPr>
        <w:t>, 19–46.</w:t>
      </w:r>
    </w:p>
    <w:p w14:paraId="0B29C10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[28]</w:t>
      </w:r>
      <w:r w:rsidRPr="00993CD4">
        <w:rPr>
          <w:rFonts w:ascii="Cambria" w:hAnsi="Cambria" w:cs="Times New Roman"/>
          <w:noProof/>
          <w:szCs w:val="24"/>
        </w:rPr>
        <w:tab/>
        <w:t xml:space="preserve">Brown, J. L., Kumbar, S. G., Laurencin, C. T., Bone Tissue Engineering. </w:t>
      </w:r>
      <w:r w:rsidRPr="00993CD4">
        <w:rPr>
          <w:rFonts w:ascii="Cambria" w:hAnsi="Cambria" w:cs="Times New Roman"/>
          <w:i/>
          <w:iCs/>
          <w:noProof/>
          <w:szCs w:val="24"/>
        </w:rPr>
        <w:t>Bone Tissue Engineering</w:t>
      </w:r>
      <w:r w:rsidRPr="00993CD4">
        <w:rPr>
          <w:rFonts w:ascii="Cambria" w:hAnsi="Cambria" w:cs="Times New Roman"/>
          <w:noProof/>
          <w:szCs w:val="24"/>
        </w:rPr>
        <w:t>, Elsevier, 2013.</w:t>
      </w:r>
    </w:p>
    <w:p w14:paraId="5BDE5B8B"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[29]</w:t>
      </w:r>
      <w:r w:rsidRPr="00993CD4">
        <w:rPr>
          <w:rFonts w:ascii="Cambria" w:hAnsi="Cambria" w:cs="Times New Roman"/>
          <w:noProof/>
          <w:szCs w:val="24"/>
        </w:rPr>
        <w:tab/>
        <w:t xml:space="preserve">Syed-Picard, F. N., Larkin, L. M., Shaw, C. M., Arruda, E. M., Three-dimensional engineered bone from bone marrow stromal cells and their autogenous extracellular matrix. </w:t>
      </w:r>
      <w:r w:rsidRPr="00993CD4">
        <w:rPr>
          <w:rFonts w:ascii="Cambria" w:hAnsi="Cambria" w:cs="Times New Roman"/>
          <w:i/>
          <w:iCs/>
          <w:noProof/>
          <w:szCs w:val="24"/>
        </w:rPr>
        <w:t>Tissue Eng. Part A</w:t>
      </w:r>
      <w:r w:rsidRPr="00993CD4">
        <w:rPr>
          <w:rFonts w:ascii="Cambria" w:hAnsi="Cambria" w:cs="Times New Roman"/>
          <w:noProof/>
          <w:szCs w:val="24"/>
        </w:rPr>
        <w:t xml:space="preserve"> 2009, </w:t>
      </w:r>
      <w:r w:rsidRPr="00993CD4">
        <w:rPr>
          <w:rFonts w:ascii="Cambria" w:hAnsi="Cambria" w:cs="Times New Roman"/>
          <w:i/>
          <w:iCs/>
          <w:noProof/>
          <w:szCs w:val="24"/>
        </w:rPr>
        <w:t>15</w:t>
      </w:r>
      <w:r w:rsidRPr="00993CD4">
        <w:rPr>
          <w:rFonts w:ascii="Cambria" w:hAnsi="Cambria" w:cs="Times New Roman"/>
          <w:noProof/>
          <w:szCs w:val="24"/>
        </w:rPr>
        <w:t>, 187–195.</w:t>
      </w:r>
    </w:p>
    <w:p w14:paraId="7C6AB9F6"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[30]</w:t>
      </w:r>
      <w:r w:rsidRPr="00993CD4">
        <w:rPr>
          <w:rFonts w:ascii="Cambria" w:hAnsi="Cambria" w:cs="Times New Roman"/>
          <w:noProof/>
          <w:szCs w:val="24"/>
        </w:rPr>
        <w:tab/>
        <w:t xml:space="preserve">Kamath, M. S., Ahmed, S. S. S. J., Dhanasekaran, M., Santosh, S. W., Bone Regeneration Based on Tissue Engineering Conceptions – A 21st Century Perspective. </w:t>
      </w:r>
      <w:r w:rsidRPr="00993CD4">
        <w:rPr>
          <w:rFonts w:ascii="Cambria" w:hAnsi="Cambria" w:cs="Times New Roman"/>
          <w:i/>
          <w:iCs/>
          <w:noProof/>
          <w:szCs w:val="24"/>
        </w:rPr>
        <w:t>Int. J. Nanomedicine</w:t>
      </w:r>
      <w:r w:rsidRPr="00993CD4">
        <w:rPr>
          <w:rFonts w:ascii="Cambria" w:hAnsi="Cambria" w:cs="Times New Roman"/>
          <w:noProof/>
          <w:szCs w:val="24"/>
        </w:rPr>
        <w:t xml:space="preserve"> 2014, </w:t>
      </w:r>
      <w:r w:rsidRPr="00993CD4">
        <w:rPr>
          <w:rFonts w:ascii="Cambria" w:hAnsi="Cambria" w:cs="Times New Roman"/>
          <w:i/>
          <w:iCs/>
          <w:noProof/>
          <w:szCs w:val="24"/>
        </w:rPr>
        <w:t>9</w:t>
      </w:r>
      <w:r w:rsidRPr="00993CD4">
        <w:rPr>
          <w:rFonts w:ascii="Cambria" w:hAnsi="Cambria" w:cs="Times New Roman"/>
          <w:noProof/>
          <w:szCs w:val="24"/>
        </w:rPr>
        <w:t>, 183–95.</w:t>
      </w:r>
    </w:p>
    <w:p w14:paraId="256D03BC"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[31]</w:t>
      </w:r>
      <w:r w:rsidRPr="00993CD4">
        <w:rPr>
          <w:rFonts w:ascii="Cambria" w:hAnsi="Cambria" w:cs="Times New Roman"/>
          <w:noProof/>
          <w:szCs w:val="24"/>
        </w:rPr>
        <w:tab/>
        <w:t xml:space="preserve">Cheng, C. W., Solorio, L. D., Alsberg, E., Decellularized tissue and cell-derived extracellular matrices as scaffolds for orthopaedic tissue engineering. </w:t>
      </w:r>
      <w:r w:rsidRPr="00993CD4">
        <w:rPr>
          <w:rFonts w:ascii="Cambria" w:hAnsi="Cambria" w:cs="Times New Roman"/>
          <w:i/>
          <w:iCs/>
          <w:noProof/>
          <w:szCs w:val="24"/>
        </w:rPr>
        <w:t>Biotechnol. Adv.</w:t>
      </w:r>
      <w:r w:rsidRPr="00993CD4">
        <w:rPr>
          <w:rFonts w:ascii="Cambria" w:hAnsi="Cambria" w:cs="Times New Roman"/>
          <w:noProof/>
          <w:szCs w:val="24"/>
        </w:rPr>
        <w:t xml:space="preserve"> 2014, </w:t>
      </w:r>
      <w:r w:rsidRPr="00993CD4">
        <w:rPr>
          <w:rFonts w:ascii="Cambria" w:hAnsi="Cambria" w:cs="Times New Roman"/>
          <w:i/>
          <w:iCs/>
          <w:noProof/>
          <w:szCs w:val="24"/>
        </w:rPr>
        <w:t>32</w:t>
      </w:r>
      <w:r w:rsidRPr="00993CD4">
        <w:rPr>
          <w:rFonts w:ascii="Cambria" w:hAnsi="Cambria" w:cs="Times New Roman"/>
          <w:noProof/>
          <w:szCs w:val="24"/>
        </w:rPr>
        <w:t>, 462–484.</w:t>
      </w:r>
    </w:p>
    <w:p w14:paraId="6235166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[32]</w:t>
      </w:r>
      <w:r w:rsidRPr="00993CD4">
        <w:rPr>
          <w:rFonts w:ascii="Cambria" w:hAnsi="Cambria" w:cs="Times New Roman"/>
          <w:noProof/>
          <w:szCs w:val="24"/>
        </w:rPr>
        <w:tab/>
        <w:t xml:space="preserve">Petite, H., Viateau, V., Bensaïd, W., Meunier, A., de Pollak, C., et al., Tissue-engineered bone regeneration. </w:t>
      </w:r>
      <w:r w:rsidRPr="00993CD4">
        <w:rPr>
          <w:rFonts w:ascii="Cambria" w:hAnsi="Cambria" w:cs="Times New Roman"/>
          <w:i/>
          <w:iCs/>
          <w:noProof/>
          <w:szCs w:val="24"/>
        </w:rPr>
        <w:t>Nat. Biotechnol.</w:t>
      </w:r>
      <w:r w:rsidRPr="00993CD4">
        <w:rPr>
          <w:rFonts w:ascii="Cambria" w:hAnsi="Cambria" w:cs="Times New Roman"/>
          <w:noProof/>
          <w:szCs w:val="24"/>
        </w:rPr>
        <w:t xml:space="preserve"> 2000, </w:t>
      </w:r>
      <w:r w:rsidRPr="00993CD4">
        <w:rPr>
          <w:rFonts w:ascii="Cambria" w:hAnsi="Cambria" w:cs="Times New Roman"/>
          <w:i/>
          <w:iCs/>
          <w:noProof/>
          <w:szCs w:val="24"/>
        </w:rPr>
        <w:t>18</w:t>
      </w:r>
      <w:r w:rsidRPr="00993CD4">
        <w:rPr>
          <w:rFonts w:ascii="Cambria" w:hAnsi="Cambria" w:cs="Times New Roman"/>
          <w:noProof/>
          <w:szCs w:val="24"/>
        </w:rPr>
        <w:t>, 959–63.</w:t>
      </w:r>
    </w:p>
    <w:p w14:paraId="29A8E507"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[33]</w:t>
      </w:r>
      <w:r w:rsidRPr="00993CD4">
        <w:rPr>
          <w:rFonts w:ascii="Cambria" w:hAnsi="Cambria" w:cs="Times New Roman"/>
          <w:noProof/>
          <w:szCs w:val="24"/>
        </w:rPr>
        <w:tab/>
        <w:t xml:space="preserve">Boskey, A. L., Natural and Synthetic Hydroxyapatites. </w:t>
      </w:r>
      <w:r w:rsidRPr="00993CD4">
        <w:rPr>
          <w:rFonts w:ascii="Cambria" w:hAnsi="Cambria" w:cs="Times New Roman"/>
          <w:i/>
          <w:iCs/>
          <w:noProof/>
          <w:szCs w:val="24"/>
        </w:rPr>
        <w:t>Natural and Synthetic Hydroxyapatites</w:t>
      </w:r>
      <w:r w:rsidRPr="00993CD4">
        <w:rPr>
          <w:rFonts w:ascii="Cambria" w:hAnsi="Cambria" w:cs="Times New Roman"/>
          <w:noProof/>
          <w:szCs w:val="24"/>
        </w:rPr>
        <w:t>, Elsevier, 2013.</w:t>
      </w:r>
    </w:p>
    <w:p w14:paraId="4F670A32"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[34]</w:t>
      </w:r>
      <w:r w:rsidRPr="00993CD4">
        <w:rPr>
          <w:rFonts w:ascii="Cambria" w:hAnsi="Cambria" w:cs="Times New Roman"/>
          <w:noProof/>
          <w:szCs w:val="24"/>
        </w:rPr>
        <w:tab/>
        <w:t xml:space="preserve">Hench, L. L., Best, S. M., Ceramics, Glasses, and Glass-Ceramics. </w:t>
      </w:r>
      <w:r w:rsidRPr="00993CD4">
        <w:rPr>
          <w:rFonts w:ascii="Cambria" w:hAnsi="Cambria" w:cs="Times New Roman"/>
          <w:i/>
          <w:iCs/>
          <w:noProof/>
          <w:szCs w:val="24"/>
        </w:rPr>
        <w:t>Ceramics, Glasses, and Glass-Ceramics</w:t>
      </w:r>
      <w:r w:rsidRPr="00993CD4">
        <w:rPr>
          <w:rFonts w:ascii="Cambria" w:hAnsi="Cambria" w:cs="Times New Roman"/>
          <w:noProof/>
          <w:szCs w:val="24"/>
        </w:rPr>
        <w:t>, Elsevier, 2013.</w:t>
      </w:r>
    </w:p>
    <w:p w14:paraId="3EFEF309"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[35]</w:t>
      </w:r>
      <w:r w:rsidRPr="00993CD4">
        <w:rPr>
          <w:rFonts w:ascii="Cambria" w:hAnsi="Cambria" w:cs="Times New Roman"/>
          <w:noProof/>
          <w:szCs w:val="24"/>
        </w:rPr>
        <w:tab/>
        <w:t xml:space="preserve">Gentile, P., Chiono, V., Carmagnola, I., Hatton, P. V, An overview of poly(lactic-co-glycolic) acid (PLGA)-based biomaterials for bone tissue engineering. </w:t>
      </w:r>
      <w:r w:rsidRPr="00993CD4">
        <w:rPr>
          <w:rFonts w:ascii="Cambria" w:hAnsi="Cambria" w:cs="Times New Roman"/>
          <w:i/>
          <w:iCs/>
          <w:noProof/>
          <w:szCs w:val="24"/>
        </w:rPr>
        <w:t>Int. J. Mol. Sci.</w:t>
      </w:r>
      <w:r w:rsidRPr="00993CD4">
        <w:rPr>
          <w:rFonts w:ascii="Cambria" w:hAnsi="Cambria" w:cs="Times New Roman"/>
          <w:noProof/>
          <w:szCs w:val="24"/>
        </w:rPr>
        <w:t xml:space="preserve"> 2014, </w:t>
      </w:r>
      <w:r w:rsidRPr="00993CD4">
        <w:rPr>
          <w:rFonts w:ascii="Cambria" w:hAnsi="Cambria" w:cs="Times New Roman"/>
          <w:i/>
          <w:iCs/>
          <w:noProof/>
          <w:szCs w:val="24"/>
        </w:rPr>
        <w:t>15</w:t>
      </w:r>
      <w:r w:rsidRPr="00993CD4">
        <w:rPr>
          <w:rFonts w:ascii="Cambria" w:hAnsi="Cambria" w:cs="Times New Roman"/>
          <w:noProof/>
          <w:szCs w:val="24"/>
        </w:rPr>
        <w:t>, 3640–59.</w:t>
      </w:r>
    </w:p>
    <w:p w14:paraId="55BE7610"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[36]</w:t>
      </w:r>
      <w:r w:rsidRPr="00993CD4">
        <w:rPr>
          <w:rFonts w:ascii="Cambria" w:hAnsi="Cambria" w:cs="Times New Roman"/>
          <w:noProof/>
          <w:szCs w:val="24"/>
        </w:rPr>
        <w:tab/>
        <w:t xml:space="preserve">Lou, T., Wang, X., Song, G., Structure and properties of PLLA / b -TCP nanocomposite scaffolds </w:t>
      </w:r>
      <w:r w:rsidRPr="00993CD4">
        <w:rPr>
          <w:rFonts w:ascii="Cambria" w:hAnsi="Cambria" w:cs="Times New Roman"/>
          <w:noProof/>
          <w:szCs w:val="24"/>
        </w:rPr>
        <w:lastRenderedPageBreak/>
        <w:t xml:space="preserve">for bone tissue engineering. </w:t>
      </w:r>
      <w:r w:rsidRPr="00993CD4">
        <w:rPr>
          <w:rFonts w:ascii="Cambria" w:hAnsi="Cambria" w:cs="Times New Roman"/>
          <w:i/>
          <w:iCs/>
          <w:noProof/>
          <w:szCs w:val="24"/>
        </w:rPr>
        <w:t>J Mater Sci Mater Med</w:t>
      </w:r>
      <w:r w:rsidRPr="00993CD4">
        <w:rPr>
          <w:rFonts w:ascii="Cambria" w:hAnsi="Cambria" w:cs="Times New Roman"/>
          <w:noProof/>
          <w:szCs w:val="24"/>
        </w:rPr>
        <w:t xml:space="preserve"> 2015, </w:t>
      </w:r>
      <w:r w:rsidRPr="00993CD4">
        <w:rPr>
          <w:rFonts w:ascii="Cambria" w:hAnsi="Cambria" w:cs="Times New Roman"/>
          <w:i/>
          <w:iCs/>
          <w:noProof/>
          <w:szCs w:val="24"/>
        </w:rPr>
        <w:t>26</w:t>
      </w:r>
      <w:r w:rsidRPr="00993CD4">
        <w:rPr>
          <w:rFonts w:ascii="Cambria" w:hAnsi="Cambria" w:cs="Times New Roman"/>
          <w:noProof/>
          <w:szCs w:val="24"/>
        </w:rPr>
        <w:t>, DOI 10.1007/s10856-014-5366-2.</w:t>
      </w:r>
    </w:p>
    <w:p w14:paraId="06C41CD5"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[37]</w:t>
      </w:r>
      <w:r w:rsidRPr="00993CD4">
        <w:rPr>
          <w:rFonts w:ascii="Cambria" w:hAnsi="Cambria" w:cs="Times New Roman"/>
          <w:noProof/>
          <w:szCs w:val="24"/>
        </w:rPr>
        <w:tab/>
        <w:t xml:space="preserve">Padmanabhan, S. K., Sannino, A., Licciulli, A., Preparation and characterization of Collagen / hydroxyapatite microsphere composite scaffold for bone regeneration. 2014, </w:t>
      </w:r>
      <w:r w:rsidRPr="00993CD4">
        <w:rPr>
          <w:rFonts w:ascii="Cambria" w:hAnsi="Cambria" w:cs="Times New Roman"/>
          <w:i/>
          <w:iCs/>
          <w:noProof/>
          <w:szCs w:val="24"/>
        </w:rPr>
        <w:t>587</w:t>
      </w:r>
      <w:r w:rsidRPr="00993CD4">
        <w:rPr>
          <w:rFonts w:ascii="Cambria" w:hAnsi="Cambria" w:cs="Times New Roman"/>
          <w:noProof/>
          <w:szCs w:val="24"/>
        </w:rPr>
        <w:t>, 239–244.</w:t>
      </w:r>
    </w:p>
    <w:p w14:paraId="2C92C2C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[38]</w:t>
      </w:r>
      <w:r w:rsidRPr="00993CD4">
        <w:rPr>
          <w:rFonts w:ascii="Cambria" w:hAnsi="Cambria" w:cs="Times New Roman"/>
          <w:noProof/>
          <w:szCs w:val="24"/>
        </w:rPr>
        <w:tab/>
        <w:t xml:space="preserve">Murugan, R., Ramakrishna, S., Nano-featured scaffolds for tissue engineering: a review of spinning methodologies. </w:t>
      </w:r>
      <w:r w:rsidRPr="00993CD4">
        <w:rPr>
          <w:rFonts w:ascii="Cambria" w:hAnsi="Cambria" w:cs="Times New Roman"/>
          <w:i/>
          <w:iCs/>
          <w:noProof/>
          <w:szCs w:val="24"/>
        </w:rPr>
        <w:t>Tissue Eng.</w:t>
      </w:r>
      <w:r w:rsidRPr="00993CD4">
        <w:rPr>
          <w:rFonts w:ascii="Cambria" w:hAnsi="Cambria" w:cs="Times New Roman"/>
          <w:noProof/>
          <w:szCs w:val="24"/>
        </w:rPr>
        <w:t xml:space="preserve"> 2006, </w:t>
      </w:r>
      <w:r w:rsidRPr="00993CD4">
        <w:rPr>
          <w:rFonts w:ascii="Cambria" w:hAnsi="Cambria" w:cs="Times New Roman"/>
          <w:i/>
          <w:iCs/>
          <w:noProof/>
          <w:szCs w:val="24"/>
        </w:rPr>
        <w:t>12</w:t>
      </w:r>
      <w:r w:rsidRPr="00993CD4">
        <w:rPr>
          <w:rFonts w:ascii="Cambria" w:hAnsi="Cambria" w:cs="Times New Roman"/>
          <w:noProof/>
          <w:szCs w:val="24"/>
        </w:rPr>
        <w:t>, 435–47.</w:t>
      </w:r>
    </w:p>
    <w:p w14:paraId="15469333"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[39]</w:t>
      </w:r>
      <w:r w:rsidRPr="00993CD4">
        <w:rPr>
          <w:rFonts w:ascii="Cambria" w:hAnsi="Cambria" w:cs="Times New Roman"/>
          <w:noProof/>
          <w:szCs w:val="24"/>
        </w:rPr>
        <w:tab/>
        <w:t xml:space="preserve">Kim, Y. B., Kim, G. H., PCL/Alginate Composite Sca ff olds for Hard Tissue Engineering: Fabrication, Characterization, and Cellular Activities. </w:t>
      </w:r>
      <w:r w:rsidRPr="00993CD4">
        <w:rPr>
          <w:rFonts w:ascii="Cambria" w:hAnsi="Cambria" w:cs="Times New Roman"/>
          <w:i/>
          <w:iCs/>
          <w:noProof/>
          <w:szCs w:val="24"/>
        </w:rPr>
        <w:t>ACS Comb. Sci.</w:t>
      </w:r>
      <w:r w:rsidRPr="00993CD4">
        <w:rPr>
          <w:rFonts w:ascii="Cambria" w:hAnsi="Cambria" w:cs="Times New Roman"/>
          <w:noProof/>
          <w:szCs w:val="24"/>
        </w:rPr>
        <w:t xml:space="preserve"> 2014, DOI 10.1021/co500033h.</w:t>
      </w:r>
    </w:p>
    <w:p w14:paraId="4F89D5A1"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[40]</w:t>
      </w:r>
      <w:r w:rsidRPr="00993CD4">
        <w:rPr>
          <w:rFonts w:ascii="Cambria" w:hAnsi="Cambria" w:cs="Times New Roman"/>
          <w:noProof/>
          <w:szCs w:val="24"/>
        </w:rPr>
        <w:tab/>
        <w:t xml:space="preserve">Henson, F., Getgood, A., The use of scaffolds in musculoskeletal tissue engineering. </w:t>
      </w:r>
      <w:r w:rsidRPr="00993CD4">
        <w:rPr>
          <w:rFonts w:ascii="Cambria" w:hAnsi="Cambria" w:cs="Times New Roman"/>
          <w:i/>
          <w:iCs/>
          <w:noProof/>
          <w:szCs w:val="24"/>
        </w:rPr>
        <w:t>Open Orthop. J.</w:t>
      </w:r>
      <w:r w:rsidRPr="00993CD4">
        <w:rPr>
          <w:rFonts w:ascii="Cambria" w:hAnsi="Cambria" w:cs="Times New Roman"/>
          <w:noProof/>
          <w:szCs w:val="24"/>
        </w:rPr>
        <w:t xml:space="preserve"> 2011, </w:t>
      </w:r>
      <w:r w:rsidRPr="00993CD4">
        <w:rPr>
          <w:rFonts w:ascii="Cambria" w:hAnsi="Cambria" w:cs="Times New Roman"/>
          <w:i/>
          <w:iCs/>
          <w:noProof/>
          <w:szCs w:val="24"/>
        </w:rPr>
        <w:t>5 Suppl 2</w:t>
      </w:r>
      <w:r w:rsidRPr="00993CD4">
        <w:rPr>
          <w:rFonts w:ascii="Cambria" w:hAnsi="Cambria" w:cs="Times New Roman"/>
          <w:noProof/>
          <w:szCs w:val="24"/>
        </w:rPr>
        <w:t>, 261–6.</w:t>
      </w:r>
    </w:p>
    <w:p w14:paraId="75D573FA"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[41]</w:t>
      </w:r>
      <w:r w:rsidRPr="00993CD4">
        <w:rPr>
          <w:rFonts w:ascii="Cambria" w:hAnsi="Cambria" w:cs="Times New Roman"/>
          <w:noProof/>
          <w:szCs w:val="24"/>
        </w:rPr>
        <w:tab/>
        <w:t xml:space="preserve">Oryan, A., Alidadi, S., Moshiri, A., Maffulli, N., Bone regenerative medicine: classic options, novel strategies, and future directions. </w:t>
      </w:r>
      <w:r w:rsidRPr="00993CD4">
        <w:rPr>
          <w:rFonts w:ascii="Cambria" w:hAnsi="Cambria" w:cs="Times New Roman"/>
          <w:i/>
          <w:iCs/>
          <w:noProof/>
          <w:szCs w:val="24"/>
        </w:rPr>
        <w:t>J. Orthop. Surg. Res.</w:t>
      </w:r>
      <w:r w:rsidRPr="00993CD4">
        <w:rPr>
          <w:rFonts w:ascii="Cambria" w:hAnsi="Cambria" w:cs="Times New Roman"/>
          <w:noProof/>
          <w:szCs w:val="24"/>
        </w:rPr>
        <w:t xml:space="preserve"> 2014, </w:t>
      </w:r>
      <w:r w:rsidRPr="00993CD4">
        <w:rPr>
          <w:rFonts w:ascii="Cambria" w:hAnsi="Cambria" w:cs="Times New Roman"/>
          <w:i/>
          <w:iCs/>
          <w:noProof/>
          <w:szCs w:val="24"/>
        </w:rPr>
        <w:t>9</w:t>
      </w:r>
      <w:r w:rsidRPr="00993CD4">
        <w:rPr>
          <w:rFonts w:ascii="Cambria" w:hAnsi="Cambria" w:cs="Times New Roman"/>
          <w:noProof/>
          <w:szCs w:val="24"/>
        </w:rPr>
        <w:t>, 18.</w:t>
      </w:r>
    </w:p>
    <w:p w14:paraId="18CF2CA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[42]</w:t>
      </w:r>
      <w:r w:rsidRPr="00993CD4">
        <w:rPr>
          <w:rFonts w:ascii="Cambria" w:hAnsi="Cambria" w:cs="Times New Roman"/>
          <w:noProof/>
          <w:szCs w:val="24"/>
        </w:rPr>
        <w:tab/>
        <w:t xml:space="preserve">Langenbach, F., Handschel, J., Effects of dexamethasone, ascorbic acid and β-glycerophosphate on the osteogenic differentiation of stem cells in vitro. </w:t>
      </w:r>
      <w:r w:rsidRPr="00993CD4">
        <w:rPr>
          <w:rFonts w:ascii="Cambria" w:hAnsi="Cambria" w:cs="Times New Roman"/>
          <w:i/>
          <w:iCs/>
          <w:noProof/>
          <w:szCs w:val="24"/>
        </w:rPr>
        <w:t>Stem Cell Res. Ther.</w:t>
      </w:r>
      <w:r w:rsidRPr="00993CD4">
        <w:rPr>
          <w:rFonts w:ascii="Cambria" w:hAnsi="Cambria" w:cs="Times New Roman"/>
          <w:noProof/>
          <w:szCs w:val="24"/>
        </w:rPr>
        <w:t xml:space="preserve"> 2013, </w:t>
      </w:r>
      <w:r w:rsidRPr="00993CD4">
        <w:rPr>
          <w:rFonts w:ascii="Cambria" w:hAnsi="Cambria" w:cs="Times New Roman"/>
          <w:i/>
          <w:iCs/>
          <w:noProof/>
          <w:szCs w:val="24"/>
        </w:rPr>
        <w:t>4</w:t>
      </w:r>
      <w:r w:rsidRPr="00993CD4">
        <w:rPr>
          <w:rFonts w:ascii="Cambria" w:hAnsi="Cambria" w:cs="Times New Roman"/>
          <w:noProof/>
          <w:szCs w:val="24"/>
        </w:rPr>
        <w:t>, 117.</w:t>
      </w:r>
    </w:p>
    <w:p w14:paraId="5EF05BEE"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[43]</w:t>
      </w:r>
      <w:r w:rsidRPr="00993CD4">
        <w:rPr>
          <w:rFonts w:ascii="Cambria" w:hAnsi="Cambria" w:cs="Times New Roman"/>
          <w:noProof/>
          <w:szCs w:val="24"/>
        </w:rPr>
        <w:tab/>
        <w:t xml:space="preserve">Wimpenny, I., Hampson, K., Yang, Y., Ashammakhi, N., Forsyth, N. R., One-step recovery of marrow stromal cells on nanofibers. </w:t>
      </w:r>
      <w:r w:rsidRPr="00993CD4">
        <w:rPr>
          <w:rFonts w:ascii="Cambria" w:hAnsi="Cambria" w:cs="Times New Roman"/>
          <w:i/>
          <w:iCs/>
          <w:noProof/>
          <w:szCs w:val="24"/>
        </w:rPr>
        <w:t>Tissue Eng. Part C. Methods</w:t>
      </w:r>
      <w:r w:rsidRPr="00993CD4">
        <w:rPr>
          <w:rFonts w:ascii="Cambria" w:hAnsi="Cambria" w:cs="Times New Roman"/>
          <w:noProof/>
          <w:szCs w:val="24"/>
        </w:rPr>
        <w:t xml:space="preserve"> 2010, </w:t>
      </w:r>
      <w:r w:rsidRPr="00993CD4">
        <w:rPr>
          <w:rFonts w:ascii="Cambria" w:hAnsi="Cambria" w:cs="Times New Roman"/>
          <w:i/>
          <w:iCs/>
          <w:noProof/>
          <w:szCs w:val="24"/>
        </w:rPr>
        <w:t>16</w:t>
      </w:r>
      <w:r w:rsidRPr="00993CD4">
        <w:rPr>
          <w:rFonts w:ascii="Cambria" w:hAnsi="Cambria" w:cs="Times New Roman"/>
          <w:noProof/>
          <w:szCs w:val="24"/>
        </w:rPr>
        <w:t>, 503–9.</w:t>
      </w:r>
    </w:p>
    <w:p w14:paraId="460396D2"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[44]</w:t>
      </w:r>
      <w:r w:rsidRPr="00993CD4">
        <w:rPr>
          <w:rFonts w:ascii="Cambria" w:hAnsi="Cambria" w:cs="Times New Roman"/>
          <w:noProof/>
          <w:szCs w:val="24"/>
        </w:rPr>
        <w:tab/>
        <w:t xml:space="preserve">Bölgen, N., Yang, Y., Korkusuz, P., Güzel, E., El Haj, A. J., et al., Three-dimensional ingrowth of bone cells within biodegradable cryogel scaffolds in bioreactors at different regimes. </w:t>
      </w:r>
      <w:r w:rsidRPr="00993CD4">
        <w:rPr>
          <w:rFonts w:ascii="Cambria" w:hAnsi="Cambria" w:cs="Times New Roman"/>
          <w:i/>
          <w:iCs/>
          <w:noProof/>
          <w:szCs w:val="24"/>
        </w:rPr>
        <w:t>Tissue Eng. Part A</w:t>
      </w:r>
      <w:r w:rsidRPr="00993CD4">
        <w:rPr>
          <w:rFonts w:ascii="Cambria" w:hAnsi="Cambria" w:cs="Times New Roman"/>
          <w:noProof/>
          <w:szCs w:val="24"/>
        </w:rPr>
        <w:t xml:space="preserve"> 2008, </w:t>
      </w:r>
      <w:r w:rsidRPr="00993CD4">
        <w:rPr>
          <w:rFonts w:ascii="Cambria" w:hAnsi="Cambria" w:cs="Times New Roman"/>
          <w:i/>
          <w:iCs/>
          <w:noProof/>
          <w:szCs w:val="24"/>
        </w:rPr>
        <w:t>14</w:t>
      </w:r>
      <w:r w:rsidRPr="00993CD4">
        <w:rPr>
          <w:rFonts w:ascii="Cambria" w:hAnsi="Cambria" w:cs="Times New Roman"/>
          <w:noProof/>
          <w:szCs w:val="24"/>
        </w:rPr>
        <w:t>, 1743–50.</w:t>
      </w:r>
    </w:p>
    <w:p w14:paraId="12BDDC92"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[45]</w:t>
      </w:r>
      <w:r w:rsidRPr="00993CD4">
        <w:rPr>
          <w:rFonts w:ascii="Cambria" w:hAnsi="Cambria" w:cs="Times New Roman"/>
          <w:noProof/>
          <w:szCs w:val="24"/>
        </w:rPr>
        <w:tab/>
        <w:t xml:space="preserve">Heinemann, C., Heinemann, S., Worch, H., Hanke, T., Development of an osteoblast/osteoclast co-culture derived by human bone marrow stromal cells and human monocytes for biomaterials testing. </w:t>
      </w:r>
      <w:r w:rsidRPr="00993CD4">
        <w:rPr>
          <w:rFonts w:ascii="Cambria" w:hAnsi="Cambria" w:cs="Times New Roman"/>
          <w:i/>
          <w:iCs/>
          <w:noProof/>
          <w:szCs w:val="24"/>
        </w:rPr>
        <w:t>Eur. Cell. Mater.</w:t>
      </w:r>
      <w:r w:rsidRPr="00993CD4">
        <w:rPr>
          <w:rFonts w:ascii="Cambria" w:hAnsi="Cambria" w:cs="Times New Roman"/>
          <w:noProof/>
          <w:szCs w:val="24"/>
        </w:rPr>
        <w:t xml:space="preserve"> 2011, </w:t>
      </w:r>
      <w:r w:rsidRPr="00993CD4">
        <w:rPr>
          <w:rFonts w:ascii="Cambria" w:hAnsi="Cambria" w:cs="Times New Roman"/>
          <w:i/>
          <w:iCs/>
          <w:noProof/>
          <w:szCs w:val="24"/>
        </w:rPr>
        <w:t>21</w:t>
      </w:r>
      <w:r w:rsidRPr="00993CD4">
        <w:rPr>
          <w:rFonts w:ascii="Cambria" w:hAnsi="Cambria" w:cs="Times New Roman"/>
          <w:noProof/>
          <w:szCs w:val="24"/>
        </w:rPr>
        <w:t>, 80–93.</w:t>
      </w:r>
    </w:p>
    <w:p w14:paraId="18C37E32"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[46]</w:t>
      </w:r>
      <w:r w:rsidRPr="00993CD4">
        <w:rPr>
          <w:rFonts w:ascii="Cambria" w:hAnsi="Cambria" w:cs="Times New Roman"/>
          <w:noProof/>
          <w:szCs w:val="24"/>
        </w:rPr>
        <w:tab/>
        <w:t xml:space="preserve">Cheng, H., Jiang, W., Phillips, F. M., Haydon, R. C., Peng, Y., et al., Osteogenic activity of the fourteen types of human bone morphogenetic proteins (BMPs). </w:t>
      </w:r>
      <w:r w:rsidRPr="00993CD4">
        <w:rPr>
          <w:rFonts w:ascii="Cambria" w:hAnsi="Cambria" w:cs="Times New Roman"/>
          <w:i/>
          <w:iCs/>
          <w:noProof/>
          <w:szCs w:val="24"/>
        </w:rPr>
        <w:t>J. Bone Joint Surg. Am.</w:t>
      </w:r>
      <w:r w:rsidRPr="00993CD4">
        <w:rPr>
          <w:rFonts w:ascii="Cambria" w:hAnsi="Cambria" w:cs="Times New Roman"/>
          <w:noProof/>
          <w:szCs w:val="24"/>
        </w:rPr>
        <w:t xml:space="preserve"> 2003, </w:t>
      </w:r>
      <w:r w:rsidRPr="00993CD4">
        <w:rPr>
          <w:rFonts w:ascii="Cambria" w:hAnsi="Cambria" w:cs="Times New Roman"/>
          <w:i/>
          <w:iCs/>
          <w:noProof/>
          <w:szCs w:val="24"/>
        </w:rPr>
        <w:t>85</w:t>
      </w:r>
      <w:r w:rsidRPr="00993CD4">
        <w:rPr>
          <w:rFonts w:ascii="Cambria" w:hAnsi="Cambria" w:cs="Times New Roman"/>
          <w:noProof/>
          <w:szCs w:val="24"/>
        </w:rPr>
        <w:t>-</w:t>
      </w:r>
      <w:r w:rsidRPr="00993CD4">
        <w:rPr>
          <w:rFonts w:ascii="Cambria" w:hAnsi="Cambria" w:cs="Times New Roman"/>
          <w:i/>
          <w:iCs/>
          <w:noProof/>
          <w:szCs w:val="24"/>
        </w:rPr>
        <w:t>A</w:t>
      </w:r>
      <w:r w:rsidRPr="00993CD4">
        <w:rPr>
          <w:rFonts w:ascii="Cambria" w:hAnsi="Cambria" w:cs="Times New Roman"/>
          <w:noProof/>
          <w:szCs w:val="24"/>
        </w:rPr>
        <w:t>, 1544–52.</w:t>
      </w:r>
    </w:p>
    <w:p w14:paraId="1ECCFDA3"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[47]</w:t>
      </w:r>
      <w:r w:rsidRPr="00993CD4">
        <w:rPr>
          <w:rFonts w:ascii="Cambria" w:hAnsi="Cambria" w:cs="Times New Roman"/>
          <w:noProof/>
          <w:szCs w:val="24"/>
        </w:rPr>
        <w:tab/>
        <w:t xml:space="preserve">Liu, Y., Williams, D. J., Incorporation of Hydroxyapatite Sol Into Collagen Gel to Regulate the Contraction Mediated by Human Bone Marrow-Derived Stromal Cells. </w:t>
      </w:r>
      <w:r w:rsidRPr="00993CD4">
        <w:rPr>
          <w:rFonts w:ascii="Cambria" w:hAnsi="Cambria" w:cs="Times New Roman"/>
          <w:i/>
          <w:iCs/>
          <w:noProof/>
          <w:szCs w:val="24"/>
        </w:rPr>
        <w:t>IEEE Trans. Nanobioscience</w:t>
      </w:r>
      <w:r w:rsidRPr="00993CD4">
        <w:rPr>
          <w:rFonts w:ascii="Cambria" w:hAnsi="Cambria" w:cs="Times New Roman"/>
          <w:noProof/>
          <w:szCs w:val="24"/>
        </w:rPr>
        <w:t xml:space="preserve"> 2010, </w:t>
      </w:r>
      <w:r w:rsidRPr="00993CD4">
        <w:rPr>
          <w:rFonts w:ascii="Cambria" w:hAnsi="Cambria" w:cs="Times New Roman"/>
          <w:i/>
          <w:iCs/>
          <w:noProof/>
          <w:szCs w:val="24"/>
        </w:rPr>
        <w:t>9</w:t>
      </w:r>
      <w:r w:rsidRPr="00993CD4">
        <w:rPr>
          <w:rFonts w:ascii="Cambria" w:hAnsi="Cambria" w:cs="Times New Roman"/>
          <w:noProof/>
          <w:szCs w:val="24"/>
        </w:rPr>
        <w:t>, 1–11.</w:t>
      </w:r>
    </w:p>
    <w:p w14:paraId="392B15E8"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[48]</w:t>
      </w:r>
      <w:r w:rsidRPr="00993CD4">
        <w:rPr>
          <w:rFonts w:ascii="Cambria" w:hAnsi="Cambria" w:cs="Times New Roman"/>
          <w:noProof/>
          <w:szCs w:val="24"/>
        </w:rPr>
        <w:tab/>
        <w:t xml:space="preserve">Livak, K. J., Schmittgen, T. D., Analysis of Relative Gene Expression Data Using Real-Time Quantitative PCR and the 2−ΔΔCT Method. </w:t>
      </w:r>
      <w:r w:rsidRPr="00993CD4">
        <w:rPr>
          <w:rFonts w:ascii="Cambria" w:hAnsi="Cambria" w:cs="Times New Roman"/>
          <w:i/>
          <w:iCs/>
          <w:noProof/>
          <w:szCs w:val="24"/>
        </w:rPr>
        <w:t>Methods</w:t>
      </w:r>
      <w:r w:rsidRPr="00993CD4">
        <w:rPr>
          <w:rFonts w:ascii="Cambria" w:hAnsi="Cambria" w:cs="Times New Roman"/>
          <w:noProof/>
          <w:szCs w:val="24"/>
        </w:rPr>
        <w:t xml:space="preserve"> 2001, </w:t>
      </w:r>
      <w:r w:rsidRPr="00993CD4">
        <w:rPr>
          <w:rFonts w:ascii="Cambria" w:hAnsi="Cambria" w:cs="Times New Roman"/>
          <w:i/>
          <w:iCs/>
          <w:noProof/>
          <w:szCs w:val="24"/>
        </w:rPr>
        <w:t>25</w:t>
      </w:r>
      <w:r w:rsidRPr="00993CD4">
        <w:rPr>
          <w:rFonts w:ascii="Cambria" w:hAnsi="Cambria" w:cs="Times New Roman"/>
          <w:noProof/>
          <w:szCs w:val="24"/>
        </w:rPr>
        <w:t>, 402–408.</w:t>
      </w:r>
    </w:p>
    <w:p w14:paraId="44F427E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[49]</w:t>
      </w:r>
      <w:r w:rsidRPr="00993CD4">
        <w:rPr>
          <w:rFonts w:ascii="Cambria" w:hAnsi="Cambria" w:cs="Times New Roman"/>
          <w:noProof/>
          <w:szCs w:val="24"/>
        </w:rPr>
        <w:tab/>
        <w:t xml:space="preserve">Desjardins, P., Hansen, J. B., Allen, M., Microvolume Protein Concentration Determination Using the NanoDrop 2000c Spectrophotometer. </w:t>
      </w:r>
      <w:r w:rsidRPr="00993CD4">
        <w:rPr>
          <w:rFonts w:ascii="Cambria" w:hAnsi="Cambria" w:cs="Times New Roman"/>
          <w:i/>
          <w:iCs/>
          <w:noProof/>
          <w:szCs w:val="24"/>
        </w:rPr>
        <w:t>J. Vis. Exp.</w:t>
      </w:r>
      <w:r w:rsidRPr="00993CD4">
        <w:rPr>
          <w:rFonts w:ascii="Cambria" w:hAnsi="Cambria" w:cs="Times New Roman"/>
          <w:noProof/>
          <w:szCs w:val="24"/>
        </w:rPr>
        <w:t xml:space="preserve"> 2009, DOI 10.3791/1610.</w:t>
      </w:r>
    </w:p>
    <w:p w14:paraId="65AB4206"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lastRenderedPageBreak/>
        <w:t>[50]</w:t>
      </w:r>
      <w:r w:rsidRPr="00993CD4">
        <w:rPr>
          <w:rFonts w:ascii="Cambria" w:hAnsi="Cambria" w:cs="Times New Roman"/>
          <w:noProof/>
          <w:szCs w:val="24"/>
        </w:rPr>
        <w:tab/>
        <w:t>Wragg, N. M., Development of a 3D Tissue Engineered Skeletal Muscle and Bone Pre-Clinical Co-Culture Platform [Thesis]. Loughborough University, 2016.</w:t>
      </w:r>
    </w:p>
    <w:p w14:paraId="7610C51B"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[51]</w:t>
      </w:r>
      <w:r w:rsidRPr="00993CD4">
        <w:rPr>
          <w:rFonts w:ascii="Cambria" w:hAnsi="Cambria" w:cs="Times New Roman"/>
          <w:noProof/>
          <w:szCs w:val="24"/>
        </w:rPr>
        <w:tab/>
        <w:t xml:space="preserve">Wragg, N. M., Player, D. J., Martin, N. R. W., Liu, Y., Lewis, M. P., Development of tissue ‐ engineered skeletal muscle manufacturing variables. </w:t>
      </w:r>
      <w:r w:rsidRPr="00993CD4">
        <w:rPr>
          <w:rFonts w:ascii="Cambria" w:hAnsi="Cambria" w:cs="Times New Roman"/>
          <w:i/>
          <w:iCs/>
          <w:noProof/>
          <w:szCs w:val="24"/>
        </w:rPr>
        <w:t>Biotechnol. Bioeng.</w:t>
      </w:r>
      <w:r w:rsidRPr="00993CD4">
        <w:rPr>
          <w:rFonts w:ascii="Cambria" w:hAnsi="Cambria" w:cs="Times New Roman"/>
          <w:noProof/>
          <w:szCs w:val="24"/>
        </w:rPr>
        <w:t xml:space="preserve"> 2019, 1–13.</w:t>
      </w:r>
    </w:p>
    <w:p w14:paraId="7C669058"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[52]</w:t>
      </w:r>
      <w:r w:rsidRPr="00993CD4">
        <w:rPr>
          <w:rFonts w:ascii="Cambria" w:hAnsi="Cambria" w:cs="Times New Roman"/>
          <w:noProof/>
          <w:szCs w:val="24"/>
        </w:rPr>
        <w:tab/>
        <w:t xml:space="preserve">Mikos, A. G., Herring, S. W., Ochareon, P., Lu, H. H., Kandel, R., et al., Engineering Complex Tissues. </w:t>
      </w:r>
      <w:r w:rsidRPr="00993CD4">
        <w:rPr>
          <w:rFonts w:ascii="Cambria" w:hAnsi="Cambria" w:cs="Times New Roman"/>
          <w:i/>
          <w:iCs/>
          <w:noProof/>
          <w:szCs w:val="24"/>
        </w:rPr>
        <w:t>Tissue Eng.</w:t>
      </w:r>
      <w:r w:rsidRPr="00993CD4">
        <w:rPr>
          <w:rFonts w:ascii="Cambria" w:hAnsi="Cambria" w:cs="Times New Roman"/>
          <w:noProof/>
          <w:szCs w:val="24"/>
        </w:rPr>
        <w:t xml:space="preserve"> 2006, </w:t>
      </w:r>
      <w:r w:rsidRPr="00993CD4">
        <w:rPr>
          <w:rFonts w:ascii="Cambria" w:hAnsi="Cambria" w:cs="Times New Roman"/>
          <w:i/>
          <w:iCs/>
          <w:noProof/>
          <w:szCs w:val="24"/>
        </w:rPr>
        <w:t>12</w:t>
      </w:r>
      <w:r w:rsidRPr="00993CD4">
        <w:rPr>
          <w:rFonts w:ascii="Cambria" w:hAnsi="Cambria" w:cs="Times New Roman"/>
          <w:noProof/>
          <w:szCs w:val="24"/>
        </w:rPr>
        <w:t>, 3307.</w:t>
      </w:r>
    </w:p>
    <w:p w14:paraId="05BC83C6"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[53]</w:t>
      </w:r>
      <w:r w:rsidRPr="00993CD4">
        <w:rPr>
          <w:rFonts w:ascii="Cambria" w:hAnsi="Cambria" w:cs="Times New Roman"/>
          <w:noProof/>
          <w:szCs w:val="24"/>
        </w:rPr>
        <w:tab/>
        <w:t xml:space="preserve">Eckle, V.-S., Drexler, B., Grasshoff, C., Seeger, T., Thiermann, H., et al., Spinal cord - skeletal muscle cocultures detect muscle-relaxant action of botulinum neurotoxin A. </w:t>
      </w:r>
      <w:r w:rsidRPr="00993CD4">
        <w:rPr>
          <w:rFonts w:ascii="Cambria" w:hAnsi="Cambria" w:cs="Times New Roman"/>
          <w:i/>
          <w:iCs/>
          <w:noProof/>
          <w:szCs w:val="24"/>
        </w:rPr>
        <w:t>ALTEX</w:t>
      </w:r>
      <w:r w:rsidRPr="00993CD4">
        <w:rPr>
          <w:rFonts w:ascii="Cambria" w:hAnsi="Cambria" w:cs="Times New Roman"/>
          <w:noProof/>
          <w:szCs w:val="24"/>
        </w:rPr>
        <w:t xml:space="preserve"> 2014, 433–440.</w:t>
      </w:r>
    </w:p>
    <w:p w14:paraId="2C17E386"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[54]</w:t>
      </w:r>
      <w:r w:rsidRPr="00993CD4">
        <w:rPr>
          <w:rFonts w:ascii="Cambria" w:hAnsi="Cambria" w:cs="Times New Roman"/>
          <w:noProof/>
          <w:szCs w:val="24"/>
        </w:rPr>
        <w:tab/>
        <w:t xml:space="preserve">Kino-oka, M., Kim, J., Kurisaka, K., Kim, M.-H., Preferential growth of skeletal myoblasts and fibroblasts in co-culture on a dendrimer-immobilized surface. </w:t>
      </w:r>
      <w:r w:rsidRPr="00993CD4">
        <w:rPr>
          <w:rFonts w:ascii="Cambria" w:hAnsi="Cambria" w:cs="Times New Roman"/>
          <w:i/>
          <w:iCs/>
          <w:noProof/>
          <w:szCs w:val="24"/>
        </w:rPr>
        <w:t>J. Biosci. Bioeng.</w:t>
      </w:r>
      <w:r w:rsidRPr="00993CD4">
        <w:rPr>
          <w:rFonts w:ascii="Cambria" w:hAnsi="Cambria" w:cs="Times New Roman"/>
          <w:noProof/>
          <w:szCs w:val="24"/>
        </w:rPr>
        <w:t xml:space="preserve"> 2013, </w:t>
      </w:r>
      <w:r w:rsidRPr="00993CD4">
        <w:rPr>
          <w:rFonts w:ascii="Cambria" w:hAnsi="Cambria" w:cs="Times New Roman"/>
          <w:i/>
          <w:iCs/>
          <w:noProof/>
          <w:szCs w:val="24"/>
        </w:rPr>
        <w:t>115</w:t>
      </w:r>
      <w:r w:rsidRPr="00993CD4">
        <w:rPr>
          <w:rFonts w:ascii="Cambria" w:hAnsi="Cambria" w:cs="Times New Roman"/>
          <w:noProof/>
          <w:szCs w:val="24"/>
        </w:rPr>
        <w:t>, 96–99.</w:t>
      </w:r>
    </w:p>
    <w:p w14:paraId="2B80660B"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[55]</w:t>
      </w:r>
      <w:r w:rsidRPr="00993CD4">
        <w:rPr>
          <w:rFonts w:ascii="Cambria" w:hAnsi="Cambria" w:cs="Times New Roman"/>
          <w:noProof/>
          <w:szCs w:val="24"/>
        </w:rPr>
        <w:tab/>
        <w:t xml:space="preserve">Kulesza, A., Burdzinska, A., Szczepanska, I., Zarychta-Wisniewska, W., Pajak, B., et al., The mutual interactions between mesenchymal stem cells and myoblasts in an autologous co-culture model. </w:t>
      </w:r>
      <w:r w:rsidRPr="00993CD4">
        <w:rPr>
          <w:rFonts w:ascii="Cambria" w:hAnsi="Cambria" w:cs="Times New Roman"/>
          <w:i/>
          <w:iCs/>
          <w:noProof/>
          <w:szCs w:val="24"/>
        </w:rPr>
        <w:t>PLoS One</w:t>
      </w:r>
      <w:r w:rsidRPr="00993CD4">
        <w:rPr>
          <w:rFonts w:ascii="Cambria" w:hAnsi="Cambria" w:cs="Times New Roman"/>
          <w:noProof/>
          <w:szCs w:val="24"/>
        </w:rPr>
        <w:t xml:space="preserve"> 2016, </w:t>
      </w:r>
      <w:r w:rsidRPr="00993CD4">
        <w:rPr>
          <w:rFonts w:ascii="Cambria" w:hAnsi="Cambria" w:cs="Times New Roman"/>
          <w:i/>
          <w:iCs/>
          <w:noProof/>
          <w:szCs w:val="24"/>
        </w:rPr>
        <w:t>11</w:t>
      </w:r>
      <w:r w:rsidRPr="00993CD4">
        <w:rPr>
          <w:rFonts w:ascii="Cambria" w:hAnsi="Cambria" w:cs="Times New Roman"/>
          <w:noProof/>
          <w:szCs w:val="24"/>
        </w:rPr>
        <w:t>, 1–19.</w:t>
      </w:r>
    </w:p>
    <w:p w14:paraId="77D7901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[56]</w:t>
      </w:r>
      <w:r w:rsidRPr="00993CD4">
        <w:rPr>
          <w:rFonts w:ascii="Cambria" w:hAnsi="Cambria" w:cs="Times New Roman"/>
          <w:noProof/>
          <w:szCs w:val="24"/>
        </w:rPr>
        <w:tab/>
        <w:t xml:space="preserve">Behjousiar, A., Kontoravdi, C., Polizzi, K. M., In situ monitoring of intracellular glucose and glutamine in CHO cell culture. </w:t>
      </w:r>
      <w:r w:rsidRPr="00993CD4">
        <w:rPr>
          <w:rFonts w:ascii="Cambria" w:hAnsi="Cambria" w:cs="Times New Roman"/>
          <w:i/>
          <w:iCs/>
          <w:noProof/>
          <w:szCs w:val="24"/>
        </w:rPr>
        <w:t>PLoS One</w:t>
      </w:r>
      <w:r w:rsidRPr="00993CD4">
        <w:rPr>
          <w:rFonts w:ascii="Cambria" w:hAnsi="Cambria" w:cs="Times New Roman"/>
          <w:noProof/>
          <w:szCs w:val="24"/>
        </w:rPr>
        <w:t xml:space="preserve"> 2012, </w:t>
      </w:r>
      <w:r w:rsidRPr="00993CD4">
        <w:rPr>
          <w:rFonts w:ascii="Cambria" w:hAnsi="Cambria" w:cs="Times New Roman"/>
          <w:i/>
          <w:iCs/>
          <w:noProof/>
          <w:szCs w:val="24"/>
        </w:rPr>
        <w:t>7</w:t>
      </w:r>
      <w:r w:rsidRPr="00993CD4">
        <w:rPr>
          <w:rFonts w:ascii="Cambria" w:hAnsi="Cambria" w:cs="Times New Roman"/>
          <w:noProof/>
          <w:szCs w:val="24"/>
        </w:rPr>
        <w:t>, 1–9.</w:t>
      </w:r>
    </w:p>
    <w:p w14:paraId="23BF5889"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[57]</w:t>
      </w:r>
      <w:r w:rsidRPr="00993CD4">
        <w:rPr>
          <w:rFonts w:ascii="Cambria" w:hAnsi="Cambria" w:cs="Times New Roman"/>
          <w:noProof/>
          <w:szCs w:val="24"/>
        </w:rPr>
        <w:tab/>
        <w:t xml:space="preserve">Lu, F., Toh, P. C., Burnett, I., Li, F., Hudson, T., et al., Automated dynamic fed-batch process and media optimization for high productivity cell culture process development. </w:t>
      </w:r>
      <w:r w:rsidRPr="00993CD4">
        <w:rPr>
          <w:rFonts w:ascii="Cambria" w:hAnsi="Cambria" w:cs="Times New Roman"/>
          <w:i/>
          <w:iCs/>
          <w:noProof/>
          <w:szCs w:val="24"/>
        </w:rPr>
        <w:t>Biotechnol. Bioeng.</w:t>
      </w:r>
      <w:r w:rsidRPr="00993CD4">
        <w:rPr>
          <w:rFonts w:ascii="Cambria" w:hAnsi="Cambria" w:cs="Times New Roman"/>
          <w:noProof/>
          <w:szCs w:val="24"/>
        </w:rPr>
        <w:t xml:space="preserve"> 2013, </w:t>
      </w:r>
      <w:r w:rsidRPr="00993CD4">
        <w:rPr>
          <w:rFonts w:ascii="Cambria" w:hAnsi="Cambria" w:cs="Times New Roman"/>
          <w:i/>
          <w:iCs/>
          <w:noProof/>
          <w:szCs w:val="24"/>
        </w:rPr>
        <w:t>110</w:t>
      </w:r>
      <w:r w:rsidRPr="00993CD4">
        <w:rPr>
          <w:rFonts w:ascii="Cambria" w:hAnsi="Cambria" w:cs="Times New Roman"/>
          <w:noProof/>
          <w:szCs w:val="24"/>
        </w:rPr>
        <w:t>, 191–205.</w:t>
      </w:r>
    </w:p>
    <w:p w14:paraId="7EB4509D"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[58]</w:t>
      </w:r>
      <w:r w:rsidRPr="00993CD4">
        <w:rPr>
          <w:rFonts w:ascii="Cambria" w:hAnsi="Cambria" w:cs="Times New Roman"/>
          <w:noProof/>
          <w:szCs w:val="24"/>
        </w:rPr>
        <w:tab/>
        <w:t xml:space="preserve">Yuneva, M., Zamboni, N., Oefner, P., Sachidanandam, R., Lazebnik, Y., Deficiency in glutamine but not glucose induces MYC-dependent apoptosis in human cells. </w:t>
      </w:r>
      <w:r w:rsidRPr="00993CD4">
        <w:rPr>
          <w:rFonts w:ascii="Cambria" w:hAnsi="Cambria" w:cs="Times New Roman"/>
          <w:i/>
          <w:iCs/>
          <w:noProof/>
          <w:szCs w:val="24"/>
        </w:rPr>
        <w:t>J. Cell Biol.</w:t>
      </w:r>
      <w:r w:rsidRPr="00993CD4">
        <w:rPr>
          <w:rFonts w:ascii="Cambria" w:hAnsi="Cambria" w:cs="Times New Roman"/>
          <w:noProof/>
          <w:szCs w:val="24"/>
        </w:rPr>
        <w:t xml:space="preserve"> 2007, </w:t>
      </w:r>
      <w:r w:rsidRPr="00993CD4">
        <w:rPr>
          <w:rFonts w:ascii="Cambria" w:hAnsi="Cambria" w:cs="Times New Roman"/>
          <w:i/>
          <w:iCs/>
          <w:noProof/>
          <w:szCs w:val="24"/>
        </w:rPr>
        <w:t>178</w:t>
      </w:r>
      <w:r w:rsidRPr="00993CD4">
        <w:rPr>
          <w:rFonts w:ascii="Cambria" w:hAnsi="Cambria" w:cs="Times New Roman"/>
          <w:noProof/>
          <w:szCs w:val="24"/>
        </w:rPr>
        <w:t>, 93–105.</w:t>
      </w:r>
    </w:p>
    <w:p w14:paraId="668596DC"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[59]</w:t>
      </w:r>
      <w:r w:rsidRPr="00993CD4">
        <w:rPr>
          <w:rFonts w:ascii="Cambria" w:hAnsi="Cambria" w:cs="Times New Roman"/>
          <w:noProof/>
          <w:szCs w:val="24"/>
        </w:rPr>
        <w:tab/>
        <w:t xml:space="preserve">Katagiri, T., Yamaguchi, A., Komaki, M., Abe, E., Takahashi, N., et al., Bone morphogenetic protein-2 converts the differentiation pathway of C2C12 myoblasts into the osteoblast lineage. </w:t>
      </w:r>
      <w:r w:rsidRPr="00993CD4">
        <w:rPr>
          <w:rFonts w:ascii="Cambria" w:hAnsi="Cambria" w:cs="Times New Roman"/>
          <w:i/>
          <w:iCs/>
          <w:noProof/>
          <w:szCs w:val="24"/>
        </w:rPr>
        <w:t>J. Cell Biol.</w:t>
      </w:r>
      <w:r w:rsidRPr="00993CD4">
        <w:rPr>
          <w:rFonts w:ascii="Cambria" w:hAnsi="Cambria" w:cs="Times New Roman"/>
          <w:noProof/>
          <w:szCs w:val="24"/>
        </w:rPr>
        <w:t xml:space="preserve"> 1994, </w:t>
      </w:r>
      <w:r w:rsidRPr="00993CD4">
        <w:rPr>
          <w:rFonts w:ascii="Cambria" w:hAnsi="Cambria" w:cs="Times New Roman"/>
          <w:i/>
          <w:iCs/>
          <w:noProof/>
          <w:szCs w:val="24"/>
        </w:rPr>
        <w:t>127</w:t>
      </w:r>
      <w:r w:rsidRPr="00993CD4">
        <w:rPr>
          <w:rFonts w:ascii="Cambria" w:hAnsi="Cambria" w:cs="Times New Roman"/>
          <w:noProof/>
          <w:szCs w:val="24"/>
        </w:rPr>
        <w:t>, 1755–1766.</w:t>
      </w:r>
    </w:p>
    <w:p w14:paraId="2DF971A1"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[60]</w:t>
      </w:r>
      <w:r w:rsidRPr="00993CD4">
        <w:rPr>
          <w:rFonts w:ascii="Cambria" w:hAnsi="Cambria" w:cs="Times New Roman"/>
          <w:noProof/>
          <w:szCs w:val="24"/>
        </w:rPr>
        <w:tab/>
        <w:t xml:space="preserve">Cooper, S. T., Maxwell,  a L., Kizana, E., Ghoddusi, M., Hardeman, E. C., et al., C2C12 co-culture on a fibroblast substratum enables sustained survival of contractile, highly differentiated myotubes with peripheral nuclei and adult fast myosin expression. </w:t>
      </w:r>
      <w:r w:rsidRPr="00993CD4">
        <w:rPr>
          <w:rFonts w:ascii="Cambria" w:hAnsi="Cambria" w:cs="Times New Roman"/>
          <w:i/>
          <w:iCs/>
          <w:noProof/>
          <w:szCs w:val="24"/>
        </w:rPr>
        <w:t>Cell Motil. Cytoskeleton</w:t>
      </w:r>
      <w:r w:rsidRPr="00993CD4">
        <w:rPr>
          <w:rFonts w:ascii="Cambria" w:hAnsi="Cambria" w:cs="Times New Roman"/>
          <w:noProof/>
          <w:szCs w:val="24"/>
        </w:rPr>
        <w:t xml:space="preserve"> 2004, </w:t>
      </w:r>
      <w:r w:rsidRPr="00993CD4">
        <w:rPr>
          <w:rFonts w:ascii="Cambria" w:hAnsi="Cambria" w:cs="Times New Roman"/>
          <w:i/>
          <w:iCs/>
          <w:noProof/>
          <w:szCs w:val="24"/>
        </w:rPr>
        <w:t>58</w:t>
      </w:r>
      <w:r w:rsidRPr="00993CD4">
        <w:rPr>
          <w:rFonts w:ascii="Cambria" w:hAnsi="Cambria" w:cs="Times New Roman"/>
          <w:noProof/>
          <w:szCs w:val="24"/>
        </w:rPr>
        <w:t>, 200–11.</w:t>
      </w:r>
    </w:p>
    <w:p w14:paraId="5589030E"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[61]</w:t>
      </w:r>
      <w:r w:rsidRPr="00993CD4">
        <w:rPr>
          <w:rFonts w:ascii="Cambria" w:hAnsi="Cambria" w:cs="Times New Roman"/>
          <w:noProof/>
          <w:szCs w:val="24"/>
        </w:rPr>
        <w:tab/>
        <w:t xml:space="preserve">Park, H., Bhalla, R., Saigal, R., Radisic, M., Watson, N., et al., Effects of electrical stimulation in C2C12 muscle constructs. </w:t>
      </w:r>
      <w:r w:rsidRPr="00993CD4">
        <w:rPr>
          <w:rFonts w:ascii="Cambria" w:hAnsi="Cambria" w:cs="Times New Roman"/>
          <w:i/>
          <w:iCs/>
          <w:noProof/>
          <w:szCs w:val="24"/>
        </w:rPr>
        <w:t>J. Tissue Eng. Regen. Med.</w:t>
      </w:r>
      <w:r w:rsidRPr="00993CD4">
        <w:rPr>
          <w:rFonts w:ascii="Cambria" w:hAnsi="Cambria" w:cs="Times New Roman"/>
          <w:noProof/>
          <w:szCs w:val="24"/>
        </w:rPr>
        <w:t xml:space="preserve"> 2008, </w:t>
      </w:r>
      <w:r w:rsidRPr="00993CD4">
        <w:rPr>
          <w:rFonts w:ascii="Cambria" w:hAnsi="Cambria" w:cs="Times New Roman"/>
          <w:i/>
          <w:iCs/>
          <w:noProof/>
          <w:szCs w:val="24"/>
        </w:rPr>
        <w:t>2</w:t>
      </w:r>
      <w:r w:rsidRPr="00993CD4">
        <w:rPr>
          <w:rFonts w:ascii="Cambria" w:hAnsi="Cambria" w:cs="Times New Roman"/>
          <w:noProof/>
          <w:szCs w:val="24"/>
        </w:rPr>
        <w:t>, 279–287.</w:t>
      </w:r>
    </w:p>
    <w:p w14:paraId="04471A90"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[62]</w:t>
      </w:r>
      <w:r w:rsidRPr="00993CD4">
        <w:rPr>
          <w:rFonts w:ascii="Cambria" w:hAnsi="Cambria" w:cs="Times New Roman"/>
          <w:noProof/>
          <w:szCs w:val="24"/>
        </w:rPr>
        <w:tab/>
        <w:t xml:space="preserve">Costantini, M., Testa, S., Mozetic, P., Barbetta, A., Fuoco, C., et al., Microfluidic-enhanced 3D </w:t>
      </w:r>
      <w:r w:rsidRPr="00993CD4">
        <w:rPr>
          <w:rFonts w:ascii="Cambria" w:hAnsi="Cambria" w:cs="Times New Roman"/>
          <w:noProof/>
          <w:szCs w:val="24"/>
        </w:rPr>
        <w:lastRenderedPageBreak/>
        <w:t xml:space="preserve">bioprinting of aligned myoblast-laden hydrogels leads to functionally organized myofibers in vitro and in vivo. </w:t>
      </w:r>
      <w:r w:rsidRPr="00993CD4">
        <w:rPr>
          <w:rFonts w:ascii="Cambria" w:hAnsi="Cambria" w:cs="Times New Roman"/>
          <w:i/>
          <w:iCs/>
          <w:noProof/>
          <w:szCs w:val="24"/>
        </w:rPr>
        <w:t>Biomaterials</w:t>
      </w:r>
      <w:r w:rsidRPr="00993CD4">
        <w:rPr>
          <w:rFonts w:ascii="Cambria" w:hAnsi="Cambria" w:cs="Times New Roman"/>
          <w:noProof/>
          <w:szCs w:val="24"/>
        </w:rPr>
        <w:t xml:space="preserve"> 2017, </w:t>
      </w:r>
      <w:r w:rsidRPr="00993CD4">
        <w:rPr>
          <w:rFonts w:ascii="Cambria" w:hAnsi="Cambria" w:cs="Times New Roman"/>
          <w:i/>
          <w:iCs/>
          <w:noProof/>
          <w:szCs w:val="24"/>
        </w:rPr>
        <w:t>131</w:t>
      </w:r>
      <w:r w:rsidRPr="00993CD4">
        <w:rPr>
          <w:rFonts w:ascii="Cambria" w:hAnsi="Cambria" w:cs="Times New Roman"/>
          <w:noProof/>
          <w:szCs w:val="24"/>
        </w:rPr>
        <w:t>, 98–110.</w:t>
      </w:r>
    </w:p>
    <w:p w14:paraId="36D2BE0F"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[63]</w:t>
      </w:r>
      <w:r w:rsidRPr="00993CD4">
        <w:rPr>
          <w:rFonts w:ascii="Cambria" w:hAnsi="Cambria" w:cs="Times New Roman"/>
          <w:noProof/>
          <w:szCs w:val="24"/>
        </w:rPr>
        <w:tab/>
        <w:t xml:space="preserve">Sharp, S. B., Kim, S., Lee, M., Sunday, L., Enriquez, E., et al., Culture of C2C12 and BC3H1 myogenic cells with iron-supplemented calf serum; rapid media screen. </w:t>
      </w:r>
      <w:r w:rsidRPr="00993CD4">
        <w:rPr>
          <w:rFonts w:ascii="Cambria" w:hAnsi="Cambria" w:cs="Times New Roman"/>
          <w:i/>
          <w:iCs/>
          <w:noProof/>
          <w:szCs w:val="24"/>
        </w:rPr>
        <w:t>Vitr. Cell. Dev. Biol. - Anim.</w:t>
      </w:r>
      <w:r w:rsidRPr="00993CD4">
        <w:rPr>
          <w:rFonts w:ascii="Cambria" w:hAnsi="Cambria" w:cs="Times New Roman"/>
          <w:noProof/>
          <w:szCs w:val="24"/>
        </w:rPr>
        <w:t xml:space="preserve"> 1995, </w:t>
      </w:r>
      <w:r w:rsidRPr="00993CD4">
        <w:rPr>
          <w:rFonts w:ascii="Cambria" w:hAnsi="Cambria" w:cs="Times New Roman"/>
          <w:i/>
          <w:iCs/>
          <w:noProof/>
          <w:szCs w:val="24"/>
        </w:rPr>
        <w:t>31</w:t>
      </w:r>
      <w:r w:rsidRPr="00993CD4">
        <w:rPr>
          <w:rFonts w:ascii="Cambria" w:hAnsi="Cambria" w:cs="Times New Roman"/>
          <w:noProof/>
          <w:szCs w:val="24"/>
        </w:rPr>
        <w:t>, 749–751.</w:t>
      </w:r>
    </w:p>
    <w:p w14:paraId="4DD224AF"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[64]</w:t>
      </w:r>
      <w:r w:rsidRPr="00993CD4">
        <w:rPr>
          <w:rFonts w:ascii="Cambria" w:hAnsi="Cambria" w:cs="Times New Roman"/>
          <w:noProof/>
          <w:szCs w:val="24"/>
        </w:rPr>
        <w:tab/>
        <w:t xml:space="preserve">San Martin, I. a, Varela, N., Gaete, M., Villegas, K., Osorio, M., et al., Impaired cell cycle regulation of the osteoblast-related heterodimeric transcription factor Runx2-Cbfbeta in osteosarcoma cells. </w:t>
      </w:r>
      <w:r w:rsidRPr="00993CD4">
        <w:rPr>
          <w:rFonts w:ascii="Cambria" w:hAnsi="Cambria" w:cs="Times New Roman"/>
          <w:i/>
          <w:iCs/>
          <w:noProof/>
          <w:szCs w:val="24"/>
        </w:rPr>
        <w:t>J. Cell. Physiol.</w:t>
      </w:r>
      <w:r w:rsidRPr="00993CD4">
        <w:rPr>
          <w:rFonts w:ascii="Cambria" w:hAnsi="Cambria" w:cs="Times New Roman"/>
          <w:noProof/>
          <w:szCs w:val="24"/>
        </w:rPr>
        <w:t xml:space="preserve"> 2009, </w:t>
      </w:r>
      <w:r w:rsidRPr="00993CD4">
        <w:rPr>
          <w:rFonts w:ascii="Cambria" w:hAnsi="Cambria" w:cs="Times New Roman"/>
          <w:i/>
          <w:iCs/>
          <w:noProof/>
          <w:szCs w:val="24"/>
        </w:rPr>
        <w:t>221</w:t>
      </w:r>
      <w:r w:rsidRPr="00993CD4">
        <w:rPr>
          <w:rFonts w:ascii="Cambria" w:hAnsi="Cambria" w:cs="Times New Roman"/>
          <w:noProof/>
          <w:szCs w:val="24"/>
        </w:rPr>
        <w:t>, 560–71.</w:t>
      </w:r>
    </w:p>
    <w:p w14:paraId="11D6223F"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[65]</w:t>
      </w:r>
      <w:r w:rsidRPr="00993CD4">
        <w:rPr>
          <w:rFonts w:ascii="Cambria" w:hAnsi="Cambria" w:cs="Times New Roman"/>
          <w:noProof/>
          <w:szCs w:val="24"/>
        </w:rPr>
        <w:tab/>
        <w:t xml:space="preserve">Struewer, J., Roessler, P. P., Schuettler, K. F., Ruppert, V., Stein, T., et al., Influence of cyclical mechanical loading on osteogenic markers in an osteoblast-fibroblast co-culture in vitro: Tendon-to-bone interface in anterior cruciate ligament reconstruction. </w:t>
      </w:r>
      <w:r w:rsidRPr="00993CD4">
        <w:rPr>
          <w:rFonts w:ascii="Cambria" w:hAnsi="Cambria" w:cs="Times New Roman"/>
          <w:i/>
          <w:iCs/>
          <w:noProof/>
          <w:szCs w:val="24"/>
        </w:rPr>
        <w:t>Int. Orthop.</w:t>
      </w:r>
      <w:r w:rsidRPr="00993CD4">
        <w:rPr>
          <w:rFonts w:ascii="Cambria" w:hAnsi="Cambria" w:cs="Times New Roman"/>
          <w:noProof/>
          <w:szCs w:val="24"/>
        </w:rPr>
        <w:t xml:space="preserve"> 2014, </w:t>
      </w:r>
      <w:r w:rsidRPr="00993CD4">
        <w:rPr>
          <w:rFonts w:ascii="Cambria" w:hAnsi="Cambria" w:cs="Times New Roman"/>
          <w:i/>
          <w:iCs/>
          <w:noProof/>
          <w:szCs w:val="24"/>
        </w:rPr>
        <w:t>38</w:t>
      </w:r>
      <w:r w:rsidRPr="00993CD4">
        <w:rPr>
          <w:rFonts w:ascii="Cambria" w:hAnsi="Cambria" w:cs="Times New Roman"/>
          <w:noProof/>
          <w:szCs w:val="24"/>
        </w:rPr>
        <w:t>, 1083–1089.</w:t>
      </w:r>
    </w:p>
    <w:p w14:paraId="5EEC881A"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[66]</w:t>
      </w:r>
      <w:r w:rsidRPr="00993CD4">
        <w:rPr>
          <w:rFonts w:ascii="Cambria" w:hAnsi="Cambria" w:cs="Times New Roman"/>
          <w:noProof/>
          <w:szCs w:val="24"/>
        </w:rPr>
        <w:tab/>
        <w:t xml:space="preserve">Jones, G. L., Walton, R., Czernuszka, J., Griffiths, S. L., El Haj, A. J., et al., Primary human osteoblast culture on 3D porous collagen-hydroxyapatite scaffolds. </w:t>
      </w:r>
      <w:r w:rsidRPr="00993CD4">
        <w:rPr>
          <w:rFonts w:ascii="Cambria" w:hAnsi="Cambria" w:cs="Times New Roman"/>
          <w:i/>
          <w:iCs/>
          <w:noProof/>
          <w:szCs w:val="24"/>
        </w:rPr>
        <w:t>J. Biomed. Mater. Res. - Part A</w:t>
      </w:r>
      <w:r w:rsidRPr="00993CD4">
        <w:rPr>
          <w:rFonts w:ascii="Cambria" w:hAnsi="Cambria" w:cs="Times New Roman"/>
          <w:noProof/>
          <w:szCs w:val="24"/>
        </w:rPr>
        <w:t xml:space="preserve"> 2010, </w:t>
      </w:r>
      <w:r w:rsidRPr="00993CD4">
        <w:rPr>
          <w:rFonts w:ascii="Cambria" w:hAnsi="Cambria" w:cs="Times New Roman"/>
          <w:i/>
          <w:iCs/>
          <w:noProof/>
          <w:szCs w:val="24"/>
        </w:rPr>
        <w:t>94</w:t>
      </w:r>
      <w:r w:rsidRPr="00993CD4">
        <w:rPr>
          <w:rFonts w:ascii="Cambria" w:hAnsi="Cambria" w:cs="Times New Roman"/>
          <w:noProof/>
          <w:szCs w:val="24"/>
        </w:rPr>
        <w:t>, 1244–1250.</w:t>
      </w:r>
    </w:p>
    <w:p w14:paraId="332E36A5"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[67]</w:t>
      </w:r>
      <w:r w:rsidRPr="00993CD4">
        <w:rPr>
          <w:rFonts w:ascii="Cambria" w:hAnsi="Cambria" w:cs="Times New Roman"/>
          <w:noProof/>
          <w:szCs w:val="24"/>
        </w:rPr>
        <w:tab/>
        <w:t xml:space="preserve">Gomes, M. E., Reis, R. L., Cunha,  a M., Blitterswijk, C. a, de Bruijn, J. D., Cytocompatibility and response of osteoblastic-like cells to starch-based polymers: effect of several additives and processing conditions. </w:t>
      </w:r>
      <w:r w:rsidRPr="00993CD4">
        <w:rPr>
          <w:rFonts w:ascii="Cambria" w:hAnsi="Cambria" w:cs="Times New Roman"/>
          <w:i/>
          <w:iCs/>
          <w:noProof/>
          <w:szCs w:val="24"/>
        </w:rPr>
        <w:t>Biomaterials</w:t>
      </w:r>
      <w:r w:rsidRPr="00993CD4">
        <w:rPr>
          <w:rFonts w:ascii="Cambria" w:hAnsi="Cambria" w:cs="Times New Roman"/>
          <w:noProof/>
          <w:szCs w:val="24"/>
        </w:rPr>
        <w:t xml:space="preserve"> 2001, </w:t>
      </w:r>
      <w:r w:rsidRPr="00993CD4">
        <w:rPr>
          <w:rFonts w:ascii="Cambria" w:hAnsi="Cambria" w:cs="Times New Roman"/>
          <w:i/>
          <w:iCs/>
          <w:noProof/>
          <w:szCs w:val="24"/>
        </w:rPr>
        <w:t>22</w:t>
      </w:r>
      <w:r w:rsidRPr="00993CD4">
        <w:rPr>
          <w:rFonts w:ascii="Cambria" w:hAnsi="Cambria" w:cs="Times New Roman"/>
          <w:noProof/>
          <w:szCs w:val="24"/>
        </w:rPr>
        <w:t>, 1911–7.</w:t>
      </w:r>
    </w:p>
    <w:p w14:paraId="0EF332AF"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[68]</w:t>
      </w:r>
      <w:r w:rsidRPr="00993CD4">
        <w:rPr>
          <w:rFonts w:ascii="Cambria" w:hAnsi="Cambria" w:cs="Times New Roman"/>
          <w:noProof/>
          <w:szCs w:val="24"/>
        </w:rPr>
        <w:tab/>
        <w:t xml:space="preserve">Wang, Z., Ma, Y., Wei, J., Chen, X., Cao, L., et al., Effects of sintering temperature on surface morphology/microstructure, in vitro degradability, mineralization and osteoblast response to magnesium phosphate as biomedical material. </w:t>
      </w:r>
      <w:r w:rsidRPr="00993CD4">
        <w:rPr>
          <w:rFonts w:ascii="Cambria" w:hAnsi="Cambria" w:cs="Times New Roman"/>
          <w:i/>
          <w:iCs/>
          <w:noProof/>
          <w:szCs w:val="24"/>
        </w:rPr>
        <w:t>Sci. Rep.</w:t>
      </w:r>
      <w:r w:rsidRPr="00993CD4">
        <w:rPr>
          <w:rFonts w:ascii="Cambria" w:hAnsi="Cambria" w:cs="Times New Roman"/>
          <w:noProof/>
          <w:szCs w:val="24"/>
        </w:rPr>
        <w:t xml:space="preserve"> 2017, </w:t>
      </w:r>
      <w:r w:rsidRPr="00993CD4">
        <w:rPr>
          <w:rFonts w:ascii="Cambria" w:hAnsi="Cambria" w:cs="Times New Roman"/>
          <w:i/>
          <w:iCs/>
          <w:noProof/>
          <w:szCs w:val="24"/>
        </w:rPr>
        <w:t>7</w:t>
      </w:r>
      <w:r w:rsidRPr="00993CD4">
        <w:rPr>
          <w:rFonts w:ascii="Cambria" w:hAnsi="Cambria" w:cs="Times New Roman"/>
          <w:noProof/>
          <w:szCs w:val="24"/>
        </w:rPr>
        <w:t>, 823.</w:t>
      </w:r>
    </w:p>
    <w:p w14:paraId="22EC15C7"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[69]</w:t>
      </w:r>
      <w:r w:rsidRPr="00993CD4">
        <w:rPr>
          <w:rFonts w:ascii="Cambria" w:hAnsi="Cambria" w:cs="Times New Roman"/>
          <w:noProof/>
          <w:szCs w:val="24"/>
        </w:rPr>
        <w:tab/>
        <w:t xml:space="preserve">Davies, O. G., Grover, L. M., Eisenstein, N., Lewis, M. P., Liu, Y., Identifying the Cellular Mechanisms Leading to Heterotopic Ossification. </w:t>
      </w:r>
      <w:r w:rsidRPr="00993CD4">
        <w:rPr>
          <w:rFonts w:ascii="Cambria" w:hAnsi="Cambria" w:cs="Times New Roman"/>
          <w:i/>
          <w:iCs/>
          <w:noProof/>
          <w:szCs w:val="24"/>
        </w:rPr>
        <w:t>Calcif. Tissue Int.</w:t>
      </w:r>
      <w:r w:rsidRPr="00993CD4">
        <w:rPr>
          <w:rFonts w:ascii="Cambria" w:hAnsi="Cambria" w:cs="Times New Roman"/>
          <w:noProof/>
          <w:szCs w:val="24"/>
        </w:rPr>
        <w:t xml:space="preserve"> 2015, </w:t>
      </w:r>
      <w:r w:rsidRPr="00993CD4">
        <w:rPr>
          <w:rFonts w:ascii="Cambria" w:hAnsi="Cambria" w:cs="Times New Roman"/>
          <w:i/>
          <w:iCs/>
          <w:noProof/>
          <w:szCs w:val="24"/>
        </w:rPr>
        <w:t>97</w:t>
      </w:r>
      <w:r w:rsidRPr="00993CD4">
        <w:rPr>
          <w:rFonts w:ascii="Cambria" w:hAnsi="Cambria" w:cs="Times New Roman"/>
          <w:noProof/>
          <w:szCs w:val="24"/>
        </w:rPr>
        <w:t>, 432–444.</w:t>
      </w:r>
    </w:p>
    <w:p w14:paraId="560C4198"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[70]</w:t>
      </w:r>
      <w:r w:rsidRPr="00993CD4">
        <w:rPr>
          <w:rFonts w:ascii="Cambria" w:hAnsi="Cambria" w:cs="Times New Roman"/>
          <w:noProof/>
          <w:szCs w:val="24"/>
        </w:rPr>
        <w:tab/>
        <w:t xml:space="preserve">Sinanan, A. C. M., Buxton, P. G., Lewis, M. P., Muscling in on stem cells. </w:t>
      </w:r>
      <w:r w:rsidRPr="00993CD4">
        <w:rPr>
          <w:rFonts w:ascii="Cambria" w:hAnsi="Cambria" w:cs="Times New Roman"/>
          <w:i/>
          <w:iCs/>
          <w:noProof/>
          <w:szCs w:val="24"/>
        </w:rPr>
        <w:t>Biol. Cell</w:t>
      </w:r>
      <w:r w:rsidRPr="00993CD4">
        <w:rPr>
          <w:rFonts w:ascii="Cambria" w:hAnsi="Cambria" w:cs="Times New Roman"/>
          <w:noProof/>
          <w:szCs w:val="24"/>
        </w:rPr>
        <w:t xml:space="preserve"> 2006, </w:t>
      </w:r>
      <w:r w:rsidRPr="00993CD4">
        <w:rPr>
          <w:rFonts w:ascii="Cambria" w:hAnsi="Cambria" w:cs="Times New Roman"/>
          <w:i/>
          <w:iCs/>
          <w:noProof/>
          <w:szCs w:val="24"/>
        </w:rPr>
        <w:t>98</w:t>
      </w:r>
      <w:r w:rsidRPr="00993CD4">
        <w:rPr>
          <w:rFonts w:ascii="Cambria" w:hAnsi="Cambria" w:cs="Times New Roman"/>
          <w:noProof/>
          <w:szCs w:val="24"/>
        </w:rPr>
        <w:t>, 203–14.</w:t>
      </w:r>
    </w:p>
    <w:p w14:paraId="2F3D36F1"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[71]</w:t>
      </w:r>
      <w:r w:rsidRPr="00993CD4">
        <w:rPr>
          <w:rFonts w:ascii="Cambria" w:hAnsi="Cambria" w:cs="Times New Roman"/>
          <w:noProof/>
          <w:szCs w:val="24"/>
        </w:rPr>
        <w:tab/>
        <w:t xml:space="preserve">Mulhall, H., Patel, M., Alqahtani, K., Mason, C., Lewis, M. P., et al., Effect of capillary shear stress on recovery and osteogenic differentiation of muscle-derived precursor cell populations. </w:t>
      </w:r>
      <w:r w:rsidRPr="00993CD4">
        <w:rPr>
          <w:rFonts w:ascii="Cambria" w:hAnsi="Cambria" w:cs="Times New Roman"/>
          <w:i/>
          <w:iCs/>
          <w:noProof/>
          <w:szCs w:val="24"/>
        </w:rPr>
        <w:t>J. Tissue Eng. Regen. Med.</w:t>
      </w:r>
      <w:r w:rsidRPr="00993CD4">
        <w:rPr>
          <w:rFonts w:ascii="Cambria" w:hAnsi="Cambria" w:cs="Times New Roman"/>
          <w:noProof/>
          <w:szCs w:val="24"/>
        </w:rPr>
        <w:t xml:space="preserve"> 2011, </w:t>
      </w:r>
      <w:r w:rsidRPr="00993CD4">
        <w:rPr>
          <w:rFonts w:ascii="Cambria" w:hAnsi="Cambria" w:cs="Times New Roman"/>
          <w:i/>
          <w:iCs/>
          <w:noProof/>
          <w:szCs w:val="24"/>
        </w:rPr>
        <w:t>5</w:t>
      </w:r>
      <w:r w:rsidRPr="00993CD4">
        <w:rPr>
          <w:rFonts w:ascii="Cambria" w:hAnsi="Cambria" w:cs="Times New Roman"/>
          <w:noProof/>
          <w:szCs w:val="24"/>
        </w:rPr>
        <w:t>, 629–635.</w:t>
      </w:r>
    </w:p>
    <w:p w14:paraId="5A718368"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[72]</w:t>
      </w:r>
      <w:r w:rsidRPr="00993CD4">
        <w:rPr>
          <w:rFonts w:ascii="Cambria" w:hAnsi="Cambria" w:cs="Times New Roman"/>
          <w:noProof/>
          <w:szCs w:val="24"/>
        </w:rPr>
        <w:tab/>
        <w:t xml:space="preserve">Starkey, J. D., Yamamoto, M., Yamamoto, S., Goldhamer, D. J., Skeletal Muscle Satellite Cells Are Committed to Myogenesis and Do Not Spontaneously Adopt Nonmyogenic Fates. </w:t>
      </w:r>
      <w:r w:rsidRPr="00993CD4">
        <w:rPr>
          <w:rFonts w:ascii="Cambria" w:hAnsi="Cambria" w:cs="Times New Roman"/>
          <w:i/>
          <w:iCs/>
          <w:noProof/>
          <w:szCs w:val="24"/>
        </w:rPr>
        <w:t>J. Histochem. Cytochem.</w:t>
      </w:r>
      <w:r w:rsidRPr="00993CD4">
        <w:rPr>
          <w:rFonts w:ascii="Cambria" w:hAnsi="Cambria" w:cs="Times New Roman"/>
          <w:noProof/>
          <w:szCs w:val="24"/>
        </w:rPr>
        <w:t xml:space="preserve"> 2011, </w:t>
      </w:r>
      <w:r w:rsidRPr="00993CD4">
        <w:rPr>
          <w:rFonts w:ascii="Cambria" w:hAnsi="Cambria" w:cs="Times New Roman"/>
          <w:i/>
          <w:iCs/>
          <w:noProof/>
          <w:szCs w:val="24"/>
        </w:rPr>
        <w:t>59</w:t>
      </w:r>
      <w:r w:rsidRPr="00993CD4">
        <w:rPr>
          <w:rFonts w:ascii="Cambria" w:hAnsi="Cambria" w:cs="Times New Roman"/>
          <w:noProof/>
          <w:szCs w:val="24"/>
        </w:rPr>
        <w:t>, 33–46.</w:t>
      </w:r>
    </w:p>
    <w:p w14:paraId="4FCB0E0A"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[73]</w:t>
      </w:r>
      <w:r w:rsidRPr="00993CD4">
        <w:rPr>
          <w:rFonts w:ascii="Cambria" w:hAnsi="Cambria" w:cs="Times New Roman"/>
          <w:noProof/>
          <w:szCs w:val="24"/>
        </w:rPr>
        <w:tab/>
        <w:t xml:space="preserve">Maffulli, N., Leadbetter, W., Renstrèom, P., Tendon injuries : basic science and clinical medicine. </w:t>
      </w:r>
      <w:r w:rsidRPr="00993CD4">
        <w:rPr>
          <w:rFonts w:ascii="Cambria" w:hAnsi="Cambria" w:cs="Times New Roman"/>
          <w:i/>
          <w:iCs/>
          <w:noProof/>
          <w:szCs w:val="24"/>
        </w:rPr>
        <w:t>Tendon Injuries : Basic Science and Clinical Medicine</w:t>
      </w:r>
      <w:r w:rsidRPr="00993CD4">
        <w:rPr>
          <w:rFonts w:ascii="Cambria" w:hAnsi="Cambria" w:cs="Times New Roman"/>
          <w:noProof/>
          <w:szCs w:val="24"/>
        </w:rPr>
        <w:t>, 2005.</w:t>
      </w:r>
    </w:p>
    <w:p w14:paraId="3BE666A2"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lastRenderedPageBreak/>
        <w:t>[74]</w:t>
      </w:r>
      <w:r w:rsidRPr="00993CD4">
        <w:rPr>
          <w:rFonts w:ascii="Cambria" w:hAnsi="Cambria" w:cs="Times New Roman"/>
          <w:noProof/>
          <w:szCs w:val="24"/>
        </w:rPr>
        <w:tab/>
        <w:t xml:space="preserve">Maegawa, N., Kawamura, K., Hirose, M., Yajima, H., Takakura, Y., et al., Enhancement of osteoblastic differentiation of mesenchymal stromal cells cultured by selective combination of bone morphogenetic protein-2 (BMP-2) and fibroblast growth factor-2 (FGF-2). </w:t>
      </w:r>
      <w:r w:rsidRPr="00993CD4">
        <w:rPr>
          <w:rFonts w:ascii="Cambria" w:hAnsi="Cambria" w:cs="Times New Roman"/>
          <w:i/>
          <w:iCs/>
          <w:noProof/>
          <w:szCs w:val="24"/>
        </w:rPr>
        <w:t>J. Tissue Eng. Regen. Med.</w:t>
      </w:r>
      <w:r w:rsidRPr="00993CD4">
        <w:rPr>
          <w:rFonts w:ascii="Cambria" w:hAnsi="Cambria" w:cs="Times New Roman"/>
          <w:noProof/>
          <w:szCs w:val="24"/>
        </w:rPr>
        <w:t xml:space="preserve"> 2007, </w:t>
      </w:r>
      <w:r w:rsidRPr="00993CD4">
        <w:rPr>
          <w:rFonts w:ascii="Cambria" w:hAnsi="Cambria" w:cs="Times New Roman"/>
          <w:i/>
          <w:iCs/>
          <w:noProof/>
          <w:szCs w:val="24"/>
        </w:rPr>
        <w:t>1</w:t>
      </w:r>
      <w:r w:rsidRPr="00993CD4">
        <w:rPr>
          <w:rFonts w:ascii="Cambria" w:hAnsi="Cambria" w:cs="Times New Roman"/>
          <w:noProof/>
          <w:szCs w:val="24"/>
        </w:rPr>
        <w:t>, 306–313.</w:t>
      </w:r>
    </w:p>
    <w:p w14:paraId="10FC15E4"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[75]</w:t>
      </w:r>
      <w:r w:rsidRPr="00993CD4">
        <w:rPr>
          <w:rFonts w:ascii="Cambria" w:hAnsi="Cambria" w:cs="Times New Roman"/>
          <w:noProof/>
          <w:szCs w:val="24"/>
        </w:rPr>
        <w:tab/>
        <w:t xml:space="preserve">Khatiwala, C. B., Kim, P. D., Peyton, S. R., Putnam, A. J., ECM compliance regulates osteogenesis by influencing MAPK signaling downstream of RhoA and ROCK. </w:t>
      </w:r>
      <w:r w:rsidRPr="00993CD4">
        <w:rPr>
          <w:rFonts w:ascii="Cambria" w:hAnsi="Cambria" w:cs="Times New Roman"/>
          <w:i/>
          <w:iCs/>
          <w:noProof/>
          <w:szCs w:val="24"/>
        </w:rPr>
        <w:t>J. Bone Miner. Res.</w:t>
      </w:r>
      <w:r w:rsidRPr="00993CD4">
        <w:rPr>
          <w:rFonts w:ascii="Cambria" w:hAnsi="Cambria" w:cs="Times New Roman"/>
          <w:noProof/>
          <w:szCs w:val="24"/>
        </w:rPr>
        <w:t xml:space="preserve"> 2009, </w:t>
      </w:r>
      <w:r w:rsidRPr="00993CD4">
        <w:rPr>
          <w:rFonts w:ascii="Cambria" w:hAnsi="Cambria" w:cs="Times New Roman"/>
          <w:i/>
          <w:iCs/>
          <w:noProof/>
          <w:szCs w:val="24"/>
        </w:rPr>
        <w:t>24</w:t>
      </w:r>
      <w:r w:rsidRPr="00993CD4">
        <w:rPr>
          <w:rFonts w:ascii="Cambria" w:hAnsi="Cambria" w:cs="Times New Roman"/>
          <w:noProof/>
          <w:szCs w:val="24"/>
        </w:rPr>
        <w:t>, 886–98.</w:t>
      </w:r>
    </w:p>
    <w:p w14:paraId="31E098C8"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[76]</w:t>
      </w:r>
      <w:r w:rsidRPr="00993CD4">
        <w:rPr>
          <w:rFonts w:ascii="Cambria" w:hAnsi="Cambria" w:cs="Times New Roman"/>
          <w:noProof/>
          <w:szCs w:val="24"/>
        </w:rPr>
        <w:tab/>
        <w:t xml:space="preserve">Qin, J., Du, R., Yang, Y.-Q., Zhang, H.-Q., Li, Q., et al., Dexamethasone-induced skeletal muscle atrophy was associated with upregulation of myostatin promoter activity. </w:t>
      </w:r>
      <w:r w:rsidRPr="00993CD4">
        <w:rPr>
          <w:rFonts w:ascii="Cambria" w:hAnsi="Cambria" w:cs="Times New Roman"/>
          <w:i/>
          <w:iCs/>
          <w:noProof/>
          <w:szCs w:val="24"/>
        </w:rPr>
        <w:t>Res. Vet. Sci.</w:t>
      </w:r>
      <w:r w:rsidRPr="00993CD4">
        <w:rPr>
          <w:rFonts w:ascii="Cambria" w:hAnsi="Cambria" w:cs="Times New Roman"/>
          <w:noProof/>
          <w:szCs w:val="24"/>
        </w:rPr>
        <w:t xml:space="preserve"> 2013, </w:t>
      </w:r>
      <w:r w:rsidRPr="00993CD4">
        <w:rPr>
          <w:rFonts w:ascii="Cambria" w:hAnsi="Cambria" w:cs="Times New Roman"/>
          <w:i/>
          <w:iCs/>
          <w:noProof/>
          <w:szCs w:val="24"/>
        </w:rPr>
        <w:t>94</w:t>
      </w:r>
      <w:r w:rsidRPr="00993CD4">
        <w:rPr>
          <w:rFonts w:ascii="Cambria" w:hAnsi="Cambria" w:cs="Times New Roman"/>
          <w:noProof/>
          <w:szCs w:val="24"/>
        </w:rPr>
        <w:t>, 84–9.</w:t>
      </w:r>
    </w:p>
    <w:p w14:paraId="1051F90A"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[77]</w:t>
      </w:r>
      <w:r w:rsidRPr="00993CD4">
        <w:rPr>
          <w:rFonts w:ascii="Cambria" w:hAnsi="Cambria" w:cs="Times New Roman"/>
          <w:noProof/>
          <w:szCs w:val="24"/>
        </w:rPr>
        <w:tab/>
        <w:t>Krug, A. A. L. O., Macedo, A. G., Zago, A. S., High-intensity resistance training attenuates dexamethasone-induced muscle atrophy High-intensity resistance training attenuates dexamethasone-induced muscle atrophy. 2012.</w:t>
      </w:r>
    </w:p>
    <w:p w14:paraId="33CBB9F1"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[78]</w:t>
      </w:r>
      <w:r w:rsidRPr="00993CD4">
        <w:rPr>
          <w:rFonts w:ascii="Cambria" w:hAnsi="Cambria" w:cs="Times New Roman"/>
          <w:noProof/>
          <w:szCs w:val="24"/>
        </w:rPr>
        <w:tab/>
        <w:t xml:space="preserve">Girón, M. D., Vílchez, J. D., Shreeram, S., Salto, R., Manzano, M., et al., β-Hydroxy-β-Methylbutyrate (HMB) Normalizes Dexamethasone-Induced Autophagy-Lysosomal Pathway in Skeletal Muscle. </w:t>
      </w:r>
      <w:r w:rsidRPr="00993CD4">
        <w:rPr>
          <w:rFonts w:ascii="Cambria" w:hAnsi="Cambria" w:cs="Times New Roman"/>
          <w:i/>
          <w:iCs/>
          <w:noProof/>
          <w:szCs w:val="24"/>
        </w:rPr>
        <w:t>PLoS One</w:t>
      </w:r>
      <w:r w:rsidRPr="00993CD4">
        <w:rPr>
          <w:rFonts w:ascii="Cambria" w:hAnsi="Cambria" w:cs="Times New Roman"/>
          <w:noProof/>
          <w:szCs w:val="24"/>
        </w:rPr>
        <w:t xml:space="preserve"> 2015, </w:t>
      </w:r>
      <w:r w:rsidRPr="00993CD4">
        <w:rPr>
          <w:rFonts w:ascii="Cambria" w:hAnsi="Cambria" w:cs="Times New Roman"/>
          <w:i/>
          <w:iCs/>
          <w:noProof/>
          <w:szCs w:val="24"/>
        </w:rPr>
        <w:t>10</w:t>
      </w:r>
      <w:r w:rsidRPr="00993CD4">
        <w:rPr>
          <w:rFonts w:ascii="Cambria" w:hAnsi="Cambria" w:cs="Times New Roman"/>
          <w:noProof/>
          <w:szCs w:val="24"/>
        </w:rPr>
        <w:t>, e0117520.</w:t>
      </w:r>
    </w:p>
    <w:p w14:paraId="29A92D11"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[79]</w:t>
      </w:r>
      <w:r w:rsidRPr="00993CD4">
        <w:rPr>
          <w:rFonts w:ascii="Cambria" w:hAnsi="Cambria" w:cs="Times New Roman"/>
          <w:noProof/>
          <w:szCs w:val="24"/>
        </w:rPr>
        <w:tab/>
        <w:t xml:space="preserve">Funato, N., Ohtani, K., Ohyama, K., Kuroda, T., Nakamura, M., Common regulation of growth arrest and differentiation of osteoblasts by helix-loop-helix factors. </w:t>
      </w:r>
      <w:r w:rsidRPr="00993CD4">
        <w:rPr>
          <w:rFonts w:ascii="Cambria" w:hAnsi="Cambria" w:cs="Times New Roman"/>
          <w:i/>
          <w:iCs/>
          <w:noProof/>
          <w:szCs w:val="24"/>
        </w:rPr>
        <w:t>Mol. Cell. Biol.</w:t>
      </w:r>
      <w:r w:rsidRPr="00993CD4">
        <w:rPr>
          <w:rFonts w:ascii="Cambria" w:hAnsi="Cambria" w:cs="Times New Roman"/>
          <w:noProof/>
          <w:szCs w:val="24"/>
        </w:rPr>
        <w:t xml:space="preserve"> 2001, </w:t>
      </w:r>
      <w:r w:rsidRPr="00993CD4">
        <w:rPr>
          <w:rFonts w:ascii="Cambria" w:hAnsi="Cambria" w:cs="Times New Roman"/>
          <w:i/>
          <w:iCs/>
          <w:noProof/>
          <w:szCs w:val="24"/>
        </w:rPr>
        <w:t>21</w:t>
      </w:r>
      <w:r w:rsidRPr="00993CD4">
        <w:rPr>
          <w:rFonts w:ascii="Cambria" w:hAnsi="Cambria" w:cs="Times New Roman"/>
          <w:noProof/>
          <w:szCs w:val="24"/>
        </w:rPr>
        <w:t>, 7416–7428.</w:t>
      </w:r>
    </w:p>
    <w:p w14:paraId="5A32A8D6"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[80]</w:t>
      </w:r>
      <w:r w:rsidRPr="00993CD4">
        <w:rPr>
          <w:rFonts w:ascii="Cambria" w:hAnsi="Cambria" w:cs="Times New Roman"/>
          <w:noProof/>
          <w:szCs w:val="24"/>
        </w:rPr>
        <w:tab/>
        <w:t xml:space="preserve">Gaur, T., Lengner, C. J., Hovhannisyan, H., Bhat, R. a., Bodine, P. V. N., et al., Canonical WNT signaling promotes osteogenesis by directly stimulating Runx2 gene expression. </w:t>
      </w:r>
      <w:r w:rsidRPr="00993CD4">
        <w:rPr>
          <w:rFonts w:ascii="Cambria" w:hAnsi="Cambria" w:cs="Times New Roman"/>
          <w:i/>
          <w:iCs/>
          <w:noProof/>
          <w:szCs w:val="24"/>
        </w:rPr>
        <w:t>J. Biol. Chem.</w:t>
      </w:r>
      <w:r w:rsidRPr="00993CD4">
        <w:rPr>
          <w:rFonts w:ascii="Cambria" w:hAnsi="Cambria" w:cs="Times New Roman"/>
          <w:noProof/>
          <w:szCs w:val="24"/>
        </w:rPr>
        <w:t xml:space="preserve"> 2005, </w:t>
      </w:r>
      <w:r w:rsidRPr="00993CD4">
        <w:rPr>
          <w:rFonts w:ascii="Cambria" w:hAnsi="Cambria" w:cs="Times New Roman"/>
          <w:i/>
          <w:iCs/>
          <w:noProof/>
          <w:szCs w:val="24"/>
        </w:rPr>
        <w:t>280</w:t>
      </w:r>
      <w:r w:rsidRPr="00993CD4">
        <w:rPr>
          <w:rFonts w:ascii="Cambria" w:hAnsi="Cambria" w:cs="Times New Roman"/>
          <w:noProof/>
          <w:szCs w:val="24"/>
        </w:rPr>
        <w:t>, 33132–33140.</w:t>
      </w:r>
    </w:p>
    <w:p w14:paraId="6483F467"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[81]</w:t>
      </w:r>
      <w:r w:rsidRPr="00993CD4">
        <w:rPr>
          <w:rFonts w:ascii="Cambria" w:hAnsi="Cambria" w:cs="Times New Roman"/>
          <w:noProof/>
          <w:szCs w:val="24"/>
        </w:rPr>
        <w:tab/>
        <w:t xml:space="preserve">Golub, E. E., Harrison, G., Taylor,  a G., Camper, S., Shapiro, I. M., The role of alkaline phosphatase in cartilage mineralization. </w:t>
      </w:r>
      <w:r w:rsidRPr="00993CD4">
        <w:rPr>
          <w:rFonts w:ascii="Cambria" w:hAnsi="Cambria" w:cs="Times New Roman"/>
          <w:i/>
          <w:iCs/>
          <w:noProof/>
          <w:szCs w:val="24"/>
        </w:rPr>
        <w:t>Bone Miner.</w:t>
      </w:r>
      <w:r w:rsidRPr="00993CD4">
        <w:rPr>
          <w:rFonts w:ascii="Cambria" w:hAnsi="Cambria" w:cs="Times New Roman"/>
          <w:noProof/>
          <w:szCs w:val="24"/>
        </w:rPr>
        <w:t xml:space="preserve"> 1992, </w:t>
      </w:r>
      <w:r w:rsidRPr="00993CD4">
        <w:rPr>
          <w:rFonts w:ascii="Cambria" w:hAnsi="Cambria" w:cs="Times New Roman"/>
          <w:i/>
          <w:iCs/>
          <w:noProof/>
          <w:szCs w:val="24"/>
        </w:rPr>
        <w:t>17</w:t>
      </w:r>
      <w:r w:rsidRPr="00993CD4">
        <w:rPr>
          <w:rFonts w:ascii="Cambria" w:hAnsi="Cambria" w:cs="Times New Roman"/>
          <w:noProof/>
          <w:szCs w:val="24"/>
        </w:rPr>
        <w:t>, 273–278.</w:t>
      </w:r>
    </w:p>
    <w:p w14:paraId="35440B61"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[82]</w:t>
      </w:r>
      <w:r w:rsidRPr="00993CD4">
        <w:rPr>
          <w:rFonts w:ascii="Cambria" w:hAnsi="Cambria" w:cs="Times New Roman"/>
          <w:noProof/>
          <w:szCs w:val="24"/>
        </w:rPr>
        <w:tab/>
        <w:t xml:space="preserve">Takegahara, Y., Yamanouchi, K., Nakamura, K., Nakano, S., Nishihara, M., Myotube formation is affected by adipogenic lineage cells in a cell-to-cell contact-independent manner. </w:t>
      </w:r>
      <w:r w:rsidRPr="00993CD4">
        <w:rPr>
          <w:rFonts w:ascii="Cambria" w:hAnsi="Cambria" w:cs="Times New Roman"/>
          <w:i/>
          <w:iCs/>
          <w:noProof/>
          <w:szCs w:val="24"/>
        </w:rPr>
        <w:t>Exp. Cell Res.</w:t>
      </w:r>
      <w:r w:rsidRPr="00993CD4">
        <w:rPr>
          <w:rFonts w:ascii="Cambria" w:hAnsi="Cambria" w:cs="Times New Roman"/>
          <w:noProof/>
          <w:szCs w:val="24"/>
        </w:rPr>
        <w:t xml:space="preserve"> 2014, </w:t>
      </w:r>
      <w:r w:rsidRPr="00993CD4">
        <w:rPr>
          <w:rFonts w:ascii="Cambria" w:hAnsi="Cambria" w:cs="Times New Roman"/>
          <w:i/>
          <w:iCs/>
          <w:noProof/>
          <w:szCs w:val="24"/>
        </w:rPr>
        <w:t>324</w:t>
      </w:r>
      <w:r w:rsidRPr="00993CD4">
        <w:rPr>
          <w:rFonts w:ascii="Cambria" w:hAnsi="Cambria" w:cs="Times New Roman"/>
          <w:noProof/>
          <w:szCs w:val="24"/>
        </w:rPr>
        <w:t>, 105–14.</w:t>
      </w:r>
    </w:p>
    <w:p w14:paraId="0E755AAA"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[83]</w:t>
      </w:r>
      <w:r w:rsidRPr="00993CD4">
        <w:rPr>
          <w:rFonts w:ascii="Cambria" w:hAnsi="Cambria" w:cs="Times New Roman"/>
          <w:noProof/>
          <w:szCs w:val="24"/>
        </w:rPr>
        <w:tab/>
        <w:t xml:space="preserve">Dines, J. S., Grande, D. a., Dines, D. M., Tissue engineering and rotator cuff tendon healing. </w:t>
      </w:r>
      <w:r w:rsidRPr="00993CD4">
        <w:rPr>
          <w:rFonts w:ascii="Cambria" w:hAnsi="Cambria" w:cs="Times New Roman"/>
          <w:i/>
          <w:iCs/>
          <w:noProof/>
          <w:szCs w:val="24"/>
        </w:rPr>
        <w:t>J. Shoulder Elb. Surg.</w:t>
      </w:r>
      <w:r w:rsidRPr="00993CD4">
        <w:rPr>
          <w:rFonts w:ascii="Cambria" w:hAnsi="Cambria" w:cs="Times New Roman"/>
          <w:noProof/>
          <w:szCs w:val="24"/>
        </w:rPr>
        <w:t xml:space="preserve"> 2007, </w:t>
      </w:r>
      <w:r w:rsidRPr="00993CD4">
        <w:rPr>
          <w:rFonts w:ascii="Cambria" w:hAnsi="Cambria" w:cs="Times New Roman"/>
          <w:i/>
          <w:iCs/>
          <w:noProof/>
          <w:szCs w:val="24"/>
        </w:rPr>
        <w:t>16</w:t>
      </w:r>
      <w:r w:rsidRPr="00993CD4">
        <w:rPr>
          <w:rFonts w:ascii="Cambria" w:hAnsi="Cambria" w:cs="Times New Roman"/>
          <w:noProof/>
          <w:szCs w:val="24"/>
        </w:rPr>
        <w:t>, 204–207.</w:t>
      </w:r>
    </w:p>
    <w:p w14:paraId="4723D7BE"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[84]</w:t>
      </w:r>
      <w:r w:rsidRPr="00993CD4">
        <w:rPr>
          <w:rFonts w:ascii="Cambria" w:hAnsi="Cambria" w:cs="Times New Roman"/>
          <w:noProof/>
          <w:szCs w:val="24"/>
        </w:rPr>
        <w:tab/>
        <w:t xml:space="preserve">Miki, Y., Ono, K., Hata, S., Suzuki, T., Kumamoto, H., et al., The advantages of co-culture over mono cell culture in simulating in vivo environment. </w:t>
      </w:r>
      <w:r w:rsidRPr="00993CD4">
        <w:rPr>
          <w:rFonts w:ascii="Cambria" w:hAnsi="Cambria" w:cs="Times New Roman"/>
          <w:i/>
          <w:iCs/>
          <w:noProof/>
          <w:szCs w:val="24"/>
        </w:rPr>
        <w:t>J. Steroid Biochem. Mol. Biol.</w:t>
      </w:r>
      <w:r w:rsidRPr="00993CD4">
        <w:rPr>
          <w:rFonts w:ascii="Cambria" w:hAnsi="Cambria" w:cs="Times New Roman"/>
          <w:noProof/>
          <w:szCs w:val="24"/>
        </w:rPr>
        <w:t xml:space="preserve"> 2012, </w:t>
      </w:r>
      <w:r w:rsidRPr="00993CD4">
        <w:rPr>
          <w:rFonts w:ascii="Cambria" w:hAnsi="Cambria" w:cs="Times New Roman"/>
          <w:i/>
          <w:iCs/>
          <w:noProof/>
          <w:szCs w:val="24"/>
        </w:rPr>
        <w:t>131</w:t>
      </w:r>
      <w:r w:rsidRPr="00993CD4">
        <w:rPr>
          <w:rFonts w:ascii="Cambria" w:hAnsi="Cambria" w:cs="Times New Roman"/>
          <w:noProof/>
          <w:szCs w:val="24"/>
        </w:rPr>
        <w:t>, 68–75.</w:t>
      </w:r>
    </w:p>
    <w:p w14:paraId="45185F67"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[85]</w:t>
      </w:r>
      <w:r w:rsidRPr="00993CD4">
        <w:rPr>
          <w:rFonts w:ascii="Cambria" w:hAnsi="Cambria" w:cs="Times New Roman"/>
          <w:noProof/>
          <w:szCs w:val="24"/>
        </w:rPr>
        <w:tab/>
        <w:t xml:space="preserve">Im, G., Coculture in Musculoskeletal Tissue Regeneration. </w:t>
      </w:r>
      <w:r w:rsidRPr="00993CD4">
        <w:rPr>
          <w:rFonts w:ascii="Cambria" w:hAnsi="Cambria" w:cs="Times New Roman"/>
          <w:i/>
          <w:iCs/>
          <w:noProof/>
          <w:szCs w:val="24"/>
        </w:rPr>
        <w:t>TISSUE Eng. Part B</w:t>
      </w:r>
      <w:r w:rsidRPr="00993CD4">
        <w:rPr>
          <w:rFonts w:ascii="Cambria" w:hAnsi="Cambria" w:cs="Times New Roman"/>
          <w:noProof/>
          <w:szCs w:val="24"/>
        </w:rPr>
        <w:t xml:space="preserve"> 2014, </w:t>
      </w:r>
      <w:r w:rsidRPr="00993CD4">
        <w:rPr>
          <w:rFonts w:ascii="Cambria" w:hAnsi="Cambria" w:cs="Times New Roman"/>
          <w:i/>
          <w:iCs/>
          <w:noProof/>
          <w:szCs w:val="24"/>
        </w:rPr>
        <w:t>00</w:t>
      </w:r>
      <w:r w:rsidRPr="00993CD4">
        <w:rPr>
          <w:rFonts w:ascii="Cambria" w:hAnsi="Cambria" w:cs="Times New Roman"/>
          <w:noProof/>
          <w:szCs w:val="24"/>
        </w:rPr>
        <w:t>, 1–10.</w:t>
      </w:r>
    </w:p>
    <w:p w14:paraId="5310C1EB"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lastRenderedPageBreak/>
        <w:t>[86]</w:t>
      </w:r>
      <w:r w:rsidRPr="00993CD4">
        <w:rPr>
          <w:rFonts w:ascii="Cambria" w:hAnsi="Cambria" w:cs="Times New Roman"/>
          <w:noProof/>
          <w:szCs w:val="24"/>
        </w:rPr>
        <w:tab/>
        <w:t xml:space="preserve">Wang, I.-N. E., Shan, J., Choi, R., Oh, S., Kepler, C. K., et al., Role of osteoblast–fibroblast interactions in the formation of the ligament-to-bone interface. </w:t>
      </w:r>
      <w:r w:rsidRPr="00993CD4">
        <w:rPr>
          <w:rFonts w:ascii="Cambria" w:hAnsi="Cambria" w:cs="Times New Roman"/>
          <w:i/>
          <w:iCs/>
          <w:noProof/>
          <w:szCs w:val="24"/>
        </w:rPr>
        <w:t>J. Orthop. Res.</w:t>
      </w:r>
      <w:r w:rsidRPr="00993CD4">
        <w:rPr>
          <w:rFonts w:ascii="Cambria" w:hAnsi="Cambria" w:cs="Times New Roman"/>
          <w:noProof/>
          <w:szCs w:val="24"/>
        </w:rPr>
        <w:t xml:space="preserve"> 2007, </w:t>
      </w:r>
      <w:r w:rsidRPr="00993CD4">
        <w:rPr>
          <w:rFonts w:ascii="Cambria" w:hAnsi="Cambria" w:cs="Times New Roman"/>
          <w:i/>
          <w:iCs/>
          <w:noProof/>
          <w:szCs w:val="24"/>
        </w:rPr>
        <w:t>25</w:t>
      </w:r>
      <w:r w:rsidRPr="00993CD4">
        <w:rPr>
          <w:rFonts w:ascii="Cambria" w:hAnsi="Cambria" w:cs="Times New Roman"/>
          <w:noProof/>
          <w:szCs w:val="24"/>
        </w:rPr>
        <w:t>, 1609–1620.</w:t>
      </w:r>
    </w:p>
    <w:p w14:paraId="44EC237F"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[87]</w:t>
      </w:r>
      <w:r w:rsidRPr="00993CD4">
        <w:rPr>
          <w:rFonts w:ascii="Cambria" w:hAnsi="Cambria" w:cs="Times New Roman"/>
          <w:noProof/>
          <w:szCs w:val="24"/>
        </w:rPr>
        <w:tab/>
        <w:t xml:space="preserve">Burattini, S., Ferri, P., Battistelli, M., Curci, R., Luchetti, F., et al., C2C12 murine myoblasts as a model of skeletal muscle development: morpho-functional characterization. </w:t>
      </w:r>
      <w:r w:rsidRPr="00993CD4">
        <w:rPr>
          <w:rFonts w:ascii="Cambria" w:hAnsi="Cambria" w:cs="Times New Roman"/>
          <w:i/>
          <w:iCs/>
          <w:noProof/>
          <w:szCs w:val="24"/>
        </w:rPr>
        <w:t>Eur. J. Histochem.</w:t>
      </w:r>
      <w:r w:rsidRPr="00993CD4">
        <w:rPr>
          <w:rFonts w:ascii="Cambria" w:hAnsi="Cambria" w:cs="Times New Roman"/>
          <w:noProof/>
          <w:szCs w:val="24"/>
        </w:rPr>
        <w:t xml:space="preserve"> 2004, </w:t>
      </w:r>
      <w:r w:rsidRPr="00993CD4">
        <w:rPr>
          <w:rFonts w:ascii="Cambria" w:hAnsi="Cambria" w:cs="Times New Roman"/>
          <w:i/>
          <w:iCs/>
          <w:noProof/>
          <w:szCs w:val="24"/>
        </w:rPr>
        <w:t>48</w:t>
      </w:r>
      <w:r w:rsidRPr="00993CD4">
        <w:rPr>
          <w:rFonts w:ascii="Cambria" w:hAnsi="Cambria" w:cs="Times New Roman"/>
          <w:noProof/>
          <w:szCs w:val="24"/>
        </w:rPr>
        <w:t>, 223–33.</w:t>
      </w:r>
    </w:p>
    <w:p w14:paraId="321A91C9"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[88]</w:t>
      </w:r>
      <w:r w:rsidRPr="00993CD4">
        <w:rPr>
          <w:rFonts w:ascii="Cambria" w:hAnsi="Cambria" w:cs="Times New Roman"/>
          <w:noProof/>
          <w:szCs w:val="24"/>
        </w:rPr>
        <w:tab/>
        <w:t xml:space="preserve">Ma, J., Goble, K., Smietana, M., Kostrominova, T., Larkin, L., et al., Morphological and functional characteristics of three-dimensional engineered bone-ligament-bone constructs following implantation. </w:t>
      </w:r>
      <w:r w:rsidRPr="00993CD4">
        <w:rPr>
          <w:rFonts w:ascii="Cambria" w:hAnsi="Cambria" w:cs="Times New Roman"/>
          <w:i/>
          <w:iCs/>
          <w:noProof/>
          <w:szCs w:val="24"/>
        </w:rPr>
        <w:t>J. Biomech. Eng.</w:t>
      </w:r>
      <w:r w:rsidRPr="00993CD4">
        <w:rPr>
          <w:rFonts w:ascii="Cambria" w:hAnsi="Cambria" w:cs="Times New Roman"/>
          <w:noProof/>
          <w:szCs w:val="24"/>
        </w:rPr>
        <w:t xml:space="preserve"> 2009, </w:t>
      </w:r>
      <w:r w:rsidRPr="00993CD4">
        <w:rPr>
          <w:rFonts w:ascii="Cambria" w:hAnsi="Cambria" w:cs="Times New Roman"/>
          <w:i/>
          <w:iCs/>
          <w:noProof/>
          <w:szCs w:val="24"/>
        </w:rPr>
        <w:t>131</w:t>
      </w:r>
      <w:r w:rsidRPr="00993CD4">
        <w:rPr>
          <w:rFonts w:ascii="Cambria" w:hAnsi="Cambria" w:cs="Times New Roman"/>
          <w:noProof/>
          <w:szCs w:val="24"/>
        </w:rPr>
        <w:t>, 101017.</w:t>
      </w:r>
    </w:p>
    <w:p w14:paraId="40578CE8"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[89]</w:t>
      </w:r>
      <w:r w:rsidRPr="00993CD4">
        <w:rPr>
          <w:rFonts w:ascii="Cambria" w:hAnsi="Cambria" w:cs="Times New Roman"/>
          <w:noProof/>
          <w:szCs w:val="24"/>
        </w:rPr>
        <w:tab/>
        <w:t xml:space="preserve">Larkin, L. M., Calve, S., Kostrominova, T. Y., Arruda, E. M., Structure and Functional Evaluation of Tendon–Skeletal Muscle Constructs Engineered in Vitro. </w:t>
      </w:r>
      <w:r w:rsidRPr="00993CD4">
        <w:rPr>
          <w:rFonts w:ascii="Cambria" w:hAnsi="Cambria" w:cs="Times New Roman"/>
          <w:i/>
          <w:iCs/>
          <w:noProof/>
          <w:szCs w:val="24"/>
        </w:rPr>
        <w:t>Tissue Eng.</w:t>
      </w:r>
      <w:r w:rsidRPr="00993CD4">
        <w:rPr>
          <w:rFonts w:ascii="Cambria" w:hAnsi="Cambria" w:cs="Times New Roman"/>
          <w:noProof/>
          <w:szCs w:val="24"/>
        </w:rPr>
        <w:t xml:space="preserve"> 2006, </w:t>
      </w:r>
      <w:r w:rsidRPr="00993CD4">
        <w:rPr>
          <w:rFonts w:ascii="Cambria" w:hAnsi="Cambria" w:cs="Times New Roman"/>
          <w:i/>
          <w:iCs/>
          <w:noProof/>
          <w:szCs w:val="24"/>
        </w:rPr>
        <w:t>12</w:t>
      </w:r>
      <w:r w:rsidRPr="00993CD4">
        <w:rPr>
          <w:rFonts w:ascii="Cambria" w:hAnsi="Cambria" w:cs="Times New Roman"/>
          <w:noProof/>
          <w:szCs w:val="24"/>
        </w:rPr>
        <w:t>, 3149–3158.</w:t>
      </w:r>
    </w:p>
    <w:p w14:paraId="79C585A8"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[90]</w:t>
      </w:r>
      <w:r w:rsidRPr="00993CD4">
        <w:rPr>
          <w:rFonts w:ascii="Cambria" w:hAnsi="Cambria" w:cs="Times New Roman"/>
          <w:noProof/>
          <w:szCs w:val="24"/>
        </w:rPr>
        <w:tab/>
        <w:t xml:space="preserve">Kostrominova, T. Y., Calve, S., Arruda, E. M., Larkin, L. M., Ultrastructure of myotendinous junctions in tendon-skeletal muscle constructs engineered in vitro. </w:t>
      </w:r>
      <w:r w:rsidRPr="00993CD4">
        <w:rPr>
          <w:rFonts w:ascii="Cambria" w:hAnsi="Cambria" w:cs="Times New Roman"/>
          <w:i/>
          <w:iCs/>
          <w:noProof/>
          <w:szCs w:val="24"/>
        </w:rPr>
        <w:t>Histol. Histopathol.</w:t>
      </w:r>
      <w:r w:rsidRPr="00993CD4">
        <w:rPr>
          <w:rFonts w:ascii="Cambria" w:hAnsi="Cambria" w:cs="Times New Roman"/>
          <w:noProof/>
          <w:szCs w:val="24"/>
        </w:rPr>
        <w:t xml:space="preserve"> 2009, </w:t>
      </w:r>
      <w:r w:rsidRPr="00993CD4">
        <w:rPr>
          <w:rFonts w:ascii="Cambria" w:hAnsi="Cambria" w:cs="Times New Roman"/>
          <w:i/>
          <w:iCs/>
          <w:noProof/>
          <w:szCs w:val="24"/>
        </w:rPr>
        <w:t>24</w:t>
      </w:r>
      <w:r w:rsidRPr="00993CD4">
        <w:rPr>
          <w:rFonts w:ascii="Cambria" w:hAnsi="Cambria" w:cs="Times New Roman"/>
          <w:noProof/>
          <w:szCs w:val="24"/>
        </w:rPr>
        <w:t>, 541–550.</w:t>
      </w:r>
    </w:p>
    <w:p w14:paraId="29A57505"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[91]</w:t>
      </w:r>
      <w:r w:rsidRPr="00993CD4">
        <w:rPr>
          <w:rFonts w:ascii="Cambria" w:hAnsi="Cambria" w:cs="Times New Roman"/>
          <w:noProof/>
          <w:szCs w:val="24"/>
        </w:rPr>
        <w:tab/>
        <w:t xml:space="preserve">Shah, K., Majeed, Z., Jonason, J., O’Keefe, R. J., The role of muscle in bone repair: The cells, signals, and tissue responses to injury. </w:t>
      </w:r>
      <w:r w:rsidRPr="00993CD4">
        <w:rPr>
          <w:rFonts w:ascii="Cambria" w:hAnsi="Cambria" w:cs="Times New Roman"/>
          <w:i/>
          <w:iCs/>
          <w:noProof/>
          <w:szCs w:val="24"/>
        </w:rPr>
        <w:t>Curr. Osteoporos. Rep.</w:t>
      </w:r>
      <w:r w:rsidRPr="00993CD4">
        <w:rPr>
          <w:rFonts w:ascii="Cambria" w:hAnsi="Cambria" w:cs="Times New Roman"/>
          <w:noProof/>
          <w:szCs w:val="24"/>
        </w:rPr>
        <w:t xml:space="preserve"> 2013, </w:t>
      </w:r>
      <w:r w:rsidRPr="00993CD4">
        <w:rPr>
          <w:rFonts w:ascii="Cambria" w:hAnsi="Cambria" w:cs="Times New Roman"/>
          <w:i/>
          <w:iCs/>
          <w:noProof/>
          <w:szCs w:val="24"/>
        </w:rPr>
        <w:t>11</w:t>
      </w:r>
      <w:r w:rsidRPr="00993CD4">
        <w:rPr>
          <w:rFonts w:ascii="Cambria" w:hAnsi="Cambria" w:cs="Times New Roman"/>
          <w:noProof/>
          <w:szCs w:val="24"/>
        </w:rPr>
        <w:t>, 130–135.</w:t>
      </w:r>
    </w:p>
    <w:p w14:paraId="4B870560"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[92]</w:t>
      </w:r>
      <w:r w:rsidRPr="00993CD4">
        <w:rPr>
          <w:rFonts w:ascii="Cambria" w:hAnsi="Cambria" w:cs="Times New Roman"/>
          <w:noProof/>
          <w:szCs w:val="24"/>
        </w:rPr>
        <w:tab/>
        <w:t xml:space="preserve">Riley, L. A., Esser, K. A., The Role of the Molecular Clock in Skeletal Muscle and What It Is Teaching Us About Muscle-Bone Crosstalk. </w:t>
      </w:r>
      <w:r w:rsidRPr="00993CD4">
        <w:rPr>
          <w:rFonts w:ascii="Cambria" w:hAnsi="Cambria" w:cs="Times New Roman"/>
          <w:i/>
          <w:iCs/>
          <w:noProof/>
          <w:szCs w:val="24"/>
        </w:rPr>
        <w:t>Curr. Osteoporos. Rep.</w:t>
      </w:r>
      <w:r w:rsidRPr="00993CD4">
        <w:rPr>
          <w:rFonts w:ascii="Cambria" w:hAnsi="Cambria" w:cs="Times New Roman"/>
          <w:noProof/>
          <w:szCs w:val="24"/>
        </w:rPr>
        <w:t xml:space="preserve"> 2017, 222–230.</w:t>
      </w:r>
    </w:p>
    <w:p w14:paraId="15E6156F"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[93]</w:t>
      </w:r>
      <w:r w:rsidRPr="00993CD4">
        <w:rPr>
          <w:rFonts w:ascii="Cambria" w:hAnsi="Cambria" w:cs="Times New Roman"/>
          <w:noProof/>
          <w:szCs w:val="24"/>
        </w:rPr>
        <w:tab/>
        <w:t xml:space="preserve">Guo, B., Zhang, Z. K., Liang, C., Li, J., Liu, J., et al., Molecular Communication from Skeletal Muscle to Bone: A Review for Muscle-Derived Myokines Regulating Bone Metabolism. </w:t>
      </w:r>
      <w:r w:rsidRPr="00993CD4">
        <w:rPr>
          <w:rFonts w:ascii="Cambria" w:hAnsi="Cambria" w:cs="Times New Roman"/>
          <w:i/>
          <w:iCs/>
          <w:noProof/>
          <w:szCs w:val="24"/>
        </w:rPr>
        <w:t>Calcif. Tissue Int.</w:t>
      </w:r>
      <w:r w:rsidRPr="00993CD4">
        <w:rPr>
          <w:rFonts w:ascii="Cambria" w:hAnsi="Cambria" w:cs="Times New Roman"/>
          <w:noProof/>
          <w:szCs w:val="24"/>
        </w:rPr>
        <w:t xml:space="preserve"> 2017, </w:t>
      </w:r>
      <w:r w:rsidRPr="00993CD4">
        <w:rPr>
          <w:rFonts w:ascii="Cambria" w:hAnsi="Cambria" w:cs="Times New Roman"/>
          <w:i/>
          <w:iCs/>
          <w:noProof/>
          <w:szCs w:val="24"/>
        </w:rPr>
        <w:t>100</w:t>
      </w:r>
      <w:r w:rsidRPr="00993CD4">
        <w:rPr>
          <w:rFonts w:ascii="Cambria" w:hAnsi="Cambria" w:cs="Times New Roman"/>
          <w:noProof/>
          <w:szCs w:val="24"/>
        </w:rPr>
        <w:t>, 184–192.</w:t>
      </w:r>
    </w:p>
    <w:p w14:paraId="36D109D5"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[94]</w:t>
      </w:r>
      <w:r w:rsidRPr="00993CD4">
        <w:rPr>
          <w:rFonts w:ascii="Cambria" w:hAnsi="Cambria" w:cs="Times New Roman"/>
          <w:noProof/>
          <w:szCs w:val="24"/>
        </w:rPr>
        <w:tab/>
        <w:t xml:space="preserve">Wood, C. L., Pajevic, P. D., Gooi, J. H., Osteocyte secreted factors inhibit skeletal muscle differentiation. </w:t>
      </w:r>
      <w:r w:rsidRPr="00993CD4">
        <w:rPr>
          <w:rFonts w:ascii="Cambria" w:hAnsi="Cambria" w:cs="Times New Roman"/>
          <w:i/>
          <w:iCs/>
          <w:noProof/>
          <w:szCs w:val="24"/>
        </w:rPr>
        <w:t>Bone Reports</w:t>
      </w:r>
      <w:r w:rsidRPr="00993CD4">
        <w:rPr>
          <w:rFonts w:ascii="Cambria" w:hAnsi="Cambria" w:cs="Times New Roman"/>
          <w:noProof/>
          <w:szCs w:val="24"/>
        </w:rPr>
        <w:t xml:space="preserve"> 2017, </w:t>
      </w:r>
      <w:r w:rsidRPr="00993CD4">
        <w:rPr>
          <w:rFonts w:ascii="Cambria" w:hAnsi="Cambria" w:cs="Times New Roman"/>
          <w:i/>
          <w:iCs/>
          <w:noProof/>
          <w:szCs w:val="24"/>
        </w:rPr>
        <w:t>6</w:t>
      </w:r>
      <w:r w:rsidRPr="00993CD4">
        <w:rPr>
          <w:rFonts w:ascii="Cambria" w:hAnsi="Cambria" w:cs="Times New Roman"/>
          <w:noProof/>
          <w:szCs w:val="24"/>
        </w:rPr>
        <w:t>, 74–80.</w:t>
      </w:r>
    </w:p>
    <w:p w14:paraId="0C73074D" w14:textId="77777777" w:rsidR="00993CD4" w:rsidRPr="00993CD4" w:rsidRDefault="00993CD4" w:rsidP="00993CD4">
      <w:pPr>
        <w:widowControl w:val="0"/>
        <w:autoSpaceDE w:val="0"/>
        <w:autoSpaceDN w:val="0"/>
        <w:adjustRightInd w:val="0"/>
        <w:spacing w:line="360" w:lineRule="auto"/>
        <w:ind w:left="640" w:hanging="640"/>
        <w:rPr>
          <w:rFonts w:ascii="Cambria" w:hAnsi="Cambria" w:cs="Times New Roman"/>
          <w:noProof/>
          <w:szCs w:val="24"/>
        </w:rPr>
      </w:pPr>
      <w:r w:rsidRPr="00993CD4">
        <w:rPr>
          <w:rFonts w:ascii="Cambria" w:hAnsi="Cambria" w:cs="Times New Roman"/>
          <w:noProof/>
          <w:szCs w:val="24"/>
        </w:rPr>
        <w:t>[95]</w:t>
      </w:r>
      <w:r w:rsidRPr="00993CD4">
        <w:rPr>
          <w:rFonts w:ascii="Cambria" w:hAnsi="Cambria" w:cs="Times New Roman"/>
          <w:noProof/>
          <w:szCs w:val="24"/>
        </w:rPr>
        <w:tab/>
        <w:t xml:space="preserve">Garvin, J., Qi, J., Maloney, M., Banes, A. J., Novel system for engineering bioartificial tendons and application of mechanical load. </w:t>
      </w:r>
      <w:r w:rsidRPr="00993CD4">
        <w:rPr>
          <w:rFonts w:ascii="Cambria" w:hAnsi="Cambria" w:cs="Times New Roman"/>
          <w:i/>
          <w:iCs/>
          <w:noProof/>
          <w:szCs w:val="24"/>
        </w:rPr>
        <w:t>Tissue Eng.</w:t>
      </w:r>
      <w:r w:rsidRPr="00993CD4">
        <w:rPr>
          <w:rFonts w:ascii="Cambria" w:hAnsi="Cambria" w:cs="Times New Roman"/>
          <w:noProof/>
          <w:szCs w:val="24"/>
        </w:rPr>
        <w:t xml:space="preserve"> 2003, </w:t>
      </w:r>
      <w:r w:rsidRPr="00993CD4">
        <w:rPr>
          <w:rFonts w:ascii="Cambria" w:hAnsi="Cambria" w:cs="Times New Roman"/>
          <w:i/>
          <w:iCs/>
          <w:noProof/>
          <w:szCs w:val="24"/>
        </w:rPr>
        <w:t>9</w:t>
      </w:r>
      <w:r w:rsidRPr="00993CD4">
        <w:rPr>
          <w:rFonts w:ascii="Cambria" w:hAnsi="Cambria" w:cs="Times New Roman"/>
          <w:noProof/>
          <w:szCs w:val="24"/>
        </w:rPr>
        <w:t>, 967–79.</w:t>
      </w:r>
    </w:p>
    <w:p w14:paraId="33EBBD0F" w14:textId="77777777" w:rsidR="00993CD4" w:rsidRPr="00993CD4" w:rsidRDefault="00993CD4" w:rsidP="00993CD4">
      <w:pPr>
        <w:widowControl w:val="0"/>
        <w:autoSpaceDE w:val="0"/>
        <w:autoSpaceDN w:val="0"/>
        <w:adjustRightInd w:val="0"/>
        <w:spacing w:line="360" w:lineRule="auto"/>
        <w:ind w:left="640" w:hanging="640"/>
        <w:rPr>
          <w:rFonts w:ascii="Cambria" w:hAnsi="Cambria"/>
          <w:noProof/>
        </w:rPr>
      </w:pPr>
      <w:r w:rsidRPr="00993CD4">
        <w:rPr>
          <w:rFonts w:ascii="Cambria" w:hAnsi="Cambria" w:cs="Times New Roman"/>
          <w:noProof/>
          <w:szCs w:val="24"/>
        </w:rPr>
        <w:t>[96]</w:t>
      </w:r>
      <w:r w:rsidRPr="00993CD4">
        <w:rPr>
          <w:rFonts w:ascii="Cambria" w:hAnsi="Cambria" w:cs="Times New Roman"/>
          <w:noProof/>
          <w:szCs w:val="24"/>
        </w:rPr>
        <w:tab/>
        <w:t xml:space="preserve">Sawadkar, P., Alexander, S., Tolk, M., Wong, J., McGrouther, D., et al., Development of a surgically optimized graft insertion suture technique to accommodate a tissue-engineered tendon in vivo. </w:t>
      </w:r>
      <w:r w:rsidRPr="00993CD4">
        <w:rPr>
          <w:rFonts w:ascii="Cambria" w:hAnsi="Cambria" w:cs="Times New Roman"/>
          <w:i/>
          <w:iCs/>
          <w:noProof/>
          <w:szCs w:val="24"/>
        </w:rPr>
        <w:t>Biores. Open Access</w:t>
      </w:r>
      <w:r w:rsidRPr="00993CD4">
        <w:rPr>
          <w:rFonts w:ascii="Cambria" w:hAnsi="Cambria" w:cs="Times New Roman"/>
          <w:noProof/>
          <w:szCs w:val="24"/>
        </w:rPr>
        <w:t xml:space="preserve"> 2013, </w:t>
      </w:r>
      <w:r w:rsidRPr="00993CD4">
        <w:rPr>
          <w:rFonts w:ascii="Cambria" w:hAnsi="Cambria" w:cs="Times New Roman"/>
          <w:i/>
          <w:iCs/>
          <w:noProof/>
          <w:szCs w:val="24"/>
        </w:rPr>
        <w:t>2</w:t>
      </w:r>
      <w:r w:rsidRPr="00993CD4">
        <w:rPr>
          <w:rFonts w:ascii="Cambria" w:hAnsi="Cambria" w:cs="Times New Roman"/>
          <w:noProof/>
          <w:szCs w:val="24"/>
        </w:rPr>
        <w:t>, 327–35.</w:t>
      </w:r>
    </w:p>
    <w:p w14:paraId="5F5227E3" w14:textId="0A52609A" w:rsidR="00FA052A" w:rsidRDefault="001D7829" w:rsidP="002C3F71">
      <w:pPr>
        <w:widowControl w:val="0"/>
        <w:tabs>
          <w:tab w:val="left" w:pos="1755"/>
        </w:tabs>
        <w:autoSpaceDE w:val="0"/>
        <w:autoSpaceDN w:val="0"/>
        <w:adjustRightInd w:val="0"/>
        <w:spacing w:line="240" w:lineRule="auto"/>
        <w:rPr>
          <w:rFonts w:ascii="Cambria" w:hAnsi="Cambria" w:cs="Arial"/>
        </w:rPr>
      </w:pPr>
      <w:r w:rsidRPr="002C3F71">
        <w:rPr>
          <w:rFonts w:ascii="Cambria" w:hAnsi="Cambria" w:cs="Arial"/>
        </w:rPr>
        <w:fldChar w:fldCharType="end"/>
      </w:r>
      <w:r w:rsidR="00FA052A">
        <w:rPr>
          <w:rFonts w:ascii="Cambria" w:hAnsi="Cambria" w:cs="Arial"/>
        </w:rPr>
        <w:br w:type="page"/>
      </w:r>
    </w:p>
    <w:p w14:paraId="126F21BE" w14:textId="77777777" w:rsidR="00FA052A" w:rsidRPr="000B47DA" w:rsidRDefault="00FA052A" w:rsidP="00993CD4">
      <w:pPr>
        <w:pStyle w:val="Caption"/>
      </w:pPr>
      <w:r w:rsidRPr="00353A3A">
        <w:rPr>
          <w:b/>
        </w:rPr>
        <w:lastRenderedPageBreak/>
        <w:t xml:space="preserve">Table </w:t>
      </w:r>
      <w:r w:rsidRPr="00353A3A">
        <w:rPr>
          <w:b/>
          <w:noProof/>
        </w:rPr>
        <w:fldChar w:fldCharType="begin"/>
      </w:r>
      <w:r w:rsidRPr="00353A3A">
        <w:rPr>
          <w:b/>
          <w:noProof/>
        </w:rPr>
        <w:instrText xml:space="preserve"> SEQ Table \* ARABIC </w:instrText>
      </w:r>
      <w:r w:rsidRPr="00353A3A">
        <w:rPr>
          <w:b/>
          <w:noProof/>
        </w:rPr>
        <w:fldChar w:fldCharType="separate"/>
      </w:r>
      <w:r w:rsidRPr="00353A3A">
        <w:rPr>
          <w:b/>
          <w:noProof/>
        </w:rPr>
        <w:t>1</w:t>
      </w:r>
      <w:r w:rsidRPr="00353A3A">
        <w:rPr>
          <w:b/>
          <w:noProof/>
        </w:rPr>
        <w:fldChar w:fldCharType="end"/>
      </w:r>
      <w:r w:rsidRPr="000B47DA">
        <w:t>: Medium compositions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69"/>
        <w:gridCol w:w="5245"/>
      </w:tblGrid>
      <w:tr w:rsidR="00FA052A" w:rsidRPr="000B47DA" w14:paraId="7FC53BF0" w14:textId="77777777" w:rsidTr="000B47DA">
        <w:trPr>
          <w:trHeight w:val="413"/>
          <w:jc w:val="center"/>
        </w:trPr>
        <w:tc>
          <w:tcPr>
            <w:tcW w:w="3369" w:type="dxa"/>
            <w:tcBorders>
              <w:bottom w:val="single" w:sz="4" w:space="0" w:color="auto"/>
            </w:tcBorders>
            <w:vAlign w:val="center"/>
          </w:tcPr>
          <w:p w14:paraId="4C6E3364" w14:textId="77777777" w:rsidR="00FA052A" w:rsidRPr="000B47DA" w:rsidRDefault="00FA052A" w:rsidP="000B47DA">
            <w:pPr>
              <w:keepNext/>
              <w:keepLines/>
              <w:ind w:left="484" w:hanging="484"/>
              <w:jc w:val="center"/>
              <w:outlineLvl w:val="0"/>
              <w:rPr>
                <w:rFonts w:ascii="Cambria" w:hAnsi="Cambria" w:cs="Arial"/>
                <w:b/>
                <w:sz w:val="20"/>
              </w:rPr>
            </w:pPr>
            <w:r w:rsidRPr="000B47DA">
              <w:rPr>
                <w:rFonts w:ascii="Cambria" w:hAnsi="Cambria" w:cs="Arial"/>
                <w:b/>
                <w:sz w:val="20"/>
              </w:rPr>
              <w:t>Growth Medium Designation</w:t>
            </w:r>
          </w:p>
        </w:tc>
        <w:tc>
          <w:tcPr>
            <w:tcW w:w="5245" w:type="dxa"/>
            <w:tcBorders>
              <w:bottom w:val="single" w:sz="4" w:space="0" w:color="auto"/>
            </w:tcBorders>
            <w:vAlign w:val="center"/>
          </w:tcPr>
          <w:p w14:paraId="3AB6541A" w14:textId="77777777" w:rsidR="00FA052A" w:rsidRPr="000B47DA" w:rsidRDefault="00FA052A" w:rsidP="000B47DA">
            <w:pPr>
              <w:pStyle w:val="ListParagraph"/>
              <w:numPr>
                <w:ilvl w:val="0"/>
                <w:numId w:val="0"/>
              </w:numPr>
              <w:spacing w:after="0"/>
              <w:ind w:left="3"/>
              <w:jc w:val="center"/>
              <w:rPr>
                <w:rFonts w:ascii="Cambria" w:hAnsi="Cambria" w:cs="Arial"/>
                <w:b/>
                <w:sz w:val="20"/>
                <w:szCs w:val="20"/>
              </w:rPr>
            </w:pPr>
            <w:r w:rsidRPr="000B47DA">
              <w:rPr>
                <w:rFonts w:ascii="Cambria" w:hAnsi="Cambria" w:cs="Arial"/>
                <w:b/>
                <w:sz w:val="20"/>
                <w:szCs w:val="20"/>
              </w:rPr>
              <w:t>Components</w:t>
            </w:r>
          </w:p>
        </w:tc>
      </w:tr>
      <w:tr w:rsidR="00FA052A" w:rsidRPr="000B47DA" w14:paraId="11DD3EC2" w14:textId="77777777" w:rsidTr="000B47DA">
        <w:trPr>
          <w:trHeight w:val="1599"/>
          <w:jc w:val="center"/>
        </w:trPr>
        <w:tc>
          <w:tcPr>
            <w:tcW w:w="3369" w:type="dxa"/>
            <w:tcBorders>
              <w:bottom w:val="nil"/>
            </w:tcBorders>
            <w:vAlign w:val="center"/>
          </w:tcPr>
          <w:p w14:paraId="4C9965DD" w14:textId="77777777" w:rsidR="00FA052A" w:rsidRPr="000B47DA" w:rsidRDefault="00FA052A" w:rsidP="000B47DA">
            <w:pPr>
              <w:keepNext/>
              <w:keepLines/>
              <w:ind w:left="484" w:hanging="484"/>
              <w:outlineLvl w:val="0"/>
              <w:rPr>
                <w:rFonts w:ascii="Cambria" w:hAnsi="Cambria" w:cs="Arial"/>
                <w:b/>
                <w:bCs/>
                <w:sz w:val="20"/>
                <w:szCs w:val="28"/>
              </w:rPr>
            </w:pPr>
            <w:r w:rsidRPr="000B47DA">
              <w:rPr>
                <w:rFonts w:ascii="Cambria" w:hAnsi="Cambria" w:cs="Arial"/>
                <w:sz w:val="20"/>
              </w:rPr>
              <w:t>M1 - Skeletal Muscle Precursor maintenance medium:</w:t>
            </w:r>
          </w:p>
        </w:tc>
        <w:tc>
          <w:tcPr>
            <w:tcW w:w="5245" w:type="dxa"/>
            <w:tcBorders>
              <w:bottom w:val="nil"/>
            </w:tcBorders>
            <w:vAlign w:val="center"/>
          </w:tcPr>
          <w:p w14:paraId="33E5BCE8"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szCs w:val="20"/>
              </w:rPr>
              <w:t>Dulbecco’s Modified Eagle Media (DMEM)</w:t>
            </w:r>
            <w:r w:rsidRPr="000B47DA">
              <w:rPr>
                <w:rFonts w:ascii="Cambria" w:hAnsi="Cambria" w:cs="Arial"/>
                <w:sz w:val="20"/>
              </w:rPr>
              <w:t xml:space="preserve"> - High-Glucose (Hyclone)</w:t>
            </w:r>
          </w:p>
          <w:p w14:paraId="0F8CE028"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rPr>
              <w:t>20% Foetal Bovine Serum (FBS) (PAN Biotech)</w:t>
            </w:r>
          </w:p>
          <w:p w14:paraId="2A802A23" w14:textId="77777777" w:rsidR="00FA052A" w:rsidRPr="000B47DA" w:rsidRDefault="00FA052A" w:rsidP="000B47DA">
            <w:pPr>
              <w:pStyle w:val="ListParagraph"/>
              <w:numPr>
                <w:ilvl w:val="0"/>
                <w:numId w:val="20"/>
              </w:numPr>
              <w:spacing w:after="0"/>
              <w:rPr>
                <w:rFonts w:ascii="Cambria" w:hAnsi="Cambria" w:cs="Arial"/>
                <w:sz w:val="20"/>
              </w:rPr>
            </w:pPr>
            <w:r w:rsidRPr="000B47DA">
              <w:rPr>
                <w:rFonts w:ascii="Cambria" w:hAnsi="Cambria" w:cs="Arial"/>
                <w:sz w:val="20"/>
              </w:rPr>
              <w:t>1% Penicillin/Streptomycin (PS) (10,000U/mL and 10,000µg/mL, Gibco)</w:t>
            </w:r>
          </w:p>
        </w:tc>
      </w:tr>
      <w:tr w:rsidR="00FA052A" w:rsidRPr="000B47DA" w14:paraId="6A948152" w14:textId="77777777" w:rsidTr="000B47DA">
        <w:trPr>
          <w:trHeight w:val="2104"/>
          <w:jc w:val="center"/>
        </w:trPr>
        <w:tc>
          <w:tcPr>
            <w:tcW w:w="3369" w:type="dxa"/>
            <w:tcBorders>
              <w:top w:val="nil"/>
              <w:bottom w:val="nil"/>
            </w:tcBorders>
            <w:vAlign w:val="center"/>
          </w:tcPr>
          <w:p w14:paraId="6FBD5B3C" w14:textId="77777777" w:rsidR="00FA052A" w:rsidRPr="000B47DA" w:rsidRDefault="00FA052A" w:rsidP="000B47DA">
            <w:pPr>
              <w:ind w:left="490" w:hanging="490"/>
              <w:rPr>
                <w:rFonts w:ascii="Cambria" w:hAnsi="Cambria" w:cs="Arial"/>
                <w:sz w:val="20"/>
              </w:rPr>
            </w:pPr>
            <w:r w:rsidRPr="000B47DA">
              <w:rPr>
                <w:rFonts w:ascii="Cambria" w:hAnsi="Cambria" w:cs="Arial"/>
                <w:sz w:val="20"/>
              </w:rPr>
              <w:t>M2 - Human Osteosarcoma maintenance medium:</w:t>
            </w:r>
          </w:p>
        </w:tc>
        <w:tc>
          <w:tcPr>
            <w:tcW w:w="5245" w:type="dxa"/>
            <w:tcBorders>
              <w:top w:val="nil"/>
              <w:bottom w:val="nil"/>
            </w:tcBorders>
            <w:vAlign w:val="center"/>
          </w:tcPr>
          <w:p w14:paraId="4E6206EE"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rPr>
              <w:t>Eagle’s Minimum Essential Medium (EMEM) - Earle’s Balanced Salt Solution (EBSS) (Sigma)</w:t>
            </w:r>
          </w:p>
          <w:p w14:paraId="21B0B54D"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rPr>
              <w:t>10% FBS</w:t>
            </w:r>
          </w:p>
          <w:p w14:paraId="13280079"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rPr>
              <w:t>1% L-Glutamine (200mM, Sigma)</w:t>
            </w:r>
          </w:p>
          <w:p w14:paraId="00A6EFF6"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rPr>
              <w:t>1% Non-Essential Amino Acids (NEAA) (100x, Sigma)</w:t>
            </w:r>
          </w:p>
          <w:p w14:paraId="1F506738" w14:textId="77777777" w:rsidR="00FA052A" w:rsidRPr="000B47DA" w:rsidRDefault="00FA052A" w:rsidP="000B47DA">
            <w:pPr>
              <w:pStyle w:val="ListParagraph"/>
              <w:numPr>
                <w:ilvl w:val="0"/>
                <w:numId w:val="20"/>
              </w:numPr>
              <w:spacing w:after="0"/>
              <w:rPr>
                <w:rFonts w:ascii="Cambria" w:hAnsi="Cambria" w:cs="Arial"/>
                <w:sz w:val="20"/>
              </w:rPr>
            </w:pPr>
            <w:r w:rsidRPr="000B47DA">
              <w:rPr>
                <w:rFonts w:ascii="Cambria" w:hAnsi="Cambria" w:cs="Arial"/>
                <w:sz w:val="20"/>
              </w:rPr>
              <w:t>1% PS</w:t>
            </w:r>
          </w:p>
        </w:tc>
      </w:tr>
      <w:tr w:rsidR="00FA052A" w:rsidRPr="000B47DA" w14:paraId="65750A7A" w14:textId="77777777" w:rsidTr="000B47DA">
        <w:trPr>
          <w:trHeight w:val="987"/>
          <w:jc w:val="center"/>
        </w:trPr>
        <w:tc>
          <w:tcPr>
            <w:tcW w:w="3369" w:type="dxa"/>
            <w:tcBorders>
              <w:top w:val="nil"/>
              <w:bottom w:val="nil"/>
            </w:tcBorders>
            <w:vAlign w:val="center"/>
          </w:tcPr>
          <w:p w14:paraId="5E32120C" w14:textId="77777777" w:rsidR="00FA052A" w:rsidRPr="000B47DA" w:rsidRDefault="00FA052A" w:rsidP="000B47DA">
            <w:pPr>
              <w:ind w:left="462" w:hanging="462"/>
              <w:rPr>
                <w:rFonts w:ascii="Cambria" w:hAnsi="Cambria" w:cs="Arial"/>
                <w:sz w:val="20"/>
              </w:rPr>
            </w:pPr>
            <w:r w:rsidRPr="000B47DA">
              <w:rPr>
                <w:rFonts w:ascii="Cambria" w:hAnsi="Cambria" w:cs="Arial"/>
                <w:sz w:val="20"/>
              </w:rPr>
              <w:t>M3 - Osteoblast-like cell maintenance medium:</w:t>
            </w:r>
          </w:p>
        </w:tc>
        <w:tc>
          <w:tcPr>
            <w:tcW w:w="5245" w:type="dxa"/>
            <w:tcBorders>
              <w:top w:val="nil"/>
              <w:bottom w:val="nil"/>
            </w:tcBorders>
            <w:vAlign w:val="center"/>
          </w:tcPr>
          <w:p w14:paraId="41EB440E"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rPr>
              <w:t>DMEM - Low-Glucose (Sigma)</w:t>
            </w:r>
          </w:p>
          <w:p w14:paraId="799EA3ED"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rPr>
              <w:t>10% FBS</w:t>
            </w:r>
          </w:p>
          <w:p w14:paraId="5603A8F1" w14:textId="77777777" w:rsidR="00FA052A" w:rsidRPr="000B47DA" w:rsidRDefault="00FA052A" w:rsidP="000B47DA">
            <w:pPr>
              <w:pStyle w:val="ListParagraph"/>
              <w:numPr>
                <w:ilvl w:val="0"/>
                <w:numId w:val="20"/>
              </w:numPr>
              <w:spacing w:after="0"/>
              <w:rPr>
                <w:rFonts w:ascii="Cambria" w:hAnsi="Cambria" w:cs="Arial"/>
                <w:sz w:val="20"/>
              </w:rPr>
            </w:pPr>
            <w:r w:rsidRPr="000B47DA">
              <w:rPr>
                <w:rFonts w:ascii="Cambria" w:hAnsi="Cambria" w:cs="Arial"/>
                <w:sz w:val="20"/>
              </w:rPr>
              <w:t>1% PS</w:t>
            </w:r>
          </w:p>
        </w:tc>
      </w:tr>
      <w:tr w:rsidR="00FA052A" w:rsidRPr="000B47DA" w14:paraId="0B5082BD" w14:textId="77777777" w:rsidTr="000B47DA">
        <w:trPr>
          <w:trHeight w:val="987"/>
          <w:jc w:val="center"/>
        </w:trPr>
        <w:tc>
          <w:tcPr>
            <w:tcW w:w="3369" w:type="dxa"/>
            <w:tcBorders>
              <w:top w:val="nil"/>
              <w:bottom w:val="nil"/>
            </w:tcBorders>
            <w:vAlign w:val="center"/>
          </w:tcPr>
          <w:p w14:paraId="561FDDDC" w14:textId="77777777" w:rsidR="00FA052A" w:rsidRPr="000B47DA" w:rsidRDefault="00FA052A" w:rsidP="000B47DA">
            <w:pPr>
              <w:ind w:left="462" w:hanging="462"/>
              <w:rPr>
                <w:rFonts w:ascii="Cambria" w:hAnsi="Cambria" w:cs="Arial"/>
                <w:sz w:val="20"/>
              </w:rPr>
            </w:pPr>
            <w:r w:rsidRPr="000B47DA">
              <w:rPr>
                <w:rFonts w:ascii="Cambria" w:hAnsi="Cambria" w:cs="Arial"/>
                <w:sz w:val="20"/>
              </w:rPr>
              <w:t>MM - Myogenic Medium:</w:t>
            </w:r>
          </w:p>
        </w:tc>
        <w:tc>
          <w:tcPr>
            <w:tcW w:w="5245" w:type="dxa"/>
            <w:tcBorders>
              <w:top w:val="nil"/>
              <w:bottom w:val="nil"/>
            </w:tcBorders>
            <w:vAlign w:val="center"/>
          </w:tcPr>
          <w:p w14:paraId="1F8F1E36"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DMEM (High Glucose)</w:t>
            </w:r>
          </w:p>
          <w:p w14:paraId="5086B690"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2% Horse Serum</w:t>
            </w:r>
          </w:p>
          <w:p w14:paraId="5B168DF3" w14:textId="77777777" w:rsidR="00FA052A" w:rsidRPr="000B47DA" w:rsidRDefault="00FA052A" w:rsidP="000B47DA">
            <w:pPr>
              <w:pStyle w:val="ListParagraph"/>
              <w:numPr>
                <w:ilvl w:val="0"/>
                <w:numId w:val="20"/>
              </w:numPr>
              <w:spacing w:after="160"/>
              <w:rPr>
                <w:rFonts w:ascii="Cambria" w:hAnsi="Cambria" w:cs="Arial"/>
                <w:sz w:val="20"/>
              </w:rPr>
            </w:pPr>
            <w:r w:rsidRPr="000B47DA">
              <w:rPr>
                <w:rFonts w:ascii="Cambria" w:hAnsi="Cambria" w:cs="Arial"/>
                <w:sz w:val="20"/>
              </w:rPr>
              <w:t>1% PS</w:t>
            </w:r>
          </w:p>
        </w:tc>
      </w:tr>
      <w:tr w:rsidR="00FA052A" w:rsidRPr="000B47DA" w14:paraId="7225D2B7" w14:textId="77777777" w:rsidTr="000B47DA">
        <w:trPr>
          <w:trHeight w:val="987"/>
          <w:jc w:val="center"/>
        </w:trPr>
        <w:tc>
          <w:tcPr>
            <w:tcW w:w="3369" w:type="dxa"/>
            <w:tcBorders>
              <w:top w:val="nil"/>
            </w:tcBorders>
            <w:vAlign w:val="center"/>
          </w:tcPr>
          <w:p w14:paraId="2AB44FDF" w14:textId="77777777" w:rsidR="00FA052A" w:rsidRPr="000B47DA" w:rsidRDefault="00FA052A" w:rsidP="000B47DA">
            <w:pPr>
              <w:ind w:left="462" w:hanging="462"/>
              <w:rPr>
                <w:rFonts w:ascii="Cambria" w:hAnsi="Cambria" w:cs="Arial"/>
                <w:sz w:val="20"/>
              </w:rPr>
            </w:pPr>
            <w:r w:rsidRPr="000B47DA">
              <w:rPr>
                <w:rFonts w:ascii="Cambria" w:hAnsi="Cambria" w:cs="Arial"/>
                <w:sz w:val="20"/>
              </w:rPr>
              <w:t>OM - Osteogenic Medium:</w:t>
            </w:r>
          </w:p>
        </w:tc>
        <w:tc>
          <w:tcPr>
            <w:tcW w:w="5245" w:type="dxa"/>
            <w:tcBorders>
              <w:top w:val="nil"/>
            </w:tcBorders>
            <w:vAlign w:val="center"/>
          </w:tcPr>
          <w:p w14:paraId="6268F53A"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DMEM (Low Glucose)</w:t>
            </w:r>
          </w:p>
          <w:p w14:paraId="6F949C64"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10% FBS</w:t>
            </w:r>
          </w:p>
          <w:p w14:paraId="33409EDE"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0.1µM Dexamethasone (Sigma)</w:t>
            </w:r>
          </w:p>
          <w:p w14:paraId="511B6BE9"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0.05mM Ascorbic acid (Sigma)</w:t>
            </w:r>
          </w:p>
          <w:p w14:paraId="2407AB81"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10mM β-glycerol-phosphate (Sigma)</w:t>
            </w:r>
          </w:p>
          <w:p w14:paraId="554B2FE1"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1% L-Glutamine</w:t>
            </w:r>
          </w:p>
          <w:p w14:paraId="4078B789" w14:textId="77777777" w:rsidR="00FA052A" w:rsidRPr="000B47DA" w:rsidRDefault="00FA052A" w:rsidP="000B47DA">
            <w:pPr>
              <w:pStyle w:val="ListParagraph"/>
              <w:numPr>
                <w:ilvl w:val="0"/>
                <w:numId w:val="21"/>
              </w:numPr>
              <w:rPr>
                <w:rFonts w:ascii="Cambria" w:hAnsi="Cambria" w:cs="Arial"/>
                <w:sz w:val="20"/>
              </w:rPr>
            </w:pPr>
            <w:r w:rsidRPr="000B47DA">
              <w:rPr>
                <w:rFonts w:ascii="Cambria" w:hAnsi="Cambria" w:cs="Arial"/>
                <w:sz w:val="20"/>
              </w:rPr>
              <w:t>1% PS</w:t>
            </w:r>
          </w:p>
        </w:tc>
      </w:tr>
    </w:tbl>
    <w:p w14:paraId="32CA4CB4" w14:textId="05496D47" w:rsidR="00FA052A" w:rsidRDefault="00FA052A" w:rsidP="00EC013E">
      <w:pPr>
        <w:widowControl w:val="0"/>
        <w:tabs>
          <w:tab w:val="left" w:pos="1755"/>
        </w:tabs>
        <w:autoSpaceDE w:val="0"/>
        <w:autoSpaceDN w:val="0"/>
        <w:adjustRightInd w:val="0"/>
        <w:spacing w:line="240" w:lineRule="auto"/>
        <w:rPr>
          <w:rFonts w:ascii="Cambria" w:hAnsi="Cambria"/>
          <w:noProof/>
        </w:rPr>
      </w:pPr>
    </w:p>
    <w:p w14:paraId="6CF1DD9C" w14:textId="77777777" w:rsidR="00FA052A" w:rsidRDefault="00FA052A" w:rsidP="00EC013E">
      <w:pPr>
        <w:widowControl w:val="0"/>
        <w:tabs>
          <w:tab w:val="left" w:pos="1755"/>
        </w:tabs>
        <w:autoSpaceDE w:val="0"/>
        <w:autoSpaceDN w:val="0"/>
        <w:adjustRightInd w:val="0"/>
        <w:spacing w:line="240" w:lineRule="auto"/>
        <w:rPr>
          <w:rFonts w:ascii="Cambria" w:hAnsi="Cambria"/>
          <w:noProof/>
        </w:rPr>
      </w:pPr>
    </w:p>
    <w:p w14:paraId="4EC002B2" w14:textId="77777777" w:rsidR="00FA052A" w:rsidRPr="000B47DA" w:rsidRDefault="00FA052A" w:rsidP="00993CD4">
      <w:pPr>
        <w:pStyle w:val="Caption"/>
      </w:pPr>
      <w:r w:rsidRPr="00353A3A">
        <w:rPr>
          <w:b/>
        </w:rPr>
        <w:t xml:space="preserve">Table </w:t>
      </w:r>
      <w:r w:rsidRPr="00353A3A">
        <w:rPr>
          <w:b/>
          <w:noProof/>
        </w:rPr>
        <w:t>2</w:t>
      </w:r>
      <w:r w:rsidRPr="00353A3A">
        <w:rPr>
          <w:b/>
        </w:rPr>
        <w:t>:</w:t>
      </w:r>
      <w:r w:rsidRPr="000B47DA">
        <w:t xml:space="preserve"> Quantitative reverse transcription polymerised chain reaction (qRT-PCR) Primers</w:t>
      </w:r>
    </w:p>
    <w:tbl>
      <w:tblPr>
        <w:tblStyle w:val="TableGrid"/>
        <w:tblW w:w="988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93"/>
        <w:gridCol w:w="3118"/>
        <w:gridCol w:w="3119"/>
        <w:gridCol w:w="1559"/>
      </w:tblGrid>
      <w:tr w:rsidR="00FA052A" w:rsidRPr="000B47DA" w14:paraId="756B25D3" w14:textId="77777777" w:rsidTr="000B47DA">
        <w:trPr>
          <w:jc w:val="center"/>
        </w:trPr>
        <w:tc>
          <w:tcPr>
            <w:tcW w:w="2093" w:type="dxa"/>
            <w:vMerge w:val="restart"/>
            <w:vAlign w:val="center"/>
          </w:tcPr>
          <w:p w14:paraId="37344C31"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b/>
                <w:sz w:val="18"/>
              </w:rPr>
              <w:t>Target mRNA</w:t>
            </w:r>
            <w:r w:rsidRPr="000B47DA">
              <w:rPr>
                <w:rFonts w:ascii="Cambria" w:hAnsi="Cambria" w:cs="Arial"/>
                <w:sz w:val="18"/>
              </w:rPr>
              <w:br/>
            </w:r>
            <w:r w:rsidRPr="000B47DA">
              <w:rPr>
                <w:rFonts w:ascii="Cambria" w:hAnsi="Cambria" w:cs="Arial"/>
                <w:b/>
                <w:sz w:val="18"/>
              </w:rPr>
              <w:t>(M-mouse; H- human)</w:t>
            </w:r>
          </w:p>
        </w:tc>
        <w:tc>
          <w:tcPr>
            <w:tcW w:w="6237" w:type="dxa"/>
            <w:gridSpan w:val="2"/>
            <w:vAlign w:val="center"/>
          </w:tcPr>
          <w:p w14:paraId="6C5BD25C" w14:textId="77777777" w:rsidR="00FA052A" w:rsidRPr="000B47DA" w:rsidRDefault="00FA052A" w:rsidP="000B47DA">
            <w:pPr>
              <w:spacing w:line="276" w:lineRule="auto"/>
              <w:jc w:val="center"/>
              <w:rPr>
                <w:rFonts w:ascii="Cambria" w:hAnsi="Cambria" w:cs="Arial"/>
                <w:b/>
                <w:sz w:val="18"/>
              </w:rPr>
            </w:pPr>
            <w:r w:rsidRPr="000B47DA">
              <w:rPr>
                <w:rFonts w:ascii="Cambria" w:hAnsi="Cambria" w:cs="Arial"/>
                <w:b/>
                <w:sz w:val="18"/>
              </w:rPr>
              <w:t>Primer sequences 5’-3’</w:t>
            </w:r>
          </w:p>
        </w:tc>
        <w:tc>
          <w:tcPr>
            <w:tcW w:w="1559" w:type="dxa"/>
            <w:vMerge w:val="restart"/>
            <w:vAlign w:val="center"/>
          </w:tcPr>
          <w:p w14:paraId="19A1F61B" w14:textId="77777777" w:rsidR="00FA052A" w:rsidRPr="000B47DA" w:rsidRDefault="00FA052A" w:rsidP="000B47DA">
            <w:pPr>
              <w:spacing w:line="276" w:lineRule="auto"/>
              <w:jc w:val="center"/>
              <w:rPr>
                <w:rFonts w:ascii="Cambria" w:hAnsi="Cambria" w:cs="Arial"/>
                <w:b/>
                <w:sz w:val="18"/>
              </w:rPr>
            </w:pPr>
            <w:r w:rsidRPr="000B47DA">
              <w:rPr>
                <w:rFonts w:ascii="Cambria" w:hAnsi="Cambria" w:cs="Arial"/>
                <w:b/>
                <w:sz w:val="18"/>
              </w:rPr>
              <w:t>Reference Sequence Accession Number</w:t>
            </w:r>
          </w:p>
        </w:tc>
      </w:tr>
      <w:tr w:rsidR="00FA052A" w:rsidRPr="000B47DA" w14:paraId="693538A9" w14:textId="77777777" w:rsidTr="000B47DA">
        <w:trPr>
          <w:jc w:val="center"/>
        </w:trPr>
        <w:tc>
          <w:tcPr>
            <w:tcW w:w="2093" w:type="dxa"/>
            <w:vMerge/>
            <w:vAlign w:val="center"/>
          </w:tcPr>
          <w:p w14:paraId="2A96FC73" w14:textId="77777777" w:rsidR="00FA052A" w:rsidRPr="000B47DA" w:rsidRDefault="00FA052A" w:rsidP="000B47DA">
            <w:pPr>
              <w:spacing w:line="276" w:lineRule="auto"/>
              <w:jc w:val="center"/>
              <w:rPr>
                <w:rFonts w:ascii="Cambria" w:hAnsi="Cambria" w:cs="Arial"/>
                <w:sz w:val="18"/>
              </w:rPr>
            </w:pPr>
          </w:p>
        </w:tc>
        <w:tc>
          <w:tcPr>
            <w:tcW w:w="3118" w:type="dxa"/>
            <w:vAlign w:val="center"/>
          </w:tcPr>
          <w:p w14:paraId="7D5F97B9"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Forward</w:t>
            </w:r>
          </w:p>
        </w:tc>
        <w:tc>
          <w:tcPr>
            <w:tcW w:w="3119" w:type="dxa"/>
            <w:vAlign w:val="center"/>
          </w:tcPr>
          <w:p w14:paraId="574C8D24"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Reverse</w:t>
            </w:r>
          </w:p>
        </w:tc>
        <w:tc>
          <w:tcPr>
            <w:tcW w:w="1559" w:type="dxa"/>
            <w:vMerge/>
            <w:vAlign w:val="center"/>
          </w:tcPr>
          <w:p w14:paraId="2ECF7E83" w14:textId="77777777" w:rsidR="00FA052A" w:rsidRPr="000B47DA" w:rsidRDefault="00FA052A" w:rsidP="000B47DA">
            <w:pPr>
              <w:spacing w:line="276" w:lineRule="auto"/>
              <w:jc w:val="center"/>
              <w:rPr>
                <w:rFonts w:ascii="Cambria" w:hAnsi="Cambria" w:cs="Arial"/>
                <w:sz w:val="18"/>
              </w:rPr>
            </w:pPr>
          </w:p>
        </w:tc>
      </w:tr>
      <w:tr w:rsidR="00FA052A" w:rsidRPr="000B47DA" w14:paraId="2FBDBBCA" w14:textId="77777777" w:rsidTr="000B47DA">
        <w:trPr>
          <w:jc w:val="center"/>
        </w:trPr>
        <w:tc>
          <w:tcPr>
            <w:tcW w:w="2093" w:type="dxa"/>
            <w:vAlign w:val="center"/>
          </w:tcPr>
          <w:p w14:paraId="39CB99C4"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POLR2B (M)</w:t>
            </w:r>
          </w:p>
        </w:tc>
        <w:tc>
          <w:tcPr>
            <w:tcW w:w="3118" w:type="dxa"/>
            <w:vAlign w:val="center"/>
          </w:tcPr>
          <w:p w14:paraId="52D6BD08"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GGTCAGAAGGGAACTTGTGGTAT</w:t>
            </w:r>
          </w:p>
        </w:tc>
        <w:tc>
          <w:tcPr>
            <w:tcW w:w="3119" w:type="dxa"/>
            <w:vAlign w:val="center"/>
          </w:tcPr>
          <w:p w14:paraId="131ECB07"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GCATCATTAAATGGAGTAGCGTC</w:t>
            </w:r>
          </w:p>
        </w:tc>
        <w:tc>
          <w:tcPr>
            <w:tcW w:w="1559" w:type="dxa"/>
            <w:vAlign w:val="center"/>
          </w:tcPr>
          <w:p w14:paraId="1F5F8D55"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NM_153798.2</w:t>
            </w:r>
          </w:p>
        </w:tc>
      </w:tr>
      <w:tr w:rsidR="00FA052A" w:rsidRPr="000B47DA" w14:paraId="21749D0E" w14:textId="77777777" w:rsidTr="000B47DA">
        <w:trPr>
          <w:jc w:val="center"/>
        </w:trPr>
        <w:tc>
          <w:tcPr>
            <w:tcW w:w="2093" w:type="dxa"/>
            <w:vAlign w:val="center"/>
          </w:tcPr>
          <w:p w14:paraId="1CD9F9EB"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POLR2B (H)</w:t>
            </w:r>
          </w:p>
        </w:tc>
        <w:tc>
          <w:tcPr>
            <w:tcW w:w="3118" w:type="dxa"/>
            <w:vAlign w:val="center"/>
          </w:tcPr>
          <w:p w14:paraId="7155756C"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AAGGCTTGGTTAGACAACAG</w:t>
            </w:r>
          </w:p>
        </w:tc>
        <w:tc>
          <w:tcPr>
            <w:tcW w:w="3119" w:type="dxa"/>
            <w:vAlign w:val="center"/>
          </w:tcPr>
          <w:p w14:paraId="7686B441"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TATCGTGGCGGTTCTTCA</w:t>
            </w:r>
          </w:p>
        </w:tc>
        <w:tc>
          <w:tcPr>
            <w:tcW w:w="1559" w:type="dxa"/>
            <w:vAlign w:val="center"/>
          </w:tcPr>
          <w:p w14:paraId="28BE23EA"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NM_000938.1</w:t>
            </w:r>
          </w:p>
        </w:tc>
      </w:tr>
      <w:tr w:rsidR="00FA052A" w:rsidRPr="000B47DA" w14:paraId="7E1E6CE2" w14:textId="77777777" w:rsidTr="000B47DA">
        <w:trPr>
          <w:jc w:val="center"/>
        </w:trPr>
        <w:tc>
          <w:tcPr>
            <w:tcW w:w="2093" w:type="dxa"/>
            <w:vAlign w:val="center"/>
          </w:tcPr>
          <w:p w14:paraId="11B9DBC9"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Myogenin (M)</w:t>
            </w:r>
          </w:p>
        </w:tc>
        <w:tc>
          <w:tcPr>
            <w:tcW w:w="3118" w:type="dxa"/>
            <w:vAlign w:val="center"/>
          </w:tcPr>
          <w:p w14:paraId="22315C41"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CCAACTGAGATTGTCTGTC</w:t>
            </w:r>
          </w:p>
        </w:tc>
        <w:tc>
          <w:tcPr>
            <w:tcW w:w="3119" w:type="dxa"/>
            <w:vAlign w:val="center"/>
          </w:tcPr>
          <w:p w14:paraId="5AACDFDC"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GGTGTTAGCCTTATGTGAAT</w:t>
            </w:r>
          </w:p>
        </w:tc>
        <w:tc>
          <w:tcPr>
            <w:tcW w:w="1559" w:type="dxa"/>
            <w:vAlign w:val="center"/>
          </w:tcPr>
          <w:p w14:paraId="3514E83E"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NM_031189.2</w:t>
            </w:r>
          </w:p>
        </w:tc>
      </w:tr>
      <w:tr w:rsidR="00FA052A" w:rsidRPr="000B47DA" w14:paraId="27AF2F2E" w14:textId="77777777" w:rsidTr="000B47DA">
        <w:trPr>
          <w:jc w:val="center"/>
        </w:trPr>
        <w:tc>
          <w:tcPr>
            <w:tcW w:w="2093" w:type="dxa"/>
            <w:vAlign w:val="center"/>
          </w:tcPr>
          <w:p w14:paraId="70441C8D"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RUNX2/CBFa1 (H/M)</w:t>
            </w:r>
          </w:p>
        </w:tc>
        <w:tc>
          <w:tcPr>
            <w:tcW w:w="3118" w:type="dxa"/>
            <w:vAlign w:val="center"/>
          </w:tcPr>
          <w:p w14:paraId="00083035"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GCAGTATTTACAACAGAGGG</w:t>
            </w:r>
          </w:p>
        </w:tc>
        <w:tc>
          <w:tcPr>
            <w:tcW w:w="3119" w:type="dxa"/>
            <w:vAlign w:val="center"/>
          </w:tcPr>
          <w:p w14:paraId="552E12C8"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TCCCAAAAGAAGTTTTGCTG</w:t>
            </w:r>
          </w:p>
        </w:tc>
        <w:tc>
          <w:tcPr>
            <w:tcW w:w="1559" w:type="dxa"/>
            <w:vAlign w:val="center"/>
          </w:tcPr>
          <w:p w14:paraId="63935EF8"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NM_001145920</w:t>
            </w:r>
          </w:p>
        </w:tc>
      </w:tr>
      <w:tr w:rsidR="00FA052A" w:rsidRPr="000B47DA" w14:paraId="38BF5676" w14:textId="77777777" w:rsidTr="000B47DA">
        <w:trPr>
          <w:jc w:val="center"/>
        </w:trPr>
        <w:tc>
          <w:tcPr>
            <w:tcW w:w="2093" w:type="dxa"/>
            <w:vAlign w:val="center"/>
          </w:tcPr>
          <w:p w14:paraId="06B1BE72"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Osteocalcin/BGLAP(H)</w:t>
            </w:r>
          </w:p>
        </w:tc>
        <w:tc>
          <w:tcPr>
            <w:tcW w:w="3118" w:type="dxa"/>
            <w:vAlign w:val="center"/>
          </w:tcPr>
          <w:p w14:paraId="6BE3E0DF"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shd w:val="clear" w:color="auto" w:fill="FFFFFF"/>
              </w:rPr>
              <w:t>CTCACACTCCTCGCCCTATT</w:t>
            </w:r>
          </w:p>
        </w:tc>
        <w:tc>
          <w:tcPr>
            <w:tcW w:w="3119" w:type="dxa"/>
            <w:vAlign w:val="center"/>
          </w:tcPr>
          <w:p w14:paraId="2036B377"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shd w:val="clear" w:color="auto" w:fill="FFFFFF"/>
              </w:rPr>
              <w:t>TCCCAGCCATTGATACAGGT</w:t>
            </w:r>
          </w:p>
        </w:tc>
        <w:tc>
          <w:tcPr>
            <w:tcW w:w="1559" w:type="dxa"/>
            <w:vAlign w:val="center"/>
          </w:tcPr>
          <w:p w14:paraId="6D8F97CC" w14:textId="77777777" w:rsidR="00FA052A" w:rsidRPr="000B47DA" w:rsidRDefault="00FA052A" w:rsidP="000B47DA">
            <w:pPr>
              <w:spacing w:line="276" w:lineRule="auto"/>
              <w:jc w:val="center"/>
              <w:rPr>
                <w:rFonts w:ascii="Cambria" w:hAnsi="Cambria" w:cs="Arial"/>
                <w:sz w:val="18"/>
              </w:rPr>
            </w:pPr>
            <w:r w:rsidRPr="000B47DA">
              <w:rPr>
                <w:rFonts w:ascii="Cambria" w:hAnsi="Cambria" w:cs="Arial"/>
                <w:sz w:val="18"/>
              </w:rPr>
              <w:t>NM_199173</w:t>
            </w:r>
          </w:p>
        </w:tc>
      </w:tr>
    </w:tbl>
    <w:p w14:paraId="699AF9A2" w14:textId="68646149" w:rsidR="00FA052A" w:rsidRDefault="00FA052A" w:rsidP="00EC013E">
      <w:pPr>
        <w:widowControl w:val="0"/>
        <w:tabs>
          <w:tab w:val="left" w:pos="1755"/>
        </w:tabs>
        <w:autoSpaceDE w:val="0"/>
        <w:autoSpaceDN w:val="0"/>
        <w:adjustRightInd w:val="0"/>
        <w:spacing w:line="240" w:lineRule="auto"/>
        <w:rPr>
          <w:rFonts w:ascii="Cambria" w:hAnsi="Cambria"/>
          <w:noProof/>
        </w:rPr>
      </w:pPr>
    </w:p>
    <w:p w14:paraId="6DF5190A" w14:textId="77777777" w:rsidR="00FA052A" w:rsidRDefault="00FA052A" w:rsidP="00EC013E">
      <w:pPr>
        <w:widowControl w:val="0"/>
        <w:tabs>
          <w:tab w:val="left" w:pos="1755"/>
        </w:tabs>
        <w:autoSpaceDE w:val="0"/>
        <w:autoSpaceDN w:val="0"/>
        <w:adjustRightInd w:val="0"/>
        <w:spacing w:line="240" w:lineRule="auto"/>
        <w:rPr>
          <w:rFonts w:ascii="Cambria" w:hAnsi="Cambria"/>
          <w:noProof/>
        </w:rPr>
      </w:pPr>
    </w:p>
    <w:p w14:paraId="3827B0E8" w14:textId="31E440E8" w:rsidR="00FA052A" w:rsidRDefault="00FA052A" w:rsidP="00EC013E">
      <w:pPr>
        <w:widowControl w:val="0"/>
        <w:tabs>
          <w:tab w:val="left" w:pos="1755"/>
        </w:tabs>
        <w:autoSpaceDE w:val="0"/>
        <w:autoSpaceDN w:val="0"/>
        <w:adjustRightInd w:val="0"/>
        <w:spacing w:line="240" w:lineRule="auto"/>
        <w:rPr>
          <w:rFonts w:ascii="Cambria" w:hAnsi="Cambria"/>
          <w:b/>
          <w:noProof/>
        </w:rPr>
      </w:pPr>
      <w:r w:rsidRPr="00353A3A">
        <w:rPr>
          <w:rFonts w:ascii="Cambria" w:hAnsi="Cambria"/>
          <w:b/>
          <w:noProof/>
        </w:rPr>
        <w:t>Figure Legends</w:t>
      </w:r>
    </w:p>
    <w:p w14:paraId="460A3AF6" w14:textId="0A67EC50" w:rsidR="00FA052A" w:rsidRDefault="00FA052A" w:rsidP="00993CD4">
      <w:pPr>
        <w:pStyle w:val="Caption"/>
        <w:rPr>
          <w:b/>
        </w:rPr>
      </w:pPr>
      <w:r w:rsidRPr="00353A3A">
        <w:rPr>
          <w:b/>
        </w:rPr>
        <w:t xml:space="preserve">Figure </w:t>
      </w:r>
      <w:r w:rsidRPr="00353A3A">
        <w:rPr>
          <w:b/>
        </w:rPr>
        <w:fldChar w:fldCharType="begin"/>
      </w:r>
      <w:r w:rsidRPr="00353A3A">
        <w:rPr>
          <w:b/>
        </w:rPr>
        <w:instrText xml:space="preserve"> SEQ Figure \* ARABIC </w:instrText>
      </w:r>
      <w:r w:rsidRPr="00353A3A">
        <w:rPr>
          <w:b/>
        </w:rPr>
        <w:fldChar w:fldCharType="separate"/>
      </w:r>
      <w:r w:rsidRPr="00353A3A">
        <w:rPr>
          <w:b/>
        </w:rPr>
        <w:t>1</w:t>
      </w:r>
      <w:r w:rsidRPr="00353A3A">
        <w:rPr>
          <w:b/>
        </w:rPr>
        <w:fldChar w:fldCharType="end"/>
      </w:r>
      <w:r w:rsidRPr="00353A3A">
        <w:rPr>
          <w:b/>
        </w:rPr>
        <w:t>:</w:t>
      </w:r>
      <w:r w:rsidRPr="00993CD4">
        <w:t xml:space="preserve"> Monolayer co-culture systems. Each cell type was separated by a PDMS boundary with secreted and degradation products shared within the medium. </w:t>
      </w:r>
      <w:r w:rsidRPr="002C3F71">
        <w:t>Both cell types exposed to a single medium by filling the</w:t>
      </w:r>
      <w:r w:rsidRPr="00353A3A">
        <w:t xml:space="preserve"> well to a volume above the height of the boundary.</w:t>
      </w:r>
    </w:p>
    <w:p w14:paraId="4FE174B4" w14:textId="3E4CF6BF" w:rsidR="00FA052A" w:rsidRDefault="00FA052A" w:rsidP="00FA052A">
      <w:pPr>
        <w:rPr>
          <w:lang w:eastAsia="zh-CN"/>
        </w:rPr>
      </w:pPr>
    </w:p>
    <w:p w14:paraId="1FCA3274" w14:textId="3E91CE6E" w:rsidR="00FA052A" w:rsidRDefault="00FA052A" w:rsidP="00993CD4">
      <w:pPr>
        <w:pStyle w:val="Caption"/>
      </w:pPr>
      <w:r w:rsidRPr="00353A3A">
        <w:rPr>
          <w:b/>
        </w:rPr>
        <w:t>Figure 2:</w:t>
      </w:r>
      <w:r w:rsidRPr="000B47DA">
        <w:t xml:space="preserve"> </w:t>
      </w:r>
      <w:r w:rsidRPr="00993CD4">
        <w:t>Schematic of 3D tissue engineered co-culture system. (Image left) To create the bone construct setting area, the threaded section of a 15 mL centrifuge tube was removed and placed on a PDMS-coated well. The ring was then sealed to the PDMS with 2.0mg/mL co</w:t>
      </w:r>
      <w:r w:rsidRPr="002C3F71">
        <w:t>llagen. A minutien pin was placed in the centre of the ring to act as an anchor point for the bone construct. A PDMS boundar</w:t>
      </w:r>
      <w:r w:rsidRPr="00FA052A">
        <w:t>y was placed adjacent to the ring and sealed with collagen. Not to scale. (Image right) 3D skeletal muscle and bone constructs after 14 days culture. Scale bar – 5mm</w:t>
      </w:r>
    </w:p>
    <w:p w14:paraId="7AA92E7E" w14:textId="1D22013F" w:rsidR="00FA052A" w:rsidRDefault="00FA052A" w:rsidP="00FA052A">
      <w:pPr>
        <w:rPr>
          <w:lang w:eastAsia="zh-CN"/>
        </w:rPr>
      </w:pPr>
    </w:p>
    <w:p w14:paraId="1DE79CA4" w14:textId="64B95F6A" w:rsidR="00FA052A" w:rsidRDefault="00FA052A" w:rsidP="00FA052A">
      <w:pPr>
        <w:pStyle w:val="Caption"/>
      </w:pPr>
      <w:r w:rsidRPr="00353A3A">
        <w:rPr>
          <w:b/>
        </w:rPr>
        <w:t>Figure 3:</w:t>
      </w:r>
      <w:r w:rsidRPr="000B47DA">
        <w:t xml:space="preserve"> C2C12 and TE85 growth medium composition comparisons. DNA (A, B) and protein concentrations (C, D). (E, F) Protein/DNA </w:t>
      </w:r>
      <w:r>
        <w:t>. M</w:t>
      </w:r>
      <w:r w:rsidRPr="000B47DA">
        <w:t xml:space="preserve">etabolic activity/live cell number (G, H). (I, J) 96h Viability </w:t>
      </w:r>
      <w:r>
        <w:t>(</w:t>
      </w:r>
      <w:r w:rsidRPr="000B47DA">
        <w:t>membrane integrity</w:t>
      </w:r>
      <w:r>
        <w:t>)</w:t>
      </w:r>
      <w:r w:rsidRPr="000B47DA">
        <w:t>. n=3 per timepoint per condition + 3 replicates per well. * = P&lt;0.05, ** = P&lt;0.01, *** = P&lt;0.001.</w:t>
      </w:r>
    </w:p>
    <w:p w14:paraId="1C9ACD7D" w14:textId="2060D848" w:rsidR="00FA052A" w:rsidRDefault="00FA052A" w:rsidP="00993CD4">
      <w:pPr>
        <w:pStyle w:val="Caption"/>
      </w:pPr>
      <w:r w:rsidRPr="00353A3A">
        <w:rPr>
          <w:b/>
        </w:rPr>
        <w:t xml:space="preserve">Figure </w:t>
      </w:r>
      <w:r w:rsidRPr="00353A3A">
        <w:rPr>
          <w:b/>
          <w:noProof/>
        </w:rPr>
        <w:fldChar w:fldCharType="begin"/>
      </w:r>
      <w:r w:rsidRPr="00353A3A">
        <w:rPr>
          <w:b/>
          <w:noProof/>
        </w:rPr>
        <w:instrText xml:space="preserve"> SEQ Figure \* ARABIC </w:instrText>
      </w:r>
      <w:r w:rsidRPr="00353A3A">
        <w:rPr>
          <w:b/>
          <w:noProof/>
        </w:rPr>
        <w:fldChar w:fldCharType="separate"/>
      </w:r>
      <w:r w:rsidRPr="00353A3A">
        <w:rPr>
          <w:b/>
          <w:noProof/>
        </w:rPr>
        <w:t>4</w:t>
      </w:r>
      <w:r w:rsidRPr="00353A3A">
        <w:rPr>
          <w:b/>
          <w:noProof/>
        </w:rPr>
        <w:fldChar w:fldCharType="end"/>
      </w:r>
      <w:r w:rsidRPr="00353A3A">
        <w:rPr>
          <w:b/>
        </w:rPr>
        <w:t>:</w:t>
      </w:r>
      <w:r w:rsidRPr="000B47DA">
        <w:t xml:space="preserve"> C2C12 (A-F, P-S) and TE85 (G-O, T-V) differentiation medium composition comparisons. (A-F) Monolayer C2C12 morphological observation. Desmin (red), DAPi (blue)</w:t>
      </w:r>
      <w:r w:rsidRPr="000B47DA">
        <w:rPr>
          <w:b/>
        </w:rPr>
        <w:t xml:space="preserve">. </w:t>
      </w:r>
      <w:r w:rsidRPr="000B47DA">
        <w:t>Un-fused nuclei show little or no presence of desmin (denoted by →). (G-O) Brightfield images of TE85 human osteosarcoma cells after culture to confluency in M1 and then exposure to either myogenic or osteogenic medium (M2 +osteogenic medium control). (P) DNA concentrations in C2C12 cultures. (Q) Protein/DNA ratios. Real time qRT-PCR (2</w:t>
      </w:r>
      <w:r w:rsidRPr="000B47DA">
        <w:rPr>
          <w:vertAlign w:val="superscript"/>
        </w:rPr>
        <w:t>-ΔΔCT</w:t>
      </w:r>
      <w:r w:rsidRPr="000B47DA">
        <w:t>) profiles of myogenic and osteogenic markers. (R) Myogenin expression and (S) RUNX2/CBF-α1 expression of C2C12 cells in myogenic and osteogenic medium. TE85 culture’s after 3 days (T) DNA concentrations (U) protein/DNA ratios. (V)</w:t>
      </w:r>
      <w:r w:rsidRPr="000B47DA">
        <w:rPr>
          <w:b/>
        </w:rPr>
        <w:t xml:space="preserve"> </w:t>
      </w:r>
      <w:r w:rsidRPr="000B47DA">
        <w:t>RUNX2/CBF-α1 expression of TE85 cultures</w:t>
      </w:r>
      <w:r w:rsidRPr="000B47DA">
        <w:rPr>
          <w:b/>
        </w:rPr>
        <w:t xml:space="preserve"> </w:t>
      </w:r>
      <w:r w:rsidRPr="000B47DA">
        <w:t>in myogenic and osteogenic. Scale bar – 50µm, n=3 culture replicates + 3 repeat measures for all conditions, * = p&lt;0.05, ** = p&lt;0.01, *** = p&lt;0.001., **** = p&lt;0.0001</w:t>
      </w:r>
    </w:p>
    <w:p w14:paraId="2D4620F3" w14:textId="3E560C8F" w:rsidR="00FA052A" w:rsidRDefault="00FA052A" w:rsidP="00993CD4">
      <w:pPr>
        <w:pStyle w:val="Caption"/>
        <w:ind w:left="1386" w:hanging="1102"/>
      </w:pPr>
      <w:r w:rsidRPr="00353A3A">
        <w:rPr>
          <w:b/>
        </w:rPr>
        <w:t>Figure 5:</w:t>
      </w:r>
      <w:r w:rsidRPr="000B47DA">
        <w:t xml:space="preserve"> Monolayer co-culture differentiation: TE85 cell population DNA quantification and ALP/DNA ratio after 7 days culture (4 days in growth medium + 3 days in differentiation medium). (A) DNA Concentrations. (B) ALP/DNA ratios. Immunofluorescent images of (C) C2C12 (D) C2C12+HA conditioned media (E) C2C12/TE85 –HA (F) C2C12/TE85 +HA.</w:t>
      </w:r>
      <w:r w:rsidRPr="000B47DA">
        <w:rPr>
          <w:b/>
        </w:rPr>
        <w:t xml:space="preserve"> </w:t>
      </w:r>
      <w:r w:rsidRPr="000B47DA">
        <w:t>Blue – Nuclei (DAPI), Red – F-actin (Rhodamine Phalloidin), Green – Desmin (Chromeo 488). Scale bar – 20µm. (G) Mean number of myotubes per image. (H) Fusion Index per image. (I) Mean nuclei per myotube per image. n=3 replicate cultures + 3 repeat measures, * = p&lt;0.05, ** = p&lt;0.01, *** = p&lt;0.001, bars represent ±SD</w:t>
      </w:r>
    </w:p>
    <w:p w14:paraId="1FBF12F0" w14:textId="77777777" w:rsidR="00FA052A" w:rsidRPr="000B47DA" w:rsidRDefault="00FA052A" w:rsidP="00FA052A">
      <w:pPr>
        <w:pStyle w:val="Caption"/>
      </w:pPr>
      <w:r w:rsidRPr="00353A3A">
        <w:rPr>
          <w:b/>
        </w:rPr>
        <w:t>Figure 6:</w:t>
      </w:r>
      <w:r w:rsidRPr="000B47DA">
        <w:t xml:space="preserve"> 3D skeletal muscle and bone co-culture: Real time qRT-PCR (2</w:t>
      </w:r>
      <w:r w:rsidRPr="000B47DA">
        <w:rPr>
          <w:vertAlign w:val="superscript"/>
        </w:rPr>
        <w:t>-ΔΔCT</w:t>
      </w:r>
      <w:r w:rsidRPr="000B47DA">
        <w:t>) measurement of RUNX2/CBF-α1 (A), Osteocalcin/BGLAP (B) and ALP/DNA ratios (C) in co-culture and bone model only controls. Immunofluorescence of (D)</w:t>
      </w:r>
      <w:r w:rsidRPr="000B47DA">
        <w:rPr>
          <w:noProof/>
        </w:rPr>
        <w:t xml:space="preserve"> skeletal muscle only constructs myotubes, (E) aligned myotubes within a skeletal muscle construct co-cultured with bone constructs (fluorescence interference from collagen matrix) and (F) fused and unfused C2C12s within a skeletal muscle construct co-cultured with bone constructs. </w:t>
      </w:r>
      <w:r w:rsidRPr="000B47DA">
        <w:t xml:space="preserve">Blue – Nuclei, Red – Desmin. </w:t>
      </w:r>
      <w:r w:rsidRPr="000B47DA">
        <w:rPr>
          <w:noProof/>
        </w:rPr>
        <w:t xml:space="preserve">Scale bar- 100µm. Image analysis of myotube characteristics (G) Max myotube length. (H) Mean myotube length. (I) Number of myotubes per image. </w:t>
      </w:r>
      <w:r w:rsidRPr="000B47DA">
        <w:t>n=4 repeat conditions + 3 repeat measures, * p ≤ 0. 05, *** = p&lt;0.001, bars represent ±SD.</w:t>
      </w:r>
    </w:p>
    <w:p w14:paraId="647D4F1D" w14:textId="77777777" w:rsidR="00FA052A" w:rsidRPr="00353A3A" w:rsidRDefault="00FA052A" w:rsidP="00353A3A"/>
    <w:p w14:paraId="4D663319" w14:textId="77777777" w:rsidR="00FA052A" w:rsidRPr="00353A3A" w:rsidRDefault="00FA052A" w:rsidP="00353A3A">
      <w:pPr>
        <w:rPr>
          <w:lang w:eastAsia="zh-CN"/>
        </w:rPr>
      </w:pPr>
    </w:p>
    <w:sectPr w:rsidR="00FA052A" w:rsidRPr="00353A3A" w:rsidSect="00236BEE">
      <w:footerReference w:type="default" r:id="rId9"/>
      <w:pgSz w:w="11906" w:h="16838"/>
      <w:pgMar w:top="1134" w:right="1134" w:bottom="1134" w:left="1134"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A0A63" w14:textId="77777777" w:rsidR="00153456" w:rsidRDefault="00153456" w:rsidP="00847415">
      <w:pPr>
        <w:spacing w:after="0" w:line="240" w:lineRule="auto"/>
      </w:pPr>
      <w:r>
        <w:separator/>
      </w:r>
    </w:p>
  </w:endnote>
  <w:endnote w:type="continuationSeparator" w:id="0">
    <w:p w14:paraId="427AD805" w14:textId="77777777" w:rsidR="00153456" w:rsidRDefault="00153456" w:rsidP="00847415">
      <w:pPr>
        <w:spacing w:after="0" w:line="240" w:lineRule="auto"/>
      </w:pPr>
      <w:r>
        <w:continuationSeparator/>
      </w:r>
    </w:p>
  </w:endnote>
  <w:endnote w:type="continuationNotice" w:id="1">
    <w:p w14:paraId="7FC68B0E" w14:textId="77777777" w:rsidR="00153456" w:rsidRDefault="00153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664720"/>
      <w:docPartObj>
        <w:docPartGallery w:val="Page Numbers (Bottom of Page)"/>
        <w:docPartUnique/>
      </w:docPartObj>
    </w:sdtPr>
    <w:sdtEndPr>
      <w:rPr>
        <w:noProof/>
      </w:rPr>
    </w:sdtEndPr>
    <w:sdtContent>
      <w:p w14:paraId="63BB7B22" w14:textId="18289F3C" w:rsidR="00E44435" w:rsidRDefault="00E4443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BE5AC74" w14:textId="77777777" w:rsidR="00E44435" w:rsidRDefault="00E4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C625" w14:textId="77777777" w:rsidR="00153456" w:rsidRDefault="00153456" w:rsidP="00847415">
      <w:pPr>
        <w:spacing w:after="0" w:line="240" w:lineRule="auto"/>
      </w:pPr>
      <w:r>
        <w:separator/>
      </w:r>
    </w:p>
  </w:footnote>
  <w:footnote w:type="continuationSeparator" w:id="0">
    <w:p w14:paraId="5D017B84" w14:textId="77777777" w:rsidR="00153456" w:rsidRDefault="00153456" w:rsidP="00847415">
      <w:pPr>
        <w:spacing w:after="0" w:line="240" w:lineRule="auto"/>
      </w:pPr>
      <w:r>
        <w:continuationSeparator/>
      </w:r>
    </w:p>
  </w:footnote>
  <w:footnote w:type="continuationNotice" w:id="1">
    <w:p w14:paraId="302975D3" w14:textId="77777777" w:rsidR="00153456" w:rsidRDefault="001534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CAA"/>
    <w:multiLevelType w:val="hybridMultilevel"/>
    <w:tmpl w:val="950EA5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63B2B"/>
    <w:multiLevelType w:val="hybridMultilevel"/>
    <w:tmpl w:val="2F62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B58A8"/>
    <w:multiLevelType w:val="hybridMultilevel"/>
    <w:tmpl w:val="CE204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17666"/>
    <w:multiLevelType w:val="hybridMultilevel"/>
    <w:tmpl w:val="05ACE1DC"/>
    <w:lvl w:ilvl="0" w:tplc="B4665D2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C780C"/>
    <w:multiLevelType w:val="hybridMultilevel"/>
    <w:tmpl w:val="8D22DF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231D2"/>
    <w:multiLevelType w:val="hybridMultilevel"/>
    <w:tmpl w:val="FCA01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21688"/>
    <w:multiLevelType w:val="multilevel"/>
    <w:tmpl w:val="EB5853AE"/>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B07DBE"/>
    <w:multiLevelType w:val="hybridMultilevel"/>
    <w:tmpl w:val="4C34C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6E55D9"/>
    <w:multiLevelType w:val="hybridMultilevel"/>
    <w:tmpl w:val="8878DC1E"/>
    <w:lvl w:ilvl="0" w:tplc="161EFB30">
      <w:start w:val="1"/>
      <w:numFmt w:val="bullet"/>
      <w:lvlText w:val="−"/>
      <w:lvlJc w:val="left"/>
      <w:pPr>
        <w:ind w:left="720" w:hanging="360"/>
      </w:pPr>
      <w:rPr>
        <w:rFonts w:ascii="Calibri" w:hAnsi="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24CBF"/>
    <w:multiLevelType w:val="multilevel"/>
    <w:tmpl w:val="7758E814"/>
    <w:lvl w:ilvl="0">
      <w:start w:val="7"/>
      <w:numFmt w:val="decimal"/>
      <w:pStyle w:val="Heading1"/>
      <w:lvlText w:val="%1."/>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isLgl/>
      <w:lvlText w:val="%1.%2"/>
      <w:lvlJc w:val="left"/>
      <w:pPr>
        <w:ind w:left="412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49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isLgl/>
      <w:lvlText w:val="%1.%2.%3.%4.%5"/>
      <w:lvlJc w:val="left"/>
      <w:pPr>
        <w:ind w:left="1440" w:hanging="14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AE93FC7"/>
    <w:multiLevelType w:val="multilevel"/>
    <w:tmpl w:val="989403D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65C0950"/>
    <w:multiLevelType w:val="hybridMultilevel"/>
    <w:tmpl w:val="C842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9B25E6"/>
    <w:multiLevelType w:val="hybridMultilevel"/>
    <w:tmpl w:val="2BF8486C"/>
    <w:lvl w:ilvl="0" w:tplc="E4EE270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36BF8"/>
    <w:multiLevelType w:val="hybridMultilevel"/>
    <w:tmpl w:val="28E0783C"/>
    <w:lvl w:ilvl="0" w:tplc="08090001">
      <w:start w:val="1"/>
      <w:numFmt w:val="bullet"/>
      <w:lvlText w:val=""/>
      <w:lvlJc w:val="left"/>
      <w:pPr>
        <w:ind w:left="720" w:hanging="360"/>
      </w:pPr>
      <w:rPr>
        <w:rFonts w:ascii="Symbol" w:hAnsi="Symbol" w:hint="default"/>
      </w:rPr>
    </w:lvl>
    <w:lvl w:ilvl="1" w:tplc="0AD01B10">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B75EB"/>
    <w:multiLevelType w:val="hybridMultilevel"/>
    <w:tmpl w:val="1BFAAE4A"/>
    <w:lvl w:ilvl="0" w:tplc="12FEFF9E">
      <w:start w:val="1"/>
      <w:numFmt w:val="upperLetter"/>
      <w:lvlText w:val="(%1)"/>
      <w:lvlJc w:val="left"/>
      <w:pPr>
        <w:ind w:left="1522" w:hanging="360"/>
      </w:pPr>
      <w:rPr>
        <w:rFonts w:hint="default"/>
      </w:rPr>
    </w:lvl>
    <w:lvl w:ilvl="1" w:tplc="08090019" w:tentative="1">
      <w:start w:val="1"/>
      <w:numFmt w:val="lowerLetter"/>
      <w:lvlText w:val="%2."/>
      <w:lvlJc w:val="left"/>
      <w:pPr>
        <w:ind w:left="2242" w:hanging="360"/>
      </w:pPr>
    </w:lvl>
    <w:lvl w:ilvl="2" w:tplc="0809001B" w:tentative="1">
      <w:start w:val="1"/>
      <w:numFmt w:val="lowerRoman"/>
      <w:lvlText w:val="%3."/>
      <w:lvlJc w:val="right"/>
      <w:pPr>
        <w:ind w:left="2962" w:hanging="180"/>
      </w:pPr>
    </w:lvl>
    <w:lvl w:ilvl="3" w:tplc="0809000F" w:tentative="1">
      <w:start w:val="1"/>
      <w:numFmt w:val="decimal"/>
      <w:lvlText w:val="%4."/>
      <w:lvlJc w:val="left"/>
      <w:pPr>
        <w:ind w:left="3682" w:hanging="360"/>
      </w:pPr>
    </w:lvl>
    <w:lvl w:ilvl="4" w:tplc="08090019" w:tentative="1">
      <w:start w:val="1"/>
      <w:numFmt w:val="lowerLetter"/>
      <w:lvlText w:val="%5."/>
      <w:lvlJc w:val="left"/>
      <w:pPr>
        <w:ind w:left="4402" w:hanging="360"/>
      </w:pPr>
    </w:lvl>
    <w:lvl w:ilvl="5" w:tplc="0809001B" w:tentative="1">
      <w:start w:val="1"/>
      <w:numFmt w:val="lowerRoman"/>
      <w:lvlText w:val="%6."/>
      <w:lvlJc w:val="right"/>
      <w:pPr>
        <w:ind w:left="5122" w:hanging="180"/>
      </w:pPr>
    </w:lvl>
    <w:lvl w:ilvl="6" w:tplc="0809000F" w:tentative="1">
      <w:start w:val="1"/>
      <w:numFmt w:val="decimal"/>
      <w:lvlText w:val="%7."/>
      <w:lvlJc w:val="left"/>
      <w:pPr>
        <w:ind w:left="5842" w:hanging="360"/>
      </w:pPr>
    </w:lvl>
    <w:lvl w:ilvl="7" w:tplc="08090019" w:tentative="1">
      <w:start w:val="1"/>
      <w:numFmt w:val="lowerLetter"/>
      <w:lvlText w:val="%8."/>
      <w:lvlJc w:val="left"/>
      <w:pPr>
        <w:ind w:left="6562" w:hanging="360"/>
      </w:pPr>
    </w:lvl>
    <w:lvl w:ilvl="8" w:tplc="0809001B" w:tentative="1">
      <w:start w:val="1"/>
      <w:numFmt w:val="lowerRoman"/>
      <w:lvlText w:val="%9."/>
      <w:lvlJc w:val="right"/>
      <w:pPr>
        <w:ind w:left="7282" w:hanging="180"/>
      </w:pPr>
    </w:lvl>
  </w:abstractNum>
  <w:abstractNum w:abstractNumId="15" w15:restartNumberingAfterBreak="0">
    <w:nsid w:val="6ABE3D2B"/>
    <w:multiLevelType w:val="hybridMultilevel"/>
    <w:tmpl w:val="15385D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734A8090">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7546B3"/>
    <w:multiLevelType w:val="hybridMultilevel"/>
    <w:tmpl w:val="1A023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9415E7"/>
    <w:multiLevelType w:val="hybridMultilevel"/>
    <w:tmpl w:val="DD60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0745A"/>
    <w:multiLevelType w:val="hybridMultilevel"/>
    <w:tmpl w:val="F2AEA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41890"/>
    <w:multiLevelType w:val="hybridMultilevel"/>
    <w:tmpl w:val="E57091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6753F7"/>
    <w:multiLevelType w:val="hybridMultilevel"/>
    <w:tmpl w:val="4A7E5A6E"/>
    <w:lvl w:ilvl="0" w:tplc="C7CECCB6">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7"/>
  </w:num>
  <w:num w:numId="3">
    <w:abstractNumId w:val="13"/>
  </w:num>
  <w:num w:numId="4">
    <w:abstractNumId w:val="15"/>
  </w:num>
  <w:num w:numId="5">
    <w:abstractNumId w:val="7"/>
  </w:num>
  <w:num w:numId="6">
    <w:abstractNumId w:val="1"/>
  </w:num>
  <w:num w:numId="7">
    <w:abstractNumId w:val="2"/>
  </w:num>
  <w:num w:numId="8">
    <w:abstractNumId w:val="0"/>
  </w:num>
  <w:num w:numId="9">
    <w:abstractNumId w:val="11"/>
  </w:num>
  <w:num w:numId="10">
    <w:abstractNumId w:val="18"/>
  </w:num>
  <w:num w:numId="11">
    <w:abstractNumId w:val="5"/>
  </w:num>
  <w:num w:numId="12">
    <w:abstractNumId w:val="19"/>
  </w:num>
  <w:num w:numId="13">
    <w:abstractNumId w:val="4"/>
  </w:num>
  <w:num w:numId="14">
    <w:abstractNumId w:val="14"/>
  </w:num>
  <w:num w:numId="15">
    <w:abstractNumId w:val="16"/>
  </w:num>
  <w:num w:numId="16">
    <w:abstractNumId w:val="20"/>
  </w:num>
  <w:num w:numId="17">
    <w:abstractNumId w:val="10"/>
  </w:num>
  <w:num w:numId="18">
    <w:abstractNumId w:val="6"/>
  </w:num>
  <w:num w:numId="19">
    <w:abstractNumId w:val="3"/>
  </w:num>
  <w:num w:numId="20">
    <w:abstractNumId w:val="8"/>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F2"/>
    <w:rsid w:val="0000152B"/>
    <w:rsid w:val="00002021"/>
    <w:rsid w:val="00003F19"/>
    <w:rsid w:val="00004BA9"/>
    <w:rsid w:val="00010798"/>
    <w:rsid w:val="00011798"/>
    <w:rsid w:val="00013E55"/>
    <w:rsid w:val="000159DD"/>
    <w:rsid w:val="0001727D"/>
    <w:rsid w:val="00017D1E"/>
    <w:rsid w:val="00020CE2"/>
    <w:rsid w:val="000240C7"/>
    <w:rsid w:val="000251ED"/>
    <w:rsid w:val="000263C3"/>
    <w:rsid w:val="00027EE9"/>
    <w:rsid w:val="00030A71"/>
    <w:rsid w:val="000319C7"/>
    <w:rsid w:val="00031ADE"/>
    <w:rsid w:val="0003253B"/>
    <w:rsid w:val="00032909"/>
    <w:rsid w:val="00032D8E"/>
    <w:rsid w:val="0003385F"/>
    <w:rsid w:val="00034D3D"/>
    <w:rsid w:val="00036B73"/>
    <w:rsid w:val="00040DEB"/>
    <w:rsid w:val="0004114F"/>
    <w:rsid w:val="000419C9"/>
    <w:rsid w:val="00046115"/>
    <w:rsid w:val="000513E1"/>
    <w:rsid w:val="00052987"/>
    <w:rsid w:val="00054008"/>
    <w:rsid w:val="00061A9B"/>
    <w:rsid w:val="0006264D"/>
    <w:rsid w:val="000629FD"/>
    <w:rsid w:val="00063670"/>
    <w:rsid w:val="00064F2C"/>
    <w:rsid w:val="00065FCC"/>
    <w:rsid w:val="0007179F"/>
    <w:rsid w:val="00072B0D"/>
    <w:rsid w:val="00073E2A"/>
    <w:rsid w:val="00074A1F"/>
    <w:rsid w:val="00074D98"/>
    <w:rsid w:val="00076E85"/>
    <w:rsid w:val="000772E5"/>
    <w:rsid w:val="00082A9D"/>
    <w:rsid w:val="00084851"/>
    <w:rsid w:val="00086E5C"/>
    <w:rsid w:val="000900AC"/>
    <w:rsid w:val="000912B5"/>
    <w:rsid w:val="00091426"/>
    <w:rsid w:val="0009736D"/>
    <w:rsid w:val="000A3129"/>
    <w:rsid w:val="000A363C"/>
    <w:rsid w:val="000A4915"/>
    <w:rsid w:val="000A5B05"/>
    <w:rsid w:val="000C2281"/>
    <w:rsid w:val="000C5601"/>
    <w:rsid w:val="000D097C"/>
    <w:rsid w:val="000D3902"/>
    <w:rsid w:val="000E1F22"/>
    <w:rsid w:val="000E284D"/>
    <w:rsid w:val="000E3112"/>
    <w:rsid w:val="000E3F7D"/>
    <w:rsid w:val="000E614F"/>
    <w:rsid w:val="000E6283"/>
    <w:rsid w:val="000F0121"/>
    <w:rsid w:val="000F23B1"/>
    <w:rsid w:val="00103FA7"/>
    <w:rsid w:val="0011239D"/>
    <w:rsid w:val="00112E5E"/>
    <w:rsid w:val="00115ECD"/>
    <w:rsid w:val="00116B84"/>
    <w:rsid w:val="00117C12"/>
    <w:rsid w:val="001208F5"/>
    <w:rsid w:val="00122261"/>
    <w:rsid w:val="00123C6D"/>
    <w:rsid w:val="00126957"/>
    <w:rsid w:val="001301C1"/>
    <w:rsid w:val="00130550"/>
    <w:rsid w:val="00140482"/>
    <w:rsid w:val="00140CFC"/>
    <w:rsid w:val="001424B5"/>
    <w:rsid w:val="0014546D"/>
    <w:rsid w:val="001476C4"/>
    <w:rsid w:val="00147A40"/>
    <w:rsid w:val="0015186A"/>
    <w:rsid w:val="001521F1"/>
    <w:rsid w:val="00153456"/>
    <w:rsid w:val="00154CA9"/>
    <w:rsid w:val="00155493"/>
    <w:rsid w:val="001609EC"/>
    <w:rsid w:val="001611C7"/>
    <w:rsid w:val="001628C3"/>
    <w:rsid w:val="00162D51"/>
    <w:rsid w:val="00164D08"/>
    <w:rsid w:val="001652A9"/>
    <w:rsid w:val="00172F78"/>
    <w:rsid w:val="0017308E"/>
    <w:rsid w:val="0017501E"/>
    <w:rsid w:val="00182AAB"/>
    <w:rsid w:val="00184CE7"/>
    <w:rsid w:val="00187F39"/>
    <w:rsid w:val="00190355"/>
    <w:rsid w:val="00190A2D"/>
    <w:rsid w:val="00190DBC"/>
    <w:rsid w:val="001913D5"/>
    <w:rsid w:val="0019300E"/>
    <w:rsid w:val="0019421A"/>
    <w:rsid w:val="001948A5"/>
    <w:rsid w:val="001A046B"/>
    <w:rsid w:val="001A121B"/>
    <w:rsid w:val="001A1B35"/>
    <w:rsid w:val="001A2758"/>
    <w:rsid w:val="001A3CBC"/>
    <w:rsid w:val="001A4B54"/>
    <w:rsid w:val="001A5D25"/>
    <w:rsid w:val="001A79E1"/>
    <w:rsid w:val="001B026F"/>
    <w:rsid w:val="001B1A8E"/>
    <w:rsid w:val="001B1C0C"/>
    <w:rsid w:val="001C272A"/>
    <w:rsid w:val="001C3862"/>
    <w:rsid w:val="001C64D4"/>
    <w:rsid w:val="001D0232"/>
    <w:rsid w:val="001D07B3"/>
    <w:rsid w:val="001D09CA"/>
    <w:rsid w:val="001D31EA"/>
    <w:rsid w:val="001D3E90"/>
    <w:rsid w:val="001D5BA1"/>
    <w:rsid w:val="001D714B"/>
    <w:rsid w:val="001D7829"/>
    <w:rsid w:val="001E0043"/>
    <w:rsid w:val="001E025D"/>
    <w:rsid w:val="001E1081"/>
    <w:rsid w:val="001E5CBC"/>
    <w:rsid w:val="001E76C3"/>
    <w:rsid w:val="001F077F"/>
    <w:rsid w:val="001F3F30"/>
    <w:rsid w:val="001F4A10"/>
    <w:rsid w:val="001F4FC6"/>
    <w:rsid w:val="001F7289"/>
    <w:rsid w:val="001F79C3"/>
    <w:rsid w:val="001F7AE9"/>
    <w:rsid w:val="001F7E81"/>
    <w:rsid w:val="002001B3"/>
    <w:rsid w:val="00205B48"/>
    <w:rsid w:val="002067FC"/>
    <w:rsid w:val="00211250"/>
    <w:rsid w:val="002126F9"/>
    <w:rsid w:val="002159F0"/>
    <w:rsid w:val="00216D71"/>
    <w:rsid w:val="002226DE"/>
    <w:rsid w:val="00223083"/>
    <w:rsid w:val="00236BEE"/>
    <w:rsid w:val="00237A00"/>
    <w:rsid w:val="002430A0"/>
    <w:rsid w:val="002454F1"/>
    <w:rsid w:val="00256DC0"/>
    <w:rsid w:val="00256F83"/>
    <w:rsid w:val="00257BED"/>
    <w:rsid w:val="002606CB"/>
    <w:rsid w:val="00260A09"/>
    <w:rsid w:val="002638AC"/>
    <w:rsid w:val="00266228"/>
    <w:rsid w:val="00272488"/>
    <w:rsid w:val="00273837"/>
    <w:rsid w:val="0027391D"/>
    <w:rsid w:val="00273D7C"/>
    <w:rsid w:val="002746A7"/>
    <w:rsid w:val="00275F41"/>
    <w:rsid w:val="0027677A"/>
    <w:rsid w:val="00282FF8"/>
    <w:rsid w:val="00283620"/>
    <w:rsid w:val="00292B70"/>
    <w:rsid w:val="00295064"/>
    <w:rsid w:val="002A02D2"/>
    <w:rsid w:val="002A0E57"/>
    <w:rsid w:val="002A1891"/>
    <w:rsid w:val="002A1DD0"/>
    <w:rsid w:val="002A22DE"/>
    <w:rsid w:val="002A63B2"/>
    <w:rsid w:val="002A6490"/>
    <w:rsid w:val="002A6D09"/>
    <w:rsid w:val="002A7708"/>
    <w:rsid w:val="002A7BA0"/>
    <w:rsid w:val="002B64AF"/>
    <w:rsid w:val="002C0AC0"/>
    <w:rsid w:val="002C18F0"/>
    <w:rsid w:val="002C1B67"/>
    <w:rsid w:val="002C2561"/>
    <w:rsid w:val="002C25E5"/>
    <w:rsid w:val="002C3F71"/>
    <w:rsid w:val="002C7D0C"/>
    <w:rsid w:val="002D2AC5"/>
    <w:rsid w:val="002D3787"/>
    <w:rsid w:val="002D4658"/>
    <w:rsid w:val="002E07FA"/>
    <w:rsid w:val="002E129E"/>
    <w:rsid w:val="002E1A7C"/>
    <w:rsid w:val="002E1F50"/>
    <w:rsid w:val="002E62B7"/>
    <w:rsid w:val="002F4BD1"/>
    <w:rsid w:val="00301BA6"/>
    <w:rsid w:val="003076C6"/>
    <w:rsid w:val="00312235"/>
    <w:rsid w:val="00312602"/>
    <w:rsid w:val="003157C9"/>
    <w:rsid w:val="0031667A"/>
    <w:rsid w:val="00321EC8"/>
    <w:rsid w:val="003257BC"/>
    <w:rsid w:val="00325C7B"/>
    <w:rsid w:val="00331D1B"/>
    <w:rsid w:val="00333740"/>
    <w:rsid w:val="003358D9"/>
    <w:rsid w:val="00335DD3"/>
    <w:rsid w:val="00335FD5"/>
    <w:rsid w:val="003401CC"/>
    <w:rsid w:val="003414DC"/>
    <w:rsid w:val="00346588"/>
    <w:rsid w:val="00346590"/>
    <w:rsid w:val="003518A8"/>
    <w:rsid w:val="00353A3A"/>
    <w:rsid w:val="0035450D"/>
    <w:rsid w:val="00356E0A"/>
    <w:rsid w:val="00360AD6"/>
    <w:rsid w:val="00361CCF"/>
    <w:rsid w:val="003622FE"/>
    <w:rsid w:val="00363817"/>
    <w:rsid w:val="00367453"/>
    <w:rsid w:val="00371128"/>
    <w:rsid w:val="00375792"/>
    <w:rsid w:val="003801CF"/>
    <w:rsid w:val="00381338"/>
    <w:rsid w:val="00382839"/>
    <w:rsid w:val="00391E79"/>
    <w:rsid w:val="00392AE5"/>
    <w:rsid w:val="00392BBB"/>
    <w:rsid w:val="00393F88"/>
    <w:rsid w:val="00397B3C"/>
    <w:rsid w:val="00397D94"/>
    <w:rsid w:val="003A2C3A"/>
    <w:rsid w:val="003A3952"/>
    <w:rsid w:val="003A40F7"/>
    <w:rsid w:val="003B04E0"/>
    <w:rsid w:val="003B0ABE"/>
    <w:rsid w:val="003B5637"/>
    <w:rsid w:val="003B5AFA"/>
    <w:rsid w:val="003B7B84"/>
    <w:rsid w:val="003C0F06"/>
    <w:rsid w:val="003C1CA4"/>
    <w:rsid w:val="003C2697"/>
    <w:rsid w:val="003C2BC0"/>
    <w:rsid w:val="003D1AC9"/>
    <w:rsid w:val="003D24AB"/>
    <w:rsid w:val="003D2B64"/>
    <w:rsid w:val="003D3E56"/>
    <w:rsid w:val="003D4027"/>
    <w:rsid w:val="003D48BC"/>
    <w:rsid w:val="003D4981"/>
    <w:rsid w:val="003D658C"/>
    <w:rsid w:val="003E0E35"/>
    <w:rsid w:val="003E13CB"/>
    <w:rsid w:val="003E5B36"/>
    <w:rsid w:val="003E5DCD"/>
    <w:rsid w:val="003E7D95"/>
    <w:rsid w:val="003E7DCA"/>
    <w:rsid w:val="003F2E37"/>
    <w:rsid w:val="003F4A50"/>
    <w:rsid w:val="003F6618"/>
    <w:rsid w:val="003F7D52"/>
    <w:rsid w:val="00401D57"/>
    <w:rsid w:val="00402577"/>
    <w:rsid w:val="004038B8"/>
    <w:rsid w:val="0040450A"/>
    <w:rsid w:val="00405622"/>
    <w:rsid w:val="00407119"/>
    <w:rsid w:val="00411249"/>
    <w:rsid w:val="0041131B"/>
    <w:rsid w:val="00412709"/>
    <w:rsid w:val="00414BCB"/>
    <w:rsid w:val="00415C2E"/>
    <w:rsid w:val="00416B9F"/>
    <w:rsid w:val="00421426"/>
    <w:rsid w:val="00421DDE"/>
    <w:rsid w:val="004221C4"/>
    <w:rsid w:val="004241D1"/>
    <w:rsid w:val="00426CEA"/>
    <w:rsid w:val="00433247"/>
    <w:rsid w:val="004352E7"/>
    <w:rsid w:val="00435AF0"/>
    <w:rsid w:val="00436DF7"/>
    <w:rsid w:val="00437168"/>
    <w:rsid w:val="00442124"/>
    <w:rsid w:val="004429F2"/>
    <w:rsid w:val="004449E3"/>
    <w:rsid w:val="00444D72"/>
    <w:rsid w:val="00447B13"/>
    <w:rsid w:val="004527AA"/>
    <w:rsid w:val="00456E02"/>
    <w:rsid w:val="00457637"/>
    <w:rsid w:val="00460A16"/>
    <w:rsid w:val="00460CBF"/>
    <w:rsid w:val="00461013"/>
    <w:rsid w:val="004615E1"/>
    <w:rsid w:val="004627FF"/>
    <w:rsid w:val="00462972"/>
    <w:rsid w:val="0046346A"/>
    <w:rsid w:val="004651C4"/>
    <w:rsid w:val="004658DA"/>
    <w:rsid w:val="004665E9"/>
    <w:rsid w:val="0047115B"/>
    <w:rsid w:val="00474A1E"/>
    <w:rsid w:val="0048103F"/>
    <w:rsid w:val="00484B6D"/>
    <w:rsid w:val="00484CA5"/>
    <w:rsid w:val="00487913"/>
    <w:rsid w:val="004914FB"/>
    <w:rsid w:val="004969A5"/>
    <w:rsid w:val="00497152"/>
    <w:rsid w:val="004A14E4"/>
    <w:rsid w:val="004A23CA"/>
    <w:rsid w:val="004A6056"/>
    <w:rsid w:val="004B5478"/>
    <w:rsid w:val="004B61AF"/>
    <w:rsid w:val="004B7DE5"/>
    <w:rsid w:val="004C04B5"/>
    <w:rsid w:val="004C157F"/>
    <w:rsid w:val="004C379C"/>
    <w:rsid w:val="004C5924"/>
    <w:rsid w:val="004C63F5"/>
    <w:rsid w:val="004C65EC"/>
    <w:rsid w:val="004D1E3D"/>
    <w:rsid w:val="004D2D0B"/>
    <w:rsid w:val="004D39D9"/>
    <w:rsid w:val="004D4219"/>
    <w:rsid w:val="004D4B08"/>
    <w:rsid w:val="004D6A99"/>
    <w:rsid w:val="004D7C7F"/>
    <w:rsid w:val="004E1C17"/>
    <w:rsid w:val="004E21B8"/>
    <w:rsid w:val="004E2C9D"/>
    <w:rsid w:val="004E2CEC"/>
    <w:rsid w:val="004E4898"/>
    <w:rsid w:val="004F1E5F"/>
    <w:rsid w:val="004F267D"/>
    <w:rsid w:val="004F4311"/>
    <w:rsid w:val="004F4CBB"/>
    <w:rsid w:val="0050265A"/>
    <w:rsid w:val="005042A9"/>
    <w:rsid w:val="00504AA6"/>
    <w:rsid w:val="005050A1"/>
    <w:rsid w:val="00507123"/>
    <w:rsid w:val="00507543"/>
    <w:rsid w:val="00507FE7"/>
    <w:rsid w:val="0052035C"/>
    <w:rsid w:val="0052201C"/>
    <w:rsid w:val="0053084E"/>
    <w:rsid w:val="00531032"/>
    <w:rsid w:val="005365AF"/>
    <w:rsid w:val="00537A81"/>
    <w:rsid w:val="00537BB3"/>
    <w:rsid w:val="00540E58"/>
    <w:rsid w:val="005421EF"/>
    <w:rsid w:val="0054329D"/>
    <w:rsid w:val="00550B62"/>
    <w:rsid w:val="00550CE9"/>
    <w:rsid w:val="00551A50"/>
    <w:rsid w:val="005531A9"/>
    <w:rsid w:val="00554CFD"/>
    <w:rsid w:val="005611D9"/>
    <w:rsid w:val="00561FCF"/>
    <w:rsid w:val="00562E28"/>
    <w:rsid w:val="00566A01"/>
    <w:rsid w:val="0057027C"/>
    <w:rsid w:val="00570AA1"/>
    <w:rsid w:val="005728EB"/>
    <w:rsid w:val="00572E09"/>
    <w:rsid w:val="005739F2"/>
    <w:rsid w:val="0057572C"/>
    <w:rsid w:val="0057676F"/>
    <w:rsid w:val="005814E8"/>
    <w:rsid w:val="00584795"/>
    <w:rsid w:val="00586D7A"/>
    <w:rsid w:val="00587162"/>
    <w:rsid w:val="00587E52"/>
    <w:rsid w:val="005900B6"/>
    <w:rsid w:val="00590CE3"/>
    <w:rsid w:val="00591AEF"/>
    <w:rsid w:val="005920A1"/>
    <w:rsid w:val="00592932"/>
    <w:rsid w:val="00592B4E"/>
    <w:rsid w:val="00592B5E"/>
    <w:rsid w:val="00592E04"/>
    <w:rsid w:val="005943E8"/>
    <w:rsid w:val="005948AE"/>
    <w:rsid w:val="005971B9"/>
    <w:rsid w:val="00597E92"/>
    <w:rsid w:val="005A0AF2"/>
    <w:rsid w:val="005A1DEA"/>
    <w:rsid w:val="005A2642"/>
    <w:rsid w:val="005A5C12"/>
    <w:rsid w:val="005B3B00"/>
    <w:rsid w:val="005B51DC"/>
    <w:rsid w:val="005C02F2"/>
    <w:rsid w:val="005C1C46"/>
    <w:rsid w:val="005C3A0F"/>
    <w:rsid w:val="005C56BE"/>
    <w:rsid w:val="005C5C5D"/>
    <w:rsid w:val="005C6AE9"/>
    <w:rsid w:val="005C7AA2"/>
    <w:rsid w:val="005D2651"/>
    <w:rsid w:val="005D49C0"/>
    <w:rsid w:val="005E0D8D"/>
    <w:rsid w:val="005E1488"/>
    <w:rsid w:val="005E5DEA"/>
    <w:rsid w:val="005E6A14"/>
    <w:rsid w:val="005F2AB1"/>
    <w:rsid w:val="005F4C56"/>
    <w:rsid w:val="005F5412"/>
    <w:rsid w:val="005F5F20"/>
    <w:rsid w:val="0060139A"/>
    <w:rsid w:val="00603A6B"/>
    <w:rsid w:val="00604487"/>
    <w:rsid w:val="006050BF"/>
    <w:rsid w:val="00605DBE"/>
    <w:rsid w:val="006063E5"/>
    <w:rsid w:val="00606828"/>
    <w:rsid w:val="00606EA7"/>
    <w:rsid w:val="0060747E"/>
    <w:rsid w:val="00607DC4"/>
    <w:rsid w:val="00611B87"/>
    <w:rsid w:val="006150A3"/>
    <w:rsid w:val="0062058D"/>
    <w:rsid w:val="00621A95"/>
    <w:rsid w:val="00622FA3"/>
    <w:rsid w:val="00623BD2"/>
    <w:rsid w:val="00624C7B"/>
    <w:rsid w:val="00625088"/>
    <w:rsid w:val="006254B8"/>
    <w:rsid w:val="006272EB"/>
    <w:rsid w:val="00630DCC"/>
    <w:rsid w:val="006317C0"/>
    <w:rsid w:val="00632A8B"/>
    <w:rsid w:val="00634648"/>
    <w:rsid w:val="006355AA"/>
    <w:rsid w:val="0063677F"/>
    <w:rsid w:val="0063689F"/>
    <w:rsid w:val="00636991"/>
    <w:rsid w:val="00640E92"/>
    <w:rsid w:val="00641D16"/>
    <w:rsid w:val="00642480"/>
    <w:rsid w:val="0064402B"/>
    <w:rsid w:val="006446F1"/>
    <w:rsid w:val="00653A15"/>
    <w:rsid w:val="006553B5"/>
    <w:rsid w:val="00655D92"/>
    <w:rsid w:val="00661983"/>
    <w:rsid w:val="00663F5C"/>
    <w:rsid w:val="00665E3A"/>
    <w:rsid w:val="006712CD"/>
    <w:rsid w:val="00671D58"/>
    <w:rsid w:val="00680A03"/>
    <w:rsid w:val="00684B96"/>
    <w:rsid w:val="006858DA"/>
    <w:rsid w:val="006911FD"/>
    <w:rsid w:val="00691E1C"/>
    <w:rsid w:val="0069629E"/>
    <w:rsid w:val="00696765"/>
    <w:rsid w:val="00697D1A"/>
    <w:rsid w:val="006A009A"/>
    <w:rsid w:val="006A1950"/>
    <w:rsid w:val="006A3F3D"/>
    <w:rsid w:val="006A4B66"/>
    <w:rsid w:val="006A4B71"/>
    <w:rsid w:val="006A5013"/>
    <w:rsid w:val="006A5B12"/>
    <w:rsid w:val="006A6CFE"/>
    <w:rsid w:val="006B062B"/>
    <w:rsid w:val="006B1BE7"/>
    <w:rsid w:val="006B1D3A"/>
    <w:rsid w:val="006B4AA0"/>
    <w:rsid w:val="006B55A3"/>
    <w:rsid w:val="006C0BD9"/>
    <w:rsid w:val="006C33DC"/>
    <w:rsid w:val="006C349C"/>
    <w:rsid w:val="006C62A3"/>
    <w:rsid w:val="006C6C1A"/>
    <w:rsid w:val="006D2364"/>
    <w:rsid w:val="006D24C5"/>
    <w:rsid w:val="006D483B"/>
    <w:rsid w:val="006E4D18"/>
    <w:rsid w:val="006E6B9F"/>
    <w:rsid w:val="006F1459"/>
    <w:rsid w:val="006F1743"/>
    <w:rsid w:val="006F1E84"/>
    <w:rsid w:val="006F26AF"/>
    <w:rsid w:val="006F6F40"/>
    <w:rsid w:val="00700B76"/>
    <w:rsid w:val="0070105D"/>
    <w:rsid w:val="0070154C"/>
    <w:rsid w:val="00702707"/>
    <w:rsid w:val="00702E47"/>
    <w:rsid w:val="00703A9A"/>
    <w:rsid w:val="007047DC"/>
    <w:rsid w:val="0071036A"/>
    <w:rsid w:val="007112C8"/>
    <w:rsid w:val="00713933"/>
    <w:rsid w:val="00713956"/>
    <w:rsid w:val="007243DC"/>
    <w:rsid w:val="00725EE5"/>
    <w:rsid w:val="00730495"/>
    <w:rsid w:val="00730A22"/>
    <w:rsid w:val="00731575"/>
    <w:rsid w:val="007331E3"/>
    <w:rsid w:val="0074019A"/>
    <w:rsid w:val="007432E3"/>
    <w:rsid w:val="00744DC3"/>
    <w:rsid w:val="00744FA2"/>
    <w:rsid w:val="00745D34"/>
    <w:rsid w:val="00746A72"/>
    <w:rsid w:val="00752A07"/>
    <w:rsid w:val="00760B30"/>
    <w:rsid w:val="00763363"/>
    <w:rsid w:val="0076372C"/>
    <w:rsid w:val="00765B94"/>
    <w:rsid w:val="007723AC"/>
    <w:rsid w:val="007736DF"/>
    <w:rsid w:val="007763AA"/>
    <w:rsid w:val="00780AB8"/>
    <w:rsid w:val="00781228"/>
    <w:rsid w:val="00785297"/>
    <w:rsid w:val="00785C21"/>
    <w:rsid w:val="007907AD"/>
    <w:rsid w:val="00791A1F"/>
    <w:rsid w:val="007929C1"/>
    <w:rsid w:val="007929DF"/>
    <w:rsid w:val="00792E29"/>
    <w:rsid w:val="00794388"/>
    <w:rsid w:val="0079477A"/>
    <w:rsid w:val="00795188"/>
    <w:rsid w:val="007A03E5"/>
    <w:rsid w:val="007A63CB"/>
    <w:rsid w:val="007A7C38"/>
    <w:rsid w:val="007B146B"/>
    <w:rsid w:val="007B18C2"/>
    <w:rsid w:val="007B524A"/>
    <w:rsid w:val="007B7472"/>
    <w:rsid w:val="007C3264"/>
    <w:rsid w:val="007C4CC5"/>
    <w:rsid w:val="007C6562"/>
    <w:rsid w:val="007D0C9D"/>
    <w:rsid w:val="007E24B3"/>
    <w:rsid w:val="007E3D88"/>
    <w:rsid w:val="007E434C"/>
    <w:rsid w:val="007E5759"/>
    <w:rsid w:val="007E611D"/>
    <w:rsid w:val="007F14B5"/>
    <w:rsid w:val="007F521D"/>
    <w:rsid w:val="00800148"/>
    <w:rsid w:val="0080066B"/>
    <w:rsid w:val="00802DD3"/>
    <w:rsid w:val="008036CB"/>
    <w:rsid w:val="00807312"/>
    <w:rsid w:val="008150B8"/>
    <w:rsid w:val="00817F03"/>
    <w:rsid w:val="00821021"/>
    <w:rsid w:val="00823A56"/>
    <w:rsid w:val="00824DF0"/>
    <w:rsid w:val="00826ABA"/>
    <w:rsid w:val="00831DD0"/>
    <w:rsid w:val="008323E9"/>
    <w:rsid w:val="00840F92"/>
    <w:rsid w:val="0084180B"/>
    <w:rsid w:val="008419E0"/>
    <w:rsid w:val="00842577"/>
    <w:rsid w:val="00843379"/>
    <w:rsid w:val="00843634"/>
    <w:rsid w:val="008446DC"/>
    <w:rsid w:val="00845932"/>
    <w:rsid w:val="008465A7"/>
    <w:rsid w:val="00847415"/>
    <w:rsid w:val="008501F2"/>
    <w:rsid w:val="0085132E"/>
    <w:rsid w:val="00851BEF"/>
    <w:rsid w:val="008549D4"/>
    <w:rsid w:val="00855551"/>
    <w:rsid w:val="0085568B"/>
    <w:rsid w:val="00857C5E"/>
    <w:rsid w:val="00862595"/>
    <w:rsid w:val="00863303"/>
    <w:rsid w:val="0086349C"/>
    <w:rsid w:val="008641EF"/>
    <w:rsid w:val="00864659"/>
    <w:rsid w:val="00864D21"/>
    <w:rsid w:val="00866639"/>
    <w:rsid w:val="00867185"/>
    <w:rsid w:val="008721A0"/>
    <w:rsid w:val="0087272B"/>
    <w:rsid w:val="00876266"/>
    <w:rsid w:val="0088273C"/>
    <w:rsid w:val="00883173"/>
    <w:rsid w:val="00885AF1"/>
    <w:rsid w:val="00890764"/>
    <w:rsid w:val="00893A0D"/>
    <w:rsid w:val="00895137"/>
    <w:rsid w:val="0089780F"/>
    <w:rsid w:val="008A03A4"/>
    <w:rsid w:val="008A7BD6"/>
    <w:rsid w:val="008B47C9"/>
    <w:rsid w:val="008B56BC"/>
    <w:rsid w:val="008B5FB8"/>
    <w:rsid w:val="008B7604"/>
    <w:rsid w:val="008C1071"/>
    <w:rsid w:val="008C3EEA"/>
    <w:rsid w:val="008C71F7"/>
    <w:rsid w:val="008D23C2"/>
    <w:rsid w:val="008D5492"/>
    <w:rsid w:val="008D59FD"/>
    <w:rsid w:val="008D654E"/>
    <w:rsid w:val="008E097D"/>
    <w:rsid w:val="008E1127"/>
    <w:rsid w:val="008E2106"/>
    <w:rsid w:val="008E65A9"/>
    <w:rsid w:val="008F2C2E"/>
    <w:rsid w:val="008F32AD"/>
    <w:rsid w:val="008F35F3"/>
    <w:rsid w:val="008F5168"/>
    <w:rsid w:val="00900014"/>
    <w:rsid w:val="00900199"/>
    <w:rsid w:val="00905DA0"/>
    <w:rsid w:val="00910428"/>
    <w:rsid w:val="00911396"/>
    <w:rsid w:val="00912D4E"/>
    <w:rsid w:val="00916864"/>
    <w:rsid w:val="0092276A"/>
    <w:rsid w:val="00922B6E"/>
    <w:rsid w:val="009244B5"/>
    <w:rsid w:val="009279E8"/>
    <w:rsid w:val="009310E5"/>
    <w:rsid w:val="00933E22"/>
    <w:rsid w:val="00934C93"/>
    <w:rsid w:val="009350E7"/>
    <w:rsid w:val="00935BD2"/>
    <w:rsid w:val="00935DCD"/>
    <w:rsid w:val="00937277"/>
    <w:rsid w:val="00942622"/>
    <w:rsid w:val="00942761"/>
    <w:rsid w:val="009435CC"/>
    <w:rsid w:val="0095119A"/>
    <w:rsid w:val="0095391A"/>
    <w:rsid w:val="00954220"/>
    <w:rsid w:val="00955564"/>
    <w:rsid w:val="009556E0"/>
    <w:rsid w:val="009632B4"/>
    <w:rsid w:val="009633BA"/>
    <w:rsid w:val="00963E90"/>
    <w:rsid w:val="0096445A"/>
    <w:rsid w:val="00964CD4"/>
    <w:rsid w:val="00972548"/>
    <w:rsid w:val="00972994"/>
    <w:rsid w:val="009745A9"/>
    <w:rsid w:val="00974B21"/>
    <w:rsid w:val="0097623B"/>
    <w:rsid w:val="0098061F"/>
    <w:rsid w:val="00981077"/>
    <w:rsid w:val="00984E5B"/>
    <w:rsid w:val="00985C82"/>
    <w:rsid w:val="00993A93"/>
    <w:rsid w:val="00993CD4"/>
    <w:rsid w:val="00996927"/>
    <w:rsid w:val="00997D66"/>
    <w:rsid w:val="009A1469"/>
    <w:rsid w:val="009A1A40"/>
    <w:rsid w:val="009A2290"/>
    <w:rsid w:val="009A30EE"/>
    <w:rsid w:val="009B0407"/>
    <w:rsid w:val="009B4D3D"/>
    <w:rsid w:val="009B716B"/>
    <w:rsid w:val="009C2701"/>
    <w:rsid w:val="009C3774"/>
    <w:rsid w:val="009C4B77"/>
    <w:rsid w:val="009C6CEF"/>
    <w:rsid w:val="009D1CCD"/>
    <w:rsid w:val="009D1DB6"/>
    <w:rsid w:val="009D1F20"/>
    <w:rsid w:val="009D3BF6"/>
    <w:rsid w:val="009D41B7"/>
    <w:rsid w:val="009D50C3"/>
    <w:rsid w:val="009D55BA"/>
    <w:rsid w:val="009E0B8E"/>
    <w:rsid w:val="009E1305"/>
    <w:rsid w:val="009E403E"/>
    <w:rsid w:val="009E4CC6"/>
    <w:rsid w:val="009E5328"/>
    <w:rsid w:val="009F0C4B"/>
    <w:rsid w:val="009F179A"/>
    <w:rsid w:val="009F1898"/>
    <w:rsid w:val="00A02C1F"/>
    <w:rsid w:val="00A03284"/>
    <w:rsid w:val="00A04CBC"/>
    <w:rsid w:val="00A0547D"/>
    <w:rsid w:val="00A05C6F"/>
    <w:rsid w:val="00A10ED6"/>
    <w:rsid w:val="00A11BB5"/>
    <w:rsid w:val="00A14D24"/>
    <w:rsid w:val="00A27132"/>
    <w:rsid w:val="00A2747C"/>
    <w:rsid w:val="00A31203"/>
    <w:rsid w:val="00A33636"/>
    <w:rsid w:val="00A36697"/>
    <w:rsid w:val="00A36FED"/>
    <w:rsid w:val="00A41046"/>
    <w:rsid w:val="00A41C8D"/>
    <w:rsid w:val="00A42A03"/>
    <w:rsid w:val="00A441E5"/>
    <w:rsid w:val="00A4450B"/>
    <w:rsid w:val="00A44ACE"/>
    <w:rsid w:val="00A46C78"/>
    <w:rsid w:val="00A50FAD"/>
    <w:rsid w:val="00A547DF"/>
    <w:rsid w:val="00A57D02"/>
    <w:rsid w:val="00A607D3"/>
    <w:rsid w:val="00A60AC6"/>
    <w:rsid w:val="00A612FF"/>
    <w:rsid w:val="00A6476C"/>
    <w:rsid w:val="00A65802"/>
    <w:rsid w:val="00A67839"/>
    <w:rsid w:val="00A72CAC"/>
    <w:rsid w:val="00A7348D"/>
    <w:rsid w:val="00A7548E"/>
    <w:rsid w:val="00A76EFB"/>
    <w:rsid w:val="00A77211"/>
    <w:rsid w:val="00A81A80"/>
    <w:rsid w:val="00A84893"/>
    <w:rsid w:val="00A9054E"/>
    <w:rsid w:val="00A97E5F"/>
    <w:rsid w:val="00AA0185"/>
    <w:rsid w:val="00AA25F2"/>
    <w:rsid w:val="00AA637A"/>
    <w:rsid w:val="00AB129E"/>
    <w:rsid w:val="00AB6915"/>
    <w:rsid w:val="00AC7211"/>
    <w:rsid w:val="00AC7EBA"/>
    <w:rsid w:val="00AD0E0E"/>
    <w:rsid w:val="00AD1C86"/>
    <w:rsid w:val="00AD24EC"/>
    <w:rsid w:val="00AD355F"/>
    <w:rsid w:val="00AD6936"/>
    <w:rsid w:val="00AD6B55"/>
    <w:rsid w:val="00AD777A"/>
    <w:rsid w:val="00AD78DB"/>
    <w:rsid w:val="00AE0AB1"/>
    <w:rsid w:val="00AE1F42"/>
    <w:rsid w:val="00AE3B32"/>
    <w:rsid w:val="00AE4E74"/>
    <w:rsid w:val="00AE7540"/>
    <w:rsid w:val="00AF1C07"/>
    <w:rsid w:val="00AF2013"/>
    <w:rsid w:val="00AF2E1E"/>
    <w:rsid w:val="00AF7442"/>
    <w:rsid w:val="00AF7C42"/>
    <w:rsid w:val="00B02A63"/>
    <w:rsid w:val="00B055F4"/>
    <w:rsid w:val="00B059B3"/>
    <w:rsid w:val="00B1094E"/>
    <w:rsid w:val="00B10EC6"/>
    <w:rsid w:val="00B1423F"/>
    <w:rsid w:val="00B15F5B"/>
    <w:rsid w:val="00B1757F"/>
    <w:rsid w:val="00B24D89"/>
    <w:rsid w:val="00B25566"/>
    <w:rsid w:val="00B25ED4"/>
    <w:rsid w:val="00B26D09"/>
    <w:rsid w:val="00B34A38"/>
    <w:rsid w:val="00B356F4"/>
    <w:rsid w:val="00B358E2"/>
    <w:rsid w:val="00B36787"/>
    <w:rsid w:val="00B376F8"/>
    <w:rsid w:val="00B40BCF"/>
    <w:rsid w:val="00B427C0"/>
    <w:rsid w:val="00B43A06"/>
    <w:rsid w:val="00B45876"/>
    <w:rsid w:val="00B500EC"/>
    <w:rsid w:val="00B507B2"/>
    <w:rsid w:val="00B528D5"/>
    <w:rsid w:val="00B52B75"/>
    <w:rsid w:val="00B55A5D"/>
    <w:rsid w:val="00B6094D"/>
    <w:rsid w:val="00B616C7"/>
    <w:rsid w:val="00B63BCB"/>
    <w:rsid w:val="00B70109"/>
    <w:rsid w:val="00B747D9"/>
    <w:rsid w:val="00B75252"/>
    <w:rsid w:val="00B76CAE"/>
    <w:rsid w:val="00B80DBE"/>
    <w:rsid w:val="00B8565A"/>
    <w:rsid w:val="00B90A4E"/>
    <w:rsid w:val="00B92C5E"/>
    <w:rsid w:val="00B934C3"/>
    <w:rsid w:val="00B934D9"/>
    <w:rsid w:val="00B94A88"/>
    <w:rsid w:val="00B9657E"/>
    <w:rsid w:val="00BA2DF6"/>
    <w:rsid w:val="00BA3D42"/>
    <w:rsid w:val="00BA6C3E"/>
    <w:rsid w:val="00BA7721"/>
    <w:rsid w:val="00BB026D"/>
    <w:rsid w:val="00BB148C"/>
    <w:rsid w:val="00BB3389"/>
    <w:rsid w:val="00BB3895"/>
    <w:rsid w:val="00BB417B"/>
    <w:rsid w:val="00BB50CC"/>
    <w:rsid w:val="00BB6565"/>
    <w:rsid w:val="00BB6995"/>
    <w:rsid w:val="00BB7229"/>
    <w:rsid w:val="00BC10D9"/>
    <w:rsid w:val="00BD0925"/>
    <w:rsid w:val="00BD37D7"/>
    <w:rsid w:val="00BD4444"/>
    <w:rsid w:val="00BD4E9F"/>
    <w:rsid w:val="00BE13C6"/>
    <w:rsid w:val="00BE611E"/>
    <w:rsid w:val="00BF071C"/>
    <w:rsid w:val="00BF0D5F"/>
    <w:rsid w:val="00BF23EE"/>
    <w:rsid w:val="00BF4C2D"/>
    <w:rsid w:val="00BF65C5"/>
    <w:rsid w:val="00C02B64"/>
    <w:rsid w:val="00C144CC"/>
    <w:rsid w:val="00C17D6E"/>
    <w:rsid w:val="00C200FF"/>
    <w:rsid w:val="00C227A2"/>
    <w:rsid w:val="00C22AEB"/>
    <w:rsid w:val="00C23439"/>
    <w:rsid w:val="00C23B16"/>
    <w:rsid w:val="00C25807"/>
    <w:rsid w:val="00C267DD"/>
    <w:rsid w:val="00C27BED"/>
    <w:rsid w:val="00C30CD8"/>
    <w:rsid w:val="00C34859"/>
    <w:rsid w:val="00C36354"/>
    <w:rsid w:val="00C4033F"/>
    <w:rsid w:val="00C437A2"/>
    <w:rsid w:val="00C465F1"/>
    <w:rsid w:val="00C47E46"/>
    <w:rsid w:val="00C53E94"/>
    <w:rsid w:val="00C5524F"/>
    <w:rsid w:val="00C619FA"/>
    <w:rsid w:val="00C6353B"/>
    <w:rsid w:val="00C63979"/>
    <w:rsid w:val="00C65E43"/>
    <w:rsid w:val="00C67BBB"/>
    <w:rsid w:val="00C75A2C"/>
    <w:rsid w:val="00C7792C"/>
    <w:rsid w:val="00C7793F"/>
    <w:rsid w:val="00C808DD"/>
    <w:rsid w:val="00C81C6B"/>
    <w:rsid w:val="00C82D84"/>
    <w:rsid w:val="00C86FC3"/>
    <w:rsid w:val="00C90FC5"/>
    <w:rsid w:val="00C9191A"/>
    <w:rsid w:val="00C95A77"/>
    <w:rsid w:val="00CA2251"/>
    <w:rsid w:val="00CA3EBB"/>
    <w:rsid w:val="00CA402D"/>
    <w:rsid w:val="00CA467B"/>
    <w:rsid w:val="00CA68A0"/>
    <w:rsid w:val="00CB185F"/>
    <w:rsid w:val="00CB1A55"/>
    <w:rsid w:val="00CB1A75"/>
    <w:rsid w:val="00CB2BEC"/>
    <w:rsid w:val="00CB390C"/>
    <w:rsid w:val="00CB6393"/>
    <w:rsid w:val="00CB6E27"/>
    <w:rsid w:val="00CB721E"/>
    <w:rsid w:val="00CC17C2"/>
    <w:rsid w:val="00CC3F48"/>
    <w:rsid w:val="00CC4712"/>
    <w:rsid w:val="00CD0280"/>
    <w:rsid w:val="00CD23DF"/>
    <w:rsid w:val="00CD511B"/>
    <w:rsid w:val="00CD617B"/>
    <w:rsid w:val="00CD77CB"/>
    <w:rsid w:val="00CD784C"/>
    <w:rsid w:val="00CE20CE"/>
    <w:rsid w:val="00CE48A9"/>
    <w:rsid w:val="00CE6287"/>
    <w:rsid w:val="00CF0030"/>
    <w:rsid w:val="00CF3345"/>
    <w:rsid w:val="00CF650E"/>
    <w:rsid w:val="00CF66F5"/>
    <w:rsid w:val="00CF72F9"/>
    <w:rsid w:val="00D05C10"/>
    <w:rsid w:val="00D14058"/>
    <w:rsid w:val="00D143C6"/>
    <w:rsid w:val="00D14C03"/>
    <w:rsid w:val="00D14EA3"/>
    <w:rsid w:val="00D2229A"/>
    <w:rsid w:val="00D22ED7"/>
    <w:rsid w:val="00D2413A"/>
    <w:rsid w:val="00D249E4"/>
    <w:rsid w:val="00D309D1"/>
    <w:rsid w:val="00D337ED"/>
    <w:rsid w:val="00D3551F"/>
    <w:rsid w:val="00D35A2A"/>
    <w:rsid w:val="00D36454"/>
    <w:rsid w:val="00D36AAA"/>
    <w:rsid w:val="00D4013B"/>
    <w:rsid w:val="00D4053C"/>
    <w:rsid w:val="00D405D9"/>
    <w:rsid w:val="00D40887"/>
    <w:rsid w:val="00D43988"/>
    <w:rsid w:val="00D43EB8"/>
    <w:rsid w:val="00D444D1"/>
    <w:rsid w:val="00D455CB"/>
    <w:rsid w:val="00D46675"/>
    <w:rsid w:val="00D503BA"/>
    <w:rsid w:val="00D51955"/>
    <w:rsid w:val="00D540C8"/>
    <w:rsid w:val="00D56AC1"/>
    <w:rsid w:val="00D56D57"/>
    <w:rsid w:val="00D57F7D"/>
    <w:rsid w:val="00D667FB"/>
    <w:rsid w:val="00D70468"/>
    <w:rsid w:val="00D72575"/>
    <w:rsid w:val="00D730CA"/>
    <w:rsid w:val="00D74691"/>
    <w:rsid w:val="00D75D65"/>
    <w:rsid w:val="00D825CD"/>
    <w:rsid w:val="00D82644"/>
    <w:rsid w:val="00D82BC1"/>
    <w:rsid w:val="00D861FD"/>
    <w:rsid w:val="00D8795B"/>
    <w:rsid w:val="00D915BC"/>
    <w:rsid w:val="00D94BA9"/>
    <w:rsid w:val="00DA0CBA"/>
    <w:rsid w:val="00DA341A"/>
    <w:rsid w:val="00DA3632"/>
    <w:rsid w:val="00DA3D09"/>
    <w:rsid w:val="00DB47AA"/>
    <w:rsid w:val="00DB73F1"/>
    <w:rsid w:val="00DC0B5D"/>
    <w:rsid w:val="00DC1D32"/>
    <w:rsid w:val="00DC72CB"/>
    <w:rsid w:val="00DC78AE"/>
    <w:rsid w:val="00DD0662"/>
    <w:rsid w:val="00DD5FCF"/>
    <w:rsid w:val="00DD644A"/>
    <w:rsid w:val="00DD773D"/>
    <w:rsid w:val="00DE11A2"/>
    <w:rsid w:val="00DE315E"/>
    <w:rsid w:val="00DE5780"/>
    <w:rsid w:val="00DE7C27"/>
    <w:rsid w:val="00DF0D12"/>
    <w:rsid w:val="00DF4C26"/>
    <w:rsid w:val="00DF5EA3"/>
    <w:rsid w:val="00DF6DF4"/>
    <w:rsid w:val="00DF6EB4"/>
    <w:rsid w:val="00E0142E"/>
    <w:rsid w:val="00E02EB6"/>
    <w:rsid w:val="00E06468"/>
    <w:rsid w:val="00E06650"/>
    <w:rsid w:val="00E07F6F"/>
    <w:rsid w:val="00E14ED7"/>
    <w:rsid w:val="00E174FD"/>
    <w:rsid w:val="00E2215A"/>
    <w:rsid w:val="00E228D4"/>
    <w:rsid w:val="00E27A8A"/>
    <w:rsid w:val="00E3007F"/>
    <w:rsid w:val="00E305F1"/>
    <w:rsid w:val="00E32676"/>
    <w:rsid w:val="00E35617"/>
    <w:rsid w:val="00E43F69"/>
    <w:rsid w:val="00E44435"/>
    <w:rsid w:val="00E463BC"/>
    <w:rsid w:val="00E50078"/>
    <w:rsid w:val="00E53DE5"/>
    <w:rsid w:val="00E54CA6"/>
    <w:rsid w:val="00E562E8"/>
    <w:rsid w:val="00E61610"/>
    <w:rsid w:val="00E6672C"/>
    <w:rsid w:val="00E704EA"/>
    <w:rsid w:val="00E7139C"/>
    <w:rsid w:val="00E727E8"/>
    <w:rsid w:val="00E74460"/>
    <w:rsid w:val="00E82ADA"/>
    <w:rsid w:val="00E85988"/>
    <w:rsid w:val="00E85A22"/>
    <w:rsid w:val="00E862AF"/>
    <w:rsid w:val="00E91062"/>
    <w:rsid w:val="00E93EE8"/>
    <w:rsid w:val="00EA3564"/>
    <w:rsid w:val="00EA6D59"/>
    <w:rsid w:val="00EB02A5"/>
    <w:rsid w:val="00EB4C6C"/>
    <w:rsid w:val="00EB5972"/>
    <w:rsid w:val="00EC013E"/>
    <w:rsid w:val="00EC08C8"/>
    <w:rsid w:val="00ED119C"/>
    <w:rsid w:val="00ED134F"/>
    <w:rsid w:val="00ED50C4"/>
    <w:rsid w:val="00ED6792"/>
    <w:rsid w:val="00EE2AAD"/>
    <w:rsid w:val="00EE4ACB"/>
    <w:rsid w:val="00EE5230"/>
    <w:rsid w:val="00EE59A7"/>
    <w:rsid w:val="00EF0674"/>
    <w:rsid w:val="00EF192F"/>
    <w:rsid w:val="00EF4224"/>
    <w:rsid w:val="00F00B40"/>
    <w:rsid w:val="00F00D43"/>
    <w:rsid w:val="00F041D6"/>
    <w:rsid w:val="00F0614C"/>
    <w:rsid w:val="00F06E13"/>
    <w:rsid w:val="00F10E7A"/>
    <w:rsid w:val="00F1242D"/>
    <w:rsid w:val="00F23A8C"/>
    <w:rsid w:val="00F24120"/>
    <w:rsid w:val="00F264F4"/>
    <w:rsid w:val="00F3308A"/>
    <w:rsid w:val="00F331A0"/>
    <w:rsid w:val="00F33701"/>
    <w:rsid w:val="00F34F3C"/>
    <w:rsid w:val="00F35BE8"/>
    <w:rsid w:val="00F364D1"/>
    <w:rsid w:val="00F4558E"/>
    <w:rsid w:val="00F52901"/>
    <w:rsid w:val="00F535D2"/>
    <w:rsid w:val="00F5487B"/>
    <w:rsid w:val="00F57A0C"/>
    <w:rsid w:val="00F600C7"/>
    <w:rsid w:val="00F62BD1"/>
    <w:rsid w:val="00F651FD"/>
    <w:rsid w:val="00F6718F"/>
    <w:rsid w:val="00F67B12"/>
    <w:rsid w:val="00F7261F"/>
    <w:rsid w:val="00F759FC"/>
    <w:rsid w:val="00F81BBB"/>
    <w:rsid w:val="00F82AC4"/>
    <w:rsid w:val="00F86F24"/>
    <w:rsid w:val="00F87D89"/>
    <w:rsid w:val="00F909C5"/>
    <w:rsid w:val="00F925FC"/>
    <w:rsid w:val="00F94DA7"/>
    <w:rsid w:val="00F95855"/>
    <w:rsid w:val="00FA052A"/>
    <w:rsid w:val="00FA16ED"/>
    <w:rsid w:val="00FA477D"/>
    <w:rsid w:val="00FA52FF"/>
    <w:rsid w:val="00FA6B9E"/>
    <w:rsid w:val="00FA70E8"/>
    <w:rsid w:val="00FB127E"/>
    <w:rsid w:val="00FB142A"/>
    <w:rsid w:val="00FB3301"/>
    <w:rsid w:val="00FB57FC"/>
    <w:rsid w:val="00FB7350"/>
    <w:rsid w:val="00FC052D"/>
    <w:rsid w:val="00FC0A36"/>
    <w:rsid w:val="00FC2876"/>
    <w:rsid w:val="00FC3CA9"/>
    <w:rsid w:val="00FC4167"/>
    <w:rsid w:val="00FC615F"/>
    <w:rsid w:val="00FC6707"/>
    <w:rsid w:val="00FC67DC"/>
    <w:rsid w:val="00FD17E6"/>
    <w:rsid w:val="00FD1E76"/>
    <w:rsid w:val="00FD50CA"/>
    <w:rsid w:val="00FD7C8B"/>
    <w:rsid w:val="00FE189C"/>
    <w:rsid w:val="00FE20FC"/>
    <w:rsid w:val="00FE37A3"/>
    <w:rsid w:val="00FE4311"/>
    <w:rsid w:val="00FE4DCB"/>
    <w:rsid w:val="00FE6671"/>
    <w:rsid w:val="00FF1A77"/>
    <w:rsid w:val="00FF4314"/>
    <w:rsid w:val="00FF49B3"/>
    <w:rsid w:val="00FF4AC2"/>
    <w:rsid w:val="00FF4DF1"/>
    <w:rsid w:val="00FF6604"/>
    <w:rsid w:val="00FF6F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EC01BC"/>
  <w15:docId w15:val="{12D86E88-598E-4E9E-B4B5-382AD316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0CC"/>
  </w:style>
  <w:style w:type="paragraph" w:styleId="Heading1">
    <w:name w:val="heading 1"/>
    <w:basedOn w:val="Heading2"/>
    <w:next w:val="Normal"/>
    <w:link w:val="Heading1Char"/>
    <w:uiPriority w:val="9"/>
    <w:qFormat/>
    <w:rsid w:val="00AA25F2"/>
    <w:pPr>
      <w:numPr>
        <w:ilvl w:val="0"/>
      </w:numPr>
      <w:outlineLvl w:val="0"/>
    </w:pPr>
    <w:rPr>
      <w:sz w:val="32"/>
    </w:rPr>
  </w:style>
  <w:style w:type="paragraph" w:styleId="Heading2">
    <w:name w:val="heading 2"/>
    <w:basedOn w:val="Normal"/>
    <w:next w:val="Normal"/>
    <w:link w:val="Heading2Char"/>
    <w:uiPriority w:val="9"/>
    <w:unhideWhenUsed/>
    <w:qFormat/>
    <w:rsid w:val="00AA25F2"/>
    <w:pPr>
      <w:keepNext/>
      <w:keepLines/>
      <w:numPr>
        <w:ilvl w:val="1"/>
        <w:numId w:val="1"/>
      </w:numPr>
      <w:spacing w:before="40" w:after="0"/>
      <w:outlineLvl w:val="1"/>
    </w:pPr>
    <w:rPr>
      <w:rFonts w:eastAsiaTheme="majorEastAsia" w:cstheme="majorBidi"/>
      <w:b/>
      <w:sz w:val="28"/>
      <w:szCs w:val="28"/>
    </w:rPr>
  </w:style>
  <w:style w:type="paragraph" w:styleId="Heading3">
    <w:name w:val="heading 3"/>
    <w:basedOn w:val="Heading2"/>
    <w:next w:val="Normal"/>
    <w:link w:val="Heading3Char"/>
    <w:uiPriority w:val="9"/>
    <w:unhideWhenUsed/>
    <w:qFormat/>
    <w:rsid w:val="005C7AA2"/>
    <w:pPr>
      <w:numPr>
        <w:ilvl w:val="0"/>
        <w:numId w:val="0"/>
      </w:numPr>
      <w:outlineLvl w:val="2"/>
    </w:pPr>
    <w:rPr>
      <w:sz w:val="24"/>
      <w:szCs w:val="24"/>
    </w:rPr>
  </w:style>
  <w:style w:type="paragraph" w:styleId="Heading4">
    <w:name w:val="heading 4"/>
    <w:basedOn w:val="Heading3"/>
    <w:next w:val="Normal"/>
    <w:link w:val="Heading4Char"/>
    <w:uiPriority w:val="9"/>
    <w:unhideWhenUsed/>
    <w:qFormat/>
    <w:rsid w:val="00437168"/>
    <w:pPr>
      <w:numPr>
        <w:ilvl w:val="3"/>
      </w:numPr>
      <w:ind w:left="1092"/>
      <w:outlineLvl w:val="3"/>
    </w:pPr>
    <w:rPr>
      <w:sz w:val="22"/>
    </w:rPr>
  </w:style>
  <w:style w:type="paragraph" w:styleId="Heading5">
    <w:name w:val="heading 5"/>
    <w:basedOn w:val="Normal"/>
    <w:next w:val="Normal"/>
    <w:link w:val="Heading5Char"/>
    <w:uiPriority w:val="9"/>
    <w:unhideWhenUsed/>
    <w:qFormat/>
    <w:rsid w:val="00AA25F2"/>
    <w:pPr>
      <w:keepNext/>
      <w:keepLines/>
      <w:numPr>
        <w:ilvl w:val="4"/>
        <w:numId w:val="1"/>
      </w:numPr>
      <w:spacing w:before="240" w:after="240"/>
      <w:outlineLvl w:val="4"/>
    </w:pPr>
    <w:rPr>
      <w:rFonts w:asciiTheme="majorHAnsi" w:eastAsiaTheme="majorEastAsia" w:hAnsiTheme="majorHAnsi" w:cstheme="majorBidi"/>
      <w:u w:val="single"/>
    </w:rPr>
  </w:style>
  <w:style w:type="paragraph" w:styleId="Heading6">
    <w:name w:val="heading 6"/>
    <w:basedOn w:val="Normal"/>
    <w:next w:val="Normal"/>
    <w:link w:val="Heading6Char"/>
    <w:uiPriority w:val="9"/>
    <w:semiHidden/>
    <w:unhideWhenUsed/>
    <w:qFormat/>
    <w:rsid w:val="001948A5"/>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5F2"/>
    <w:rPr>
      <w:rFonts w:eastAsiaTheme="majorEastAsia" w:cstheme="majorBidi"/>
      <w:b/>
      <w:sz w:val="32"/>
      <w:szCs w:val="28"/>
    </w:rPr>
  </w:style>
  <w:style w:type="character" w:customStyle="1" w:styleId="Heading2Char">
    <w:name w:val="Heading 2 Char"/>
    <w:basedOn w:val="DefaultParagraphFont"/>
    <w:link w:val="Heading2"/>
    <w:uiPriority w:val="9"/>
    <w:rsid w:val="00AA25F2"/>
    <w:rPr>
      <w:rFonts w:eastAsiaTheme="majorEastAsia" w:cstheme="majorBidi"/>
      <w:b/>
      <w:sz w:val="28"/>
      <w:szCs w:val="28"/>
    </w:rPr>
  </w:style>
  <w:style w:type="character" w:customStyle="1" w:styleId="Heading3Char">
    <w:name w:val="Heading 3 Char"/>
    <w:basedOn w:val="DefaultParagraphFont"/>
    <w:link w:val="Heading3"/>
    <w:uiPriority w:val="9"/>
    <w:rsid w:val="005C7AA2"/>
    <w:rPr>
      <w:rFonts w:eastAsiaTheme="majorEastAsia" w:cstheme="majorBidi"/>
      <w:b/>
      <w:sz w:val="24"/>
      <w:szCs w:val="24"/>
    </w:rPr>
  </w:style>
  <w:style w:type="character" w:customStyle="1" w:styleId="Heading4Char">
    <w:name w:val="Heading 4 Char"/>
    <w:basedOn w:val="DefaultParagraphFont"/>
    <w:link w:val="Heading4"/>
    <w:uiPriority w:val="9"/>
    <w:rsid w:val="00437168"/>
    <w:rPr>
      <w:rFonts w:eastAsiaTheme="majorEastAsia" w:cstheme="majorBidi"/>
      <w:b/>
      <w:szCs w:val="24"/>
    </w:rPr>
  </w:style>
  <w:style w:type="character" w:customStyle="1" w:styleId="Heading5Char">
    <w:name w:val="Heading 5 Char"/>
    <w:basedOn w:val="DefaultParagraphFont"/>
    <w:link w:val="Heading5"/>
    <w:uiPriority w:val="9"/>
    <w:rsid w:val="00AA25F2"/>
    <w:rPr>
      <w:rFonts w:asciiTheme="majorHAnsi" w:eastAsiaTheme="majorEastAsia" w:hAnsiTheme="majorHAnsi" w:cstheme="majorBidi"/>
      <w:u w:val="single"/>
    </w:rPr>
  </w:style>
  <w:style w:type="paragraph" w:styleId="Header">
    <w:name w:val="header"/>
    <w:basedOn w:val="Normal"/>
    <w:link w:val="HeaderChar"/>
    <w:uiPriority w:val="99"/>
    <w:unhideWhenUsed/>
    <w:rsid w:val="00AA2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5F2"/>
  </w:style>
  <w:style w:type="paragraph" w:styleId="Footer">
    <w:name w:val="footer"/>
    <w:basedOn w:val="Normal"/>
    <w:link w:val="FooterChar"/>
    <w:uiPriority w:val="99"/>
    <w:unhideWhenUsed/>
    <w:rsid w:val="00AA2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5F2"/>
  </w:style>
  <w:style w:type="paragraph" w:styleId="ListParagraph">
    <w:name w:val="List Paragraph"/>
    <w:basedOn w:val="Normal"/>
    <w:uiPriority w:val="34"/>
    <w:qFormat/>
    <w:rsid w:val="00CD23DF"/>
    <w:pPr>
      <w:numPr>
        <w:numId w:val="16"/>
      </w:numPr>
      <w:spacing w:after="200" w:line="276" w:lineRule="auto"/>
      <w:contextualSpacing/>
    </w:pPr>
    <w:rPr>
      <w:rFonts w:eastAsiaTheme="minorEastAsia" w:cstheme="minorHAnsi"/>
      <w:szCs w:val="24"/>
      <w:lang w:eastAsia="zh-CN"/>
    </w:rPr>
  </w:style>
  <w:style w:type="paragraph" w:styleId="NormalWeb">
    <w:name w:val="Normal (Web)"/>
    <w:basedOn w:val="Normal"/>
    <w:uiPriority w:val="99"/>
    <w:unhideWhenUsed/>
    <w:rsid w:val="00AA25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AA25F2"/>
  </w:style>
  <w:style w:type="paragraph" w:styleId="Caption">
    <w:name w:val="caption"/>
    <w:basedOn w:val="Normal"/>
    <w:next w:val="Normal"/>
    <w:uiPriority w:val="35"/>
    <w:unhideWhenUsed/>
    <w:qFormat/>
    <w:rsid w:val="00FA052A"/>
    <w:pPr>
      <w:tabs>
        <w:tab w:val="left" w:pos="851"/>
      </w:tabs>
      <w:spacing w:after="200" w:line="240" w:lineRule="auto"/>
      <w:ind w:left="1288" w:hanging="1004"/>
      <w:jc w:val="both"/>
    </w:pPr>
    <w:rPr>
      <w:rFonts w:ascii="Cambria" w:eastAsiaTheme="minorEastAsia" w:hAnsi="Cambria" w:cs="Arial"/>
      <w:bCs/>
      <w:lang w:eastAsia="zh-CN"/>
    </w:rPr>
  </w:style>
  <w:style w:type="table" w:styleId="TableGrid">
    <w:name w:val="Table Grid"/>
    <w:basedOn w:val="TableNormal"/>
    <w:uiPriority w:val="59"/>
    <w:rsid w:val="00AA2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5F2"/>
    <w:rPr>
      <w:rFonts w:ascii="Tahoma" w:hAnsi="Tahoma" w:cs="Tahoma"/>
      <w:sz w:val="16"/>
      <w:szCs w:val="16"/>
    </w:rPr>
  </w:style>
  <w:style w:type="character" w:styleId="Hyperlink">
    <w:name w:val="Hyperlink"/>
    <w:basedOn w:val="DefaultParagraphFont"/>
    <w:uiPriority w:val="99"/>
    <w:unhideWhenUsed/>
    <w:rsid w:val="00AA25F2"/>
    <w:rPr>
      <w:color w:val="0000FF"/>
      <w:u w:val="single"/>
    </w:rPr>
  </w:style>
  <w:style w:type="paragraph" w:styleId="TOCHeading">
    <w:name w:val="TOC Heading"/>
    <w:basedOn w:val="Heading1"/>
    <w:next w:val="Normal"/>
    <w:uiPriority w:val="39"/>
    <w:unhideWhenUsed/>
    <w:qFormat/>
    <w:rsid w:val="00AA25F2"/>
    <w:pPr>
      <w:spacing w:before="480" w:line="276" w:lineRule="auto"/>
      <w:outlineLvl w:val="9"/>
    </w:pPr>
    <w:rPr>
      <w:bCs/>
      <w:color w:val="2E74B5" w:themeColor="accent1" w:themeShade="BF"/>
      <w:sz w:val="28"/>
      <w:lang w:val="en-US" w:eastAsia="ja-JP"/>
    </w:rPr>
  </w:style>
  <w:style w:type="paragraph" w:styleId="TOC1">
    <w:name w:val="toc 1"/>
    <w:basedOn w:val="Normal"/>
    <w:next w:val="Normal"/>
    <w:autoRedefine/>
    <w:uiPriority w:val="39"/>
    <w:unhideWhenUsed/>
    <w:qFormat/>
    <w:rsid w:val="00AA25F2"/>
    <w:pPr>
      <w:tabs>
        <w:tab w:val="left" w:pos="440"/>
        <w:tab w:val="right" w:leader="dot" w:pos="9043"/>
      </w:tabs>
      <w:spacing w:before="120" w:after="120"/>
      <w:ind w:left="448" w:right="403" w:hanging="448"/>
    </w:pPr>
    <w:rPr>
      <w:rFonts w:cs="Times New Roman"/>
      <w:b/>
      <w:bCs/>
      <w:caps/>
      <w:sz w:val="20"/>
      <w:szCs w:val="24"/>
    </w:rPr>
  </w:style>
  <w:style w:type="paragraph" w:styleId="TOC2">
    <w:name w:val="toc 2"/>
    <w:basedOn w:val="Normal"/>
    <w:next w:val="Normal"/>
    <w:autoRedefine/>
    <w:uiPriority w:val="39"/>
    <w:unhideWhenUsed/>
    <w:qFormat/>
    <w:rsid w:val="00AA25F2"/>
    <w:pPr>
      <w:tabs>
        <w:tab w:val="left" w:pos="880"/>
        <w:tab w:val="right" w:leader="dot" w:pos="9043"/>
      </w:tabs>
      <w:spacing w:after="0"/>
      <w:ind w:left="851" w:right="511" w:hanging="631"/>
    </w:pPr>
    <w:rPr>
      <w:rFonts w:cs="Times New Roman"/>
      <w:smallCaps/>
      <w:sz w:val="20"/>
      <w:szCs w:val="24"/>
    </w:rPr>
  </w:style>
  <w:style w:type="paragraph" w:styleId="TOC3">
    <w:name w:val="toc 3"/>
    <w:basedOn w:val="Normal"/>
    <w:next w:val="Normal"/>
    <w:autoRedefine/>
    <w:uiPriority w:val="39"/>
    <w:unhideWhenUsed/>
    <w:qFormat/>
    <w:rsid w:val="00AA25F2"/>
    <w:pPr>
      <w:tabs>
        <w:tab w:val="left" w:pos="1100"/>
        <w:tab w:val="right" w:leader="dot" w:pos="9040"/>
      </w:tabs>
      <w:spacing w:after="0"/>
      <w:ind w:left="1134" w:hanging="694"/>
    </w:pPr>
    <w:rPr>
      <w:rFonts w:cs="Times New Roman"/>
      <w:i/>
      <w:iCs/>
      <w:sz w:val="20"/>
      <w:szCs w:val="24"/>
    </w:rPr>
  </w:style>
  <w:style w:type="character" w:styleId="Emphasis">
    <w:name w:val="Emphasis"/>
    <w:basedOn w:val="DefaultParagraphFont"/>
    <w:uiPriority w:val="20"/>
    <w:qFormat/>
    <w:rsid w:val="00AA25F2"/>
    <w:rPr>
      <w:i/>
      <w:iCs/>
    </w:rPr>
  </w:style>
  <w:style w:type="paragraph" w:styleId="NoSpacing">
    <w:name w:val="No Spacing"/>
    <w:link w:val="NoSpacingChar"/>
    <w:uiPriority w:val="1"/>
    <w:qFormat/>
    <w:rsid w:val="00AA25F2"/>
    <w:pPr>
      <w:spacing w:after="0" w:line="240" w:lineRule="auto"/>
    </w:pPr>
    <w:rPr>
      <w:rFonts w:ascii="Arial" w:eastAsiaTheme="minorEastAsia" w:hAnsi="Arial" w:cs="Arial"/>
      <w:sz w:val="24"/>
      <w:szCs w:val="24"/>
      <w:lang w:eastAsia="zh-CN"/>
    </w:rPr>
  </w:style>
  <w:style w:type="character" w:customStyle="1" w:styleId="NoSpacingChar">
    <w:name w:val="No Spacing Char"/>
    <w:basedOn w:val="DefaultParagraphFont"/>
    <w:link w:val="NoSpacing"/>
    <w:uiPriority w:val="1"/>
    <w:rsid w:val="00AA25F2"/>
    <w:rPr>
      <w:rFonts w:ascii="Arial" w:eastAsiaTheme="minorEastAsia" w:hAnsi="Arial" w:cs="Arial"/>
      <w:sz w:val="24"/>
      <w:szCs w:val="24"/>
      <w:lang w:eastAsia="zh-CN"/>
    </w:rPr>
  </w:style>
  <w:style w:type="character" w:customStyle="1" w:styleId="CommentTextChar">
    <w:name w:val="Comment Text Char"/>
    <w:basedOn w:val="DefaultParagraphFont"/>
    <w:link w:val="CommentText"/>
    <w:uiPriority w:val="99"/>
    <w:semiHidden/>
    <w:rsid w:val="00AA25F2"/>
    <w:rPr>
      <w:rFonts w:ascii="Arial" w:eastAsiaTheme="minorEastAsia" w:hAnsi="Arial" w:cs="Arial"/>
      <w:sz w:val="20"/>
      <w:szCs w:val="20"/>
      <w:lang w:eastAsia="zh-CN"/>
    </w:rPr>
  </w:style>
  <w:style w:type="paragraph" w:styleId="CommentText">
    <w:name w:val="annotation text"/>
    <w:basedOn w:val="Normal"/>
    <w:link w:val="CommentTextChar"/>
    <w:uiPriority w:val="99"/>
    <w:semiHidden/>
    <w:unhideWhenUsed/>
    <w:rsid w:val="00AA25F2"/>
    <w:pPr>
      <w:spacing w:after="200" w:line="240" w:lineRule="auto"/>
    </w:pPr>
    <w:rPr>
      <w:rFonts w:ascii="Arial" w:eastAsiaTheme="minorEastAsia" w:hAnsi="Arial" w:cs="Arial"/>
      <w:sz w:val="20"/>
      <w:szCs w:val="20"/>
      <w:lang w:eastAsia="zh-CN"/>
    </w:rPr>
  </w:style>
  <w:style w:type="character" w:customStyle="1" w:styleId="CommentTextChar1">
    <w:name w:val="Comment Text Char1"/>
    <w:basedOn w:val="DefaultParagraphFont"/>
    <w:uiPriority w:val="99"/>
    <w:semiHidden/>
    <w:rsid w:val="00AA25F2"/>
    <w:rPr>
      <w:sz w:val="20"/>
      <w:szCs w:val="20"/>
    </w:rPr>
  </w:style>
  <w:style w:type="character" w:customStyle="1" w:styleId="CommentSubjectChar">
    <w:name w:val="Comment Subject Char"/>
    <w:basedOn w:val="CommentTextChar"/>
    <w:link w:val="CommentSubject"/>
    <w:uiPriority w:val="99"/>
    <w:semiHidden/>
    <w:rsid w:val="00AA25F2"/>
    <w:rPr>
      <w:rFonts w:ascii="Arial" w:eastAsiaTheme="minorEastAsia" w:hAnsi="Arial" w:cs="Arial"/>
      <w:b/>
      <w:bCs/>
      <w:sz w:val="20"/>
      <w:szCs w:val="20"/>
      <w:lang w:eastAsia="zh-CN"/>
    </w:rPr>
  </w:style>
  <w:style w:type="paragraph" w:styleId="CommentSubject">
    <w:name w:val="annotation subject"/>
    <w:basedOn w:val="CommentText"/>
    <w:next w:val="CommentText"/>
    <w:link w:val="CommentSubjectChar"/>
    <w:uiPriority w:val="99"/>
    <w:semiHidden/>
    <w:unhideWhenUsed/>
    <w:rsid w:val="00AA25F2"/>
    <w:rPr>
      <w:b/>
      <w:bCs/>
    </w:rPr>
  </w:style>
  <w:style w:type="character" w:customStyle="1" w:styleId="CommentSubjectChar1">
    <w:name w:val="Comment Subject Char1"/>
    <w:basedOn w:val="CommentTextChar1"/>
    <w:uiPriority w:val="99"/>
    <w:semiHidden/>
    <w:rsid w:val="00AA25F2"/>
    <w:rPr>
      <w:b/>
      <w:bCs/>
      <w:sz w:val="20"/>
      <w:szCs w:val="20"/>
    </w:rPr>
  </w:style>
  <w:style w:type="paragraph" w:styleId="TOC4">
    <w:name w:val="toc 4"/>
    <w:basedOn w:val="Normal"/>
    <w:next w:val="Normal"/>
    <w:autoRedefine/>
    <w:uiPriority w:val="39"/>
    <w:unhideWhenUsed/>
    <w:rsid w:val="00AA25F2"/>
    <w:pPr>
      <w:spacing w:after="0"/>
      <w:ind w:left="660"/>
    </w:pPr>
    <w:rPr>
      <w:rFonts w:cs="Times New Roman"/>
      <w:sz w:val="18"/>
      <w:szCs w:val="21"/>
    </w:rPr>
  </w:style>
  <w:style w:type="paragraph" w:styleId="TOC5">
    <w:name w:val="toc 5"/>
    <w:basedOn w:val="Normal"/>
    <w:next w:val="Normal"/>
    <w:autoRedefine/>
    <w:uiPriority w:val="39"/>
    <w:unhideWhenUsed/>
    <w:rsid w:val="00AA25F2"/>
    <w:pPr>
      <w:spacing w:after="0"/>
      <w:ind w:left="880"/>
    </w:pPr>
    <w:rPr>
      <w:rFonts w:cs="Times New Roman"/>
      <w:sz w:val="18"/>
      <w:szCs w:val="21"/>
    </w:rPr>
  </w:style>
  <w:style w:type="paragraph" w:styleId="TOC6">
    <w:name w:val="toc 6"/>
    <w:basedOn w:val="Normal"/>
    <w:next w:val="Normal"/>
    <w:autoRedefine/>
    <w:uiPriority w:val="39"/>
    <w:unhideWhenUsed/>
    <w:rsid w:val="00AA25F2"/>
    <w:pPr>
      <w:spacing w:after="0"/>
      <w:ind w:left="1100"/>
    </w:pPr>
    <w:rPr>
      <w:rFonts w:cs="Times New Roman"/>
      <w:sz w:val="18"/>
      <w:szCs w:val="21"/>
    </w:rPr>
  </w:style>
  <w:style w:type="paragraph" w:styleId="TOC7">
    <w:name w:val="toc 7"/>
    <w:basedOn w:val="Normal"/>
    <w:next w:val="Normal"/>
    <w:autoRedefine/>
    <w:uiPriority w:val="39"/>
    <w:unhideWhenUsed/>
    <w:rsid w:val="00AA25F2"/>
    <w:pPr>
      <w:spacing w:after="0"/>
      <w:ind w:left="1320"/>
    </w:pPr>
    <w:rPr>
      <w:rFonts w:cs="Times New Roman"/>
      <w:sz w:val="18"/>
      <w:szCs w:val="21"/>
    </w:rPr>
  </w:style>
  <w:style w:type="paragraph" w:styleId="TOC8">
    <w:name w:val="toc 8"/>
    <w:basedOn w:val="Normal"/>
    <w:next w:val="Normal"/>
    <w:autoRedefine/>
    <w:uiPriority w:val="39"/>
    <w:unhideWhenUsed/>
    <w:rsid w:val="00AA25F2"/>
    <w:pPr>
      <w:spacing w:after="0"/>
      <w:ind w:left="1540"/>
    </w:pPr>
    <w:rPr>
      <w:rFonts w:cs="Times New Roman"/>
      <w:sz w:val="18"/>
      <w:szCs w:val="21"/>
    </w:rPr>
  </w:style>
  <w:style w:type="paragraph" w:styleId="TOC9">
    <w:name w:val="toc 9"/>
    <w:basedOn w:val="Normal"/>
    <w:next w:val="Normal"/>
    <w:autoRedefine/>
    <w:uiPriority w:val="39"/>
    <w:unhideWhenUsed/>
    <w:rsid w:val="00AA25F2"/>
    <w:pPr>
      <w:spacing w:after="0"/>
      <w:ind w:left="1760"/>
    </w:pPr>
    <w:rPr>
      <w:rFonts w:cs="Times New Roman"/>
      <w:sz w:val="18"/>
      <w:szCs w:val="21"/>
    </w:rPr>
  </w:style>
  <w:style w:type="table" w:styleId="MediumGrid3-Accent5">
    <w:name w:val="Medium Grid 3 Accent 5"/>
    <w:basedOn w:val="TableNormal"/>
    <w:uiPriority w:val="69"/>
    <w:rsid w:val="00AA25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DocumentMapChar">
    <w:name w:val="Document Map Char"/>
    <w:basedOn w:val="DefaultParagraphFont"/>
    <w:link w:val="DocumentMap"/>
    <w:uiPriority w:val="99"/>
    <w:semiHidden/>
    <w:rsid w:val="00AA25F2"/>
    <w:rPr>
      <w:rFonts w:ascii="Tahoma" w:hAnsi="Tahoma" w:cs="Tahoma"/>
      <w:sz w:val="16"/>
      <w:szCs w:val="16"/>
    </w:rPr>
  </w:style>
  <w:style w:type="paragraph" w:styleId="DocumentMap">
    <w:name w:val="Document Map"/>
    <w:basedOn w:val="Normal"/>
    <w:link w:val="DocumentMapChar"/>
    <w:uiPriority w:val="99"/>
    <w:semiHidden/>
    <w:unhideWhenUsed/>
    <w:rsid w:val="00AA25F2"/>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AA25F2"/>
    <w:rPr>
      <w:rFonts w:ascii="Segoe UI" w:hAnsi="Segoe UI" w:cs="Segoe UI"/>
      <w:sz w:val="16"/>
      <w:szCs w:val="16"/>
    </w:rPr>
  </w:style>
  <w:style w:type="paragraph" w:styleId="TableofFigures">
    <w:name w:val="table of figures"/>
    <w:basedOn w:val="Normal"/>
    <w:next w:val="Normal"/>
    <w:uiPriority w:val="99"/>
    <w:unhideWhenUsed/>
    <w:rsid w:val="00AA25F2"/>
    <w:pPr>
      <w:spacing w:after="0"/>
      <w:ind w:left="440" w:hanging="440"/>
    </w:pPr>
    <w:rPr>
      <w:smallCaps/>
      <w:sz w:val="20"/>
      <w:szCs w:val="20"/>
    </w:rPr>
  </w:style>
  <w:style w:type="character" w:customStyle="1" w:styleId="Heading1Char1">
    <w:name w:val="Heading 1 Char1"/>
    <w:basedOn w:val="DefaultParagraphFont"/>
    <w:uiPriority w:val="9"/>
    <w:rsid w:val="00D36454"/>
    <w:rPr>
      <w:rFonts w:eastAsiaTheme="majorEastAsia" w:cstheme="majorBidi"/>
      <w:b/>
      <w:sz w:val="32"/>
      <w:szCs w:val="32"/>
    </w:rPr>
  </w:style>
  <w:style w:type="character" w:customStyle="1" w:styleId="Heading2Char1">
    <w:name w:val="Heading 2 Char1"/>
    <w:basedOn w:val="DefaultParagraphFont"/>
    <w:uiPriority w:val="9"/>
    <w:rsid w:val="00D36454"/>
    <w:rPr>
      <w:rFonts w:eastAsiaTheme="majorEastAsia" w:cstheme="majorBidi"/>
      <w:b/>
      <w:bCs/>
      <w:sz w:val="28"/>
      <w:szCs w:val="28"/>
    </w:rPr>
  </w:style>
  <w:style w:type="character" w:customStyle="1" w:styleId="Heading1Char2">
    <w:name w:val="Heading 1 Char2"/>
    <w:basedOn w:val="DefaultParagraphFont"/>
    <w:uiPriority w:val="9"/>
    <w:rsid w:val="00D36454"/>
    <w:rPr>
      <w:rFonts w:eastAsiaTheme="majorEastAsia" w:cstheme="majorBidi"/>
      <w:b/>
      <w:sz w:val="32"/>
      <w:szCs w:val="32"/>
    </w:rPr>
  </w:style>
  <w:style w:type="character" w:customStyle="1" w:styleId="Heading2Char2">
    <w:name w:val="Heading 2 Char2"/>
    <w:basedOn w:val="DefaultParagraphFont"/>
    <w:uiPriority w:val="9"/>
    <w:rsid w:val="00D36454"/>
    <w:rPr>
      <w:rFonts w:eastAsiaTheme="majorEastAsia" w:cstheme="majorBidi"/>
      <w:b/>
      <w:bCs/>
      <w:sz w:val="28"/>
      <w:szCs w:val="28"/>
    </w:rPr>
  </w:style>
  <w:style w:type="character" w:customStyle="1" w:styleId="Heading3Char1">
    <w:name w:val="Heading 3 Char1"/>
    <w:basedOn w:val="DefaultParagraphFont"/>
    <w:uiPriority w:val="9"/>
    <w:rsid w:val="00D36454"/>
    <w:rPr>
      <w:rFonts w:eastAsiaTheme="majorEastAsia" w:cstheme="majorBidi"/>
      <w:b/>
      <w:bCs/>
      <w:sz w:val="24"/>
      <w:szCs w:val="24"/>
    </w:rPr>
  </w:style>
  <w:style w:type="character" w:customStyle="1" w:styleId="Heading4Char1">
    <w:name w:val="Heading 4 Char1"/>
    <w:basedOn w:val="DefaultParagraphFont"/>
    <w:uiPriority w:val="9"/>
    <w:rsid w:val="00D36454"/>
    <w:rPr>
      <w:rFonts w:eastAsiaTheme="majorEastAsia" w:cstheme="majorBidi"/>
      <w:b/>
      <w:bCs/>
      <w:sz w:val="24"/>
      <w:szCs w:val="24"/>
    </w:rPr>
  </w:style>
  <w:style w:type="character" w:customStyle="1" w:styleId="Heading1Char3">
    <w:name w:val="Heading 1 Char3"/>
    <w:basedOn w:val="DefaultParagraphFont"/>
    <w:uiPriority w:val="9"/>
    <w:rsid w:val="00D36454"/>
    <w:rPr>
      <w:rFonts w:eastAsiaTheme="majorEastAsia" w:cstheme="majorBidi"/>
      <w:b/>
      <w:sz w:val="32"/>
      <w:szCs w:val="32"/>
    </w:rPr>
  </w:style>
  <w:style w:type="character" w:customStyle="1" w:styleId="Heading1Char4">
    <w:name w:val="Heading 1 Char4"/>
    <w:basedOn w:val="DefaultParagraphFont"/>
    <w:uiPriority w:val="9"/>
    <w:rsid w:val="00D36454"/>
    <w:rPr>
      <w:rFonts w:eastAsiaTheme="majorEastAsia" w:cstheme="majorBidi"/>
      <w:b/>
      <w:sz w:val="32"/>
      <w:szCs w:val="32"/>
    </w:rPr>
  </w:style>
  <w:style w:type="character" w:customStyle="1" w:styleId="Heading2Char3">
    <w:name w:val="Heading 2 Char3"/>
    <w:basedOn w:val="DefaultParagraphFont"/>
    <w:uiPriority w:val="9"/>
    <w:rsid w:val="00D36454"/>
    <w:rPr>
      <w:rFonts w:eastAsiaTheme="majorEastAsia" w:cstheme="majorBidi"/>
      <w:b/>
      <w:bCs/>
      <w:sz w:val="28"/>
      <w:szCs w:val="28"/>
    </w:rPr>
  </w:style>
  <w:style w:type="character" w:customStyle="1" w:styleId="Heading3Char2">
    <w:name w:val="Heading 3 Char2"/>
    <w:basedOn w:val="DefaultParagraphFont"/>
    <w:uiPriority w:val="9"/>
    <w:rsid w:val="00D36454"/>
    <w:rPr>
      <w:rFonts w:eastAsiaTheme="majorEastAsia" w:cstheme="majorBidi"/>
      <w:b/>
      <w:bCs/>
      <w:sz w:val="24"/>
      <w:szCs w:val="24"/>
    </w:rPr>
  </w:style>
  <w:style w:type="character" w:customStyle="1" w:styleId="Heading4Char2">
    <w:name w:val="Heading 4 Char2"/>
    <w:basedOn w:val="DefaultParagraphFont"/>
    <w:uiPriority w:val="9"/>
    <w:rsid w:val="00D36454"/>
    <w:rPr>
      <w:rFonts w:eastAsiaTheme="majorEastAsia" w:cstheme="majorBidi"/>
      <w:b/>
      <w:bCs/>
      <w:sz w:val="24"/>
      <w:szCs w:val="24"/>
    </w:rPr>
  </w:style>
  <w:style w:type="character" w:customStyle="1" w:styleId="Heading1Char5">
    <w:name w:val="Heading 1 Char5"/>
    <w:basedOn w:val="DefaultParagraphFont"/>
    <w:uiPriority w:val="9"/>
    <w:rsid w:val="00D36454"/>
    <w:rPr>
      <w:rFonts w:eastAsiaTheme="majorEastAsia" w:cstheme="majorBidi"/>
      <w:b/>
      <w:sz w:val="32"/>
      <w:szCs w:val="32"/>
    </w:rPr>
  </w:style>
  <w:style w:type="character" w:customStyle="1" w:styleId="Heading2Char4">
    <w:name w:val="Heading 2 Char4"/>
    <w:basedOn w:val="DefaultParagraphFont"/>
    <w:uiPriority w:val="9"/>
    <w:rsid w:val="00D36454"/>
    <w:rPr>
      <w:rFonts w:eastAsiaTheme="majorEastAsia" w:cstheme="majorBidi"/>
      <w:b/>
      <w:bCs/>
      <w:sz w:val="28"/>
      <w:szCs w:val="28"/>
    </w:rPr>
  </w:style>
  <w:style w:type="character" w:customStyle="1" w:styleId="Heading3Char3">
    <w:name w:val="Heading 3 Char3"/>
    <w:basedOn w:val="DefaultParagraphFont"/>
    <w:uiPriority w:val="9"/>
    <w:rsid w:val="00D36454"/>
    <w:rPr>
      <w:rFonts w:eastAsiaTheme="majorEastAsia" w:cstheme="majorBidi"/>
      <w:b/>
      <w:bCs/>
      <w:sz w:val="24"/>
      <w:szCs w:val="24"/>
    </w:rPr>
  </w:style>
  <w:style w:type="character" w:customStyle="1" w:styleId="Heading4Char3">
    <w:name w:val="Heading 4 Char3"/>
    <w:basedOn w:val="DefaultParagraphFont"/>
    <w:uiPriority w:val="9"/>
    <w:rsid w:val="00D36454"/>
    <w:rPr>
      <w:rFonts w:eastAsiaTheme="majorEastAsia" w:cstheme="majorBidi"/>
      <w:b/>
      <w:bCs/>
      <w:sz w:val="24"/>
      <w:szCs w:val="24"/>
    </w:rPr>
  </w:style>
  <w:style w:type="character" w:customStyle="1" w:styleId="apple-converted-space1">
    <w:name w:val="apple-converted-space1"/>
    <w:basedOn w:val="DefaultParagraphFont"/>
    <w:rsid w:val="00D36454"/>
  </w:style>
  <w:style w:type="character" w:customStyle="1" w:styleId="Heading1Char6">
    <w:name w:val="Heading 1 Char6"/>
    <w:basedOn w:val="DefaultParagraphFont"/>
    <w:uiPriority w:val="9"/>
    <w:rsid w:val="00D36454"/>
    <w:rPr>
      <w:rFonts w:eastAsiaTheme="majorEastAsia" w:cstheme="majorBidi"/>
      <w:b/>
      <w:sz w:val="32"/>
      <w:szCs w:val="28"/>
    </w:rPr>
  </w:style>
  <w:style w:type="character" w:customStyle="1" w:styleId="Heading2Char5">
    <w:name w:val="Heading 2 Char5"/>
    <w:basedOn w:val="DefaultParagraphFont"/>
    <w:uiPriority w:val="9"/>
    <w:rsid w:val="00D36454"/>
    <w:rPr>
      <w:rFonts w:eastAsiaTheme="majorEastAsia" w:cstheme="majorBidi"/>
      <w:b/>
      <w:sz w:val="28"/>
      <w:szCs w:val="28"/>
    </w:rPr>
  </w:style>
  <w:style w:type="character" w:customStyle="1" w:styleId="Heading3Char4">
    <w:name w:val="Heading 3 Char4"/>
    <w:basedOn w:val="DefaultParagraphFont"/>
    <w:uiPriority w:val="9"/>
    <w:rsid w:val="00D36454"/>
    <w:rPr>
      <w:rFonts w:eastAsiaTheme="majorEastAsia" w:cstheme="majorBidi"/>
      <w:b/>
      <w:bCs/>
      <w:sz w:val="24"/>
      <w:szCs w:val="24"/>
    </w:rPr>
  </w:style>
  <w:style w:type="character" w:customStyle="1" w:styleId="Heading4Char4">
    <w:name w:val="Heading 4 Char4"/>
    <w:basedOn w:val="DefaultParagraphFont"/>
    <w:uiPriority w:val="9"/>
    <w:rsid w:val="00D36454"/>
    <w:rPr>
      <w:rFonts w:eastAsiaTheme="majorEastAsia" w:cstheme="majorBidi"/>
      <w:b/>
      <w:bCs/>
      <w:sz w:val="24"/>
      <w:szCs w:val="24"/>
    </w:rPr>
  </w:style>
  <w:style w:type="character" w:customStyle="1" w:styleId="Heading5Char1">
    <w:name w:val="Heading 5 Char1"/>
    <w:basedOn w:val="DefaultParagraphFont"/>
    <w:uiPriority w:val="9"/>
    <w:rsid w:val="00D36454"/>
    <w:rPr>
      <w:rFonts w:asciiTheme="majorHAnsi" w:eastAsiaTheme="majorEastAsia" w:hAnsiTheme="majorHAnsi" w:cstheme="majorBidi"/>
      <w:u w:val="single"/>
    </w:rPr>
  </w:style>
  <w:style w:type="character" w:customStyle="1" w:styleId="HeaderChar1">
    <w:name w:val="Header Char1"/>
    <w:basedOn w:val="DefaultParagraphFont"/>
    <w:uiPriority w:val="99"/>
    <w:rsid w:val="00D36454"/>
  </w:style>
  <w:style w:type="character" w:customStyle="1" w:styleId="FooterChar1">
    <w:name w:val="Footer Char1"/>
    <w:basedOn w:val="DefaultParagraphFont"/>
    <w:uiPriority w:val="99"/>
    <w:rsid w:val="00D36454"/>
  </w:style>
  <w:style w:type="character" w:customStyle="1" w:styleId="apple-converted-space2">
    <w:name w:val="apple-converted-space2"/>
    <w:basedOn w:val="DefaultParagraphFont"/>
    <w:rsid w:val="00D36454"/>
  </w:style>
  <w:style w:type="character" w:customStyle="1" w:styleId="BalloonTextChar1">
    <w:name w:val="Balloon Text Char1"/>
    <w:basedOn w:val="DefaultParagraphFont"/>
    <w:uiPriority w:val="99"/>
    <w:semiHidden/>
    <w:rsid w:val="00D36454"/>
    <w:rPr>
      <w:rFonts w:ascii="Tahoma" w:hAnsi="Tahoma" w:cs="Tahoma"/>
      <w:sz w:val="16"/>
      <w:szCs w:val="16"/>
    </w:rPr>
  </w:style>
  <w:style w:type="character" w:customStyle="1" w:styleId="NoSpacingChar1">
    <w:name w:val="No Spacing Char1"/>
    <w:basedOn w:val="DefaultParagraphFont"/>
    <w:uiPriority w:val="1"/>
    <w:rsid w:val="00D36454"/>
    <w:rPr>
      <w:rFonts w:ascii="Arial" w:eastAsiaTheme="minorEastAsia" w:hAnsi="Arial" w:cs="Arial"/>
      <w:sz w:val="24"/>
      <w:szCs w:val="24"/>
      <w:lang w:eastAsia="zh-CN"/>
    </w:rPr>
  </w:style>
  <w:style w:type="character" w:customStyle="1" w:styleId="CommentTextChar2">
    <w:name w:val="Comment Text Char2"/>
    <w:basedOn w:val="DefaultParagraphFont"/>
    <w:uiPriority w:val="99"/>
    <w:semiHidden/>
    <w:rsid w:val="00D36454"/>
    <w:rPr>
      <w:rFonts w:ascii="Arial" w:eastAsiaTheme="minorEastAsia" w:hAnsi="Arial" w:cs="Arial"/>
      <w:sz w:val="20"/>
      <w:szCs w:val="20"/>
      <w:lang w:eastAsia="zh-CN"/>
    </w:rPr>
  </w:style>
  <w:style w:type="character" w:customStyle="1" w:styleId="CommentTextChar11">
    <w:name w:val="Comment Text Char11"/>
    <w:basedOn w:val="DefaultParagraphFont"/>
    <w:uiPriority w:val="99"/>
    <w:semiHidden/>
    <w:rsid w:val="00D36454"/>
    <w:rPr>
      <w:sz w:val="20"/>
      <w:szCs w:val="20"/>
    </w:rPr>
  </w:style>
  <w:style w:type="character" w:customStyle="1" w:styleId="CommentSubjectChar2">
    <w:name w:val="Comment Subject Char2"/>
    <w:basedOn w:val="CommentTextChar"/>
    <w:uiPriority w:val="99"/>
    <w:semiHidden/>
    <w:rsid w:val="00D36454"/>
    <w:rPr>
      <w:rFonts w:ascii="Arial" w:eastAsiaTheme="minorEastAsia" w:hAnsi="Arial" w:cs="Arial"/>
      <w:b/>
      <w:bCs/>
      <w:sz w:val="20"/>
      <w:szCs w:val="20"/>
      <w:lang w:eastAsia="zh-CN"/>
    </w:rPr>
  </w:style>
  <w:style w:type="character" w:customStyle="1" w:styleId="CommentSubjectChar11">
    <w:name w:val="Comment Subject Char11"/>
    <w:basedOn w:val="CommentTextChar1"/>
    <w:uiPriority w:val="99"/>
    <w:semiHidden/>
    <w:rsid w:val="00D36454"/>
    <w:rPr>
      <w:rFonts w:ascii="Arial" w:hAnsi="Arial" w:cs="Arial"/>
      <w:b/>
      <w:bCs/>
      <w:sz w:val="20"/>
      <w:szCs w:val="20"/>
    </w:rPr>
  </w:style>
  <w:style w:type="character" w:customStyle="1" w:styleId="DocumentMapChar2">
    <w:name w:val="Document Map Char2"/>
    <w:basedOn w:val="DefaultParagraphFont"/>
    <w:uiPriority w:val="99"/>
    <w:semiHidden/>
    <w:rsid w:val="00D36454"/>
    <w:rPr>
      <w:rFonts w:ascii="Tahoma" w:hAnsi="Tahoma" w:cs="Tahoma"/>
      <w:sz w:val="16"/>
      <w:szCs w:val="16"/>
    </w:rPr>
  </w:style>
  <w:style w:type="character" w:customStyle="1" w:styleId="DocumentMapChar11">
    <w:name w:val="Document Map Char11"/>
    <w:basedOn w:val="DefaultParagraphFont"/>
    <w:uiPriority w:val="99"/>
    <w:semiHidden/>
    <w:rsid w:val="00D36454"/>
    <w:rPr>
      <w:rFonts w:ascii="Segoe UI" w:hAnsi="Segoe UI" w:cs="Segoe UI"/>
      <w:sz w:val="16"/>
      <w:szCs w:val="16"/>
    </w:rPr>
  </w:style>
  <w:style w:type="character" w:customStyle="1" w:styleId="Heading1Char7">
    <w:name w:val="Heading 1 Char7"/>
    <w:basedOn w:val="DefaultParagraphFont"/>
    <w:uiPriority w:val="9"/>
    <w:rsid w:val="00857C5E"/>
    <w:rPr>
      <w:rFonts w:eastAsiaTheme="majorEastAsia" w:cstheme="majorBidi"/>
      <w:b/>
      <w:sz w:val="32"/>
      <w:szCs w:val="32"/>
    </w:rPr>
  </w:style>
  <w:style w:type="character" w:customStyle="1" w:styleId="Heading3Char5">
    <w:name w:val="Heading 3 Char5"/>
    <w:basedOn w:val="DefaultParagraphFont"/>
    <w:uiPriority w:val="9"/>
    <w:rsid w:val="00857C5E"/>
    <w:rPr>
      <w:rFonts w:eastAsiaTheme="majorEastAsia" w:cstheme="majorBidi"/>
      <w:b/>
      <w:bCs/>
      <w:sz w:val="24"/>
      <w:szCs w:val="24"/>
    </w:rPr>
  </w:style>
  <w:style w:type="character" w:customStyle="1" w:styleId="Heading4Char5">
    <w:name w:val="Heading 4 Char5"/>
    <w:basedOn w:val="DefaultParagraphFont"/>
    <w:uiPriority w:val="9"/>
    <w:rsid w:val="00857C5E"/>
    <w:rPr>
      <w:rFonts w:eastAsiaTheme="majorEastAsia" w:cstheme="majorBidi"/>
      <w:b/>
      <w:bCs/>
      <w:sz w:val="24"/>
      <w:szCs w:val="24"/>
    </w:rPr>
  </w:style>
  <w:style w:type="character" w:customStyle="1" w:styleId="Heading1Char8">
    <w:name w:val="Heading 1 Char8"/>
    <w:basedOn w:val="DefaultParagraphFont"/>
    <w:uiPriority w:val="9"/>
    <w:rsid w:val="00857C5E"/>
    <w:rPr>
      <w:rFonts w:eastAsiaTheme="majorEastAsia" w:cstheme="majorBidi"/>
      <w:b/>
      <w:sz w:val="32"/>
      <w:szCs w:val="32"/>
    </w:rPr>
  </w:style>
  <w:style w:type="character" w:customStyle="1" w:styleId="Heading3Char6">
    <w:name w:val="Heading 3 Char6"/>
    <w:basedOn w:val="DefaultParagraphFont"/>
    <w:uiPriority w:val="9"/>
    <w:rsid w:val="00857C5E"/>
    <w:rPr>
      <w:rFonts w:eastAsiaTheme="majorEastAsia" w:cstheme="majorBidi"/>
      <w:b/>
      <w:bCs/>
      <w:sz w:val="24"/>
      <w:szCs w:val="24"/>
    </w:rPr>
  </w:style>
  <w:style w:type="character" w:customStyle="1" w:styleId="Heading4Char6">
    <w:name w:val="Heading 4 Char6"/>
    <w:basedOn w:val="DefaultParagraphFont"/>
    <w:uiPriority w:val="9"/>
    <w:rsid w:val="00857C5E"/>
    <w:rPr>
      <w:rFonts w:eastAsiaTheme="majorEastAsia" w:cstheme="majorBidi"/>
      <w:b/>
      <w:bCs/>
      <w:sz w:val="24"/>
      <w:szCs w:val="24"/>
    </w:rPr>
  </w:style>
  <w:style w:type="character" w:customStyle="1" w:styleId="Heading1Char9">
    <w:name w:val="Heading 1 Char9"/>
    <w:basedOn w:val="DefaultParagraphFont"/>
    <w:uiPriority w:val="9"/>
    <w:rsid w:val="00857C5E"/>
    <w:rPr>
      <w:rFonts w:eastAsiaTheme="majorEastAsia" w:cstheme="majorBidi"/>
      <w:b/>
      <w:sz w:val="32"/>
      <w:szCs w:val="32"/>
    </w:rPr>
  </w:style>
  <w:style w:type="character" w:customStyle="1" w:styleId="Heading2Char6">
    <w:name w:val="Heading 2 Char6"/>
    <w:basedOn w:val="DefaultParagraphFont"/>
    <w:uiPriority w:val="9"/>
    <w:rsid w:val="00857C5E"/>
    <w:rPr>
      <w:rFonts w:eastAsiaTheme="majorEastAsia" w:cstheme="majorBidi"/>
      <w:b/>
      <w:bCs/>
      <w:sz w:val="28"/>
      <w:szCs w:val="28"/>
    </w:rPr>
  </w:style>
  <w:style w:type="character" w:customStyle="1" w:styleId="Heading3Char7">
    <w:name w:val="Heading 3 Char7"/>
    <w:basedOn w:val="DefaultParagraphFont"/>
    <w:uiPriority w:val="9"/>
    <w:rsid w:val="00857C5E"/>
    <w:rPr>
      <w:rFonts w:eastAsiaTheme="majorEastAsia" w:cstheme="majorBidi"/>
      <w:b/>
      <w:bCs/>
      <w:sz w:val="24"/>
      <w:szCs w:val="24"/>
    </w:rPr>
  </w:style>
  <w:style w:type="character" w:customStyle="1" w:styleId="Heading4Char7">
    <w:name w:val="Heading 4 Char7"/>
    <w:basedOn w:val="DefaultParagraphFont"/>
    <w:uiPriority w:val="9"/>
    <w:rsid w:val="00857C5E"/>
    <w:rPr>
      <w:rFonts w:eastAsiaTheme="majorEastAsia" w:cstheme="majorBidi"/>
      <w:b/>
      <w:bCs/>
      <w:sz w:val="24"/>
      <w:szCs w:val="24"/>
    </w:rPr>
  </w:style>
  <w:style w:type="character" w:customStyle="1" w:styleId="Heading1Char10">
    <w:name w:val="Heading 1 Char10"/>
    <w:basedOn w:val="DefaultParagraphFont"/>
    <w:uiPriority w:val="9"/>
    <w:rsid w:val="00857C5E"/>
    <w:rPr>
      <w:rFonts w:eastAsiaTheme="majorEastAsia" w:cstheme="majorBidi"/>
      <w:b/>
      <w:sz w:val="32"/>
      <w:szCs w:val="32"/>
    </w:rPr>
  </w:style>
  <w:style w:type="character" w:customStyle="1" w:styleId="Heading2Char7">
    <w:name w:val="Heading 2 Char7"/>
    <w:basedOn w:val="DefaultParagraphFont"/>
    <w:uiPriority w:val="9"/>
    <w:rsid w:val="00857C5E"/>
    <w:rPr>
      <w:rFonts w:eastAsiaTheme="majorEastAsia" w:cstheme="majorBidi"/>
      <w:b/>
      <w:bCs/>
      <w:sz w:val="28"/>
      <w:szCs w:val="28"/>
    </w:rPr>
  </w:style>
  <w:style w:type="character" w:customStyle="1" w:styleId="Heading3Char8">
    <w:name w:val="Heading 3 Char8"/>
    <w:basedOn w:val="DefaultParagraphFont"/>
    <w:uiPriority w:val="9"/>
    <w:rsid w:val="00857C5E"/>
    <w:rPr>
      <w:rFonts w:eastAsiaTheme="majorEastAsia" w:cstheme="majorBidi"/>
      <w:b/>
      <w:bCs/>
      <w:sz w:val="24"/>
      <w:szCs w:val="24"/>
    </w:rPr>
  </w:style>
  <w:style w:type="character" w:customStyle="1" w:styleId="Heading4Char8">
    <w:name w:val="Heading 4 Char8"/>
    <w:basedOn w:val="DefaultParagraphFont"/>
    <w:uiPriority w:val="9"/>
    <w:rsid w:val="00857C5E"/>
    <w:rPr>
      <w:rFonts w:eastAsiaTheme="majorEastAsia" w:cstheme="majorBidi"/>
      <w:b/>
      <w:bCs/>
      <w:sz w:val="24"/>
      <w:szCs w:val="24"/>
    </w:rPr>
  </w:style>
  <w:style w:type="character" w:customStyle="1" w:styleId="Heading1Char11">
    <w:name w:val="Heading 1 Char11"/>
    <w:basedOn w:val="DefaultParagraphFont"/>
    <w:uiPriority w:val="9"/>
    <w:rsid w:val="00857C5E"/>
    <w:rPr>
      <w:rFonts w:eastAsiaTheme="majorEastAsia" w:cstheme="majorBidi"/>
      <w:b/>
      <w:sz w:val="32"/>
      <w:szCs w:val="28"/>
    </w:rPr>
  </w:style>
  <w:style w:type="character" w:customStyle="1" w:styleId="Heading2Char8">
    <w:name w:val="Heading 2 Char8"/>
    <w:basedOn w:val="DefaultParagraphFont"/>
    <w:uiPriority w:val="9"/>
    <w:rsid w:val="00857C5E"/>
    <w:rPr>
      <w:rFonts w:eastAsiaTheme="majorEastAsia" w:cstheme="majorBidi"/>
      <w:b/>
      <w:sz w:val="28"/>
      <w:szCs w:val="28"/>
    </w:rPr>
  </w:style>
  <w:style w:type="character" w:customStyle="1" w:styleId="Heading3Char9">
    <w:name w:val="Heading 3 Char9"/>
    <w:basedOn w:val="DefaultParagraphFont"/>
    <w:uiPriority w:val="9"/>
    <w:rsid w:val="00857C5E"/>
    <w:rPr>
      <w:rFonts w:eastAsiaTheme="majorEastAsia" w:cstheme="majorBidi"/>
      <w:b/>
      <w:bCs/>
      <w:sz w:val="24"/>
      <w:szCs w:val="24"/>
    </w:rPr>
  </w:style>
  <w:style w:type="character" w:customStyle="1" w:styleId="Heading4Char9">
    <w:name w:val="Heading 4 Char9"/>
    <w:basedOn w:val="DefaultParagraphFont"/>
    <w:uiPriority w:val="9"/>
    <w:rsid w:val="00857C5E"/>
    <w:rPr>
      <w:rFonts w:eastAsiaTheme="majorEastAsia" w:cstheme="majorBidi"/>
      <w:b/>
      <w:bCs/>
      <w:sz w:val="24"/>
      <w:szCs w:val="24"/>
    </w:rPr>
  </w:style>
  <w:style w:type="character" w:customStyle="1" w:styleId="Heading5Char2">
    <w:name w:val="Heading 5 Char2"/>
    <w:basedOn w:val="DefaultParagraphFont"/>
    <w:uiPriority w:val="9"/>
    <w:rsid w:val="00857C5E"/>
    <w:rPr>
      <w:rFonts w:asciiTheme="majorHAnsi" w:eastAsiaTheme="majorEastAsia" w:hAnsiTheme="majorHAnsi" w:cstheme="majorBidi"/>
      <w:u w:val="single"/>
    </w:rPr>
  </w:style>
  <w:style w:type="character" w:customStyle="1" w:styleId="HeaderChar2">
    <w:name w:val="Header Char2"/>
    <w:basedOn w:val="DefaultParagraphFont"/>
    <w:uiPriority w:val="99"/>
    <w:rsid w:val="00857C5E"/>
  </w:style>
  <w:style w:type="character" w:customStyle="1" w:styleId="FooterChar2">
    <w:name w:val="Footer Char2"/>
    <w:basedOn w:val="DefaultParagraphFont"/>
    <w:uiPriority w:val="99"/>
    <w:rsid w:val="00857C5E"/>
  </w:style>
  <w:style w:type="character" w:customStyle="1" w:styleId="BalloonTextChar2">
    <w:name w:val="Balloon Text Char2"/>
    <w:basedOn w:val="DefaultParagraphFont"/>
    <w:uiPriority w:val="99"/>
    <w:semiHidden/>
    <w:rsid w:val="00857C5E"/>
    <w:rPr>
      <w:rFonts w:ascii="Tahoma" w:hAnsi="Tahoma" w:cs="Tahoma"/>
      <w:sz w:val="16"/>
      <w:szCs w:val="16"/>
    </w:rPr>
  </w:style>
  <w:style w:type="character" w:customStyle="1" w:styleId="NoSpacingChar2">
    <w:name w:val="No Spacing Char2"/>
    <w:basedOn w:val="DefaultParagraphFont"/>
    <w:uiPriority w:val="1"/>
    <w:rsid w:val="00857C5E"/>
    <w:rPr>
      <w:rFonts w:ascii="Arial" w:eastAsiaTheme="minorEastAsia" w:hAnsi="Arial" w:cs="Arial"/>
      <w:sz w:val="24"/>
      <w:szCs w:val="24"/>
      <w:lang w:eastAsia="zh-CN"/>
    </w:rPr>
  </w:style>
  <w:style w:type="character" w:customStyle="1" w:styleId="CommentTextChar3">
    <w:name w:val="Comment Text Char3"/>
    <w:basedOn w:val="DefaultParagraphFont"/>
    <w:uiPriority w:val="99"/>
    <w:semiHidden/>
    <w:rsid w:val="00857C5E"/>
    <w:rPr>
      <w:rFonts w:ascii="Arial" w:eastAsiaTheme="minorEastAsia" w:hAnsi="Arial" w:cs="Arial"/>
      <w:sz w:val="20"/>
      <w:szCs w:val="20"/>
      <w:lang w:eastAsia="zh-CN"/>
    </w:rPr>
  </w:style>
  <w:style w:type="character" w:customStyle="1" w:styleId="CommentTextChar12">
    <w:name w:val="Comment Text Char12"/>
    <w:basedOn w:val="DefaultParagraphFont"/>
    <w:uiPriority w:val="99"/>
    <w:semiHidden/>
    <w:rsid w:val="00857C5E"/>
    <w:rPr>
      <w:sz w:val="20"/>
      <w:szCs w:val="20"/>
    </w:rPr>
  </w:style>
  <w:style w:type="character" w:customStyle="1" w:styleId="CommentSubjectChar3">
    <w:name w:val="Comment Subject Char3"/>
    <w:basedOn w:val="CommentTextChar"/>
    <w:uiPriority w:val="99"/>
    <w:semiHidden/>
    <w:rsid w:val="00857C5E"/>
    <w:rPr>
      <w:rFonts w:ascii="Arial" w:eastAsiaTheme="minorEastAsia" w:hAnsi="Arial" w:cs="Arial"/>
      <w:b/>
      <w:bCs/>
      <w:sz w:val="20"/>
      <w:szCs w:val="20"/>
      <w:lang w:eastAsia="zh-CN"/>
    </w:rPr>
  </w:style>
  <w:style w:type="character" w:customStyle="1" w:styleId="CommentSubjectChar12">
    <w:name w:val="Comment Subject Char12"/>
    <w:basedOn w:val="CommentTextChar1"/>
    <w:uiPriority w:val="99"/>
    <w:semiHidden/>
    <w:rsid w:val="00857C5E"/>
    <w:rPr>
      <w:rFonts w:ascii="Arial" w:hAnsi="Arial" w:cs="Arial"/>
      <w:b/>
      <w:bCs/>
      <w:sz w:val="20"/>
      <w:szCs w:val="20"/>
    </w:rPr>
  </w:style>
  <w:style w:type="character" w:customStyle="1" w:styleId="DocumentMapChar12">
    <w:name w:val="Document Map Char12"/>
    <w:basedOn w:val="DefaultParagraphFont"/>
    <w:uiPriority w:val="99"/>
    <w:semiHidden/>
    <w:rsid w:val="00857C5E"/>
    <w:rPr>
      <w:rFonts w:ascii="Segoe UI" w:hAnsi="Segoe UI" w:cs="Segoe UI"/>
      <w:sz w:val="16"/>
      <w:szCs w:val="16"/>
    </w:rPr>
  </w:style>
  <w:style w:type="character" w:styleId="Strong">
    <w:name w:val="Strong"/>
    <w:basedOn w:val="DefaultParagraphFont"/>
    <w:uiPriority w:val="22"/>
    <w:qFormat/>
    <w:rsid w:val="004C157F"/>
    <w:rPr>
      <w:b/>
      <w:bCs/>
    </w:rPr>
  </w:style>
  <w:style w:type="character" w:customStyle="1" w:styleId="Heading1Char12">
    <w:name w:val="Heading 1 Char12"/>
    <w:basedOn w:val="DefaultParagraphFont"/>
    <w:uiPriority w:val="9"/>
    <w:rsid w:val="004C157F"/>
    <w:rPr>
      <w:rFonts w:eastAsiaTheme="majorEastAsia" w:cstheme="majorBidi"/>
      <w:b/>
      <w:sz w:val="32"/>
      <w:szCs w:val="28"/>
    </w:rPr>
  </w:style>
  <w:style w:type="character" w:customStyle="1" w:styleId="Heading2Char9">
    <w:name w:val="Heading 2 Char9"/>
    <w:basedOn w:val="DefaultParagraphFont"/>
    <w:uiPriority w:val="9"/>
    <w:rsid w:val="004C157F"/>
    <w:rPr>
      <w:rFonts w:eastAsiaTheme="majorEastAsia" w:cstheme="majorBidi"/>
      <w:b/>
      <w:sz w:val="28"/>
      <w:szCs w:val="28"/>
    </w:rPr>
  </w:style>
  <w:style w:type="character" w:customStyle="1" w:styleId="Heading3Char10">
    <w:name w:val="Heading 3 Char10"/>
    <w:basedOn w:val="DefaultParagraphFont"/>
    <w:uiPriority w:val="9"/>
    <w:rsid w:val="004C157F"/>
    <w:rPr>
      <w:rFonts w:eastAsiaTheme="majorEastAsia" w:cstheme="majorBidi"/>
      <w:b/>
      <w:bCs/>
      <w:sz w:val="24"/>
      <w:szCs w:val="24"/>
    </w:rPr>
  </w:style>
  <w:style w:type="character" w:customStyle="1" w:styleId="Heading4Char10">
    <w:name w:val="Heading 4 Char10"/>
    <w:basedOn w:val="DefaultParagraphFont"/>
    <w:uiPriority w:val="9"/>
    <w:rsid w:val="004C157F"/>
    <w:rPr>
      <w:rFonts w:eastAsiaTheme="majorEastAsia" w:cstheme="majorBidi"/>
      <w:b/>
      <w:szCs w:val="24"/>
    </w:rPr>
  </w:style>
  <w:style w:type="character" w:customStyle="1" w:styleId="Heading5Char3">
    <w:name w:val="Heading 5 Char3"/>
    <w:basedOn w:val="DefaultParagraphFont"/>
    <w:uiPriority w:val="9"/>
    <w:rsid w:val="004C157F"/>
    <w:rPr>
      <w:rFonts w:asciiTheme="majorHAnsi" w:eastAsiaTheme="majorEastAsia" w:hAnsiTheme="majorHAnsi" w:cstheme="majorBidi"/>
      <w:u w:val="single"/>
    </w:rPr>
  </w:style>
  <w:style w:type="character" w:customStyle="1" w:styleId="HeaderChar3">
    <w:name w:val="Header Char3"/>
    <w:basedOn w:val="DefaultParagraphFont"/>
    <w:uiPriority w:val="99"/>
    <w:rsid w:val="004C157F"/>
  </w:style>
  <w:style w:type="character" w:customStyle="1" w:styleId="FooterChar3">
    <w:name w:val="Footer Char3"/>
    <w:basedOn w:val="DefaultParagraphFont"/>
    <w:uiPriority w:val="99"/>
    <w:rsid w:val="004C157F"/>
  </w:style>
  <w:style w:type="character" w:customStyle="1" w:styleId="BalloonTextChar3">
    <w:name w:val="Balloon Text Char3"/>
    <w:basedOn w:val="DefaultParagraphFont"/>
    <w:uiPriority w:val="99"/>
    <w:semiHidden/>
    <w:rsid w:val="004C157F"/>
    <w:rPr>
      <w:rFonts w:ascii="Tahoma" w:hAnsi="Tahoma" w:cs="Tahoma"/>
      <w:sz w:val="16"/>
      <w:szCs w:val="16"/>
    </w:rPr>
  </w:style>
  <w:style w:type="character" w:customStyle="1" w:styleId="NoSpacingChar3">
    <w:name w:val="No Spacing Char3"/>
    <w:basedOn w:val="DefaultParagraphFont"/>
    <w:uiPriority w:val="1"/>
    <w:rsid w:val="004C157F"/>
    <w:rPr>
      <w:rFonts w:ascii="Arial" w:eastAsiaTheme="minorEastAsia" w:hAnsi="Arial" w:cs="Arial"/>
      <w:sz w:val="24"/>
      <w:szCs w:val="24"/>
      <w:lang w:eastAsia="zh-CN"/>
    </w:rPr>
  </w:style>
  <w:style w:type="character" w:customStyle="1" w:styleId="CommentTextChar4">
    <w:name w:val="Comment Text Char4"/>
    <w:basedOn w:val="DefaultParagraphFont"/>
    <w:uiPriority w:val="99"/>
    <w:semiHidden/>
    <w:rsid w:val="004C157F"/>
    <w:rPr>
      <w:rFonts w:ascii="Arial" w:eastAsiaTheme="minorEastAsia" w:hAnsi="Arial" w:cs="Arial"/>
      <w:sz w:val="20"/>
      <w:szCs w:val="20"/>
      <w:lang w:eastAsia="zh-CN"/>
    </w:rPr>
  </w:style>
  <w:style w:type="character" w:customStyle="1" w:styleId="CommentTextChar13">
    <w:name w:val="Comment Text Char13"/>
    <w:basedOn w:val="DefaultParagraphFont"/>
    <w:uiPriority w:val="99"/>
    <w:semiHidden/>
    <w:rsid w:val="004C157F"/>
    <w:rPr>
      <w:sz w:val="20"/>
      <w:szCs w:val="20"/>
    </w:rPr>
  </w:style>
  <w:style w:type="character" w:customStyle="1" w:styleId="CommentSubjectChar4">
    <w:name w:val="Comment Subject Char4"/>
    <w:basedOn w:val="CommentTextChar"/>
    <w:uiPriority w:val="99"/>
    <w:semiHidden/>
    <w:rsid w:val="004C157F"/>
    <w:rPr>
      <w:rFonts w:ascii="Arial" w:eastAsiaTheme="minorEastAsia" w:hAnsi="Arial" w:cs="Arial"/>
      <w:b/>
      <w:bCs/>
      <w:sz w:val="20"/>
      <w:szCs w:val="20"/>
      <w:lang w:eastAsia="zh-CN"/>
    </w:rPr>
  </w:style>
  <w:style w:type="character" w:customStyle="1" w:styleId="CommentSubjectChar13">
    <w:name w:val="Comment Subject Char13"/>
    <w:basedOn w:val="CommentTextChar1"/>
    <w:uiPriority w:val="99"/>
    <w:semiHidden/>
    <w:rsid w:val="004C157F"/>
    <w:rPr>
      <w:rFonts w:ascii="Arial" w:hAnsi="Arial" w:cs="Arial"/>
      <w:b/>
      <w:bCs/>
      <w:sz w:val="20"/>
      <w:szCs w:val="20"/>
    </w:rPr>
  </w:style>
  <w:style w:type="character" w:customStyle="1" w:styleId="DocumentMapChar13">
    <w:name w:val="Document Map Char13"/>
    <w:basedOn w:val="DefaultParagraphFont"/>
    <w:uiPriority w:val="99"/>
    <w:semiHidden/>
    <w:rsid w:val="004C157F"/>
    <w:rPr>
      <w:rFonts w:ascii="Segoe UI" w:hAnsi="Segoe UI" w:cs="Segoe UI"/>
      <w:sz w:val="16"/>
      <w:szCs w:val="16"/>
    </w:rPr>
  </w:style>
  <w:style w:type="character" w:customStyle="1" w:styleId="Heading1Char13">
    <w:name w:val="Heading 1 Char13"/>
    <w:basedOn w:val="DefaultParagraphFont"/>
    <w:uiPriority w:val="9"/>
    <w:rsid w:val="004C157F"/>
    <w:rPr>
      <w:rFonts w:eastAsiaTheme="majorEastAsia" w:cstheme="majorBidi"/>
      <w:b/>
      <w:sz w:val="32"/>
      <w:szCs w:val="28"/>
    </w:rPr>
  </w:style>
  <w:style w:type="character" w:customStyle="1" w:styleId="Heading3Char11">
    <w:name w:val="Heading 3 Char11"/>
    <w:basedOn w:val="DefaultParagraphFont"/>
    <w:uiPriority w:val="9"/>
    <w:rsid w:val="004C157F"/>
    <w:rPr>
      <w:rFonts w:eastAsiaTheme="majorEastAsia" w:cstheme="majorBidi"/>
      <w:b/>
      <w:sz w:val="24"/>
      <w:szCs w:val="24"/>
    </w:rPr>
  </w:style>
  <w:style w:type="character" w:customStyle="1" w:styleId="Heading1Char14">
    <w:name w:val="Heading 1 Char14"/>
    <w:basedOn w:val="DefaultParagraphFont"/>
    <w:uiPriority w:val="9"/>
    <w:rsid w:val="00182AAB"/>
    <w:rPr>
      <w:rFonts w:eastAsiaTheme="majorEastAsia" w:cstheme="majorBidi"/>
      <w:b/>
      <w:sz w:val="32"/>
      <w:szCs w:val="32"/>
    </w:rPr>
  </w:style>
  <w:style w:type="character" w:customStyle="1" w:styleId="Heading2Char10">
    <w:name w:val="Heading 2 Char10"/>
    <w:basedOn w:val="DefaultParagraphFont"/>
    <w:uiPriority w:val="9"/>
    <w:rsid w:val="00182AAB"/>
    <w:rPr>
      <w:rFonts w:eastAsiaTheme="majorEastAsia" w:cstheme="majorBidi"/>
      <w:b/>
      <w:bCs/>
      <w:sz w:val="28"/>
      <w:szCs w:val="28"/>
    </w:rPr>
  </w:style>
  <w:style w:type="character" w:customStyle="1" w:styleId="Heading3Char12">
    <w:name w:val="Heading 3 Char12"/>
    <w:basedOn w:val="DefaultParagraphFont"/>
    <w:uiPriority w:val="9"/>
    <w:rsid w:val="00182AAB"/>
    <w:rPr>
      <w:rFonts w:eastAsiaTheme="majorEastAsia" w:cstheme="majorBidi"/>
      <w:b/>
      <w:bCs/>
      <w:sz w:val="24"/>
      <w:szCs w:val="24"/>
    </w:rPr>
  </w:style>
  <w:style w:type="character" w:customStyle="1" w:styleId="Heading4Char11">
    <w:name w:val="Heading 4 Char11"/>
    <w:basedOn w:val="DefaultParagraphFont"/>
    <w:uiPriority w:val="9"/>
    <w:rsid w:val="00182AAB"/>
    <w:rPr>
      <w:rFonts w:eastAsiaTheme="majorEastAsia" w:cstheme="majorBidi"/>
      <w:b/>
      <w:bCs/>
    </w:rPr>
  </w:style>
  <w:style w:type="character" w:customStyle="1" w:styleId="Heading6Char">
    <w:name w:val="Heading 6 Char"/>
    <w:basedOn w:val="DefaultParagraphFont"/>
    <w:link w:val="Heading6"/>
    <w:uiPriority w:val="9"/>
    <w:semiHidden/>
    <w:rsid w:val="001948A5"/>
    <w:rPr>
      <w:rFonts w:asciiTheme="majorHAnsi" w:eastAsiaTheme="majorEastAsia" w:hAnsiTheme="majorHAnsi" w:cstheme="majorBidi"/>
      <w:i/>
      <w:iCs/>
      <w:color w:val="1F4D78" w:themeColor="accent1" w:themeShade="7F"/>
    </w:rPr>
  </w:style>
  <w:style w:type="character" w:styleId="CommentReference">
    <w:name w:val="annotation reference"/>
    <w:basedOn w:val="DefaultParagraphFont"/>
    <w:uiPriority w:val="99"/>
    <w:semiHidden/>
    <w:unhideWhenUsed/>
    <w:rsid w:val="00B427C0"/>
    <w:rPr>
      <w:sz w:val="16"/>
      <w:szCs w:val="16"/>
    </w:rPr>
  </w:style>
  <w:style w:type="paragraph" w:styleId="PlainText">
    <w:name w:val="Plain Text"/>
    <w:basedOn w:val="Normal"/>
    <w:link w:val="PlainTextChar"/>
    <w:uiPriority w:val="99"/>
    <w:semiHidden/>
    <w:unhideWhenUsed/>
    <w:rsid w:val="00ED679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D6792"/>
    <w:rPr>
      <w:rFonts w:ascii="Calibri" w:hAnsi="Calibri"/>
      <w:szCs w:val="21"/>
    </w:rPr>
  </w:style>
  <w:style w:type="character" w:styleId="LineNumber">
    <w:name w:val="line number"/>
    <w:basedOn w:val="DefaultParagraphFont"/>
    <w:uiPriority w:val="99"/>
    <w:semiHidden/>
    <w:unhideWhenUsed/>
    <w:rsid w:val="002A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130757">
      <w:bodyDiv w:val="1"/>
      <w:marLeft w:val="0"/>
      <w:marRight w:val="0"/>
      <w:marTop w:val="0"/>
      <w:marBottom w:val="0"/>
      <w:divBdr>
        <w:top w:val="none" w:sz="0" w:space="0" w:color="auto"/>
        <w:left w:val="none" w:sz="0" w:space="0" w:color="auto"/>
        <w:bottom w:val="none" w:sz="0" w:space="0" w:color="auto"/>
        <w:right w:val="none" w:sz="0" w:space="0" w:color="auto"/>
      </w:divBdr>
    </w:div>
    <w:div w:id="983503966">
      <w:bodyDiv w:val="1"/>
      <w:marLeft w:val="0"/>
      <w:marRight w:val="0"/>
      <w:marTop w:val="0"/>
      <w:marBottom w:val="0"/>
      <w:divBdr>
        <w:top w:val="none" w:sz="0" w:space="0" w:color="auto"/>
        <w:left w:val="none" w:sz="0" w:space="0" w:color="auto"/>
        <w:bottom w:val="none" w:sz="0" w:space="0" w:color="auto"/>
        <w:right w:val="none" w:sz="0" w:space="0" w:color="auto"/>
      </w:divBdr>
    </w:div>
    <w:div w:id="1120294655">
      <w:bodyDiv w:val="1"/>
      <w:marLeft w:val="0"/>
      <w:marRight w:val="0"/>
      <w:marTop w:val="0"/>
      <w:marBottom w:val="0"/>
      <w:divBdr>
        <w:top w:val="none" w:sz="0" w:space="0" w:color="auto"/>
        <w:left w:val="none" w:sz="0" w:space="0" w:color="auto"/>
        <w:bottom w:val="none" w:sz="0" w:space="0" w:color="auto"/>
        <w:right w:val="none" w:sz="0" w:space="0" w:color="auto"/>
      </w:divBdr>
    </w:div>
    <w:div w:id="1177114795">
      <w:bodyDiv w:val="1"/>
      <w:marLeft w:val="0"/>
      <w:marRight w:val="0"/>
      <w:marTop w:val="0"/>
      <w:marBottom w:val="0"/>
      <w:divBdr>
        <w:top w:val="none" w:sz="0" w:space="0" w:color="auto"/>
        <w:left w:val="none" w:sz="0" w:space="0" w:color="auto"/>
        <w:bottom w:val="none" w:sz="0" w:space="0" w:color="auto"/>
        <w:right w:val="none" w:sz="0" w:space="0" w:color="auto"/>
      </w:divBdr>
    </w:div>
    <w:div w:id="1939866288">
      <w:bodyDiv w:val="1"/>
      <w:marLeft w:val="0"/>
      <w:marRight w:val="0"/>
      <w:marTop w:val="0"/>
      <w:marBottom w:val="0"/>
      <w:divBdr>
        <w:top w:val="none" w:sz="0" w:space="0" w:color="auto"/>
        <w:left w:val="none" w:sz="0" w:space="0" w:color="auto"/>
        <w:bottom w:val="none" w:sz="0" w:space="0" w:color="auto"/>
        <w:right w:val="none" w:sz="0" w:space="0" w:color="auto"/>
      </w:divBdr>
    </w:div>
    <w:div w:id="19671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wragg2@lboro.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5B70-AEEC-439C-B1EC-42A65228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31</Pages>
  <Words>48347</Words>
  <Characters>275581</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Wragg</dc:creator>
  <cp:lastModifiedBy>Nick Wragg</cp:lastModifiedBy>
  <cp:revision>17</cp:revision>
  <dcterms:created xsi:type="dcterms:W3CDTF">2019-06-24T14:42:00Z</dcterms:created>
  <dcterms:modified xsi:type="dcterms:W3CDTF">2019-09-12T09:37:00Z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http://csl.mendeley.com/styles/12992981/Biotechnology-Journal-1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http://csl.mendeley.com/styles/12992981/Biotechnology-Journal-1</vt:lpwstr>
  </property>
  <property fmtid="{D5CDD505-2E9C-101B-9397-08002B2CF9AE}" pid="11" name="Mendeley Recent Style Name 3_1">
    <vt:lpwstr>Biotechnology Journal - Nicholas Wragg</vt:lpwstr>
  </property>
  <property fmtid="{D5CDD505-2E9C-101B-9397-08002B2CF9AE}" pid="12" name="Mendeley Recent Style Id 4_1">
    <vt:lpwstr>http://www.zotero.org/styles/biotechnology-letters</vt:lpwstr>
  </property>
  <property fmtid="{D5CDD505-2E9C-101B-9397-08002B2CF9AE}" pid="13" name="Mendeley Recent Style Name 4_1">
    <vt:lpwstr>Biotechnology Letters</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http://www.zotero.org/styles/biotechnology-letters</vt:lpwstr>
  </property>
  <property fmtid="{D5CDD505-2E9C-101B-9397-08002B2CF9AE}" pid="19" name="Mendeley Recent Style Name 7_1">
    <vt:lpwstr>Biotechnology Letters</vt:lpwstr>
  </property>
  <property fmtid="{D5CDD505-2E9C-101B-9397-08002B2CF9AE}" pid="20" name="Mendeley Recent Style Id 8_1">
    <vt:lpwstr>http://www.zotero.org/styles/harvard1</vt:lpwstr>
  </property>
  <property fmtid="{D5CDD505-2E9C-101B-9397-08002B2CF9AE}" pid="21" name="Mendeley Recent Style Name 8_1">
    <vt:lpwstr>Harvard reference format 1 (deprecated)</vt:lpwstr>
  </property>
  <property fmtid="{D5CDD505-2E9C-101B-9397-08002B2CF9AE}" pid="22" name="Mendeley Recent Style Id 9_1">
    <vt:lpwstr>http://www.zotero.org/styles/harvard1</vt:lpwstr>
  </property>
  <property fmtid="{D5CDD505-2E9C-101B-9397-08002B2CF9AE}" pid="23" name="Mendeley Recent Style Name 9_1">
    <vt:lpwstr>Harvard reference format 1 (deprecated)</vt:lpwstr>
  </property>
  <property fmtid="{D5CDD505-2E9C-101B-9397-08002B2CF9AE}" pid="24" name="Mendeley Unique User Id_1">
    <vt:lpwstr>3fd636a8-157c-3057-96c6-e649de546941</vt:lpwstr>
  </property>
</Properties>
</file>