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6EFD6" w14:textId="77777777" w:rsidR="00267FDF" w:rsidRDefault="00267FDF" w:rsidP="00267FDF">
      <w:pPr>
        <w:pStyle w:val="Title"/>
      </w:pPr>
      <w:r>
        <w:t>Rehabilitation following rotator cuff repair: A multi-centre pilot &amp; feasibility randomised controlled trial (RaCeR)</w:t>
      </w:r>
    </w:p>
    <w:p w14:paraId="3ACBCC5F" w14:textId="77777777" w:rsidR="00267FDF" w:rsidRDefault="00267FDF" w:rsidP="00267FDF"/>
    <w:p w14:paraId="376C2B02" w14:textId="77777777" w:rsidR="00267FDF" w:rsidRPr="00C67203" w:rsidRDefault="00267FDF" w:rsidP="00267FDF">
      <w:pPr>
        <w:rPr>
          <w:b/>
        </w:rPr>
      </w:pPr>
      <w:r w:rsidRPr="00C67203">
        <w:rPr>
          <w:b/>
        </w:rPr>
        <w:t>Chris Littlewood</w:t>
      </w:r>
      <w:r>
        <w:rPr>
          <w:b/>
        </w:rPr>
        <w:t xml:space="preserve"> PhD</w:t>
      </w:r>
      <w:r w:rsidRPr="00C67203">
        <w:rPr>
          <w:b/>
        </w:rPr>
        <w:t xml:space="preserve"> (Corresponding author)</w:t>
      </w:r>
    </w:p>
    <w:p w14:paraId="4BBAC50A" w14:textId="77777777" w:rsidR="00267FDF" w:rsidRDefault="00267FDF" w:rsidP="00267FDF">
      <w:r w:rsidRPr="00664FBD">
        <w:t>School of Primary, Community and Social Care</w:t>
      </w:r>
      <w:r>
        <w:t xml:space="preserve">, Keele University, Staffordshire, UK. </w:t>
      </w:r>
    </w:p>
    <w:p w14:paraId="5725FE40" w14:textId="77777777" w:rsidR="00267FDF" w:rsidRDefault="00267FDF" w:rsidP="00267FDF">
      <w:r>
        <w:t>D</w:t>
      </w:r>
      <w:r w:rsidRPr="005E3E43">
        <w:t>epartment of Health Professions</w:t>
      </w:r>
      <w:r>
        <w:t xml:space="preserve">, </w:t>
      </w:r>
      <w:r w:rsidRPr="005E3E43">
        <w:t>Faculty of Health, Psychology &amp; Social Care</w:t>
      </w:r>
      <w:r>
        <w:t xml:space="preserve">, Manchester Metropolitan University, UK. </w:t>
      </w:r>
    </w:p>
    <w:p w14:paraId="6797D37C" w14:textId="77777777" w:rsidR="00267FDF" w:rsidRDefault="00ED26A5" w:rsidP="00267FDF">
      <w:hyperlink r:id="rId8" w:history="1">
        <w:r w:rsidR="00267FDF" w:rsidRPr="004A633B">
          <w:rPr>
            <w:rStyle w:val="Hyperlink"/>
          </w:rPr>
          <w:t>c.littlewood@mmu.ac.uk</w:t>
        </w:r>
      </w:hyperlink>
    </w:p>
    <w:p w14:paraId="46992E03" w14:textId="77777777" w:rsidR="00267FDF" w:rsidRPr="00C67203" w:rsidRDefault="00267FDF" w:rsidP="00267FDF">
      <w:pPr>
        <w:rPr>
          <w:b/>
        </w:rPr>
      </w:pPr>
      <w:r w:rsidRPr="00C67203">
        <w:rPr>
          <w:b/>
        </w:rPr>
        <w:t>Marcus Bateman</w:t>
      </w:r>
      <w:r>
        <w:rPr>
          <w:b/>
        </w:rPr>
        <w:t xml:space="preserve"> MSc</w:t>
      </w:r>
    </w:p>
    <w:p w14:paraId="7D870D7E" w14:textId="77777777" w:rsidR="00267FDF" w:rsidRDefault="00267FDF" w:rsidP="00267FDF">
      <w:r>
        <w:rPr>
          <w:rFonts w:cstheme="minorHAnsi"/>
        </w:rPr>
        <w:t>Derby Shoulder Unit, University Hospitals Derby &amp; Burton NHS Foundation Trust, Derby, UK</w:t>
      </w:r>
      <w:r w:rsidRPr="00355EFD">
        <w:rPr>
          <w:rFonts w:cstheme="minorHAnsi"/>
        </w:rPr>
        <w:t xml:space="preserve">. </w:t>
      </w:r>
      <w:hyperlink r:id="rId9" w:history="1">
        <w:r w:rsidRPr="00355EFD">
          <w:rPr>
            <w:rStyle w:val="Hyperlink"/>
            <w:rFonts w:cstheme="minorHAnsi"/>
          </w:rPr>
          <w:t>marcus.bateman@nhs.net</w:t>
        </w:r>
      </w:hyperlink>
    </w:p>
    <w:p w14:paraId="411D83E6" w14:textId="77777777" w:rsidR="00267FDF" w:rsidRPr="00B86551" w:rsidRDefault="00267FDF" w:rsidP="00267FDF">
      <w:pPr>
        <w:rPr>
          <w:b/>
        </w:rPr>
      </w:pPr>
      <w:r w:rsidRPr="00B86551">
        <w:rPr>
          <w:b/>
        </w:rPr>
        <w:t>Stephanie Butler-Walley</w:t>
      </w:r>
      <w:r>
        <w:rPr>
          <w:b/>
        </w:rPr>
        <w:t xml:space="preserve"> BSc</w:t>
      </w:r>
    </w:p>
    <w:p w14:paraId="2459E267" w14:textId="77777777" w:rsidR="00267FDF" w:rsidRDefault="00267FDF" w:rsidP="00267FDF">
      <w:r w:rsidRPr="00B86551">
        <w:t xml:space="preserve">Keele Clinical Trials Unit, School of Primary, Community and Social Care, Keele University, Staffordshire, UK. </w:t>
      </w:r>
      <w:hyperlink r:id="rId10" w:history="1">
        <w:r w:rsidRPr="00B86551">
          <w:rPr>
            <w:rStyle w:val="Hyperlink"/>
          </w:rPr>
          <w:t>s.butler1@keele.ac.uk</w:t>
        </w:r>
      </w:hyperlink>
      <w:r>
        <w:t xml:space="preserve"> </w:t>
      </w:r>
    </w:p>
    <w:p w14:paraId="274F46B6" w14:textId="77777777" w:rsidR="00267FDF" w:rsidRDefault="00267FDF" w:rsidP="00267FDF">
      <w:pPr>
        <w:rPr>
          <w:b/>
        </w:rPr>
      </w:pPr>
      <w:r>
        <w:rPr>
          <w:b/>
        </w:rPr>
        <w:t>Sarah Bathers</w:t>
      </w:r>
      <w:r>
        <w:t xml:space="preserve"> </w:t>
      </w:r>
      <w:r w:rsidRPr="0086238C">
        <w:rPr>
          <w:b/>
        </w:rPr>
        <w:t xml:space="preserve">MMedSc </w:t>
      </w:r>
    </w:p>
    <w:p w14:paraId="27587DEC" w14:textId="77777777" w:rsidR="00267FDF" w:rsidRDefault="00267FDF" w:rsidP="00267FDF">
      <w:r>
        <w:t xml:space="preserve">Keele Clinical Trials Unit, </w:t>
      </w:r>
      <w:r w:rsidRPr="00664FBD">
        <w:t>School of Primary, Community and Social Care</w:t>
      </w:r>
      <w:r>
        <w:t>, Keele University, Staffordshire, UK.</w:t>
      </w:r>
      <w:r w:rsidRPr="003A1CC3">
        <w:t xml:space="preserve"> </w:t>
      </w:r>
      <w:hyperlink r:id="rId11" w:history="1">
        <w:r w:rsidRPr="000E53B1">
          <w:rPr>
            <w:rStyle w:val="Hyperlink"/>
          </w:rPr>
          <w:t>s.bathers@keele.ac.uk</w:t>
        </w:r>
      </w:hyperlink>
      <w:r>
        <w:t xml:space="preserve">  </w:t>
      </w:r>
    </w:p>
    <w:p w14:paraId="08E39D5B" w14:textId="77777777" w:rsidR="00267FDF" w:rsidRPr="00534C6D" w:rsidRDefault="00267FDF" w:rsidP="00267FDF">
      <w:pPr>
        <w:rPr>
          <w:b/>
        </w:rPr>
      </w:pPr>
      <w:r w:rsidRPr="00534C6D">
        <w:rPr>
          <w:b/>
        </w:rPr>
        <w:t>Kieran Bromley</w:t>
      </w:r>
      <w:r>
        <w:rPr>
          <w:b/>
        </w:rPr>
        <w:t xml:space="preserve"> MSc</w:t>
      </w:r>
    </w:p>
    <w:p w14:paraId="1F185EA3" w14:textId="77777777" w:rsidR="00267FDF" w:rsidRDefault="00267FDF" w:rsidP="00267FDF">
      <w:r>
        <w:t xml:space="preserve">Keele Clinical Trials Unit, </w:t>
      </w:r>
      <w:r w:rsidRPr="00664FBD">
        <w:t>School of Primary, Community and Social Care</w:t>
      </w:r>
      <w:r>
        <w:t xml:space="preserve">, Keele University, Staffordshire, UK. </w:t>
      </w:r>
      <w:hyperlink r:id="rId12" w:history="1">
        <w:r w:rsidRPr="00F41254">
          <w:rPr>
            <w:rStyle w:val="Hyperlink"/>
          </w:rPr>
          <w:t>k.bromley1@keele.ac.uk</w:t>
        </w:r>
      </w:hyperlink>
    </w:p>
    <w:p w14:paraId="04F35DFF" w14:textId="77777777" w:rsidR="00267FDF" w:rsidRPr="00534C6D" w:rsidRDefault="00267FDF" w:rsidP="00267FDF">
      <w:pPr>
        <w:rPr>
          <w:b/>
        </w:rPr>
      </w:pPr>
      <w:r w:rsidRPr="00534C6D">
        <w:rPr>
          <w:b/>
        </w:rPr>
        <w:t>Martyn Lewis</w:t>
      </w:r>
      <w:r>
        <w:rPr>
          <w:b/>
        </w:rPr>
        <w:t xml:space="preserve"> PhD</w:t>
      </w:r>
    </w:p>
    <w:p w14:paraId="0769BDC2" w14:textId="77777777" w:rsidR="00267FDF" w:rsidRDefault="00267FDF" w:rsidP="00267FDF">
      <w:r>
        <w:t xml:space="preserve">Keele Clinical Trials Unit, </w:t>
      </w:r>
      <w:r w:rsidRPr="00664FBD">
        <w:t>School of Primary, Community and Social Care</w:t>
      </w:r>
      <w:r>
        <w:t xml:space="preserve">, Keele University, Staffordshire, UK. </w:t>
      </w:r>
      <w:hyperlink r:id="rId13" w:history="1">
        <w:r w:rsidRPr="00F41254">
          <w:rPr>
            <w:rStyle w:val="Hyperlink"/>
          </w:rPr>
          <w:t>a.m.lewis@keele.ac.uk</w:t>
        </w:r>
      </w:hyperlink>
    </w:p>
    <w:p w14:paraId="7EA15ED7" w14:textId="77777777" w:rsidR="00267FDF" w:rsidRPr="00A56138" w:rsidRDefault="00267FDF" w:rsidP="00267FDF">
      <w:pPr>
        <w:rPr>
          <w:b/>
        </w:rPr>
      </w:pPr>
      <w:r w:rsidRPr="00A56138">
        <w:rPr>
          <w:b/>
        </w:rPr>
        <w:t>Lennard Funk</w:t>
      </w:r>
      <w:r>
        <w:rPr>
          <w:b/>
        </w:rPr>
        <w:t xml:space="preserve"> </w:t>
      </w:r>
      <w:r w:rsidRPr="0086238C">
        <w:rPr>
          <w:b/>
        </w:rPr>
        <w:t>FRCS</w:t>
      </w:r>
      <w:r>
        <w:rPr>
          <w:b/>
        </w:rPr>
        <w:t xml:space="preserve"> </w:t>
      </w:r>
      <w:r w:rsidRPr="0086238C">
        <w:rPr>
          <w:b/>
        </w:rPr>
        <w:t>(Tr&amp;Orth)</w:t>
      </w:r>
    </w:p>
    <w:p w14:paraId="0FC0541F" w14:textId="77777777" w:rsidR="00267FDF" w:rsidRPr="00A56138" w:rsidRDefault="00267FDF" w:rsidP="00267FDF">
      <w:r w:rsidRPr="00E9327C">
        <w:t>Wrightington, Wigan and Leigh NHS Foundation Trust, Wigan, UK</w:t>
      </w:r>
      <w:r>
        <w:t xml:space="preserve">. </w:t>
      </w:r>
      <w:hyperlink r:id="rId14" w:history="1">
        <w:r w:rsidRPr="00F41254">
          <w:rPr>
            <w:rStyle w:val="Hyperlink"/>
          </w:rPr>
          <w:t>Lennard.Funk@wwl.nhs.uk</w:t>
        </w:r>
      </w:hyperlink>
      <w:r>
        <w:t xml:space="preserve"> </w:t>
      </w:r>
    </w:p>
    <w:p w14:paraId="6067E008" w14:textId="77777777" w:rsidR="00267FDF" w:rsidRPr="00A56138" w:rsidRDefault="00267FDF" w:rsidP="00267FDF">
      <w:pPr>
        <w:rPr>
          <w:b/>
        </w:rPr>
      </w:pPr>
      <w:r w:rsidRPr="00A56138">
        <w:rPr>
          <w:b/>
        </w:rPr>
        <w:t>Jean Denton</w:t>
      </w:r>
      <w:r>
        <w:rPr>
          <w:b/>
        </w:rPr>
        <w:t xml:space="preserve"> MSc</w:t>
      </w:r>
    </w:p>
    <w:p w14:paraId="0C0A8AA5" w14:textId="77777777" w:rsidR="00267FDF" w:rsidRPr="00A56138" w:rsidRDefault="00267FDF" w:rsidP="00267FDF">
      <w:r>
        <w:t>The Robert Jones and Agnes Hunt Orthopaedic H</w:t>
      </w:r>
      <w:r w:rsidRPr="00E9327C">
        <w:t xml:space="preserve">ospital </w:t>
      </w:r>
      <w:r>
        <w:t>NHS Foundation T</w:t>
      </w:r>
      <w:r w:rsidRPr="00E9327C">
        <w:t>rust</w:t>
      </w:r>
      <w:r>
        <w:t xml:space="preserve">, Oswestry, UK. </w:t>
      </w:r>
      <w:hyperlink r:id="rId15" w:history="1">
        <w:r w:rsidRPr="00F41254">
          <w:rPr>
            <w:rStyle w:val="Hyperlink"/>
          </w:rPr>
          <w:t>jeandenton@nhs.net</w:t>
        </w:r>
      </w:hyperlink>
      <w:r>
        <w:t xml:space="preserve"> </w:t>
      </w:r>
    </w:p>
    <w:p w14:paraId="0B759976" w14:textId="77777777" w:rsidR="00267FDF" w:rsidRPr="00A56138" w:rsidRDefault="00267FDF" w:rsidP="00267FDF">
      <w:pPr>
        <w:rPr>
          <w:b/>
        </w:rPr>
      </w:pPr>
      <w:r w:rsidRPr="00A56138">
        <w:rPr>
          <w:b/>
        </w:rPr>
        <w:t>Maria Moffatt</w:t>
      </w:r>
      <w:r>
        <w:rPr>
          <w:b/>
        </w:rPr>
        <w:t xml:space="preserve"> MRes</w:t>
      </w:r>
    </w:p>
    <w:p w14:paraId="398CFC37" w14:textId="77777777" w:rsidR="00267FDF" w:rsidRDefault="00267FDF" w:rsidP="00267FDF">
      <w:r w:rsidRPr="00E9327C">
        <w:t>Wrightington, Wigan and Leigh NHS Foundation Trust, Wigan, UK</w:t>
      </w:r>
      <w:r>
        <w:t xml:space="preserve">. </w:t>
      </w:r>
      <w:hyperlink r:id="rId16" w:history="1">
        <w:r w:rsidRPr="00F41254">
          <w:rPr>
            <w:rStyle w:val="Hyperlink"/>
          </w:rPr>
          <w:t>Maria.Moffatt@wwl.nhs.uk</w:t>
        </w:r>
      </w:hyperlink>
      <w:r>
        <w:t xml:space="preserve"> </w:t>
      </w:r>
    </w:p>
    <w:p w14:paraId="70B4943B" w14:textId="77777777" w:rsidR="00267FDF" w:rsidRPr="00A56138" w:rsidRDefault="00267FDF" w:rsidP="00267FDF">
      <w:pPr>
        <w:rPr>
          <w:b/>
        </w:rPr>
      </w:pPr>
      <w:r w:rsidRPr="00A56138">
        <w:rPr>
          <w:b/>
        </w:rPr>
        <w:t>Rachel Winstanley</w:t>
      </w:r>
      <w:r>
        <w:rPr>
          <w:b/>
        </w:rPr>
        <w:t xml:space="preserve"> BSc</w:t>
      </w:r>
    </w:p>
    <w:p w14:paraId="5AA79BDC" w14:textId="77777777" w:rsidR="00267FDF" w:rsidRPr="00A56138" w:rsidRDefault="00267FDF" w:rsidP="00267FDF">
      <w:r>
        <w:lastRenderedPageBreak/>
        <w:t xml:space="preserve">Royal Stoke University Hospital, University Hospitals of North Midlands NHS Trust, Stoke, UK. </w:t>
      </w:r>
      <w:hyperlink r:id="rId17" w:history="1">
        <w:r w:rsidRPr="00F41254">
          <w:rPr>
            <w:rStyle w:val="Hyperlink"/>
          </w:rPr>
          <w:t>Rachel.Winstanley@uhnm.nhs.uk</w:t>
        </w:r>
      </w:hyperlink>
      <w:r>
        <w:t xml:space="preserve"> </w:t>
      </w:r>
    </w:p>
    <w:p w14:paraId="6B132DA5" w14:textId="77777777" w:rsidR="00267FDF" w:rsidRDefault="00267FDF" w:rsidP="00267FDF">
      <w:pPr>
        <w:rPr>
          <w:b/>
        </w:rPr>
      </w:pPr>
      <w:r>
        <w:rPr>
          <w:b/>
        </w:rPr>
        <w:t xml:space="preserve">Saurabh Mehta </w:t>
      </w:r>
      <w:r w:rsidRPr="0086238C">
        <w:rPr>
          <w:b/>
        </w:rPr>
        <w:t>FRCS</w:t>
      </w:r>
      <w:r>
        <w:rPr>
          <w:b/>
        </w:rPr>
        <w:t xml:space="preserve"> Ed </w:t>
      </w:r>
      <w:r w:rsidRPr="0086238C">
        <w:rPr>
          <w:b/>
        </w:rPr>
        <w:t>(Tr&amp;Orth)</w:t>
      </w:r>
    </w:p>
    <w:p w14:paraId="59CB1444" w14:textId="77777777" w:rsidR="00267FDF" w:rsidRDefault="00267FDF" w:rsidP="00267FDF">
      <w:pPr>
        <w:rPr>
          <w:b/>
        </w:rPr>
      </w:pPr>
      <w:r>
        <w:t xml:space="preserve">Royal Stoke University Hospital, University Hospitals of North Midlands NHS Trust, Stoke, UK. </w:t>
      </w:r>
      <w:hyperlink r:id="rId18" w:history="1">
        <w:r w:rsidRPr="004A633B">
          <w:rPr>
            <w:rStyle w:val="Hyperlink"/>
          </w:rPr>
          <w:t>ssm@doctors.org.uk</w:t>
        </w:r>
      </w:hyperlink>
      <w:r>
        <w:t xml:space="preserve"> </w:t>
      </w:r>
    </w:p>
    <w:p w14:paraId="5ED56252" w14:textId="77777777" w:rsidR="00267FDF" w:rsidRPr="00A56138" w:rsidRDefault="00267FDF" w:rsidP="00267FDF">
      <w:pPr>
        <w:rPr>
          <w:b/>
        </w:rPr>
      </w:pPr>
      <w:r w:rsidRPr="00A56138">
        <w:rPr>
          <w:b/>
        </w:rPr>
        <w:t>Gareth Stephens</w:t>
      </w:r>
      <w:r>
        <w:rPr>
          <w:b/>
        </w:rPr>
        <w:t xml:space="preserve"> MSc</w:t>
      </w:r>
    </w:p>
    <w:p w14:paraId="3B29DA07" w14:textId="77777777" w:rsidR="00267FDF" w:rsidRPr="00A56138" w:rsidRDefault="00267FDF" w:rsidP="00267FDF">
      <w:r w:rsidRPr="00E9327C">
        <w:t>The Royal Orthopaedic Hospital NHS Foundation Trust</w:t>
      </w:r>
      <w:r>
        <w:t xml:space="preserve">, Birmingham, UK. </w:t>
      </w:r>
      <w:hyperlink r:id="rId19" w:history="1">
        <w:r w:rsidRPr="00F41254">
          <w:rPr>
            <w:rStyle w:val="Hyperlink"/>
          </w:rPr>
          <w:t>gareth.stephens@nhs.net</w:t>
        </w:r>
      </w:hyperlink>
      <w:r>
        <w:t xml:space="preserve"> </w:t>
      </w:r>
    </w:p>
    <w:p w14:paraId="4F9E0A25" w14:textId="77777777" w:rsidR="00267FDF" w:rsidRPr="003A1CC3" w:rsidRDefault="00267FDF" w:rsidP="00267FDF">
      <w:pPr>
        <w:rPr>
          <w:b/>
        </w:rPr>
      </w:pPr>
      <w:r w:rsidRPr="003A1CC3">
        <w:rPr>
          <w:b/>
        </w:rPr>
        <w:t>Lisa Dikomitis</w:t>
      </w:r>
      <w:r>
        <w:rPr>
          <w:b/>
        </w:rPr>
        <w:t xml:space="preserve"> PhD</w:t>
      </w:r>
    </w:p>
    <w:p w14:paraId="7CF811D8" w14:textId="77777777" w:rsidR="00267FDF" w:rsidRDefault="00267FDF" w:rsidP="00267FDF">
      <w:pPr>
        <w:rPr>
          <w:rStyle w:val="Hyperlink"/>
        </w:rPr>
      </w:pPr>
      <w:r w:rsidRPr="003A1CC3">
        <w:t xml:space="preserve">School of </w:t>
      </w:r>
      <w:r>
        <w:t>Medicine</w:t>
      </w:r>
      <w:r w:rsidRPr="003A1CC3">
        <w:t xml:space="preserve">, Keele University, Staffordshire, UK. </w:t>
      </w:r>
      <w:hyperlink r:id="rId20" w:history="1">
        <w:r w:rsidRPr="003A1CC3">
          <w:t xml:space="preserve"> </w:t>
        </w:r>
        <w:r w:rsidRPr="003A1CC3">
          <w:rPr>
            <w:rStyle w:val="Hyperlink"/>
          </w:rPr>
          <w:t>l.a.dikomitis@keele.ac.uk</w:t>
        </w:r>
      </w:hyperlink>
    </w:p>
    <w:p w14:paraId="53D17498" w14:textId="77777777" w:rsidR="00267FDF" w:rsidRPr="00534C6D" w:rsidRDefault="00267FDF" w:rsidP="00267FDF">
      <w:pPr>
        <w:rPr>
          <w:b/>
        </w:rPr>
      </w:pPr>
      <w:r w:rsidRPr="00534C6D">
        <w:rPr>
          <w:b/>
        </w:rPr>
        <w:t xml:space="preserve">Nadine </w:t>
      </w:r>
      <w:r>
        <w:rPr>
          <w:b/>
        </w:rPr>
        <w:t xml:space="preserve">E </w:t>
      </w:r>
      <w:r w:rsidRPr="00534C6D">
        <w:rPr>
          <w:b/>
        </w:rPr>
        <w:t>Foster</w:t>
      </w:r>
      <w:r>
        <w:rPr>
          <w:b/>
        </w:rPr>
        <w:t xml:space="preserve"> DPhil</w:t>
      </w:r>
    </w:p>
    <w:p w14:paraId="2572BF11" w14:textId="77777777" w:rsidR="00267FDF" w:rsidRDefault="00267FDF" w:rsidP="00267FDF">
      <w:pPr>
        <w:rPr>
          <w:rStyle w:val="Hyperlink"/>
        </w:rPr>
      </w:pPr>
      <w:r w:rsidRPr="00664FBD">
        <w:t>School of Primary, Community and Social Care</w:t>
      </w:r>
      <w:r>
        <w:t xml:space="preserve">, Keele University, Staffordshire, UK. </w:t>
      </w:r>
      <w:hyperlink r:id="rId21" w:history="1">
        <w:r w:rsidRPr="00F41254">
          <w:rPr>
            <w:rStyle w:val="Hyperlink"/>
          </w:rPr>
          <w:t xml:space="preserve"> n.foster@keele.ac.uk</w:t>
        </w:r>
      </w:hyperlink>
    </w:p>
    <w:p w14:paraId="3E18AC78" w14:textId="77777777" w:rsidR="00267FDF" w:rsidRDefault="00267FDF" w:rsidP="00267FDF">
      <w:pPr>
        <w:rPr>
          <w:rStyle w:val="Hyperlink"/>
        </w:rPr>
      </w:pPr>
    </w:p>
    <w:p w14:paraId="539D4166" w14:textId="77777777" w:rsidR="00267FDF" w:rsidRDefault="00267FDF" w:rsidP="00267FDF"/>
    <w:p w14:paraId="0214BE55" w14:textId="77777777" w:rsidR="00267FDF" w:rsidRDefault="00267FDF">
      <w:pPr>
        <w:rPr>
          <w:rFonts w:asciiTheme="majorHAnsi" w:eastAsiaTheme="majorEastAsia" w:hAnsiTheme="majorHAnsi" w:cstheme="majorBidi"/>
          <w:sz w:val="32"/>
          <w:szCs w:val="32"/>
        </w:rPr>
      </w:pPr>
      <w:r>
        <w:br w:type="page"/>
      </w:r>
    </w:p>
    <w:p w14:paraId="5A23CC2E" w14:textId="203A928C" w:rsidR="005B2CA2" w:rsidRPr="005F485A" w:rsidRDefault="005B2CA2" w:rsidP="005B2CA2">
      <w:pPr>
        <w:pStyle w:val="Heading1"/>
        <w:spacing w:line="480" w:lineRule="auto"/>
        <w:rPr>
          <w:color w:val="auto"/>
        </w:rPr>
      </w:pPr>
      <w:r>
        <w:rPr>
          <w:color w:val="auto"/>
        </w:rPr>
        <w:lastRenderedPageBreak/>
        <w:t>Abstract</w:t>
      </w:r>
    </w:p>
    <w:p w14:paraId="39171552" w14:textId="77777777" w:rsidR="005B2CA2" w:rsidRPr="00031026" w:rsidRDefault="005B2CA2" w:rsidP="005B2CA2">
      <w:pPr>
        <w:pStyle w:val="Heading4"/>
        <w:spacing w:line="480" w:lineRule="auto"/>
        <w:rPr>
          <w:rFonts w:eastAsiaTheme="minorHAnsi"/>
          <w:color w:val="auto"/>
        </w:rPr>
      </w:pPr>
      <w:r w:rsidRPr="00031026">
        <w:rPr>
          <w:rFonts w:eastAsiaTheme="minorHAnsi"/>
          <w:color w:val="auto"/>
        </w:rPr>
        <w:t>Objective</w:t>
      </w:r>
    </w:p>
    <w:p w14:paraId="4599AC6D" w14:textId="77777777" w:rsidR="005B2CA2" w:rsidRPr="00031026" w:rsidRDefault="005B2CA2" w:rsidP="005B2CA2">
      <w:pPr>
        <w:spacing w:line="480" w:lineRule="auto"/>
      </w:pPr>
      <w:r w:rsidRPr="00031026">
        <w:t>To</w:t>
      </w:r>
      <w:r w:rsidRPr="00031026">
        <w:rPr>
          <w:rFonts w:cstheme="minorHAnsi"/>
        </w:rPr>
        <w:t xml:space="preserve"> evaluate the feasibility of a multi-centre randomised controlled trial to compare the clinical and cost-effectiveness of early patient-directed rehabilitation versus standard rehabilitation following surgical repair of the rotator cuff of the shoulder. </w:t>
      </w:r>
    </w:p>
    <w:p w14:paraId="3378AFEF" w14:textId="77777777" w:rsidR="005B2CA2" w:rsidRPr="00031026" w:rsidRDefault="005B2CA2" w:rsidP="005B2CA2">
      <w:pPr>
        <w:pStyle w:val="Heading4"/>
        <w:spacing w:line="480" w:lineRule="auto"/>
        <w:rPr>
          <w:color w:val="auto"/>
        </w:rPr>
      </w:pPr>
      <w:r w:rsidRPr="00031026">
        <w:rPr>
          <w:color w:val="auto"/>
        </w:rPr>
        <w:t>Design</w:t>
      </w:r>
    </w:p>
    <w:p w14:paraId="3802319A" w14:textId="77777777" w:rsidR="005B2CA2" w:rsidRPr="00031026" w:rsidRDefault="005B2CA2" w:rsidP="005B2CA2">
      <w:pPr>
        <w:spacing w:line="480" w:lineRule="auto"/>
      </w:pPr>
      <w:r w:rsidRPr="00031026">
        <w:t>Two-arm, multi-centre pilot and feasibility randomised controlled trial.</w:t>
      </w:r>
    </w:p>
    <w:p w14:paraId="4735A940" w14:textId="77777777" w:rsidR="005B2CA2" w:rsidRPr="00031026" w:rsidRDefault="005B2CA2" w:rsidP="005B2CA2">
      <w:pPr>
        <w:pStyle w:val="Heading4"/>
        <w:spacing w:line="480" w:lineRule="auto"/>
        <w:rPr>
          <w:color w:val="auto"/>
        </w:rPr>
      </w:pPr>
      <w:r w:rsidRPr="00031026">
        <w:rPr>
          <w:color w:val="auto"/>
        </w:rPr>
        <w:t>Setting</w:t>
      </w:r>
    </w:p>
    <w:p w14:paraId="70AAE0F3" w14:textId="77777777" w:rsidR="005B2CA2" w:rsidRPr="00031026" w:rsidRDefault="005B2CA2" w:rsidP="005B2CA2">
      <w:pPr>
        <w:spacing w:line="480" w:lineRule="auto"/>
      </w:pPr>
      <w:r w:rsidRPr="00031026">
        <w:t>Five National Health Service hospitals in England.</w:t>
      </w:r>
    </w:p>
    <w:p w14:paraId="6684CF46" w14:textId="77777777" w:rsidR="005B2CA2" w:rsidRPr="00031026" w:rsidRDefault="005B2CA2" w:rsidP="005B2CA2">
      <w:pPr>
        <w:pStyle w:val="Heading4"/>
        <w:spacing w:line="480" w:lineRule="auto"/>
        <w:rPr>
          <w:color w:val="auto"/>
        </w:rPr>
      </w:pPr>
      <w:r w:rsidRPr="00031026">
        <w:rPr>
          <w:color w:val="auto"/>
        </w:rPr>
        <w:t>Participants</w:t>
      </w:r>
    </w:p>
    <w:p w14:paraId="10109A28" w14:textId="77777777" w:rsidR="005B2CA2" w:rsidRPr="00031026" w:rsidRDefault="005B2CA2" w:rsidP="005B2CA2">
      <w:pPr>
        <w:spacing w:line="480" w:lineRule="auto"/>
      </w:pPr>
      <w:r w:rsidRPr="00031026">
        <w:t>Adults (n = 73) with non-traumatic rotator cuff tears scheduled for repair were recruited and randomly allocated remotely</w:t>
      </w:r>
      <w:r w:rsidRPr="00031026">
        <w:rPr>
          <w:rFonts w:cstheme="minorHAnsi"/>
        </w:rPr>
        <w:t xml:space="preserve"> prior to surgery</w:t>
      </w:r>
      <w:r w:rsidRPr="00031026">
        <w:t>.</w:t>
      </w:r>
    </w:p>
    <w:p w14:paraId="67F6AF52" w14:textId="77777777" w:rsidR="005B2CA2" w:rsidRPr="00031026" w:rsidRDefault="005B2CA2" w:rsidP="005B2CA2">
      <w:pPr>
        <w:pStyle w:val="Heading4"/>
        <w:spacing w:line="480" w:lineRule="auto"/>
        <w:rPr>
          <w:color w:val="auto"/>
        </w:rPr>
      </w:pPr>
      <w:r w:rsidRPr="00031026">
        <w:rPr>
          <w:color w:val="auto"/>
        </w:rPr>
        <w:t>Interventions</w:t>
      </w:r>
    </w:p>
    <w:p w14:paraId="7DB0BEDE" w14:textId="77777777" w:rsidR="005B2CA2" w:rsidRPr="00031026" w:rsidRDefault="005B2CA2" w:rsidP="005B2CA2">
      <w:pPr>
        <w:spacing w:line="480" w:lineRule="auto"/>
        <w:rPr>
          <w:rFonts w:ascii="Calibri" w:hAnsi="Calibri" w:cs="Calibri"/>
          <w:shd w:val="clear" w:color="auto" w:fill="FFFFFF"/>
        </w:rPr>
      </w:pPr>
      <w:r w:rsidRPr="00031026">
        <w:rPr>
          <w:rFonts w:cstheme="minorHAnsi"/>
        </w:rPr>
        <w:t>Early patient-directed rehabilitation</w:t>
      </w:r>
      <w:r w:rsidRPr="00031026">
        <w:rPr>
          <w:rFonts w:ascii="Calibri" w:hAnsi="Calibri" w:cs="Calibri"/>
          <w:shd w:val="clear" w:color="auto" w:fill="FFFFFF"/>
        </w:rPr>
        <w:t xml:space="preserve"> (n = 37); advised to remove their sling as soon as able and move as symptoms allow. Standard rehabilitation (n = 36); sling immobilisation for four weeks.</w:t>
      </w:r>
    </w:p>
    <w:p w14:paraId="009741F0" w14:textId="77777777" w:rsidR="005B2CA2" w:rsidRPr="00031026" w:rsidRDefault="005B2CA2" w:rsidP="005B2CA2">
      <w:pPr>
        <w:pStyle w:val="Heading4"/>
        <w:spacing w:line="480" w:lineRule="auto"/>
        <w:rPr>
          <w:color w:val="auto"/>
        </w:rPr>
      </w:pPr>
      <w:r w:rsidRPr="00031026">
        <w:rPr>
          <w:color w:val="auto"/>
        </w:rPr>
        <w:t>Measures</w:t>
      </w:r>
    </w:p>
    <w:p w14:paraId="45C94E42" w14:textId="77777777" w:rsidR="005B2CA2" w:rsidRPr="00031026" w:rsidRDefault="005B2CA2" w:rsidP="005B2CA2">
      <w:pPr>
        <w:pStyle w:val="Default"/>
        <w:spacing w:line="480" w:lineRule="auto"/>
        <w:jc w:val="both"/>
        <w:rPr>
          <w:rFonts w:cstheme="minorHAnsi"/>
          <w:color w:val="auto"/>
          <w:sz w:val="22"/>
          <w:szCs w:val="22"/>
        </w:rPr>
      </w:pPr>
      <w:r w:rsidRPr="00031026">
        <w:rPr>
          <w:rFonts w:cstheme="minorHAnsi"/>
          <w:color w:val="auto"/>
          <w:sz w:val="22"/>
          <w:szCs w:val="22"/>
        </w:rPr>
        <w:t>1) Randomisation of 20% or more eligible patients. 2) Difference in time out of sling of 40% or more between groups. 3) Follow-up greater than 70%.</w:t>
      </w:r>
    </w:p>
    <w:p w14:paraId="56CC0B0D" w14:textId="77777777" w:rsidR="005B2CA2" w:rsidRPr="00031026" w:rsidRDefault="005B2CA2" w:rsidP="005B2CA2">
      <w:pPr>
        <w:pStyle w:val="Default"/>
        <w:spacing w:line="480" w:lineRule="auto"/>
        <w:jc w:val="both"/>
        <w:rPr>
          <w:rFonts w:cstheme="minorHAnsi"/>
          <w:color w:val="auto"/>
          <w:sz w:val="22"/>
          <w:szCs w:val="22"/>
        </w:rPr>
      </w:pPr>
    </w:p>
    <w:p w14:paraId="6CD0C531" w14:textId="77777777" w:rsidR="005B2CA2" w:rsidRPr="00031026" w:rsidRDefault="005B2CA2" w:rsidP="005B2CA2">
      <w:pPr>
        <w:pStyle w:val="Heading4"/>
        <w:spacing w:line="480" w:lineRule="auto"/>
        <w:rPr>
          <w:color w:val="auto"/>
        </w:rPr>
      </w:pPr>
      <w:r w:rsidRPr="00031026">
        <w:rPr>
          <w:color w:val="auto"/>
        </w:rPr>
        <w:t>Results</w:t>
      </w:r>
    </w:p>
    <w:p w14:paraId="2029CFFB" w14:textId="77777777" w:rsidR="005B2CA2" w:rsidRPr="00031026" w:rsidRDefault="005B2CA2" w:rsidP="005B2CA2">
      <w:pPr>
        <w:spacing w:line="480" w:lineRule="auto"/>
      </w:pPr>
      <w:r w:rsidRPr="00031026">
        <w:t xml:space="preserve">73/185 (39%) potentially eligible patients were randomised. 20 participants were withdrawn, 11 due to not receiving rotator cuff repair. The between-group difference in proportions of participants who exceeded the cut-off of 222.6 hours out of the sling was 50% (80% CI = 29%, 72%), with the </w:t>
      </w:r>
      <w:r w:rsidRPr="00031026">
        <w:rPr>
          <w:rFonts w:cstheme="minorHAnsi"/>
        </w:rPr>
        <w:t>early patient-directed rehabilitation</w:t>
      </w:r>
      <w:r w:rsidRPr="00031026">
        <w:t xml:space="preserve"> group reporting greater time out of sling. 52/73 (71%) and 52/53 </w:t>
      </w:r>
      <w:r w:rsidRPr="00031026">
        <w:lastRenderedPageBreak/>
        <w:t xml:space="preserve">(98%) participants were followed-up at 12 weeks when withdrawals were included and excluded respectively. 18 </w:t>
      </w:r>
      <w:r w:rsidRPr="00031026">
        <w:rPr>
          <w:bCs/>
        </w:rPr>
        <w:t xml:space="preserve">full-thickness re-tears were reported </w:t>
      </w:r>
      <w:r w:rsidRPr="00031026">
        <w:t>(</w:t>
      </w:r>
      <w:r w:rsidRPr="00031026">
        <w:rPr>
          <w:rFonts w:cstheme="minorHAnsi"/>
        </w:rPr>
        <w:t>early patient-directed rehabilitation</w:t>
      </w:r>
      <w:r w:rsidRPr="00031026">
        <w:t>=7, standard rehabilitation=11)</w:t>
      </w:r>
      <w:r w:rsidRPr="00031026">
        <w:rPr>
          <w:bCs/>
        </w:rPr>
        <w:t xml:space="preserve">. </w:t>
      </w:r>
      <w:r w:rsidRPr="00031026">
        <w:t>Five serious adverse events were reported.</w:t>
      </w:r>
    </w:p>
    <w:p w14:paraId="7F1C884D" w14:textId="77777777" w:rsidR="005B2CA2" w:rsidRPr="00031026" w:rsidRDefault="005B2CA2" w:rsidP="005B2CA2">
      <w:pPr>
        <w:pStyle w:val="Heading4"/>
        <w:spacing w:line="480" w:lineRule="auto"/>
        <w:rPr>
          <w:color w:val="auto"/>
        </w:rPr>
      </w:pPr>
      <w:r w:rsidRPr="00031026">
        <w:rPr>
          <w:color w:val="auto"/>
        </w:rPr>
        <w:t>Conclusion</w:t>
      </w:r>
    </w:p>
    <w:p w14:paraId="04A5F40D" w14:textId="77777777" w:rsidR="005B2CA2" w:rsidRPr="00031026" w:rsidRDefault="005B2CA2" w:rsidP="005B2CA2">
      <w:pPr>
        <w:spacing w:line="480" w:lineRule="auto"/>
      </w:pPr>
      <w:r w:rsidRPr="00031026">
        <w:t>A main randomised controlled trial is feasible but would require allocation of participants following surgery to counter the issue of withdrawal due to not receiving surgery.</w:t>
      </w:r>
    </w:p>
    <w:p w14:paraId="6D9056C9" w14:textId="77777777" w:rsidR="005B2CA2" w:rsidRPr="00031026" w:rsidRDefault="005B2CA2" w:rsidP="005B2CA2">
      <w:pPr>
        <w:spacing w:line="480" w:lineRule="auto"/>
      </w:pPr>
    </w:p>
    <w:p w14:paraId="637A41A5" w14:textId="77777777" w:rsidR="005B2CA2" w:rsidRDefault="005B2CA2">
      <w:pPr>
        <w:rPr>
          <w:rFonts w:asciiTheme="majorHAnsi" w:eastAsiaTheme="majorEastAsia" w:hAnsiTheme="majorHAnsi" w:cstheme="majorBidi"/>
          <w:sz w:val="32"/>
          <w:szCs w:val="32"/>
        </w:rPr>
      </w:pPr>
      <w:r>
        <w:br w:type="page"/>
      </w:r>
    </w:p>
    <w:p w14:paraId="485C4CA5" w14:textId="7749C0E6" w:rsidR="00223AB0" w:rsidRPr="005F485A" w:rsidRDefault="00223AB0" w:rsidP="00236B86">
      <w:pPr>
        <w:pStyle w:val="Heading1"/>
        <w:spacing w:line="480" w:lineRule="auto"/>
        <w:rPr>
          <w:color w:val="auto"/>
        </w:rPr>
      </w:pPr>
      <w:r w:rsidRPr="005F485A">
        <w:rPr>
          <w:color w:val="auto"/>
        </w:rPr>
        <w:lastRenderedPageBreak/>
        <w:t>Introduction</w:t>
      </w:r>
    </w:p>
    <w:p w14:paraId="04E18339" w14:textId="07D211DA" w:rsidR="00EE1B1C" w:rsidRPr="005F485A" w:rsidRDefault="00EE1B1C" w:rsidP="00236B86">
      <w:pPr>
        <w:spacing w:line="480" w:lineRule="auto"/>
        <w:rPr>
          <w:rFonts w:cstheme="minorHAnsi"/>
        </w:rPr>
      </w:pPr>
      <w:r w:rsidRPr="005F485A">
        <w:rPr>
          <w:rFonts w:cstheme="minorHAnsi"/>
        </w:rPr>
        <w:t>Shoulder pain is one of the most</w:t>
      </w:r>
      <w:r w:rsidR="00FC54C0" w:rsidRPr="005F485A">
        <w:rPr>
          <w:rFonts w:cstheme="minorHAnsi"/>
        </w:rPr>
        <w:t xml:space="preserve"> </w:t>
      </w:r>
      <w:r w:rsidRPr="005F485A">
        <w:rPr>
          <w:rFonts w:cstheme="minorHAnsi"/>
        </w:rPr>
        <w:t xml:space="preserve">common musculoskeletal pain presentations with disorders of the rotator cuff, the muscles and tendons surrounding the shoulder, widely regarded as the most common contributing factor </w:t>
      </w:r>
      <w:r w:rsidRPr="005F485A">
        <w:rPr>
          <w:rFonts w:cstheme="minorHAnsi"/>
        </w:rPr>
        <w:fldChar w:fldCharType="begin" w:fldLock="1"/>
      </w:r>
      <w:r w:rsidRPr="005F485A">
        <w:rPr>
          <w:rFonts w:cstheme="minorHAnsi"/>
        </w:rPr>
        <w:instrText>ADDIN CSL_CITATION {"citationItems":[{"id":"ITEM-1","itemData":{"author":[{"dropping-particle":"","family":"Littlewood","given":"C","non-dropping-particle":"","parse-names":false,"suffix":""},{"dropping-particle":"","family":"May","given":"S","non-dropping-particle":"","parse-names":false,"suffix":""},{"dropping-particle":"","family":"Walters","given":"S","non-dropping-particle":"","parse-names":false,"suffix":""}],"container-title":"Shoulder &amp; Elbow","id":"ITEM-1","issue":"4","issued":{"date-parts":[["2013"]]},"page":"256-265","title":"Epidemiology of rotator cuff tendinopathy: a systematic review","type":"article-journal","volume":"5"},"uris":["http://www.mendeley.com/documents/?uuid=1cf74498-ea09-4297-96b9-b1eb491c0d52"]}],"mendeley":{"formattedCitation":"(1)","plainTextFormattedCitation":"(1)","previouslyFormattedCitation":"(1)"},"properties":{"noteIndex":0},"schema":"https://github.com/citation-style-language/schema/raw/master/csl-citation.json"}</w:instrText>
      </w:r>
      <w:r w:rsidRPr="005F485A">
        <w:rPr>
          <w:rFonts w:cstheme="minorHAnsi"/>
        </w:rPr>
        <w:fldChar w:fldCharType="separate"/>
      </w:r>
      <w:r w:rsidRPr="005F485A">
        <w:rPr>
          <w:rFonts w:cstheme="minorHAnsi"/>
        </w:rPr>
        <w:t>(1)</w:t>
      </w:r>
      <w:r w:rsidRPr="005F485A">
        <w:rPr>
          <w:rFonts w:cstheme="minorHAnsi"/>
        </w:rPr>
        <w:fldChar w:fldCharType="end"/>
      </w:r>
      <w:r w:rsidRPr="005F485A">
        <w:rPr>
          <w:rFonts w:cstheme="minorHAnsi"/>
        </w:rPr>
        <w:t>. The prevalence of rotator cuff abnormalities,</w:t>
      </w:r>
      <w:r w:rsidR="002B1544" w:rsidRPr="005F485A">
        <w:rPr>
          <w:rFonts w:cstheme="minorHAnsi"/>
        </w:rPr>
        <w:t xml:space="preserve"> including rotator cuff tears</w:t>
      </w:r>
      <w:r w:rsidRPr="005F485A">
        <w:rPr>
          <w:rFonts w:cstheme="minorHAnsi"/>
        </w:rPr>
        <w:t xml:space="preserve">, increases with age </w:t>
      </w:r>
      <w:r w:rsidRPr="005F485A">
        <w:rPr>
          <w:rFonts w:cstheme="minorHAnsi"/>
        </w:rPr>
        <w:fldChar w:fldCharType="begin" w:fldLock="1"/>
      </w:r>
      <w:r w:rsidRPr="005F485A">
        <w:rPr>
          <w:rFonts w:cstheme="minorHAnsi"/>
        </w:rPr>
        <w:instrText>ADDIN CSL_CITATION {"citationItems":[{"id":"ITEM-1","itemData":{"author":[{"dropping-particle":"","family":"Littlewood","given":"C","non-dropping-particle":"","parse-names":false,"suffix":""},{"dropping-particle":"","family":"May","given":"S","non-dropping-particle":"","parse-names":false,"suffix":""},{"dropping-particle":"","family":"Walters","given":"S","non-dropping-particle":"","parse-names":false,"suffix":""}],"container-title":"Shoulder &amp; Elbow","id":"ITEM-1","issue":"4","issued":{"date-parts":[["2013"]]},"page":"256-265","title":"Epidemiology of rotator cuff tendinopathy: a systematic review","type":"article-journal","volume":"5"},"uris":["http://www.mendeley.com/documents/?uuid=1cf74498-ea09-4297-96b9-b1eb491c0d52"]}],"mendeley":{"formattedCitation":"(1)","plainTextFormattedCitation":"(1)","previouslyFormattedCitation":"(1)"},"properties":{"noteIndex":0},"schema":"https://github.com/citation-style-language/schema/raw/master/csl-citation.json"}</w:instrText>
      </w:r>
      <w:r w:rsidRPr="005F485A">
        <w:rPr>
          <w:rFonts w:cstheme="minorHAnsi"/>
        </w:rPr>
        <w:fldChar w:fldCharType="separate"/>
      </w:r>
      <w:r w:rsidRPr="005F485A">
        <w:rPr>
          <w:rFonts w:cstheme="minorHAnsi"/>
        </w:rPr>
        <w:t>(1)</w:t>
      </w:r>
      <w:r w:rsidRPr="005F485A">
        <w:rPr>
          <w:rFonts w:cstheme="minorHAnsi"/>
        </w:rPr>
        <w:fldChar w:fldCharType="end"/>
      </w:r>
      <w:r w:rsidRPr="005F485A">
        <w:rPr>
          <w:rFonts w:cstheme="minorHAnsi"/>
        </w:rPr>
        <w:t>.</w:t>
      </w:r>
    </w:p>
    <w:p w14:paraId="6ED50DD6" w14:textId="4E4C245F" w:rsidR="006B6AD2" w:rsidRPr="005F485A" w:rsidRDefault="00A5290C" w:rsidP="00236B86">
      <w:pPr>
        <w:spacing w:line="480" w:lineRule="auto"/>
        <w:rPr>
          <w:rFonts w:cstheme="minorHAnsi"/>
        </w:rPr>
      </w:pPr>
      <w:r w:rsidRPr="005F485A">
        <w:rPr>
          <w:rFonts w:cstheme="minorHAnsi"/>
        </w:rPr>
        <w:t>First-line treat</w:t>
      </w:r>
      <w:r w:rsidR="0070574A" w:rsidRPr="005F485A">
        <w:rPr>
          <w:rFonts w:cstheme="minorHAnsi"/>
        </w:rPr>
        <w:t>ment</w:t>
      </w:r>
      <w:r w:rsidR="000D5A3C" w:rsidRPr="005F485A">
        <w:rPr>
          <w:rFonts w:cstheme="minorHAnsi"/>
        </w:rPr>
        <w:t xml:space="preserve"> </w:t>
      </w:r>
      <w:r w:rsidR="00EE1B1C" w:rsidRPr="005F485A">
        <w:rPr>
          <w:rFonts w:cstheme="minorHAnsi"/>
        </w:rPr>
        <w:t xml:space="preserve">for people with shoulder pain and a torn rotator cuff </w:t>
      </w:r>
      <w:r w:rsidRPr="005F485A">
        <w:rPr>
          <w:rFonts w:cstheme="minorHAnsi"/>
        </w:rPr>
        <w:t>in</w:t>
      </w:r>
      <w:r w:rsidR="00AB4006" w:rsidRPr="005F485A">
        <w:rPr>
          <w:rFonts w:cstheme="minorHAnsi"/>
        </w:rPr>
        <w:t>clude</w:t>
      </w:r>
      <w:r w:rsidR="003A7C8D" w:rsidRPr="005F485A">
        <w:rPr>
          <w:rFonts w:cstheme="minorHAnsi"/>
        </w:rPr>
        <w:t>s</w:t>
      </w:r>
      <w:r w:rsidR="00AB4006" w:rsidRPr="005F485A">
        <w:rPr>
          <w:rFonts w:cstheme="minorHAnsi"/>
        </w:rPr>
        <w:t xml:space="preserve"> advice to modify </w:t>
      </w:r>
      <w:r w:rsidRPr="005F485A">
        <w:rPr>
          <w:rFonts w:cstheme="minorHAnsi"/>
        </w:rPr>
        <w:t xml:space="preserve">activity, </w:t>
      </w:r>
      <w:r w:rsidR="0070574A" w:rsidRPr="005F485A">
        <w:rPr>
          <w:rFonts w:cstheme="minorHAnsi"/>
        </w:rPr>
        <w:t xml:space="preserve">analgesics, </w:t>
      </w:r>
      <w:r w:rsidRPr="005F485A">
        <w:rPr>
          <w:rFonts w:cstheme="minorHAnsi"/>
        </w:rPr>
        <w:t>corticosteroid injection, and exercise supported by a physiotherapist</w:t>
      </w:r>
      <w:r w:rsidR="000D5A3C" w:rsidRPr="005F485A">
        <w:rPr>
          <w:rFonts w:cstheme="minorHAnsi"/>
        </w:rPr>
        <w:t xml:space="preserve"> </w:t>
      </w:r>
      <w:r w:rsidR="000D5A3C" w:rsidRPr="005F485A">
        <w:rPr>
          <w:rFonts w:cstheme="minorHAnsi"/>
        </w:rPr>
        <w:fldChar w:fldCharType="begin" w:fldLock="1"/>
      </w:r>
      <w:r w:rsidR="00360EF3">
        <w:rPr>
          <w:rFonts w:cstheme="minorHAnsi"/>
        </w:rPr>
        <w:instrText>ADDIN CSL_CITATION {"citationItems":[{"id":"ITEM-1","itemData":{"author":[{"dropping-particle":"","family":"American Academy of Orthopaedic Surgeons","given":"","non-dropping-particle":"","parse-names":false,"suffix":""}],"id":"ITEM-1","issued":{"date-parts":[["2019"]]},"title":"Management of Rotator Cuff Injuries Clinical Practice Guideline","type":"report"},"uris":["http://www.mendeley.com/documents/?uuid=1d37fdc7-38d0-495b-a83e-046ed2fa5556"]},{"id":"ITEM-2","itemData":{"DOI":"10.1177/1758573215576456","ISSN":"1758-5732","abstract":"Subacromial shoulder pain is commonly located to the top and lateral side of the shoulder. It is exagger-ated by overhead activity and can be associated with night pain. It is usually associated with full passive range of movement of the glenohumeral joint. The pain originates from the subacromial space of the shoulder, an area made up of the rotator cuff tendons and the subacromial bursa. This area is separate to the main glenohumeral joint. Pain from this area is mainly caused by rotator cuff tendinopathy, also referred to as 'shoulder impingement'. Impingement occurs between the undersurface of the acromion (roof of shoulder) and the rotator cuff tendons. These tendons can be either intact or torn. A number of other terms such as supraspinatus tendinopathy, tendinitis and bursitis are also used across different disciplines but the diagnosis is essentially the same and referred to in this document as rotator cuff tendinopathy/ impingement.","author":[{"dropping-particle":"","family":"Kulkarni","given":"Rohit","non-dropping-particle":"","parse-names":false,"suffix":""},{"dropping-particle":"","family":"Gibson","given":"Joanna","non-dropping-particle":"","parse-names":false,"suffix":""},{"dropping-particle":"","family":"Brownson","given":"Peter","non-dropping-particle":"","parse-names":false,"suffix":""},{"dropping-particle":"","family":"Thomas","given":"Michael","non-dropping-particle":"","parse-names":false,"suffix":""},{"dropping-particle":"","family":"Rangan","given":"Amar","non-dropping-particle":"","parse-names":false,"suffix":""},{"dropping-particle":"","family":"Carr","given":"Andrew J","non-dropping-particle":"","parse-names":false,"suffix":""},{"dropping-particle":"","family":"Rees","given":"Jonathan L","non-dropping-particle":"","parse-names":false,"suffix":""}],"container-title":"Shoulder &amp; Elbow","id":"ITEM-2","issue":"2","issued":{"date-parts":[["2015"]]},"page":"135-143","title":"BESS/BOA Patient Care Pathways: Subacromial shoulder pain","type":"article-journal","volume":"7"},"uris":["http://www.mendeley.com/documents/?uuid=f7bc0d2d-31b1-482d-a088-3fba40645e56"]}],"mendeley":{"formattedCitation":"(2,3)","plainTextFormattedCitation":"(2,3)","previouslyFormattedCitation":"(2,3)"},"properties":{"noteIndex":0},"schema":"https://github.com/citation-style-language/schema/raw/master/csl-citation.json"}</w:instrText>
      </w:r>
      <w:r w:rsidR="000D5A3C" w:rsidRPr="005F485A">
        <w:rPr>
          <w:rFonts w:cstheme="minorHAnsi"/>
        </w:rPr>
        <w:fldChar w:fldCharType="separate"/>
      </w:r>
      <w:r w:rsidR="00EE1B1C" w:rsidRPr="005F485A">
        <w:rPr>
          <w:rFonts w:cstheme="minorHAnsi"/>
        </w:rPr>
        <w:t>(2,3)</w:t>
      </w:r>
      <w:r w:rsidR="000D5A3C" w:rsidRPr="005F485A">
        <w:rPr>
          <w:rFonts w:cstheme="minorHAnsi"/>
        </w:rPr>
        <w:fldChar w:fldCharType="end"/>
      </w:r>
      <w:r w:rsidR="009E2A79" w:rsidRPr="005F485A">
        <w:rPr>
          <w:rFonts w:cstheme="minorHAnsi"/>
        </w:rPr>
        <w:t xml:space="preserve">. </w:t>
      </w:r>
      <w:r w:rsidR="0070574A" w:rsidRPr="005F485A">
        <w:rPr>
          <w:rFonts w:cstheme="minorHAnsi"/>
        </w:rPr>
        <w:t>If</w:t>
      </w:r>
      <w:r w:rsidR="006B6AD2" w:rsidRPr="005F485A">
        <w:rPr>
          <w:rFonts w:cstheme="minorHAnsi"/>
        </w:rPr>
        <w:t xml:space="preserve"> insufficient, then surg</w:t>
      </w:r>
      <w:r w:rsidR="009E2A79" w:rsidRPr="005F485A">
        <w:rPr>
          <w:rFonts w:cstheme="minorHAnsi"/>
        </w:rPr>
        <w:t xml:space="preserve">ical </w:t>
      </w:r>
      <w:r w:rsidR="006B6AD2" w:rsidRPr="005F485A">
        <w:rPr>
          <w:rFonts w:cstheme="minorHAnsi"/>
        </w:rPr>
        <w:t>repair might be considered</w:t>
      </w:r>
      <w:r w:rsidR="000D5A3C" w:rsidRPr="005F485A">
        <w:rPr>
          <w:rFonts w:cstheme="minorHAnsi"/>
        </w:rPr>
        <w:t xml:space="preserve"> </w:t>
      </w:r>
      <w:r w:rsidR="006B6AD2" w:rsidRPr="005F485A">
        <w:rPr>
          <w:rFonts w:cstheme="minorHAnsi"/>
        </w:rPr>
        <w:fldChar w:fldCharType="begin" w:fldLock="1"/>
      </w:r>
      <w:r w:rsidR="00360EF3">
        <w:rPr>
          <w:rFonts w:cstheme="minorHAnsi"/>
        </w:rPr>
        <w:instrText>ADDIN CSL_CITATION {"citationItems":[{"id":"ITEM-1","itemData":{"DOI":"10.1177/1758573215576456","ISSN":"1758-5732","abstract":"Subacromial shoulder pain is commonly located to the top and lateral side of the shoulder. It is exagger-ated by overhead activity and can be associated with night pain. It is usually associated with full passive range of movement of the glenohumeral joint. The pain originates from the subacromial space of the shoulder, an area made up of the rotator cuff tendons and the subacromial bursa. This area is separate to the main glenohumeral joint. Pain from this area is mainly caused by rotator cuff tendinopathy, also referred to as 'shoulder impingement'. Impingement occurs between the undersurface of the acromion (roof of shoulder) and the rotator cuff tendons. These tendons can be either intact or torn. A number of other terms such as supraspinatus tendinopathy, tendinitis and bursitis are also used across different disciplines but the diagnosis is essentially the same and referred to in this document as rotator cuff tendinopathy/ impingement.","author":[{"dropping-particle":"","family":"Kulkarni","given":"Rohit","non-dropping-particle":"","parse-names":false,"suffix":""},{"dropping-particle":"","family":"Gibson","given":"Joanna","non-dropping-particle":"","parse-names":false,"suffix":""},{"dropping-particle":"","family":"Brownson","given":"Peter","non-dropping-particle":"","parse-names":false,"suffix":""},{"dropping-particle":"","family":"Thomas","given":"Michael","non-dropping-particle":"","parse-names":false,"suffix":""},{"dropping-particle":"","family":"Rangan","given":"Amar","non-dropping-particle":"","parse-names":false,"suffix":""},{"dropping-particle":"","family":"Carr","given":"Andrew J","non-dropping-particle":"","parse-names":false,"suffix":""},{"dropping-particle":"","family":"Rees","given":"Jonathan L","non-dropping-particle":"","parse-names":false,"suffix":""}],"container-title":"Shoulder &amp; Elbow","id":"ITEM-1","issue":"2","issued":{"date-parts":[["2015"]]},"page":"135-143","title":"BESS/BOA Patient Care Pathways: Subacromial shoulder pain","type":"article-journal","volume":"7"},"uris":["http://www.mendeley.com/documents/?uuid=f7bc0d2d-31b1-482d-a088-3fba40645e56"]}],"mendeley":{"formattedCitation":"(3)","plainTextFormattedCitation":"(3)","previouslyFormattedCitation":"(3)"},"properties":{"noteIndex":0},"schema":"https://github.com/citation-style-language/schema/raw/master/csl-citation.json"}</w:instrText>
      </w:r>
      <w:r w:rsidR="006B6AD2" w:rsidRPr="005F485A">
        <w:rPr>
          <w:rFonts w:cstheme="minorHAnsi"/>
        </w:rPr>
        <w:fldChar w:fldCharType="separate"/>
      </w:r>
      <w:r w:rsidR="00EE1B1C" w:rsidRPr="005F485A">
        <w:rPr>
          <w:rFonts w:cstheme="minorHAnsi"/>
        </w:rPr>
        <w:t>(3)</w:t>
      </w:r>
      <w:r w:rsidR="006B6AD2" w:rsidRPr="005F485A">
        <w:rPr>
          <w:rFonts w:cstheme="minorHAnsi"/>
        </w:rPr>
        <w:fldChar w:fldCharType="end"/>
      </w:r>
      <w:r w:rsidR="006B6AD2" w:rsidRPr="005F485A">
        <w:rPr>
          <w:rFonts w:cstheme="minorHAnsi"/>
        </w:rPr>
        <w:t xml:space="preserve">. Following surgery, rehabilitation is regarded as important </w:t>
      </w:r>
      <w:r w:rsidR="006B6AD2" w:rsidRPr="005F485A">
        <w:rPr>
          <w:rFonts w:cstheme="minorHAnsi"/>
        </w:rPr>
        <w:fldChar w:fldCharType="begin" w:fldLock="1"/>
      </w:r>
      <w:r w:rsidR="00360EF3">
        <w:rPr>
          <w:rFonts w:cstheme="minorHAnsi"/>
        </w:rPr>
        <w:instrText>ADDIN CSL_CITATION {"citationItems":[{"id":"ITEM-1","itemData":{"author":[{"dropping-particle":"","family":"Littlewood","given":"C","non-dropping-particle":"","parse-names":false,"suffix":""},{"dropping-particle":"","family":"Bateman","given":"M","non-dropping-particle":"","parse-names":false,"suffix":""},{"dropping-particle":"","family":"Clark","given":"D","non-dropping-particle":"","parse-names":false,"suffix":""},{"dropping-particle":"","family":"Selfe","given":"J","non-dropping-particle":"","parse-names":false,"suffix":""},{"dropping-particle":"","family":"Watkinson","given":"D","non-dropping-particle":"","parse-names":false,"suffix":""},{"dropping-particle":"","family":"Walton","given":"M","non-dropping-particle":"","parse-names":false,"suffix":""},{"dropping-particle":"","family":"Funk","given":"L","non-dropping-particle":"","parse-names":false,"suffix":""}],"container-title":"Shoulder &amp; Elbow","id":"ITEM-1","issued":{"date-parts":[["2015"]]},"page":"115-124","title":"Rehabilitation following rotator cuff repair: a systematic review","type":"article-journal","volume":"7"},"uris":["http://www.mendeley.com/documents/?uuid=8682de40-c479-4b94-a127-55cc7e0a3a63"]},{"id":"ITEM-2","itemData":{"author":[{"dropping-particle":"","family":"Littlewood","given":"C","non-dropping-particle":"","parse-names":false,"suffix":""},{"dropping-particle":"","family":"Bateman","given":"M","non-dropping-particle":"","parse-names":false,"suffix":""}],"container-title":"Shoulder &amp; Elbow","id":"ITEM-2","issued":{"date-parts":[["2015"]]},"page":"193-204","title":"Rehabilitation following rotator cuff repair: a survey of current UK practice","type":"article-journal","volume":"7"},"uris":["http://www.mendeley.com/documents/?uuid=9a1e3277-c9db-4d41-a2f7-e0b894a58f19"]}],"mendeley":{"formattedCitation":"(4,5)","plainTextFormattedCitation":"(4,5)","previouslyFormattedCitation":"(4,5)"},"properties":{"noteIndex":0},"schema":"https://github.com/citation-style-language/schema/raw/master/csl-citation.json"}</w:instrText>
      </w:r>
      <w:r w:rsidR="006B6AD2" w:rsidRPr="005F485A">
        <w:rPr>
          <w:rFonts w:cstheme="minorHAnsi"/>
        </w:rPr>
        <w:fldChar w:fldCharType="separate"/>
      </w:r>
      <w:r w:rsidR="00EE1B1C" w:rsidRPr="005F485A">
        <w:rPr>
          <w:rFonts w:cstheme="minorHAnsi"/>
        </w:rPr>
        <w:t>(4,5)</w:t>
      </w:r>
      <w:r w:rsidR="006B6AD2" w:rsidRPr="005F485A">
        <w:rPr>
          <w:rFonts w:cstheme="minorHAnsi"/>
        </w:rPr>
        <w:fldChar w:fldCharType="end"/>
      </w:r>
      <w:r w:rsidR="006B6AD2" w:rsidRPr="005F485A">
        <w:rPr>
          <w:rFonts w:cstheme="minorHAnsi"/>
        </w:rPr>
        <w:t>. However, as surgical technique has progressed and the number of operations has increased, our understanding of the optimal approach to post-operative rehabilitation remains limited</w:t>
      </w:r>
      <w:r w:rsidR="00707384" w:rsidRPr="005F485A">
        <w:rPr>
          <w:rFonts w:cstheme="minorHAnsi"/>
        </w:rPr>
        <w:t xml:space="preserve"> and </w:t>
      </w:r>
      <w:r w:rsidR="00046E85" w:rsidRPr="005F485A">
        <w:rPr>
          <w:rFonts w:cstheme="minorHAnsi"/>
        </w:rPr>
        <w:t xml:space="preserve">opinions of surgeons and physiotherapists </w:t>
      </w:r>
      <w:r w:rsidR="00707384" w:rsidRPr="005F485A">
        <w:rPr>
          <w:rFonts w:cstheme="minorHAnsi"/>
        </w:rPr>
        <w:t>conflicting</w:t>
      </w:r>
      <w:r w:rsidR="006B6AD2" w:rsidRPr="005F485A">
        <w:rPr>
          <w:rFonts w:cstheme="minorHAnsi"/>
        </w:rPr>
        <w:t xml:space="preserve"> </w:t>
      </w:r>
      <w:r w:rsidR="006B6AD2" w:rsidRPr="005F485A">
        <w:rPr>
          <w:rFonts w:cstheme="minorHAnsi"/>
        </w:rPr>
        <w:fldChar w:fldCharType="begin" w:fldLock="1"/>
      </w:r>
      <w:r w:rsidR="00360EF3">
        <w:rPr>
          <w:rFonts w:cstheme="minorHAnsi"/>
        </w:rPr>
        <w:instrText>ADDIN CSL_CITATION {"citationItems":[{"id":"ITEM-1","itemData":{"author":[{"dropping-particle":"","family":"Funk","given":"L","non-dropping-particle":"","parse-names":false,"suffix":""}],"container-title":"International Musculoskeletal Medicine","id":"ITEM-1","issue":"4","issued":{"date-parts":[["2012"]]},"page":"141-145","title":"Arthroscopic shoulder surgery has progressed, has the rehabilitation?","type":"article-journal","volume":"34"},"uris":["http://www.mendeley.com/documents/?uuid=b39d0601-66c3-41cd-963a-a66138c00612"]},{"id":"ITEM-2","itemData":{"DOI":"10.1016/j.jse.2020.01.097","ISSN":"15326500","abstract":"Introduction: There is no established consensus regarding the optimal rehabilitation protocol following rotator cuff repair, including duration of immobilization, timing to initiate range of motion and resistance exercises, and the importance of supervised, formal therapy. The purpose of this study was to determine agreement in opinion regarding rotator cuff rehabilitation between orthopedic surgeons and physical therapists (PTs). Methods: A 50-question survey was created on a secure data capture system and distributed via e-mail to members of professional organization affiliations. Surgeon participants were recruited from the American Shoulder and Elbow Surgeons, and PTs were recruited from the American Society of Shoulder and Elbow Therapists and the Academy of Orthopaedic Physical Therapy of the American Physical Therapy Association. Survey responses were analyzed for interprofessional differences in majority opinion and distribution of answer choices. Results: A total of 167 surgeons and 667 PTs responded to the survey. Of the 39 questions evaluated, surgeons and PTs reached intraprofessional majority agreement in 26 (67%) and 28 (72%) statements, respectively, with agreements matching in 17 instances and differing in 4. The 2 groups had different answer preferences in 32 questions (82%). PTs were more likely to support shorter immobilization intervals (P &lt; .001), earlier strengthening (P &lt; .001), and more frequent home exercises (P = .002), whereas surgeons endorsed more conservative weight-bearing restrictions (P &lt; .001), time-based phase transitions (P &lt; .001), and web-based technological platforms for rehabilitation (P &lt; .001). Conclusion: Our findings show that although significant discrepancy of opinion exists within professions, greater differences in preferences exist between surgeons and PTs regarding rotator cuff repair rehabilitation.","author":[{"dropping-particle":"","family":"Kane","given":"Liam T.","non-dropping-particle":"","parse-names":false,"suffix":""},{"dropping-particle":"","family":"Lazarus","given":"Mark D.","non-dropping-particle":"","parse-names":false,"suffix":""},{"dropping-particle":"","family":"Namdari","given":"Surena","non-dropping-particle":"","parse-names":false,"suffix":""},{"dropping-particle":"","family":"Seitz","given":"Amee L.","non-dropping-particle":"","parse-names":false,"suffix":""},{"dropping-particle":"","family":"Abboud","given":"Joseph A.","non-dropping-particle":"","parse-names":false,"suffix":""}],"container-title":"Journal of Shoulder and Elbow Surgery","id":"ITEM-2","issued":{"date-parts":[["2020"]]},"page":"1-8","publisher":"Elsevier Inc.","title":"Comparing expert opinion within the care team regarding postoperative rehabilitation protocol following rotator cuff repair","type":"article-journal"},"uris":["http://www.mendeley.com/documents/?uuid=7666c4bd-06c5-4578-8d0e-653f263159ad"]}],"mendeley":{"formattedCitation":"(6,7)","plainTextFormattedCitation":"(6,7)","previouslyFormattedCitation":"(6,7)"},"properties":{"noteIndex":0},"schema":"https://github.com/citation-style-language/schema/raw/master/csl-citation.json"}</w:instrText>
      </w:r>
      <w:r w:rsidR="006B6AD2" w:rsidRPr="005F485A">
        <w:rPr>
          <w:rFonts w:cstheme="minorHAnsi"/>
        </w:rPr>
        <w:fldChar w:fldCharType="separate"/>
      </w:r>
      <w:r w:rsidR="00EE1B1C" w:rsidRPr="005F485A">
        <w:rPr>
          <w:rFonts w:cstheme="minorHAnsi"/>
        </w:rPr>
        <w:t>(6,7)</w:t>
      </w:r>
      <w:r w:rsidR="006B6AD2" w:rsidRPr="005F485A">
        <w:rPr>
          <w:rFonts w:cstheme="minorHAnsi"/>
        </w:rPr>
        <w:fldChar w:fldCharType="end"/>
      </w:r>
      <w:r w:rsidR="006B6AD2" w:rsidRPr="005F485A">
        <w:rPr>
          <w:rFonts w:cstheme="minorHAnsi"/>
        </w:rPr>
        <w:t>.</w:t>
      </w:r>
      <w:r w:rsidR="00707384" w:rsidRPr="005F485A">
        <w:rPr>
          <w:rFonts w:cstheme="minorHAnsi"/>
        </w:rPr>
        <w:t xml:space="preserve"> Currently, following rotator cuff repair surgery, most patients are immobilised in a sling for up to six weeks </w:t>
      </w:r>
      <w:r w:rsidR="00707384" w:rsidRPr="005F485A">
        <w:rPr>
          <w:rFonts w:cstheme="minorHAnsi"/>
        </w:rPr>
        <w:fldChar w:fldCharType="begin" w:fldLock="1"/>
      </w:r>
      <w:r w:rsidR="00360EF3">
        <w:rPr>
          <w:rFonts w:cstheme="minorHAnsi"/>
        </w:rPr>
        <w:instrText>ADDIN CSL_CITATION {"citationItems":[{"id":"ITEM-1","itemData":{"author":[{"dropping-particle":"","family":"Littlewood","given":"C","non-dropping-particle":"","parse-names":false,"suffix":""},{"dropping-particle":"","family":"Mazuquin","given":"B","non-dropping-particle":"","parse-names":false,"suffix":""},{"dropping-particle":"","family":"Bateman","given":"M","non-dropping-particle":"","parse-names":false,"suffix":""}],"id":"ITEM-1","issued":{"date-parts":[["2020"]]},"title":"Rehabilitation following rotator cuff repair: A survey of current practice (2020)","type":"article-journal","volume":"Under prep"},"uris":["http://www.mendeley.com/documents/?uuid=051f7c37-7b63-45cb-83ee-c89c51285e61"]},{"id":"ITEM-2","itemData":{"author":[{"dropping-particle":"","family":"Littlewood","given":"C","non-dropping-particle":"","parse-names":false,"suffix":""},{"dropping-particle":"","family":"Bateman","given":"M","non-dropping-particle":"","parse-names":false,"suffix":""}],"container-title":"Shoulder &amp; Elbow","id":"ITEM-2","issued":{"date-parts":[["2015"]]},"page":"193-204","title":"Rehabilitation following rotator cuff repair: a survey of current UK practice","type":"article-journal","volume":"7"},"uris":["http://www.mendeley.com/documents/?uuid=9a1e3277-c9db-4d41-a2f7-e0b894a58f19"]}],"mendeley":{"formattedCitation":"(5,8)","plainTextFormattedCitation":"(5,8)","previouslyFormattedCitation":"(5,8)"},"properties":{"noteIndex":0},"schema":"https://github.com/citation-style-language/schema/raw/master/csl-citation.json"}</w:instrText>
      </w:r>
      <w:r w:rsidR="00707384" w:rsidRPr="005F485A">
        <w:rPr>
          <w:rFonts w:cstheme="minorHAnsi"/>
        </w:rPr>
        <w:fldChar w:fldCharType="separate"/>
      </w:r>
      <w:r w:rsidR="00EE1B1C" w:rsidRPr="005F485A">
        <w:rPr>
          <w:rFonts w:cstheme="minorHAnsi"/>
        </w:rPr>
        <w:t>(5,8)</w:t>
      </w:r>
      <w:r w:rsidR="00707384" w:rsidRPr="005F485A">
        <w:rPr>
          <w:rFonts w:cstheme="minorHAnsi"/>
        </w:rPr>
        <w:fldChar w:fldCharType="end"/>
      </w:r>
      <w:r w:rsidR="00707384" w:rsidRPr="005F485A">
        <w:rPr>
          <w:rFonts w:cstheme="minorHAnsi"/>
        </w:rPr>
        <w:t xml:space="preserve"> despite research suggesting that early mobilisation by discarding the sling might speed up recovery without long-term consequence </w:t>
      </w:r>
      <w:r w:rsidR="00707384" w:rsidRPr="005F485A">
        <w:rPr>
          <w:rFonts w:cstheme="minorHAnsi"/>
        </w:rPr>
        <w:fldChar w:fldCharType="begin" w:fldLock="1"/>
      </w:r>
      <w:r w:rsidR="00360EF3">
        <w:rPr>
          <w:rFonts w:cstheme="minorHAnsi"/>
        </w:rPr>
        <w:instrText>ADDIN CSL_CITATION {"citationItems":[{"id":"ITEM-1","itemData":{"DOI":"10.1136/bjsports-2016-095963","ISSN":"0306-3674","PMID":"28039127","author":[{"dropping-particle":"","family":"Mazuquin","given":"Bruno Fles","non-dropping-particle":"","parse-names":false,"suffix":""},{"dropping-particle":"","family":"Wright","given":"Andrew Charles","non-dropping-particle":"","parse-names":false,"suffix":""},{"dropping-particle":"","family":"Russell","given":"Sarah","non-dropping-particle":"","parse-names":false,"suffix":""},{"dropping-particle":"","family":"Monga","given":"Puneet","non-dropping-particle":"","parse-names":false,"suffix":""},{"dropping-particle":"","family":"Selfe","given":"James","non-dropping-particle":"","parse-names":false,"suffix":""},{"dropping-particle":"","family":"Richards","given":"Jim","non-dropping-particle":"","parse-names":false,"suffix":""}],"container-title":"British Journal of Sports Medicine","id":"ITEM-1","issued":{"date-parts":[["2018"]]},"page":"111-121.","title":"Effectiveness of early compared with conservative rehabilitation for patients having rotator cuff repair surgery: an overview of systematic reviews","type":"article-journal","volume":"52"},"uris":["http://www.mendeley.com/documents/?uuid=b5d70ae2-6c8a-42c6-80f0-5fec5fcd155b"]},{"id":"ITEM-2","itemData":{"author":[{"dropping-particle":"","family":"Sheps","given":"D","non-dropping-particle":"","parse-names":false,"suffix":""},{"dropping-particle":"","family":"Bouliane","given":"M","non-dropping-particle":"","parse-names":false,"suffix":""},{"dropping-particle":"","family":"Styles-Tripp","given":"F","non-dropping-particle":"","parse-names":false,"suffix":""},{"dropping-particle":"","family":"Beaupre","given":"L","non-dropping-particle":"","parse-names":false,"suffix":""},{"dropping-particle":"","family":"Saraswat","given":"M","non-dropping-particle":"","parse-names":false,"suffix":""},{"dropping-particle":"","family":"Luciak-Corea","given":"C","non-dropping-particle":"","parse-names":false,"suffix":""},{"dropping-particle":"","family":"Silveira","given":"A","non-dropping-particle":"","parse-names":false,"suffix":""},{"dropping-particle":"","family":"Glasgow","given":"R","non-dropping-particle":"","parse-names":false,"suffix":""},{"dropping-particle":"","family":"Balyk","given":"R","non-dropping-particle":"","parse-names":false,"suffix":""}],"container-title":"The Bone &amp; Joint Journal","id":"ITEM-2","issue":"9","issued":{"date-parts":[["2015"]]},"page":"1257-1263","title":"Early mobilisation following mini-open rotator cuff repair: a randomised control trial","type":"article-journal","volume":"97"},"uris":["http://www.mendeley.com/documents/?uuid=1bd86776-d849-4673-96e6-78df699e6e62"]},{"id":"ITEM-3","itemData":{"DOI":"10.1016/j.arthro.2018.10.139","ISSN":"0749-8063","abstract":"PurposeTo compare the effect of early mobilization (EM) with standard rehabilitation (SR) over the initial 24 months following arthroscopic rotator cuff (RC) repair.","author":[{"dropping-particle":"","family":"Sheps","given":"David M","non-dropping-particle":"","parse-names":false,"suffix":""},{"dropping-particle":"","family":"Silveira","given":"Anelise","non-dropping-particle":"","parse-names":false,"suffix":""},{"dropping-particle":"","family":"Beaupre","given":"Lauren","non-dropping-particle":"","parse-names":false,"suffix":""},{"dropping-particle":"","family":"Styles-Tripp","given":"Fiona","non-dropping-particle":"","parse-names":false,"suffix":""},{"dropping-particle":"","family":"Balyk","given":"Robert","non-dropping-particle":"","parse-names":false,"suffix":""},{"dropping-particle":"","family":"Lalani","given":"Aleem","non-dropping-particle":"","parse-names":false,"suffix":""},{"dropping-particle":"","family":"Glasgow","given":"Robert","non-dropping-particle":"","parse-names":false,"suffix":""},{"dropping-particle":"","family":"Bergman","given":"Joseph","non-dropping-particle":"","parse-names":false,"suffix":""},{"dropping-particle":"","family":"Bouliane","given":"Martin","non-dropping-particle":"","parse-names":false,"suffix":""}],"container-title":"Arthroscopy","id":"ITEM-3","issue":"3","issued":{"date-parts":[["2019","3","1"]]},"note":"doi: 10.1016/j.arthro.2018.10.139","page":"749-760.e2","publisher":"Elsevier","title":"Early Active Motion Versus Sling Immobilization After Arthroscopic Rotator Cuff Repair: A Randomized Controlled Trial","type":"article-journal","volume":"35"},"uris":["http://www.mendeley.com/documents/?uuid=5abba887-ee29-4508-b980-1de418f4cd44"]}],"mendeley":{"formattedCitation":"(9–11)","plainTextFormattedCitation":"(9–11)","previouslyFormattedCitation":"(9–11)"},"properties":{"noteIndex":0},"schema":"https://github.com/citation-style-language/schema/raw/master/csl-citation.json"}</w:instrText>
      </w:r>
      <w:r w:rsidR="00707384" w:rsidRPr="005F485A">
        <w:rPr>
          <w:rFonts w:cstheme="minorHAnsi"/>
        </w:rPr>
        <w:fldChar w:fldCharType="separate"/>
      </w:r>
      <w:r w:rsidR="00EE1B1C" w:rsidRPr="005F485A">
        <w:rPr>
          <w:rFonts w:cstheme="minorHAnsi"/>
        </w:rPr>
        <w:t>(9–11)</w:t>
      </w:r>
      <w:r w:rsidR="00707384" w:rsidRPr="005F485A">
        <w:rPr>
          <w:rFonts w:cstheme="minorHAnsi"/>
        </w:rPr>
        <w:fldChar w:fldCharType="end"/>
      </w:r>
      <w:r w:rsidR="00707384" w:rsidRPr="005F485A">
        <w:rPr>
          <w:rFonts w:cstheme="minorHAnsi"/>
        </w:rPr>
        <w:t xml:space="preserve">. </w:t>
      </w:r>
    </w:p>
    <w:p w14:paraId="6E16310A" w14:textId="7CB46D7C" w:rsidR="00A5290C" w:rsidRPr="005F485A" w:rsidRDefault="00962649" w:rsidP="00236B86">
      <w:pPr>
        <w:spacing w:line="480" w:lineRule="auto"/>
        <w:rPr>
          <w:rFonts w:cstheme="minorHAnsi"/>
        </w:rPr>
      </w:pPr>
      <w:r w:rsidRPr="005F485A">
        <w:rPr>
          <w:rFonts w:cstheme="minorHAnsi"/>
        </w:rPr>
        <w:t>W</w:t>
      </w:r>
      <w:r w:rsidR="00A5290C" w:rsidRPr="005F485A">
        <w:rPr>
          <w:rFonts w:cstheme="minorHAnsi"/>
        </w:rPr>
        <w:t xml:space="preserve">e conducted a multi-centre pilot </w:t>
      </w:r>
      <w:r w:rsidR="00480394" w:rsidRPr="005F485A">
        <w:rPr>
          <w:rFonts w:cstheme="minorHAnsi"/>
        </w:rPr>
        <w:t>and</w:t>
      </w:r>
      <w:r w:rsidR="00A5290C" w:rsidRPr="005F485A">
        <w:rPr>
          <w:rFonts w:cstheme="minorHAnsi"/>
        </w:rPr>
        <w:t xml:space="preserve"> feasibility </w:t>
      </w:r>
      <w:r w:rsidR="004154CB" w:rsidRPr="005F485A">
        <w:rPr>
          <w:rFonts w:cstheme="minorHAnsi"/>
        </w:rPr>
        <w:t>randomised controlled trial</w:t>
      </w:r>
      <w:r w:rsidR="00EC38DE" w:rsidRPr="005F485A">
        <w:rPr>
          <w:rFonts w:cstheme="minorHAnsi"/>
        </w:rPr>
        <w:t xml:space="preserve"> </w:t>
      </w:r>
      <w:r w:rsidR="00A5290C" w:rsidRPr="005F485A">
        <w:rPr>
          <w:rFonts w:cstheme="minorHAnsi"/>
        </w:rPr>
        <w:t xml:space="preserve"> to evaluate the feasibility of a </w:t>
      </w:r>
      <w:r w:rsidR="00D6088B" w:rsidRPr="005F485A">
        <w:rPr>
          <w:rFonts w:cstheme="minorHAnsi"/>
        </w:rPr>
        <w:t xml:space="preserve">larger, </w:t>
      </w:r>
      <w:r w:rsidR="002B1544" w:rsidRPr="005F485A">
        <w:rPr>
          <w:rFonts w:cstheme="minorHAnsi"/>
        </w:rPr>
        <w:t>fully powered</w:t>
      </w:r>
      <w:r w:rsidR="00D6088B" w:rsidRPr="005F485A">
        <w:rPr>
          <w:rFonts w:cstheme="minorHAnsi"/>
        </w:rPr>
        <w:t>,</w:t>
      </w:r>
      <w:r w:rsidR="00A5290C" w:rsidRPr="005F485A">
        <w:rPr>
          <w:rFonts w:cstheme="minorHAnsi"/>
        </w:rPr>
        <w:t xml:space="preserve"> multi-centre </w:t>
      </w:r>
      <w:r w:rsidR="003A0ADE" w:rsidRPr="005F485A">
        <w:rPr>
          <w:rFonts w:cstheme="minorHAnsi"/>
        </w:rPr>
        <w:t xml:space="preserve">randomised controlled trial </w:t>
      </w:r>
      <w:r w:rsidR="00A5290C" w:rsidRPr="005F485A">
        <w:rPr>
          <w:rFonts w:cstheme="minorHAnsi"/>
        </w:rPr>
        <w:t xml:space="preserve">to </w:t>
      </w:r>
      <w:r w:rsidRPr="005F485A">
        <w:rPr>
          <w:rFonts w:cstheme="minorHAnsi"/>
        </w:rPr>
        <w:t>compare the clinical and cost-effectiveness of early patient-directed rehabilitation with</w:t>
      </w:r>
      <w:r w:rsidR="00A5290C" w:rsidRPr="005F485A">
        <w:rPr>
          <w:rFonts w:cstheme="minorHAnsi"/>
        </w:rPr>
        <w:t xml:space="preserve"> </w:t>
      </w:r>
      <w:r w:rsidR="00AB4006" w:rsidRPr="005F485A">
        <w:rPr>
          <w:rFonts w:cstheme="minorHAnsi"/>
        </w:rPr>
        <w:t>standard</w:t>
      </w:r>
      <w:r w:rsidR="00A5290C" w:rsidRPr="005F485A">
        <w:rPr>
          <w:rFonts w:cstheme="minorHAnsi"/>
        </w:rPr>
        <w:t xml:space="preserve"> rehabilitation incorporating sling immobilisation</w:t>
      </w:r>
      <w:r w:rsidR="003A0ADE" w:rsidRPr="005F485A">
        <w:rPr>
          <w:rFonts w:cstheme="minorHAnsi"/>
        </w:rPr>
        <w:t xml:space="preserve"> for four-weeks</w:t>
      </w:r>
      <w:r w:rsidR="00707384" w:rsidRPr="005F485A">
        <w:rPr>
          <w:rFonts w:cstheme="minorHAnsi"/>
        </w:rPr>
        <w:t>.</w:t>
      </w:r>
    </w:p>
    <w:p w14:paraId="60B18478" w14:textId="7C17E67B" w:rsidR="00B15DD5" w:rsidRPr="005F485A" w:rsidRDefault="00B15DD5" w:rsidP="00236B86">
      <w:pPr>
        <w:pStyle w:val="Heading1"/>
        <w:spacing w:line="480" w:lineRule="auto"/>
        <w:rPr>
          <w:color w:val="auto"/>
        </w:rPr>
      </w:pPr>
      <w:r w:rsidRPr="005F485A">
        <w:rPr>
          <w:color w:val="auto"/>
        </w:rPr>
        <w:t>Methods</w:t>
      </w:r>
    </w:p>
    <w:p w14:paraId="412EDE2A" w14:textId="74E11749" w:rsidR="006009F5" w:rsidRPr="005F485A" w:rsidRDefault="006009F5" w:rsidP="00236B86">
      <w:pPr>
        <w:spacing w:line="480" w:lineRule="auto"/>
      </w:pPr>
      <w:r w:rsidRPr="005F485A">
        <w:t>We conducted</w:t>
      </w:r>
      <w:r w:rsidR="00D86D0A" w:rsidRPr="005F485A">
        <w:t xml:space="preserve"> a two-arm, multi-centre pilot </w:t>
      </w:r>
      <w:r w:rsidR="00D179D3" w:rsidRPr="005F485A">
        <w:t>and</w:t>
      </w:r>
      <w:r w:rsidR="00D86D0A" w:rsidRPr="005F485A">
        <w:t xml:space="preserve"> feasibil</w:t>
      </w:r>
      <w:r w:rsidR="00701305" w:rsidRPr="005F485A">
        <w:t xml:space="preserve">ity </w:t>
      </w:r>
      <w:r w:rsidR="000B050D" w:rsidRPr="005F485A">
        <w:t xml:space="preserve">randomised controlled trial </w:t>
      </w:r>
      <w:r w:rsidR="00B1699B" w:rsidRPr="005F485A">
        <w:t>(f</w:t>
      </w:r>
      <w:r w:rsidR="00701305" w:rsidRPr="005F485A">
        <w:t>igure 1)</w:t>
      </w:r>
      <w:r w:rsidR="008B5829" w:rsidRPr="005F485A">
        <w:t>.</w:t>
      </w:r>
      <w:r w:rsidRPr="005F485A">
        <w:t xml:space="preserve"> </w:t>
      </w:r>
      <w:r w:rsidR="00553E6E" w:rsidRPr="005F485A">
        <w:t xml:space="preserve">This study was funded by the National Institute for Health Research (NIHR) Research for Patient Benefit programme (PB-PG-0816-20009). This study was sponsored by Keele University (RG-0038-16-PCHS). A favourable ethical review was granted by the Wales Research Ethics Committee 5 Bangor on 31st July 2018 (18/WA/0242). The protocol was registered on the ISRCTN Registry (18357968) on </w:t>
      </w:r>
      <w:r w:rsidR="00553E6E" w:rsidRPr="005F485A">
        <w:lastRenderedPageBreak/>
        <w:t>10 August 2018 and is available via </w:t>
      </w:r>
      <w:hyperlink r:id="rId22" w:history="1">
        <w:r w:rsidR="00553E6E" w:rsidRPr="005F485A">
          <w:rPr>
            <w:rStyle w:val="Hyperlink"/>
            <w:color w:val="auto"/>
          </w:rPr>
          <w:t>https://doi.org/10.1186/ISRCTN18357968</w:t>
        </w:r>
      </w:hyperlink>
      <w:r w:rsidR="00553E6E" w:rsidRPr="005F485A">
        <w:t xml:space="preserve"> . The comprehensive protocol has also been published including detail on methods, sample size calculation, data analysis and interventions </w:t>
      </w:r>
      <w:r w:rsidR="00553E6E" w:rsidRPr="005F485A">
        <w:fldChar w:fldCharType="begin" w:fldLock="1"/>
      </w:r>
      <w:r w:rsidR="00360EF3">
        <w:instrText>ADDIN CSL_CITATION {"citationItems":[{"id":"ITEM-1","itemData":{"DOI":"10.1186/s13063-019-3407-3","ISSN":"1745-6215","abstract":"Background: Shoulder pain is a highly prevalent complaint and disorders of the rotator cuff, including tears, are thought to be the most common cause. The number of operations repair the torn rotator cuff has risen significantly in recent years. While surgical techniques have progressed, becoming less invasive and more secure, rehabilitation programmes have remained largely like those initially developed when surgical techniques were less advanced and more invasive. Uncertainty remains in relation to the length of post-surgical immobilisation and the amount of early load permitted at the repair site. In the context of this uncertainty, current practice is to follow a generally cautious approach, including long periods of immobilisation in a sling and avoidance of early active rehabilitation. Systematic review evidence suggests early mobilisation might be beneficial but further high-quality studies are required to evaluate this.; Methods/design: RaCeR is a two-arm, multi-centre pilot and feasibility randomised controlled trial with nested qualitative interviews. A total of 76 patients with non-traumatic rotator cuff tears who are scheduled to have a surgical repair will be recruited from up to five UK NHS hospitals and randomly allocated to either early patient-directed rehabilitation or standard rehabilitation that incorporates sling immobilisation. RaCeR will assess the feasibility of a future, substantive, multi-centre randomised controlled trial to test the hypothesis that, compared to standard rehabilitation incorporating sling immobilisation, early patient-directed rehabilitation is both more clinically effective and more cost-effective. In addition, a sample of patients and clinicians will be interviewed to understand the acceptability of the interventions and the barriers and enablers to adherence to the interventions.; Discussion: Research to date suggests that there is the possibility of reducing the patient burden associated with post-operative immobilisation following surgery to repair the torn rotator cuff and improve clinical outcomes. There is a clear need for a high-quality, adequately powered, randomised trial to better inform clinical practice. Prior to a large-scale trial, we first need to undertake a pilot and feasibility trial to address current uncertainties about recruitment, retention and barriers to adherence to the interventions, particularly in relation to whether patients will be willing to begin moving their arm early after t…","author":[{"dropping-particle":"","family":"Littlewood","given":"Chris","non-dropping-particle":"","parse-names":false,"suffix":""},{"dropping-particle":"","family":"Bateman","given":"Marcus","non-dropping-particle":"","parse-names":false,"suffix":""},{"dropping-particle":"","family":"Cooke","given":"Kendra","non-dropping-particle":"","parse-names":false,"suffix":""},{"dropping-particle":"","family":"Hennnings","given":"Susie","non-dropping-particle":"","parse-names":false,"suffix":""},{"dropping-particle":"","family":"Cookson","given":"Tina","non-dropping-particle":"","parse-names":false,"suffix":""},{"dropping-particle":"","family":"Bromley","given":"Kieran","non-dropping-particle":"","parse-names":false,"suffix":""},{"dropping-particle":"","family":"Lewis","given":"Martyn","non-dropping-particle":"","parse-names":false,"suffix":""},{"dropping-particle":"","family":"Funk","given":"Lennard","non-dropping-particle":"","parse-names":false,"suffix":""},{"dropping-particle":"","family":"Denton","given":"Jean","non-dropping-particle":"","parse-names":false,"suffix":""},{"dropping-particle":"","family":"Moffatt","given":"Maria","non-dropping-particle":"","parse-names":false,"suffix":""},{"dropping-particle":"","family":"Winstanley","given":"Rachel","non-dropping-particle":"","parse-names":false,"suffix":""},{"dropping-particle":"","family":"Mehta","given":"Saurabh","non-dropping-particle":"","parse-names":false,"suffix":""},{"dropping-particle":"","family":"Stephens","given":"Gareth","non-dropping-particle":"","parse-names":false,"suffix":""},{"dropping-particle":"","family":"Dikomitis","given":"Lisa","non-dropping-particle":"","parse-names":false,"suffix":""},{"dropping-particle":"","family":"Chesterton","given":"Linda","non-dropping-particle":"","parse-names":false,"suffix":""},{"dropping-particle":"","family":"Foster","given":"Nadine E","non-dropping-particle":"","parse-names":false,"suffix":""}],"container-title":"Trials","id":"ITEM-1","issue":"1","issued":{"date-parts":[["2019","6","6"]]},"note":"Accession Number: 31171031. Language: English. Date Revised: 20200102. Date Created: 20190608. Date Completed: 20200102. Update Code: 20200306. Publication Type: Clinical Trial Protocol, Journal Article. Journal ID: 101263253. Publication Model: Electronic. Cited Medium: Internet. NLM ISO Abbr: Trials. Linking ISSN: 17456215. Subset: MEDLINE; Grant Information: PB-PG-0816-20009 Research for Patient Benefit Programme Date of Electronic Publication: 2019 Jun 06. ; Original Imprints: Publication: [London] : BioMed Central, 2006-","page":"328","publisher":"BioMed Central","publisher-place":"Arthritis Research UK Primary Care Centre, Research Institute for Primary Care and Health Sciences and Keele Clinical Trials Unit, Keele University, Staffordshire, UK. c.littlewood@keele.ac.uk.","title":"Protocol for a multi-centre pilot and feasibility randomised controlled trial with a nested qualitative study: rehabilitation following rotator cuff repair (the RaCeR study).","type":"article-journal","volume":"20"},"uris":["http://www.mendeley.com/documents/?uuid=7a7d5058-71fb-4250-81fc-528226207b22"]}],"mendeley":{"formattedCitation":"(12)","plainTextFormattedCitation":"(12)","previouslyFormattedCitation":"(12)"},"properties":{"noteIndex":0},"schema":"https://github.com/citation-style-language/schema/raw/master/csl-citation.json"}</w:instrText>
      </w:r>
      <w:r w:rsidR="00553E6E" w:rsidRPr="005F485A">
        <w:fldChar w:fldCharType="separate"/>
      </w:r>
      <w:r w:rsidR="00553E6E" w:rsidRPr="005F485A">
        <w:t>(12)</w:t>
      </w:r>
      <w:r w:rsidR="00553E6E" w:rsidRPr="005F485A">
        <w:fldChar w:fldCharType="end"/>
      </w:r>
      <w:r w:rsidR="00553E6E" w:rsidRPr="005F485A">
        <w:t xml:space="preserve">. </w:t>
      </w:r>
      <w:r w:rsidR="001B4238" w:rsidRPr="005F485A">
        <w:t>Recruitment took place between November 2018 and November 2019.</w:t>
      </w:r>
    </w:p>
    <w:p w14:paraId="46C1253F" w14:textId="31DDD0EB" w:rsidR="00686E9C" w:rsidRPr="005F485A" w:rsidRDefault="00686E9C" w:rsidP="00686E9C">
      <w:pPr>
        <w:spacing w:line="480" w:lineRule="auto"/>
      </w:pPr>
      <w:r w:rsidRPr="005F485A">
        <w:t>We worked with patients to develop study processes including recruitment, and develop patient-facing materials including participant information sheets. Additionally patient representatives contributed to study management through the Trial Management Group, study oversight through membership of the Trial Steering Committee, and decisions about next steps.</w:t>
      </w:r>
    </w:p>
    <w:p w14:paraId="4FDB7942" w14:textId="21166508" w:rsidR="00D86D0A" w:rsidRPr="005F485A" w:rsidRDefault="00D86D0A" w:rsidP="00236B86">
      <w:pPr>
        <w:spacing w:line="480" w:lineRule="auto"/>
      </w:pPr>
      <w:r w:rsidRPr="005F485A">
        <w:rPr>
          <w:rFonts w:cstheme="minorHAnsi"/>
        </w:rPr>
        <w:t xml:space="preserve">Patients </w:t>
      </w:r>
      <w:r w:rsidR="00686E9C" w:rsidRPr="005F485A">
        <w:rPr>
          <w:rFonts w:cstheme="minorHAnsi"/>
        </w:rPr>
        <w:t xml:space="preserve">for the randomised controlled trial </w:t>
      </w:r>
      <w:r w:rsidR="006009F5" w:rsidRPr="005F485A">
        <w:rPr>
          <w:rFonts w:cstheme="minorHAnsi"/>
        </w:rPr>
        <w:t>were</w:t>
      </w:r>
      <w:r w:rsidRPr="005F485A">
        <w:rPr>
          <w:rFonts w:cstheme="minorHAnsi"/>
        </w:rPr>
        <w:t xml:space="preserve"> </w:t>
      </w:r>
      <w:r w:rsidR="00962649" w:rsidRPr="005F485A">
        <w:rPr>
          <w:rFonts w:cstheme="minorHAnsi"/>
        </w:rPr>
        <w:t xml:space="preserve">identified, invited, screened and </w:t>
      </w:r>
      <w:r w:rsidRPr="005F485A">
        <w:rPr>
          <w:rFonts w:cstheme="minorHAnsi"/>
        </w:rPr>
        <w:t xml:space="preserve">recruited from </w:t>
      </w:r>
      <w:r w:rsidR="00CA5EB5" w:rsidRPr="005F485A">
        <w:rPr>
          <w:rFonts w:cstheme="minorHAnsi"/>
        </w:rPr>
        <w:t xml:space="preserve">the </w:t>
      </w:r>
      <w:r w:rsidRPr="005F485A">
        <w:rPr>
          <w:rFonts w:cstheme="minorHAnsi"/>
        </w:rPr>
        <w:t>orthopaedic departments of</w:t>
      </w:r>
      <w:r w:rsidR="008208FB" w:rsidRPr="005F485A">
        <w:rPr>
          <w:rFonts w:cstheme="minorHAnsi"/>
        </w:rPr>
        <w:t xml:space="preserve"> five</w:t>
      </w:r>
      <w:r w:rsidRPr="005F485A">
        <w:rPr>
          <w:rFonts w:cstheme="minorHAnsi"/>
        </w:rPr>
        <w:t xml:space="preserve"> </w:t>
      </w:r>
      <w:r w:rsidR="004154CB" w:rsidRPr="005F485A">
        <w:rPr>
          <w:rFonts w:cstheme="minorHAnsi"/>
        </w:rPr>
        <w:t>National Health Service</w:t>
      </w:r>
      <w:r w:rsidRPr="005F485A">
        <w:rPr>
          <w:rFonts w:cstheme="minorHAnsi"/>
        </w:rPr>
        <w:t xml:space="preserve"> hospitals</w:t>
      </w:r>
      <w:r w:rsidR="006009F5" w:rsidRPr="005F485A">
        <w:rPr>
          <w:rFonts w:cstheme="minorHAnsi"/>
        </w:rPr>
        <w:t xml:space="preserve"> </w:t>
      </w:r>
      <w:r w:rsidR="004154CB" w:rsidRPr="005F485A">
        <w:rPr>
          <w:rFonts w:cstheme="minorHAnsi"/>
        </w:rPr>
        <w:t xml:space="preserve">in England </w:t>
      </w:r>
      <w:r w:rsidR="006009F5" w:rsidRPr="005F485A">
        <w:rPr>
          <w:rFonts w:cstheme="minorHAnsi"/>
        </w:rPr>
        <w:t>according to the following criteria:</w:t>
      </w:r>
    </w:p>
    <w:p w14:paraId="4089440E" w14:textId="07B2D5CC" w:rsidR="00BA2023" w:rsidRPr="005F485A" w:rsidRDefault="00C908B7" w:rsidP="00236B86">
      <w:pPr>
        <w:spacing w:after="0" w:line="480" w:lineRule="auto"/>
        <w:rPr>
          <w:rFonts w:cstheme="minorHAnsi"/>
        </w:rPr>
      </w:pPr>
      <w:r w:rsidRPr="005F485A">
        <w:t xml:space="preserve">1) </w:t>
      </w:r>
      <w:r w:rsidR="00D86D0A" w:rsidRPr="005F485A">
        <w:rPr>
          <w:rFonts w:cstheme="minorHAnsi"/>
        </w:rPr>
        <w:t xml:space="preserve">Patients diagnosed with a non-traumatic symptomatic tear of the </w:t>
      </w:r>
      <w:r w:rsidR="006009F5" w:rsidRPr="005F485A">
        <w:rPr>
          <w:rFonts w:cstheme="minorHAnsi"/>
        </w:rPr>
        <w:t>rotator cuff</w:t>
      </w:r>
      <w:r w:rsidR="00D86D0A" w:rsidRPr="005F485A">
        <w:rPr>
          <w:rFonts w:cstheme="minorHAnsi"/>
        </w:rPr>
        <w:t xml:space="preserve"> and listed for surgical repair</w:t>
      </w:r>
    </w:p>
    <w:p w14:paraId="5754E258" w14:textId="56D98B27" w:rsidR="00BA2023" w:rsidRPr="005F485A" w:rsidRDefault="00C908B7" w:rsidP="00236B86">
      <w:pPr>
        <w:spacing w:after="0" w:line="480" w:lineRule="auto"/>
        <w:rPr>
          <w:rFonts w:cstheme="minorHAnsi"/>
        </w:rPr>
      </w:pPr>
      <w:r w:rsidRPr="005F485A">
        <w:rPr>
          <w:rFonts w:cstheme="minorHAnsi"/>
        </w:rPr>
        <w:t xml:space="preserve">2) </w:t>
      </w:r>
      <w:r w:rsidR="006009F5" w:rsidRPr="005F485A">
        <w:rPr>
          <w:rFonts w:cstheme="minorHAnsi"/>
        </w:rPr>
        <w:t xml:space="preserve">Rotator cuff </w:t>
      </w:r>
      <w:r w:rsidR="00D86D0A" w:rsidRPr="005F485A">
        <w:rPr>
          <w:rFonts w:cstheme="minorHAnsi"/>
        </w:rPr>
        <w:t>tear confirmed by ultrasound or MRI</w:t>
      </w:r>
    </w:p>
    <w:p w14:paraId="2E8BD981" w14:textId="68CD61BD" w:rsidR="00BA2023" w:rsidRPr="005F485A" w:rsidRDefault="00C908B7" w:rsidP="00236B86">
      <w:pPr>
        <w:spacing w:after="0" w:line="480" w:lineRule="auto"/>
        <w:rPr>
          <w:rFonts w:cstheme="minorHAnsi"/>
        </w:rPr>
      </w:pPr>
      <w:r w:rsidRPr="005F485A">
        <w:rPr>
          <w:rFonts w:cstheme="minorHAnsi"/>
        </w:rPr>
        <w:t xml:space="preserve">3) </w:t>
      </w:r>
      <w:r w:rsidR="00D86D0A" w:rsidRPr="005F485A">
        <w:rPr>
          <w:rFonts w:cstheme="minorHAnsi"/>
        </w:rPr>
        <w:t>Aged ≥ 18 years</w:t>
      </w:r>
    </w:p>
    <w:p w14:paraId="501784A9" w14:textId="27720623" w:rsidR="00BA2023" w:rsidRPr="005F485A" w:rsidRDefault="00C908B7" w:rsidP="00236B86">
      <w:pPr>
        <w:spacing w:after="0" w:line="480" w:lineRule="auto"/>
        <w:rPr>
          <w:rFonts w:cstheme="minorHAnsi"/>
        </w:rPr>
      </w:pPr>
      <w:r w:rsidRPr="005F485A">
        <w:rPr>
          <w:rFonts w:cstheme="minorHAnsi"/>
        </w:rPr>
        <w:t xml:space="preserve">4) </w:t>
      </w:r>
      <w:r w:rsidR="00D86D0A" w:rsidRPr="005F485A">
        <w:rPr>
          <w:rFonts w:cstheme="minorHAnsi"/>
        </w:rPr>
        <w:t>Patients screened by the surgeon as suitable to participate</w:t>
      </w:r>
    </w:p>
    <w:p w14:paraId="763845B4" w14:textId="17B57185" w:rsidR="00BA2023" w:rsidRPr="005F485A" w:rsidRDefault="00C908B7" w:rsidP="00236B86">
      <w:pPr>
        <w:spacing w:after="0" w:line="480" w:lineRule="auto"/>
        <w:rPr>
          <w:rFonts w:cstheme="minorHAnsi"/>
        </w:rPr>
      </w:pPr>
      <w:r w:rsidRPr="005F485A">
        <w:rPr>
          <w:rFonts w:cstheme="minorHAnsi"/>
        </w:rPr>
        <w:t xml:space="preserve">5) </w:t>
      </w:r>
      <w:r w:rsidR="00D86D0A" w:rsidRPr="005F485A">
        <w:rPr>
          <w:rFonts w:cstheme="minorHAnsi"/>
        </w:rPr>
        <w:t>Able to return to the recruiting centre or affiliated site for the initial out-patient follow-up physiotherapy appointment</w:t>
      </w:r>
    </w:p>
    <w:p w14:paraId="7EC5764F" w14:textId="392A02C4" w:rsidR="00BA2023" w:rsidRPr="005F485A" w:rsidRDefault="00C908B7" w:rsidP="00236B86">
      <w:pPr>
        <w:spacing w:after="0" w:line="480" w:lineRule="auto"/>
        <w:rPr>
          <w:rFonts w:cstheme="minorHAnsi"/>
        </w:rPr>
      </w:pPr>
      <w:r w:rsidRPr="005F485A">
        <w:rPr>
          <w:rFonts w:cstheme="minorHAnsi"/>
        </w:rPr>
        <w:t xml:space="preserve">6) </w:t>
      </w:r>
      <w:r w:rsidR="00D86D0A" w:rsidRPr="005F485A">
        <w:rPr>
          <w:rFonts w:cstheme="minorHAnsi"/>
        </w:rPr>
        <w:t>Access to a mobile phone and willing and able to receive and respond to text messages</w:t>
      </w:r>
    </w:p>
    <w:p w14:paraId="1D653E1E" w14:textId="781D3016" w:rsidR="00D86D0A" w:rsidRPr="005F485A" w:rsidRDefault="00C908B7" w:rsidP="00236B86">
      <w:pPr>
        <w:spacing w:after="0" w:line="480" w:lineRule="auto"/>
        <w:rPr>
          <w:rFonts w:cstheme="minorHAnsi"/>
        </w:rPr>
      </w:pPr>
      <w:r w:rsidRPr="005F485A">
        <w:rPr>
          <w:rFonts w:cstheme="minorHAnsi"/>
        </w:rPr>
        <w:t xml:space="preserve">7) </w:t>
      </w:r>
      <w:r w:rsidR="00D86D0A" w:rsidRPr="005F485A">
        <w:rPr>
          <w:rFonts w:cstheme="minorHAnsi"/>
        </w:rPr>
        <w:t>Able to understand English</w:t>
      </w:r>
    </w:p>
    <w:p w14:paraId="61493973" w14:textId="3D7A525B" w:rsidR="00D86D0A" w:rsidRPr="005F485A" w:rsidRDefault="0079411E" w:rsidP="00236B86">
      <w:pPr>
        <w:autoSpaceDE w:val="0"/>
        <w:autoSpaceDN w:val="0"/>
        <w:adjustRightInd w:val="0"/>
        <w:spacing w:after="0" w:line="480" w:lineRule="auto"/>
        <w:rPr>
          <w:rFonts w:cstheme="minorHAnsi"/>
        </w:rPr>
      </w:pPr>
      <w:r w:rsidRPr="005F485A">
        <w:rPr>
          <w:rFonts w:cstheme="minorHAnsi"/>
        </w:rPr>
        <w:t xml:space="preserve">Patients were excluded </w:t>
      </w:r>
      <w:r w:rsidR="001A1FB4" w:rsidRPr="005F485A">
        <w:rPr>
          <w:rFonts w:cstheme="minorHAnsi"/>
        </w:rPr>
        <w:t xml:space="preserve">if it was deemed that they were </w:t>
      </w:r>
      <w:r w:rsidR="00D86D0A" w:rsidRPr="005F485A">
        <w:rPr>
          <w:rFonts w:cstheme="minorHAnsi"/>
        </w:rPr>
        <w:t>unable to give full informed consent.</w:t>
      </w:r>
    </w:p>
    <w:p w14:paraId="5DFB1566" w14:textId="77777777" w:rsidR="00A25504" w:rsidRPr="005F485A" w:rsidRDefault="00A25504" w:rsidP="00236B86">
      <w:pPr>
        <w:autoSpaceDE w:val="0"/>
        <w:autoSpaceDN w:val="0"/>
        <w:adjustRightInd w:val="0"/>
        <w:spacing w:after="0" w:line="480" w:lineRule="auto"/>
        <w:rPr>
          <w:rFonts w:cstheme="minorHAnsi"/>
          <w:bCs/>
        </w:rPr>
      </w:pPr>
    </w:p>
    <w:p w14:paraId="5226CE72" w14:textId="719851EA" w:rsidR="003D3C6C" w:rsidRPr="005F485A" w:rsidRDefault="007664E0" w:rsidP="003D3C6C">
      <w:pPr>
        <w:autoSpaceDE w:val="0"/>
        <w:autoSpaceDN w:val="0"/>
        <w:adjustRightInd w:val="0"/>
        <w:spacing w:after="0" w:line="480" w:lineRule="auto"/>
        <w:rPr>
          <w:rFonts w:cstheme="minorHAnsi"/>
        </w:rPr>
      </w:pPr>
      <w:r w:rsidRPr="005F485A">
        <w:rPr>
          <w:rFonts w:cstheme="minorHAnsi"/>
        </w:rPr>
        <w:t>After providing</w:t>
      </w:r>
      <w:r w:rsidR="006009F5" w:rsidRPr="005F485A">
        <w:rPr>
          <w:rFonts w:cstheme="minorHAnsi"/>
        </w:rPr>
        <w:t xml:space="preserve"> written informed consent, participants w</w:t>
      </w:r>
      <w:r w:rsidR="0070574A" w:rsidRPr="005F485A">
        <w:rPr>
          <w:rFonts w:cstheme="minorHAnsi"/>
        </w:rPr>
        <w:t xml:space="preserve">ere randomly allocated to </w:t>
      </w:r>
      <w:r w:rsidR="000B050D" w:rsidRPr="005F485A">
        <w:rPr>
          <w:rFonts w:cstheme="minorHAnsi"/>
        </w:rPr>
        <w:t>early patient-directed rehabilitation</w:t>
      </w:r>
      <w:r w:rsidR="008C664C" w:rsidRPr="005F485A">
        <w:rPr>
          <w:rFonts w:cstheme="minorHAnsi"/>
        </w:rPr>
        <w:t xml:space="preserve"> </w:t>
      </w:r>
      <w:r w:rsidR="006009F5" w:rsidRPr="005F485A">
        <w:rPr>
          <w:rFonts w:cstheme="minorHAnsi"/>
        </w:rPr>
        <w:t xml:space="preserve">or </w:t>
      </w:r>
      <w:r w:rsidR="000B050D" w:rsidRPr="005F485A">
        <w:rPr>
          <w:rFonts w:cstheme="minorHAnsi"/>
        </w:rPr>
        <w:t xml:space="preserve">standard rehabilitation </w:t>
      </w:r>
      <w:r w:rsidR="00E84095" w:rsidRPr="005F485A">
        <w:rPr>
          <w:rFonts w:cstheme="minorHAnsi"/>
        </w:rPr>
        <w:t xml:space="preserve">at variable time points but </w:t>
      </w:r>
      <w:r w:rsidR="00676889" w:rsidRPr="005F485A">
        <w:rPr>
          <w:rFonts w:cstheme="minorHAnsi"/>
        </w:rPr>
        <w:t>prior to surgery</w:t>
      </w:r>
      <w:r w:rsidR="006009F5" w:rsidRPr="005F485A">
        <w:rPr>
          <w:rFonts w:cstheme="minorHAnsi"/>
        </w:rPr>
        <w:t xml:space="preserve">. </w:t>
      </w:r>
      <w:r w:rsidR="00A86961" w:rsidRPr="005F485A">
        <w:rPr>
          <w:rFonts w:cstheme="minorHAnsi"/>
        </w:rPr>
        <w:t>Stratified b</w:t>
      </w:r>
      <w:r w:rsidR="006009F5" w:rsidRPr="005F485A">
        <w:rPr>
          <w:rFonts w:cstheme="minorHAnsi"/>
        </w:rPr>
        <w:t>lock (block sizes of 2 and 4</w:t>
      </w:r>
      <w:r w:rsidR="00A86961" w:rsidRPr="005F485A">
        <w:rPr>
          <w:rFonts w:cstheme="minorHAnsi"/>
        </w:rPr>
        <w:t xml:space="preserve"> by </w:t>
      </w:r>
      <w:r w:rsidR="000A0BA9" w:rsidRPr="005F485A">
        <w:rPr>
          <w:rFonts w:cstheme="minorHAnsi"/>
        </w:rPr>
        <w:t>recruiting site</w:t>
      </w:r>
      <w:r w:rsidR="006009F5" w:rsidRPr="005F485A">
        <w:rPr>
          <w:rFonts w:cstheme="minorHAnsi"/>
        </w:rPr>
        <w:t>) randomisation on a 1:1 ratio was undertaken remotely using web-based randomisation</w:t>
      </w:r>
      <w:r w:rsidR="003D3C6C" w:rsidRPr="005F485A">
        <w:rPr>
          <w:rFonts w:cstheme="minorHAnsi"/>
        </w:rPr>
        <w:t>, developed and</w:t>
      </w:r>
      <w:r w:rsidR="003D3C6C" w:rsidRPr="005F485A">
        <w:rPr>
          <w:rFonts w:ascii="VcfnrvAdvTT86d47313" w:hAnsi="VcfnrvAdvTT86d47313" w:cs="VcfnrvAdvTT86d47313"/>
          <w:noProof w:val="0"/>
          <w:sz w:val="20"/>
          <w:szCs w:val="20"/>
        </w:rPr>
        <w:t xml:space="preserve"> </w:t>
      </w:r>
      <w:r w:rsidR="003D3C6C" w:rsidRPr="005F485A">
        <w:rPr>
          <w:rFonts w:cstheme="minorHAnsi"/>
        </w:rPr>
        <w:t>supported by</w:t>
      </w:r>
    </w:p>
    <w:p w14:paraId="155AFEF9" w14:textId="6E56F9AA" w:rsidR="008C664C" w:rsidRPr="005F485A" w:rsidRDefault="003D3C6C" w:rsidP="003D3C6C">
      <w:pPr>
        <w:autoSpaceDE w:val="0"/>
        <w:autoSpaceDN w:val="0"/>
        <w:adjustRightInd w:val="0"/>
        <w:spacing w:after="0" w:line="480" w:lineRule="auto"/>
        <w:rPr>
          <w:rFonts w:cstheme="minorHAnsi"/>
        </w:rPr>
      </w:pPr>
      <w:r w:rsidRPr="005F485A">
        <w:rPr>
          <w:rFonts w:cstheme="minorHAnsi"/>
        </w:rPr>
        <w:lastRenderedPageBreak/>
        <w:t xml:space="preserve">Keele Clinical Trials Unit, </w:t>
      </w:r>
      <w:r w:rsidR="006009F5" w:rsidRPr="005F485A">
        <w:rPr>
          <w:rFonts w:cstheme="minorHAnsi"/>
        </w:rPr>
        <w:t>to ensure allocation concealment</w:t>
      </w:r>
      <w:r w:rsidR="00C027A5" w:rsidRPr="005F485A">
        <w:rPr>
          <w:rFonts w:cstheme="minorHAnsi"/>
        </w:rPr>
        <w:t xml:space="preserve"> and parity in </w:t>
      </w:r>
      <w:r w:rsidR="006E5E69" w:rsidRPr="005F485A">
        <w:rPr>
          <w:rFonts w:cstheme="minorHAnsi"/>
        </w:rPr>
        <w:t>numbers per treatment group</w:t>
      </w:r>
      <w:r w:rsidR="00A86961" w:rsidRPr="005F485A">
        <w:rPr>
          <w:rFonts w:cstheme="minorHAnsi"/>
        </w:rPr>
        <w:t xml:space="preserve"> per </w:t>
      </w:r>
      <w:r w:rsidR="000A0BA9" w:rsidRPr="005F485A">
        <w:rPr>
          <w:rFonts w:cstheme="minorHAnsi"/>
        </w:rPr>
        <w:t>recruitment site</w:t>
      </w:r>
      <w:r w:rsidR="006009F5" w:rsidRPr="005F485A">
        <w:rPr>
          <w:rFonts w:cstheme="minorHAnsi"/>
        </w:rPr>
        <w:t>.</w:t>
      </w:r>
    </w:p>
    <w:p w14:paraId="0F9F5B45" w14:textId="77777777" w:rsidR="000B050D" w:rsidRPr="005F485A" w:rsidRDefault="000B050D" w:rsidP="00236B86">
      <w:pPr>
        <w:autoSpaceDE w:val="0"/>
        <w:autoSpaceDN w:val="0"/>
        <w:adjustRightInd w:val="0"/>
        <w:spacing w:after="0" w:line="480" w:lineRule="auto"/>
        <w:rPr>
          <w:rFonts w:cstheme="minorHAnsi"/>
        </w:rPr>
      </w:pPr>
    </w:p>
    <w:p w14:paraId="3691A82F" w14:textId="6CBBEDD4" w:rsidR="008C664C" w:rsidRPr="005F485A" w:rsidRDefault="000B050D" w:rsidP="00236B86">
      <w:pPr>
        <w:autoSpaceDE w:val="0"/>
        <w:autoSpaceDN w:val="0"/>
        <w:adjustRightInd w:val="0"/>
        <w:spacing w:line="480" w:lineRule="auto"/>
        <w:rPr>
          <w:rFonts w:cstheme="minorHAnsi"/>
        </w:rPr>
      </w:pPr>
      <w:r w:rsidRPr="005F485A">
        <w:rPr>
          <w:rFonts w:cstheme="minorHAnsi"/>
        </w:rPr>
        <w:t xml:space="preserve">Early patient-directed rehabilitation </w:t>
      </w:r>
      <w:r w:rsidR="008C664C" w:rsidRPr="005F485A">
        <w:rPr>
          <w:rFonts w:cstheme="minorHAnsi"/>
        </w:rPr>
        <w:t>included advice</w:t>
      </w:r>
      <w:r w:rsidR="00676889" w:rsidRPr="005F485A">
        <w:rPr>
          <w:rFonts w:cstheme="minorHAnsi"/>
        </w:rPr>
        <w:t xml:space="preserve"> from a physiotherapist</w:t>
      </w:r>
      <w:r w:rsidR="008C664C" w:rsidRPr="005F485A">
        <w:rPr>
          <w:rFonts w:cstheme="minorHAnsi"/>
        </w:rPr>
        <w:t xml:space="preserve"> to r</w:t>
      </w:r>
      <w:r w:rsidR="007664E0" w:rsidRPr="005F485A">
        <w:rPr>
          <w:rFonts w:cstheme="minorHAnsi"/>
        </w:rPr>
        <w:t xml:space="preserve">emove the post-operative sling </w:t>
      </w:r>
      <w:r w:rsidR="008C664C" w:rsidRPr="005F485A">
        <w:rPr>
          <w:rFonts w:cstheme="minorHAnsi"/>
        </w:rPr>
        <w:t>as soon as possible and gradually begin actively using the</w:t>
      </w:r>
      <w:r w:rsidR="0079411E" w:rsidRPr="005F485A">
        <w:rPr>
          <w:rFonts w:cstheme="minorHAnsi"/>
        </w:rPr>
        <w:t>ir</w:t>
      </w:r>
      <w:r w:rsidR="008C664C" w:rsidRPr="005F485A">
        <w:rPr>
          <w:rFonts w:cstheme="minorHAnsi"/>
        </w:rPr>
        <w:t xml:space="preserve"> arm as a</w:t>
      </w:r>
      <w:r w:rsidR="0079411E" w:rsidRPr="005F485A">
        <w:rPr>
          <w:rFonts w:cstheme="minorHAnsi"/>
        </w:rPr>
        <w:t>soon as a</w:t>
      </w:r>
      <w:r w:rsidR="008C664C" w:rsidRPr="005F485A">
        <w:rPr>
          <w:rFonts w:cstheme="minorHAnsi"/>
        </w:rPr>
        <w:t xml:space="preserve">ble within </w:t>
      </w:r>
      <w:r w:rsidR="00676889" w:rsidRPr="005F485A">
        <w:rPr>
          <w:rFonts w:cstheme="minorHAnsi"/>
        </w:rPr>
        <w:t xml:space="preserve">acceptable </w:t>
      </w:r>
      <w:r w:rsidR="008C664C" w:rsidRPr="005F485A">
        <w:rPr>
          <w:rFonts w:cstheme="minorHAnsi"/>
        </w:rPr>
        <w:t xml:space="preserve">limits of their pain. </w:t>
      </w:r>
      <w:r w:rsidR="0070574A" w:rsidRPr="005F485A">
        <w:rPr>
          <w:rFonts w:cstheme="minorHAnsi"/>
        </w:rPr>
        <w:t>D</w:t>
      </w:r>
      <w:r w:rsidR="00053292" w:rsidRPr="005F485A">
        <w:rPr>
          <w:rFonts w:cstheme="minorHAnsi"/>
        </w:rPr>
        <w:t>iscomfort with movement was permissible providing it was acceptabl</w:t>
      </w:r>
      <w:r w:rsidR="007664E0" w:rsidRPr="005F485A">
        <w:rPr>
          <w:rFonts w:cstheme="minorHAnsi"/>
        </w:rPr>
        <w:t>e to the individual participant.</w:t>
      </w:r>
      <w:r w:rsidR="007664E0" w:rsidRPr="005F485A">
        <w:t xml:space="preserve"> </w:t>
      </w:r>
      <w:r w:rsidR="00053292" w:rsidRPr="005F485A">
        <w:rPr>
          <w:rFonts w:cstheme="minorHAnsi"/>
        </w:rPr>
        <w:t>Sling removal and movement</w:t>
      </w:r>
      <w:r w:rsidR="008C664C" w:rsidRPr="005F485A">
        <w:rPr>
          <w:rFonts w:cstheme="minorHAnsi"/>
        </w:rPr>
        <w:t xml:space="preserve"> was progressed by the individual participant over time and according to agreed goals within the context of their own pain experience and tolerance.</w:t>
      </w:r>
    </w:p>
    <w:p w14:paraId="50F83054" w14:textId="2F350AC5" w:rsidR="008C664C" w:rsidRPr="005F485A" w:rsidRDefault="008C664C" w:rsidP="00236B86">
      <w:pPr>
        <w:autoSpaceDE w:val="0"/>
        <w:autoSpaceDN w:val="0"/>
        <w:adjustRightInd w:val="0"/>
        <w:spacing w:line="480" w:lineRule="auto"/>
        <w:rPr>
          <w:rFonts w:cstheme="minorHAnsi"/>
        </w:rPr>
      </w:pPr>
      <w:r w:rsidRPr="005F485A">
        <w:rPr>
          <w:rFonts w:cstheme="minorHAnsi"/>
        </w:rPr>
        <w:t xml:space="preserve">In contrast, </w:t>
      </w:r>
      <w:r w:rsidR="000B050D" w:rsidRPr="005F485A">
        <w:rPr>
          <w:rFonts w:cstheme="minorHAnsi"/>
        </w:rPr>
        <w:t xml:space="preserve">standard rehabilitation </w:t>
      </w:r>
      <w:r w:rsidRPr="005F485A">
        <w:rPr>
          <w:rFonts w:cstheme="minorHAnsi"/>
        </w:rPr>
        <w:t xml:space="preserve">included advice </w:t>
      </w:r>
      <w:r w:rsidR="00676889" w:rsidRPr="005F485A">
        <w:rPr>
          <w:rFonts w:cstheme="minorHAnsi"/>
        </w:rPr>
        <w:t xml:space="preserve">from a physiotherapist </w:t>
      </w:r>
      <w:r w:rsidRPr="005F485A">
        <w:rPr>
          <w:rFonts w:cstheme="minorHAnsi"/>
        </w:rPr>
        <w:t>to maintain the sling in situ at all times for four weeks and only to remove it</w:t>
      </w:r>
      <w:r w:rsidR="00AC3447" w:rsidRPr="005F485A">
        <w:rPr>
          <w:rFonts w:cstheme="minorHAnsi"/>
        </w:rPr>
        <w:t xml:space="preserve"> while eating, washing, dressing</w:t>
      </w:r>
      <w:r w:rsidRPr="005F485A">
        <w:rPr>
          <w:rFonts w:cstheme="minorHAnsi"/>
        </w:rPr>
        <w:t xml:space="preserve"> </w:t>
      </w:r>
      <w:r w:rsidR="00AC3447" w:rsidRPr="005F485A">
        <w:rPr>
          <w:rFonts w:cstheme="minorHAnsi"/>
        </w:rPr>
        <w:t>and</w:t>
      </w:r>
      <w:r w:rsidRPr="005F485A">
        <w:rPr>
          <w:rFonts w:cstheme="minorHAnsi"/>
        </w:rPr>
        <w:t xml:space="preserve"> perform</w:t>
      </w:r>
      <w:r w:rsidR="00AC3447" w:rsidRPr="005F485A">
        <w:rPr>
          <w:rFonts w:cstheme="minorHAnsi"/>
        </w:rPr>
        <w:t>ing</w:t>
      </w:r>
      <w:r w:rsidRPr="005F485A">
        <w:rPr>
          <w:rFonts w:cstheme="minorHAnsi"/>
        </w:rPr>
        <w:t xml:space="preserve"> daily exercise</w:t>
      </w:r>
      <w:r w:rsidR="00AC3447" w:rsidRPr="005F485A">
        <w:rPr>
          <w:rFonts w:cstheme="minorHAnsi"/>
        </w:rPr>
        <w:t>s</w:t>
      </w:r>
      <w:r w:rsidRPr="005F485A">
        <w:rPr>
          <w:rFonts w:cstheme="minorHAnsi"/>
        </w:rPr>
        <w:t xml:space="preserve"> prescribed by the physiotherapist</w:t>
      </w:r>
      <w:r w:rsidR="00AC3447" w:rsidRPr="005F485A">
        <w:rPr>
          <w:rFonts w:cstheme="minorHAnsi"/>
        </w:rPr>
        <w:t>.</w:t>
      </w:r>
      <w:r w:rsidRPr="005F485A">
        <w:rPr>
          <w:rFonts w:cstheme="minorHAnsi"/>
        </w:rPr>
        <w:t xml:space="preserve"> </w:t>
      </w:r>
    </w:p>
    <w:p w14:paraId="5DE8D031" w14:textId="6A34F149" w:rsidR="00E84095" w:rsidRPr="005F485A" w:rsidRDefault="00676889" w:rsidP="00236B86">
      <w:pPr>
        <w:autoSpaceDE w:val="0"/>
        <w:autoSpaceDN w:val="0"/>
        <w:adjustRightInd w:val="0"/>
        <w:spacing w:line="480" w:lineRule="auto"/>
        <w:rPr>
          <w:rFonts w:cstheme="minorHAnsi"/>
        </w:rPr>
      </w:pPr>
      <w:r w:rsidRPr="005F485A">
        <w:rPr>
          <w:rFonts w:cstheme="minorHAnsi"/>
        </w:rPr>
        <w:t xml:space="preserve">The key difference between </w:t>
      </w:r>
      <w:r w:rsidR="000B050D" w:rsidRPr="005F485A">
        <w:rPr>
          <w:rFonts w:cstheme="minorHAnsi"/>
        </w:rPr>
        <w:t xml:space="preserve">early patient-directed rehabilitation </w:t>
      </w:r>
      <w:r w:rsidR="00434FDD" w:rsidRPr="005F485A">
        <w:rPr>
          <w:rFonts w:cstheme="minorHAnsi"/>
        </w:rPr>
        <w:t xml:space="preserve">and </w:t>
      </w:r>
      <w:r w:rsidR="000B050D" w:rsidRPr="005F485A">
        <w:rPr>
          <w:rFonts w:cstheme="minorHAnsi"/>
        </w:rPr>
        <w:t xml:space="preserve">standard rehabilitation </w:t>
      </w:r>
      <w:r w:rsidRPr="005F485A">
        <w:rPr>
          <w:rFonts w:cstheme="minorHAnsi"/>
        </w:rPr>
        <w:t xml:space="preserve">was </w:t>
      </w:r>
      <w:r w:rsidR="00053292" w:rsidRPr="005F485A">
        <w:rPr>
          <w:rFonts w:cstheme="minorHAnsi"/>
        </w:rPr>
        <w:t>the advice and support to remove the sling and move the arm, or</w:t>
      </w:r>
      <w:r w:rsidR="00047C82" w:rsidRPr="005F485A">
        <w:rPr>
          <w:rFonts w:cstheme="minorHAnsi"/>
        </w:rPr>
        <w:t xml:space="preserve"> not. From </w:t>
      </w:r>
      <w:r w:rsidR="00053292" w:rsidRPr="005F485A">
        <w:rPr>
          <w:rFonts w:cstheme="minorHAnsi"/>
        </w:rPr>
        <w:t>four weeks post-surgery, both groups continued a similar programme of rehabilitation supported by a physiotherapist.</w:t>
      </w:r>
      <w:r w:rsidR="00F40B4A" w:rsidRPr="005F485A">
        <w:rPr>
          <w:rFonts w:cstheme="minorHAnsi"/>
        </w:rPr>
        <w:t xml:space="preserve"> </w:t>
      </w:r>
      <w:r w:rsidR="00E84095" w:rsidRPr="005F485A">
        <w:rPr>
          <w:rFonts w:cstheme="minorHAnsi"/>
        </w:rPr>
        <w:t>The physiotherapists received study specific training and were able to treat patients in both groups.</w:t>
      </w:r>
    </w:p>
    <w:p w14:paraId="402D8F9F" w14:textId="1D357DFD" w:rsidR="00EE227E" w:rsidRPr="005F485A" w:rsidRDefault="0079411E" w:rsidP="00236B86">
      <w:pPr>
        <w:autoSpaceDE w:val="0"/>
        <w:autoSpaceDN w:val="0"/>
        <w:adjustRightInd w:val="0"/>
        <w:spacing w:after="0" w:line="480" w:lineRule="auto"/>
        <w:rPr>
          <w:rFonts w:cstheme="minorHAnsi"/>
        </w:rPr>
      </w:pPr>
      <w:r w:rsidRPr="005F485A">
        <w:rPr>
          <w:rFonts w:cstheme="minorHAnsi"/>
        </w:rPr>
        <w:t>The main measures for determinin</w:t>
      </w:r>
      <w:r w:rsidR="003D3C6C" w:rsidRPr="005F485A">
        <w:rPr>
          <w:rFonts w:cstheme="minorHAnsi"/>
        </w:rPr>
        <w:t>g</w:t>
      </w:r>
      <w:r w:rsidRPr="005F485A">
        <w:rPr>
          <w:rFonts w:cstheme="minorHAnsi"/>
        </w:rPr>
        <w:t xml:space="preserve"> feasibility were</w:t>
      </w:r>
      <w:r w:rsidR="008C664C" w:rsidRPr="005F485A">
        <w:rPr>
          <w:rFonts w:cstheme="minorHAnsi"/>
        </w:rPr>
        <w:t xml:space="preserve">: </w:t>
      </w:r>
    </w:p>
    <w:p w14:paraId="40A11CF4" w14:textId="77777777" w:rsidR="00EE227E" w:rsidRPr="005F485A" w:rsidRDefault="008C664C" w:rsidP="00236B86">
      <w:pPr>
        <w:autoSpaceDE w:val="0"/>
        <w:autoSpaceDN w:val="0"/>
        <w:adjustRightInd w:val="0"/>
        <w:spacing w:after="0" w:line="480" w:lineRule="auto"/>
        <w:rPr>
          <w:rFonts w:cstheme="minorHAnsi"/>
        </w:rPr>
      </w:pPr>
      <w:r w:rsidRPr="005F485A">
        <w:rPr>
          <w:rFonts w:cstheme="minorHAnsi"/>
        </w:rPr>
        <w:t>1) Number of potentially eligible patients recruited</w:t>
      </w:r>
    </w:p>
    <w:p w14:paraId="1B71DD64" w14:textId="474F3ADE" w:rsidR="00EE227E" w:rsidRPr="005F485A" w:rsidRDefault="00EE227E" w:rsidP="00236B86">
      <w:pPr>
        <w:autoSpaceDE w:val="0"/>
        <w:autoSpaceDN w:val="0"/>
        <w:adjustRightInd w:val="0"/>
        <w:spacing w:after="0" w:line="480" w:lineRule="auto"/>
        <w:rPr>
          <w:rFonts w:cstheme="minorHAnsi"/>
        </w:rPr>
      </w:pPr>
      <w:r w:rsidRPr="005F485A">
        <w:rPr>
          <w:rFonts w:cstheme="minorHAnsi"/>
        </w:rPr>
        <w:t>2) N</w:t>
      </w:r>
      <w:r w:rsidR="008C664C" w:rsidRPr="005F485A">
        <w:rPr>
          <w:rFonts w:cstheme="minorHAnsi"/>
        </w:rPr>
        <w:t xml:space="preserve">umber of participants found </w:t>
      </w:r>
      <w:r w:rsidR="009E2A79" w:rsidRPr="005F485A">
        <w:rPr>
          <w:rFonts w:cstheme="minorHAnsi"/>
        </w:rPr>
        <w:t>not to have a rotator cuff</w:t>
      </w:r>
      <w:r w:rsidR="008C664C" w:rsidRPr="005F485A">
        <w:rPr>
          <w:rFonts w:cstheme="minorHAnsi"/>
        </w:rPr>
        <w:t xml:space="preserve"> tear </w:t>
      </w:r>
      <w:r w:rsidR="00981810" w:rsidRPr="005F485A">
        <w:rPr>
          <w:rFonts w:cstheme="minorHAnsi"/>
        </w:rPr>
        <w:t>during surgery (</w:t>
      </w:r>
      <w:r w:rsidR="008C664C" w:rsidRPr="005F485A">
        <w:rPr>
          <w:rFonts w:cstheme="minorHAnsi"/>
        </w:rPr>
        <w:t>false positive scan)</w:t>
      </w:r>
    </w:p>
    <w:p w14:paraId="45AA3189" w14:textId="77777777" w:rsidR="00EE227E" w:rsidRPr="005F485A" w:rsidRDefault="00EE227E" w:rsidP="00236B86">
      <w:pPr>
        <w:autoSpaceDE w:val="0"/>
        <w:autoSpaceDN w:val="0"/>
        <w:adjustRightInd w:val="0"/>
        <w:spacing w:after="0" w:line="480" w:lineRule="auto"/>
        <w:rPr>
          <w:rFonts w:cstheme="minorHAnsi"/>
        </w:rPr>
      </w:pPr>
      <w:r w:rsidRPr="005F485A">
        <w:rPr>
          <w:rFonts w:cstheme="minorHAnsi"/>
        </w:rPr>
        <w:t>3) F</w:t>
      </w:r>
      <w:r w:rsidR="008C664C" w:rsidRPr="005F485A">
        <w:rPr>
          <w:rFonts w:cstheme="minorHAnsi"/>
        </w:rPr>
        <w:t>easibility of recruiting participating centres</w:t>
      </w:r>
    </w:p>
    <w:p w14:paraId="4436ACE8" w14:textId="5990D6A8" w:rsidR="00EE227E" w:rsidRPr="005F485A" w:rsidRDefault="008C664C" w:rsidP="00236B86">
      <w:pPr>
        <w:autoSpaceDE w:val="0"/>
        <w:autoSpaceDN w:val="0"/>
        <w:adjustRightInd w:val="0"/>
        <w:spacing w:after="0" w:line="480" w:lineRule="auto"/>
        <w:rPr>
          <w:rFonts w:cstheme="minorHAnsi"/>
        </w:rPr>
      </w:pPr>
      <w:r w:rsidRPr="005F485A">
        <w:rPr>
          <w:rFonts w:cstheme="minorHAnsi"/>
        </w:rPr>
        <w:t xml:space="preserve">4) </w:t>
      </w:r>
      <w:r w:rsidR="00EE227E" w:rsidRPr="005F485A">
        <w:rPr>
          <w:rFonts w:cstheme="minorHAnsi"/>
        </w:rPr>
        <w:t>R</w:t>
      </w:r>
      <w:r w:rsidRPr="005F485A">
        <w:rPr>
          <w:rFonts w:cstheme="minorHAnsi"/>
        </w:rPr>
        <w:t>ate of retention</w:t>
      </w:r>
      <w:r w:rsidR="00701305" w:rsidRPr="005F485A">
        <w:rPr>
          <w:rFonts w:cstheme="minorHAnsi"/>
        </w:rPr>
        <w:t xml:space="preserve"> and r</w:t>
      </w:r>
      <w:r w:rsidRPr="005F485A">
        <w:rPr>
          <w:rFonts w:cstheme="minorHAnsi"/>
        </w:rPr>
        <w:t>esponse</w:t>
      </w:r>
      <w:r w:rsidR="00701305" w:rsidRPr="005F485A">
        <w:rPr>
          <w:rFonts w:cstheme="minorHAnsi"/>
        </w:rPr>
        <w:t xml:space="preserve"> </w:t>
      </w:r>
      <w:r w:rsidR="00981810" w:rsidRPr="005F485A">
        <w:rPr>
          <w:rFonts w:cstheme="minorHAnsi"/>
        </w:rPr>
        <w:t>to questionnaires and text messages</w:t>
      </w:r>
    </w:p>
    <w:p w14:paraId="71795DCF" w14:textId="77777777" w:rsidR="00EE227E" w:rsidRPr="005F485A" w:rsidRDefault="00EE227E" w:rsidP="00236B86">
      <w:pPr>
        <w:autoSpaceDE w:val="0"/>
        <w:autoSpaceDN w:val="0"/>
        <w:adjustRightInd w:val="0"/>
        <w:spacing w:after="0" w:line="480" w:lineRule="auto"/>
        <w:rPr>
          <w:rFonts w:cstheme="minorHAnsi"/>
        </w:rPr>
      </w:pPr>
      <w:r w:rsidRPr="005F485A">
        <w:rPr>
          <w:rFonts w:cstheme="minorHAnsi"/>
        </w:rPr>
        <w:t>5) I</w:t>
      </w:r>
      <w:r w:rsidR="008C664C" w:rsidRPr="005F485A">
        <w:rPr>
          <w:rFonts w:cstheme="minorHAnsi"/>
        </w:rPr>
        <w:t xml:space="preserve">ntervention fidelity </w:t>
      </w:r>
      <w:r w:rsidR="00701305" w:rsidRPr="005F485A">
        <w:rPr>
          <w:rFonts w:cstheme="minorHAnsi"/>
        </w:rPr>
        <w:t>with regard to</w:t>
      </w:r>
      <w:r w:rsidR="008C664C" w:rsidRPr="005F485A">
        <w:rPr>
          <w:rFonts w:cstheme="minorHAnsi"/>
        </w:rPr>
        <w:t xml:space="preserve"> time</w:t>
      </w:r>
      <w:r w:rsidR="00701305" w:rsidRPr="005F485A">
        <w:rPr>
          <w:rFonts w:cstheme="minorHAnsi"/>
        </w:rPr>
        <w:t xml:space="preserve"> </w:t>
      </w:r>
      <w:r w:rsidR="008C664C" w:rsidRPr="005F485A">
        <w:rPr>
          <w:rFonts w:cstheme="minorHAnsi"/>
        </w:rPr>
        <w:t>out of sling</w:t>
      </w:r>
    </w:p>
    <w:p w14:paraId="423B8139" w14:textId="009DC002" w:rsidR="00EE227E" w:rsidRPr="005F485A" w:rsidRDefault="00EE227E" w:rsidP="00236B86">
      <w:pPr>
        <w:autoSpaceDE w:val="0"/>
        <w:autoSpaceDN w:val="0"/>
        <w:adjustRightInd w:val="0"/>
        <w:spacing w:after="0" w:line="480" w:lineRule="auto"/>
        <w:rPr>
          <w:rFonts w:cstheme="minorHAnsi"/>
        </w:rPr>
      </w:pPr>
      <w:r w:rsidRPr="005F485A">
        <w:rPr>
          <w:rFonts w:cstheme="minorHAnsi"/>
        </w:rPr>
        <w:t xml:space="preserve">6) </w:t>
      </w:r>
      <w:r w:rsidR="003D3C6C" w:rsidRPr="005F485A">
        <w:rPr>
          <w:rFonts w:cstheme="minorHAnsi"/>
        </w:rPr>
        <w:t xml:space="preserve">Comparison of the </w:t>
      </w:r>
      <w:r w:rsidR="007A479F" w:rsidRPr="005F485A">
        <w:rPr>
          <w:rFonts w:cstheme="minorHAnsi"/>
        </w:rPr>
        <w:t xml:space="preserve">sensitivity to change of the </w:t>
      </w:r>
      <w:r w:rsidR="003D3C6C" w:rsidRPr="005F485A">
        <w:rPr>
          <w:rFonts w:cstheme="minorHAnsi"/>
        </w:rPr>
        <w:t xml:space="preserve">potential </w:t>
      </w:r>
      <w:r w:rsidR="008C664C" w:rsidRPr="005F485A">
        <w:rPr>
          <w:rFonts w:cstheme="minorHAnsi"/>
        </w:rPr>
        <w:t>primary outcome measure</w:t>
      </w:r>
      <w:r w:rsidR="003D3C6C" w:rsidRPr="005F485A">
        <w:rPr>
          <w:rFonts w:cstheme="minorHAnsi"/>
        </w:rPr>
        <w:t>s</w:t>
      </w:r>
      <w:r w:rsidR="008C664C" w:rsidRPr="005F485A">
        <w:rPr>
          <w:rFonts w:cstheme="minorHAnsi"/>
        </w:rPr>
        <w:t xml:space="preserve"> for the</w:t>
      </w:r>
      <w:r w:rsidR="00701305" w:rsidRPr="005F485A">
        <w:rPr>
          <w:rFonts w:cstheme="minorHAnsi"/>
        </w:rPr>
        <w:t xml:space="preserve"> main</w:t>
      </w:r>
      <w:r w:rsidR="003D3C6C" w:rsidRPr="005F485A">
        <w:rPr>
          <w:rFonts w:cstheme="minorHAnsi"/>
        </w:rPr>
        <w:t xml:space="preserve"> trial (</w:t>
      </w:r>
      <w:r w:rsidR="002404F6" w:rsidRPr="005F485A">
        <w:rPr>
          <w:rFonts w:cstheme="minorHAnsi"/>
        </w:rPr>
        <w:t xml:space="preserve">Oxford Shoulder Score and </w:t>
      </w:r>
      <w:r w:rsidR="00701305" w:rsidRPr="005F485A">
        <w:rPr>
          <w:rFonts w:cstheme="minorHAnsi"/>
        </w:rPr>
        <w:t xml:space="preserve">Shoulder Pain and Disability Index </w:t>
      </w:r>
      <w:r w:rsidR="003D3C6C" w:rsidRPr="005F485A">
        <w:rPr>
          <w:rFonts w:cstheme="minorHAnsi"/>
        </w:rPr>
        <w:t>)</w:t>
      </w:r>
      <w:r w:rsidR="00701305" w:rsidRPr="005F485A">
        <w:rPr>
          <w:rFonts w:cstheme="minorHAnsi"/>
        </w:rPr>
        <w:t xml:space="preserve"> </w:t>
      </w:r>
    </w:p>
    <w:p w14:paraId="444E1ED3" w14:textId="088A6B0B" w:rsidR="008C664C" w:rsidRPr="005F485A" w:rsidRDefault="008C664C" w:rsidP="00236B86">
      <w:pPr>
        <w:autoSpaceDE w:val="0"/>
        <w:autoSpaceDN w:val="0"/>
        <w:adjustRightInd w:val="0"/>
        <w:spacing w:after="0" w:line="480" w:lineRule="auto"/>
        <w:rPr>
          <w:rFonts w:cstheme="minorHAnsi"/>
        </w:rPr>
      </w:pPr>
      <w:r w:rsidRPr="005F485A">
        <w:rPr>
          <w:rFonts w:cstheme="minorHAnsi"/>
        </w:rPr>
        <w:t xml:space="preserve">7) </w:t>
      </w:r>
      <w:r w:rsidR="00EB3009" w:rsidRPr="005F485A">
        <w:rPr>
          <w:rFonts w:cstheme="minorHAnsi"/>
        </w:rPr>
        <w:t xml:space="preserve">Treatment </w:t>
      </w:r>
      <w:r w:rsidRPr="005F485A">
        <w:rPr>
          <w:rFonts w:cstheme="minorHAnsi"/>
        </w:rPr>
        <w:t xml:space="preserve">satisfaction </w:t>
      </w:r>
      <w:r w:rsidR="00D336E6" w:rsidRPr="005F485A">
        <w:rPr>
          <w:rFonts w:cstheme="minorHAnsi"/>
        </w:rPr>
        <w:t>(using 5-point ordinal scales from very satisfied to very disatisfied)</w:t>
      </w:r>
    </w:p>
    <w:p w14:paraId="7F625AB8" w14:textId="364C3E13" w:rsidR="00AF60BD" w:rsidRPr="005F485A" w:rsidRDefault="00AF60BD" w:rsidP="00236B86">
      <w:pPr>
        <w:autoSpaceDE w:val="0"/>
        <w:autoSpaceDN w:val="0"/>
        <w:adjustRightInd w:val="0"/>
        <w:spacing w:after="0" w:line="480" w:lineRule="auto"/>
        <w:rPr>
          <w:rFonts w:cstheme="minorHAnsi"/>
        </w:rPr>
      </w:pPr>
      <w:r w:rsidRPr="005F485A">
        <w:rPr>
          <w:rFonts w:cstheme="minorHAnsi"/>
        </w:rPr>
        <w:t>8) Patient and clinician views about treatment acceptability (qualitative study – reported separately).</w:t>
      </w:r>
    </w:p>
    <w:p w14:paraId="148B37EF" w14:textId="77777777" w:rsidR="0079411E" w:rsidRPr="005F485A" w:rsidRDefault="0079411E" w:rsidP="00236B86">
      <w:pPr>
        <w:pStyle w:val="Default"/>
        <w:spacing w:line="480" w:lineRule="auto"/>
        <w:rPr>
          <w:rFonts w:asciiTheme="minorHAnsi" w:hAnsiTheme="minorHAnsi" w:cstheme="minorHAnsi"/>
          <w:color w:val="auto"/>
          <w:sz w:val="22"/>
          <w:szCs w:val="22"/>
        </w:rPr>
      </w:pPr>
    </w:p>
    <w:p w14:paraId="133A71A3" w14:textId="1EF79E7A" w:rsidR="00650CDF" w:rsidRPr="005F485A" w:rsidRDefault="009E2A79" w:rsidP="00236B86">
      <w:pPr>
        <w:pStyle w:val="Default"/>
        <w:spacing w:line="480" w:lineRule="auto"/>
        <w:rPr>
          <w:rFonts w:cstheme="minorHAnsi"/>
          <w:color w:val="auto"/>
          <w:sz w:val="22"/>
          <w:szCs w:val="22"/>
        </w:rPr>
      </w:pPr>
      <w:r w:rsidRPr="005F485A">
        <w:rPr>
          <w:rFonts w:asciiTheme="minorHAnsi" w:hAnsiTheme="minorHAnsi" w:cstheme="minorHAnsi"/>
          <w:color w:val="auto"/>
          <w:sz w:val="22"/>
          <w:szCs w:val="22"/>
        </w:rPr>
        <w:t xml:space="preserve">Clinical status and </w:t>
      </w:r>
      <w:r w:rsidR="00701305" w:rsidRPr="005F485A">
        <w:rPr>
          <w:rFonts w:asciiTheme="minorHAnsi" w:hAnsiTheme="minorHAnsi" w:cstheme="minorHAnsi"/>
          <w:color w:val="auto"/>
          <w:sz w:val="22"/>
          <w:szCs w:val="22"/>
        </w:rPr>
        <w:t xml:space="preserve">outcomes were collected at baseline, 6-weeks and 12-weeks post-surgery by postal questionnaire. </w:t>
      </w:r>
      <w:r w:rsidR="00650CDF" w:rsidRPr="00324171">
        <w:rPr>
          <w:rFonts w:asciiTheme="minorHAnsi" w:hAnsiTheme="minorHAnsi" w:cstheme="minorHAnsi"/>
          <w:color w:val="auto"/>
          <w:sz w:val="22"/>
          <w:szCs w:val="22"/>
        </w:rPr>
        <w:t xml:space="preserve">The </w:t>
      </w:r>
      <w:r w:rsidR="0079411E" w:rsidRPr="00324171">
        <w:rPr>
          <w:rFonts w:cstheme="minorHAnsi"/>
          <w:color w:val="auto"/>
          <w:sz w:val="22"/>
          <w:szCs w:val="22"/>
        </w:rPr>
        <w:t>Oxford Shoulder Score</w:t>
      </w:r>
      <w:r w:rsidR="00650CDF" w:rsidRPr="00324171">
        <w:rPr>
          <w:rFonts w:asciiTheme="minorHAnsi" w:hAnsiTheme="minorHAnsi" w:cstheme="minorHAnsi"/>
          <w:color w:val="auto"/>
          <w:sz w:val="22"/>
          <w:szCs w:val="22"/>
        </w:rPr>
        <w:t xml:space="preserve"> is a 12-item</w:t>
      </w:r>
      <w:r w:rsidR="00650CDF" w:rsidRPr="005F485A">
        <w:rPr>
          <w:rFonts w:asciiTheme="minorHAnsi" w:hAnsiTheme="minorHAnsi" w:cstheme="minorHAnsi"/>
          <w:color w:val="auto"/>
          <w:sz w:val="22"/>
          <w:szCs w:val="22"/>
        </w:rPr>
        <w:t xml:space="preserve"> shoulder-specific self-report measure </w:t>
      </w:r>
      <w:r w:rsidR="00F40B4A" w:rsidRPr="005F485A">
        <w:rPr>
          <w:rFonts w:asciiTheme="minorHAnsi" w:hAnsiTheme="minorHAnsi" w:cstheme="minorHAnsi"/>
          <w:color w:val="auto"/>
          <w:sz w:val="22"/>
          <w:szCs w:val="22"/>
        </w:rPr>
        <w:t>which</w:t>
      </w:r>
      <w:r w:rsidR="00650CDF" w:rsidRPr="005F485A">
        <w:rPr>
          <w:rFonts w:asciiTheme="minorHAnsi" w:hAnsiTheme="minorHAnsi" w:cstheme="minorHAnsi"/>
          <w:color w:val="auto"/>
          <w:sz w:val="22"/>
          <w:szCs w:val="22"/>
        </w:rPr>
        <w:t xml:space="preserve"> is reliable, valid, responsive and acceptable to patients </w:t>
      </w:r>
      <w:r w:rsidR="00650CDF" w:rsidRPr="005F485A">
        <w:rPr>
          <w:rFonts w:asciiTheme="minorHAnsi" w:hAnsiTheme="minorHAnsi" w:cstheme="minorHAnsi"/>
          <w:color w:val="auto"/>
          <w:sz w:val="22"/>
          <w:szCs w:val="22"/>
        </w:rPr>
        <w:fldChar w:fldCharType="begin" w:fldLock="1"/>
      </w:r>
      <w:r w:rsidR="00360EF3">
        <w:rPr>
          <w:rFonts w:asciiTheme="minorHAnsi" w:hAnsiTheme="minorHAnsi" w:cstheme="minorHAnsi"/>
          <w:color w:val="auto"/>
          <w:sz w:val="22"/>
          <w:szCs w:val="22"/>
        </w:rPr>
        <w:instrText>ADDIN CSL_CITATION {"citationItems":[{"id":"ITEM-1","itemData":{"author":[{"dropping-particle":"","family":"Dawson","given":"J","non-dropping-particle":"","parse-names":false,"suffix":""},{"dropping-particle":"","family":"Fitzpatrick","given":"R","non-dropping-particle":"","parse-names":false,"suffix":""},{"dropping-particle":"","family":"Carr","given":"A","non-dropping-particle":"","parse-names":false,"suffix":""}],"container-title":"Journal of Bone &amp; Joint Surgery (Br)","id":"ITEM-1","issued":{"date-parts":[["1996"]]},"page":"593-600","title":"Questionnaire on the perceptions of patients about shoulder surgery","type":"article-journal","volume":"78"},"uris":["http://www.mendeley.com/documents/?uuid=b1188ddc-b636-4841-b675-222e25c3af3d"]},{"id":"ITEM-2","itemData":{"author":[{"dropping-particle":"","family":"Dawson","given":"J","non-dropping-particle":"","parse-names":false,"suffix":""},{"dropping-particle":"","family":"Rogers","given":"K","non-dropping-particle":"","parse-names":false,"suffix":""},{"dropping-particle":"","family":"Fitzpatrick","given":"R","non-dropping-particle":"","parse-names":false,"suffix":""},{"dropping-particle":"","family":"Carr","given":"A","non-dropping-particle":"","parse-names":false,"suffix":""}],"container-title":"Archives of Orthopaedic &amp; Trauma Surgery","id":"ITEM-2","issued":{"date-parts":[["2009"]]},"page":"119-123","title":"The Oxford shoulder score revisited","type":"article-journal","volume":"129"},"uris":["http://www.mendeley.com/documents/?uuid=1cfa9b8b-8189-41c4-b34b-ae76b1deb978"]},{"id":"ITEM-3","itemData":{"DOI":"10.3310/hta19800","ISBN":"1366-5278","ISSN":"20464924","PMID":"26463717","abstract":"BACKGROUND: Uncertainty exists regarding the best management of patients with degenerative tears of the rotator cuff.\\n\\nOBJECTIVE: To evaluate the clinical effectiveness and cost-effectiveness of arthroscopic and open rotator cuff repair in patients aged ≥ 50 years with degenerative rotator cuff tendon tears.\\n\\nDESIGN: Two parallel-group randomised controlled trial.\\n\\nSETTING: Nineteen teaching and district general hospitals in the UK.\\n\\nPARTICIPANTS: Patients (n = 273) aged ≥ 50 years with degenerative rotator cuff tendon tears.\\n\\nINTERVENTIONS: Arthroscopic surgery and open rotator cuff repair, with surgeons using their usual and preferred method of arthroscopic or open repair. Follow-up was by telephone questionnaire at 2 and 8 weeks after surgery and by postal questionnaire at 8, 12 and 24 months after randomisation.\\n\\nMAIN OUTCOME MEASURES: The Oxford Shoulder Score (OSS) at 24 months was the primary outcome measure. Magnetic resonance imaging evaluation of the shoulder was made at 12 months after surgery to assess the integrity of the repair.\\n\\nRESULTS: The mean OSS improved from 26.3 [standard deviation (SD) 8.2] at baseline to 41.7 (SD 7.9) at 24 months for arthroscopic surgery and from 25.0 (SD 8.0) at baseline to 41.5 (SD 7.9) at 24 months for open surgery. When effect sizes are shown for the intervention, a negative sign indicates that an open procedure is favoured. For the intention-to-treat analysis, there was no statistical difference between the groups, the difference in OSS score at 24 months was -0.76 [95% confidence interval (CI) -2.75 to 1.22; p = 0.452] and the CI excluded the predetermined clinically important difference in the OSS of 3 points. There was also no statistical difference when the groups were compared per protocol (difference in OSS score -0.46, 95% CI -5.30 to 4.39; p = 0.854). The questionnaire response rate was &gt; 86%. At 8 months, 77% of participants reported that shoulder problems were much or slightly better, and at 24 months this increased to 85%. There were no significant differences in mean cost between the arthroscopic group and the open repair group for any of the component resource-use categories, nor for the total follow-up costs at 24 months. The overall treatment cost at 2 years was £2567 (SD £176) for arthroscopic surgery and £2699 (SD £149) for open surgery, according to intention-to-treat analysis. For the per-protocol analysis there was a significant difference in total initial procedure-related…","author":[{"dropping-particle":"","family":"Carr","given":"Andrew J.","non-dropping-particle":"","parse-names":false,"suffix":""},{"dropping-particle":"","family":"Cooper","given":"Cushla D.","non-dropping-particle":"","parse-names":false,"suffix":""},{"dropping-particle":"","family":"Campbell","given":"Marion K.","non-dropping-particle":"","parse-names":false,"suffix":""},{"dropping-particle":"","family":"Rees","given":"Jonathan L.","non-dropping-particle":"","parse-names":false,"suffix":""},{"dropping-particle":"","family":"Moser","given":"Jane","non-dropping-particle":"","parse-names":false,"suffix":""},{"dropping-particle":"","family":"Beard","given":"David J.","non-dropping-particle":"","parse-names":false,"suffix":""},{"dropping-particle":"","family":"Fitzpatrick","given":"Ray","non-dropping-particle":"","parse-names":false,"suffix":""},{"dropping-particle":"","family":"Gray","given":"Alastair","non-dropping-particle":"","parse-names":false,"suffix":""},{"dropping-particle":"","family":"Dawson","given":"Jill","non-dropping-particle":"","parse-names":false,"suffix":""},{"dropping-particle":"","family":"Murphy","given":"Jacqueline","non-dropping-particle":"","parse-names":false,"suffix":""},{"dropping-particle":"","family":"Bruhn","given":"Hanne","non-dropping-particle":"","parse-names":false,"suffix":""},{"dropping-particle":"","family":"Cooper","given":"David","non-dropping-particle":"","parse-names":false,"suffix":""},{"dropping-particle":"","family":"Ramsay","given":"Craig R.","non-dropping-particle":"","parse-names":false,"suffix":""}],"container-title":"Health Technology Assessment","id":"ITEM-3","issue":"80","issued":{"date-parts":[["2015"]]},"page":"1-217","title":"Clinical effectiveness and cost-effectiveness of open and arthroscopic rotator cuff repair [the UK rotator cuff surgery (UKUFF) randomised trial]","type":"article-journal","volume":"19"},"uris":["http://www.mendeley.com/documents/?uuid=d07672f0-fe1f-4da1-bcb5-2ea283e9d6fe"]}],"mendeley":{"formattedCitation":"(13–15)","plainTextFormattedCitation":"(13–15)","previouslyFormattedCitation":"(13–15)"},"properties":{"noteIndex":0},"schema":"https://github.com/citation-style-language/schema/raw/master/csl-citation.json"}</w:instrText>
      </w:r>
      <w:r w:rsidR="00650CDF" w:rsidRPr="005F485A">
        <w:rPr>
          <w:rFonts w:asciiTheme="minorHAnsi" w:hAnsiTheme="minorHAnsi" w:cstheme="minorHAnsi"/>
          <w:color w:val="auto"/>
          <w:sz w:val="22"/>
          <w:szCs w:val="22"/>
        </w:rPr>
        <w:fldChar w:fldCharType="separate"/>
      </w:r>
      <w:r w:rsidR="00EE1B1C" w:rsidRPr="005F485A">
        <w:rPr>
          <w:rFonts w:asciiTheme="minorHAnsi" w:hAnsiTheme="minorHAnsi" w:cstheme="minorHAnsi"/>
          <w:noProof/>
          <w:color w:val="auto"/>
          <w:sz w:val="22"/>
          <w:szCs w:val="22"/>
        </w:rPr>
        <w:t>(13–15)</w:t>
      </w:r>
      <w:r w:rsidR="00650CDF" w:rsidRPr="005F485A">
        <w:rPr>
          <w:rFonts w:asciiTheme="minorHAnsi" w:hAnsiTheme="minorHAnsi" w:cstheme="minorHAnsi"/>
          <w:color w:val="auto"/>
          <w:sz w:val="22"/>
          <w:szCs w:val="22"/>
        </w:rPr>
        <w:fldChar w:fldCharType="end"/>
      </w:r>
      <w:r w:rsidR="00650CDF" w:rsidRPr="005F485A">
        <w:rPr>
          <w:rFonts w:asciiTheme="minorHAnsi" w:hAnsiTheme="minorHAnsi" w:cstheme="minorHAnsi"/>
          <w:color w:val="auto"/>
          <w:sz w:val="22"/>
          <w:szCs w:val="22"/>
        </w:rPr>
        <w:t>. The</w:t>
      </w:r>
      <w:r w:rsidR="0079411E" w:rsidRPr="005F485A">
        <w:rPr>
          <w:rFonts w:asciiTheme="minorHAnsi" w:hAnsiTheme="minorHAnsi" w:cstheme="minorHAnsi"/>
          <w:noProof/>
          <w:color w:val="auto"/>
          <w:sz w:val="22"/>
          <w:szCs w:val="22"/>
        </w:rPr>
        <w:t xml:space="preserve"> </w:t>
      </w:r>
      <w:r w:rsidR="0079411E" w:rsidRPr="005F485A">
        <w:rPr>
          <w:rFonts w:asciiTheme="minorHAnsi" w:hAnsiTheme="minorHAnsi" w:cstheme="minorHAnsi"/>
          <w:color w:val="auto"/>
          <w:sz w:val="22"/>
          <w:szCs w:val="22"/>
        </w:rPr>
        <w:t xml:space="preserve">Shoulder Pain and Disability Index  </w:t>
      </w:r>
      <w:r w:rsidR="00650CDF" w:rsidRPr="005F485A">
        <w:rPr>
          <w:rFonts w:asciiTheme="minorHAnsi" w:hAnsiTheme="minorHAnsi" w:cstheme="minorHAnsi"/>
          <w:color w:val="auto"/>
          <w:sz w:val="22"/>
          <w:szCs w:val="22"/>
        </w:rPr>
        <w:t>is a</w:t>
      </w:r>
      <w:r w:rsidR="00F65CA2" w:rsidRPr="005F485A">
        <w:rPr>
          <w:rFonts w:asciiTheme="minorHAnsi" w:hAnsiTheme="minorHAnsi" w:cstheme="minorHAnsi"/>
          <w:color w:val="auto"/>
          <w:sz w:val="22"/>
          <w:szCs w:val="22"/>
        </w:rPr>
        <w:t>lso a shoulder-specific</w:t>
      </w:r>
      <w:r w:rsidR="00650CDF" w:rsidRPr="005F485A">
        <w:rPr>
          <w:rFonts w:asciiTheme="minorHAnsi" w:hAnsiTheme="minorHAnsi" w:cstheme="minorHAnsi"/>
          <w:color w:val="auto"/>
          <w:sz w:val="22"/>
          <w:szCs w:val="22"/>
        </w:rPr>
        <w:t xml:space="preserve"> self-report measure </w:t>
      </w:r>
      <w:r w:rsidR="00F65CA2" w:rsidRPr="005F485A">
        <w:rPr>
          <w:rFonts w:asciiTheme="minorHAnsi" w:hAnsiTheme="minorHAnsi" w:cstheme="minorHAnsi"/>
          <w:color w:val="auto"/>
          <w:sz w:val="22"/>
          <w:szCs w:val="22"/>
        </w:rPr>
        <w:t xml:space="preserve">which </w:t>
      </w:r>
      <w:r w:rsidR="00701305" w:rsidRPr="005F485A">
        <w:rPr>
          <w:rFonts w:asciiTheme="minorHAnsi" w:hAnsiTheme="minorHAnsi" w:cstheme="minorHAnsi"/>
          <w:color w:val="auto"/>
          <w:sz w:val="22"/>
          <w:szCs w:val="22"/>
        </w:rPr>
        <w:t>is reliable, valid</w:t>
      </w:r>
      <w:r w:rsidR="00F65CA2" w:rsidRPr="005F485A">
        <w:rPr>
          <w:rFonts w:asciiTheme="minorHAnsi" w:hAnsiTheme="minorHAnsi" w:cstheme="minorHAnsi"/>
          <w:color w:val="auto"/>
          <w:sz w:val="22"/>
          <w:szCs w:val="22"/>
        </w:rPr>
        <w:t>, respo</w:t>
      </w:r>
      <w:r w:rsidR="00701305" w:rsidRPr="005F485A">
        <w:rPr>
          <w:rFonts w:asciiTheme="minorHAnsi" w:hAnsiTheme="minorHAnsi" w:cstheme="minorHAnsi"/>
          <w:color w:val="auto"/>
          <w:sz w:val="22"/>
          <w:szCs w:val="22"/>
        </w:rPr>
        <w:t>nsive</w:t>
      </w:r>
      <w:r w:rsidR="00F65CA2" w:rsidRPr="005F485A">
        <w:rPr>
          <w:rFonts w:asciiTheme="minorHAnsi" w:hAnsiTheme="minorHAnsi" w:cstheme="minorHAnsi"/>
          <w:color w:val="auto"/>
          <w:sz w:val="22"/>
          <w:szCs w:val="22"/>
        </w:rPr>
        <w:t xml:space="preserve"> and is the most commonly used outcome measure in </w:t>
      </w:r>
      <w:r w:rsidR="0079411E" w:rsidRPr="005F485A">
        <w:rPr>
          <w:rFonts w:asciiTheme="minorHAnsi" w:hAnsiTheme="minorHAnsi" w:cstheme="minorHAnsi"/>
          <w:color w:val="auto"/>
          <w:sz w:val="22"/>
          <w:szCs w:val="22"/>
        </w:rPr>
        <w:t xml:space="preserve">randomised controlled trials </w:t>
      </w:r>
      <w:r w:rsidR="00F65CA2" w:rsidRPr="005F485A">
        <w:rPr>
          <w:rFonts w:asciiTheme="minorHAnsi" w:hAnsiTheme="minorHAnsi" w:cstheme="minorHAnsi"/>
          <w:color w:val="auto"/>
          <w:sz w:val="22"/>
          <w:szCs w:val="22"/>
        </w:rPr>
        <w:t>of non-surgical interventions</w:t>
      </w:r>
      <w:r w:rsidR="00701305" w:rsidRPr="005F485A">
        <w:rPr>
          <w:rFonts w:asciiTheme="minorHAnsi" w:hAnsiTheme="minorHAnsi" w:cstheme="minorHAnsi"/>
          <w:color w:val="auto"/>
          <w:sz w:val="22"/>
          <w:szCs w:val="22"/>
        </w:rPr>
        <w:t xml:space="preserve"> </w:t>
      </w:r>
      <w:r w:rsidR="00650CDF" w:rsidRPr="005F485A">
        <w:rPr>
          <w:rFonts w:asciiTheme="minorHAnsi" w:hAnsiTheme="minorHAnsi" w:cstheme="minorHAnsi"/>
          <w:color w:val="auto"/>
          <w:sz w:val="22"/>
          <w:szCs w:val="22"/>
        </w:rPr>
        <w:fldChar w:fldCharType="begin" w:fldLock="1"/>
      </w:r>
      <w:r w:rsidR="00360EF3">
        <w:rPr>
          <w:rFonts w:asciiTheme="minorHAnsi" w:hAnsiTheme="minorHAnsi" w:cstheme="minorHAnsi"/>
          <w:color w:val="auto"/>
          <w:sz w:val="22"/>
          <w:szCs w:val="22"/>
        </w:rPr>
        <w:instrText>ADDIN CSL_CITATION {"citationItems":[{"id":"ITEM-1","itemData":{"author":[{"dropping-particle":"","family":"MacDermid","given":"J","non-dropping-particle":"","parse-names":false,"suffix":""},{"dropping-particle":"","family":"Solomon","given":"P","non-dropping-particle":"","parse-names":false,"suffix":""},{"dropping-particle":"","family":"Prkachin","given":"K","non-dropping-particle":"","parse-names":false,"suffix":""}],"container-title":"BMC Musculoskeletal Disorders","id":"ITEM-1","issued":{"date-parts":[["2006"]]},"page":"12","title":"The shoulder pain and disability index demonstrates factor, construct and longitudinal validity","type":"article-journal","volume":"7"},"uris":["http://www.mendeley.com/documents/?uuid=ac38218a-617d-4842-a90c-a4ba37eb7531"]},{"id":"ITEM-2","itemData":{"author":[{"dropping-particle":"","family":"Roy","given":"J","non-dropping-particle":"","parse-names":false,"suffix":""},{"dropping-particle":"","family":"MacDermid","given":"J","non-dropping-particle":"","parse-names":false,"suffix":""},{"dropping-particle":"","family":"Woodhouse","given":"L","non-dropping-particle":"","parse-names":false,"suffix":""}],"container-title":"Arthritis &amp; Rheumatism (Arthritis Care &amp; Research)","id":"ITEM-2","issue":"5","issued":{"date-parts":[["2009"]]},"page":"623-632","title":"Measuring shoulder function: A systematic review of four questionnaires.","type":"article-journal","volume":"61"},"uris":["http://www.mendeley.com/documents/?uuid=fc934f9c-fb70-496e-bc89-219bf602b188"]},{"id":"ITEM-3","itemData":{"DOI":"10.1097/MRR.0000000000000113","ISBN":"0000000000000","ISSN":"0342-5282","author":[{"dropping-particle":"","family":"Littlewood","given":"C","non-dropping-particle":"","parse-names":false,"suffix":""},{"dropping-particle":"","family":"Malliaras","given":"P","non-dropping-particle":"","parse-names":false,"suffix":""},{"dropping-particle":"","family":"Chance-Larsen","given":"K","non-dropping-particle":"","parse-names":false,"suffix":""}],"container-title":"International Journal of Rehabilitation Research","id":"ITEM-3","issue":"2","issued":{"date-parts":[["2015"]]},"page":"95-106","title":"Therapeutic exercise for rotator cuff tendinopathy: a systematic review of contextual factors and prescription parameters","type":"article-journal","volume":"38"},"uris":["http://www.mendeley.com/documents/?uuid=783bb1d2-f368-4770-9dc0-e78ca5a47fb7"]}],"mendeley":{"formattedCitation":"(16–18)","plainTextFormattedCitation":"(16–18)","previouslyFormattedCitation":"(16–18)"},"properties":{"noteIndex":0},"schema":"https://github.com/citation-style-language/schema/raw/master/csl-citation.json"}</w:instrText>
      </w:r>
      <w:r w:rsidR="00650CDF" w:rsidRPr="005F485A">
        <w:rPr>
          <w:rFonts w:asciiTheme="minorHAnsi" w:hAnsiTheme="minorHAnsi" w:cstheme="minorHAnsi"/>
          <w:color w:val="auto"/>
          <w:sz w:val="22"/>
          <w:szCs w:val="22"/>
        </w:rPr>
        <w:fldChar w:fldCharType="separate"/>
      </w:r>
      <w:r w:rsidR="00EE1B1C" w:rsidRPr="005F485A">
        <w:rPr>
          <w:rFonts w:asciiTheme="minorHAnsi" w:hAnsiTheme="minorHAnsi" w:cstheme="minorHAnsi"/>
          <w:noProof/>
          <w:color w:val="auto"/>
          <w:sz w:val="22"/>
          <w:szCs w:val="22"/>
        </w:rPr>
        <w:t>(16–18)</w:t>
      </w:r>
      <w:r w:rsidR="00650CDF" w:rsidRPr="005F485A">
        <w:rPr>
          <w:rFonts w:asciiTheme="minorHAnsi" w:hAnsiTheme="minorHAnsi" w:cstheme="minorHAnsi"/>
          <w:color w:val="auto"/>
          <w:sz w:val="22"/>
          <w:szCs w:val="22"/>
        </w:rPr>
        <w:fldChar w:fldCharType="end"/>
      </w:r>
      <w:r w:rsidR="00701305" w:rsidRPr="005F485A">
        <w:rPr>
          <w:rFonts w:asciiTheme="minorHAnsi" w:hAnsiTheme="minorHAnsi" w:cstheme="minorHAnsi"/>
          <w:color w:val="auto"/>
          <w:sz w:val="22"/>
          <w:szCs w:val="22"/>
        </w:rPr>
        <w:t xml:space="preserve">. </w:t>
      </w:r>
      <w:r w:rsidR="00650CDF" w:rsidRPr="005F485A">
        <w:rPr>
          <w:rFonts w:asciiTheme="minorHAnsi" w:hAnsiTheme="minorHAnsi" w:cstheme="minorHAnsi"/>
          <w:color w:val="auto"/>
          <w:sz w:val="22"/>
          <w:szCs w:val="22"/>
        </w:rPr>
        <w:t xml:space="preserve">The EQ-5D-5L is a generic measure of health related quality of life that provides a single index value for health status </w:t>
      </w:r>
      <w:r w:rsidR="00650CDF" w:rsidRPr="005F485A">
        <w:rPr>
          <w:rFonts w:asciiTheme="minorHAnsi" w:hAnsiTheme="minorHAnsi" w:cstheme="minorHAnsi"/>
          <w:color w:val="auto"/>
          <w:sz w:val="22"/>
          <w:szCs w:val="22"/>
        </w:rPr>
        <w:fldChar w:fldCharType="begin" w:fldLock="1"/>
      </w:r>
      <w:r w:rsidR="00360EF3">
        <w:rPr>
          <w:rFonts w:asciiTheme="minorHAnsi" w:hAnsiTheme="minorHAnsi" w:cstheme="minorHAnsi"/>
          <w:color w:val="auto"/>
          <w:sz w:val="22"/>
          <w:szCs w:val="22"/>
        </w:rPr>
        <w:instrText>ADDIN CSL_CITATION {"citationItems":[{"id":"ITEM-1","itemData":{"author":[{"dropping-particle":"","family":"Reenen","given":"M","non-dropping-particle":"van","parse-names":false,"suffix":""},{"dropping-particle":"","family":"Janssen","given":"B","non-dropping-particle":"","parse-names":false,"suffix":""}],"id":"ITEM-1","issued":{"date-parts":[["2015"]]},"title":"EQ-5D-5L User Guide Basic information on how to use the EQ-5D-5L instrument","type":"report"},"uris":["http://www.mendeley.com/documents/?uuid=0812d700-6099-4e90-aabb-e335fb266234"]}],"mendeley":{"formattedCitation":"(19)","plainTextFormattedCitation":"(19)","previouslyFormattedCitation":"(19)"},"properties":{"noteIndex":0},"schema":"https://github.com/citation-style-language/schema/raw/master/csl-citation.json"}</w:instrText>
      </w:r>
      <w:r w:rsidR="00650CDF" w:rsidRPr="005F485A">
        <w:rPr>
          <w:rFonts w:asciiTheme="minorHAnsi" w:hAnsiTheme="minorHAnsi" w:cstheme="minorHAnsi"/>
          <w:color w:val="auto"/>
          <w:sz w:val="22"/>
          <w:szCs w:val="22"/>
        </w:rPr>
        <w:fldChar w:fldCharType="separate"/>
      </w:r>
      <w:r w:rsidR="00EE1B1C" w:rsidRPr="005F485A">
        <w:rPr>
          <w:rFonts w:asciiTheme="minorHAnsi" w:hAnsiTheme="minorHAnsi" w:cstheme="minorHAnsi"/>
          <w:noProof/>
          <w:color w:val="auto"/>
          <w:sz w:val="22"/>
          <w:szCs w:val="22"/>
        </w:rPr>
        <w:t>(19)</w:t>
      </w:r>
      <w:r w:rsidR="00650CDF" w:rsidRPr="005F485A">
        <w:rPr>
          <w:rFonts w:asciiTheme="minorHAnsi" w:hAnsiTheme="minorHAnsi" w:cstheme="minorHAnsi"/>
          <w:color w:val="auto"/>
          <w:sz w:val="22"/>
          <w:szCs w:val="22"/>
        </w:rPr>
        <w:fldChar w:fldCharType="end"/>
      </w:r>
      <w:r w:rsidR="00650CDF" w:rsidRPr="005F485A">
        <w:rPr>
          <w:rFonts w:asciiTheme="minorHAnsi" w:hAnsiTheme="minorHAnsi" w:cstheme="minorHAnsi"/>
          <w:color w:val="auto"/>
          <w:sz w:val="22"/>
          <w:szCs w:val="22"/>
        </w:rPr>
        <w:t xml:space="preserve">. </w:t>
      </w:r>
      <w:r w:rsidR="00433D5E" w:rsidRPr="005F485A">
        <w:rPr>
          <w:rFonts w:asciiTheme="minorHAnsi" w:hAnsiTheme="minorHAnsi" w:cstheme="minorHAnsi"/>
          <w:color w:val="auto"/>
          <w:sz w:val="22"/>
          <w:szCs w:val="22"/>
        </w:rPr>
        <w:t>Other clinical outcomes included global rating of change on a 6-point ordinal scale</w:t>
      </w:r>
      <w:r w:rsidR="00AF60BD" w:rsidRPr="005F485A">
        <w:rPr>
          <w:rFonts w:asciiTheme="minorHAnsi" w:hAnsiTheme="minorHAnsi" w:cstheme="minorHAnsi"/>
          <w:color w:val="auto"/>
          <w:sz w:val="22"/>
          <w:szCs w:val="22"/>
        </w:rPr>
        <w:t>,</w:t>
      </w:r>
      <w:r w:rsidR="00433D5E" w:rsidRPr="005F485A">
        <w:rPr>
          <w:rFonts w:asciiTheme="minorHAnsi" w:hAnsiTheme="minorHAnsi" w:cstheme="minorHAnsi"/>
          <w:color w:val="auto"/>
          <w:sz w:val="22"/>
          <w:szCs w:val="22"/>
        </w:rPr>
        <w:t xml:space="preserve"> time taken to return to driving</w:t>
      </w:r>
      <w:r w:rsidR="00AF60BD" w:rsidRPr="005F485A">
        <w:rPr>
          <w:rFonts w:asciiTheme="minorHAnsi" w:hAnsiTheme="minorHAnsi" w:cstheme="minorHAnsi"/>
          <w:color w:val="auto"/>
          <w:sz w:val="22"/>
          <w:szCs w:val="22"/>
        </w:rPr>
        <w:t>, and days lost from work</w:t>
      </w:r>
      <w:r w:rsidR="00433D5E" w:rsidRPr="005F485A">
        <w:rPr>
          <w:rFonts w:asciiTheme="minorHAnsi" w:hAnsiTheme="minorHAnsi" w:cstheme="minorHAnsi"/>
          <w:color w:val="auto"/>
          <w:sz w:val="22"/>
          <w:szCs w:val="22"/>
        </w:rPr>
        <w:t xml:space="preserve">. </w:t>
      </w:r>
      <w:r w:rsidR="00701305" w:rsidRPr="005F485A">
        <w:rPr>
          <w:rFonts w:cstheme="minorHAnsi"/>
          <w:color w:val="auto"/>
          <w:sz w:val="22"/>
          <w:szCs w:val="22"/>
        </w:rPr>
        <w:t xml:space="preserve">A </w:t>
      </w:r>
      <w:r w:rsidR="00650CDF" w:rsidRPr="005F485A">
        <w:rPr>
          <w:rFonts w:cstheme="minorHAnsi"/>
          <w:color w:val="auto"/>
          <w:sz w:val="22"/>
          <w:szCs w:val="22"/>
        </w:rPr>
        <w:t xml:space="preserve">patient-completed diary </w:t>
      </w:r>
      <w:r w:rsidR="00701305" w:rsidRPr="005F485A">
        <w:rPr>
          <w:rFonts w:cstheme="minorHAnsi"/>
          <w:color w:val="auto"/>
          <w:sz w:val="22"/>
          <w:szCs w:val="22"/>
        </w:rPr>
        <w:t>detailing time</w:t>
      </w:r>
      <w:r w:rsidR="000C3D5D" w:rsidRPr="005F485A">
        <w:rPr>
          <w:rFonts w:cstheme="minorHAnsi"/>
          <w:color w:val="auto"/>
          <w:sz w:val="22"/>
          <w:szCs w:val="22"/>
        </w:rPr>
        <w:t xml:space="preserve"> spent</w:t>
      </w:r>
      <w:r w:rsidR="00701305" w:rsidRPr="005F485A">
        <w:rPr>
          <w:rFonts w:cstheme="minorHAnsi"/>
          <w:color w:val="auto"/>
          <w:sz w:val="22"/>
          <w:szCs w:val="22"/>
        </w:rPr>
        <w:t xml:space="preserve"> out of sling and adherence with exercise was also completed </w:t>
      </w:r>
      <w:r w:rsidR="000106A2" w:rsidRPr="005F485A">
        <w:rPr>
          <w:rFonts w:cstheme="minorHAnsi"/>
          <w:color w:val="auto"/>
          <w:sz w:val="22"/>
          <w:szCs w:val="22"/>
        </w:rPr>
        <w:t>for</w:t>
      </w:r>
      <w:r w:rsidR="00701305" w:rsidRPr="005F485A">
        <w:rPr>
          <w:rFonts w:cstheme="minorHAnsi"/>
          <w:color w:val="auto"/>
          <w:sz w:val="22"/>
          <w:szCs w:val="22"/>
        </w:rPr>
        <w:t xml:space="preserve"> four </w:t>
      </w:r>
      <w:proofErr w:type="gramStart"/>
      <w:r w:rsidR="00701305" w:rsidRPr="005F485A">
        <w:rPr>
          <w:rFonts w:cstheme="minorHAnsi"/>
          <w:color w:val="auto"/>
          <w:sz w:val="22"/>
          <w:szCs w:val="22"/>
        </w:rPr>
        <w:t>weeks</w:t>
      </w:r>
      <w:proofErr w:type="gramEnd"/>
      <w:r w:rsidR="00701305" w:rsidRPr="005F485A">
        <w:rPr>
          <w:rFonts w:cstheme="minorHAnsi"/>
          <w:color w:val="auto"/>
          <w:sz w:val="22"/>
          <w:szCs w:val="22"/>
        </w:rPr>
        <w:t xml:space="preserve"> post-surgery</w:t>
      </w:r>
      <w:r w:rsidR="00650CDF" w:rsidRPr="005F485A">
        <w:rPr>
          <w:rFonts w:cstheme="minorHAnsi"/>
          <w:iCs/>
          <w:color w:val="auto"/>
          <w:sz w:val="22"/>
          <w:szCs w:val="22"/>
        </w:rPr>
        <w:t>.</w:t>
      </w:r>
      <w:r w:rsidR="00701305" w:rsidRPr="005F485A">
        <w:rPr>
          <w:rFonts w:cstheme="minorHAnsi"/>
          <w:iCs/>
          <w:color w:val="auto"/>
          <w:sz w:val="22"/>
          <w:szCs w:val="22"/>
        </w:rPr>
        <w:t xml:space="preserve"> Two text mes</w:t>
      </w:r>
      <w:r w:rsidR="000106A2" w:rsidRPr="005F485A">
        <w:rPr>
          <w:rFonts w:cstheme="minorHAnsi"/>
          <w:iCs/>
          <w:color w:val="auto"/>
          <w:sz w:val="22"/>
          <w:szCs w:val="22"/>
        </w:rPr>
        <w:t>sages were sent each week for 12-weeks</w:t>
      </w:r>
      <w:r w:rsidR="00433D5E" w:rsidRPr="005F485A">
        <w:rPr>
          <w:rFonts w:cstheme="minorHAnsi"/>
          <w:iCs/>
          <w:color w:val="auto"/>
          <w:sz w:val="22"/>
          <w:szCs w:val="22"/>
        </w:rPr>
        <w:t>;</w:t>
      </w:r>
      <w:r w:rsidR="00701305" w:rsidRPr="005F485A">
        <w:rPr>
          <w:rFonts w:cstheme="minorHAnsi"/>
          <w:iCs/>
          <w:color w:val="auto"/>
          <w:sz w:val="22"/>
          <w:szCs w:val="22"/>
        </w:rPr>
        <w:t xml:space="preserve"> t</w:t>
      </w:r>
      <w:r w:rsidR="000106A2" w:rsidRPr="005F485A">
        <w:rPr>
          <w:rFonts w:cstheme="minorHAnsi"/>
          <w:iCs/>
          <w:color w:val="auto"/>
          <w:sz w:val="22"/>
          <w:szCs w:val="22"/>
        </w:rPr>
        <w:t xml:space="preserve">he first asking about </w:t>
      </w:r>
      <w:r w:rsidR="00701305" w:rsidRPr="005F485A">
        <w:rPr>
          <w:rFonts w:cstheme="minorHAnsi"/>
          <w:iCs/>
          <w:color w:val="auto"/>
          <w:sz w:val="22"/>
          <w:szCs w:val="22"/>
        </w:rPr>
        <w:t>pain</w:t>
      </w:r>
      <w:r w:rsidR="00AF60BD" w:rsidRPr="005F485A">
        <w:rPr>
          <w:rFonts w:cstheme="minorHAnsi"/>
          <w:iCs/>
          <w:color w:val="auto"/>
          <w:sz w:val="22"/>
          <w:szCs w:val="22"/>
        </w:rPr>
        <w:t xml:space="preserve"> in the last week</w:t>
      </w:r>
      <w:r w:rsidR="00701305" w:rsidRPr="005F485A">
        <w:rPr>
          <w:rFonts w:cstheme="minorHAnsi"/>
          <w:iCs/>
          <w:color w:val="auto"/>
          <w:sz w:val="22"/>
          <w:szCs w:val="22"/>
        </w:rPr>
        <w:t xml:space="preserve"> and the second asking about </w:t>
      </w:r>
      <w:r w:rsidR="00AF60BD" w:rsidRPr="005F485A">
        <w:rPr>
          <w:rFonts w:cstheme="minorHAnsi"/>
          <w:iCs/>
          <w:color w:val="auto"/>
          <w:sz w:val="22"/>
          <w:szCs w:val="22"/>
        </w:rPr>
        <w:t>work or activity interference</w:t>
      </w:r>
      <w:r w:rsidR="00EB3009" w:rsidRPr="005F485A">
        <w:rPr>
          <w:rFonts w:cstheme="minorHAnsi"/>
          <w:iCs/>
          <w:color w:val="auto"/>
          <w:sz w:val="22"/>
          <w:szCs w:val="22"/>
        </w:rPr>
        <w:t>,</w:t>
      </w:r>
      <w:r w:rsidR="00433D5E" w:rsidRPr="005F485A">
        <w:rPr>
          <w:rFonts w:cstheme="minorHAnsi"/>
          <w:iCs/>
          <w:color w:val="auto"/>
          <w:sz w:val="22"/>
          <w:szCs w:val="22"/>
        </w:rPr>
        <w:t xml:space="preserve"> both on a 5-point ordered categorical scale</w:t>
      </w:r>
      <w:r w:rsidR="00701305" w:rsidRPr="005F485A">
        <w:rPr>
          <w:rFonts w:cstheme="minorHAnsi"/>
          <w:iCs/>
          <w:color w:val="auto"/>
          <w:sz w:val="22"/>
          <w:szCs w:val="22"/>
        </w:rPr>
        <w:t xml:space="preserve"> derived from the </w:t>
      </w:r>
      <w:r w:rsidR="0079411E" w:rsidRPr="005F485A">
        <w:rPr>
          <w:rFonts w:cstheme="minorHAnsi"/>
          <w:iCs/>
          <w:color w:val="auto"/>
          <w:sz w:val="22"/>
          <w:szCs w:val="22"/>
        </w:rPr>
        <w:t>Oxford Shoulder Score</w:t>
      </w:r>
      <w:r w:rsidR="00701305" w:rsidRPr="005F485A">
        <w:rPr>
          <w:rFonts w:cstheme="minorHAnsi"/>
          <w:iCs/>
          <w:color w:val="auto"/>
          <w:sz w:val="22"/>
          <w:szCs w:val="22"/>
        </w:rPr>
        <w:t xml:space="preserve">. At 12-weeks post-surgery, </w:t>
      </w:r>
      <w:r w:rsidR="00650CDF" w:rsidRPr="005F485A">
        <w:rPr>
          <w:rFonts w:cstheme="minorHAnsi"/>
          <w:color w:val="auto"/>
          <w:sz w:val="22"/>
          <w:szCs w:val="22"/>
        </w:rPr>
        <w:t xml:space="preserve">a diagnostic </w:t>
      </w:r>
      <w:r w:rsidR="00701305" w:rsidRPr="005F485A">
        <w:rPr>
          <w:rFonts w:cstheme="minorHAnsi"/>
          <w:color w:val="auto"/>
          <w:sz w:val="22"/>
          <w:szCs w:val="22"/>
        </w:rPr>
        <w:t xml:space="preserve">ultrasound scan was undertaken to determine the </w:t>
      </w:r>
      <w:r w:rsidR="00C40C83" w:rsidRPr="005F485A">
        <w:rPr>
          <w:rFonts w:cstheme="minorHAnsi"/>
          <w:color w:val="auto"/>
          <w:sz w:val="22"/>
          <w:szCs w:val="22"/>
        </w:rPr>
        <w:t>number</w:t>
      </w:r>
      <w:r w:rsidR="00701305" w:rsidRPr="005F485A">
        <w:rPr>
          <w:rFonts w:cstheme="minorHAnsi"/>
          <w:color w:val="auto"/>
          <w:sz w:val="22"/>
          <w:szCs w:val="22"/>
        </w:rPr>
        <w:t xml:space="preserve"> of rotator cuff tendon re-tear</w:t>
      </w:r>
      <w:r w:rsidR="00C40C83" w:rsidRPr="005F485A">
        <w:rPr>
          <w:rFonts w:cstheme="minorHAnsi"/>
          <w:color w:val="auto"/>
          <w:sz w:val="22"/>
          <w:szCs w:val="22"/>
        </w:rPr>
        <w:t>s</w:t>
      </w:r>
      <w:r w:rsidR="00701305" w:rsidRPr="005F485A">
        <w:rPr>
          <w:rFonts w:cstheme="minorHAnsi"/>
          <w:color w:val="auto"/>
          <w:sz w:val="22"/>
          <w:szCs w:val="22"/>
        </w:rPr>
        <w:t xml:space="preserve">. </w:t>
      </w:r>
      <w:r w:rsidR="00650CDF" w:rsidRPr="005F485A">
        <w:rPr>
          <w:rFonts w:cstheme="minorHAnsi"/>
          <w:color w:val="auto"/>
          <w:sz w:val="22"/>
          <w:szCs w:val="22"/>
        </w:rPr>
        <w:t xml:space="preserve"> </w:t>
      </w:r>
      <w:r w:rsidR="00807110" w:rsidRPr="005F485A">
        <w:rPr>
          <w:rFonts w:cstheme="minorHAnsi"/>
          <w:color w:val="auto"/>
          <w:sz w:val="22"/>
          <w:szCs w:val="22"/>
        </w:rPr>
        <w:t>Number of adverse events post-surgery were co</w:t>
      </w:r>
      <w:r w:rsidR="00466722" w:rsidRPr="005F485A">
        <w:rPr>
          <w:rFonts w:cstheme="minorHAnsi"/>
          <w:color w:val="auto"/>
          <w:sz w:val="22"/>
          <w:szCs w:val="22"/>
        </w:rPr>
        <w:t xml:space="preserve">llected </w:t>
      </w:r>
      <w:r w:rsidR="00433D5E" w:rsidRPr="005F485A">
        <w:rPr>
          <w:rFonts w:cstheme="minorHAnsi"/>
          <w:color w:val="auto"/>
          <w:sz w:val="22"/>
          <w:szCs w:val="22"/>
        </w:rPr>
        <w:t>up to 12-weeks post-surgery via clinician and patient self-report questionnaire</w:t>
      </w:r>
      <w:r w:rsidR="00466722" w:rsidRPr="005F485A">
        <w:rPr>
          <w:rFonts w:cstheme="minorHAnsi"/>
          <w:color w:val="auto"/>
          <w:sz w:val="22"/>
          <w:szCs w:val="22"/>
        </w:rPr>
        <w:t>.</w:t>
      </w:r>
    </w:p>
    <w:p w14:paraId="18833528" w14:textId="77777777" w:rsidR="005015E8" w:rsidRPr="005F485A" w:rsidRDefault="005015E8" w:rsidP="00236B86">
      <w:pPr>
        <w:pStyle w:val="Default"/>
        <w:spacing w:line="480" w:lineRule="auto"/>
        <w:rPr>
          <w:rFonts w:cstheme="minorHAnsi"/>
          <w:color w:val="auto"/>
          <w:sz w:val="22"/>
          <w:szCs w:val="22"/>
        </w:rPr>
      </w:pPr>
    </w:p>
    <w:p w14:paraId="64A49EE8" w14:textId="35EB214C" w:rsidR="00AB4006" w:rsidRPr="005F485A" w:rsidRDefault="00981810" w:rsidP="00236B86">
      <w:pPr>
        <w:pStyle w:val="Default"/>
        <w:spacing w:line="480" w:lineRule="auto"/>
        <w:rPr>
          <w:rFonts w:cstheme="minorHAnsi"/>
          <w:color w:val="auto"/>
          <w:sz w:val="22"/>
          <w:szCs w:val="22"/>
        </w:rPr>
      </w:pPr>
      <w:r w:rsidRPr="005F485A">
        <w:rPr>
          <w:rFonts w:cstheme="minorHAnsi"/>
          <w:color w:val="auto"/>
          <w:sz w:val="22"/>
          <w:szCs w:val="22"/>
        </w:rPr>
        <w:t>T</w:t>
      </w:r>
      <w:r w:rsidR="00AB4006" w:rsidRPr="005F485A">
        <w:rPr>
          <w:rFonts w:cstheme="minorHAnsi"/>
          <w:color w:val="auto"/>
          <w:sz w:val="22"/>
          <w:szCs w:val="22"/>
        </w:rPr>
        <w:t>he following pre-specified success criteria were</w:t>
      </w:r>
      <w:r w:rsidRPr="005F485A">
        <w:rPr>
          <w:rFonts w:cstheme="minorHAnsi"/>
          <w:color w:val="auto"/>
          <w:sz w:val="22"/>
          <w:szCs w:val="22"/>
        </w:rPr>
        <w:t xml:space="preserve"> agreed</w:t>
      </w:r>
      <w:r w:rsidR="00AB4006" w:rsidRPr="005F485A">
        <w:rPr>
          <w:rFonts w:cstheme="minorHAnsi"/>
          <w:color w:val="auto"/>
          <w:sz w:val="22"/>
          <w:szCs w:val="22"/>
        </w:rPr>
        <w:t>:</w:t>
      </w:r>
    </w:p>
    <w:p w14:paraId="1A7107DF" w14:textId="1650304D" w:rsidR="00AB4006" w:rsidRPr="005F485A" w:rsidRDefault="00AB4006" w:rsidP="00236B86">
      <w:pPr>
        <w:pStyle w:val="Default"/>
        <w:spacing w:line="480" w:lineRule="auto"/>
        <w:rPr>
          <w:rFonts w:cstheme="minorHAnsi"/>
          <w:color w:val="auto"/>
          <w:sz w:val="22"/>
          <w:szCs w:val="22"/>
        </w:rPr>
      </w:pPr>
      <w:r w:rsidRPr="005F485A">
        <w:rPr>
          <w:rFonts w:cstheme="minorHAnsi"/>
          <w:color w:val="auto"/>
          <w:sz w:val="22"/>
          <w:szCs w:val="22"/>
        </w:rPr>
        <w:t>1</w:t>
      </w:r>
      <w:r w:rsidR="009E2A79" w:rsidRPr="005F485A">
        <w:rPr>
          <w:rFonts w:cstheme="minorHAnsi"/>
          <w:color w:val="auto"/>
          <w:sz w:val="22"/>
          <w:szCs w:val="22"/>
        </w:rPr>
        <w:t xml:space="preserve">) </w:t>
      </w:r>
      <w:r w:rsidRPr="005F485A">
        <w:rPr>
          <w:rFonts w:cstheme="minorHAnsi"/>
          <w:color w:val="auto"/>
          <w:sz w:val="22"/>
          <w:szCs w:val="22"/>
        </w:rPr>
        <w:t>Consent and randomisation of 20% or more of eligible patients</w:t>
      </w:r>
    </w:p>
    <w:p w14:paraId="7D47AFEE" w14:textId="0F220BC1" w:rsidR="00AB4006" w:rsidRPr="005F485A" w:rsidRDefault="00AB4006" w:rsidP="00236B86">
      <w:pPr>
        <w:pStyle w:val="Default"/>
        <w:spacing w:line="480" w:lineRule="auto"/>
        <w:rPr>
          <w:rFonts w:cstheme="minorHAnsi"/>
          <w:color w:val="auto"/>
          <w:sz w:val="22"/>
          <w:szCs w:val="22"/>
        </w:rPr>
      </w:pPr>
      <w:r w:rsidRPr="005F485A">
        <w:rPr>
          <w:rFonts w:cstheme="minorHAnsi"/>
          <w:color w:val="auto"/>
          <w:sz w:val="22"/>
          <w:szCs w:val="22"/>
        </w:rPr>
        <w:t>2</w:t>
      </w:r>
      <w:r w:rsidR="009E2A79" w:rsidRPr="005F485A">
        <w:rPr>
          <w:rFonts w:cstheme="minorHAnsi"/>
          <w:color w:val="auto"/>
          <w:sz w:val="22"/>
          <w:szCs w:val="22"/>
        </w:rPr>
        <w:t xml:space="preserve">) </w:t>
      </w:r>
      <w:r w:rsidRPr="005F485A">
        <w:rPr>
          <w:rFonts w:cstheme="minorHAnsi"/>
          <w:color w:val="auto"/>
          <w:sz w:val="22"/>
          <w:szCs w:val="22"/>
        </w:rPr>
        <w:t xml:space="preserve">Difference in time with arm out of the sling of 40% or more, i.e. the </w:t>
      </w:r>
      <w:r w:rsidR="0079411E" w:rsidRPr="005F485A">
        <w:rPr>
          <w:rFonts w:cstheme="minorHAnsi"/>
          <w:color w:val="auto"/>
          <w:sz w:val="22"/>
          <w:szCs w:val="22"/>
        </w:rPr>
        <w:t>early patient-directed rehabilitation</w:t>
      </w:r>
      <w:r w:rsidRPr="005F485A">
        <w:rPr>
          <w:rFonts w:cstheme="minorHAnsi"/>
          <w:color w:val="auto"/>
          <w:sz w:val="22"/>
          <w:szCs w:val="22"/>
        </w:rPr>
        <w:t xml:space="preserve"> group w</w:t>
      </w:r>
      <w:r w:rsidR="009E2A79" w:rsidRPr="005F485A">
        <w:rPr>
          <w:rFonts w:cstheme="minorHAnsi"/>
          <w:color w:val="auto"/>
          <w:sz w:val="22"/>
          <w:szCs w:val="22"/>
        </w:rPr>
        <w:t>ould</w:t>
      </w:r>
      <w:r w:rsidRPr="005F485A">
        <w:rPr>
          <w:rFonts w:cstheme="minorHAnsi"/>
          <w:color w:val="auto"/>
          <w:sz w:val="22"/>
          <w:szCs w:val="22"/>
        </w:rPr>
        <w:t xml:space="preserve"> report 40% more time out of the sling than the </w:t>
      </w:r>
      <w:r w:rsidR="0079411E" w:rsidRPr="005F485A">
        <w:rPr>
          <w:rFonts w:cstheme="minorHAnsi"/>
          <w:color w:val="auto"/>
          <w:sz w:val="22"/>
          <w:szCs w:val="22"/>
        </w:rPr>
        <w:t>standard rehabilitation</w:t>
      </w:r>
      <w:r w:rsidRPr="005F485A">
        <w:rPr>
          <w:rFonts w:cstheme="minorHAnsi"/>
          <w:color w:val="auto"/>
          <w:sz w:val="22"/>
          <w:szCs w:val="22"/>
        </w:rPr>
        <w:t xml:space="preserve"> group in the first four weeks after surgery</w:t>
      </w:r>
    </w:p>
    <w:p w14:paraId="4B1FB5A7" w14:textId="0C6CA3C8" w:rsidR="00AB4006" w:rsidRPr="005F485A" w:rsidRDefault="00AB4006" w:rsidP="00236B86">
      <w:pPr>
        <w:pStyle w:val="Default"/>
        <w:spacing w:line="480" w:lineRule="auto"/>
        <w:rPr>
          <w:rFonts w:cstheme="minorHAnsi"/>
          <w:color w:val="auto"/>
          <w:sz w:val="22"/>
          <w:szCs w:val="22"/>
        </w:rPr>
      </w:pPr>
      <w:r w:rsidRPr="005F485A">
        <w:rPr>
          <w:rFonts w:cstheme="minorHAnsi"/>
          <w:color w:val="auto"/>
          <w:sz w:val="22"/>
          <w:szCs w:val="22"/>
        </w:rPr>
        <w:t xml:space="preserve">3) Follow up rates for potential main outcome measure(s) &gt;70% for questionnaires </w:t>
      </w:r>
      <w:r w:rsidR="00686E9C" w:rsidRPr="005F485A">
        <w:rPr>
          <w:rFonts w:cstheme="minorHAnsi"/>
          <w:color w:val="auto"/>
          <w:sz w:val="22"/>
          <w:szCs w:val="22"/>
        </w:rPr>
        <w:t xml:space="preserve">and </w:t>
      </w:r>
      <w:r w:rsidR="005400DA" w:rsidRPr="005F485A">
        <w:rPr>
          <w:rFonts w:cstheme="minorHAnsi"/>
          <w:color w:val="auto"/>
          <w:sz w:val="22"/>
          <w:szCs w:val="22"/>
        </w:rPr>
        <w:t>text messages</w:t>
      </w:r>
      <w:r w:rsidRPr="005F485A">
        <w:rPr>
          <w:rFonts w:cstheme="minorHAnsi"/>
          <w:color w:val="auto"/>
          <w:sz w:val="22"/>
          <w:szCs w:val="22"/>
        </w:rPr>
        <w:t>.</w:t>
      </w:r>
    </w:p>
    <w:p w14:paraId="3ED3F916" w14:textId="77777777" w:rsidR="005015E8" w:rsidRPr="005F485A" w:rsidRDefault="005015E8" w:rsidP="00236B86">
      <w:pPr>
        <w:pStyle w:val="Default"/>
        <w:spacing w:line="480" w:lineRule="auto"/>
        <w:rPr>
          <w:rFonts w:cstheme="minorHAnsi"/>
          <w:color w:val="auto"/>
          <w:sz w:val="22"/>
          <w:szCs w:val="22"/>
        </w:rPr>
      </w:pPr>
    </w:p>
    <w:p w14:paraId="055E5C73" w14:textId="27B5FFF5" w:rsidR="00650CDF" w:rsidRPr="005F485A" w:rsidRDefault="00433D5E" w:rsidP="00236B86">
      <w:pPr>
        <w:pStyle w:val="BodyText"/>
        <w:tabs>
          <w:tab w:val="left" w:pos="709"/>
        </w:tabs>
        <w:spacing w:after="120" w:line="480" w:lineRule="auto"/>
        <w:rPr>
          <w:rFonts w:asciiTheme="minorHAnsi" w:hAnsiTheme="minorHAnsi" w:cstheme="minorHAnsi"/>
          <w:i w:val="0"/>
          <w:sz w:val="22"/>
          <w:szCs w:val="22"/>
        </w:rPr>
      </w:pPr>
      <w:r w:rsidRPr="005F485A">
        <w:rPr>
          <w:rFonts w:asciiTheme="minorHAnsi" w:hAnsiTheme="minorHAnsi" w:cstheme="minorHAnsi"/>
          <w:i w:val="0"/>
          <w:sz w:val="22"/>
          <w:szCs w:val="22"/>
        </w:rPr>
        <w:lastRenderedPageBreak/>
        <w:t xml:space="preserve">Surgeons were blinded to group allocation </w:t>
      </w:r>
      <w:r w:rsidR="00650CDF" w:rsidRPr="005F485A">
        <w:rPr>
          <w:rFonts w:asciiTheme="minorHAnsi" w:hAnsiTheme="minorHAnsi" w:cstheme="minorHAnsi"/>
          <w:i w:val="0"/>
          <w:sz w:val="22"/>
          <w:szCs w:val="22"/>
        </w:rPr>
        <w:t>until after the surgery to minimise the likelihood of withdrawal through knowledge of the allocated intervention.</w:t>
      </w:r>
      <w:r w:rsidRPr="005F485A">
        <w:rPr>
          <w:rFonts w:asciiTheme="minorHAnsi" w:hAnsiTheme="minorHAnsi" w:cstheme="minorHAnsi"/>
          <w:i w:val="0"/>
          <w:sz w:val="22"/>
          <w:szCs w:val="22"/>
        </w:rPr>
        <w:t xml:space="preserve"> </w:t>
      </w:r>
      <w:r w:rsidR="003D3C6C" w:rsidRPr="005F485A">
        <w:rPr>
          <w:rFonts w:asciiTheme="minorHAnsi" w:hAnsiTheme="minorHAnsi" w:cstheme="minorHAnsi"/>
          <w:i w:val="0"/>
          <w:sz w:val="22"/>
          <w:szCs w:val="22"/>
        </w:rPr>
        <w:t>Ultrasound scan</w:t>
      </w:r>
      <w:r w:rsidRPr="005F485A">
        <w:rPr>
          <w:rFonts w:asciiTheme="minorHAnsi" w:hAnsiTheme="minorHAnsi" w:cstheme="minorHAnsi"/>
          <w:i w:val="0"/>
          <w:sz w:val="22"/>
          <w:szCs w:val="22"/>
        </w:rPr>
        <w:t xml:space="preserve"> findings were withheld from patient participants and clinicians.</w:t>
      </w:r>
      <w:r w:rsidR="00650CDF" w:rsidRPr="005F485A">
        <w:rPr>
          <w:rFonts w:asciiTheme="minorHAnsi" w:hAnsiTheme="minorHAnsi" w:cstheme="minorHAnsi"/>
          <w:i w:val="0"/>
          <w:sz w:val="22"/>
          <w:szCs w:val="22"/>
        </w:rPr>
        <w:t xml:space="preserve"> No further measures to blind participants, clinicians</w:t>
      </w:r>
      <w:r w:rsidR="00AF60BD" w:rsidRPr="005F485A">
        <w:rPr>
          <w:rFonts w:asciiTheme="minorHAnsi" w:hAnsiTheme="minorHAnsi" w:cstheme="minorHAnsi"/>
          <w:i w:val="0"/>
          <w:sz w:val="22"/>
          <w:szCs w:val="22"/>
        </w:rPr>
        <w:t xml:space="preserve">, </w:t>
      </w:r>
      <w:r w:rsidR="00B678E1" w:rsidRPr="005F485A">
        <w:rPr>
          <w:rFonts w:asciiTheme="minorHAnsi" w:hAnsiTheme="minorHAnsi" w:cstheme="minorHAnsi"/>
          <w:i w:val="0"/>
          <w:sz w:val="22"/>
          <w:szCs w:val="22"/>
        </w:rPr>
        <w:t>research</w:t>
      </w:r>
      <w:r w:rsidR="00650CDF" w:rsidRPr="005F485A">
        <w:rPr>
          <w:rFonts w:asciiTheme="minorHAnsi" w:hAnsiTheme="minorHAnsi" w:cstheme="minorHAnsi"/>
          <w:i w:val="0"/>
          <w:sz w:val="22"/>
          <w:szCs w:val="22"/>
        </w:rPr>
        <w:t xml:space="preserve"> team or oversight committees </w:t>
      </w:r>
      <w:r w:rsidR="00AB4006" w:rsidRPr="005F485A">
        <w:rPr>
          <w:rFonts w:asciiTheme="minorHAnsi" w:hAnsiTheme="minorHAnsi" w:cstheme="minorHAnsi"/>
          <w:i w:val="0"/>
          <w:sz w:val="22"/>
          <w:szCs w:val="22"/>
        </w:rPr>
        <w:t>were implemented</w:t>
      </w:r>
      <w:r w:rsidR="00650CDF" w:rsidRPr="005F485A">
        <w:rPr>
          <w:rFonts w:asciiTheme="minorHAnsi" w:hAnsiTheme="minorHAnsi" w:cstheme="minorHAnsi"/>
          <w:i w:val="0"/>
          <w:sz w:val="22"/>
          <w:szCs w:val="22"/>
        </w:rPr>
        <w:t>.</w:t>
      </w:r>
    </w:p>
    <w:p w14:paraId="6796DCCF" w14:textId="59B3F846" w:rsidR="00AB4006" w:rsidRPr="005F485A" w:rsidRDefault="00AB4006" w:rsidP="00236B86">
      <w:pPr>
        <w:spacing w:line="480" w:lineRule="auto"/>
        <w:rPr>
          <w:rFonts w:cstheme="minorHAnsi"/>
        </w:rPr>
      </w:pPr>
      <w:r w:rsidRPr="005F485A">
        <w:rPr>
          <w:rFonts w:cstheme="minorHAnsi"/>
        </w:rPr>
        <w:t>The sample size was based on the ability</w:t>
      </w:r>
      <w:r w:rsidR="00504437" w:rsidRPr="005F485A">
        <w:rPr>
          <w:rFonts w:cstheme="minorHAnsi"/>
        </w:rPr>
        <w:t xml:space="preserve"> to detect a diff</w:t>
      </w:r>
      <w:r w:rsidR="00AB5F9F" w:rsidRPr="005F485A">
        <w:rPr>
          <w:rFonts w:cstheme="minorHAnsi"/>
        </w:rPr>
        <w:t>e</w:t>
      </w:r>
      <w:r w:rsidR="00504437" w:rsidRPr="005F485A">
        <w:rPr>
          <w:rFonts w:cstheme="minorHAnsi"/>
        </w:rPr>
        <w:t xml:space="preserve">rence in time </w:t>
      </w:r>
      <w:r w:rsidR="000C3D5D" w:rsidRPr="005F485A">
        <w:rPr>
          <w:rFonts w:cstheme="minorHAnsi"/>
        </w:rPr>
        <w:t xml:space="preserve">spent </w:t>
      </w:r>
      <w:r w:rsidR="00504437" w:rsidRPr="005F485A">
        <w:rPr>
          <w:rFonts w:cstheme="minorHAnsi"/>
        </w:rPr>
        <w:t xml:space="preserve">out of sling between the two randomised groups. </w:t>
      </w:r>
      <w:r w:rsidRPr="005F485A">
        <w:rPr>
          <w:rFonts w:cstheme="minorHAnsi"/>
        </w:rPr>
        <w:t>A</w:t>
      </w:r>
      <w:r w:rsidR="00D86D0A" w:rsidRPr="005F485A">
        <w:rPr>
          <w:rFonts w:cstheme="minorHAnsi"/>
        </w:rPr>
        <w:t>llowing 20% for missing adherence-related data</w:t>
      </w:r>
      <w:r w:rsidRPr="005F485A">
        <w:rPr>
          <w:rFonts w:cstheme="minorHAnsi"/>
        </w:rPr>
        <w:t xml:space="preserve">, 76 participants would </w:t>
      </w:r>
      <w:r w:rsidR="00D86D0A" w:rsidRPr="005F485A">
        <w:rPr>
          <w:rFonts w:cstheme="minorHAnsi"/>
        </w:rPr>
        <w:t xml:space="preserve">provide 90% power to detect at least a minimum 40% difference in sling use between the two </w:t>
      </w:r>
      <w:r w:rsidR="003E1AF0" w:rsidRPr="005F485A">
        <w:rPr>
          <w:rFonts w:cstheme="minorHAnsi"/>
        </w:rPr>
        <w:t>groups</w:t>
      </w:r>
      <w:r w:rsidR="00D86D0A" w:rsidRPr="005F485A">
        <w:rPr>
          <w:rFonts w:cstheme="minorHAnsi"/>
        </w:rPr>
        <w:t xml:space="preserve">, given 1-sided 5% significance level. </w:t>
      </w:r>
      <w:r w:rsidR="00D13959" w:rsidRPr="005F485A">
        <w:t xml:space="preserve"> </w:t>
      </w:r>
    </w:p>
    <w:p w14:paraId="75207198" w14:textId="246E05B0" w:rsidR="00D86D0A" w:rsidRPr="005F485A" w:rsidRDefault="00D86D0A" w:rsidP="00236B86">
      <w:pPr>
        <w:autoSpaceDE w:val="0"/>
        <w:autoSpaceDN w:val="0"/>
        <w:adjustRightInd w:val="0"/>
        <w:spacing w:after="0" w:line="480" w:lineRule="auto"/>
        <w:rPr>
          <w:rFonts w:cstheme="minorHAnsi"/>
        </w:rPr>
      </w:pPr>
      <w:r w:rsidRPr="005F485A">
        <w:rPr>
          <w:rFonts w:cstheme="minorHAnsi"/>
        </w:rPr>
        <w:t xml:space="preserve">As this </w:t>
      </w:r>
      <w:r w:rsidR="005015E8" w:rsidRPr="005F485A">
        <w:rPr>
          <w:rFonts w:cstheme="minorHAnsi"/>
        </w:rPr>
        <w:t xml:space="preserve">was </w:t>
      </w:r>
      <w:r w:rsidRPr="005F485A">
        <w:rPr>
          <w:rFonts w:cstheme="minorHAnsi"/>
        </w:rPr>
        <w:t xml:space="preserve">a pilot and feasibility </w:t>
      </w:r>
      <w:r w:rsidR="0079411E" w:rsidRPr="005F485A">
        <w:rPr>
          <w:rFonts w:cstheme="minorHAnsi"/>
        </w:rPr>
        <w:t>randomised controlled trial</w:t>
      </w:r>
      <w:r w:rsidRPr="005F485A">
        <w:rPr>
          <w:rFonts w:cstheme="minorHAnsi"/>
        </w:rPr>
        <w:t xml:space="preserve">, </w:t>
      </w:r>
      <w:r w:rsidR="00FA1D72" w:rsidRPr="005F485A">
        <w:rPr>
          <w:rFonts w:cstheme="minorHAnsi"/>
        </w:rPr>
        <w:t xml:space="preserve">the analysis </w:t>
      </w:r>
      <w:r w:rsidRPr="005F485A">
        <w:rPr>
          <w:rFonts w:cstheme="minorHAnsi"/>
        </w:rPr>
        <w:t>focus</w:t>
      </w:r>
      <w:r w:rsidR="00FA1D72" w:rsidRPr="005F485A">
        <w:rPr>
          <w:rFonts w:cstheme="minorHAnsi"/>
        </w:rPr>
        <w:t>es</w:t>
      </w:r>
      <w:r w:rsidR="00A263E2" w:rsidRPr="005F485A">
        <w:rPr>
          <w:rFonts w:cstheme="minorHAnsi"/>
        </w:rPr>
        <w:t xml:space="preserve"> mainly</w:t>
      </w:r>
      <w:r w:rsidRPr="005F485A">
        <w:rPr>
          <w:rFonts w:cstheme="minorHAnsi"/>
        </w:rPr>
        <w:t xml:space="preserve"> on </w:t>
      </w:r>
      <w:r w:rsidR="00FA1D72" w:rsidRPr="005F485A">
        <w:rPr>
          <w:rFonts w:cstheme="minorHAnsi"/>
        </w:rPr>
        <w:t xml:space="preserve">description of feasibility </w:t>
      </w:r>
      <w:r w:rsidRPr="005F485A">
        <w:rPr>
          <w:rFonts w:cstheme="minorHAnsi"/>
        </w:rPr>
        <w:t>outcomes</w:t>
      </w:r>
      <w:r w:rsidR="00FA1D72" w:rsidRPr="005F485A">
        <w:rPr>
          <w:rFonts w:cstheme="minorHAnsi"/>
        </w:rPr>
        <w:t xml:space="preserve">. </w:t>
      </w:r>
      <w:r w:rsidRPr="005F485A">
        <w:rPr>
          <w:rFonts w:cstheme="minorHAnsi"/>
        </w:rPr>
        <w:t xml:space="preserve"> </w:t>
      </w:r>
      <w:r w:rsidR="00FA1D72" w:rsidRPr="005F485A">
        <w:rPr>
          <w:rFonts w:cstheme="minorHAnsi"/>
        </w:rPr>
        <w:t>M</w:t>
      </w:r>
      <w:r w:rsidRPr="005F485A">
        <w:rPr>
          <w:rFonts w:cstheme="minorHAnsi"/>
        </w:rPr>
        <w:t>ean</w:t>
      </w:r>
      <w:r w:rsidR="00FA1D72" w:rsidRPr="005F485A">
        <w:rPr>
          <w:rFonts w:cstheme="minorHAnsi"/>
        </w:rPr>
        <w:t xml:space="preserve"> values</w:t>
      </w:r>
      <w:r w:rsidRPr="005F485A">
        <w:rPr>
          <w:rFonts w:cstheme="minorHAnsi"/>
        </w:rPr>
        <w:t xml:space="preserve"> and confidence intervals of clinical outcomes </w:t>
      </w:r>
      <w:r w:rsidR="00FA1D72" w:rsidRPr="005F485A">
        <w:rPr>
          <w:rFonts w:cstheme="minorHAnsi"/>
        </w:rPr>
        <w:t>are calculated</w:t>
      </w:r>
      <w:r w:rsidR="008208FB" w:rsidRPr="005F485A">
        <w:rPr>
          <w:rFonts w:cstheme="minorHAnsi"/>
        </w:rPr>
        <w:t>,</w:t>
      </w:r>
      <w:r w:rsidR="00FA1D72" w:rsidRPr="005F485A">
        <w:rPr>
          <w:rFonts w:cstheme="minorHAnsi"/>
        </w:rPr>
        <w:t xml:space="preserve"> as well as sensitivity to change of the </w:t>
      </w:r>
      <w:r w:rsidR="0079411E" w:rsidRPr="005F485A">
        <w:rPr>
          <w:rFonts w:cstheme="minorHAnsi"/>
        </w:rPr>
        <w:t>Oxford Shoulder Score</w:t>
      </w:r>
      <w:r w:rsidR="00FA1D72" w:rsidRPr="005F485A">
        <w:rPr>
          <w:rFonts w:cstheme="minorHAnsi"/>
        </w:rPr>
        <w:t xml:space="preserve"> and </w:t>
      </w:r>
      <w:r w:rsidR="0079411E" w:rsidRPr="005F485A">
        <w:rPr>
          <w:rFonts w:cstheme="minorHAnsi"/>
        </w:rPr>
        <w:t>Shoulder Pain and Disability Index</w:t>
      </w:r>
      <w:r w:rsidR="00592206" w:rsidRPr="005F485A">
        <w:rPr>
          <w:rFonts w:cstheme="minorHAnsi"/>
        </w:rPr>
        <w:t xml:space="preserve"> by examining the effect size statistic, standardised response</w:t>
      </w:r>
      <w:r w:rsidR="00BB3885" w:rsidRPr="005F485A">
        <w:rPr>
          <w:rFonts w:cstheme="minorHAnsi"/>
        </w:rPr>
        <w:t xml:space="preserve"> mean and Guyatt responsiveness index</w:t>
      </w:r>
      <w:r w:rsidR="00FA1D72" w:rsidRPr="005F485A">
        <w:rPr>
          <w:rFonts w:cstheme="minorHAnsi"/>
        </w:rPr>
        <w:t>.</w:t>
      </w:r>
      <w:r w:rsidR="008208FB" w:rsidRPr="005F485A">
        <w:rPr>
          <w:rFonts w:cstheme="minorHAnsi"/>
        </w:rPr>
        <w:t xml:space="preserve"> </w:t>
      </w:r>
      <w:r w:rsidR="003549A5" w:rsidRPr="005F485A">
        <w:rPr>
          <w:rStyle w:val="Strong"/>
          <w:b w:val="0"/>
          <w:bCs w:val="0"/>
        </w:rPr>
        <w:t xml:space="preserve">To evaluate the difference in time spent out of sling between groups, a cut-off of 222.6 hours over four weeks (7.95 hours per day) was identified as the time whereby 30% of the standard rehabilitation group exceeded that cut-off. </w:t>
      </w:r>
      <w:r w:rsidR="00FA1D72" w:rsidRPr="005F485A">
        <w:rPr>
          <w:rFonts w:cstheme="minorHAnsi"/>
        </w:rPr>
        <w:t>The</w:t>
      </w:r>
      <w:r w:rsidRPr="005F485A">
        <w:rPr>
          <w:rFonts w:cstheme="minorHAnsi"/>
        </w:rPr>
        <w:t xml:space="preserve"> detailed statistical analysis plan </w:t>
      </w:r>
      <w:r w:rsidR="00FA1D72" w:rsidRPr="005F485A">
        <w:rPr>
          <w:rFonts w:cstheme="minorHAnsi"/>
        </w:rPr>
        <w:t>was</w:t>
      </w:r>
      <w:r w:rsidRPr="005F485A">
        <w:rPr>
          <w:rFonts w:cstheme="minorHAnsi"/>
        </w:rPr>
        <w:t xml:space="preserve"> agreed </w:t>
      </w:r>
      <w:r w:rsidR="00FA1D72" w:rsidRPr="005F485A">
        <w:rPr>
          <w:rFonts w:cstheme="minorHAnsi"/>
        </w:rPr>
        <w:t>with</w:t>
      </w:r>
      <w:r w:rsidRPr="005F485A">
        <w:rPr>
          <w:rFonts w:cstheme="minorHAnsi"/>
        </w:rPr>
        <w:t xml:space="preserve"> th</w:t>
      </w:r>
      <w:r w:rsidR="00FA1D72" w:rsidRPr="005F485A">
        <w:rPr>
          <w:rFonts w:cstheme="minorHAnsi"/>
        </w:rPr>
        <w:t xml:space="preserve">e </w:t>
      </w:r>
      <w:r w:rsidR="00A263E2" w:rsidRPr="005F485A">
        <w:rPr>
          <w:rFonts w:cstheme="minorHAnsi"/>
        </w:rPr>
        <w:t xml:space="preserve">independent </w:t>
      </w:r>
      <w:r w:rsidR="00FA1D72" w:rsidRPr="005F485A">
        <w:rPr>
          <w:rFonts w:cstheme="minorHAnsi"/>
        </w:rPr>
        <w:t>Trial Steering Committee before the end of recruitment and prior to commencing analysis</w:t>
      </w:r>
      <w:r w:rsidRPr="005F485A">
        <w:rPr>
          <w:rFonts w:cstheme="minorHAnsi"/>
        </w:rPr>
        <w:t>.</w:t>
      </w:r>
    </w:p>
    <w:p w14:paraId="15541381" w14:textId="745FF41D" w:rsidR="0043479C" w:rsidRPr="005F485A" w:rsidRDefault="0043479C" w:rsidP="00236B86">
      <w:pPr>
        <w:pStyle w:val="Heading1"/>
        <w:spacing w:line="480" w:lineRule="auto"/>
        <w:rPr>
          <w:rStyle w:val="Strong"/>
          <w:b w:val="0"/>
          <w:bCs w:val="0"/>
          <w:color w:val="auto"/>
        </w:rPr>
      </w:pPr>
      <w:r w:rsidRPr="005F485A">
        <w:rPr>
          <w:rStyle w:val="Strong"/>
          <w:b w:val="0"/>
          <w:bCs w:val="0"/>
          <w:color w:val="auto"/>
        </w:rPr>
        <w:t>Results</w:t>
      </w:r>
    </w:p>
    <w:p w14:paraId="2024E54A" w14:textId="20E9D869" w:rsidR="00416B08" w:rsidRPr="005F485A" w:rsidRDefault="005015E8" w:rsidP="00236B86">
      <w:pPr>
        <w:spacing w:line="480" w:lineRule="auto"/>
      </w:pPr>
      <w:r w:rsidRPr="005F485A">
        <w:t xml:space="preserve">The number of patients screened and participants recruited and followed-up post-surgery is presented in figure one. </w:t>
      </w:r>
      <w:r w:rsidR="00416B08" w:rsidRPr="005F485A">
        <w:t>73</w:t>
      </w:r>
      <w:r w:rsidRPr="005F485A">
        <w:t>/185 eligible</w:t>
      </w:r>
      <w:r w:rsidR="00416B08" w:rsidRPr="005F485A">
        <w:t xml:space="preserve"> patients (</w:t>
      </w:r>
      <w:r w:rsidRPr="005F485A">
        <w:t>39%</w:t>
      </w:r>
      <w:r w:rsidR="00416B08" w:rsidRPr="005F485A">
        <w:t>)</w:t>
      </w:r>
      <w:r w:rsidR="00047C82" w:rsidRPr="005F485A">
        <w:t xml:space="preserve"> were</w:t>
      </w:r>
      <w:r w:rsidRPr="005F485A">
        <w:t xml:space="preserve"> recruited</w:t>
      </w:r>
      <w:r w:rsidR="00416B08" w:rsidRPr="005F485A">
        <w:t xml:space="preserve">. </w:t>
      </w:r>
      <w:r w:rsidR="001B2CAC" w:rsidRPr="005F485A">
        <w:t>Eight</w:t>
      </w:r>
      <w:r w:rsidR="00111644" w:rsidRPr="005F485A">
        <w:t xml:space="preserve"> surgeons treated at least one participant</w:t>
      </w:r>
      <w:r w:rsidR="00C035BA" w:rsidRPr="005F485A">
        <w:t xml:space="preserve"> in the </w:t>
      </w:r>
      <w:r w:rsidR="001B4238" w:rsidRPr="005F485A">
        <w:t>randomised controlled trial</w:t>
      </w:r>
      <w:r w:rsidR="00111644" w:rsidRPr="005F485A">
        <w:t xml:space="preserve">. </w:t>
      </w:r>
      <w:r w:rsidR="00D13959" w:rsidRPr="005F485A">
        <w:t xml:space="preserve">31 </w:t>
      </w:r>
      <w:r w:rsidR="001F238A" w:rsidRPr="005F485A">
        <w:t xml:space="preserve">physiotherapists with </w:t>
      </w:r>
      <w:r w:rsidR="00A263E2" w:rsidRPr="005F485A">
        <w:t xml:space="preserve">a </w:t>
      </w:r>
      <w:r w:rsidR="001F238A" w:rsidRPr="005F485A">
        <w:t>mean</w:t>
      </w:r>
      <w:r w:rsidR="00A263E2" w:rsidRPr="005F485A">
        <w:t xml:space="preserve"> of</w:t>
      </w:r>
      <w:r w:rsidR="001F238A" w:rsidRPr="005F485A">
        <w:t xml:space="preserve"> </w:t>
      </w:r>
      <w:r w:rsidR="00D13959" w:rsidRPr="005F485A">
        <w:t>16</w:t>
      </w:r>
      <w:r w:rsidR="00307CF9" w:rsidRPr="005F485A">
        <w:t xml:space="preserve"> </w:t>
      </w:r>
      <w:r w:rsidR="001F238A" w:rsidRPr="005F485A">
        <w:t xml:space="preserve">years of clinical experience supported delivery of the </w:t>
      </w:r>
      <w:r w:rsidR="00111644" w:rsidRPr="005F485A">
        <w:t xml:space="preserve">rehabilitation </w:t>
      </w:r>
      <w:r w:rsidR="001F238A" w:rsidRPr="005F485A">
        <w:t xml:space="preserve">interventions. </w:t>
      </w:r>
      <w:r w:rsidR="00416B08" w:rsidRPr="005F485A">
        <w:t xml:space="preserve">The baseline characteristics of the </w:t>
      </w:r>
      <w:r w:rsidR="005B5328" w:rsidRPr="005F485A">
        <w:t xml:space="preserve">patient </w:t>
      </w:r>
      <w:r w:rsidR="00057CDE" w:rsidRPr="005F485A">
        <w:t xml:space="preserve">participants are described in table </w:t>
      </w:r>
      <w:r w:rsidR="00BB4EDC" w:rsidRPr="005F485A">
        <w:t>one</w:t>
      </w:r>
      <w:r w:rsidR="00057CDE" w:rsidRPr="005F485A">
        <w:t>.</w:t>
      </w:r>
    </w:p>
    <w:p w14:paraId="55C50E2E" w14:textId="5EB9A801" w:rsidR="00BB4EDC" w:rsidRPr="005F485A" w:rsidRDefault="00390C04" w:rsidP="00236B86">
      <w:pPr>
        <w:spacing w:line="480" w:lineRule="auto"/>
      </w:pPr>
      <w:r w:rsidRPr="005F485A">
        <w:t>Of the 73 participants</w:t>
      </w:r>
      <w:r w:rsidR="00BB4EDC" w:rsidRPr="005F485A">
        <w:t xml:space="preserve"> recruited</w:t>
      </w:r>
      <w:r w:rsidRPr="005F485A">
        <w:t>, 20 were subsequently withdrawn</w:t>
      </w:r>
      <w:r w:rsidR="00BB4EDC" w:rsidRPr="005F485A">
        <w:t xml:space="preserve"> before or at the time of surgery (figure 1).</w:t>
      </w:r>
    </w:p>
    <w:p w14:paraId="2BA40B72" w14:textId="77777777" w:rsidR="00BB4EDC" w:rsidRPr="005F485A" w:rsidRDefault="00BB4EDC" w:rsidP="00236B86">
      <w:pPr>
        <w:spacing w:line="480" w:lineRule="auto"/>
      </w:pPr>
    </w:p>
    <w:p w14:paraId="1D50D9BA" w14:textId="26A6022C" w:rsidR="00FD3FC7" w:rsidRPr="005F485A" w:rsidRDefault="00740EB4" w:rsidP="00236B86">
      <w:pPr>
        <w:spacing w:line="480" w:lineRule="auto"/>
        <w:rPr>
          <w:rStyle w:val="Strong"/>
          <w:b w:val="0"/>
          <w:bCs w:val="0"/>
        </w:rPr>
      </w:pPr>
      <w:r w:rsidRPr="005F485A">
        <w:rPr>
          <w:rStyle w:val="Strong"/>
          <w:b w:val="0"/>
          <w:bCs w:val="0"/>
        </w:rPr>
        <w:t xml:space="preserve">53 post-operative case report </w:t>
      </w:r>
      <w:r w:rsidR="008822F7" w:rsidRPr="005F485A">
        <w:rPr>
          <w:rStyle w:val="Strong"/>
          <w:b w:val="0"/>
          <w:bCs w:val="0"/>
        </w:rPr>
        <w:t xml:space="preserve">forms </w:t>
      </w:r>
      <w:r w:rsidRPr="005F485A">
        <w:rPr>
          <w:rStyle w:val="Strong"/>
          <w:b w:val="0"/>
          <w:bCs w:val="0"/>
        </w:rPr>
        <w:t>detail</w:t>
      </w:r>
      <w:r w:rsidR="007B2EF1" w:rsidRPr="005F485A">
        <w:rPr>
          <w:rStyle w:val="Strong"/>
          <w:b w:val="0"/>
          <w:bCs w:val="0"/>
        </w:rPr>
        <w:t>ed</w:t>
      </w:r>
      <w:r w:rsidRPr="005F485A">
        <w:rPr>
          <w:rStyle w:val="Strong"/>
          <w:b w:val="0"/>
          <w:bCs w:val="0"/>
        </w:rPr>
        <w:t xml:space="preserve"> completeness of </w:t>
      </w:r>
      <w:r w:rsidR="008822F7" w:rsidRPr="005F485A">
        <w:rPr>
          <w:rStyle w:val="Strong"/>
          <w:b w:val="0"/>
          <w:bCs w:val="0"/>
        </w:rPr>
        <w:t xml:space="preserve">the surgical </w:t>
      </w:r>
      <w:r w:rsidRPr="005F485A">
        <w:rPr>
          <w:rStyle w:val="Strong"/>
          <w:b w:val="0"/>
          <w:bCs w:val="0"/>
        </w:rPr>
        <w:t>repair. 47</w:t>
      </w:r>
      <w:r w:rsidR="003549A5" w:rsidRPr="005F485A">
        <w:rPr>
          <w:rStyle w:val="Strong"/>
          <w:b w:val="0"/>
          <w:bCs w:val="0"/>
        </w:rPr>
        <w:t>/53</w:t>
      </w:r>
      <w:r w:rsidRPr="005F485A">
        <w:rPr>
          <w:rStyle w:val="Strong"/>
          <w:b w:val="0"/>
          <w:bCs w:val="0"/>
        </w:rPr>
        <w:t xml:space="preserve"> were complete repairs </w:t>
      </w:r>
      <w:r w:rsidR="0079411E" w:rsidRPr="005F485A">
        <w:rPr>
          <w:rStyle w:val="Strong"/>
          <w:b w:val="0"/>
          <w:bCs w:val="0"/>
        </w:rPr>
        <w:t>(early patient-directed rehabilitation</w:t>
      </w:r>
      <w:r w:rsidR="003549A5" w:rsidRPr="005F485A">
        <w:rPr>
          <w:rStyle w:val="Strong"/>
          <w:b w:val="0"/>
          <w:bCs w:val="0"/>
        </w:rPr>
        <w:t xml:space="preserve"> = 17,</w:t>
      </w:r>
      <w:r w:rsidR="0079411E" w:rsidRPr="005F485A">
        <w:rPr>
          <w:rStyle w:val="Strong"/>
          <w:b w:val="0"/>
          <w:bCs w:val="0"/>
        </w:rPr>
        <w:t xml:space="preserve"> standard rehabilitation</w:t>
      </w:r>
      <w:r w:rsidR="003549A5" w:rsidRPr="005F485A">
        <w:rPr>
          <w:rStyle w:val="Strong"/>
          <w:b w:val="0"/>
          <w:bCs w:val="0"/>
        </w:rPr>
        <w:t xml:space="preserve"> = 30</w:t>
      </w:r>
      <w:r w:rsidR="0079411E" w:rsidRPr="005F485A">
        <w:rPr>
          <w:rStyle w:val="Strong"/>
          <w:b w:val="0"/>
          <w:bCs w:val="0"/>
        </w:rPr>
        <w:t>) and six were partial repairs (early patient-directed rehabilitation</w:t>
      </w:r>
      <w:r w:rsidR="003549A5" w:rsidRPr="005F485A">
        <w:rPr>
          <w:rStyle w:val="Strong"/>
          <w:b w:val="0"/>
          <w:bCs w:val="0"/>
        </w:rPr>
        <w:t xml:space="preserve"> = 6</w:t>
      </w:r>
      <w:r w:rsidRPr="005F485A">
        <w:rPr>
          <w:rStyle w:val="Strong"/>
          <w:b w:val="0"/>
          <w:bCs w:val="0"/>
        </w:rPr>
        <w:t xml:space="preserve">). </w:t>
      </w:r>
      <w:r w:rsidR="00FD3FC7" w:rsidRPr="005F485A">
        <w:rPr>
          <w:rStyle w:val="Strong"/>
          <w:b w:val="0"/>
          <w:bCs w:val="0"/>
        </w:rPr>
        <w:t>There were no reports of inability to repair in the completed case report forms.</w:t>
      </w:r>
      <w:r w:rsidRPr="005F485A">
        <w:rPr>
          <w:rStyle w:val="Strong"/>
          <w:b w:val="0"/>
          <w:bCs w:val="0"/>
        </w:rPr>
        <w:tab/>
      </w:r>
    </w:p>
    <w:p w14:paraId="5C542D95" w14:textId="23D8FE14" w:rsidR="00C3720B" w:rsidRPr="005F485A" w:rsidRDefault="00FD3FC7" w:rsidP="00236B86">
      <w:pPr>
        <w:spacing w:line="480" w:lineRule="auto"/>
        <w:rPr>
          <w:rStyle w:val="Strong"/>
          <w:b w:val="0"/>
          <w:bCs w:val="0"/>
        </w:rPr>
      </w:pPr>
      <w:r w:rsidRPr="005F485A">
        <w:rPr>
          <w:rStyle w:val="Strong"/>
          <w:b w:val="0"/>
          <w:bCs w:val="0"/>
        </w:rPr>
        <w:t xml:space="preserve">At six weeks, </w:t>
      </w:r>
      <w:r w:rsidR="003549A5" w:rsidRPr="005F485A">
        <w:rPr>
          <w:rStyle w:val="Strong"/>
          <w:b w:val="0"/>
          <w:bCs w:val="0"/>
        </w:rPr>
        <w:t xml:space="preserve">follow-up defined by return of questionnaire </w:t>
      </w:r>
      <w:r w:rsidRPr="005F485A">
        <w:rPr>
          <w:rStyle w:val="Strong"/>
          <w:b w:val="0"/>
          <w:bCs w:val="0"/>
        </w:rPr>
        <w:t xml:space="preserve">including </w:t>
      </w:r>
      <w:r w:rsidR="003549A5" w:rsidRPr="005F485A">
        <w:rPr>
          <w:rStyle w:val="Strong"/>
          <w:b w:val="0"/>
          <w:bCs w:val="0"/>
        </w:rPr>
        <w:t>the</w:t>
      </w:r>
      <w:r w:rsidR="000B11B4" w:rsidRPr="005F485A">
        <w:rPr>
          <w:rStyle w:val="Strong"/>
          <w:b w:val="0"/>
          <w:bCs w:val="0"/>
        </w:rPr>
        <w:t xml:space="preserve"> </w:t>
      </w:r>
      <w:r w:rsidR="0079411E" w:rsidRPr="005F485A">
        <w:t>Oxford Shoulder Score</w:t>
      </w:r>
      <w:r w:rsidR="000B11B4" w:rsidRPr="005F485A">
        <w:rPr>
          <w:rStyle w:val="Strong"/>
          <w:b w:val="0"/>
          <w:bCs w:val="0"/>
        </w:rPr>
        <w:t xml:space="preserve">, </w:t>
      </w:r>
      <w:r w:rsidR="0079411E" w:rsidRPr="005F485A">
        <w:t xml:space="preserve">Shoulder Pain and Disability Index </w:t>
      </w:r>
      <w:r w:rsidR="000B11B4" w:rsidRPr="005F485A">
        <w:rPr>
          <w:rStyle w:val="Strong"/>
          <w:b w:val="0"/>
          <w:bCs w:val="0"/>
        </w:rPr>
        <w:t xml:space="preserve">, EQ-5D-5L, and healthcare resource </w:t>
      </w:r>
      <w:r w:rsidR="003549A5" w:rsidRPr="005F485A">
        <w:rPr>
          <w:rStyle w:val="Strong"/>
          <w:b w:val="0"/>
          <w:bCs w:val="0"/>
        </w:rPr>
        <w:t>was 68%</w:t>
      </w:r>
      <w:r w:rsidRPr="005F485A">
        <w:rPr>
          <w:rStyle w:val="Strong"/>
          <w:b w:val="0"/>
          <w:bCs w:val="0"/>
        </w:rPr>
        <w:t xml:space="preserve"> </w:t>
      </w:r>
      <w:r w:rsidR="003549A5" w:rsidRPr="005F485A">
        <w:rPr>
          <w:rStyle w:val="Strong"/>
          <w:b w:val="0"/>
          <w:bCs w:val="0"/>
        </w:rPr>
        <w:t>(</w:t>
      </w:r>
      <w:r w:rsidRPr="005F485A">
        <w:rPr>
          <w:rStyle w:val="Strong"/>
          <w:b w:val="0"/>
          <w:bCs w:val="0"/>
        </w:rPr>
        <w:t>50</w:t>
      </w:r>
      <w:r w:rsidR="00C3720B" w:rsidRPr="005F485A">
        <w:rPr>
          <w:rStyle w:val="Strong"/>
          <w:b w:val="0"/>
          <w:bCs w:val="0"/>
        </w:rPr>
        <w:t>/73</w:t>
      </w:r>
      <w:r w:rsidR="003549A5" w:rsidRPr="005F485A">
        <w:rPr>
          <w:rStyle w:val="Strong"/>
          <w:b w:val="0"/>
          <w:bCs w:val="0"/>
        </w:rPr>
        <w:t xml:space="preserve">) (table 2). </w:t>
      </w:r>
      <w:r w:rsidRPr="005F485A">
        <w:rPr>
          <w:rStyle w:val="Strong"/>
          <w:b w:val="0"/>
          <w:bCs w:val="0"/>
        </w:rPr>
        <w:t>Exclu</w:t>
      </w:r>
      <w:r w:rsidR="000F66BE" w:rsidRPr="005F485A">
        <w:rPr>
          <w:rStyle w:val="Strong"/>
          <w:b w:val="0"/>
          <w:bCs w:val="0"/>
        </w:rPr>
        <w:t>ding</w:t>
      </w:r>
      <w:r w:rsidRPr="005F485A">
        <w:rPr>
          <w:rStyle w:val="Strong"/>
          <w:b w:val="0"/>
          <w:bCs w:val="0"/>
        </w:rPr>
        <w:t xml:space="preserve"> withdrawals, </w:t>
      </w:r>
      <w:r w:rsidR="003549A5" w:rsidRPr="005F485A">
        <w:rPr>
          <w:rStyle w:val="Strong"/>
          <w:b w:val="0"/>
          <w:bCs w:val="0"/>
        </w:rPr>
        <w:t>follow-up was</w:t>
      </w:r>
      <w:r w:rsidRPr="005F485A">
        <w:rPr>
          <w:rStyle w:val="Strong"/>
          <w:b w:val="0"/>
          <w:bCs w:val="0"/>
        </w:rPr>
        <w:t xml:space="preserve"> </w:t>
      </w:r>
      <w:r w:rsidR="003549A5" w:rsidRPr="005F485A">
        <w:rPr>
          <w:rStyle w:val="Strong"/>
          <w:b w:val="0"/>
          <w:bCs w:val="0"/>
        </w:rPr>
        <w:t xml:space="preserve">94% </w:t>
      </w:r>
      <w:r w:rsidRPr="005F485A">
        <w:rPr>
          <w:rStyle w:val="Strong"/>
          <w:b w:val="0"/>
          <w:bCs w:val="0"/>
        </w:rPr>
        <w:t>(</w:t>
      </w:r>
      <w:r w:rsidR="003549A5" w:rsidRPr="005F485A">
        <w:rPr>
          <w:rStyle w:val="Strong"/>
          <w:b w:val="0"/>
          <w:bCs w:val="0"/>
        </w:rPr>
        <w:t xml:space="preserve">50/53). </w:t>
      </w:r>
      <w:r w:rsidRPr="005F485A">
        <w:rPr>
          <w:rStyle w:val="Strong"/>
          <w:b w:val="0"/>
          <w:bCs w:val="0"/>
        </w:rPr>
        <w:t xml:space="preserve">At 12-weeks, </w:t>
      </w:r>
      <w:r w:rsidR="003549A5" w:rsidRPr="005F485A">
        <w:rPr>
          <w:rStyle w:val="Strong"/>
          <w:b w:val="0"/>
          <w:bCs w:val="0"/>
        </w:rPr>
        <w:t>follow-up was 71%</w:t>
      </w:r>
      <w:r w:rsidR="00C3720B" w:rsidRPr="005F485A">
        <w:rPr>
          <w:rStyle w:val="Strong"/>
          <w:b w:val="0"/>
          <w:bCs w:val="0"/>
        </w:rPr>
        <w:t xml:space="preserve"> </w:t>
      </w:r>
      <w:r w:rsidR="003549A5" w:rsidRPr="005F485A">
        <w:rPr>
          <w:rStyle w:val="Strong"/>
          <w:b w:val="0"/>
          <w:bCs w:val="0"/>
        </w:rPr>
        <w:t>(</w:t>
      </w:r>
      <w:r w:rsidR="00C3720B" w:rsidRPr="005F485A">
        <w:rPr>
          <w:rStyle w:val="Strong"/>
          <w:b w:val="0"/>
          <w:bCs w:val="0"/>
        </w:rPr>
        <w:t>52/73</w:t>
      </w:r>
      <w:r w:rsidR="003549A5" w:rsidRPr="005F485A">
        <w:rPr>
          <w:rStyle w:val="Strong"/>
          <w:b w:val="0"/>
          <w:bCs w:val="0"/>
        </w:rPr>
        <w:t xml:space="preserve">) (table 2). </w:t>
      </w:r>
      <w:r w:rsidR="00C3720B" w:rsidRPr="005F485A">
        <w:rPr>
          <w:rStyle w:val="Strong"/>
          <w:b w:val="0"/>
          <w:bCs w:val="0"/>
        </w:rPr>
        <w:t xml:space="preserve"> Excluding withdrawals, </w:t>
      </w:r>
      <w:r w:rsidR="003549A5" w:rsidRPr="005F485A">
        <w:rPr>
          <w:rStyle w:val="Strong"/>
          <w:b w:val="0"/>
          <w:bCs w:val="0"/>
        </w:rPr>
        <w:t>follow-up was (98%) (</w:t>
      </w:r>
      <w:r w:rsidR="00C3720B" w:rsidRPr="005F485A">
        <w:rPr>
          <w:rStyle w:val="Strong"/>
          <w:b w:val="0"/>
          <w:bCs w:val="0"/>
        </w:rPr>
        <w:t>52/53</w:t>
      </w:r>
      <w:r w:rsidR="003549A5" w:rsidRPr="005F485A">
        <w:rPr>
          <w:rStyle w:val="Strong"/>
          <w:b w:val="0"/>
          <w:bCs w:val="0"/>
        </w:rPr>
        <w:t>).</w:t>
      </w:r>
    </w:p>
    <w:p w14:paraId="2DDEE4F5" w14:textId="5BB2A608" w:rsidR="008E77AD" w:rsidRPr="005F485A" w:rsidRDefault="008E77AD" w:rsidP="008E77AD">
      <w:pPr>
        <w:spacing w:line="480" w:lineRule="auto"/>
      </w:pPr>
      <w:r w:rsidRPr="005F485A">
        <w:t>At six- and 12-weeks, the mean difference in Oxford Shoulder Score (positive value favours early patient-directed rehabilitation) was 1.5 (80% CI -2.6, 5.6) and 2.4 (</w:t>
      </w:r>
      <w:r w:rsidR="00BE1D00" w:rsidRPr="005F485A">
        <w:t xml:space="preserve">80% CI </w:t>
      </w:r>
      <w:r w:rsidRPr="005F485A">
        <w:t xml:space="preserve">-1.0, 5.7) respectively. At six-and 12-weeks, the mean between-group difference in Shoulder Pain and Disability Index score (negative value favours early patient-directed rehabilitation) was -4.8 (80% CI -14.3, 4.6) and -5.5 (80% CI -15.0, 4.1) respectively. </w:t>
      </w:r>
    </w:p>
    <w:p w14:paraId="105BFCBE" w14:textId="0F6FE9FE" w:rsidR="002D4152" w:rsidRPr="005F485A" w:rsidRDefault="003549A5" w:rsidP="00236B86">
      <w:pPr>
        <w:spacing w:line="480" w:lineRule="auto"/>
        <w:rPr>
          <w:rStyle w:val="Strong"/>
          <w:b w:val="0"/>
          <w:bCs w:val="0"/>
        </w:rPr>
      </w:pPr>
      <w:r w:rsidRPr="005F485A">
        <w:rPr>
          <w:rStyle w:val="Strong"/>
          <w:b w:val="0"/>
          <w:bCs w:val="0"/>
        </w:rPr>
        <w:t>O</w:t>
      </w:r>
      <w:r w:rsidR="00686E9C" w:rsidRPr="005F485A">
        <w:rPr>
          <w:rStyle w:val="Strong"/>
          <w:b w:val="0"/>
          <w:bCs w:val="0"/>
        </w:rPr>
        <w:t>f the 852 tex</w:t>
      </w:r>
      <w:r w:rsidR="005B5328" w:rsidRPr="005F485A">
        <w:rPr>
          <w:rStyle w:val="Strong"/>
          <w:b w:val="0"/>
          <w:bCs w:val="0"/>
        </w:rPr>
        <w:t>t messages sent, 524 (62</w:t>
      </w:r>
      <w:r w:rsidR="0052158C" w:rsidRPr="005F485A">
        <w:rPr>
          <w:rStyle w:val="Strong"/>
          <w:b w:val="0"/>
          <w:bCs w:val="0"/>
        </w:rPr>
        <w:t>%)</w:t>
      </w:r>
      <w:r w:rsidR="005B5328" w:rsidRPr="005F485A">
        <w:rPr>
          <w:rStyle w:val="Strong"/>
          <w:b w:val="0"/>
          <w:bCs w:val="0"/>
        </w:rPr>
        <w:t xml:space="preserve"> ‘pain’ responses, and 495 (58</w:t>
      </w:r>
      <w:r w:rsidR="0052158C" w:rsidRPr="005F485A">
        <w:rPr>
          <w:rStyle w:val="Strong"/>
          <w:b w:val="0"/>
          <w:bCs w:val="0"/>
        </w:rPr>
        <w:t>%) ‘function’ responses were returned. Excluding withdrawals, o</w:t>
      </w:r>
      <w:r w:rsidR="00686E9C" w:rsidRPr="005F485A">
        <w:rPr>
          <w:rStyle w:val="Strong"/>
          <w:b w:val="0"/>
          <w:bCs w:val="0"/>
        </w:rPr>
        <w:t xml:space="preserve">f the 612 </w:t>
      </w:r>
      <w:r w:rsidR="00C3720B" w:rsidRPr="005F485A">
        <w:rPr>
          <w:rStyle w:val="Strong"/>
          <w:b w:val="0"/>
          <w:bCs w:val="0"/>
        </w:rPr>
        <w:t>text messages sent</w:t>
      </w:r>
      <w:r w:rsidR="002D4152" w:rsidRPr="005F485A">
        <w:rPr>
          <w:rStyle w:val="Strong"/>
          <w:b w:val="0"/>
          <w:bCs w:val="0"/>
        </w:rPr>
        <w:t>,</w:t>
      </w:r>
      <w:r w:rsidR="005B5328" w:rsidRPr="005F485A">
        <w:rPr>
          <w:rStyle w:val="Strong"/>
          <w:b w:val="0"/>
          <w:bCs w:val="0"/>
        </w:rPr>
        <w:t xml:space="preserve"> 524 (8</w:t>
      </w:r>
      <w:r w:rsidR="00C3720B" w:rsidRPr="005F485A">
        <w:rPr>
          <w:rStyle w:val="Strong"/>
          <w:b w:val="0"/>
          <w:bCs w:val="0"/>
        </w:rPr>
        <w:t>6%)</w:t>
      </w:r>
      <w:r w:rsidR="00981810" w:rsidRPr="005F485A">
        <w:rPr>
          <w:rStyle w:val="Strong"/>
          <w:b w:val="0"/>
          <w:bCs w:val="0"/>
        </w:rPr>
        <w:t xml:space="preserve"> ‘pain’ responses</w:t>
      </w:r>
      <w:r w:rsidR="002D4152" w:rsidRPr="005F485A">
        <w:rPr>
          <w:rStyle w:val="Strong"/>
          <w:b w:val="0"/>
          <w:bCs w:val="0"/>
        </w:rPr>
        <w:t xml:space="preserve">, and </w:t>
      </w:r>
      <w:r w:rsidR="00C3720B" w:rsidRPr="005F485A">
        <w:rPr>
          <w:rStyle w:val="Strong"/>
          <w:b w:val="0"/>
          <w:bCs w:val="0"/>
        </w:rPr>
        <w:t>495</w:t>
      </w:r>
      <w:r w:rsidR="005B5328" w:rsidRPr="005F485A">
        <w:rPr>
          <w:rStyle w:val="Strong"/>
          <w:b w:val="0"/>
          <w:bCs w:val="0"/>
        </w:rPr>
        <w:t xml:space="preserve"> (81</w:t>
      </w:r>
      <w:r w:rsidR="002D4152" w:rsidRPr="005F485A">
        <w:rPr>
          <w:rStyle w:val="Strong"/>
          <w:b w:val="0"/>
          <w:bCs w:val="0"/>
        </w:rPr>
        <w:t>%)</w:t>
      </w:r>
      <w:r w:rsidR="00C3720B" w:rsidRPr="005F485A">
        <w:rPr>
          <w:rStyle w:val="Strong"/>
          <w:b w:val="0"/>
          <w:bCs w:val="0"/>
        </w:rPr>
        <w:t xml:space="preserve"> </w:t>
      </w:r>
      <w:r w:rsidR="002D4152" w:rsidRPr="005F485A">
        <w:rPr>
          <w:rStyle w:val="Strong"/>
          <w:b w:val="0"/>
          <w:bCs w:val="0"/>
        </w:rPr>
        <w:t>‘function’ responses were returned.</w:t>
      </w:r>
    </w:p>
    <w:p w14:paraId="5C1AFE59" w14:textId="36B91CC5" w:rsidR="00FC420E" w:rsidRPr="005F485A" w:rsidRDefault="002D4152" w:rsidP="00236B86">
      <w:pPr>
        <w:spacing w:line="480" w:lineRule="auto"/>
        <w:rPr>
          <w:rStyle w:val="Strong"/>
          <w:b w:val="0"/>
          <w:bCs w:val="0"/>
        </w:rPr>
      </w:pPr>
      <w:r w:rsidRPr="005F485A">
        <w:rPr>
          <w:rStyle w:val="Strong"/>
          <w:b w:val="0"/>
          <w:bCs w:val="0"/>
        </w:rPr>
        <w:t xml:space="preserve">At four weeks, </w:t>
      </w:r>
      <w:r w:rsidR="0094625F" w:rsidRPr="005F485A">
        <w:rPr>
          <w:rStyle w:val="Strong"/>
          <w:b w:val="0"/>
          <w:bCs w:val="0"/>
        </w:rPr>
        <w:t>excluding</w:t>
      </w:r>
      <w:r w:rsidRPr="005F485A">
        <w:rPr>
          <w:rStyle w:val="Strong"/>
          <w:b w:val="0"/>
          <w:bCs w:val="0"/>
        </w:rPr>
        <w:t xml:space="preserve"> withdrawals, </w:t>
      </w:r>
      <w:r w:rsidR="00E406E4" w:rsidRPr="005F485A">
        <w:rPr>
          <w:rStyle w:val="Strong"/>
          <w:b w:val="0"/>
          <w:bCs w:val="0"/>
        </w:rPr>
        <w:t xml:space="preserve">diary data on </w:t>
      </w:r>
      <w:r w:rsidRPr="005F485A">
        <w:rPr>
          <w:rStyle w:val="Strong"/>
          <w:b w:val="0"/>
          <w:bCs w:val="0"/>
        </w:rPr>
        <w:t>time</w:t>
      </w:r>
      <w:r w:rsidR="000C3D5D" w:rsidRPr="005F485A">
        <w:rPr>
          <w:rStyle w:val="Strong"/>
          <w:b w:val="0"/>
          <w:bCs w:val="0"/>
        </w:rPr>
        <w:t xml:space="preserve"> spent</w:t>
      </w:r>
      <w:r w:rsidRPr="005F485A">
        <w:rPr>
          <w:rStyle w:val="Strong"/>
          <w:b w:val="0"/>
          <w:bCs w:val="0"/>
        </w:rPr>
        <w:t xml:space="preserve"> out of sling </w:t>
      </w:r>
      <w:r w:rsidR="00E406E4" w:rsidRPr="005F485A">
        <w:rPr>
          <w:rStyle w:val="Strong"/>
          <w:b w:val="0"/>
          <w:bCs w:val="0"/>
        </w:rPr>
        <w:t>were</w:t>
      </w:r>
      <w:r w:rsidRPr="005F485A">
        <w:rPr>
          <w:rStyle w:val="Strong"/>
          <w:b w:val="0"/>
          <w:bCs w:val="0"/>
        </w:rPr>
        <w:t xml:space="preserve"> available for 42/53 </w:t>
      </w:r>
      <w:r w:rsidR="009521B7" w:rsidRPr="005F485A">
        <w:rPr>
          <w:rStyle w:val="Strong"/>
          <w:b w:val="0"/>
          <w:bCs w:val="0"/>
        </w:rPr>
        <w:t>participants (</w:t>
      </w:r>
      <w:r w:rsidR="0079411E" w:rsidRPr="005F485A">
        <w:rPr>
          <w:rStyle w:val="Strong"/>
          <w:b w:val="0"/>
          <w:bCs w:val="0"/>
        </w:rPr>
        <w:t>early patient-directed rehabilitation</w:t>
      </w:r>
      <w:r w:rsidR="008E77AD" w:rsidRPr="005F485A">
        <w:rPr>
          <w:rStyle w:val="Strong"/>
          <w:b w:val="0"/>
          <w:bCs w:val="0"/>
        </w:rPr>
        <w:t xml:space="preserve"> = 17/23,</w:t>
      </w:r>
      <w:r w:rsidR="0079411E" w:rsidRPr="005F485A">
        <w:rPr>
          <w:rStyle w:val="Strong"/>
          <w:b w:val="0"/>
          <w:bCs w:val="0"/>
        </w:rPr>
        <w:t xml:space="preserve"> standar</w:t>
      </w:r>
      <w:r w:rsidR="008E77AD" w:rsidRPr="005F485A">
        <w:rPr>
          <w:rStyle w:val="Strong"/>
          <w:b w:val="0"/>
          <w:bCs w:val="0"/>
        </w:rPr>
        <w:t>d rehabilitation = 25/30</w:t>
      </w:r>
      <w:r w:rsidR="0079411E" w:rsidRPr="005F485A">
        <w:rPr>
          <w:rStyle w:val="Strong"/>
          <w:b w:val="0"/>
          <w:bCs w:val="0"/>
        </w:rPr>
        <w:t xml:space="preserve">). </w:t>
      </w:r>
      <w:r w:rsidR="00FC420E" w:rsidRPr="005F485A">
        <w:rPr>
          <w:rStyle w:val="Strong"/>
          <w:b w:val="0"/>
          <w:bCs w:val="0"/>
        </w:rPr>
        <w:t xml:space="preserve">In the </w:t>
      </w:r>
      <w:r w:rsidR="0079411E" w:rsidRPr="005F485A">
        <w:rPr>
          <w:rStyle w:val="Strong"/>
          <w:b w:val="0"/>
          <w:bCs w:val="0"/>
        </w:rPr>
        <w:t xml:space="preserve">early patient-directed rehabilitation </w:t>
      </w:r>
      <w:r w:rsidR="00FC420E" w:rsidRPr="005F485A">
        <w:rPr>
          <w:rStyle w:val="Strong"/>
          <w:b w:val="0"/>
          <w:bCs w:val="0"/>
        </w:rPr>
        <w:t xml:space="preserve">group, 14 </w:t>
      </w:r>
      <w:r w:rsidR="00986508" w:rsidRPr="005F485A">
        <w:rPr>
          <w:rStyle w:val="Strong"/>
          <w:b w:val="0"/>
          <w:bCs w:val="0"/>
        </w:rPr>
        <w:t xml:space="preserve">of </w:t>
      </w:r>
      <w:r w:rsidR="00FC420E" w:rsidRPr="005F485A">
        <w:rPr>
          <w:rStyle w:val="Strong"/>
          <w:b w:val="0"/>
          <w:bCs w:val="0"/>
        </w:rPr>
        <w:t xml:space="preserve">17 </w:t>
      </w:r>
      <w:r w:rsidR="008E77AD" w:rsidRPr="005F485A">
        <w:rPr>
          <w:rStyle w:val="Strong"/>
          <w:b w:val="0"/>
          <w:bCs w:val="0"/>
        </w:rPr>
        <w:t>participants</w:t>
      </w:r>
      <w:r w:rsidR="00FC420E" w:rsidRPr="005F485A">
        <w:rPr>
          <w:rStyle w:val="Strong"/>
          <w:b w:val="0"/>
          <w:bCs w:val="0"/>
        </w:rPr>
        <w:t xml:space="preserve"> who returned diaries recorded time </w:t>
      </w:r>
      <w:r w:rsidR="000F66BE" w:rsidRPr="005F485A">
        <w:rPr>
          <w:rStyle w:val="Strong"/>
          <w:b w:val="0"/>
          <w:bCs w:val="0"/>
        </w:rPr>
        <w:t xml:space="preserve">spent </w:t>
      </w:r>
      <w:r w:rsidR="00FC420E" w:rsidRPr="005F485A">
        <w:rPr>
          <w:rStyle w:val="Strong"/>
          <w:b w:val="0"/>
          <w:bCs w:val="0"/>
        </w:rPr>
        <w:t xml:space="preserve">out of sling greater than 222.6 hours over the 4-week period. Comparing the proportion of participants in the </w:t>
      </w:r>
      <w:r w:rsidR="00F30372" w:rsidRPr="005F485A">
        <w:rPr>
          <w:rStyle w:val="Strong"/>
          <w:b w:val="0"/>
          <w:bCs w:val="0"/>
        </w:rPr>
        <w:t>early patient-directed rehabilitation</w:t>
      </w:r>
      <w:r w:rsidR="008E77AD" w:rsidRPr="005F485A">
        <w:rPr>
          <w:rStyle w:val="Strong"/>
          <w:b w:val="0"/>
          <w:bCs w:val="0"/>
        </w:rPr>
        <w:t xml:space="preserve"> group (n=14</w:t>
      </w:r>
      <w:r w:rsidR="00F30372" w:rsidRPr="005F485A">
        <w:rPr>
          <w:rStyle w:val="Strong"/>
          <w:b w:val="0"/>
          <w:bCs w:val="0"/>
        </w:rPr>
        <w:t>) who exceeded the cut-off compared to those in the standard rehabilitation</w:t>
      </w:r>
      <w:r w:rsidR="008E77AD" w:rsidRPr="005F485A">
        <w:rPr>
          <w:rStyle w:val="Strong"/>
          <w:b w:val="0"/>
          <w:bCs w:val="0"/>
        </w:rPr>
        <w:t xml:space="preserve"> group (n=8</w:t>
      </w:r>
      <w:r w:rsidR="00FC420E" w:rsidRPr="005F485A">
        <w:rPr>
          <w:rStyle w:val="Strong"/>
          <w:b w:val="0"/>
          <w:bCs w:val="0"/>
        </w:rPr>
        <w:t>) produced a statistically significant difference between groups (p</w:t>
      </w:r>
      <w:r w:rsidR="00986508" w:rsidRPr="005F485A">
        <w:rPr>
          <w:rStyle w:val="Strong"/>
          <w:b w:val="0"/>
          <w:bCs w:val="0"/>
        </w:rPr>
        <w:t>=</w:t>
      </w:r>
      <w:r w:rsidR="00FC420E" w:rsidRPr="005F485A">
        <w:rPr>
          <w:rStyle w:val="Strong"/>
          <w:b w:val="0"/>
          <w:bCs w:val="0"/>
        </w:rPr>
        <w:t xml:space="preserve">0.0038) {χ2=8.37}. The difference </w:t>
      </w:r>
      <w:r w:rsidR="00986508" w:rsidRPr="005F485A">
        <w:rPr>
          <w:rStyle w:val="Strong"/>
          <w:b w:val="0"/>
          <w:bCs w:val="0"/>
        </w:rPr>
        <w:t xml:space="preserve">in proportions </w:t>
      </w:r>
      <w:r w:rsidR="008E77AD" w:rsidRPr="005F485A">
        <w:rPr>
          <w:rStyle w:val="Strong"/>
          <w:b w:val="0"/>
          <w:bCs w:val="0"/>
        </w:rPr>
        <w:t>between the two groups was 50</w:t>
      </w:r>
      <w:r w:rsidR="00FC420E" w:rsidRPr="005F485A">
        <w:rPr>
          <w:rStyle w:val="Strong"/>
          <w:b w:val="0"/>
          <w:bCs w:val="0"/>
        </w:rPr>
        <w:t xml:space="preserve">% </w:t>
      </w:r>
      <w:r w:rsidR="008E77AD" w:rsidRPr="005F485A">
        <w:t>(80% CI = 29%, 72%; 90% CI = 24%, 77</w:t>
      </w:r>
      <w:r w:rsidR="006903E3" w:rsidRPr="005F485A">
        <w:t>%)</w:t>
      </w:r>
      <w:r w:rsidR="008E77AD" w:rsidRPr="005F485A">
        <w:t>.</w:t>
      </w:r>
    </w:p>
    <w:p w14:paraId="5F62AF62" w14:textId="06ECCB89" w:rsidR="002C75CE" w:rsidRPr="005F485A" w:rsidRDefault="006903E3" w:rsidP="00236B86">
      <w:pPr>
        <w:spacing w:line="480" w:lineRule="auto"/>
      </w:pPr>
      <w:r w:rsidRPr="005F485A">
        <w:rPr>
          <w:rStyle w:val="Strong"/>
          <w:b w:val="0"/>
          <w:bCs w:val="0"/>
        </w:rPr>
        <w:lastRenderedPageBreak/>
        <w:t xml:space="preserve">Self-report adherence to </w:t>
      </w:r>
      <w:r w:rsidR="008E77AD" w:rsidRPr="005F485A">
        <w:rPr>
          <w:rStyle w:val="Strong"/>
          <w:b w:val="0"/>
          <w:bCs w:val="0"/>
        </w:rPr>
        <w:t xml:space="preserve">the prescribed exercise is reported in </w:t>
      </w:r>
      <w:r w:rsidR="005B56C6" w:rsidRPr="005F485A">
        <w:rPr>
          <w:rStyle w:val="Strong"/>
          <w:b w:val="0"/>
          <w:bCs w:val="0"/>
        </w:rPr>
        <w:t>t</w:t>
      </w:r>
      <w:r w:rsidRPr="005F485A">
        <w:rPr>
          <w:rStyle w:val="Strong"/>
          <w:b w:val="0"/>
          <w:bCs w:val="0"/>
        </w:rPr>
        <w:t xml:space="preserve">able </w:t>
      </w:r>
      <w:r w:rsidR="008E77AD" w:rsidRPr="005F485A">
        <w:rPr>
          <w:rStyle w:val="Strong"/>
          <w:b w:val="0"/>
          <w:bCs w:val="0"/>
        </w:rPr>
        <w:t>three</w:t>
      </w:r>
      <w:r w:rsidR="00986508" w:rsidRPr="005F485A">
        <w:rPr>
          <w:rStyle w:val="Strong"/>
          <w:b w:val="0"/>
          <w:bCs w:val="0"/>
        </w:rPr>
        <w:t>.</w:t>
      </w:r>
    </w:p>
    <w:p w14:paraId="1924C244" w14:textId="71E5D222" w:rsidR="007F4279" w:rsidRPr="005F485A" w:rsidRDefault="00ED706F" w:rsidP="00236B86">
      <w:pPr>
        <w:spacing w:line="480" w:lineRule="auto"/>
      </w:pPr>
      <w:r w:rsidRPr="005F485A">
        <w:t>To inform</w:t>
      </w:r>
      <w:r w:rsidR="00A269B5" w:rsidRPr="005F485A">
        <w:t xml:space="preserve"> a </w:t>
      </w:r>
      <w:r w:rsidR="007D4BB0" w:rsidRPr="005F485A">
        <w:t xml:space="preserve">conservative </w:t>
      </w:r>
      <w:r w:rsidR="00A269B5" w:rsidRPr="005F485A">
        <w:t xml:space="preserve">sample size calculation for </w:t>
      </w:r>
      <w:r w:rsidR="00366536" w:rsidRPr="005F485A">
        <w:t xml:space="preserve">the future </w:t>
      </w:r>
      <w:r w:rsidR="00FC54C0" w:rsidRPr="005F485A">
        <w:t>fully powered</w:t>
      </w:r>
      <w:r w:rsidR="00A269B5" w:rsidRPr="005F485A">
        <w:t xml:space="preserve"> </w:t>
      </w:r>
      <w:r w:rsidR="0079411E" w:rsidRPr="005F485A">
        <w:t>randomised controlled trial</w:t>
      </w:r>
      <w:r w:rsidR="00A269B5" w:rsidRPr="005F485A">
        <w:t>, t</w:t>
      </w:r>
      <w:r w:rsidR="001F238A" w:rsidRPr="005F485A">
        <w:t xml:space="preserve">he upper 80% confidence limit for the standard deviation of average follow-up score for the </w:t>
      </w:r>
      <w:r w:rsidR="0079411E" w:rsidRPr="005F485A">
        <w:t>Oxford Shoulder Score</w:t>
      </w:r>
      <w:r w:rsidR="000B79AA" w:rsidRPr="005F485A">
        <w:t xml:space="preserve"> </w:t>
      </w:r>
      <w:r w:rsidR="001F238A" w:rsidRPr="005F485A">
        <w:t xml:space="preserve">and </w:t>
      </w:r>
      <w:r w:rsidR="0079411E" w:rsidRPr="005F485A">
        <w:t>Shoulder Pain and Disability Index</w:t>
      </w:r>
      <w:r w:rsidR="001F238A" w:rsidRPr="005F485A">
        <w:t xml:space="preserve"> are </w:t>
      </w:r>
      <w:r w:rsidR="000B79AA" w:rsidRPr="005F485A">
        <w:t>12</w:t>
      </w:r>
      <w:r w:rsidR="001F238A" w:rsidRPr="005F485A">
        <w:t xml:space="preserve"> and </w:t>
      </w:r>
      <w:r w:rsidR="0073704E" w:rsidRPr="005F485A">
        <w:t>30</w:t>
      </w:r>
      <w:r w:rsidR="001F238A" w:rsidRPr="005F485A">
        <w:t>, respectively</w:t>
      </w:r>
      <w:r w:rsidR="00A269B5" w:rsidRPr="005F485A">
        <w:t>.</w:t>
      </w:r>
      <w:r w:rsidR="001F238A" w:rsidRPr="005F485A">
        <w:t xml:space="preserve"> </w:t>
      </w:r>
      <w:r w:rsidR="007F4279" w:rsidRPr="005F485A">
        <w:t xml:space="preserve">Over 12 weeks, the </w:t>
      </w:r>
      <w:r w:rsidR="00325EF3">
        <w:t>sensitivity to change for</w:t>
      </w:r>
      <w:r w:rsidR="007F4279" w:rsidRPr="005F485A">
        <w:t xml:space="preserve"> both the </w:t>
      </w:r>
      <w:r w:rsidR="0079411E" w:rsidRPr="005F485A">
        <w:t>Oxford Shoulder Score</w:t>
      </w:r>
      <w:r w:rsidR="007F4279" w:rsidRPr="005F485A">
        <w:t xml:space="preserve"> and </w:t>
      </w:r>
      <w:r w:rsidR="0079411E" w:rsidRPr="005F485A">
        <w:t>Shoulder Pain and Disability Index</w:t>
      </w:r>
      <w:r w:rsidR="00325EF3">
        <w:t xml:space="preserve"> according to the</w:t>
      </w:r>
      <w:r w:rsidR="00171556">
        <w:t xml:space="preserve"> </w:t>
      </w:r>
      <w:r w:rsidR="00325EF3" w:rsidRPr="00325EF3">
        <w:t>effect size statistic</w:t>
      </w:r>
      <w:r w:rsidR="00325EF3">
        <w:t xml:space="preserve"> were 0.89 and 1.29</w:t>
      </w:r>
      <w:r w:rsidR="00325EF3" w:rsidRPr="00325EF3">
        <w:t xml:space="preserve">, </w:t>
      </w:r>
      <w:r w:rsidR="00BE1D00">
        <w:t xml:space="preserve">the </w:t>
      </w:r>
      <w:r w:rsidR="00325EF3" w:rsidRPr="00325EF3">
        <w:t>standardised response mean</w:t>
      </w:r>
      <w:r w:rsidR="00325EF3">
        <w:t xml:space="preserve"> were</w:t>
      </w:r>
      <w:r w:rsidR="00325EF3" w:rsidRPr="00325EF3">
        <w:t xml:space="preserve"> </w:t>
      </w:r>
      <w:r w:rsidR="00325EF3">
        <w:t xml:space="preserve">0.71 and 0.86, </w:t>
      </w:r>
      <w:r w:rsidR="00325EF3" w:rsidRPr="00325EF3">
        <w:t xml:space="preserve">and </w:t>
      </w:r>
      <w:r w:rsidR="00BE1D00">
        <w:t xml:space="preserve">the </w:t>
      </w:r>
      <w:r w:rsidR="00325EF3" w:rsidRPr="00325EF3">
        <w:t xml:space="preserve">Guyatt responsiveness index </w:t>
      </w:r>
      <w:r w:rsidR="00171556">
        <w:t>based on effect size</w:t>
      </w:r>
      <w:r w:rsidR="00325EF3">
        <w:t xml:space="preserve"> were 1.18 and 1.21</w:t>
      </w:r>
      <w:r w:rsidR="00171556">
        <w:t>, respectively</w:t>
      </w:r>
      <w:r w:rsidR="00325EF3">
        <w:t>. This indicates that t</w:t>
      </w:r>
      <w:r w:rsidR="00171556">
        <w:t xml:space="preserve">he </w:t>
      </w:r>
      <w:r w:rsidR="00171556" w:rsidRPr="005F485A">
        <w:t>Shoulder Pain and Disability Index</w:t>
      </w:r>
      <w:r w:rsidR="00171556">
        <w:t xml:space="preserve"> is the most responsive of the two measures</w:t>
      </w:r>
      <w:r w:rsidR="00A269B5" w:rsidRPr="005F485A">
        <w:t>.</w:t>
      </w:r>
    </w:p>
    <w:p w14:paraId="36344F4F" w14:textId="6ACFF64E" w:rsidR="00E86919" w:rsidRPr="005F485A" w:rsidRDefault="00E86919" w:rsidP="00236B86">
      <w:pPr>
        <w:spacing w:line="480" w:lineRule="auto"/>
      </w:pPr>
      <w:r w:rsidRPr="005F485A">
        <w:t xml:space="preserve">Table </w:t>
      </w:r>
      <w:r w:rsidR="008E77AD" w:rsidRPr="005F485A">
        <w:t>four</w:t>
      </w:r>
      <w:r w:rsidRPr="005F485A">
        <w:t xml:space="preserve"> reports </w:t>
      </w:r>
      <w:r w:rsidR="008E77AD" w:rsidRPr="005F485A">
        <w:t xml:space="preserve">the </w:t>
      </w:r>
      <w:r w:rsidRPr="005F485A">
        <w:t>secondary o</w:t>
      </w:r>
      <w:r w:rsidR="000B79AA" w:rsidRPr="005F485A">
        <w:t>utcomes</w:t>
      </w:r>
      <w:r w:rsidRPr="005F485A">
        <w:t>.</w:t>
      </w:r>
    </w:p>
    <w:p w14:paraId="4895575F" w14:textId="77E2F8E8" w:rsidR="00B20C24" w:rsidRPr="005F485A" w:rsidRDefault="00E86919" w:rsidP="00236B86">
      <w:pPr>
        <w:spacing w:line="480" w:lineRule="auto"/>
        <w:rPr>
          <w:rFonts w:cstheme="minorHAnsi"/>
          <w:bCs/>
        </w:rPr>
      </w:pPr>
      <w:r w:rsidRPr="005F485A">
        <w:rPr>
          <w:rFonts w:cstheme="minorHAnsi"/>
          <w:bCs/>
        </w:rPr>
        <w:t>At 12 weeks, 19</w:t>
      </w:r>
      <w:r w:rsidR="00182ADC" w:rsidRPr="005F485A">
        <w:rPr>
          <w:rFonts w:cstheme="minorHAnsi"/>
          <w:bCs/>
        </w:rPr>
        <w:t>/22</w:t>
      </w:r>
      <w:r w:rsidRPr="005F485A">
        <w:rPr>
          <w:rFonts w:cstheme="minorHAnsi"/>
          <w:bCs/>
        </w:rPr>
        <w:t xml:space="preserve"> of participants in the </w:t>
      </w:r>
      <w:r w:rsidR="0079411E" w:rsidRPr="005F485A">
        <w:rPr>
          <w:rFonts w:cstheme="minorHAnsi"/>
          <w:bCs/>
        </w:rPr>
        <w:t xml:space="preserve">early patient-directed rehabilitation </w:t>
      </w:r>
      <w:r w:rsidRPr="005F485A">
        <w:rPr>
          <w:rFonts w:cstheme="minorHAnsi"/>
          <w:bCs/>
        </w:rPr>
        <w:t xml:space="preserve">group </w:t>
      </w:r>
      <w:r w:rsidR="006B6EB5" w:rsidRPr="005F485A">
        <w:rPr>
          <w:rFonts w:cstheme="minorHAnsi"/>
          <w:bCs/>
        </w:rPr>
        <w:t>and 24</w:t>
      </w:r>
      <w:r w:rsidR="00182ADC" w:rsidRPr="005F485A">
        <w:rPr>
          <w:rFonts w:cstheme="minorHAnsi"/>
          <w:bCs/>
        </w:rPr>
        <w:t>/27</w:t>
      </w:r>
      <w:r w:rsidR="006B6EB5" w:rsidRPr="005F485A">
        <w:rPr>
          <w:rFonts w:cstheme="minorHAnsi"/>
          <w:bCs/>
        </w:rPr>
        <w:t xml:space="preserve"> of participants in the </w:t>
      </w:r>
      <w:r w:rsidR="0079411E" w:rsidRPr="005F485A">
        <w:rPr>
          <w:rFonts w:cstheme="minorHAnsi"/>
          <w:bCs/>
        </w:rPr>
        <w:t xml:space="preserve">standard rehabilitation </w:t>
      </w:r>
      <w:r w:rsidR="006B6EB5" w:rsidRPr="005F485A">
        <w:rPr>
          <w:rFonts w:cstheme="minorHAnsi"/>
          <w:bCs/>
        </w:rPr>
        <w:t xml:space="preserve">group </w:t>
      </w:r>
      <w:r w:rsidRPr="005F485A">
        <w:rPr>
          <w:rFonts w:cstheme="minorHAnsi"/>
          <w:bCs/>
        </w:rPr>
        <w:t xml:space="preserve">reported being very satisfied </w:t>
      </w:r>
      <w:r w:rsidR="001C499D" w:rsidRPr="005F485A">
        <w:rPr>
          <w:rFonts w:cstheme="minorHAnsi"/>
          <w:bCs/>
        </w:rPr>
        <w:t>or satisfied with their treatment</w:t>
      </w:r>
      <w:r w:rsidR="006B6EB5" w:rsidRPr="005F485A">
        <w:rPr>
          <w:rFonts w:cstheme="minorHAnsi"/>
          <w:bCs/>
        </w:rPr>
        <w:t xml:space="preserve">. </w:t>
      </w:r>
    </w:p>
    <w:p w14:paraId="2698FA95" w14:textId="2314C8C3" w:rsidR="00FC420E" w:rsidRPr="005F485A" w:rsidRDefault="00FC420E" w:rsidP="00236B86">
      <w:pPr>
        <w:spacing w:line="480" w:lineRule="auto"/>
        <w:rPr>
          <w:rFonts w:cstheme="minorHAnsi"/>
          <w:bCs/>
        </w:rPr>
      </w:pPr>
      <w:r w:rsidRPr="005F485A">
        <w:rPr>
          <w:rFonts w:cstheme="minorHAnsi"/>
          <w:bCs/>
        </w:rPr>
        <w:t xml:space="preserve">50 case report forms describing the findings of the 12-week ultrasound scan were available. 18 full-thickness re-tears were reported </w:t>
      </w:r>
      <w:r w:rsidR="00BC4238" w:rsidRPr="005F485A">
        <w:rPr>
          <w:rStyle w:val="Strong"/>
          <w:b w:val="0"/>
          <w:bCs w:val="0"/>
        </w:rPr>
        <w:t>(</w:t>
      </w:r>
      <w:r w:rsidR="0079411E" w:rsidRPr="005F485A">
        <w:rPr>
          <w:rStyle w:val="Strong"/>
          <w:b w:val="0"/>
          <w:bCs w:val="0"/>
        </w:rPr>
        <w:t xml:space="preserve">early patient-directed rehabilitation </w:t>
      </w:r>
      <w:r w:rsidR="005B5328" w:rsidRPr="005F485A">
        <w:rPr>
          <w:rStyle w:val="Strong"/>
          <w:b w:val="0"/>
          <w:bCs w:val="0"/>
        </w:rPr>
        <w:t>= 7</w:t>
      </w:r>
      <w:r w:rsidR="00D9022B">
        <w:rPr>
          <w:rStyle w:val="Strong"/>
          <w:b w:val="0"/>
          <w:bCs w:val="0"/>
        </w:rPr>
        <w:t>/23</w:t>
      </w:r>
      <w:r w:rsidR="005B5328" w:rsidRPr="005F485A">
        <w:rPr>
          <w:rStyle w:val="Strong"/>
          <w:b w:val="0"/>
          <w:bCs w:val="0"/>
        </w:rPr>
        <w:t>,</w:t>
      </w:r>
      <w:r w:rsidR="00BC4238" w:rsidRPr="005F485A">
        <w:rPr>
          <w:rStyle w:val="Strong"/>
          <w:b w:val="0"/>
          <w:bCs w:val="0"/>
        </w:rPr>
        <w:t xml:space="preserve"> </w:t>
      </w:r>
      <w:r w:rsidR="0079411E" w:rsidRPr="005F485A">
        <w:rPr>
          <w:rStyle w:val="Strong"/>
          <w:b w:val="0"/>
          <w:bCs w:val="0"/>
        </w:rPr>
        <w:t>standard rehabilitation</w:t>
      </w:r>
      <w:r w:rsidR="005B5328" w:rsidRPr="005F485A">
        <w:rPr>
          <w:rStyle w:val="Strong"/>
          <w:b w:val="0"/>
          <w:bCs w:val="0"/>
        </w:rPr>
        <w:t xml:space="preserve"> = 11</w:t>
      </w:r>
      <w:r w:rsidR="00D9022B">
        <w:rPr>
          <w:rStyle w:val="Strong"/>
          <w:b w:val="0"/>
          <w:bCs w:val="0"/>
        </w:rPr>
        <w:t>/27</w:t>
      </w:r>
      <w:r w:rsidRPr="005F485A">
        <w:rPr>
          <w:rStyle w:val="Strong"/>
          <w:b w:val="0"/>
          <w:bCs w:val="0"/>
        </w:rPr>
        <w:t>)</w:t>
      </w:r>
      <w:r w:rsidRPr="005F485A">
        <w:rPr>
          <w:rFonts w:cstheme="minorHAnsi"/>
          <w:bCs/>
        </w:rPr>
        <w:t xml:space="preserve">. </w:t>
      </w:r>
      <w:r w:rsidR="00BC4238" w:rsidRPr="005F485A">
        <w:rPr>
          <w:rFonts w:cstheme="minorHAnsi"/>
          <w:bCs/>
        </w:rPr>
        <w:t xml:space="preserve">Of the </w:t>
      </w:r>
      <w:r w:rsidR="005B5328" w:rsidRPr="005F485A">
        <w:rPr>
          <w:rFonts w:cstheme="minorHAnsi"/>
          <w:bCs/>
        </w:rPr>
        <w:t>six partial repairs, three</w:t>
      </w:r>
      <w:r w:rsidR="00BC4238" w:rsidRPr="005F485A">
        <w:rPr>
          <w:rFonts w:cstheme="minorHAnsi"/>
          <w:bCs/>
        </w:rPr>
        <w:t xml:space="preserve"> had full-thickness re-tears. </w:t>
      </w:r>
      <w:r w:rsidRPr="005F485A">
        <w:rPr>
          <w:rFonts w:cstheme="minorHAnsi"/>
          <w:bCs/>
        </w:rPr>
        <w:t xml:space="preserve">Three case report forms </w:t>
      </w:r>
      <w:r w:rsidR="00366536" w:rsidRPr="005F485A">
        <w:rPr>
          <w:rFonts w:cstheme="minorHAnsi"/>
          <w:bCs/>
        </w:rPr>
        <w:t xml:space="preserve">(all in the </w:t>
      </w:r>
      <w:r w:rsidR="0079411E" w:rsidRPr="005F485A">
        <w:rPr>
          <w:rFonts w:cstheme="minorHAnsi"/>
          <w:bCs/>
        </w:rPr>
        <w:t xml:space="preserve">standard rehabilitation </w:t>
      </w:r>
      <w:r w:rsidR="00366536" w:rsidRPr="005F485A">
        <w:rPr>
          <w:rFonts w:cstheme="minorHAnsi"/>
          <w:bCs/>
        </w:rPr>
        <w:t xml:space="preserve">group) </w:t>
      </w:r>
      <w:r w:rsidRPr="005F485A">
        <w:rPr>
          <w:rFonts w:cstheme="minorHAnsi"/>
          <w:bCs/>
        </w:rPr>
        <w:t>were not completed due to two participants needing clinical intervention before the 12-week time point</w:t>
      </w:r>
      <w:r w:rsidR="003D3C6C" w:rsidRPr="005F485A">
        <w:rPr>
          <w:rFonts w:cstheme="minorHAnsi"/>
          <w:bCs/>
        </w:rPr>
        <w:t xml:space="preserve"> and thus not receiving an ultrasound scan</w:t>
      </w:r>
      <w:r w:rsidRPr="005F485A">
        <w:rPr>
          <w:rFonts w:cstheme="minorHAnsi"/>
          <w:bCs/>
        </w:rPr>
        <w:t xml:space="preserve">, and one participant cancelled their </w:t>
      </w:r>
      <w:r w:rsidR="003D3C6C" w:rsidRPr="005F485A">
        <w:rPr>
          <w:rFonts w:cstheme="minorHAnsi"/>
          <w:bCs/>
        </w:rPr>
        <w:t>ultrasound scan</w:t>
      </w:r>
      <w:r w:rsidRPr="005F485A">
        <w:rPr>
          <w:rFonts w:cstheme="minorHAnsi"/>
          <w:bCs/>
        </w:rPr>
        <w:t xml:space="preserve">. </w:t>
      </w:r>
    </w:p>
    <w:p w14:paraId="1FACEE3C" w14:textId="05D2CB46" w:rsidR="004E1527" w:rsidRPr="005F485A" w:rsidRDefault="0079411E" w:rsidP="00236B86">
      <w:pPr>
        <w:spacing w:line="480" w:lineRule="auto"/>
      </w:pPr>
      <w:r w:rsidRPr="005F485A">
        <w:t>21 non-serious adverse events (early patient-directed rehabilitation = 7</w:t>
      </w:r>
      <w:r w:rsidR="005B5328" w:rsidRPr="005F485A">
        <w:t>,</w:t>
      </w:r>
      <w:r w:rsidRPr="005F485A">
        <w:t xml:space="preserve"> standard rehabilitation = 14) and five serious adverse events (early patient-directed rehabilitation = 2</w:t>
      </w:r>
      <w:r w:rsidR="005B5328" w:rsidRPr="005F485A">
        <w:t>,</w:t>
      </w:r>
      <w:r w:rsidRPr="005F485A">
        <w:t xml:space="preserve"> standard rehabilitation</w:t>
      </w:r>
      <w:r w:rsidR="005B5328" w:rsidRPr="005F485A">
        <w:t xml:space="preserve"> = 3) were reported. N</w:t>
      </w:r>
      <w:r w:rsidRPr="005F485A">
        <w:t>on-serious adverse events were: increased pain post-surgery (early patient-directed rehabilitation = 2</w:t>
      </w:r>
      <w:r w:rsidR="005B5328" w:rsidRPr="005F485A">
        <w:t>,</w:t>
      </w:r>
      <w:r w:rsidRPr="005F485A">
        <w:t xml:space="preserve"> standard rehabilitation = 5), unconfirmed </w:t>
      </w:r>
      <w:r w:rsidR="005B5328" w:rsidRPr="005F485A">
        <w:t>deep vein thombosis</w:t>
      </w:r>
      <w:r w:rsidRPr="005F485A">
        <w:t xml:space="preserve"> (standard rehabilitation = 1), treatment for non-shoulder related conditions (standard rehabilitation = 5), further non-surgical shoulder treatment (early patient-directed rehabilitation = 1</w:t>
      </w:r>
      <w:r w:rsidR="005B5328" w:rsidRPr="005F485A">
        <w:t>,</w:t>
      </w:r>
      <w:r w:rsidRPr="005F485A">
        <w:t xml:space="preserve"> standard </w:t>
      </w:r>
      <w:r w:rsidRPr="005F485A">
        <w:lastRenderedPageBreak/>
        <w:t>rehabilitation = 3), feeling generally unwell (early patient-directed rehabilitation = 1), fall (early patient-directed rehabilitation = 1), suspected infection (early patient-directed rehabilitation = 1), anaemia (early patient-directed rehabilitation = 1).</w:t>
      </w:r>
    </w:p>
    <w:p w14:paraId="3B05073C" w14:textId="34EA5755" w:rsidR="004E1527" w:rsidRPr="005F485A" w:rsidRDefault="004E1527" w:rsidP="00236B86">
      <w:pPr>
        <w:spacing w:line="480" w:lineRule="auto"/>
      </w:pPr>
      <w:r w:rsidRPr="005F485A">
        <w:t>Unrelated serious adverse events were</w:t>
      </w:r>
      <w:r w:rsidR="00ED706F" w:rsidRPr="005F485A">
        <w:t>;</w:t>
      </w:r>
      <w:r w:rsidRPr="005F485A">
        <w:t xml:space="preserve"> detached biceps tendon</w:t>
      </w:r>
      <w:r w:rsidR="00BC4238" w:rsidRPr="005F485A">
        <w:t xml:space="preserve"> (</w:t>
      </w:r>
      <w:r w:rsidR="0079411E" w:rsidRPr="005F485A">
        <w:t>standard rehabilitation = 2), pulmonary embolism (early patient-directed rehabilitation = 1</w:t>
      </w:r>
      <w:r w:rsidRPr="005F485A">
        <w:t xml:space="preserve">). Related </w:t>
      </w:r>
      <w:r w:rsidR="0079411E" w:rsidRPr="005F485A">
        <w:t xml:space="preserve">serious adverse events were: </w:t>
      </w:r>
      <w:r w:rsidR="005B5328" w:rsidRPr="005F485A">
        <w:t xml:space="preserve">symptomatic </w:t>
      </w:r>
      <w:r w:rsidR="0079411E" w:rsidRPr="005F485A">
        <w:t>rotator cuff re-tear requiring further surgery (early patient-directed rehabilitation = 1</w:t>
      </w:r>
      <w:r w:rsidR="005B5328" w:rsidRPr="005F485A">
        <w:t>,</w:t>
      </w:r>
      <w:r w:rsidR="0079411E" w:rsidRPr="005F485A">
        <w:t xml:space="preserve"> standard rehabilitation = 1</w:t>
      </w:r>
      <w:r w:rsidRPr="005F485A">
        <w:t>).</w:t>
      </w:r>
    </w:p>
    <w:p w14:paraId="79722B23" w14:textId="42211D08" w:rsidR="005F60EF" w:rsidRPr="005F485A" w:rsidRDefault="005F60EF" w:rsidP="00236B86">
      <w:pPr>
        <w:pStyle w:val="Heading1"/>
        <w:spacing w:line="480" w:lineRule="auto"/>
        <w:rPr>
          <w:rFonts w:ascii="Times New Roman" w:hAnsi="Times New Roman" w:cs="Times New Roman"/>
          <w:color w:val="auto"/>
          <w:sz w:val="36"/>
          <w:szCs w:val="36"/>
        </w:rPr>
      </w:pPr>
      <w:r w:rsidRPr="005F485A">
        <w:rPr>
          <w:rStyle w:val="Strong"/>
          <w:b w:val="0"/>
          <w:bCs w:val="0"/>
          <w:color w:val="auto"/>
        </w:rPr>
        <w:t>Discussion</w:t>
      </w:r>
    </w:p>
    <w:p w14:paraId="2C9D635C" w14:textId="1B172DB1" w:rsidR="00680C27" w:rsidRPr="005F485A" w:rsidRDefault="007B2EF1" w:rsidP="00236B86">
      <w:pPr>
        <w:spacing w:line="480" w:lineRule="auto"/>
      </w:pPr>
      <w:r w:rsidRPr="005F485A">
        <w:t xml:space="preserve">Based on </w:t>
      </w:r>
      <w:r w:rsidR="00366536" w:rsidRPr="005F485A">
        <w:t>the</w:t>
      </w:r>
      <w:r w:rsidR="00ED706F" w:rsidRPr="005F485A">
        <w:t>se findings</w:t>
      </w:r>
      <w:r w:rsidRPr="005F485A">
        <w:t>,</w:t>
      </w:r>
      <w:r w:rsidR="00676889" w:rsidRPr="005F485A">
        <w:t xml:space="preserve"> a </w:t>
      </w:r>
      <w:r w:rsidR="00FC54C0" w:rsidRPr="005F485A">
        <w:t>fully powered</w:t>
      </w:r>
      <w:r w:rsidR="00676889" w:rsidRPr="005F485A">
        <w:t xml:space="preserve"> </w:t>
      </w:r>
      <w:r w:rsidR="0079411E" w:rsidRPr="005F485A">
        <w:t xml:space="preserve">randomised controlled trial comparing the clinical and cost-effectiveness of early patient-directed rehabilitation versus standard rehabilitation </w:t>
      </w:r>
      <w:r w:rsidR="00676889" w:rsidRPr="005F485A">
        <w:t xml:space="preserve">would be feasible </w:t>
      </w:r>
      <w:r w:rsidRPr="005F485A">
        <w:t xml:space="preserve">with </w:t>
      </w:r>
      <w:r w:rsidR="00680C27" w:rsidRPr="005F485A">
        <w:t xml:space="preserve">minor amendment to the research design. With reference to </w:t>
      </w:r>
      <w:r w:rsidR="00366536" w:rsidRPr="005F485A">
        <w:t xml:space="preserve">our predefined </w:t>
      </w:r>
      <w:r w:rsidRPr="005F485A">
        <w:t xml:space="preserve">success criteria, </w:t>
      </w:r>
      <w:r w:rsidR="00C23096" w:rsidRPr="005F485A">
        <w:t>73/189 (</w:t>
      </w:r>
      <w:r w:rsidR="00680C27" w:rsidRPr="005F485A">
        <w:t>3</w:t>
      </w:r>
      <w:r w:rsidR="00C23096" w:rsidRPr="005F485A">
        <w:t>9</w:t>
      </w:r>
      <w:r w:rsidR="00737648" w:rsidRPr="005F485A">
        <w:t>%</w:t>
      </w:r>
      <w:r w:rsidR="00C23096" w:rsidRPr="005F485A">
        <w:t>)</w:t>
      </w:r>
      <w:r w:rsidR="00737648" w:rsidRPr="005F485A">
        <w:t xml:space="preserve"> eligible patients</w:t>
      </w:r>
      <w:r w:rsidRPr="005F485A">
        <w:t xml:space="preserve"> were recruited</w:t>
      </w:r>
      <w:r w:rsidR="00737648" w:rsidRPr="005F485A">
        <w:t>,</w:t>
      </w:r>
      <w:r w:rsidR="00680C27" w:rsidRPr="005F485A">
        <w:t xml:space="preserve"> exceed</w:t>
      </w:r>
      <w:r w:rsidR="00737648" w:rsidRPr="005F485A">
        <w:t>ing</w:t>
      </w:r>
      <w:r w:rsidR="00680C27" w:rsidRPr="005F485A">
        <w:t xml:space="preserve"> </w:t>
      </w:r>
      <w:r w:rsidR="00366536" w:rsidRPr="005F485A">
        <w:t xml:space="preserve">the </w:t>
      </w:r>
      <w:r w:rsidR="00680C27" w:rsidRPr="005F485A">
        <w:t xml:space="preserve">target of 20%. </w:t>
      </w:r>
      <w:r w:rsidRPr="005F485A">
        <w:t>A</w:t>
      </w:r>
      <w:r w:rsidR="0079411E" w:rsidRPr="005F485A">
        <w:t xml:space="preserve"> 50</w:t>
      </w:r>
      <w:r w:rsidR="00680C27" w:rsidRPr="005F485A">
        <w:t xml:space="preserve">% </w:t>
      </w:r>
      <w:r w:rsidR="005C77C0" w:rsidRPr="005F485A">
        <w:t xml:space="preserve">proportional </w:t>
      </w:r>
      <w:r w:rsidR="00680C27" w:rsidRPr="005F485A">
        <w:t xml:space="preserve">difference </w:t>
      </w:r>
      <w:r w:rsidRPr="005F485A">
        <w:t xml:space="preserve">was identified </w:t>
      </w:r>
      <w:r w:rsidR="00680C27" w:rsidRPr="005F485A">
        <w:t xml:space="preserve">between </w:t>
      </w:r>
      <w:r w:rsidR="00111644" w:rsidRPr="005F485A">
        <w:t xml:space="preserve">the </w:t>
      </w:r>
      <w:r w:rsidR="00680C27" w:rsidRPr="005F485A">
        <w:t xml:space="preserve">groups </w:t>
      </w:r>
      <w:r w:rsidR="000F66BE" w:rsidRPr="005F485A">
        <w:t>for</w:t>
      </w:r>
      <w:r w:rsidR="00680C27" w:rsidRPr="005F485A">
        <w:t xml:space="preserve"> time</w:t>
      </w:r>
      <w:r w:rsidR="000F66BE" w:rsidRPr="005F485A">
        <w:t xml:space="preserve"> spent</w:t>
      </w:r>
      <w:r w:rsidR="00680C27" w:rsidRPr="005F485A">
        <w:t xml:space="preserve"> out of sling</w:t>
      </w:r>
      <w:r w:rsidR="00062988" w:rsidRPr="005F485A">
        <w:t xml:space="preserve"> (14/17 in the early patient-directed rehabilitation group, 8/25 in the standard rehabilitation group)</w:t>
      </w:r>
      <w:r w:rsidR="00680C27" w:rsidRPr="005F485A">
        <w:t xml:space="preserve">, </w:t>
      </w:r>
      <w:r w:rsidR="00737648" w:rsidRPr="005F485A">
        <w:t>exceeding</w:t>
      </w:r>
      <w:r w:rsidR="00680C27" w:rsidRPr="005F485A">
        <w:t xml:space="preserve"> </w:t>
      </w:r>
      <w:r w:rsidR="00111644" w:rsidRPr="005F485A">
        <w:t xml:space="preserve">the </w:t>
      </w:r>
      <w:r w:rsidR="00680C27" w:rsidRPr="005F485A">
        <w:t xml:space="preserve">target of 40%. </w:t>
      </w:r>
      <w:r w:rsidR="00111644" w:rsidRPr="005F485A">
        <w:t xml:space="preserve"> When </w:t>
      </w:r>
      <w:r w:rsidR="008832B1" w:rsidRPr="005F485A">
        <w:t>withdrawals are included</w:t>
      </w:r>
      <w:r w:rsidR="00FC54C0" w:rsidRPr="005F485A">
        <w:t>,</w:t>
      </w:r>
      <w:r w:rsidR="008832B1" w:rsidRPr="005F485A">
        <w:t xml:space="preserve"> </w:t>
      </w:r>
      <w:r w:rsidRPr="005F485A">
        <w:t>the</w:t>
      </w:r>
      <w:r w:rsidR="008832B1" w:rsidRPr="005F485A">
        <w:t xml:space="preserve"> target of </w:t>
      </w:r>
      <w:r w:rsidR="00111644" w:rsidRPr="005F485A">
        <w:t>over</w:t>
      </w:r>
      <w:r w:rsidR="008832B1" w:rsidRPr="005F485A">
        <w:t xml:space="preserve"> 70% follow-up rates for the potential </w:t>
      </w:r>
      <w:r w:rsidR="00111644" w:rsidRPr="005F485A">
        <w:t xml:space="preserve">primary </w:t>
      </w:r>
      <w:r w:rsidR="008832B1" w:rsidRPr="005F485A">
        <w:t>o</w:t>
      </w:r>
      <w:r w:rsidR="0079411E" w:rsidRPr="005F485A">
        <w:t>utcome measures at 6-weeks (</w:t>
      </w:r>
      <w:r w:rsidR="00D9638B" w:rsidRPr="005F485A">
        <w:t xml:space="preserve">50/73; </w:t>
      </w:r>
      <w:r w:rsidR="0079411E" w:rsidRPr="005F485A">
        <w:t>68</w:t>
      </w:r>
      <w:r w:rsidR="008832B1" w:rsidRPr="005F485A">
        <w:t>%)</w:t>
      </w:r>
      <w:r w:rsidRPr="005F485A">
        <w:t xml:space="preserve"> was not met</w:t>
      </w:r>
      <w:r w:rsidR="008832B1" w:rsidRPr="005F485A">
        <w:t>. Thi</w:t>
      </w:r>
      <w:r w:rsidR="0079411E" w:rsidRPr="005F485A">
        <w:t>s was met at 12-weeks (</w:t>
      </w:r>
      <w:r w:rsidR="00D9638B" w:rsidRPr="005F485A">
        <w:t xml:space="preserve">52/73; </w:t>
      </w:r>
      <w:r w:rsidR="0079411E" w:rsidRPr="005F485A">
        <w:t>71</w:t>
      </w:r>
      <w:r w:rsidR="008832B1" w:rsidRPr="005F485A">
        <w:t xml:space="preserve">%) but would be regarded as insufficient in the context of a future </w:t>
      </w:r>
      <w:r w:rsidR="0079411E" w:rsidRPr="005F485A">
        <w:t xml:space="preserve">randomised controlled trial </w:t>
      </w:r>
      <w:r w:rsidR="008832B1" w:rsidRPr="005F485A">
        <w:t xml:space="preserve">with longer term follow-up. </w:t>
      </w:r>
    </w:p>
    <w:p w14:paraId="0E084D93" w14:textId="1815DEAF" w:rsidR="00436C98" w:rsidRDefault="00111644" w:rsidP="00236B86">
      <w:pPr>
        <w:spacing w:line="480" w:lineRule="auto"/>
      </w:pPr>
      <w:r w:rsidRPr="005F485A">
        <w:t xml:space="preserve">The </w:t>
      </w:r>
      <w:r w:rsidR="00207CC2" w:rsidRPr="005F485A">
        <w:t xml:space="preserve">findings </w:t>
      </w:r>
      <w:r w:rsidRPr="005F485A">
        <w:t>suggest that</w:t>
      </w:r>
      <w:r w:rsidR="00602976" w:rsidRPr="005F485A">
        <w:t xml:space="preserve"> </w:t>
      </w:r>
      <w:r w:rsidR="00207CC2" w:rsidRPr="005F485A">
        <w:t xml:space="preserve">recruitment of eligible patients is feasible and that advice and support to remove the sling, and vice versa, enables a valid comparison between early </w:t>
      </w:r>
      <w:r w:rsidR="00DF261D" w:rsidRPr="005F485A">
        <w:t>and</w:t>
      </w:r>
      <w:r w:rsidR="00207CC2" w:rsidRPr="005F485A">
        <w:t xml:space="preserve"> </w:t>
      </w:r>
      <w:r w:rsidR="00704556" w:rsidRPr="005F485A">
        <w:t>standard</w:t>
      </w:r>
      <w:r w:rsidR="00207CC2" w:rsidRPr="005F485A">
        <w:t xml:space="preserve"> </w:t>
      </w:r>
      <w:r w:rsidRPr="005F485A">
        <w:t>rehabilitation</w:t>
      </w:r>
      <w:r w:rsidR="00704556" w:rsidRPr="005F485A">
        <w:t>, incorporating four-weeks of sling immobilisation</w:t>
      </w:r>
      <w:r w:rsidR="00207CC2" w:rsidRPr="005F485A">
        <w:t>. The principal issue faced was withdrawal due to participants not receiving rotator cuff repair surgery or not receiving</w:t>
      </w:r>
      <w:r w:rsidR="00C23096" w:rsidRPr="005F485A">
        <w:t xml:space="preserve"> surgery at all (11/73</w:t>
      </w:r>
      <w:r w:rsidR="00602976" w:rsidRPr="005F485A">
        <w:t>)</w:t>
      </w:r>
      <w:r w:rsidR="006F3C7F" w:rsidRPr="005F485A">
        <w:t>,</w:t>
      </w:r>
      <w:r w:rsidR="00207CC2" w:rsidRPr="005F485A">
        <w:t xml:space="preserve"> an issue reported in other rotator cuff repair </w:t>
      </w:r>
      <w:r w:rsidR="0079411E" w:rsidRPr="005F485A">
        <w:t xml:space="preserve">randomised controlled trials </w:t>
      </w:r>
      <w:r w:rsidR="00207CC2" w:rsidRPr="005F485A">
        <w:fldChar w:fldCharType="begin" w:fldLock="1"/>
      </w:r>
      <w:r w:rsidR="00360EF3">
        <w:instrText>ADDIN CSL_CITATION {"citationItems":[{"id":"ITEM-1","itemData":{"DOI":"10.3310/hta19800","ISBN":"1366-5278","ISSN":"20464924","PMID":"26463717","abstract":"BACKGROUND: Uncertainty exists regarding the best management of patients with degenerative tears of the rotator cuff.\\n\\nOBJECTIVE: To evaluate the clinical effectiveness and cost-effectiveness of arthroscopic and open rotator cuff repair in patients aged ≥ 50 years with degenerative rotator cuff tendon tears.\\n\\nDESIGN: Two parallel-group randomised controlled trial.\\n\\nSETTING: Nineteen teaching and district general hospitals in the UK.\\n\\nPARTICIPANTS: Patients (n = 273) aged ≥ 50 years with degenerative rotator cuff tendon tears.\\n\\nINTERVENTIONS: Arthroscopic surgery and open rotator cuff repair, with surgeons using their usual and preferred method of arthroscopic or open repair. Follow-up was by telephone questionnaire at 2 and 8 weeks after surgery and by postal questionnaire at 8, 12 and 24 months after randomisation.\\n\\nMAIN OUTCOME MEASURES: The Oxford Shoulder Score (OSS) at 24 months was the primary outcome measure. Magnetic resonance imaging evaluation of the shoulder was made at 12 months after surgery to assess the integrity of the repair.\\n\\nRESULTS: The mean OSS improved from 26.3 [standard deviation (SD) 8.2] at baseline to 41.7 (SD 7.9) at 24 months for arthroscopic surgery and from 25.0 (SD 8.0) at baseline to 41.5 (SD 7.9) at 24 months for open surgery. When effect sizes are shown for the intervention, a negative sign indicates that an open procedure is favoured. For the intention-to-treat analysis, there was no statistical difference between the groups, the difference in OSS score at 24 months was -0.76 [95% confidence interval (CI) -2.75 to 1.22; p = 0.452] and the CI excluded the predetermined clinically important difference in the OSS of 3 points. There was also no statistical difference when the groups were compared per protocol (difference in OSS score -0.46, 95% CI -5.30 to 4.39; p = 0.854). The questionnaire response rate was &gt; 86%. At 8 months, 77% of participants reported that shoulder problems were much or slightly better, and at 24 months this increased to 85%. There were no significant differences in mean cost between the arthroscopic group and the open repair group for any of the component resource-use categories, nor for the total follow-up costs at 24 months. The overall treatment cost at 2 years was £2567 (SD £176) for arthroscopic surgery and £2699 (SD £149) for open surgery, according to intention-to-treat analysis. For the per-protocol analysis there was a significant difference in total initial procedure-related…","author":[{"dropping-particle":"","family":"Carr","given":"Andrew J.","non-dropping-particle":"","parse-names":false,"suffix":""},{"dropping-particle":"","family":"Cooper","given":"Cushla D.","non-dropping-particle":"","parse-names":false,"suffix":""},{"dropping-particle":"","family":"Campbell","given":"Marion K.","non-dropping-particle":"","parse-names":false,"suffix":""},{"dropping-particle":"","family":"Rees","given":"Jonathan L.","non-dropping-particle":"","parse-names":false,"suffix":""},{"dropping-particle":"","family":"Moser","given":"Jane","non-dropping-particle":"","parse-names":false,"suffix":""},{"dropping-particle":"","family":"Beard","given":"David J.","non-dropping-particle":"","parse-names":false,"suffix":""},{"dropping-particle":"","family":"Fitzpatrick","given":"Ray","non-dropping-particle":"","parse-names":false,"suffix":""},{"dropping-particle":"","family":"Gray","given":"Alastair","non-dropping-particle":"","parse-names":false,"suffix":""},{"dropping-particle":"","family":"Dawson","given":"Jill","non-dropping-particle":"","parse-names":false,"suffix":""},{"dropping-particle":"","family":"Murphy","given":"Jacqueline","non-dropping-particle":"","parse-names":false,"suffix":""},{"dropping-particle":"","family":"Bruhn","given":"Hanne","non-dropping-particle":"","parse-names":false,"suffix":""},{"dropping-particle":"","family":"Cooper","given":"David","non-dropping-particle":"","parse-names":false,"suffix":""},{"dropping-particle":"","family":"Ramsay","given":"Craig R.","non-dropping-particle":"","parse-names":false,"suffix":""}],"container-title":"Health Technology Assessment","id":"ITEM-1","issue":"80","issued":{"date-parts":[["2015"]]},"page":"1-217","title":"Clinical effectiveness and cost-effectiveness of open and arthroscopic rotator cuff repair [the UK rotator cuff surgery (UKUFF) randomised trial]","type":"article-journal","volume":"19"},"uris":["http://www.mendeley.com/documents/?uuid=d07672f0-fe1f-4da1-bcb5-2ea283e9d6fe"]}],"mendeley":{"formattedCitation":"(15)","plainTextFormattedCitation":"(15)","previouslyFormattedCitation":"(15)"},"properties":{"noteIndex":0},"schema":"https://github.com/citation-style-language/schema/raw/master/csl-citation.json"}</w:instrText>
      </w:r>
      <w:r w:rsidR="00207CC2" w:rsidRPr="005F485A">
        <w:fldChar w:fldCharType="separate"/>
      </w:r>
      <w:r w:rsidR="00EE1B1C" w:rsidRPr="005F485A">
        <w:t>(15)</w:t>
      </w:r>
      <w:r w:rsidR="00207CC2" w:rsidRPr="005F485A">
        <w:fldChar w:fldCharType="end"/>
      </w:r>
      <w:r w:rsidR="00207CC2" w:rsidRPr="005F485A">
        <w:t xml:space="preserve">. </w:t>
      </w:r>
      <w:r w:rsidRPr="005F485A">
        <w:t xml:space="preserve">When </w:t>
      </w:r>
      <w:r w:rsidR="00207CC2" w:rsidRPr="005F485A">
        <w:t xml:space="preserve">withdrawals are not included, the follow-up rates at </w:t>
      </w:r>
      <w:r w:rsidR="00ED706F" w:rsidRPr="005F485A">
        <w:t>six</w:t>
      </w:r>
      <w:r w:rsidR="00C23096" w:rsidRPr="005F485A">
        <w:t xml:space="preserve"> and 12-weeks were 94% and 98</w:t>
      </w:r>
      <w:r w:rsidR="00207CC2" w:rsidRPr="005F485A">
        <w:t>% sug</w:t>
      </w:r>
      <w:r w:rsidR="008A740C" w:rsidRPr="005F485A">
        <w:t>g</w:t>
      </w:r>
      <w:r w:rsidR="00207CC2" w:rsidRPr="005F485A">
        <w:t xml:space="preserve">esting that the </w:t>
      </w:r>
      <w:r w:rsidR="0079411E" w:rsidRPr="005F485A">
        <w:t xml:space="preserve">randomised controlled trial </w:t>
      </w:r>
      <w:r w:rsidR="00207CC2" w:rsidRPr="005F485A">
        <w:t xml:space="preserve">follow-up </w:t>
      </w:r>
      <w:r w:rsidR="00E124DE" w:rsidRPr="005F485A">
        <w:t xml:space="preserve">processes </w:t>
      </w:r>
      <w:r w:rsidR="00686D54" w:rsidRPr="005F485A">
        <w:t>were</w:t>
      </w:r>
      <w:r w:rsidR="00981810" w:rsidRPr="005F485A">
        <w:t xml:space="preserve"> robust. W</w:t>
      </w:r>
      <w:r w:rsidR="00207CC2" w:rsidRPr="005F485A">
        <w:t xml:space="preserve">e randomly allocated </w:t>
      </w:r>
      <w:r w:rsidR="00207CC2" w:rsidRPr="005F485A">
        <w:lastRenderedPageBreak/>
        <w:t xml:space="preserve">participants </w:t>
      </w:r>
      <w:r w:rsidR="0052158C" w:rsidRPr="005F485A">
        <w:t xml:space="preserve">at variable time-points </w:t>
      </w:r>
      <w:r w:rsidR="00207CC2" w:rsidRPr="005F485A">
        <w:t xml:space="preserve">before surgery which risks the withdrawals we observed. In a future </w:t>
      </w:r>
      <w:r w:rsidR="0079411E" w:rsidRPr="005F485A">
        <w:t>randomised controlled trial</w:t>
      </w:r>
      <w:r w:rsidR="00207CC2" w:rsidRPr="005F485A">
        <w:t>, consenting participants before surgery but randomly allocating once rotator cuff repair surgery has b</w:t>
      </w:r>
      <w:r w:rsidR="00602976" w:rsidRPr="005F485A">
        <w:t>e</w:t>
      </w:r>
      <w:r w:rsidR="00207CC2" w:rsidRPr="005F485A">
        <w:t>en undertaken would ad</w:t>
      </w:r>
      <w:r w:rsidR="00CF311B" w:rsidRPr="005F485A">
        <w:t>dress</w:t>
      </w:r>
      <w:r w:rsidR="00800AF4" w:rsidRPr="005F485A">
        <w:t xml:space="preserve"> this</w:t>
      </w:r>
      <w:r w:rsidR="007B2EF1" w:rsidRPr="005F485A">
        <w:t>.</w:t>
      </w:r>
      <w:r w:rsidR="00C23096" w:rsidRPr="005F485A">
        <w:t xml:space="preserve"> We also observed six </w:t>
      </w:r>
      <w:r w:rsidR="00602976" w:rsidRPr="005F485A">
        <w:t>withdrawals requested by surge</w:t>
      </w:r>
      <w:r w:rsidR="007B2EF1" w:rsidRPr="005F485A">
        <w:t xml:space="preserve">ons due to perceived risk of </w:t>
      </w:r>
      <w:r w:rsidR="0079411E" w:rsidRPr="005F485A">
        <w:t>early patient-directed rehabilitation</w:t>
      </w:r>
      <w:r w:rsidR="00602976" w:rsidRPr="005F485A">
        <w:t xml:space="preserve">. This </w:t>
      </w:r>
      <w:r w:rsidR="00CC1073" w:rsidRPr="005F485A">
        <w:t xml:space="preserve">reason for </w:t>
      </w:r>
      <w:r w:rsidR="00602976" w:rsidRPr="005F485A">
        <w:t xml:space="preserve">withdrawal was more </w:t>
      </w:r>
      <w:r w:rsidR="0021658A" w:rsidRPr="005F485A">
        <w:t xml:space="preserve">common </w:t>
      </w:r>
      <w:r w:rsidR="00602976" w:rsidRPr="005F485A">
        <w:t xml:space="preserve">in the </w:t>
      </w:r>
      <w:r w:rsidR="0079411E" w:rsidRPr="005F485A">
        <w:t xml:space="preserve">early patient-directed rehabilitation group (n = 5) compared to the standard rehabilitation </w:t>
      </w:r>
      <w:r w:rsidR="00602976" w:rsidRPr="005F485A">
        <w:t>group (n = 1)</w:t>
      </w:r>
      <w:r w:rsidR="0021658A" w:rsidRPr="005F485A">
        <w:t xml:space="preserve">. Therefore </w:t>
      </w:r>
      <w:r w:rsidR="00CC1073" w:rsidRPr="005F485A">
        <w:t>i</w:t>
      </w:r>
      <w:r w:rsidR="00653B0D" w:rsidRPr="005F485A">
        <w:t xml:space="preserve">n a </w:t>
      </w:r>
      <w:r w:rsidR="00602976" w:rsidRPr="005F485A">
        <w:t xml:space="preserve">future </w:t>
      </w:r>
      <w:r w:rsidR="0079411E" w:rsidRPr="005F485A">
        <w:t xml:space="preserve">randomised controlled trial, working with surgeons who are in equipoise with regard to the comparison of early patient-directed rehabilitation and standard rehabilitation </w:t>
      </w:r>
      <w:r w:rsidR="002804E5" w:rsidRPr="005F485A">
        <w:t>will be paramount</w:t>
      </w:r>
      <w:r w:rsidR="00653B0D" w:rsidRPr="005F485A">
        <w:t>.</w:t>
      </w:r>
    </w:p>
    <w:p w14:paraId="6CFF667B" w14:textId="16A77DF6" w:rsidR="00325EF3" w:rsidRDefault="00325EF3" w:rsidP="00236B86">
      <w:pPr>
        <w:spacing w:line="480" w:lineRule="auto"/>
      </w:pPr>
      <w:r w:rsidRPr="00325EF3">
        <w:t>In a fully powered randomised controlled trial, the target sample size would be 658 randomised participants (329 in each treatment arm)</w:t>
      </w:r>
      <w:r w:rsidR="00ED26A5">
        <w:t xml:space="preserve"> </w:t>
      </w:r>
      <w:bookmarkStart w:id="0" w:name="_GoBack"/>
      <w:bookmarkEnd w:id="0"/>
      <w:r w:rsidRPr="00325EF3">
        <w:t xml:space="preserve">if the following assumptions were adopted; 90% power and 5% two-sided statistical significance to detect a minimally clinically important difference of eight points </w:t>
      </w:r>
      <w:r w:rsidRPr="00325EF3">
        <w:fldChar w:fldCharType="begin" w:fldLock="1"/>
      </w:r>
      <w:r w:rsidRPr="00325EF3">
        <w:instrText>ADDIN CSL_CITATION {"citationItems":[{"id":"ITEM-1","itemData":{"author":[{"dropping-particle":"","family":"Roy","given":"J","non-dropping-particle":"","parse-names":false,"suffix":""},{"dropping-particle":"","family":"MacDermid","given":"J","non-dropping-particle":"","parse-names":false,"suffix":""},{"dropping-particle":"","family":"Woodhouse","given":"L","non-dropping-particle":"","parse-names":false,"suffix":""}],"container-title":"Arthritis &amp; Rheumatism (Arthritis Care &amp; Research)","id":"ITEM-1","issue":"5","issued":{"date-parts":[["2009"]]},"page":"623-632","title":"Measuring shoulder function: A systematic review of four questionnaires.","type":"article-journal","volume":"61"},"uris":["http://www.mendeley.com/documents/?uuid=fc934f9c-fb70-496e-bc89-219bf602b188"]}],"mendeley":{"formattedCitation":"(17)","plainTextFormattedCitation":"(17)"},"properties":{"noteIndex":0},"schema":"https://github.com/citation-style-language/schema/raw/master/csl-citation.json"}</w:instrText>
      </w:r>
      <w:r w:rsidRPr="00325EF3">
        <w:fldChar w:fldCharType="separate"/>
      </w:r>
      <w:r w:rsidRPr="00325EF3">
        <w:t>(17)</w:t>
      </w:r>
      <w:r w:rsidRPr="00325EF3">
        <w:fldChar w:fldCharType="end"/>
      </w:r>
      <w:r w:rsidRPr="00325EF3">
        <w:t xml:space="preserve"> between the two treatment groups at 12-weeks on the Shoulder Pain and Disability Index, assuming a standard deviation of 30 (conservative estimate from this pilot RCT) and accounting for an ex</w:t>
      </w:r>
      <w:r>
        <w:t>pected 10% loss to follow-up</w:t>
      </w:r>
      <w:r w:rsidRPr="00325EF3">
        <w:t>.</w:t>
      </w:r>
    </w:p>
    <w:p w14:paraId="7C3C864B" w14:textId="0A655876" w:rsidR="00C860C4" w:rsidRPr="005F485A" w:rsidRDefault="00CF311B" w:rsidP="00236B86">
      <w:pPr>
        <w:spacing w:line="480" w:lineRule="auto"/>
      </w:pPr>
      <w:r w:rsidRPr="005F485A">
        <w:t>Other recent</w:t>
      </w:r>
      <w:r w:rsidR="00981810" w:rsidRPr="005F485A">
        <w:t xml:space="preserve"> </w:t>
      </w:r>
      <w:r w:rsidR="0079411E" w:rsidRPr="005F485A">
        <w:t xml:space="preserve">randomised controlled trials </w:t>
      </w:r>
      <w:r w:rsidR="00874E05" w:rsidRPr="005F485A">
        <w:t>have been reported</w:t>
      </w:r>
      <w:r w:rsidR="00E124DE" w:rsidRPr="005F485A">
        <w:t xml:space="preserve"> </w:t>
      </w:r>
      <w:r w:rsidR="00E124DE" w:rsidRPr="005F485A">
        <w:fldChar w:fldCharType="begin" w:fldLock="1"/>
      </w:r>
      <w:r w:rsidR="00360EF3">
        <w:instrText>ADDIN CSL_CITATION {"citationItems":[{"id":"ITEM-1","itemData":{"DOI":"10.1016/j.arthro.2016.10.017","ISSN":"07498063","PMID":"28111006","abstract":"PURPOSE To compare the effect of early versus delayed motion protocols on quality of life, clinical outcomes, and repair integrity in patients who have undergone arthroscopic single-tendon rotator cuff repair. METHODS This was a prospective, randomized, investigator-blinded clinical trial. Seventy-three patients from a single surgeon's practice who underwent arthroscopic repair of a single-tendon rotator cuff tear were randomized to either an early motion protocol (starting 2 to 3 days after surgery) or a delayed motion protocol (starting 28 days after surgery). The primary outcome measure was the Western Ontario Rotator Cuff index (WORC). Secondary outcome measures included clinical outcome scores, integrity of the repair on 6-month magnetic resonance imaging scans, pain scores, physical examination data, and ultrasonography. Study participants were followed up at 3, 6, and 12 weeks; 6 months; and 1 year postoperatively. RESULTS There was no statistically significant difference in WORC scores at 6 months (529 ± 472 in delayed group vs 325 ± 400 in early group, P = .08). Mixed-effects analysis indicated the early group maintained lower WORC scores throughout the postoperative period (estimated difference of 191, P = .04). The proportions of patients with tears on the 6-month postoperative magnetic resonance imaging scan were comparable (31% in delayed group vs 34% in early group, P = .78). CONCLUSIONS There was no difference between the delayed and early motion groups in WORC scores at 6 months after surgery. Early motion was associated with lower WORC scores throughout the postoperative period; however, both groups had a similar trajectory of improvement, suggesting both protocols have the same effect on patient-reported improvement. Although failure rates were similar between the groups, the sample size was not sufficient to support a statement regarding the relation between tear morphology and the rehabilitation protocol. LEVEL OF EVIDENCE Level II, lesser-quality randomized controlled trial.","author":[{"dropping-particle":"","family":"Mazzocca","given":"Augustus D.","non-dropping-particle":"","parse-names":false,"suffix":""},{"dropping-particle":"","family":"Arciero","given":"Robert A.","non-dropping-particle":"","parse-names":false,"suffix":""},{"dropping-particle":"","family":"Shea","given":"Kevin P.","non-dropping-particle":"","parse-names":false,"suffix":""},{"dropping-particle":"","family":"Apostolakos","given":"John M.","non-dropping-particle":"","parse-names":false,"suffix":""},{"dropping-particle":"","family":"Solovyova","given":"Olga","non-dropping-particle":"","parse-names":false,"suffix":""},{"dropping-particle":"","family":"Gomlinski","given":"Gregg","non-dropping-particle":"","parse-names":false,"suffix":""},{"dropping-particle":"","family":"Wojcik","given":"Karen E.","non-dropping-particle":"","parse-names":false,"suffix":""},{"dropping-particle":"","family":"Tafuto","given":"Vincent","non-dropping-particle":"","parse-names":false,"suffix":""},{"dropping-particle":"","family":"Stock","given":"Harlan","non-dropping-particle":"","parse-names":false,"suffix":""},{"dropping-particle":"","family":"Cote","given":"Mark P.","non-dropping-particle":"","parse-names":false,"suffix":""}],"container-title":"Arthroscopy: The Journal of Arthroscopic &amp; Related Surgery","id":"ITEM-1","issued":{"date-parts":[["2017"]]},"title":"The Effect of Early Range of Motion on Quality of Life, Clinical Outcome, and Repair Integrity After Arthroscopic Rotator Cuff Repair","type":"article-journal","volume":"In Press"},"uris":["http://www.mendeley.com/documents/?uuid=7d72a160-7cce-3b2a-b8d3-3318dcaf8769"]},{"id":"ITEM-2","itemData":{"DOI":"10.1016/j.arthro.2018.10.139","ISSN":"0749-8063","abstract":"PurposeTo compare the effect of early mobilization (EM) with standard rehabilitation (SR) over the initial 24 months following arthroscopic rotator cuff (RC) repair.","author":[{"dropping-particle":"","family":"Sheps","given":"David M","non-dropping-particle":"","parse-names":false,"suffix":""},{"dropping-particle":"","family":"Silveira","given":"Anelise","non-dropping-particle":"","parse-names":false,"suffix":""},{"dropping-particle":"","family":"Beaupre","given":"Lauren","non-dropping-particle":"","parse-names":false,"suffix":""},{"dropping-particle":"","family":"Styles-Tripp","given":"Fiona","non-dropping-particle":"","parse-names":false,"suffix":""},{"dropping-particle":"","family":"Balyk","given":"Robert","non-dropping-particle":"","parse-names":false,"suffix":""},{"dropping-particle":"","family":"Lalani","given":"Aleem","non-dropping-particle":"","parse-names":false,"suffix":""},{"dropping-particle":"","family":"Glasgow","given":"Robert","non-dropping-particle":"","parse-names":false,"suffix":""},{"dropping-particle":"","family":"Bergman","given":"Joseph","non-dropping-particle":"","parse-names":false,"suffix":""},{"dropping-particle":"","family":"Bouliane","given":"Martin","non-dropping-particle":"","parse-names":false,"suffix":""}],"container-title":"Arthroscopy","id":"ITEM-2","issue":"3","issued":{"date-parts":[["2019","3","1"]]},"note":"doi: 10.1016/j.arthro.2018.10.139","page":"749-760.e2","publisher":"Elsevier","title":"Early Active Motion Versus Sling Immobilization After Arthroscopic Rotator Cuff Repair: A Randomized Controlled Trial","type":"article-journal","volume":"35"},"uris":["http://www.mendeley.com/documents/?uuid=5abba887-ee29-4508-b980-1de418f4cd44"]},{"id":"ITEM-3","itemData":{"DOI":"10.2106/JBJS.18.00773","ISSN":"1535-1386","abstract":"Background: Patients are commonly advised to wear a sling for 4 to 6 weeks after rotator cuff repair despite negative effects of early immobilization and benefits of motion rehabilitation. The aim of this study was to compare clinical and radiographic outcomes up to 6 months following rotator cuff repair with and without postoperative sling immobilization.; Methods: We randomized 80 patients scheduled for arthroscopic repair of a small or medium superior rotator cuff tear into sling and no-sling groups (40 patients each). Passive mobilization was performed in both groups during the first 4 postoperative weeks, and this was followed by progressive active mobilization. Patients were evaluated clinically at 10 days and 1.5, 3, and 6 months and using ultrasound at 6 months. Univariable and multivariable analyses were performed to determine if postoperative scores were associated with sex, age at surgery, immobilization, arm dominance, a biceps procedure, resection of the distal part of the clavicle, or preoperative scores.; Results: The sling and no-sling groups had similar preoperative patient characteristics, function, and adjuvant procedures. At 10 days, there was no difference in pain between the 2 groups (mean pain score [and standard deviation], 5.2 ± 2.3 versus 5.2 ± 1.9, p = 0.996). In comparison with the sling group, the no-sling group showed greater mean external rotation (23.5° ± 15.6° versus 15.3° ± 14.6°, p = 0.017) and active elevation (110.9° ± 31.9° versus 97.0° ± 25.0°, p = 0.038) at 1.5 months as well as better mean active elevation (139.0° ± 24.7° versus 125.8° ± 24.4°, p = 0.015) and internal rotation (T12 or above in 50% versus 28%, p = 0.011) at 3 months. Ultrasound evaluation revealed no significant differences at 6 months in tendon thickness anteriorly (p = 0.472) or posteriorly (p = 0.639), bursitis (p = 1.000), echogenicity (p = 0.422), or repair integrity (p = 0.902). Multivariable analyses confirmed that the mean American Shoulder and Elbow Surgeons (ASES) score increased with patient age (beta, 0.60; p = 0.009), the Single Assessment Numeric Evaluation (SANE) decreased with sling immobilization (beta, -6.33; p = 0.014), and pain increased with sling immobilization (beta, 0.77; p = 0.022).; Conclusions: No immobilization after rotator cuff repair is associated with better early mobility and functional scores in comparison with sling immobilization. Postoperative immobilization with a sling may therefore not be required for patien…","author":[{"dropping-particle":"","family":"Tirefort","given":"Jérôme","non-dropping-particle":"","parse-names":false,"suffix":""},{"dropping-particle":"","family":"Schwitzguebel","given":"Adrien J","non-dropping-particle":"","parse-names":false,"suffix":""},{"dropping-particle":"","family":"Collin","given":"Philippe","non-dropping-particle":"","parse-names":false,"suffix":""},{"dropping-particle":"","family":"Nowak","given":"Alexandra","non-dropping-particle":"","parse-names":false,"suffix":""},{"dropping-particle":"","family":"Plomb-Holmes","given":"Chantal","non-dropping-particle":"","parse-names":false,"suffix":""},{"dropping-particle":"","family":"Lädermann","given":"Alexandre","non-dropping-particle":"","parse-names":false,"suffix":""}],"container-title":"The Journal of bone and joint surgery. American volume","id":"ITEM-3","issue":"6","issued":{"date-parts":[["2019","3","20"]]},"note":"Accession Number: 30893230. Language: English. Date Revised: 20191120. Date Created: 20190321. Date Completed: 20191120. Update Code: 20200306. Publication Type: Comparative Study, Journal Article, Randomized Controlled Trial. Journal ID: 0014030. Publication Model: Print. Cited Medium: Internet. NLM ISO Abbr: J Bone Joint Surg Am. Comment: Comment in: J Bone Joint Surg Am. 2019 Mar 20;101(6):e24. (PMID: 30893241). Linking ISSN: 00219355. Subset: Core Clinical (AIM); MEDLINE; Date of Electronic Publication: 20190320. ; Original Imprints: Publication: Boston, MA : Journal of Bone and Joint Surgery","page":"494-503","publisher":"Journal of Bone and Joint Surgery","publisher-place":"Division of Orthopaedics and Trauma Service, University Hospitals of Geneva, Geneva, Switzerland.; Division of Orthopaedics and Trauma Surgery, La Tour Hospital, Meyrin, Switzerland.","title":"Postoperative Mobilization After Superior Rotator Cuff Repair: Sling Versus No Sling: A Randomized Prospective Study.","type":"article-journal","volume":"101"},"uris":["http://www.mendeley.com/documents/?uuid=6c6ede5e-a062-4a62-84e2-85dc62377d16"]}],"mendeley":{"formattedCitation":"(11,20,21)","plainTextFormattedCitation":"(11,20,21)","previouslyFormattedCitation":"(11,20,21)"},"properties":{"noteIndex":0},"schema":"https://github.com/citation-style-language/schema/raw/master/csl-citation.json"}</w:instrText>
      </w:r>
      <w:r w:rsidR="00E124DE" w:rsidRPr="005F485A">
        <w:fldChar w:fldCharType="separate"/>
      </w:r>
      <w:r w:rsidR="00EE1B1C" w:rsidRPr="005F485A">
        <w:t>(11,20,21)</w:t>
      </w:r>
      <w:r w:rsidR="00E124DE" w:rsidRPr="005F485A">
        <w:fldChar w:fldCharType="end"/>
      </w:r>
      <w:r w:rsidR="00E124DE" w:rsidRPr="005F485A">
        <w:t xml:space="preserve">. </w:t>
      </w:r>
      <w:r w:rsidR="009F0482" w:rsidRPr="005F485A">
        <w:t>Mazzocca et al</w:t>
      </w:r>
      <w:r w:rsidR="00702626">
        <w:t xml:space="preserve"> </w:t>
      </w:r>
      <w:r w:rsidR="009F0482" w:rsidRPr="005F485A">
        <w:fldChar w:fldCharType="begin" w:fldLock="1"/>
      </w:r>
      <w:r w:rsidR="00360EF3">
        <w:instrText>ADDIN CSL_CITATION {"citationItems":[{"id":"ITEM-1","itemData":{"DOI":"10.1016/j.arthro.2016.10.017","ISSN":"07498063","PMID":"28111006","abstract":"PURPOSE To compare the effect of early versus delayed motion protocols on quality of life, clinical outcomes, and repair integrity in patients who have undergone arthroscopic single-tendon rotator cuff repair. METHODS This was a prospective, randomized, investigator-blinded clinical trial. Seventy-three patients from a single surgeon's practice who underwent arthroscopic repair of a single-tendon rotator cuff tear were randomized to either an early motion protocol (starting 2 to 3 days after surgery) or a delayed motion protocol (starting 28 days after surgery). The primary outcome measure was the Western Ontario Rotator Cuff index (WORC). Secondary outcome measures included clinical outcome scores, integrity of the repair on 6-month magnetic resonance imaging scans, pain scores, physical examination data, and ultrasonography. Study participants were followed up at 3, 6, and 12 weeks; 6 months; and 1 year postoperatively. RESULTS There was no statistically significant difference in WORC scores at 6 months (529 ± 472 in delayed group vs 325 ± 400 in early group, P = .08). Mixed-effects analysis indicated the early group maintained lower WORC scores throughout the postoperative period (estimated difference of 191, P = .04). The proportions of patients with tears on the 6-month postoperative magnetic resonance imaging scan were comparable (31% in delayed group vs 34% in early group, P = .78). CONCLUSIONS There was no difference between the delayed and early motion groups in WORC scores at 6 months after surgery. Early motion was associated with lower WORC scores throughout the postoperative period; however, both groups had a similar trajectory of improvement, suggesting both protocols have the same effect on patient-reported improvement. Although failure rates were similar between the groups, the sample size was not sufficient to support a statement regarding the relation between tear morphology and the rehabilitation protocol. LEVEL OF EVIDENCE Level II, lesser-quality randomized controlled trial.","author":[{"dropping-particle":"","family":"Mazzocca","given":"Augustus D.","non-dropping-particle":"","parse-names":false,"suffix":""},{"dropping-particle":"","family":"Arciero","given":"Robert A.","non-dropping-particle":"","parse-names":false,"suffix":""},{"dropping-particle":"","family":"Shea","given":"Kevin P.","non-dropping-particle":"","parse-names":false,"suffix":""},{"dropping-particle":"","family":"Apostolakos","given":"John M.","non-dropping-particle":"","parse-names":false,"suffix":""},{"dropping-particle":"","family":"Solovyova","given":"Olga","non-dropping-particle":"","parse-names":false,"suffix":""},{"dropping-particle":"","family":"Gomlinski","given":"Gregg","non-dropping-particle":"","parse-names":false,"suffix":""},{"dropping-particle":"","family":"Wojcik","given":"Karen E.","non-dropping-particle":"","parse-names":false,"suffix":""},{"dropping-particle":"","family":"Tafuto","given":"Vincent","non-dropping-particle":"","parse-names":false,"suffix":""},{"dropping-particle":"","family":"Stock","given":"Harlan","non-dropping-particle":"","parse-names":false,"suffix":""},{"dropping-particle":"","family":"Cote","given":"Mark P.","non-dropping-particle":"","parse-names":false,"suffix":""}],"container-title":"Arthroscopy: The Journal of Arthroscopic &amp; Related Surgery","id":"ITEM-1","issued":{"date-parts":[["2017"]]},"title":"The Effect of Early Range of Motion on Quality of Life, Clinical Outcome, and Repair Integrity After Arthroscopic Rotator Cuff Repair","type":"article-journal","volume":"In Press"},"uris":["http://www.mendeley.com/documents/?uuid=7d72a160-7cce-3b2a-b8d3-3318dcaf8769"]}],"mendeley":{"formattedCitation":"(20)","plainTextFormattedCitation":"(20)","previouslyFormattedCitation":"(20)"},"properties":{"noteIndex":0},"schema":"https://github.com/citation-style-language/schema/raw/master/csl-citation.json"}</w:instrText>
      </w:r>
      <w:r w:rsidR="009F0482" w:rsidRPr="005F485A">
        <w:fldChar w:fldCharType="separate"/>
      </w:r>
      <w:r w:rsidR="00EE1B1C" w:rsidRPr="005F485A">
        <w:t>(20)</w:t>
      </w:r>
      <w:r w:rsidR="009F0482" w:rsidRPr="005F485A">
        <w:fldChar w:fldCharType="end"/>
      </w:r>
      <w:r w:rsidR="00874E05" w:rsidRPr="005F485A">
        <w:t xml:space="preserve"> </w:t>
      </w:r>
      <w:r w:rsidR="009F0482" w:rsidRPr="005F485A">
        <w:t>(n = 73) compared</w:t>
      </w:r>
      <w:r w:rsidR="00874E05" w:rsidRPr="005F485A">
        <w:t xml:space="preserve"> early movement (starting </w:t>
      </w:r>
      <w:r w:rsidR="00ED706F" w:rsidRPr="005F485A">
        <w:t>two</w:t>
      </w:r>
      <w:r w:rsidR="00874E05" w:rsidRPr="005F485A">
        <w:t xml:space="preserve"> to </w:t>
      </w:r>
      <w:r w:rsidR="00ED706F" w:rsidRPr="005F485A">
        <w:t>three</w:t>
      </w:r>
      <w:r w:rsidR="00874E05" w:rsidRPr="005F485A">
        <w:t xml:space="preserve"> days after surgery) versus delayed movement (s</w:t>
      </w:r>
      <w:r w:rsidR="009F0482" w:rsidRPr="005F485A">
        <w:t>tarting 28 days after surgery)</w:t>
      </w:r>
      <w:r w:rsidR="00D9638B" w:rsidRPr="005F485A">
        <w:t>,</w:t>
      </w:r>
      <w:r w:rsidR="00324171">
        <w:t xml:space="preserve"> similar to standard rehabilita</w:t>
      </w:r>
      <w:r w:rsidR="00D9638B" w:rsidRPr="005F485A">
        <w:t>t</w:t>
      </w:r>
      <w:r w:rsidR="00324171">
        <w:t>i</w:t>
      </w:r>
      <w:r w:rsidR="00D9638B" w:rsidRPr="005F485A">
        <w:t>on reported here</w:t>
      </w:r>
      <w:r w:rsidR="00874E05" w:rsidRPr="005F485A">
        <w:t>. There was no statistically significant difference in Wes</w:t>
      </w:r>
      <w:r w:rsidR="00800AF4" w:rsidRPr="005F485A">
        <w:t>tern Ontario Rotator Cuff</w:t>
      </w:r>
      <w:r w:rsidR="00874E05" w:rsidRPr="005F485A">
        <w:t xml:space="preserve"> scores</w:t>
      </w:r>
      <w:r w:rsidR="00ED706F" w:rsidRPr="005F485A">
        <w:t xml:space="preserve"> </w:t>
      </w:r>
      <w:r w:rsidR="00874E05" w:rsidRPr="005F485A">
        <w:t xml:space="preserve">at </w:t>
      </w:r>
      <w:r w:rsidR="00ED706F" w:rsidRPr="005F485A">
        <w:t>six-</w:t>
      </w:r>
      <w:r w:rsidR="00874E05" w:rsidRPr="005F485A">
        <w:t>months</w:t>
      </w:r>
      <w:r w:rsidR="002F4C1A" w:rsidRPr="005F485A">
        <w:t>,</w:t>
      </w:r>
      <w:r w:rsidR="00874E05" w:rsidRPr="005F485A">
        <w:t xml:space="preserve"> but the early movement group</w:t>
      </w:r>
      <w:r w:rsidR="00800AF4" w:rsidRPr="005F485A">
        <w:t xml:space="preserve"> reported lower</w:t>
      </w:r>
      <w:r w:rsidR="00874E05" w:rsidRPr="005F485A">
        <w:t xml:space="preserve"> scores (better clinical status) throughout the post</w:t>
      </w:r>
      <w:r w:rsidR="00ED706F" w:rsidRPr="005F485A">
        <w:t>-</w:t>
      </w:r>
      <w:r w:rsidR="00874E05" w:rsidRPr="005F485A">
        <w:t xml:space="preserve">operative period. After six months, there was no difference in re-tear rates </w:t>
      </w:r>
      <w:r w:rsidR="00ED706F" w:rsidRPr="005F485A">
        <w:t>(31% vs. 34%)</w:t>
      </w:r>
      <w:r w:rsidR="00874E05" w:rsidRPr="005F485A">
        <w:t>.</w:t>
      </w:r>
      <w:r w:rsidR="009F0482" w:rsidRPr="005F485A">
        <w:t xml:space="preserve"> Sheps et al</w:t>
      </w:r>
      <w:r w:rsidR="00702626">
        <w:t xml:space="preserve"> </w:t>
      </w:r>
      <w:r w:rsidR="009F0482" w:rsidRPr="005F485A">
        <w:fldChar w:fldCharType="begin" w:fldLock="1"/>
      </w:r>
      <w:r w:rsidR="00360EF3">
        <w:instrText>ADDIN CSL_CITATION {"citationItems":[{"id":"ITEM-1","itemData":{"DOI":"10.1016/j.arthro.2018.10.139","ISSN":"0749-8063","abstract":"PurposeTo compare the effect of early mobilization (EM) with standard rehabilitation (SR) over the initial 24 months following arthroscopic rotator cuff (RC) repair.","author":[{"dropping-particle":"","family":"Sheps","given":"David M","non-dropping-particle":"","parse-names":false,"suffix":""},{"dropping-particle":"","family":"Silveira","given":"Anelise","non-dropping-particle":"","parse-names":false,"suffix":""},{"dropping-particle":"","family":"Beaupre","given":"Lauren","non-dropping-particle":"","parse-names":false,"suffix":""},{"dropping-particle":"","family":"Styles-Tripp","given":"Fiona","non-dropping-particle":"","parse-names":false,"suffix":""},{"dropping-particle":"","family":"Balyk","given":"Robert","non-dropping-particle":"","parse-names":false,"suffix":""},{"dropping-particle":"","family":"Lalani","given":"Aleem","non-dropping-particle":"","parse-names":false,"suffix":""},{"dropping-particle":"","family":"Glasgow","given":"Robert","non-dropping-particle":"","parse-names":false,"suffix":""},{"dropping-particle":"","family":"Bergman","given":"Joseph","non-dropping-particle":"","parse-names":false,"suffix":""},{"dropping-particle":"","family":"Bouliane","given":"Martin","non-dropping-particle":"","parse-names":false,"suffix":""}],"container-title":"Arthroscopy","id":"ITEM-1","issue":"3","issued":{"date-parts":[["2019","3","1"]]},"note":"doi: 10.1016/j.arthro.2018.10.139","page":"749-760.e2","publisher":"Elsevier","title":"Early Active Motion Versus Sling Immobilization After Arthroscopic Rotator Cuff Repair: A Randomized Controlled Trial","type":"article-journal","volume":"35"},"uris":["http://www.mendeley.com/documents/?uuid=5abba887-ee29-4508-b980-1de418f4cd44"]}],"mendeley":{"formattedCitation":"(11)","plainTextFormattedCitation":"(11)","previouslyFormattedCitation":"(11)"},"properties":{"noteIndex":0},"schema":"https://github.com/citation-style-language/schema/raw/master/csl-citation.json"}</w:instrText>
      </w:r>
      <w:r w:rsidR="009F0482" w:rsidRPr="005F485A">
        <w:fldChar w:fldCharType="separate"/>
      </w:r>
      <w:r w:rsidR="00EE1B1C" w:rsidRPr="005F485A">
        <w:t>(11)</w:t>
      </w:r>
      <w:r w:rsidR="009F0482" w:rsidRPr="005F485A">
        <w:fldChar w:fldCharType="end"/>
      </w:r>
      <w:r w:rsidR="00874E05" w:rsidRPr="005F485A">
        <w:t xml:space="preserve"> </w:t>
      </w:r>
      <w:r w:rsidR="009F0482" w:rsidRPr="005F485A">
        <w:t xml:space="preserve">(n = 206) </w:t>
      </w:r>
      <w:r w:rsidR="00874E05" w:rsidRPr="005F485A">
        <w:t>compared sling weaning and early pain-free mobilisation versus standard re</w:t>
      </w:r>
      <w:r w:rsidR="00ED706F" w:rsidRPr="005F485A">
        <w:t>habilitation, including i</w:t>
      </w:r>
      <w:r w:rsidR="00874E05" w:rsidRPr="005F485A">
        <w:t>m</w:t>
      </w:r>
      <w:r w:rsidR="00ED706F" w:rsidRPr="005F485A">
        <w:t>m</w:t>
      </w:r>
      <w:r w:rsidR="00874E05" w:rsidRPr="005F485A">
        <w:t>obilisation, following arthroscopic rotator cuff repair (al</w:t>
      </w:r>
      <w:r w:rsidR="009F0482" w:rsidRPr="005F485A">
        <w:t>l tear sizes included)</w:t>
      </w:r>
      <w:r w:rsidR="00874E05" w:rsidRPr="005F485A">
        <w:t>. The</w:t>
      </w:r>
      <w:r w:rsidR="0021658A" w:rsidRPr="005F485A">
        <w:t>y</w:t>
      </w:r>
      <w:r w:rsidR="00874E05" w:rsidRPr="005F485A">
        <w:t xml:space="preserve"> reported statistically significant improvement in range of movement at six weeks for the early mobilisation group, but no difference in other clinical outcomes. After one year there was no difference in re-tear rates (30% vs. 33%) and after two years there was no difference in clin</w:t>
      </w:r>
      <w:r w:rsidR="00ED706F" w:rsidRPr="005F485A">
        <w:t>ical outcomes</w:t>
      </w:r>
      <w:r w:rsidR="00874E05" w:rsidRPr="005F485A">
        <w:t>.</w:t>
      </w:r>
      <w:r w:rsidR="00C860C4" w:rsidRPr="005F485A">
        <w:t xml:space="preserve"> </w:t>
      </w:r>
      <w:r w:rsidR="00874E05" w:rsidRPr="005F485A">
        <w:t>Tirefort et al</w:t>
      </w:r>
      <w:r w:rsidR="00C860C4" w:rsidRPr="005F485A">
        <w:t xml:space="preserve"> </w:t>
      </w:r>
      <w:r w:rsidR="00C860C4" w:rsidRPr="005F485A">
        <w:fldChar w:fldCharType="begin" w:fldLock="1"/>
      </w:r>
      <w:r w:rsidR="00360EF3">
        <w:instrText>ADDIN CSL_CITATION {"citationItems":[{"id":"ITEM-1","itemData":{"DOI":"10.2106/JBJS.18.00773","ISSN":"1535-1386","abstract":"Background: Patients are commonly advised to wear a sling for 4 to 6 weeks after rotator cuff repair despite negative effects of early immobilization and benefits of motion rehabilitation. The aim of this study was to compare clinical and radiographic outcomes up to 6 months following rotator cuff repair with and without postoperative sling immobilization.; Methods: We randomized 80 patients scheduled for arthroscopic repair of a small or medium superior rotator cuff tear into sling and no-sling groups (40 patients each). Passive mobilization was performed in both groups during the first 4 postoperative weeks, and this was followed by progressive active mobilization. Patients were evaluated clinically at 10 days and 1.5, 3, and 6 months and using ultrasound at 6 months. Univariable and multivariable analyses were performed to determine if postoperative scores were associated with sex, age at surgery, immobilization, arm dominance, a biceps procedure, resection of the distal part of the clavicle, or preoperative scores.; Results: The sling and no-sling groups had similar preoperative patient characteristics, function, and adjuvant procedures. At 10 days, there was no difference in pain between the 2 groups (mean pain score [and standard deviation], 5.2 ± 2.3 versus 5.2 ± 1.9, p = 0.996). In comparison with the sling group, the no-sling group showed greater mean external rotation (23.5° ± 15.6° versus 15.3° ± 14.6°, p = 0.017) and active elevation (110.9° ± 31.9° versus 97.0° ± 25.0°, p = 0.038) at 1.5 months as well as better mean active elevation (139.0° ± 24.7° versus 125.8° ± 24.4°, p = 0.015) and internal rotation (T12 or above in 50% versus 28%, p = 0.011) at 3 months. Ultrasound evaluation revealed no significant differences at 6 months in tendon thickness anteriorly (p = 0.472) or posteriorly (p = 0.639), bursitis (p = 1.000), echogenicity (p = 0.422), or repair integrity (p = 0.902). Multivariable analyses confirmed that the mean American Shoulder and Elbow Surgeons (ASES) score increased with patient age (beta, 0.60; p = 0.009), the Single Assessment Numeric Evaluation (SANE) decreased with sling immobilization (beta, -6.33; p = 0.014), and pain increased with sling immobilization (beta, 0.77; p = 0.022).; Conclusions: No immobilization after rotator cuff repair is associated with better early mobility and functional scores in comparison with sling immobilization. Postoperative immobilization with a sling may therefore not be required for patien…","author":[{"dropping-particle":"","family":"Tirefort","given":"Jérôme","non-dropping-particle":"","parse-names":false,"suffix":""},{"dropping-particle":"","family":"Schwitzguebel","given":"Adrien J","non-dropping-particle":"","parse-names":false,"suffix":""},{"dropping-particle":"","family":"Collin","given":"Philippe","non-dropping-particle":"","parse-names":false,"suffix":""},{"dropping-particle":"","family":"Nowak","given":"Alexandra","non-dropping-particle":"","parse-names":false,"suffix":""},{"dropping-particle":"","family":"Plomb-Holmes","given":"Chantal","non-dropping-particle":"","parse-names":false,"suffix":""},{"dropping-particle":"","family":"Lädermann","given":"Alexandre","non-dropping-particle":"","parse-names":false,"suffix":""}],"container-title":"The Journal of bone and joint surgery. American volume","id":"ITEM-1","issue":"6","issued":{"date-parts":[["2019","3","20"]]},"note":"Accession Number: 30893230. Language: English. Date Revised: 20191120. Date Created: 20190321. Date Completed: 20191120. Update Code: 20200306. Publication Type: Comparative Study, Journal Article, Randomized Controlled Trial. Journal ID: 0014030. Publication Model: Print. Cited Medium: Internet. NLM ISO Abbr: J Bone Joint Surg Am. Comment: Comment in: J Bone Joint Surg Am. 2019 Mar 20;101(6):e24. (PMID: 30893241). Linking ISSN: 00219355. Subset: Core Clinical (AIM); MEDLINE; Date of Electronic Publication: 20190320. ; Original Imprints: Publication: Boston, MA : Journal of Bone and Joint Surgery","page":"494-503","publisher":"Journal of Bone and Joint Surgery","publisher-place":"Division of Orthopaedics and Trauma Service, University Hospitals of Geneva, Geneva, Switzerland.; Division of Orthopaedics and Trauma Surgery, La Tour Hospital, Meyrin, Switzerland.","title":"Postoperative Mobilization After Superior Rotator Cuff Repair: Sling Versus No Sling: A Randomized Prospective Study.","type":"article-journal","volume":"101"},"uris":["http://www.mendeley.com/documents/?uuid=6c6ede5e-a062-4a62-84e2-85dc62377d16"]}],"mendeley":{"formattedCitation":"(21)","plainTextFormattedCitation":"(21)","previouslyFormattedCitation":"(21)"},"properties":{"noteIndex":0},"schema":"https://github.com/citation-style-language/schema/raw/master/csl-citation.json"}</w:instrText>
      </w:r>
      <w:r w:rsidR="00C860C4" w:rsidRPr="005F485A">
        <w:fldChar w:fldCharType="separate"/>
      </w:r>
      <w:r w:rsidR="00EE1B1C" w:rsidRPr="005F485A">
        <w:t>(21)</w:t>
      </w:r>
      <w:r w:rsidR="00C860C4" w:rsidRPr="005F485A">
        <w:fldChar w:fldCharType="end"/>
      </w:r>
      <w:r w:rsidR="00874E05" w:rsidRPr="005F485A">
        <w:t xml:space="preserve"> </w:t>
      </w:r>
      <w:r w:rsidR="00C860C4" w:rsidRPr="005F485A">
        <w:t xml:space="preserve">(n = 80) compared no sling versus </w:t>
      </w:r>
      <w:r w:rsidR="00874E05" w:rsidRPr="005F485A">
        <w:t xml:space="preserve">the use of a sling for the first four </w:t>
      </w:r>
      <w:r w:rsidR="00874E05" w:rsidRPr="005F485A">
        <w:lastRenderedPageBreak/>
        <w:t>post-</w:t>
      </w:r>
      <w:r w:rsidR="00C860C4" w:rsidRPr="005F485A">
        <w:t>operative weeks</w:t>
      </w:r>
      <w:r w:rsidR="00874E05" w:rsidRPr="005F485A">
        <w:t xml:space="preserve"> following arthroscopic rotator cuff repair (small to</w:t>
      </w:r>
      <w:r w:rsidR="00C860C4" w:rsidRPr="005F485A">
        <w:t xml:space="preserve"> medium tears included)</w:t>
      </w:r>
      <w:r w:rsidR="00874E05" w:rsidRPr="005F485A">
        <w:t xml:space="preserve">. There was a statistically significant improvement in range of movement at six and </w:t>
      </w:r>
      <w:r w:rsidR="0021658A" w:rsidRPr="005F485A">
        <w:t>12</w:t>
      </w:r>
      <w:r w:rsidR="007917A3" w:rsidRPr="005F485A">
        <w:t>-</w:t>
      </w:r>
      <w:r w:rsidR="00874E05" w:rsidRPr="005F485A">
        <w:t>weeks for the no sling group. At six months there was no difference in clinical outcomes or rep</w:t>
      </w:r>
      <w:r w:rsidR="00981810" w:rsidRPr="005F485A">
        <w:t>air integrity</w:t>
      </w:r>
      <w:r w:rsidR="00874E05" w:rsidRPr="005F485A">
        <w:t>.</w:t>
      </w:r>
      <w:r w:rsidR="00C860C4" w:rsidRPr="005F485A">
        <w:t xml:space="preserve"> </w:t>
      </w:r>
    </w:p>
    <w:p w14:paraId="5F2C9B5A" w14:textId="5A3F2D84" w:rsidR="00575E6F" w:rsidRPr="005F485A" w:rsidRDefault="00874E05" w:rsidP="00236B86">
      <w:pPr>
        <w:spacing w:line="480" w:lineRule="auto"/>
        <w:rPr>
          <w:rFonts w:cstheme="minorHAnsi"/>
        </w:rPr>
      </w:pPr>
      <w:r w:rsidRPr="005F485A">
        <w:t>The</w:t>
      </w:r>
      <w:r w:rsidR="00C860C4" w:rsidRPr="005F485A">
        <w:t xml:space="preserve"> </w:t>
      </w:r>
      <w:r w:rsidRPr="005F485A">
        <w:t xml:space="preserve">findings </w:t>
      </w:r>
      <w:r w:rsidR="00C860C4" w:rsidRPr="005F485A">
        <w:t xml:space="preserve">of these </w:t>
      </w:r>
      <w:r w:rsidR="0079411E" w:rsidRPr="005F485A">
        <w:t xml:space="preserve">randomised controlled trials </w:t>
      </w:r>
      <w:r w:rsidR="00C860C4" w:rsidRPr="005F485A">
        <w:t>reflect t</w:t>
      </w:r>
      <w:r w:rsidRPr="005F485A">
        <w:t>he results of our previous systematic review</w:t>
      </w:r>
      <w:r w:rsidR="00C860C4" w:rsidRPr="005F485A">
        <w:t xml:space="preserve"> </w:t>
      </w:r>
      <w:r w:rsidR="00C860C4" w:rsidRPr="005F485A">
        <w:fldChar w:fldCharType="begin" w:fldLock="1"/>
      </w:r>
      <w:r w:rsidR="00360EF3">
        <w:instrText>ADDIN CSL_CITATION {"citationItems":[{"id":"ITEM-1","itemData":{"author":[{"dropping-particle":"","family":"Littlewood","given":"C","non-dropping-particle":"","parse-names":false,"suffix":""},{"dropping-particle":"","family":"Bateman","given":"M","non-dropping-particle":"","parse-names":false,"suffix":""},{"dropping-particle":"","family":"Clark","given":"D","non-dropping-particle":"","parse-names":false,"suffix":""},{"dropping-particle":"","family":"Selfe","given":"J","non-dropping-particle":"","parse-names":false,"suffix":""},{"dropping-particle":"","family":"Watkinson","given":"D","non-dropping-particle":"","parse-names":false,"suffix":""},{"dropping-particle":"","family":"Walton","given":"M","non-dropping-particle":"","parse-names":false,"suffix":""},{"dropping-particle":"","family":"Funk","given":"L","non-dropping-particle":"","parse-names":false,"suffix":""}],"container-title":"Shoulder &amp; Elbow","id":"ITEM-1","issued":{"date-parts":[["2015"]]},"page":"115-124","title":"Rehabilitation following rotator cuff repair: a systematic review","type":"article-journal","volume":"7"},"uris":["http://www.mendeley.com/documents/?uuid=8682de40-c479-4b94-a127-55cc7e0a3a63"]}],"mendeley":{"formattedCitation":"(4)","plainTextFormattedCitation":"(4)","previouslyFormattedCitation":"(4)"},"properties":{"noteIndex":0},"schema":"https://github.com/citation-style-language/schema/raw/master/csl-citation.json"}</w:instrText>
      </w:r>
      <w:r w:rsidR="00C860C4" w:rsidRPr="005F485A">
        <w:fldChar w:fldCharType="separate"/>
      </w:r>
      <w:r w:rsidR="00EE1B1C" w:rsidRPr="005F485A">
        <w:t>(4)</w:t>
      </w:r>
      <w:r w:rsidR="00C860C4" w:rsidRPr="005F485A">
        <w:fldChar w:fldCharType="end"/>
      </w:r>
      <w:r w:rsidR="00D63DAD" w:rsidRPr="005F485A">
        <w:t xml:space="preserve"> suggesting that early mobilisation facilitates a more rapid recovery </w:t>
      </w:r>
      <w:r w:rsidR="009762D6" w:rsidRPr="005F485A">
        <w:t xml:space="preserve">of uncertain clinical importance </w:t>
      </w:r>
      <w:r w:rsidR="00D63DAD" w:rsidRPr="005F485A">
        <w:t xml:space="preserve">without long-term consequence. </w:t>
      </w:r>
      <w:r w:rsidR="00D63DAD" w:rsidRPr="005F485A">
        <w:rPr>
          <w:rFonts w:cstheme="minorHAnsi"/>
        </w:rPr>
        <w:t xml:space="preserve">Despite this, most patients continue to be immobilised in a sling for up to six weeks with increasing tendency to immobilise as the size of the </w:t>
      </w:r>
      <w:r w:rsidR="00BB3165" w:rsidRPr="005F485A">
        <w:rPr>
          <w:rFonts w:cstheme="minorHAnsi"/>
        </w:rPr>
        <w:t xml:space="preserve">tear </w:t>
      </w:r>
      <w:r w:rsidR="00D63DAD" w:rsidRPr="005F485A">
        <w:rPr>
          <w:rFonts w:cstheme="minorHAnsi"/>
        </w:rPr>
        <w:t xml:space="preserve">increases </w:t>
      </w:r>
      <w:r w:rsidR="00D63DAD" w:rsidRPr="005F485A">
        <w:rPr>
          <w:rFonts w:cstheme="minorHAnsi"/>
        </w:rPr>
        <w:fldChar w:fldCharType="begin" w:fldLock="1"/>
      </w:r>
      <w:r w:rsidR="00360EF3">
        <w:rPr>
          <w:rFonts w:cstheme="minorHAnsi"/>
        </w:rPr>
        <w:instrText>ADDIN CSL_CITATION {"citationItems":[{"id":"ITEM-1","itemData":{"DOI":"10.1016/j.jse.2020.01.097","ISSN":"15326500","abstract":"Introduction: There is no established consensus regarding the optimal rehabilitation protocol following rotator cuff repair, including duration of immobilization, timing to initiate range of motion and resistance exercises, and the importance of supervised, formal therapy. The purpose of this study was to determine agreement in opinion regarding rotator cuff rehabilitation between orthopedic surgeons and physical therapists (PTs). Methods: A 50-question survey was created on a secure data capture system and distributed via e-mail to members of professional organization affiliations. Surgeon participants were recruited from the American Shoulder and Elbow Surgeons, and PTs were recruited from the American Society of Shoulder and Elbow Therapists and the Academy of Orthopaedic Physical Therapy of the American Physical Therapy Association. Survey responses were analyzed for interprofessional differences in majority opinion and distribution of answer choices. Results: A total of 167 surgeons and 667 PTs responded to the survey. Of the 39 questions evaluated, surgeons and PTs reached intraprofessional majority agreement in 26 (67%) and 28 (72%) statements, respectively, with agreements matching in 17 instances and differing in 4. The 2 groups had different answer preferences in 32 questions (82%). PTs were more likely to support shorter immobilization intervals (P &lt; .001), earlier strengthening (P &lt; .001), and more frequent home exercises (P = .002), whereas surgeons endorsed more conservative weight-bearing restrictions (P &lt; .001), time-based phase transitions (P &lt; .001), and web-based technological platforms for rehabilitation (P &lt; .001). Conclusion: Our findings show that although significant discrepancy of opinion exists within professions, greater differences in preferences exist between surgeons and PTs regarding rotator cuff repair rehabilitation.","author":[{"dropping-particle":"","family":"Kane","given":"Liam T.","non-dropping-particle":"","parse-names":false,"suffix":""},{"dropping-particle":"","family":"Lazarus","given":"Mark D.","non-dropping-particle":"","parse-names":false,"suffix":""},{"dropping-particle":"","family":"Namdari","given":"Surena","non-dropping-particle":"","parse-names":false,"suffix":""},{"dropping-particle":"","family":"Seitz","given":"Amee L.","non-dropping-particle":"","parse-names":false,"suffix":""},{"dropping-particle":"","family":"Abboud","given":"Joseph A.","non-dropping-particle":"","parse-names":false,"suffix":""}],"container-title":"Journal of Shoulder and Elbow Surgery","id":"ITEM-1","issued":{"date-parts":[["2020"]]},"page":"1-8","publisher":"Elsevier Inc.","title":"Comparing expert opinion within the care team regarding postoperative rehabilitation protocol following rotator cuff repair","type":"article-journal"},"uris":["http://www.mendeley.com/documents/?uuid=7666c4bd-06c5-4578-8d0e-653f263159ad"]},{"id":"ITEM-2","itemData":{"author":[{"dropping-particle":"","family":"Littlewood","given":"C","non-dropping-particle":"","parse-names":false,"suffix":""},{"dropping-particle":"","family":"Mazuquin","given":"B","non-dropping-particle":"","parse-names":false,"suffix":""},{"dropping-particle":"","family":"Bateman","given":"M","non-dropping-particle":"","parse-names":false,"suffix":""}],"id":"ITEM-2","issued":{"date-parts":[["2020"]]},"title":"Rehabilitation following rotator cuff repair: A survey of current practice (2020)","type":"article-journal","volume":"Under prep"},"uris":["http://www.mendeley.com/documents/?uuid=051f7c37-7b63-45cb-83ee-c89c51285e61"]}],"mendeley":{"formattedCitation":"(7,8)","plainTextFormattedCitation":"(7,8)","previouslyFormattedCitation":"(7,8)"},"properties":{"noteIndex":0},"schema":"https://github.com/citation-style-language/schema/raw/master/csl-citation.json"}</w:instrText>
      </w:r>
      <w:r w:rsidR="00D63DAD" w:rsidRPr="005F485A">
        <w:rPr>
          <w:rFonts w:cstheme="minorHAnsi"/>
        </w:rPr>
        <w:fldChar w:fldCharType="separate"/>
      </w:r>
      <w:r w:rsidR="00EE1B1C" w:rsidRPr="005F485A">
        <w:rPr>
          <w:rFonts w:cstheme="minorHAnsi"/>
        </w:rPr>
        <w:t>(7,8)</w:t>
      </w:r>
      <w:r w:rsidR="00D63DAD" w:rsidRPr="005F485A">
        <w:rPr>
          <w:rFonts w:cstheme="minorHAnsi"/>
        </w:rPr>
        <w:fldChar w:fldCharType="end"/>
      </w:r>
      <w:r w:rsidR="00D63DAD" w:rsidRPr="005F485A">
        <w:rPr>
          <w:rFonts w:cstheme="minorHAnsi"/>
        </w:rPr>
        <w:t xml:space="preserve">. </w:t>
      </w:r>
      <w:r w:rsidR="002B1FB2" w:rsidRPr="005F485A">
        <w:rPr>
          <w:rFonts w:cstheme="minorHAnsi"/>
        </w:rPr>
        <w:t xml:space="preserve">In contrast to previous </w:t>
      </w:r>
      <w:r w:rsidR="00BB3165" w:rsidRPr="005F485A">
        <w:rPr>
          <w:rFonts w:cstheme="minorHAnsi"/>
        </w:rPr>
        <w:t xml:space="preserve">interventions evaluated in these </w:t>
      </w:r>
      <w:r w:rsidR="0079411E" w:rsidRPr="005F485A">
        <w:rPr>
          <w:rFonts w:cstheme="minorHAnsi"/>
        </w:rPr>
        <w:t>randomised controlled trials</w:t>
      </w:r>
      <w:r w:rsidR="00BB3165" w:rsidRPr="005F485A">
        <w:rPr>
          <w:rFonts w:cstheme="minorHAnsi"/>
        </w:rPr>
        <w:t xml:space="preserve">, the </w:t>
      </w:r>
      <w:r w:rsidR="00C23096" w:rsidRPr="005F485A">
        <w:rPr>
          <w:rFonts w:cstheme="minorHAnsi"/>
        </w:rPr>
        <w:t>R</w:t>
      </w:r>
      <w:r w:rsidR="0079411E" w:rsidRPr="005F485A">
        <w:rPr>
          <w:rFonts w:cstheme="minorHAnsi"/>
        </w:rPr>
        <w:t>a</w:t>
      </w:r>
      <w:r w:rsidR="00C23096" w:rsidRPr="005F485A">
        <w:rPr>
          <w:rFonts w:cstheme="minorHAnsi"/>
        </w:rPr>
        <w:t>C</w:t>
      </w:r>
      <w:r w:rsidR="0079411E" w:rsidRPr="005F485A">
        <w:rPr>
          <w:rFonts w:cstheme="minorHAnsi"/>
        </w:rPr>
        <w:t>e</w:t>
      </w:r>
      <w:r w:rsidR="00D9638B" w:rsidRPr="005F485A">
        <w:rPr>
          <w:rFonts w:cstheme="minorHAnsi"/>
        </w:rPr>
        <w:t>R</w:t>
      </w:r>
      <w:r w:rsidR="0079411E" w:rsidRPr="005F485A">
        <w:rPr>
          <w:rFonts w:cstheme="minorHAnsi"/>
        </w:rPr>
        <w:t xml:space="preserve"> early patient-directed rehabilitation </w:t>
      </w:r>
      <w:r w:rsidR="00BB3165" w:rsidRPr="005F485A">
        <w:rPr>
          <w:rFonts w:cstheme="minorHAnsi"/>
        </w:rPr>
        <w:t xml:space="preserve">intervention is more progressive in nature in terms of encouragement to discard the sling immediately, permitting active movement, and enabling participants to use their acceptable symptom response as a guide. </w:t>
      </w:r>
      <w:r w:rsidR="00E9797C" w:rsidRPr="005F485A">
        <w:rPr>
          <w:rFonts w:cstheme="minorHAnsi"/>
        </w:rPr>
        <w:t xml:space="preserve">The clinical outcomes reported here provide a signal of effectiveness of </w:t>
      </w:r>
      <w:r w:rsidR="0079411E" w:rsidRPr="005F485A">
        <w:rPr>
          <w:rFonts w:cstheme="minorHAnsi"/>
        </w:rPr>
        <w:t>early patient-directed rehabilitation</w:t>
      </w:r>
      <w:r w:rsidR="00E9797C" w:rsidRPr="005F485A">
        <w:rPr>
          <w:rFonts w:cstheme="minorHAnsi"/>
        </w:rPr>
        <w:t xml:space="preserve"> given the upper bounds of the 80% confidence intervals for the </w:t>
      </w:r>
      <w:r w:rsidR="0079411E" w:rsidRPr="005F485A">
        <w:rPr>
          <w:rFonts w:cstheme="minorHAnsi"/>
        </w:rPr>
        <w:t>Shoulder Pain and Disability Index</w:t>
      </w:r>
      <w:r w:rsidR="00E9797C" w:rsidRPr="005F485A">
        <w:rPr>
          <w:rFonts w:cstheme="minorHAnsi"/>
        </w:rPr>
        <w:t xml:space="preserve"> and </w:t>
      </w:r>
      <w:r w:rsidR="0079411E" w:rsidRPr="005F485A">
        <w:rPr>
          <w:rFonts w:cstheme="minorHAnsi"/>
        </w:rPr>
        <w:t>Oxford Shoulder Score</w:t>
      </w:r>
      <w:r w:rsidR="00E9797C" w:rsidRPr="005F485A">
        <w:rPr>
          <w:rFonts w:cstheme="minorHAnsi"/>
        </w:rPr>
        <w:t xml:space="preserve"> include the upper l</w:t>
      </w:r>
      <w:r w:rsidR="00800AF4" w:rsidRPr="005F485A">
        <w:rPr>
          <w:rFonts w:cstheme="minorHAnsi"/>
        </w:rPr>
        <w:t>imit of the range of minimal clinical important difference</w:t>
      </w:r>
      <w:r w:rsidR="00E9797C" w:rsidRPr="005F485A">
        <w:rPr>
          <w:rFonts w:cstheme="minorHAnsi"/>
        </w:rPr>
        <w:t xml:space="preserve">s </w:t>
      </w:r>
      <w:r w:rsidR="00E9797C" w:rsidRPr="005F485A">
        <w:t>at six- and 12-weeks</w:t>
      </w:r>
      <w:r w:rsidR="00E9797C" w:rsidRPr="005F485A">
        <w:rPr>
          <w:rFonts w:cstheme="minorHAnsi"/>
        </w:rPr>
        <w:t>.</w:t>
      </w:r>
    </w:p>
    <w:p w14:paraId="362A3028" w14:textId="2E20EB10" w:rsidR="00135761" w:rsidRPr="005F485A" w:rsidRDefault="00135761" w:rsidP="00236B86">
      <w:pPr>
        <w:spacing w:line="480" w:lineRule="auto"/>
      </w:pPr>
      <w:r w:rsidRPr="005F485A">
        <w:t xml:space="preserve">In this pilot and feasibility </w:t>
      </w:r>
      <w:r w:rsidR="0079411E" w:rsidRPr="005F485A">
        <w:t xml:space="preserve">randomised controlled trial </w:t>
      </w:r>
      <w:r w:rsidRPr="005F485A">
        <w:t xml:space="preserve">we experienced a higher than expected number of withdrawals due to participants not receiving rotator cuff repair surgery. Despite this we were able to address our feasibility objectives and inform the development of a future main </w:t>
      </w:r>
      <w:r w:rsidR="00187774" w:rsidRPr="005F485A">
        <w:t>randomised controlled trial</w:t>
      </w:r>
      <w:r w:rsidRPr="005F485A">
        <w:t>.</w:t>
      </w:r>
    </w:p>
    <w:p w14:paraId="3FE69D27" w14:textId="4F54E68D" w:rsidR="00D9638B" w:rsidRPr="005F485A" w:rsidRDefault="00D9638B" w:rsidP="00236B86">
      <w:pPr>
        <w:spacing w:line="480" w:lineRule="auto"/>
      </w:pPr>
      <w:r w:rsidRPr="005F485A">
        <w:rPr>
          <w:rFonts w:cstheme="minorHAnsi"/>
        </w:rPr>
        <w:t>Hence, in the context of the findings that a future main RaCeR randomised controlled trial is feasible, previous randomised controlled trials and the clinical outcomes reported here provide a signal of effectiveness and platform from which to conduct a high-quality fully powered randomised controlled trial comparing early patient-directed rehabilitation with standard rehabilitation.</w:t>
      </w:r>
      <w:r w:rsidR="004366AF" w:rsidRPr="005F485A">
        <w:rPr>
          <w:rFonts w:cstheme="minorHAnsi"/>
        </w:rPr>
        <w:t xml:space="preserve"> The implications of this study include the need to randomly allocate participants following surgery and to carefully consider clinician equipoise to minimise withdrawal.</w:t>
      </w:r>
    </w:p>
    <w:p w14:paraId="7D34DC47" w14:textId="10EB209E" w:rsidR="006462CB" w:rsidRPr="005F485A" w:rsidRDefault="00EB2FB8" w:rsidP="00236B86">
      <w:pPr>
        <w:spacing w:line="480" w:lineRule="auto"/>
      </w:pPr>
      <w:r w:rsidRPr="005F485A">
        <w:lastRenderedPageBreak/>
        <w:t xml:space="preserve">From this RaCeR pilot and feasibility </w:t>
      </w:r>
      <w:r w:rsidR="00187774" w:rsidRPr="005F485A">
        <w:t xml:space="preserve">randomised controlled trial, we conclude that a </w:t>
      </w:r>
      <w:r w:rsidR="00C23096" w:rsidRPr="005F485A">
        <w:t>fully powered</w:t>
      </w:r>
      <w:r w:rsidR="00187774" w:rsidRPr="005F485A">
        <w:t xml:space="preserve"> randomised controlled trial </w:t>
      </w:r>
      <w:r w:rsidRPr="005F485A">
        <w:t xml:space="preserve">is feasible but would require a minor change to randomly allocate participants following surgery, rather than pre-surgery, to counter the issue of withdrawal due to participants not receiving rotator cuff repair surgery. Additionally, consideration of equipoise of the participating </w:t>
      </w:r>
      <w:r w:rsidR="00E9797C" w:rsidRPr="005F485A">
        <w:t>clinicians</w:t>
      </w:r>
      <w:r w:rsidRPr="005F485A">
        <w:t xml:space="preserve"> with regard to comparison of the </w:t>
      </w:r>
      <w:r w:rsidR="00187774" w:rsidRPr="005F485A">
        <w:t xml:space="preserve">randomised controlled trial </w:t>
      </w:r>
      <w:r w:rsidRPr="005F485A">
        <w:t xml:space="preserve">interventions will be paramount to </w:t>
      </w:r>
      <w:r w:rsidR="00E9797C" w:rsidRPr="005F485A">
        <w:t xml:space="preserve">further </w:t>
      </w:r>
      <w:r w:rsidRPr="005F485A">
        <w:t>minimise withdrawals.</w:t>
      </w:r>
    </w:p>
    <w:p w14:paraId="6B224441" w14:textId="4345D920" w:rsidR="004A0C68" w:rsidRDefault="004A0C68" w:rsidP="00236B86">
      <w:pPr>
        <w:pStyle w:val="Heading1"/>
        <w:spacing w:line="480" w:lineRule="auto"/>
        <w:rPr>
          <w:rStyle w:val="Strong"/>
          <w:b w:val="0"/>
          <w:bCs w:val="0"/>
          <w:color w:val="auto"/>
        </w:rPr>
      </w:pPr>
      <w:r w:rsidRPr="005F485A">
        <w:rPr>
          <w:rStyle w:val="Strong"/>
          <w:b w:val="0"/>
          <w:bCs w:val="0"/>
          <w:color w:val="auto"/>
        </w:rPr>
        <w:t>Clinical messages</w:t>
      </w:r>
    </w:p>
    <w:p w14:paraId="7F147770" w14:textId="3F13EEEB" w:rsidR="00864CD3" w:rsidRPr="00864CD3" w:rsidRDefault="00A25504" w:rsidP="00236B86">
      <w:pPr>
        <w:pStyle w:val="ListParagraph"/>
        <w:numPr>
          <w:ilvl w:val="0"/>
          <w:numId w:val="38"/>
        </w:numPr>
        <w:spacing w:line="480" w:lineRule="auto"/>
        <w:rPr>
          <w:rFonts w:asciiTheme="majorHAnsi" w:eastAsiaTheme="majorEastAsia" w:hAnsiTheme="majorHAnsi" w:cstheme="majorBidi"/>
          <w:sz w:val="32"/>
          <w:szCs w:val="32"/>
        </w:rPr>
      </w:pPr>
      <w:r w:rsidRPr="005F485A">
        <w:t xml:space="preserve">A main </w:t>
      </w:r>
      <w:r w:rsidR="00187774" w:rsidRPr="005F485A">
        <w:t xml:space="preserve">randomised controlled trial </w:t>
      </w:r>
      <w:r w:rsidRPr="005F485A">
        <w:t xml:space="preserve">to compare early patient-directed rehabilitation with standard rehabilitation is feasible </w:t>
      </w:r>
      <w:r w:rsidR="00864CD3">
        <w:t>and</w:t>
      </w:r>
      <w:r w:rsidRPr="005F485A">
        <w:t xml:space="preserve"> would</w:t>
      </w:r>
      <w:r w:rsidR="00306A4A" w:rsidRPr="005F485A">
        <w:t xml:space="preserve"> require</w:t>
      </w:r>
      <w:r w:rsidR="00864CD3">
        <w:t xml:space="preserve"> 658 participants based on the specified assumptions; </w:t>
      </w:r>
    </w:p>
    <w:p w14:paraId="0F03C779" w14:textId="781A0FB2" w:rsidR="00E55C9D" w:rsidRPr="00864CD3" w:rsidRDefault="00864CD3" w:rsidP="00864CD3">
      <w:pPr>
        <w:pStyle w:val="ListParagraph"/>
        <w:numPr>
          <w:ilvl w:val="0"/>
          <w:numId w:val="38"/>
        </w:numPr>
        <w:spacing w:line="480" w:lineRule="auto"/>
        <w:rPr>
          <w:rFonts w:asciiTheme="majorHAnsi" w:eastAsiaTheme="majorEastAsia" w:hAnsiTheme="majorHAnsi" w:cstheme="majorBidi"/>
          <w:sz w:val="32"/>
          <w:szCs w:val="32"/>
        </w:rPr>
      </w:pPr>
      <w:r>
        <w:t>Random allocation before surgery contributed to study withdrawal due to participants not receiving rotator cuff repair surgery.</w:t>
      </w:r>
      <w:r w:rsidR="00E55C9D" w:rsidRPr="005F485A">
        <w:br w:type="page"/>
      </w:r>
    </w:p>
    <w:p w14:paraId="3F7126BC" w14:textId="77777777" w:rsidR="00223AB0" w:rsidRPr="005F485A" w:rsidRDefault="00223AB0" w:rsidP="00236B86">
      <w:pPr>
        <w:pStyle w:val="Heading2"/>
        <w:spacing w:line="480" w:lineRule="auto"/>
        <w:rPr>
          <w:color w:val="auto"/>
        </w:rPr>
      </w:pPr>
      <w:r w:rsidRPr="005F485A">
        <w:rPr>
          <w:color w:val="auto"/>
        </w:rPr>
        <w:lastRenderedPageBreak/>
        <w:t>Acknowledgements</w:t>
      </w:r>
    </w:p>
    <w:p w14:paraId="72E7CA9E" w14:textId="6BFFDE29" w:rsidR="00223AB0" w:rsidRPr="005F485A" w:rsidRDefault="00223AB0" w:rsidP="00236B86">
      <w:pPr>
        <w:spacing w:line="480" w:lineRule="auto"/>
      </w:pPr>
      <w:r w:rsidRPr="005F485A">
        <w:t>We thank Linda Chesterton and staff within Keele Clinical Trials Unit including Kendra Cooke, Susie Hennings, Sarah Lawton, David Whittaker, Jane Mason, Alicia Bratt, Steven Harper, Jo Smith, Tracy Whitehurst for their contribution to study set-up, delivery and data cleaning. Further acknowledgement is due to Tina Cookson as a patient representative and the Research User Group from the Primary Care Centre Versus Arthritis, School of Primary, Community and Social Care, Keele University who reviewed the developing protocol and offered advice from the patients’ perspective.</w:t>
      </w:r>
    </w:p>
    <w:p w14:paraId="7B99E24C" w14:textId="77777777" w:rsidR="00793F82" w:rsidRPr="005F485A" w:rsidRDefault="00793F82" w:rsidP="00236B86">
      <w:pPr>
        <w:pStyle w:val="Heading2"/>
        <w:spacing w:line="480" w:lineRule="auto"/>
        <w:rPr>
          <w:color w:val="auto"/>
        </w:rPr>
      </w:pPr>
      <w:r w:rsidRPr="005F485A">
        <w:rPr>
          <w:color w:val="auto"/>
        </w:rPr>
        <w:t>Authors’ contributions</w:t>
      </w:r>
    </w:p>
    <w:p w14:paraId="598B6C34" w14:textId="77777777" w:rsidR="00793F82" w:rsidRPr="005F485A" w:rsidRDefault="00793F82" w:rsidP="00236B86">
      <w:pPr>
        <w:spacing w:line="480" w:lineRule="auto"/>
      </w:pPr>
      <w:r w:rsidRPr="005F485A">
        <w:t>CL, MB, TC, LF, LD, LC and NEF conceived of the study and were involved, alongside KB and ML in developing the design and protocol. CL, MB, TC, LF, LD, LC, ML and NEF secured funding for the study. CL, MB, NEF, SBW, SB, JD, MM, RW, SM and GS managed the study and were involved in data collection. CL drafted the manuscript and all other authors reviewed and provided feedback on drafts. All authors read and approved the final version of the manuscript.</w:t>
      </w:r>
    </w:p>
    <w:p w14:paraId="480B4B38" w14:textId="77777777" w:rsidR="00E34ED2" w:rsidRPr="005F485A" w:rsidRDefault="00E34ED2" w:rsidP="00236B86">
      <w:pPr>
        <w:pStyle w:val="Heading2"/>
        <w:spacing w:line="480" w:lineRule="auto"/>
        <w:rPr>
          <w:color w:val="auto"/>
        </w:rPr>
      </w:pPr>
      <w:r w:rsidRPr="005F485A">
        <w:rPr>
          <w:color w:val="auto"/>
        </w:rPr>
        <w:t>Conflicts of interest</w:t>
      </w:r>
    </w:p>
    <w:p w14:paraId="74518E43" w14:textId="77777777" w:rsidR="00E34ED2" w:rsidRPr="005F485A" w:rsidRDefault="00E34ED2" w:rsidP="00236B86">
      <w:pPr>
        <w:spacing w:line="480" w:lineRule="auto"/>
      </w:pPr>
      <w:r w:rsidRPr="005F485A">
        <w:t>We declare no conflicts of interest.</w:t>
      </w:r>
    </w:p>
    <w:p w14:paraId="04B791C5" w14:textId="77777777" w:rsidR="004C41C8" w:rsidRPr="005F485A" w:rsidRDefault="004C41C8" w:rsidP="00236B86">
      <w:pPr>
        <w:pStyle w:val="Heading2"/>
        <w:spacing w:line="480" w:lineRule="auto"/>
        <w:rPr>
          <w:color w:val="auto"/>
        </w:rPr>
      </w:pPr>
      <w:r w:rsidRPr="005F485A">
        <w:rPr>
          <w:color w:val="auto"/>
        </w:rPr>
        <w:t>Availability of data and materials</w:t>
      </w:r>
    </w:p>
    <w:p w14:paraId="03B8906D" w14:textId="07DC3BB1" w:rsidR="009E17B0" w:rsidRPr="005F485A" w:rsidRDefault="009E17B0" w:rsidP="00236B86">
      <w:pPr>
        <w:pStyle w:val="Heading2"/>
        <w:spacing w:line="480" w:lineRule="auto"/>
        <w:rPr>
          <w:rFonts w:asciiTheme="minorHAnsi" w:eastAsiaTheme="minorHAnsi" w:hAnsiTheme="minorHAnsi" w:cstheme="minorBidi"/>
          <w:color w:val="auto"/>
          <w:sz w:val="22"/>
          <w:szCs w:val="22"/>
        </w:rPr>
      </w:pPr>
      <w:r w:rsidRPr="005F485A">
        <w:rPr>
          <w:rFonts w:asciiTheme="minorHAnsi" w:eastAsiaTheme="minorHAnsi" w:hAnsiTheme="minorHAnsi" w:cstheme="minorBidi"/>
          <w:color w:val="auto"/>
          <w:sz w:val="22"/>
          <w:szCs w:val="22"/>
        </w:rPr>
        <w:t>We have established data sharing arrangements to support joint publications and other research collaborations. Applications for access to anonymised data from our research databases are reviewed by the Data Custodi</w:t>
      </w:r>
      <w:r w:rsidR="007863F0" w:rsidRPr="005F485A">
        <w:rPr>
          <w:rFonts w:asciiTheme="minorHAnsi" w:eastAsiaTheme="minorHAnsi" w:hAnsiTheme="minorHAnsi" w:cstheme="minorBidi"/>
          <w:color w:val="auto"/>
          <w:sz w:val="22"/>
          <w:szCs w:val="22"/>
        </w:rPr>
        <w:t xml:space="preserve">an and Academic Proposal </w:t>
      </w:r>
      <w:r w:rsidRPr="005F485A">
        <w:rPr>
          <w:rFonts w:asciiTheme="minorHAnsi" w:eastAsiaTheme="minorHAnsi" w:hAnsiTheme="minorHAnsi" w:cstheme="minorBidi"/>
          <w:color w:val="auto"/>
          <w:sz w:val="22"/>
          <w:szCs w:val="22"/>
        </w:rPr>
        <w:t>Committee and a decision regarding access to the data is made subject to the ethical approval first provided for the study and to new analysis being proposed. Further information on our data sharing procedures can be found by emailing our data manager (</w:t>
      </w:r>
      <w:hyperlink r:id="rId23" w:history="1">
        <w:r w:rsidRPr="005F485A">
          <w:rPr>
            <w:rStyle w:val="Hyperlink"/>
            <w:rFonts w:asciiTheme="minorHAnsi" w:eastAsiaTheme="minorHAnsi" w:hAnsiTheme="minorHAnsi" w:cstheme="minorBidi"/>
            <w:color w:val="auto"/>
            <w:sz w:val="22"/>
            <w:szCs w:val="22"/>
          </w:rPr>
          <w:t>primarycare.datasharing@keele.ac.uk</w:t>
        </w:r>
      </w:hyperlink>
      <w:r w:rsidRPr="005F485A">
        <w:rPr>
          <w:rFonts w:asciiTheme="minorHAnsi" w:eastAsiaTheme="minorHAnsi" w:hAnsiTheme="minorHAnsi" w:cstheme="minorBidi"/>
          <w:color w:val="auto"/>
          <w:sz w:val="22"/>
          <w:szCs w:val="22"/>
        </w:rPr>
        <w:t>).</w:t>
      </w:r>
    </w:p>
    <w:p w14:paraId="61991765" w14:textId="77777777" w:rsidR="009E17B0" w:rsidRPr="005F485A" w:rsidRDefault="009E17B0" w:rsidP="00236B86">
      <w:pPr>
        <w:pStyle w:val="Heading2"/>
        <w:spacing w:line="480" w:lineRule="auto"/>
        <w:rPr>
          <w:rFonts w:asciiTheme="minorHAnsi" w:eastAsiaTheme="minorHAnsi" w:hAnsiTheme="minorHAnsi" w:cstheme="minorBidi"/>
          <w:color w:val="auto"/>
          <w:sz w:val="22"/>
          <w:szCs w:val="22"/>
        </w:rPr>
      </w:pPr>
    </w:p>
    <w:p w14:paraId="2719B9DD" w14:textId="0F81FA64" w:rsidR="006C6FC6" w:rsidRPr="005F485A" w:rsidRDefault="006C6FC6" w:rsidP="00236B86">
      <w:pPr>
        <w:spacing w:line="480" w:lineRule="auto"/>
        <w:rPr>
          <w:rFonts w:asciiTheme="majorHAnsi" w:eastAsiaTheme="majorEastAsia" w:hAnsiTheme="majorHAnsi" w:cstheme="majorBidi"/>
          <w:sz w:val="32"/>
          <w:szCs w:val="32"/>
        </w:rPr>
      </w:pPr>
      <w:r w:rsidRPr="005F485A">
        <w:br w:type="page"/>
      </w:r>
    </w:p>
    <w:p w14:paraId="20FC1CDE" w14:textId="77777777" w:rsidR="00CA335C" w:rsidRPr="005F485A" w:rsidRDefault="00CA335C" w:rsidP="00236B86">
      <w:pPr>
        <w:pStyle w:val="Heading1"/>
        <w:spacing w:line="480" w:lineRule="auto"/>
        <w:rPr>
          <w:color w:val="auto"/>
        </w:rPr>
      </w:pPr>
      <w:r w:rsidRPr="005F485A">
        <w:rPr>
          <w:color w:val="auto"/>
        </w:rPr>
        <w:lastRenderedPageBreak/>
        <w:t>References</w:t>
      </w:r>
    </w:p>
    <w:p w14:paraId="0B7E2B1E" w14:textId="1E18ECB0" w:rsidR="00360EF3" w:rsidRPr="00360EF3" w:rsidRDefault="00CA335C" w:rsidP="00360EF3">
      <w:pPr>
        <w:widowControl w:val="0"/>
        <w:autoSpaceDE w:val="0"/>
        <w:autoSpaceDN w:val="0"/>
        <w:adjustRightInd w:val="0"/>
        <w:spacing w:line="480" w:lineRule="auto"/>
        <w:ind w:left="640" w:hanging="640"/>
        <w:rPr>
          <w:rFonts w:ascii="Calibri" w:hAnsi="Calibri" w:cs="Calibri"/>
          <w:szCs w:val="24"/>
        </w:rPr>
      </w:pPr>
      <w:r w:rsidRPr="005F485A">
        <w:fldChar w:fldCharType="begin" w:fldLock="1"/>
      </w:r>
      <w:r w:rsidRPr="005F485A">
        <w:instrText xml:space="preserve">ADDIN Mendeley Bibliography CSL_BIBLIOGRAPHY </w:instrText>
      </w:r>
      <w:r w:rsidRPr="005F485A">
        <w:fldChar w:fldCharType="separate"/>
      </w:r>
      <w:r w:rsidR="00360EF3" w:rsidRPr="00360EF3">
        <w:rPr>
          <w:rFonts w:ascii="Calibri" w:hAnsi="Calibri" w:cs="Calibri"/>
          <w:szCs w:val="24"/>
        </w:rPr>
        <w:t xml:space="preserve">1. </w:t>
      </w:r>
      <w:r w:rsidR="00360EF3" w:rsidRPr="00360EF3">
        <w:rPr>
          <w:rFonts w:ascii="Calibri" w:hAnsi="Calibri" w:cs="Calibri"/>
          <w:szCs w:val="24"/>
        </w:rPr>
        <w:tab/>
        <w:t xml:space="preserve">Littlewood C, May S, Walters S. Epidemiology of rotator cuff tendinopathy: a systematic review. Shoulder Elb. 2013;5(4):256–65. </w:t>
      </w:r>
    </w:p>
    <w:p w14:paraId="0248D310" w14:textId="77777777" w:rsidR="00360EF3" w:rsidRPr="00360EF3" w:rsidRDefault="00360EF3" w:rsidP="00360EF3">
      <w:pPr>
        <w:widowControl w:val="0"/>
        <w:autoSpaceDE w:val="0"/>
        <w:autoSpaceDN w:val="0"/>
        <w:adjustRightInd w:val="0"/>
        <w:spacing w:line="480" w:lineRule="auto"/>
        <w:ind w:left="640" w:hanging="640"/>
        <w:rPr>
          <w:rFonts w:ascii="Calibri" w:hAnsi="Calibri" w:cs="Calibri"/>
          <w:szCs w:val="24"/>
        </w:rPr>
      </w:pPr>
      <w:r w:rsidRPr="00360EF3">
        <w:rPr>
          <w:rFonts w:ascii="Calibri" w:hAnsi="Calibri" w:cs="Calibri"/>
          <w:szCs w:val="24"/>
        </w:rPr>
        <w:t xml:space="preserve">2. </w:t>
      </w:r>
      <w:r w:rsidRPr="00360EF3">
        <w:rPr>
          <w:rFonts w:ascii="Calibri" w:hAnsi="Calibri" w:cs="Calibri"/>
          <w:szCs w:val="24"/>
        </w:rPr>
        <w:tab/>
        <w:t>American Academy of Orthopaedic Surgeons. Management of Rotator Cuff Injuries Clinical Practice Guideline [Internet]. 2019. Available from: https://www.aaos.org/globalassets/quality-and-practice-resources/rotator-cuff/rotator-cuff-cpg-final-12-20-19.pdf</w:t>
      </w:r>
    </w:p>
    <w:p w14:paraId="3ED5CEA3" w14:textId="77777777" w:rsidR="00360EF3" w:rsidRPr="00360EF3" w:rsidRDefault="00360EF3" w:rsidP="00360EF3">
      <w:pPr>
        <w:widowControl w:val="0"/>
        <w:autoSpaceDE w:val="0"/>
        <w:autoSpaceDN w:val="0"/>
        <w:adjustRightInd w:val="0"/>
        <w:spacing w:line="480" w:lineRule="auto"/>
        <w:ind w:left="640" w:hanging="640"/>
        <w:rPr>
          <w:rFonts w:ascii="Calibri" w:hAnsi="Calibri" w:cs="Calibri"/>
          <w:szCs w:val="24"/>
        </w:rPr>
      </w:pPr>
      <w:r w:rsidRPr="00360EF3">
        <w:rPr>
          <w:rFonts w:ascii="Calibri" w:hAnsi="Calibri" w:cs="Calibri"/>
          <w:szCs w:val="24"/>
        </w:rPr>
        <w:t xml:space="preserve">3. </w:t>
      </w:r>
      <w:r w:rsidRPr="00360EF3">
        <w:rPr>
          <w:rFonts w:ascii="Calibri" w:hAnsi="Calibri" w:cs="Calibri"/>
          <w:szCs w:val="24"/>
        </w:rPr>
        <w:tab/>
        <w:t xml:space="preserve">Kulkarni R, Gibson J, Brownson P, Thomas M, Rangan A, Carr AJ, et al. BESS/BOA Patient Care Pathways: Subacromial shoulder pain. Shoulder Elb. 2015;7(2):135–43. </w:t>
      </w:r>
    </w:p>
    <w:p w14:paraId="2B651FCB" w14:textId="77777777" w:rsidR="00360EF3" w:rsidRPr="00360EF3" w:rsidRDefault="00360EF3" w:rsidP="00360EF3">
      <w:pPr>
        <w:widowControl w:val="0"/>
        <w:autoSpaceDE w:val="0"/>
        <w:autoSpaceDN w:val="0"/>
        <w:adjustRightInd w:val="0"/>
        <w:spacing w:line="480" w:lineRule="auto"/>
        <w:ind w:left="640" w:hanging="640"/>
        <w:rPr>
          <w:rFonts w:ascii="Calibri" w:hAnsi="Calibri" w:cs="Calibri"/>
          <w:szCs w:val="24"/>
        </w:rPr>
      </w:pPr>
      <w:r w:rsidRPr="00360EF3">
        <w:rPr>
          <w:rFonts w:ascii="Calibri" w:hAnsi="Calibri" w:cs="Calibri"/>
          <w:szCs w:val="24"/>
        </w:rPr>
        <w:t xml:space="preserve">4. </w:t>
      </w:r>
      <w:r w:rsidRPr="00360EF3">
        <w:rPr>
          <w:rFonts w:ascii="Calibri" w:hAnsi="Calibri" w:cs="Calibri"/>
          <w:szCs w:val="24"/>
        </w:rPr>
        <w:tab/>
        <w:t xml:space="preserve">Littlewood C, Bateman M, Clark D, Selfe J, Watkinson D, Walton M, et al. Rehabilitation following rotator cuff repair: a systematic review. Shoulder Elb. 2015;7:115–24. </w:t>
      </w:r>
    </w:p>
    <w:p w14:paraId="61817600" w14:textId="77777777" w:rsidR="00360EF3" w:rsidRPr="00360EF3" w:rsidRDefault="00360EF3" w:rsidP="00360EF3">
      <w:pPr>
        <w:widowControl w:val="0"/>
        <w:autoSpaceDE w:val="0"/>
        <w:autoSpaceDN w:val="0"/>
        <w:adjustRightInd w:val="0"/>
        <w:spacing w:line="480" w:lineRule="auto"/>
        <w:ind w:left="640" w:hanging="640"/>
        <w:rPr>
          <w:rFonts w:ascii="Calibri" w:hAnsi="Calibri" w:cs="Calibri"/>
          <w:szCs w:val="24"/>
        </w:rPr>
      </w:pPr>
      <w:r w:rsidRPr="00360EF3">
        <w:rPr>
          <w:rFonts w:ascii="Calibri" w:hAnsi="Calibri" w:cs="Calibri"/>
          <w:szCs w:val="24"/>
        </w:rPr>
        <w:t xml:space="preserve">5. </w:t>
      </w:r>
      <w:r w:rsidRPr="00360EF3">
        <w:rPr>
          <w:rFonts w:ascii="Calibri" w:hAnsi="Calibri" w:cs="Calibri"/>
          <w:szCs w:val="24"/>
        </w:rPr>
        <w:tab/>
        <w:t xml:space="preserve">Littlewood C, Bateman M. Rehabilitation following rotator cuff repair: a survey of current UK practice. Shoulder Elb. 2015;7:193–204. </w:t>
      </w:r>
    </w:p>
    <w:p w14:paraId="3E98D43D" w14:textId="77777777" w:rsidR="00360EF3" w:rsidRPr="00360EF3" w:rsidRDefault="00360EF3" w:rsidP="00360EF3">
      <w:pPr>
        <w:widowControl w:val="0"/>
        <w:autoSpaceDE w:val="0"/>
        <w:autoSpaceDN w:val="0"/>
        <w:adjustRightInd w:val="0"/>
        <w:spacing w:line="480" w:lineRule="auto"/>
        <w:ind w:left="640" w:hanging="640"/>
        <w:rPr>
          <w:rFonts w:ascii="Calibri" w:hAnsi="Calibri" w:cs="Calibri"/>
          <w:szCs w:val="24"/>
        </w:rPr>
      </w:pPr>
      <w:r w:rsidRPr="00360EF3">
        <w:rPr>
          <w:rFonts w:ascii="Calibri" w:hAnsi="Calibri" w:cs="Calibri"/>
          <w:szCs w:val="24"/>
        </w:rPr>
        <w:t xml:space="preserve">6. </w:t>
      </w:r>
      <w:r w:rsidRPr="00360EF3">
        <w:rPr>
          <w:rFonts w:ascii="Calibri" w:hAnsi="Calibri" w:cs="Calibri"/>
          <w:szCs w:val="24"/>
        </w:rPr>
        <w:tab/>
        <w:t xml:space="preserve">Funk L. Arthroscopic shoulder surgery has progressed, has the rehabilitation? Int Musculoskelet Med. 2012;34(4):141–5. </w:t>
      </w:r>
    </w:p>
    <w:p w14:paraId="0812F3C4" w14:textId="77777777" w:rsidR="00360EF3" w:rsidRPr="00360EF3" w:rsidRDefault="00360EF3" w:rsidP="00360EF3">
      <w:pPr>
        <w:widowControl w:val="0"/>
        <w:autoSpaceDE w:val="0"/>
        <w:autoSpaceDN w:val="0"/>
        <w:adjustRightInd w:val="0"/>
        <w:spacing w:line="480" w:lineRule="auto"/>
        <w:ind w:left="640" w:hanging="640"/>
        <w:rPr>
          <w:rFonts w:ascii="Calibri" w:hAnsi="Calibri" w:cs="Calibri"/>
          <w:szCs w:val="24"/>
        </w:rPr>
      </w:pPr>
      <w:r w:rsidRPr="00360EF3">
        <w:rPr>
          <w:rFonts w:ascii="Calibri" w:hAnsi="Calibri" w:cs="Calibri"/>
          <w:szCs w:val="24"/>
        </w:rPr>
        <w:t xml:space="preserve">7. </w:t>
      </w:r>
      <w:r w:rsidRPr="00360EF3">
        <w:rPr>
          <w:rFonts w:ascii="Calibri" w:hAnsi="Calibri" w:cs="Calibri"/>
          <w:szCs w:val="24"/>
        </w:rPr>
        <w:tab/>
        <w:t>Kane LT, Lazarus MD, Namdari S, Seitz AL, Abboud JA. Comparing expert opinion within the care team regarding postoperative rehabilitation protocol following rotator cuff repair. J Shoulder Elb Surg [Internet]. 2020;1–8. Available from: https://doi.org/10.1016/j.jse.2020.01.097</w:t>
      </w:r>
    </w:p>
    <w:p w14:paraId="5A1E643E" w14:textId="77777777" w:rsidR="00360EF3" w:rsidRPr="00360EF3" w:rsidRDefault="00360EF3" w:rsidP="00360EF3">
      <w:pPr>
        <w:widowControl w:val="0"/>
        <w:autoSpaceDE w:val="0"/>
        <w:autoSpaceDN w:val="0"/>
        <w:adjustRightInd w:val="0"/>
        <w:spacing w:line="480" w:lineRule="auto"/>
        <w:ind w:left="640" w:hanging="640"/>
        <w:rPr>
          <w:rFonts w:ascii="Calibri" w:hAnsi="Calibri" w:cs="Calibri"/>
          <w:szCs w:val="24"/>
        </w:rPr>
      </w:pPr>
      <w:r w:rsidRPr="00360EF3">
        <w:rPr>
          <w:rFonts w:ascii="Calibri" w:hAnsi="Calibri" w:cs="Calibri"/>
          <w:szCs w:val="24"/>
        </w:rPr>
        <w:t xml:space="preserve">8. </w:t>
      </w:r>
      <w:r w:rsidRPr="00360EF3">
        <w:rPr>
          <w:rFonts w:ascii="Calibri" w:hAnsi="Calibri" w:cs="Calibri"/>
          <w:szCs w:val="24"/>
        </w:rPr>
        <w:tab/>
        <w:t xml:space="preserve">Littlewood C, Mazuquin B, Bateman M. Rehabilitation following rotator cuff repair: A survey of current practice (2020). 2020;Under prep. </w:t>
      </w:r>
    </w:p>
    <w:p w14:paraId="5AF887A6" w14:textId="77777777" w:rsidR="00360EF3" w:rsidRPr="00360EF3" w:rsidRDefault="00360EF3" w:rsidP="00360EF3">
      <w:pPr>
        <w:widowControl w:val="0"/>
        <w:autoSpaceDE w:val="0"/>
        <w:autoSpaceDN w:val="0"/>
        <w:adjustRightInd w:val="0"/>
        <w:spacing w:line="480" w:lineRule="auto"/>
        <w:ind w:left="640" w:hanging="640"/>
        <w:rPr>
          <w:rFonts w:ascii="Calibri" w:hAnsi="Calibri" w:cs="Calibri"/>
          <w:szCs w:val="24"/>
        </w:rPr>
      </w:pPr>
      <w:r w:rsidRPr="00360EF3">
        <w:rPr>
          <w:rFonts w:ascii="Calibri" w:hAnsi="Calibri" w:cs="Calibri"/>
          <w:szCs w:val="24"/>
        </w:rPr>
        <w:t xml:space="preserve">9. </w:t>
      </w:r>
      <w:r w:rsidRPr="00360EF3">
        <w:rPr>
          <w:rFonts w:ascii="Calibri" w:hAnsi="Calibri" w:cs="Calibri"/>
          <w:szCs w:val="24"/>
        </w:rPr>
        <w:tab/>
        <w:t xml:space="preserve">Mazuquin BF, Wright AC, Russell S, Monga P, Selfe J, Richards J. Effectiveness of early compared with conservative rehabilitation for patients having rotator cuff repair surgery: an overview of systematic reviews. Br J Sports Med [Internet]. 2018;52:111-121. Available from: </w:t>
      </w:r>
      <w:r w:rsidRPr="00360EF3">
        <w:rPr>
          <w:rFonts w:ascii="Calibri" w:hAnsi="Calibri" w:cs="Calibri"/>
          <w:szCs w:val="24"/>
        </w:rPr>
        <w:lastRenderedPageBreak/>
        <w:t>http://bjsm.bmj.com/lookup/doi/10.1136/bjsports-2016-095963</w:t>
      </w:r>
    </w:p>
    <w:p w14:paraId="0B78BF14" w14:textId="77777777" w:rsidR="00360EF3" w:rsidRPr="00360EF3" w:rsidRDefault="00360EF3" w:rsidP="00360EF3">
      <w:pPr>
        <w:widowControl w:val="0"/>
        <w:autoSpaceDE w:val="0"/>
        <w:autoSpaceDN w:val="0"/>
        <w:adjustRightInd w:val="0"/>
        <w:spacing w:line="480" w:lineRule="auto"/>
        <w:ind w:left="640" w:hanging="640"/>
        <w:rPr>
          <w:rFonts w:ascii="Calibri" w:hAnsi="Calibri" w:cs="Calibri"/>
          <w:szCs w:val="24"/>
        </w:rPr>
      </w:pPr>
      <w:r w:rsidRPr="00360EF3">
        <w:rPr>
          <w:rFonts w:ascii="Calibri" w:hAnsi="Calibri" w:cs="Calibri"/>
          <w:szCs w:val="24"/>
        </w:rPr>
        <w:t xml:space="preserve">10. </w:t>
      </w:r>
      <w:r w:rsidRPr="00360EF3">
        <w:rPr>
          <w:rFonts w:ascii="Calibri" w:hAnsi="Calibri" w:cs="Calibri"/>
          <w:szCs w:val="24"/>
        </w:rPr>
        <w:tab/>
        <w:t xml:space="preserve">Sheps D, Bouliane M, Styles-Tripp F, Beaupre L, Saraswat M, Luciak-Corea C, et al. Early mobilisation following mini-open rotator cuff repair: a randomised control trial. Bone Joint J. 2015;97(9):1257–63. </w:t>
      </w:r>
    </w:p>
    <w:p w14:paraId="32471897" w14:textId="77777777" w:rsidR="00360EF3" w:rsidRPr="00360EF3" w:rsidRDefault="00360EF3" w:rsidP="00360EF3">
      <w:pPr>
        <w:widowControl w:val="0"/>
        <w:autoSpaceDE w:val="0"/>
        <w:autoSpaceDN w:val="0"/>
        <w:adjustRightInd w:val="0"/>
        <w:spacing w:line="480" w:lineRule="auto"/>
        <w:ind w:left="640" w:hanging="640"/>
        <w:rPr>
          <w:rFonts w:ascii="Calibri" w:hAnsi="Calibri" w:cs="Calibri"/>
          <w:szCs w:val="24"/>
        </w:rPr>
      </w:pPr>
      <w:r w:rsidRPr="00360EF3">
        <w:rPr>
          <w:rFonts w:ascii="Calibri" w:hAnsi="Calibri" w:cs="Calibri"/>
          <w:szCs w:val="24"/>
        </w:rPr>
        <w:t xml:space="preserve">11. </w:t>
      </w:r>
      <w:r w:rsidRPr="00360EF3">
        <w:rPr>
          <w:rFonts w:ascii="Calibri" w:hAnsi="Calibri" w:cs="Calibri"/>
          <w:szCs w:val="24"/>
        </w:rPr>
        <w:tab/>
        <w:t>Sheps DM, Silveira A, Beaupre L, Styles-Tripp F, Balyk R, Lalani A, et al. Early Active Motion Versus Sling Immobilization After Arthroscopic Rotator Cuff Repair: A Randomized Controlled Trial. Arthroscopy [Internet]. 2019 Mar 1;35(3):749-760.e2. Available from: https://doi.org/10.1016/j.arthro.2018.10.139</w:t>
      </w:r>
    </w:p>
    <w:p w14:paraId="6C8726C7" w14:textId="77777777" w:rsidR="00360EF3" w:rsidRPr="00360EF3" w:rsidRDefault="00360EF3" w:rsidP="00360EF3">
      <w:pPr>
        <w:widowControl w:val="0"/>
        <w:autoSpaceDE w:val="0"/>
        <w:autoSpaceDN w:val="0"/>
        <w:adjustRightInd w:val="0"/>
        <w:spacing w:line="480" w:lineRule="auto"/>
        <w:ind w:left="640" w:hanging="640"/>
        <w:rPr>
          <w:rFonts w:ascii="Calibri" w:hAnsi="Calibri" w:cs="Calibri"/>
          <w:szCs w:val="24"/>
        </w:rPr>
      </w:pPr>
      <w:r w:rsidRPr="00360EF3">
        <w:rPr>
          <w:rFonts w:ascii="Calibri" w:hAnsi="Calibri" w:cs="Calibri"/>
          <w:szCs w:val="24"/>
        </w:rPr>
        <w:t xml:space="preserve">12. </w:t>
      </w:r>
      <w:r w:rsidRPr="00360EF3">
        <w:rPr>
          <w:rFonts w:ascii="Calibri" w:hAnsi="Calibri" w:cs="Calibri"/>
          <w:szCs w:val="24"/>
        </w:rPr>
        <w:tab/>
        <w:t>Littlewood C, Bateman M, Cooke K, Hennnings S, Cookson T, Bromley K, et al. Protocol for a multi-centre pilot and feasibility randomised controlled trial with a nested qualitative study: rehabilitation following rotator cuff repair (the RaCeR study). Trials [Internet]. 2019 Jun 6;20(1):328. Available from: http://search.ebscohost.com/login.aspx?direct=true&amp;db=cmedm&amp;AN=31171031&amp;site=ehost-live</w:t>
      </w:r>
    </w:p>
    <w:p w14:paraId="17E79CE7" w14:textId="77777777" w:rsidR="00360EF3" w:rsidRPr="00360EF3" w:rsidRDefault="00360EF3" w:rsidP="00360EF3">
      <w:pPr>
        <w:widowControl w:val="0"/>
        <w:autoSpaceDE w:val="0"/>
        <w:autoSpaceDN w:val="0"/>
        <w:adjustRightInd w:val="0"/>
        <w:spacing w:line="480" w:lineRule="auto"/>
        <w:ind w:left="640" w:hanging="640"/>
        <w:rPr>
          <w:rFonts w:ascii="Calibri" w:hAnsi="Calibri" w:cs="Calibri"/>
          <w:szCs w:val="24"/>
        </w:rPr>
      </w:pPr>
      <w:r w:rsidRPr="00360EF3">
        <w:rPr>
          <w:rFonts w:ascii="Calibri" w:hAnsi="Calibri" w:cs="Calibri"/>
          <w:szCs w:val="24"/>
        </w:rPr>
        <w:t xml:space="preserve">13. </w:t>
      </w:r>
      <w:r w:rsidRPr="00360EF3">
        <w:rPr>
          <w:rFonts w:ascii="Calibri" w:hAnsi="Calibri" w:cs="Calibri"/>
          <w:szCs w:val="24"/>
        </w:rPr>
        <w:tab/>
        <w:t xml:space="preserve">Dawson J, Fitzpatrick R, Carr A. Questionnaire on the perceptions of patients about shoulder surgery. J Bone Jt Surg. 1996;78:593–600. </w:t>
      </w:r>
    </w:p>
    <w:p w14:paraId="2B7B0018" w14:textId="77777777" w:rsidR="00360EF3" w:rsidRPr="00360EF3" w:rsidRDefault="00360EF3" w:rsidP="00360EF3">
      <w:pPr>
        <w:widowControl w:val="0"/>
        <w:autoSpaceDE w:val="0"/>
        <w:autoSpaceDN w:val="0"/>
        <w:adjustRightInd w:val="0"/>
        <w:spacing w:line="480" w:lineRule="auto"/>
        <w:ind w:left="640" w:hanging="640"/>
        <w:rPr>
          <w:rFonts w:ascii="Calibri" w:hAnsi="Calibri" w:cs="Calibri"/>
          <w:szCs w:val="24"/>
        </w:rPr>
      </w:pPr>
      <w:r w:rsidRPr="00360EF3">
        <w:rPr>
          <w:rFonts w:ascii="Calibri" w:hAnsi="Calibri" w:cs="Calibri"/>
          <w:szCs w:val="24"/>
        </w:rPr>
        <w:t xml:space="preserve">14. </w:t>
      </w:r>
      <w:r w:rsidRPr="00360EF3">
        <w:rPr>
          <w:rFonts w:ascii="Calibri" w:hAnsi="Calibri" w:cs="Calibri"/>
          <w:szCs w:val="24"/>
        </w:rPr>
        <w:tab/>
        <w:t xml:space="preserve">Dawson J, Rogers K, Fitzpatrick R, Carr A. The Oxford shoulder score revisited. Arch Orthop Trauma Surg. 2009;129:119–23. </w:t>
      </w:r>
    </w:p>
    <w:p w14:paraId="28BF58B6" w14:textId="77777777" w:rsidR="00360EF3" w:rsidRPr="00360EF3" w:rsidRDefault="00360EF3" w:rsidP="00360EF3">
      <w:pPr>
        <w:widowControl w:val="0"/>
        <w:autoSpaceDE w:val="0"/>
        <w:autoSpaceDN w:val="0"/>
        <w:adjustRightInd w:val="0"/>
        <w:spacing w:line="480" w:lineRule="auto"/>
        <w:ind w:left="640" w:hanging="640"/>
        <w:rPr>
          <w:rFonts w:ascii="Calibri" w:hAnsi="Calibri" w:cs="Calibri"/>
          <w:szCs w:val="24"/>
        </w:rPr>
      </w:pPr>
      <w:r w:rsidRPr="00360EF3">
        <w:rPr>
          <w:rFonts w:ascii="Calibri" w:hAnsi="Calibri" w:cs="Calibri"/>
          <w:szCs w:val="24"/>
        </w:rPr>
        <w:t xml:space="preserve">15. </w:t>
      </w:r>
      <w:r w:rsidRPr="00360EF3">
        <w:rPr>
          <w:rFonts w:ascii="Calibri" w:hAnsi="Calibri" w:cs="Calibri"/>
          <w:szCs w:val="24"/>
        </w:rPr>
        <w:tab/>
        <w:t xml:space="preserve">Carr AJ, Cooper CD, Campbell MK, Rees JL, Moser J, Beard DJ, et al. Clinical effectiveness and cost-effectiveness of open and arthroscopic rotator cuff repair [the UK rotator cuff surgery (UKUFF) randomised trial]. Health Technol Assess (Rockv). 2015;19(80):1–217. </w:t>
      </w:r>
    </w:p>
    <w:p w14:paraId="4FBAF63D" w14:textId="77777777" w:rsidR="00360EF3" w:rsidRPr="00360EF3" w:rsidRDefault="00360EF3" w:rsidP="00360EF3">
      <w:pPr>
        <w:widowControl w:val="0"/>
        <w:autoSpaceDE w:val="0"/>
        <w:autoSpaceDN w:val="0"/>
        <w:adjustRightInd w:val="0"/>
        <w:spacing w:line="480" w:lineRule="auto"/>
        <w:ind w:left="640" w:hanging="640"/>
        <w:rPr>
          <w:rFonts w:ascii="Calibri" w:hAnsi="Calibri" w:cs="Calibri"/>
          <w:szCs w:val="24"/>
        </w:rPr>
      </w:pPr>
      <w:r w:rsidRPr="00360EF3">
        <w:rPr>
          <w:rFonts w:ascii="Calibri" w:hAnsi="Calibri" w:cs="Calibri"/>
          <w:szCs w:val="24"/>
        </w:rPr>
        <w:t xml:space="preserve">16. </w:t>
      </w:r>
      <w:r w:rsidRPr="00360EF3">
        <w:rPr>
          <w:rFonts w:ascii="Calibri" w:hAnsi="Calibri" w:cs="Calibri"/>
          <w:szCs w:val="24"/>
        </w:rPr>
        <w:tab/>
        <w:t xml:space="preserve">MacDermid J, Solomon P, Prkachin K. The shoulder pain and disability index demonstrates factor, construct and longitudinal validity. BMC Musculoskelet Disord. 2006;7:12. </w:t>
      </w:r>
    </w:p>
    <w:p w14:paraId="52855DDF" w14:textId="77777777" w:rsidR="00360EF3" w:rsidRPr="00360EF3" w:rsidRDefault="00360EF3" w:rsidP="00360EF3">
      <w:pPr>
        <w:widowControl w:val="0"/>
        <w:autoSpaceDE w:val="0"/>
        <w:autoSpaceDN w:val="0"/>
        <w:adjustRightInd w:val="0"/>
        <w:spacing w:line="480" w:lineRule="auto"/>
        <w:ind w:left="640" w:hanging="640"/>
        <w:rPr>
          <w:rFonts w:ascii="Calibri" w:hAnsi="Calibri" w:cs="Calibri"/>
          <w:szCs w:val="24"/>
        </w:rPr>
      </w:pPr>
      <w:r w:rsidRPr="00360EF3">
        <w:rPr>
          <w:rFonts w:ascii="Calibri" w:hAnsi="Calibri" w:cs="Calibri"/>
          <w:szCs w:val="24"/>
        </w:rPr>
        <w:t xml:space="preserve">17. </w:t>
      </w:r>
      <w:r w:rsidRPr="00360EF3">
        <w:rPr>
          <w:rFonts w:ascii="Calibri" w:hAnsi="Calibri" w:cs="Calibri"/>
          <w:szCs w:val="24"/>
        </w:rPr>
        <w:tab/>
        <w:t xml:space="preserve">Roy J, MacDermid J, Woodhouse L. Measuring shoulder function: A systematic review of four </w:t>
      </w:r>
      <w:r w:rsidRPr="00360EF3">
        <w:rPr>
          <w:rFonts w:ascii="Calibri" w:hAnsi="Calibri" w:cs="Calibri"/>
          <w:szCs w:val="24"/>
        </w:rPr>
        <w:lastRenderedPageBreak/>
        <w:t xml:space="preserve">questionnaires. Arthritis Rheum (Arthritis Care Res. 2009;61(5):623–32. </w:t>
      </w:r>
    </w:p>
    <w:p w14:paraId="616F1A70" w14:textId="77777777" w:rsidR="00360EF3" w:rsidRPr="00360EF3" w:rsidRDefault="00360EF3" w:rsidP="00360EF3">
      <w:pPr>
        <w:widowControl w:val="0"/>
        <w:autoSpaceDE w:val="0"/>
        <w:autoSpaceDN w:val="0"/>
        <w:adjustRightInd w:val="0"/>
        <w:spacing w:line="480" w:lineRule="auto"/>
        <w:ind w:left="640" w:hanging="640"/>
        <w:rPr>
          <w:rFonts w:ascii="Calibri" w:hAnsi="Calibri" w:cs="Calibri"/>
          <w:szCs w:val="24"/>
        </w:rPr>
      </w:pPr>
      <w:r w:rsidRPr="00360EF3">
        <w:rPr>
          <w:rFonts w:ascii="Calibri" w:hAnsi="Calibri" w:cs="Calibri"/>
          <w:szCs w:val="24"/>
        </w:rPr>
        <w:t xml:space="preserve">18. </w:t>
      </w:r>
      <w:r w:rsidRPr="00360EF3">
        <w:rPr>
          <w:rFonts w:ascii="Calibri" w:hAnsi="Calibri" w:cs="Calibri"/>
          <w:szCs w:val="24"/>
        </w:rPr>
        <w:tab/>
        <w:t>Littlewood C, Malliaras P, Chance-Larsen K. Therapeutic exercise for rotator cuff tendinopathy: a systematic review of contextual factors and prescription parameters. Int J Rehabil Res [Internet]. 2015;38(2):95–106. Available from: http://content.wkhealth.com/linkback/openurl?sid=WKPTLP:landingpage&amp;an=00004356-900000000-99669</w:t>
      </w:r>
    </w:p>
    <w:p w14:paraId="7E562023" w14:textId="77777777" w:rsidR="00360EF3" w:rsidRPr="00360EF3" w:rsidRDefault="00360EF3" w:rsidP="00360EF3">
      <w:pPr>
        <w:widowControl w:val="0"/>
        <w:autoSpaceDE w:val="0"/>
        <w:autoSpaceDN w:val="0"/>
        <w:adjustRightInd w:val="0"/>
        <w:spacing w:line="480" w:lineRule="auto"/>
        <w:ind w:left="640" w:hanging="640"/>
        <w:rPr>
          <w:rFonts w:ascii="Calibri" w:hAnsi="Calibri" w:cs="Calibri"/>
          <w:szCs w:val="24"/>
        </w:rPr>
      </w:pPr>
      <w:r w:rsidRPr="00360EF3">
        <w:rPr>
          <w:rFonts w:ascii="Calibri" w:hAnsi="Calibri" w:cs="Calibri"/>
          <w:szCs w:val="24"/>
        </w:rPr>
        <w:t xml:space="preserve">19. </w:t>
      </w:r>
      <w:r w:rsidRPr="00360EF3">
        <w:rPr>
          <w:rFonts w:ascii="Calibri" w:hAnsi="Calibri" w:cs="Calibri"/>
          <w:szCs w:val="24"/>
        </w:rPr>
        <w:tab/>
        <w:t>van Reenen M, Janssen B. EQ-5D-5L User Guide Basic information on how to use the EQ-5D-5L instrument [Internet]. 2015. Available from: https://euroqol.org/wp-content/uploads/2016/09/EQ-5D-5L_UserGuide_2015.pdf</w:t>
      </w:r>
    </w:p>
    <w:p w14:paraId="491BDCAB" w14:textId="77777777" w:rsidR="00360EF3" w:rsidRPr="00360EF3" w:rsidRDefault="00360EF3" w:rsidP="00360EF3">
      <w:pPr>
        <w:widowControl w:val="0"/>
        <w:autoSpaceDE w:val="0"/>
        <w:autoSpaceDN w:val="0"/>
        <w:adjustRightInd w:val="0"/>
        <w:spacing w:line="480" w:lineRule="auto"/>
        <w:ind w:left="640" w:hanging="640"/>
        <w:rPr>
          <w:rFonts w:ascii="Calibri" w:hAnsi="Calibri" w:cs="Calibri"/>
          <w:szCs w:val="24"/>
        </w:rPr>
      </w:pPr>
      <w:r w:rsidRPr="00360EF3">
        <w:rPr>
          <w:rFonts w:ascii="Calibri" w:hAnsi="Calibri" w:cs="Calibri"/>
          <w:szCs w:val="24"/>
        </w:rPr>
        <w:t xml:space="preserve">20. </w:t>
      </w:r>
      <w:r w:rsidRPr="00360EF3">
        <w:rPr>
          <w:rFonts w:ascii="Calibri" w:hAnsi="Calibri" w:cs="Calibri"/>
          <w:szCs w:val="24"/>
        </w:rPr>
        <w:tab/>
        <w:t xml:space="preserve">Mazzocca AD, Arciero RA, Shea KP, Apostolakos JM, Solovyova O, Gomlinski G, et al. The Effect of Early Range of Motion on Quality of Life, Clinical Outcome, and Repair Integrity After Arthroscopic Rotator Cuff Repair. Arthrosc J Arthrosc Relat Surg. 2017;In Press. </w:t>
      </w:r>
    </w:p>
    <w:p w14:paraId="4CED72FF" w14:textId="77777777" w:rsidR="00360EF3" w:rsidRPr="00360EF3" w:rsidRDefault="00360EF3" w:rsidP="00360EF3">
      <w:pPr>
        <w:widowControl w:val="0"/>
        <w:autoSpaceDE w:val="0"/>
        <w:autoSpaceDN w:val="0"/>
        <w:adjustRightInd w:val="0"/>
        <w:spacing w:line="480" w:lineRule="auto"/>
        <w:ind w:left="640" w:hanging="640"/>
        <w:rPr>
          <w:rFonts w:ascii="Calibri" w:hAnsi="Calibri" w:cs="Calibri"/>
          <w:szCs w:val="24"/>
        </w:rPr>
      </w:pPr>
      <w:r w:rsidRPr="00360EF3">
        <w:rPr>
          <w:rFonts w:ascii="Calibri" w:hAnsi="Calibri" w:cs="Calibri"/>
          <w:szCs w:val="24"/>
        </w:rPr>
        <w:t xml:space="preserve">21. </w:t>
      </w:r>
      <w:r w:rsidRPr="00360EF3">
        <w:rPr>
          <w:rFonts w:ascii="Calibri" w:hAnsi="Calibri" w:cs="Calibri"/>
          <w:szCs w:val="24"/>
        </w:rPr>
        <w:tab/>
        <w:t>Tirefort J, Schwitzguebel AJ, Collin P, Nowak A, Plomb-Holmes C, Lädermann A. Postoperative Mobilization After Superior Rotator Cuff Repair: Sling Versus No Sling: A Randomized Prospective Study. J Bone Joint Surg Am [Internet]. 2019 Mar 20;101(6):494–503. Available from: http://search.ebscohost.com/login.aspx?direct=true&amp;db=cmedm&amp;AN=30893230&amp;site=ehost-live</w:t>
      </w:r>
    </w:p>
    <w:p w14:paraId="4295E9D5" w14:textId="77777777" w:rsidR="007A3674" w:rsidRPr="005F485A" w:rsidRDefault="00CA335C" w:rsidP="00236B86">
      <w:pPr>
        <w:spacing w:line="480" w:lineRule="auto"/>
      </w:pPr>
      <w:r w:rsidRPr="005F485A">
        <w:fldChar w:fldCharType="end"/>
      </w:r>
    </w:p>
    <w:p w14:paraId="6C3B6D69" w14:textId="77777777" w:rsidR="007A3674" w:rsidRPr="005F485A" w:rsidRDefault="007A3674">
      <w:r w:rsidRPr="005F485A">
        <w:br w:type="page"/>
      </w:r>
    </w:p>
    <w:p w14:paraId="1FA8E050" w14:textId="024B1FFD" w:rsidR="00F65C29" w:rsidRPr="005F485A" w:rsidRDefault="001A4FB5" w:rsidP="00236B86">
      <w:pPr>
        <w:spacing w:line="480" w:lineRule="auto"/>
        <w:rPr>
          <w:rStyle w:val="Strong"/>
          <w:b w:val="0"/>
          <w:bCs w:val="0"/>
        </w:rPr>
      </w:pPr>
      <w:r w:rsidRPr="005F485A">
        <w:rPr>
          <w:rStyle w:val="Strong"/>
          <w:b w:val="0"/>
          <w:bCs w:val="0"/>
        </w:rPr>
        <w:lastRenderedPageBreak/>
        <w:t xml:space="preserve">Figure 1 CONSORT </w:t>
      </w:r>
      <w:r w:rsidR="005015E8" w:rsidRPr="005F485A">
        <w:rPr>
          <w:rStyle w:val="Strong"/>
          <w:b w:val="0"/>
          <w:bCs w:val="0"/>
        </w:rPr>
        <w:t xml:space="preserve">flow </w:t>
      </w:r>
      <w:r w:rsidRPr="005F485A">
        <w:rPr>
          <w:rStyle w:val="Strong"/>
          <w:b w:val="0"/>
          <w:bCs w:val="0"/>
        </w:rPr>
        <w:t>diagram</w:t>
      </w:r>
    </w:p>
    <w:p w14:paraId="1716EE66" w14:textId="4C69F834" w:rsidR="007816F4" w:rsidRPr="005F485A" w:rsidRDefault="007816F4" w:rsidP="00236B86">
      <w:pPr>
        <w:spacing w:line="480" w:lineRule="auto"/>
        <w:rPr>
          <w:rStyle w:val="Strong"/>
          <w:b w:val="0"/>
          <w:bCs w:val="0"/>
        </w:rPr>
      </w:pPr>
      <w:r w:rsidRPr="005F485A">
        <w:rPr>
          <w:lang w:eastAsia="en-GB"/>
        </w:rPr>
        <w:drawing>
          <wp:inline distT="0" distB="0" distL="0" distR="0" wp14:anchorId="1863B0D2" wp14:editId="7EA10204">
            <wp:extent cx="5731510" cy="355409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E411E8.tmp"/>
                    <pic:cNvPicPr/>
                  </pic:nvPicPr>
                  <pic:blipFill>
                    <a:blip r:embed="rId24">
                      <a:extLst>
                        <a:ext uri="{28A0092B-C50C-407E-A947-70E740481C1C}">
                          <a14:useLocalDpi xmlns:a14="http://schemas.microsoft.com/office/drawing/2010/main" val="0"/>
                        </a:ext>
                      </a:extLst>
                    </a:blip>
                    <a:stretch>
                      <a:fillRect/>
                    </a:stretch>
                  </pic:blipFill>
                  <pic:spPr>
                    <a:xfrm>
                      <a:off x="0" y="0"/>
                      <a:ext cx="5731510" cy="3554095"/>
                    </a:xfrm>
                    <a:prstGeom prst="rect">
                      <a:avLst/>
                    </a:prstGeom>
                  </pic:spPr>
                </pic:pic>
              </a:graphicData>
            </a:graphic>
          </wp:inline>
        </w:drawing>
      </w:r>
    </w:p>
    <w:p w14:paraId="6363D87E" w14:textId="2713AC22" w:rsidR="007816F4" w:rsidRPr="005F485A" w:rsidRDefault="007816F4" w:rsidP="007816F4">
      <w:pPr>
        <w:spacing w:line="240" w:lineRule="auto"/>
        <w:rPr>
          <w:rStyle w:val="Strong"/>
          <w:b w:val="0"/>
          <w:bCs w:val="0"/>
          <w:sz w:val="16"/>
          <w:szCs w:val="16"/>
        </w:rPr>
      </w:pPr>
      <w:r w:rsidRPr="005F485A">
        <w:rPr>
          <w:rStyle w:val="Strong"/>
          <w:b w:val="0"/>
          <w:bCs w:val="0"/>
          <w:sz w:val="16"/>
          <w:szCs w:val="16"/>
        </w:rPr>
        <w:t>*</w:t>
      </w:r>
      <w:r w:rsidRPr="005F485A">
        <w:rPr>
          <w:sz w:val="16"/>
          <w:szCs w:val="16"/>
        </w:rPr>
        <w:t>missed early patient-directed rehabilitation intervention = 1; non-NHS surgery = 1; unwilling to return to main or affiliated NHS site for post-operative rehabilitation = 1).</w:t>
      </w:r>
    </w:p>
    <w:p w14:paraId="58D32280" w14:textId="77777777" w:rsidR="00BB4EDC" w:rsidRPr="005F485A" w:rsidRDefault="00BB4EDC" w:rsidP="00236B86">
      <w:pPr>
        <w:spacing w:line="240" w:lineRule="auto"/>
        <w:rPr>
          <w:rStyle w:val="Strong"/>
          <w:b w:val="0"/>
          <w:bCs w:val="0"/>
        </w:rPr>
      </w:pPr>
    </w:p>
    <w:p w14:paraId="3D66EB05" w14:textId="77777777" w:rsidR="00BB4EDC" w:rsidRPr="005F485A" w:rsidRDefault="00BB4EDC" w:rsidP="00236B86">
      <w:pPr>
        <w:spacing w:line="240" w:lineRule="auto"/>
        <w:rPr>
          <w:rStyle w:val="Strong"/>
          <w:b w:val="0"/>
          <w:bCs w:val="0"/>
        </w:rPr>
      </w:pPr>
    </w:p>
    <w:p w14:paraId="3EC56866" w14:textId="77777777" w:rsidR="00BB4EDC" w:rsidRPr="005F485A" w:rsidRDefault="00BB4EDC" w:rsidP="00236B86">
      <w:pPr>
        <w:spacing w:line="240" w:lineRule="auto"/>
        <w:rPr>
          <w:rStyle w:val="Strong"/>
          <w:b w:val="0"/>
          <w:bCs w:val="0"/>
        </w:rPr>
      </w:pPr>
    </w:p>
    <w:p w14:paraId="787A6E84" w14:textId="77777777" w:rsidR="00BB4EDC" w:rsidRPr="005F485A" w:rsidRDefault="00BB4EDC" w:rsidP="00236B86">
      <w:pPr>
        <w:spacing w:line="240" w:lineRule="auto"/>
        <w:rPr>
          <w:rStyle w:val="Strong"/>
          <w:b w:val="0"/>
          <w:bCs w:val="0"/>
        </w:rPr>
      </w:pPr>
    </w:p>
    <w:p w14:paraId="1A17749B" w14:textId="77777777" w:rsidR="00BB4EDC" w:rsidRPr="005F485A" w:rsidRDefault="00BB4EDC" w:rsidP="00236B86">
      <w:pPr>
        <w:spacing w:line="240" w:lineRule="auto"/>
        <w:rPr>
          <w:rStyle w:val="Strong"/>
          <w:b w:val="0"/>
          <w:bCs w:val="0"/>
        </w:rPr>
      </w:pPr>
    </w:p>
    <w:p w14:paraId="748AD8EC" w14:textId="77777777" w:rsidR="00BB4EDC" w:rsidRPr="005F485A" w:rsidRDefault="00BB4EDC" w:rsidP="00236B86">
      <w:pPr>
        <w:spacing w:line="240" w:lineRule="auto"/>
        <w:rPr>
          <w:rStyle w:val="Strong"/>
          <w:b w:val="0"/>
          <w:bCs w:val="0"/>
        </w:rPr>
      </w:pPr>
    </w:p>
    <w:p w14:paraId="1237D59E" w14:textId="77777777" w:rsidR="00BB4EDC" w:rsidRPr="005F485A" w:rsidRDefault="00BB4EDC" w:rsidP="00236B86">
      <w:pPr>
        <w:spacing w:line="240" w:lineRule="auto"/>
        <w:rPr>
          <w:rStyle w:val="Strong"/>
          <w:b w:val="0"/>
          <w:bCs w:val="0"/>
        </w:rPr>
      </w:pPr>
    </w:p>
    <w:p w14:paraId="5136F452" w14:textId="77777777" w:rsidR="00BB4EDC" w:rsidRPr="005F485A" w:rsidRDefault="00BB4EDC" w:rsidP="00236B86">
      <w:pPr>
        <w:spacing w:line="240" w:lineRule="auto"/>
        <w:rPr>
          <w:rStyle w:val="Strong"/>
          <w:b w:val="0"/>
          <w:bCs w:val="0"/>
        </w:rPr>
      </w:pPr>
    </w:p>
    <w:p w14:paraId="5D5127FE" w14:textId="77777777" w:rsidR="00BB4EDC" w:rsidRPr="005F485A" w:rsidRDefault="00BB4EDC" w:rsidP="00236B86">
      <w:pPr>
        <w:spacing w:line="240" w:lineRule="auto"/>
        <w:rPr>
          <w:rStyle w:val="Strong"/>
          <w:b w:val="0"/>
          <w:bCs w:val="0"/>
        </w:rPr>
      </w:pPr>
    </w:p>
    <w:p w14:paraId="21407CAA" w14:textId="77777777" w:rsidR="00BB4EDC" w:rsidRPr="005F485A" w:rsidRDefault="00BB4EDC" w:rsidP="00236B86">
      <w:pPr>
        <w:spacing w:line="240" w:lineRule="auto"/>
        <w:rPr>
          <w:rStyle w:val="Strong"/>
          <w:b w:val="0"/>
          <w:bCs w:val="0"/>
        </w:rPr>
      </w:pPr>
    </w:p>
    <w:p w14:paraId="27558520" w14:textId="77777777" w:rsidR="00BB4EDC" w:rsidRPr="005F485A" w:rsidRDefault="00BB4EDC" w:rsidP="00236B86">
      <w:pPr>
        <w:spacing w:line="240" w:lineRule="auto"/>
        <w:rPr>
          <w:rStyle w:val="Strong"/>
          <w:b w:val="0"/>
          <w:bCs w:val="0"/>
        </w:rPr>
      </w:pPr>
    </w:p>
    <w:p w14:paraId="73926021" w14:textId="77777777" w:rsidR="00BB4EDC" w:rsidRPr="005F485A" w:rsidRDefault="00BB4EDC" w:rsidP="00236B86">
      <w:pPr>
        <w:spacing w:line="240" w:lineRule="auto"/>
        <w:rPr>
          <w:rStyle w:val="Strong"/>
          <w:b w:val="0"/>
          <w:bCs w:val="0"/>
        </w:rPr>
      </w:pPr>
    </w:p>
    <w:p w14:paraId="1735CE75" w14:textId="77777777" w:rsidR="00BB4EDC" w:rsidRPr="005F485A" w:rsidRDefault="00BB4EDC" w:rsidP="00236B86">
      <w:pPr>
        <w:spacing w:line="240" w:lineRule="auto"/>
        <w:rPr>
          <w:rStyle w:val="Strong"/>
          <w:b w:val="0"/>
          <w:bCs w:val="0"/>
        </w:rPr>
      </w:pPr>
    </w:p>
    <w:p w14:paraId="57FC3B26" w14:textId="77777777" w:rsidR="00BB4EDC" w:rsidRPr="005F485A" w:rsidRDefault="00BB4EDC" w:rsidP="00236B86">
      <w:pPr>
        <w:spacing w:line="240" w:lineRule="auto"/>
        <w:rPr>
          <w:rStyle w:val="Strong"/>
          <w:b w:val="0"/>
          <w:bCs w:val="0"/>
        </w:rPr>
      </w:pPr>
    </w:p>
    <w:p w14:paraId="23465621" w14:textId="77777777" w:rsidR="00BB4EDC" w:rsidRPr="005F485A" w:rsidRDefault="00BB4EDC" w:rsidP="00236B86">
      <w:pPr>
        <w:spacing w:line="240" w:lineRule="auto"/>
        <w:rPr>
          <w:rStyle w:val="Strong"/>
          <w:b w:val="0"/>
          <w:bCs w:val="0"/>
        </w:rPr>
      </w:pPr>
    </w:p>
    <w:p w14:paraId="662784F0" w14:textId="77777777" w:rsidR="007A3674" w:rsidRPr="005F485A" w:rsidRDefault="007A3674">
      <w:pPr>
        <w:rPr>
          <w:rStyle w:val="Strong"/>
          <w:b w:val="0"/>
          <w:bCs w:val="0"/>
        </w:rPr>
      </w:pPr>
      <w:r w:rsidRPr="005F485A">
        <w:rPr>
          <w:rStyle w:val="Strong"/>
          <w:b w:val="0"/>
          <w:bCs w:val="0"/>
        </w:rPr>
        <w:br w:type="page"/>
      </w:r>
    </w:p>
    <w:p w14:paraId="0F2088EE" w14:textId="7B54254A" w:rsidR="00223AB0" w:rsidRPr="005F485A" w:rsidRDefault="00601924" w:rsidP="00236B86">
      <w:pPr>
        <w:spacing w:line="240" w:lineRule="auto"/>
        <w:rPr>
          <w:rStyle w:val="Strong"/>
          <w:b w:val="0"/>
          <w:bCs w:val="0"/>
        </w:rPr>
      </w:pPr>
      <w:r w:rsidRPr="005F485A">
        <w:rPr>
          <w:rStyle w:val="Strong"/>
          <w:b w:val="0"/>
          <w:bCs w:val="0"/>
        </w:rPr>
        <w:lastRenderedPageBreak/>
        <w:t>Table 1 Baseline characteristics of the patient participants</w:t>
      </w:r>
    </w:p>
    <w:tbl>
      <w:tblPr>
        <w:tblStyle w:val="TableGrid"/>
        <w:tblW w:w="9663" w:type="dxa"/>
        <w:tblLayout w:type="fixed"/>
        <w:tblLook w:val="0000" w:firstRow="0" w:lastRow="0" w:firstColumn="0" w:lastColumn="0" w:noHBand="0" w:noVBand="0"/>
      </w:tblPr>
      <w:tblGrid>
        <w:gridCol w:w="3553"/>
        <w:gridCol w:w="1547"/>
        <w:gridCol w:w="1547"/>
        <w:gridCol w:w="1548"/>
        <w:gridCol w:w="1468"/>
      </w:tblGrid>
      <w:tr w:rsidR="005F485A" w:rsidRPr="005F485A" w14:paraId="5E62FE78" w14:textId="77777777" w:rsidTr="0079411E">
        <w:tc>
          <w:tcPr>
            <w:tcW w:w="3553" w:type="dxa"/>
          </w:tcPr>
          <w:p w14:paraId="4D44C28E" w14:textId="77777777" w:rsidR="00793F82" w:rsidRPr="005F485A" w:rsidRDefault="00793F82" w:rsidP="00236B86">
            <w:pPr>
              <w:rPr>
                <w:b/>
                <w:sz w:val="16"/>
                <w:szCs w:val="16"/>
              </w:rPr>
            </w:pPr>
          </w:p>
        </w:tc>
        <w:tc>
          <w:tcPr>
            <w:tcW w:w="1547" w:type="dxa"/>
          </w:tcPr>
          <w:p w14:paraId="61E8AF47" w14:textId="77777777" w:rsidR="00793F82" w:rsidRPr="005F485A" w:rsidRDefault="00793F82" w:rsidP="00236B86">
            <w:pPr>
              <w:rPr>
                <w:b/>
                <w:sz w:val="16"/>
                <w:szCs w:val="16"/>
              </w:rPr>
            </w:pPr>
            <w:r w:rsidRPr="005F485A">
              <w:rPr>
                <w:b/>
                <w:sz w:val="16"/>
                <w:szCs w:val="16"/>
              </w:rPr>
              <w:t>All (n=73)</w:t>
            </w:r>
          </w:p>
        </w:tc>
        <w:tc>
          <w:tcPr>
            <w:tcW w:w="1547" w:type="dxa"/>
          </w:tcPr>
          <w:p w14:paraId="36993400" w14:textId="3B45698B" w:rsidR="00793F82" w:rsidRPr="005F485A" w:rsidRDefault="00CD4E65" w:rsidP="00236B86">
            <w:pPr>
              <w:rPr>
                <w:sz w:val="16"/>
                <w:szCs w:val="16"/>
              </w:rPr>
            </w:pPr>
            <w:r w:rsidRPr="005F485A">
              <w:rPr>
                <w:b/>
                <w:sz w:val="16"/>
                <w:szCs w:val="16"/>
              </w:rPr>
              <w:t xml:space="preserve">Early patient-directed rehabilitation </w:t>
            </w:r>
            <w:r w:rsidR="00793F82" w:rsidRPr="005F485A">
              <w:rPr>
                <w:b/>
                <w:sz w:val="16"/>
                <w:szCs w:val="16"/>
              </w:rPr>
              <w:t>(n=37)</w:t>
            </w:r>
          </w:p>
        </w:tc>
        <w:tc>
          <w:tcPr>
            <w:tcW w:w="1548" w:type="dxa"/>
          </w:tcPr>
          <w:p w14:paraId="2E6CAB7C" w14:textId="0BA25B59" w:rsidR="00793F82" w:rsidRPr="005F485A" w:rsidRDefault="00CD4E65" w:rsidP="00236B86">
            <w:pPr>
              <w:rPr>
                <w:sz w:val="16"/>
                <w:szCs w:val="16"/>
              </w:rPr>
            </w:pPr>
            <w:r w:rsidRPr="005F485A">
              <w:rPr>
                <w:b/>
                <w:sz w:val="16"/>
                <w:szCs w:val="16"/>
              </w:rPr>
              <w:t xml:space="preserve">Standard rehabilitation </w:t>
            </w:r>
            <w:r w:rsidR="00793F82" w:rsidRPr="005F485A">
              <w:rPr>
                <w:b/>
                <w:sz w:val="16"/>
                <w:szCs w:val="16"/>
              </w:rPr>
              <w:t>(n=36)</w:t>
            </w:r>
          </w:p>
        </w:tc>
        <w:tc>
          <w:tcPr>
            <w:tcW w:w="1468" w:type="dxa"/>
          </w:tcPr>
          <w:p w14:paraId="19FB7277" w14:textId="7278C711" w:rsidR="00793F82" w:rsidRPr="005F485A" w:rsidRDefault="002C3C00" w:rsidP="002C3C00">
            <w:pPr>
              <w:rPr>
                <w:b/>
                <w:sz w:val="16"/>
                <w:szCs w:val="16"/>
              </w:rPr>
            </w:pPr>
            <w:r w:rsidRPr="005F485A">
              <w:rPr>
                <w:b/>
                <w:sz w:val="16"/>
                <w:szCs w:val="16"/>
              </w:rPr>
              <w:t xml:space="preserve">Number of participants </w:t>
            </w:r>
            <w:r w:rsidR="00601924" w:rsidRPr="005F485A">
              <w:rPr>
                <w:b/>
                <w:sz w:val="16"/>
                <w:szCs w:val="16"/>
              </w:rPr>
              <w:t>c</w:t>
            </w:r>
            <w:r w:rsidR="00793F82" w:rsidRPr="005F485A">
              <w:rPr>
                <w:b/>
                <w:sz w:val="16"/>
                <w:szCs w:val="16"/>
              </w:rPr>
              <w:t>ompleti</w:t>
            </w:r>
            <w:r w:rsidRPr="005F485A">
              <w:rPr>
                <w:b/>
                <w:sz w:val="16"/>
                <w:szCs w:val="16"/>
              </w:rPr>
              <w:t>ng</w:t>
            </w:r>
            <w:r w:rsidR="00EE1C41" w:rsidRPr="005F485A">
              <w:rPr>
                <w:b/>
                <w:sz w:val="16"/>
                <w:szCs w:val="16"/>
              </w:rPr>
              <w:t xml:space="preserve"> the item</w:t>
            </w:r>
            <w:r w:rsidR="00601924" w:rsidRPr="005F485A">
              <w:rPr>
                <w:b/>
                <w:sz w:val="16"/>
                <w:szCs w:val="16"/>
              </w:rPr>
              <w:t xml:space="preserve"> via questionnaire</w:t>
            </w:r>
          </w:p>
        </w:tc>
      </w:tr>
      <w:tr w:rsidR="005F485A" w:rsidRPr="005F485A" w14:paraId="1872A42D" w14:textId="77777777" w:rsidTr="0079411E">
        <w:tc>
          <w:tcPr>
            <w:tcW w:w="3553" w:type="dxa"/>
          </w:tcPr>
          <w:p w14:paraId="16C92720" w14:textId="77777777" w:rsidR="00793F82" w:rsidRPr="005F485A" w:rsidRDefault="00793F82" w:rsidP="00236B86">
            <w:pPr>
              <w:rPr>
                <w:sz w:val="20"/>
                <w:szCs w:val="20"/>
              </w:rPr>
            </w:pPr>
            <w:r w:rsidRPr="005F485A">
              <w:rPr>
                <w:sz w:val="20"/>
                <w:szCs w:val="20"/>
              </w:rPr>
              <w:t>Age (years), mean (SD)</w:t>
            </w:r>
          </w:p>
        </w:tc>
        <w:tc>
          <w:tcPr>
            <w:tcW w:w="1547" w:type="dxa"/>
          </w:tcPr>
          <w:p w14:paraId="3DEEAED2" w14:textId="77777777" w:rsidR="00793F82" w:rsidRPr="005F485A" w:rsidRDefault="00793F82" w:rsidP="00236B86">
            <w:r w:rsidRPr="005F485A">
              <w:t>63.0 (10.2)</w:t>
            </w:r>
          </w:p>
        </w:tc>
        <w:tc>
          <w:tcPr>
            <w:tcW w:w="1547" w:type="dxa"/>
          </w:tcPr>
          <w:p w14:paraId="08B590F9" w14:textId="77777777" w:rsidR="00793F82" w:rsidRPr="005F485A" w:rsidRDefault="00793F82" w:rsidP="00236B86">
            <w:r w:rsidRPr="005F485A">
              <w:t>60.6 (9.9)</w:t>
            </w:r>
          </w:p>
        </w:tc>
        <w:tc>
          <w:tcPr>
            <w:tcW w:w="1548" w:type="dxa"/>
          </w:tcPr>
          <w:p w14:paraId="38875C67" w14:textId="77777777" w:rsidR="00793F82" w:rsidRPr="005F485A" w:rsidRDefault="00793F82" w:rsidP="00236B86">
            <w:r w:rsidRPr="005F485A">
              <w:t>65.4 (10.0)</w:t>
            </w:r>
          </w:p>
        </w:tc>
        <w:tc>
          <w:tcPr>
            <w:tcW w:w="1468" w:type="dxa"/>
          </w:tcPr>
          <w:p w14:paraId="3BF09AE2" w14:textId="16235793" w:rsidR="00793F82" w:rsidRPr="005F485A" w:rsidRDefault="00793F82" w:rsidP="002C3C00">
            <w:r w:rsidRPr="005F485A">
              <w:t xml:space="preserve">73 </w:t>
            </w:r>
          </w:p>
        </w:tc>
      </w:tr>
      <w:tr w:rsidR="005F485A" w:rsidRPr="005F485A" w14:paraId="2265A273" w14:textId="77777777" w:rsidTr="0079411E">
        <w:tc>
          <w:tcPr>
            <w:tcW w:w="3553" w:type="dxa"/>
          </w:tcPr>
          <w:p w14:paraId="0110FE2F" w14:textId="6B66B2CF" w:rsidR="00793F82" w:rsidRPr="005F485A" w:rsidRDefault="00793F82" w:rsidP="002C3C00">
            <w:pPr>
              <w:rPr>
                <w:sz w:val="20"/>
                <w:szCs w:val="20"/>
              </w:rPr>
            </w:pPr>
            <w:r w:rsidRPr="005F485A">
              <w:rPr>
                <w:sz w:val="20"/>
                <w:szCs w:val="20"/>
              </w:rPr>
              <w:t xml:space="preserve">Males, n </w:t>
            </w:r>
          </w:p>
        </w:tc>
        <w:tc>
          <w:tcPr>
            <w:tcW w:w="1547" w:type="dxa"/>
          </w:tcPr>
          <w:p w14:paraId="03F40E85" w14:textId="4AA86160" w:rsidR="00793F82" w:rsidRPr="005F485A" w:rsidRDefault="00793F82" w:rsidP="002C3C00">
            <w:r w:rsidRPr="005F485A">
              <w:t xml:space="preserve">42 </w:t>
            </w:r>
          </w:p>
        </w:tc>
        <w:tc>
          <w:tcPr>
            <w:tcW w:w="1547" w:type="dxa"/>
          </w:tcPr>
          <w:p w14:paraId="44DDB5B2" w14:textId="119D3C5A" w:rsidR="00793F82" w:rsidRPr="005F485A" w:rsidRDefault="00793F82" w:rsidP="002C3C00">
            <w:r w:rsidRPr="005F485A">
              <w:t xml:space="preserve">19 </w:t>
            </w:r>
          </w:p>
        </w:tc>
        <w:tc>
          <w:tcPr>
            <w:tcW w:w="1548" w:type="dxa"/>
          </w:tcPr>
          <w:p w14:paraId="0890478A" w14:textId="59083FC1" w:rsidR="00793F82" w:rsidRPr="005F485A" w:rsidRDefault="00793F82" w:rsidP="002C3C00">
            <w:r w:rsidRPr="005F485A">
              <w:t xml:space="preserve">23 </w:t>
            </w:r>
          </w:p>
        </w:tc>
        <w:tc>
          <w:tcPr>
            <w:tcW w:w="1468" w:type="dxa"/>
          </w:tcPr>
          <w:p w14:paraId="22153381" w14:textId="7435A28A" w:rsidR="00793F82" w:rsidRPr="005F485A" w:rsidRDefault="00793F82" w:rsidP="002C3C00">
            <w:r w:rsidRPr="005F485A">
              <w:t xml:space="preserve">73 </w:t>
            </w:r>
          </w:p>
        </w:tc>
      </w:tr>
      <w:tr w:rsidR="005F485A" w:rsidRPr="005F485A" w14:paraId="72131F20" w14:textId="77777777" w:rsidTr="0079411E">
        <w:tc>
          <w:tcPr>
            <w:tcW w:w="3553" w:type="dxa"/>
          </w:tcPr>
          <w:p w14:paraId="3015CD4D" w14:textId="559A651E" w:rsidR="00793F82" w:rsidRPr="005F485A" w:rsidRDefault="00793F82" w:rsidP="002C3C00">
            <w:pPr>
              <w:rPr>
                <w:sz w:val="20"/>
                <w:szCs w:val="20"/>
              </w:rPr>
            </w:pPr>
            <w:r w:rsidRPr="005F485A">
              <w:rPr>
                <w:sz w:val="20"/>
                <w:szCs w:val="20"/>
              </w:rPr>
              <w:t xml:space="preserve">Current employment status, n </w:t>
            </w:r>
          </w:p>
        </w:tc>
        <w:tc>
          <w:tcPr>
            <w:tcW w:w="1547" w:type="dxa"/>
          </w:tcPr>
          <w:p w14:paraId="4F71CD4D" w14:textId="77777777" w:rsidR="00793F82" w:rsidRPr="005F485A" w:rsidRDefault="00793F82" w:rsidP="00236B86"/>
        </w:tc>
        <w:tc>
          <w:tcPr>
            <w:tcW w:w="1547" w:type="dxa"/>
          </w:tcPr>
          <w:p w14:paraId="5BDDE401" w14:textId="77777777" w:rsidR="00793F82" w:rsidRPr="005F485A" w:rsidRDefault="00793F82" w:rsidP="00236B86"/>
        </w:tc>
        <w:tc>
          <w:tcPr>
            <w:tcW w:w="1548" w:type="dxa"/>
          </w:tcPr>
          <w:p w14:paraId="6A80DCD1" w14:textId="77777777" w:rsidR="00793F82" w:rsidRPr="005F485A" w:rsidRDefault="00793F82" w:rsidP="00236B86"/>
        </w:tc>
        <w:tc>
          <w:tcPr>
            <w:tcW w:w="1468" w:type="dxa"/>
          </w:tcPr>
          <w:p w14:paraId="6CA431B0" w14:textId="2145F6E7" w:rsidR="00793F82" w:rsidRPr="005F485A" w:rsidRDefault="00793F82" w:rsidP="002C3C00">
            <w:r w:rsidRPr="005F485A">
              <w:t xml:space="preserve">73 </w:t>
            </w:r>
          </w:p>
        </w:tc>
      </w:tr>
      <w:tr w:rsidR="005F485A" w:rsidRPr="005F485A" w14:paraId="268C2B40" w14:textId="77777777" w:rsidTr="0079411E">
        <w:tc>
          <w:tcPr>
            <w:tcW w:w="3553" w:type="dxa"/>
          </w:tcPr>
          <w:p w14:paraId="629E07EF" w14:textId="77777777" w:rsidR="00793F82" w:rsidRPr="005F485A" w:rsidRDefault="00793F82" w:rsidP="00236B86">
            <w:pPr>
              <w:rPr>
                <w:sz w:val="20"/>
                <w:szCs w:val="20"/>
              </w:rPr>
            </w:pPr>
            <w:r w:rsidRPr="005F485A">
              <w:rPr>
                <w:sz w:val="20"/>
                <w:szCs w:val="20"/>
              </w:rPr>
              <w:t xml:space="preserve">   Employed</w:t>
            </w:r>
          </w:p>
        </w:tc>
        <w:tc>
          <w:tcPr>
            <w:tcW w:w="1547" w:type="dxa"/>
          </w:tcPr>
          <w:p w14:paraId="63A338A9" w14:textId="0ADCB258" w:rsidR="00793F82" w:rsidRPr="005F485A" w:rsidRDefault="00793F82" w:rsidP="002C3C00">
            <w:r w:rsidRPr="005F485A">
              <w:t xml:space="preserve">28 </w:t>
            </w:r>
          </w:p>
        </w:tc>
        <w:tc>
          <w:tcPr>
            <w:tcW w:w="1547" w:type="dxa"/>
          </w:tcPr>
          <w:p w14:paraId="07C18743" w14:textId="224738BC" w:rsidR="00793F82" w:rsidRPr="005F485A" w:rsidRDefault="00793F82" w:rsidP="002C3C00">
            <w:r w:rsidRPr="005F485A">
              <w:t>14</w:t>
            </w:r>
          </w:p>
        </w:tc>
        <w:tc>
          <w:tcPr>
            <w:tcW w:w="1548" w:type="dxa"/>
          </w:tcPr>
          <w:p w14:paraId="266EBCFB" w14:textId="690726AB" w:rsidR="00793F82" w:rsidRPr="005F485A" w:rsidRDefault="00793F82" w:rsidP="002C3C00">
            <w:r w:rsidRPr="005F485A">
              <w:t xml:space="preserve">14 </w:t>
            </w:r>
          </w:p>
        </w:tc>
        <w:tc>
          <w:tcPr>
            <w:tcW w:w="1468" w:type="dxa"/>
          </w:tcPr>
          <w:p w14:paraId="0154A009" w14:textId="77777777" w:rsidR="00793F82" w:rsidRPr="005F485A" w:rsidRDefault="00793F82" w:rsidP="00236B86"/>
        </w:tc>
      </w:tr>
      <w:tr w:rsidR="005F485A" w:rsidRPr="005F485A" w14:paraId="6491DF33" w14:textId="77777777" w:rsidTr="0079411E">
        <w:tc>
          <w:tcPr>
            <w:tcW w:w="3553" w:type="dxa"/>
          </w:tcPr>
          <w:p w14:paraId="6A63EFA5" w14:textId="77777777" w:rsidR="00793F82" w:rsidRPr="005F485A" w:rsidRDefault="00793F82" w:rsidP="00236B86">
            <w:pPr>
              <w:rPr>
                <w:sz w:val="20"/>
                <w:szCs w:val="20"/>
              </w:rPr>
            </w:pPr>
            <w:r w:rsidRPr="005F485A">
              <w:rPr>
                <w:sz w:val="20"/>
                <w:szCs w:val="20"/>
              </w:rPr>
              <w:t xml:space="preserve">   Unemployed/seeking work</w:t>
            </w:r>
          </w:p>
        </w:tc>
        <w:tc>
          <w:tcPr>
            <w:tcW w:w="1547" w:type="dxa"/>
          </w:tcPr>
          <w:p w14:paraId="16ED7788" w14:textId="214530F1" w:rsidR="00793F82" w:rsidRPr="005F485A" w:rsidRDefault="00793F82" w:rsidP="002C3C00">
            <w:r w:rsidRPr="005F485A">
              <w:t xml:space="preserve">2 </w:t>
            </w:r>
          </w:p>
        </w:tc>
        <w:tc>
          <w:tcPr>
            <w:tcW w:w="1547" w:type="dxa"/>
          </w:tcPr>
          <w:p w14:paraId="2F0F4B76" w14:textId="34E3B111" w:rsidR="00793F82" w:rsidRPr="005F485A" w:rsidRDefault="00793F82" w:rsidP="002C3C00">
            <w:r w:rsidRPr="005F485A">
              <w:t xml:space="preserve">1 </w:t>
            </w:r>
          </w:p>
        </w:tc>
        <w:tc>
          <w:tcPr>
            <w:tcW w:w="1548" w:type="dxa"/>
          </w:tcPr>
          <w:p w14:paraId="78CECA67" w14:textId="472A1A3C" w:rsidR="00793F82" w:rsidRPr="005F485A" w:rsidRDefault="00793F82" w:rsidP="002C3C00">
            <w:r w:rsidRPr="005F485A">
              <w:t xml:space="preserve">1 </w:t>
            </w:r>
          </w:p>
        </w:tc>
        <w:tc>
          <w:tcPr>
            <w:tcW w:w="1468" w:type="dxa"/>
          </w:tcPr>
          <w:p w14:paraId="3037B7C5" w14:textId="77777777" w:rsidR="00793F82" w:rsidRPr="005F485A" w:rsidRDefault="00793F82" w:rsidP="00236B86"/>
        </w:tc>
      </w:tr>
      <w:tr w:rsidR="005F485A" w:rsidRPr="005F485A" w14:paraId="1CC0C629" w14:textId="77777777" w:rsidTr="0079411E">
        <w:tc>
          <w:tcPr>
            <w:tcW w:w="3553" w:type="dxa"/>
          </w:tcPr>
          <w:p w14:paraId="4B2C912D" w14:textId="77777777" w:rsidR="00793F82" w:rsidRPr="005F485A" w:rsidRDefault="00793F82" w:rsidP="00236B86">
            <w:pPr>
              <w:rPr>
                <w:sz w:val="20"/>
                <w:szCs w:val="20"/>
              </w:rPr>
            </w:pPr>
            <w:r w:rsidRPr="005F485A">
              <w:rPr>
                <w:sz w:val="20"/>
                <w:szCs w:val="20"/>
              </w:rPr>
              <w:t xml:space="preserve">   Housewife/husband</w:t>
            </w:r>
          </w:p>
        </w:tc>
        <w:tc>
          <w:tcPr>
            <w:tcW w:w="1547" w:type="dxa"/>
          </w:tcPr>
          <w:p w14:paraId="07CA4989" w14:textId="653DC0A2" w:rsidR="00793F82" w:rsidRPr="005F485A" w:rsidRDefault="00793F82" w:rsidP="002C3C00">
            <w:r w:rsidRPr="005F485A">
              <w:t xml:space="preserve">4 </w:t>
            </w:r>
          </w:p>
        </w:tc>
        <w:tc>
          <w:tcPr>
            <w:tcW w:w="1547" w:type="dxa"/>
          </w:tcPr>
          <w:p w14:paraId="7673CC9B" w14:textId="7E0C9F5C" w:rsidR="00793F82" w:rsidRPr="005F485A" w:rsidRDefault="00793F82" w:rsidP="002C3C00">
            <w:r w:rsidRPr="005F485A">
              <w:t xml:space="preserve">2 </w:t>
            </w:r>
          </w:p>
        </w:tc>
        <w:tc>
          <w:tcPr>
            <w:tcW w:w="1548" w:type="dxa"/>
          </w:tcPr>
          <w:p w14:paraId="537D4D38" w14:textId="11CEDFAB" w:rsidR="00793F82" w:rsidRPr="005F485A" w:rsidRDefault="00793F82" w:rsidP="002C3C00">
            <w:r w:rsidRPr="005F485A">
              <w:t xml:space="preserve">2 </w:t>
            </w:r>
          </w:p>
        </w:tc>
        <w:tc>
          <w:tcPr>
            <w:tcW w:w="1468" w:type="dxa"/>
          </w:tcPr>
          <w:p w14:paraId="09084160" w14:textId="77777777" w:rsidR="00793F82" w:rsidRPr="005F485A" w:rsidRDefault="00793F82" w:rsidP="00236B86"/>
        </w:tc>
      </w:tr>
      <w:tr w:rsidR="005F485A" w:rsidRPr="005F485A" w14:paraId="1F7812CE" w14:textId="77777777" w:rsidTr="0079411E">
        <w:tc>
          <w:tcPr>
            <w:tcW w:w="3553" w:type="dxa"/>
          </w:tcPr>
          <w:p w14:paraId="2A7ED4E8" w14:textId="77777777" w:rsidR="00793F82" w:rsidRPr="005F485A" w:rsidRDefault="00793F82" w:rsidP="00236B86">
            <w:pPr>
              <w:rPr>
                <w:sz w:val="20"/>
                <w:szCs w:val="20"/>
              </w:rPr>
            </w:pPr>
            <w:r w:rsidRPr="005F485A">
              <w:rPr>
                <w:sz w:val="20"/>
                <w:szCs w:val="20"/>
              </w:rPr>
              <w:t xml:space="preserve">   Retired</w:t>
            </w:r>
          </w:p>
        </w:tc>
        <w:tc>
          <w:tcPr>
            <w:tcW w:w="1547" w:type="dxa"/>
          </w:tcPr>
          <w:p w14:paraId="5EBAA318" w14:textId="3B9822EF" w:rsidR="00793F82" w:rsidRPr="005F485A" w:rsidRDefault="00793F82" w:rsidP="002C3C00">
            <w:r w:rsidRPr="005F485A">
              <w:t xml:space="preserve">32 </w:t>
            </w:r>
          </w:p>
        </w:tc>
        <w:tc>
          <w:tcPr>
            <w:tcW w:w="1547" w:type="dxa"/>
          </w:tcPr>
          <w:p w14:paraId="390FAF41" w14:textId="0B25AE7B" w:rsidR="00793F82" w:rsidRPr="005F485A" w:rsidRDefault="00793F82" w:rsidP="002C3C00">
            <w:r w:rsidRPr="005F485A">
              <w:t xml:space="preserve">14 </w:t>
            </w:r>
          </w:p>
        </w:tc>
        <w:tc>
          <w:tcPr>
            <w:tcW w:w="1548" w:type="dxa"/>
          </w:tcPr>
          <w:p w14:paraId="29C31ACB" w14:textId="63AF807F" w:rsidR="00793F82" w:rsidRPr="005F485A" w:rsidRDefault="00793F82" w:rsidP="002C3C00">
            <w:r w:rsidRPr="005F485A">
              <w:t xml:space="preserve">18 </w:t>
            </w:r>
          </w:p>
        </w:tc>
        <w:tc>
          <w:tcPr>
            <w:tcW w:w="1468" w:type="dxa"/>
          </w:tcPr>
          <w:p w14:paraId="3CE7B0D8" w14:textId="77777777" w:rsidR="00793F82" w:rsidRPr="005F485A" w:rsidRDefault="00793F82" w:rsidP="00236B86"/>
        </w:tc>
      </w:tr>
      <w:tr w:rsidR="005F485A" w:rsidRPr="005F485A" w14:paraId="4816BBA2" w14:textId="77777777" w:rsidTr="0079411E">
        <w:tc>
          <w:tcPr>
            <w:tcW w:w="3553" w:type="dxa"/>
          </w:tcPr>
          <w:p w14:paraId="5C76357C" w14:textId="77777777" w:rsidR="00793F82" w:rsidRPr="005F485A" w:rsidRDefault="00793F82" w:rsidP="00236B86">
            <w:pPr>
              <w:rPr>
                <w:sz w:val="20"/>
                <w:szCs w:val="20"/>
              </w:rPr>
            </w:pPr>
            <w:r w:rsidRPr="005F485A">
              <w:rPr>
                <w:sz w:val="20"/>
                <w:szCs w:val="20"/>
              </w:rPr>
              <w:t xml:space="preserve">   Not working because of health</w:t>
            </w:r>
          </w:p>
        </w:tc>
        <w:tc>
          <w:tcPr>
            <w:tcW w:w="1547" w:type="dxa"/>
          </w:tcPr>
          <w:p w14:paraId="3DEECF48" w14:textId="56F58C54" w:rsidR="00793F82" w:rsidRPr="005F485A" w:rsidRDefault="00793F82" w:rsidP="002C3C00">
            <w:r w:rsidRPr="005F485A">
              <w:t xml:space="preserve">5 </w:t>
            </w:r>
          </w:p>
        </w:tc>
        <w:tc>
          <w:tcPr>
            <w:tcW w:w="1547" w:type="dxa"/>
          </w:tcPr>
          <w:p w14:paraId="0D92D2F4" w14:textId="772DB214" w:rsidR="00793F82" w:rsidRPr="005F485A" w:rsidRDefault="00793F82" w:rsidP="002C3C00">
            <w:r w:rsidRPr="005F485A">
              <w:t xml:space="preserve">4 </w:t>
            </w:r>
          </w:p>
        </w:tc>
        <w:tc>
          <w:tcPr>
            <w:tcW w:w="1548" w:type="dxa"/>
          </w:tcPr>
          <w:p w14:paraId="54B38D4B" w14:textId="025542EA" w:rsidR="00793F82" w:rsidRPr="005F485A" w:rsidRDefault="00793F82" w:rsidP="002C3C00">
            <w:r w:rsidRPr="005F485A">
              <w:t xml:space="preserve">1 </w:t>
            </w:r>
          </w:p>
        </w:tc>
        <w:tc>
          <w:tcPr>
            <w:tcW w:w="1468" w:type="dxa"/>
          </w:tcPr>
          <w:p w14:paraId="074047FF" w14:textId="77777777" w:rsidR="00793F82" w:rsidRPr="005F485A" w:rsidRDefault="00793F82" w:rsidP="00236B86"/>
        </w:tc>
      </w:tr>
      <w:tr w:rsidR="005F485A" w:rsidRPr="005F485A" w14:paraId="31509584" w14:textId="77777777" w:rsidTr="0079411E">
        <w:tc>
          <w:tcPr>
            <w:tcW w:w="3553" w:type="dxa"/>
          </w:tcPr>
          <w:p w14:paraId="2B28FFF5" w14:textId="77777777" w:rsidR="00793F82" w:rsidRPr="005F485A" w:rsidRDefault="00793F82" w:rsidP="00236B86">
            <w:pPr>
              <w:rPr>
                <w:sz w:val="20"/>
                <w:szCs w:val="20"/>
              </w:rPr>
            </w:pPr>
            <w:r w:rsidRPr="005F485A">
              <w:rPr>
                <w:sz w:val="20"/>
                <w:szCs w:val="20"/>
              </w:rPr>
              <w:t xml:space="preserve">   Other</w:t>
            </w:r>
          </w:p>
        </w:tc>
        <w:tc>
          <w:tcPr>
            <w:tcW w:w="1547" w:type="dxa"/>
          </w:tcPr>
          <w:p w14:paraId="5EF02621" w14:textId="383A262B" w:rsidR="00793F82" w:rsidRPr="005F485A" w:rsidRDefault="00793F82" w:rsidP="002C3C00">
            <w:r w:rsidRPr="005F485A">
              <w:t xml:space="preserve">2 </w:t>
            </w:r>
          </w:p>
        </w:tc>
        <w:tc>
          <w:tcPr>
            <w:tcW w:w="1547" w:type="dxa"/>
          </w:tcPr>
          <w:p w14:paraId="3DF3AECF" w14:textId="41215899" w:rsidR="00793F82" w:rsidRPr="005F485A" w:rsidRDefault="00793F82" w:rsidP="002C3C00">
            <w:r w:rsidRPr="005F485A">
              <w:t xml:space="preserve">2 </w:t>
            </w:r>
          </w:p>
        </w:tc>
        <w:tc>
          <w:tcPr>
            <w:tcW w:w="1548" w:type="dxa"/>
          </w:tcPr>
          <w:p w14:paraId="4886077A" w14:textId="77777777" w:rsidR="00793F82" w:rsidRPr="005F485A" w:rsidRDefault="00793F82" w:rsidP="00236B86">
            <w:r w:rsidRPr="005F485A">
              <w:t>0</w:t>
            </w:r>
          </w:p>
        </w:tc>
        <w:tc>
          <w:tcPr>
            <w:tcW w:w="1468" w:type="dxa"/>
          </w:tcPr>
          <w:p w14:paraId="58D9A9B6" w14:textId="77777777" w:rsidR="00793F82" w:rsidRPr="005F485A" w:rsidRDefault="00793F82" w:rsidP="00236B86"/>
        </w:tc>
      </w:tr>
      <w:tr w:rsidR="005F485A" w:rsidRPr="005F485A" w14:paraId="7F8296B5" w14:textId="77777777" w:rsidTr="0079411E">
        <w:tc>
          <w:tcPr>
            <w:tcW w:w="3553" w:type="dxa"/>
          </w:tcPr>
          <w:p w14:paraId="7B84C017" w14:textId="77777777" w:rsidR="00793F82" w:rsidRPr="005F485A" w:rsidRDefault="00793F82" w:rsidP="00236B86">
            <w:pPr>
              <w:rPr>
                <w:sz w:val="20"/>
                <w:szCs w:val="20"/>
              </w:rPr>
            </w:pPr>
            <w:r w:rsidRPr="005F485A">
              <w:rPr>
                <w:sz w:val="20"/>
                <w:szCs w:val="20"/>
              </w:rPr>
              <w:t>Weight (kg), mean (SD)</w:t>
            </w:r>
          </w:p>
        </w:tc>
        <w:tc>
          <w:tcPr>
            <w:tcW w:w="1547" w:type="dxa"/>
          </w:tcPr>
          <w:p w14:paraId="2ECA3C13" w14:textId="77777777" w:rsidR="00793F82" w:rsidRPr="005F485A" w:rsidRDefault="00793F82" w:rsidP="00236B86">
            <w:r w:rsidRPr="005F485A">
              <w:t>89.3 (26.3)</w:t>
            </w:r>
          </w:p>
        </w:tc>
        <w:tc>
          <w:tcPr>
            <w:tcW w:w="1547" w:type="dxa"/>
          </w:tcPr>
          <w:p w14:paraId="1F6F7959" w14:textId="77777777" w:rsidR="00793F82" w:rsidRPr="005F485A" w:rsidRDefault="00793F82" w:rsidP="00236B86">
            <w:r w:rsidRPr="005F485A">
              <w:t>84.2 (18.0)</w:t>
            </w:r>
          </w:p>
        </w:tc>
        <w:tc>
          <w:tcPr>
            <w:tcW w:w="1548" w:type="dxa"/>
          </w:tcPr>
          <w:p w14:paraId="128F1A03" w14:textId="77777777" w:rsidR="00793F82" w:rsidRPr="005F485A" w:rsidRDefault="00793F82" w:rsidP="00236B86">
            <w:r w:rsidRPr="005F485A">
              <w:t>94.5 (32.1)</w:t>
            </w:r>
          </w:p>
        </w:tc>
        <w:tc>
          <w:tcPr>
            <w:tcW w:w="1468" w:type="dxa"/>
          </w:tcPr>
          <w:p w14:paraId="16E58DEE" w14:textId="20B6E531" w:rsidR="00793F82" w:rsidRPr="005F485A" w:rsidRDefault="00793F82" w:rsidP="002C3C00">
            <w:r w:rsidRPr="005F485A">
              <w:t xml:space="preserve">73 </w:t>
            </w:r>
          </w:p>
        </w:tc>
      </w:tr>
      <w:tr w:rsidR="005F485A" w:rsidRPr="005F485A" w14:paraId="7A4C3C88" w14:textId="77777777" w:rsidTr="0079411E">
        <w:tc>
          <w:tcPr>
            <w:tcW w:w="3553" w:type="dxa"/>
          </w:tcPr>
          <w:p w14:paraId="4FDCA73F" w14:textId="77777777" w:rsidR="00793F82" w:rsidRPr="005F485A" w:rsidRDefault="00793F82" w:rsidP="00236B86">
            <w:pPr>
              <w:rPr>
                <w:sz w:val="20"/>
                <w:szCs w:val="20"/>
              </w:rPr>
            </w:pPr>
            <w:r w:rsidRPr="005F485A">
              <w:rPr>
                <w:sz w:val="20"/>
                <w:szCs w:val="20"/>
              </w:rPr>
              <w:t>Height (cm), mean (SD)</w:t>
            </w:r>
          </w:p>
        </w:tc>
        <w:tc>
          <w:tcPr>
            <w:tcW w:w="1547" w:type="dxa"/>
          </w:tcPr>
          <w:p w14:paraId="5F0901B6" w14:textId="77777777" w:rsidR="00793F82" w:rsidRPr="005F485A" w:rsidRDefault="00793F82" w:rsidP="00236B86">
            <w:r w:rsidRPr="005F485A">
              <w:t>168.7 (10.3)</w:t>
            </w:r>
          </w:p>
        </w:tc>
        <w:tc>
          <w:tcPr>
            <w:tcW w:w="1547" w:type="dxa"/>
          </w:tcPr>
          <w:p w14:paraId="77939D8C" w14:textId="77777777" w:rsidR="00793F82" w:rsidRPr="005F485A" w:rsidRDefault="00793F82" w:rsidP="00236B86">
            <w:r w:rsidRPr="005F485A">
              <w:t>168.6 (8.5)</w:t>
            </w:r>
          </w:p>
        </w:tc>
        <w:tc>
          <w:tcPr>
            <w:tcW w:w="1548" w:type="dxa"/>
          </w:tcPr>
          <w:p w14:paraId="750FFC6B" w14:textId="77777777" w:rsidR="00793F82" w:rsidRPr="005F485A" w:rsidRDefault="00793F82" w:rsidP="00236B86">
            <w:r w:rsidRPr="005F485A">
              <w:t>168.7 (12.1)</w:t>
            </w:r>
          </w:p>
        </w:tc>
        <w:tc>
          <w:tcPr>
            <w:tcW w:w="1468" w:type="dxa"/>
          </w:tcPr>
          <w:p w14:paraId="015378C1" w14:textId="58537DE0" w:rsidR="00793F82" w:rsidRPr="005F485A" w:rsidRDefault="00793F82" w:rsidP="002C3C00">
            <w:r w:rsidRPr="005F485A">
              <w:t xml:space="preserve">73 </w:t>
            </w:r>
          </w:p>
        </w:tc>
      </w:tr>
      <w:tr w:rsidR="005F485A" w:rsidRPr="005F485A" w14:paraId="77FD3F02" w14:textId="77777777" w:rsidTr="0079411E">
        <w:tc>
          <w:tcPr>
            <w:tcW w:w="3553" w:type="dxa"/>
          </w:tcPr>
          <w:p w14:paraId="59BB24FE" w14:textId="77777777" w:rsidR="00793F82" w:rsidRPr="005F485A" w:rsidRDefault="00793F82" w:rsidP="00236B86">
            <w:pPr>
              <w:rPr>
                <w:sz w:val="20"/>
                <w:szCs w:val="20"/>
              </w:rPr>
            </w:pPr>
            <w:r w:rsidRPr="005F485A">
              <w:rPr>
                <w:sz w:val="20"/>
                <w:szCs w:val="20"/>
              </w:rPr>
              <w:t>Diabetic</w:t>
            </w:r>
          </w:p>
        </w:tc>
        <w:tc>
          <w:tcPr>
            <w:tcW w:w="1547" w:type="dxa"/>
          </w:tcPr>
          <w:p w14:paraId="7B8705C0" w14:textId="77777777" w:rsidR="00793F82" w:rsidRPr="005F485A" w:rsidRDefault="00793F82" w:rsidP="00236B86"/>
        </w:tc>
        <w:tc>
          <w:tcPr>
            <w:tcW w:w="1547" w:type="dxa"/>
          </w:tcPr>
          <w:p w14:paraId="05F4A305" w14:textId="77777777" w:rsidR="00793F82" w:rsidRPr="005F485A" w:rsidRDefault="00793F82" w:rsidP="00236B86"/>
        </w:tc>
        <w:tc>
          <w:tcPr>
            <w:tcW w:w="1548" w:type="dxa"/>
          </w:tcPr>
          <w:p w14:paraId="151EAB7E" w14:textId="77777777" w:rsidR="00793F82" w:rsidRPr="005F485A" w:rsidRDefault="00793F82" w:rsidP="00236B86"/>
        </w:tc>
        <w:tc>
          <w:tcPr>
            <w:tcW w:w="1468" w:type="dxa"/>
          </w:tcPr>
          <w:p w14:paraId="54A5CED9" w14:textId="7A667E20" w:rsidR="00793F82" w:rsidRPr="005F485A" w:rsidRDefault="00793F82" w:rsidP="002C3C00">
            <w:r w:rsidRPr="005F485A">
              <w:t xml:space="preserve">72 </w:t>
            </w:r>
          </w:p>
        </w:tc>
      </w:tr>
      <w:tr w:rsidR="005F485A" w:rsidRPr="005F485A" w14:paraId="64E4825B" w14:textId="77777777" w:rsidTr="0079411E">
        <w:tc>
          <w:tcPr>
            <w:tcW w:w="3553" w:type="dxa"/>
          </w:tcPr>
          <w:p w14:paraId="49672A4F" w14:textId="7FA5228B" w:rsidR="00793F82" w:rsidRPr="005F485A" w:rsidRDefault="00793F82" w:rsidP="002C3C00">
            <w:pPr>
              <w:rPr>
                <w:sz w:val="20"/>
                <w:szCs w:val="20"/>
              </w:rPr>
            </w:pPr>
            <w:r w:rsidRPr="005F485A">
              <w:rPr>
                <w:sz w:val="20"/>
                <w:szCs w:val="20"/>
              </w:rPr>
              <w:t xml:space="preserve">   Yes, n</w:t>
            </w:r>
          </w:p>
        </w:tc>
        <w:tc>
          <w:tcPr>
            <w:tcW w:w="1547" w:type="dxa"/>
          </w:tcPr>
          <w:p w14:paraId="15CEF8D6" w14:textId="316A80FD" w:rsidR="00793F82" w:rsidRPr="005F485A" w:rsidRDefault="00793F82" w:rsidP="002C3C00">
            <w:r w:rsidRPr="005F485A">
              <w:t xml:space="preserve">10 </w:t>
            </w:r>
          </w:p>
        </w:tc>
        <w:tc>
          <w:tcPr>
            <w:tcW w:w="1547" w:type="dxa"/>
          </w:tcPr>
          <w:p w14:paraId="402CDEF1" w14:textId="6BDB4FBF" w:rsidR="00793F82" w:rsidRPr="005F485A" w:rsidRDefault="00793F82" w:rsidP="002C3C00">
            <w:r w:rsidRPr="005F485A">
              <w:t xml:space="preserve">4 </w:t>
            </w:r>
          </w:p>
        </w:tc>
        <w:tc>
          <w:tcPr>
            <w:tcW w:w="1548" w:type="dxa"/>
          </w:tcPr>
          <w:p w14:paraId="14719C0B" w14:textId="4E9587C8" w:rsidR="00793F82" w:rsidRPr="005F485A" w:rsidRDefault="00793F82" w:rsidP="002C3C00">
            <w:r w:rsidRPr="005F485A">
              <w:t xml:space="preserve">6 </w:t>
            </w:r>
          </w:p>
        </w:tc>
        <w:tc>
          <w:tcPr>
            <w:tcW w:w="1468" w:type="dxa"/>
          </w:tcPr>
          <w:p w14:paraId="657C1953" w14:textId="77777777" w:rsidR="00793F82" w:rsidRPr="005F485A" w:rsidRDefault="00793F82" w:rsidP="00236B86"/>
        </w:tc>
      </w:tr>
      <w:tr w:rsidR="005F485A" w:rsidRPr="005F485A" w14:paraId="4387036B" w14:textId="77777777" w:rsidTr="0079411E">
        <w:tc>
          <w:tcPr>
            <w:tcW w:w="3553" w:type="dxa"/>
          </w:tcPr>
          <w:p w14:paraId="2D69CAE8" w14:textId="0B22724E" w:rsidR="00793F82" w:rsidRPr="005F485A" w:rsidRDefault="00793F82" w:rsidP="002C3C00">
            <w:pPr>
              <w:rPr>
                <w:sz w:val="20"/>
                <w:szCs w:val="20"/>
              </w:rPr>
            </w:pPr>
            <w:r w:rsidRPr="005F485A">
              <w:rPr>
                <w:sz w:val="20"/>
                <w:szCs w:val="20"/>
              </w:rPr>
              <w:t xml:space="preserve">   No, n </w:t>
            </w:r>
          </w:p>
        </w:tc>
        <w:tc>
          <w:tcPr>
            <w:tcW w:w="1547" w:type="dxa"/>
          </w:tcPr>
          <w:p w14:paraId="4E99E4B2" w14:textId="08C1B8C3" w:rsidR="00793F82" w:rsidRPr="005F485A" w:rsidRDefault="00793F82" w:rsidP="002C3C00">
            <w:r w:rsidRPr="005F485A">
              <w:t xml:space="preserve">62 </w:t>
            </w:r>
          </w:p>
        </w:tc>
        <w:tc>
          <w:tcPr>
            <w:tcW w:w="1547" w:type="dxa"/>
          </w:tcPr>
          <w:p w14:paraId="00E76645" w14:textId="4E13E875" w:rsidR="00793F82" w:rsidRPr="005F485A" w:rsidRDefault="00793F82" w:rsidP="002C3C00">
            <w:r w:rsidRPr="005F485A">
              <w:t xml:space="preserve">32 </w:t>
            </w:r>
          </w:p>
        </w:tc>
        <w:tc>
          <w:tcPr>
            <w:tcW w:w="1548" w:type="dxa"/>
          </w:tcPr>
          <w:p w14:paraId="484B243B" w14:textId="4825F2E6" w:rsidR="00793F82" w:rsidRPr="005F485A" w:rsidRDefault="00793F82" w:rsidP="002C3C00">
            <w:r w:rsidRPr="005F485A">
              <w:t xml:space="preserve">30 </w:t>
            </w:r>
          </w:p>
        </w:tc>
        <w:tc>
          <w:tcPr>
            <w:tcW w:w="1468" w:type="dxa"/>
          </w:tcPr>
          <w:p w14:paraId="05B9CA00" w14:textId="77777777" w:rsidR="00793F82" w:rsidRPr="005F485A" w:rsidRDefault="00793F82" w:rsidP="00236B86"/>
        </w:tc>
      </w:tr>
      <w:tr w:rsidR="005F485A" w:rsidRPr="005F485A" w14:paraId="07506767" w14:textId="77777777" w:rsidTr="0079411E">
        <w:tc>
          <w:tcPr>
            <w:tcW w:w="3553" w:type="dxa"/>
          </w:tcPr>
          <w:p w14:paraId="2D9AFA29" w14:textId="77777777" w:rsidR="00793F82" w:rsidRPr="005F485A" w:rsidRDefault="00793F82" w:rsidP="00236B86">
            <w:pPr>
              <w:rPr>
                <w:sz w:val="20"/>
                <w:szCs w:val="20"/>
              </w:rPr>
            </w:pPr>
            <w:r w:rsidRPr="005F485A">
              <w:rPr>
                <w:sz w:val="20"/>
                <w:szCs w:val="20"/>
              </w:rPr>
              <w:t>Smoking status</w:t>
            </w:r>
          </w:p>
        </w:tc>
        <w:tc>
          <w:tcPr>
            <w:tcW w:w="1547" w:type="dxa"/>
          </w:tcPr>
          <w:p w14:paraId="2D7BCC04" w14:textId="77777777" w:rsidR="00793F82" w:rsidRPr="005F485A" w:rsidRDefault="00793F82" w:rsidP="00236B86"/>
        </w:tc>
        <w:tc>
          <w:tcPr>
            <w:tcW w:w="1547" w:type="dxa"/>
          </w:tcPr>
          <w:p w14:paraId="014E761F" w14:textId="77777777" w:rsidR="00793F82" w:rsidRPr="005F485A" w:rsidRDefault="00793F82" w:rsidP="00236B86"/>
        </w:tc>
        <w:tc>
          <w:tcPr>
            <w:tcW w:w="1548" w:type="dxa"/>
          </w:tcPr>
          <w:p w14:paraId="3A162D5F" w14:textId="77777777" w:rsidR="00793F82" w:rsidRPr="005F485A" w:rsidRDefault="00793F82" w:rsidP="00236B86"/>
        </w:tc>
        <w:tc>
          <w:tcPr>
            <w:tcW w:w="1468" w:type="dxa"/>
          </w:tcPr>
          <w:p w14:paraId="7FD7727F" w14:textId="39EF48DA" w:rsidR="00793F82" w:rsidRPr="005F485A" w:rsidRDefault="002C3C00" w:rsidP="002C3C00">
            <w:r w:rsidRPr="005F485A">
              <w:t>73</w:t>
            </w:r>
          </w:p>
        </w:tc>
      </w:tr>
      <w:tr w:rsidR="005F485A" w:rsidRPr="005F485A" w14:paraId="11588F1A" w14:textId="77777777" w:rsidTr="0079411E">
        <w:tc>
          <w:tcPr>
            <w:tcW w:w="3553" w:type="dxa"/>
          </w:tcPr>
          <w:p w14:paraId="329B983C" w14:textId="77777777" w:rsidR="00793F82" w:rsidRPr="005F485A" w:rsidRDefault="00793F82" w:rsidP="00236B86">
            <w:pPr>
              <w:rPr>
                <w:sz w:val="20"/>
                <w:szCs w:val="20"/>
              </w:rPr>
            </w:pPr>
            <w:r w:rsidRPr="005F485A">
              <w:rPr>
                <w:sz w:val="20"/>
                <w:szCs w:val="20"/>
              </w:rPr>
              <w:t xml:space="preserve">   Current tobacco smoker</w:t>
            </w:r>
          </w:p>
        </w:tc>
        <w:tc>
          <w:tcPr>
            <w:tcW w:w="1547" w:type="dxa"/>
          </w:tcPr>
          <w:p w14:paraId="162C0A05" w14:textId="438D97A6" w:rsidR="00793F82" w:rsidRPr="005F485A" w:rsidRDefault="00793F82" w:rsidP="008A52B8">
            <w:r w:rsidRPr="005F485A">
              <w:t xml:space="preserve">9 </w:t>
            </w:r>
          </w:p>
        </w:tc>
        <w:tc>
          <w:tcPr>
            <w:tcW w:w="1547" w:type="dxa"/>
          </w:tcPr>
          <w:p w14:paraId="32891B96" w14:textId="6B4771F9" w:rsidR="00793F82" w:rsidRPr="005F485A" w:rsidRDefault="00793F82" w:rsidP="008A52B8">
            <w:r w:rsidRPr="005F485A">
              <w:t xml:space="preserve">8 </w:t>
            </w:r>
          </w:p>
        </w:tc>
        <w:tc>
          <w:tcPr>
            <w:tcW w:w="1548" w:type="dxa"/>
          </w:tcPr>
          <w:p w14:paraId="50F4250E" w14:textId="3E5A4945" w:rsidR="00793F82" w:rsidRPr="005F485A" w:rsidRDefault="00793F82" w:rsidP="008A52B8">
            <w:r w:rsidRPr="005F485A">
              <w:t xml:space="preserve">1 </w:t>
            </w:r>
          </w:p>
        </w:tc>
        <w:tc>
          <w:tcPr>
            <w:tcW w:w="1468" w:type="dxa"/>
          </w:tcPr>
          <w:p w14:paraId="413E6294" w14:textId="77777777" w:rsidR="00793F82" w:rsidRPr="005F485A" w:rsidRDefault="00793F82" w:rsidP="00236B86"/>
        </w:tc>
      </w:tr>
      <w:tr w:rsidR="005F485A" w:rsidRPr="005F485A" w14:paraId="194A5A3C" w14:textId="77777777" w:rsidTr="0079411E">
        <w:tc>
          <w:tcPr>
            <w:tcW w:w="3553" w:type="dxa"/>
          </w:tcPr>
          <w:p w14:paraId="0D7688ED" w14:textId="77777777" w:rsidR="00793F82" w:rsidRPr="005F485A" w:rsidRDefault="00793F82" w:rsidP="00236B86">
            <w:pPr>
              <w:rPr>
                <w:sz w:val="20"/>
                <w:szCs w:val="20"/>
              </w:rPr>
            </w:pPr>
            <w:r w:rsidRPr="005F485A">
              <w:rPr>
                <w:sz w:val="20"/>
                <w:szCs w:val="20"/>
              </w:rPr>
              <w:t xml:space="preserve">   Past tobacco smoker</w:t>
            </w:r>
          </w:p>
        </w:tc>
        <w:tc>
          <w:tcPr>
            <w:tcW w:w="1547" w:type="dxa"/>
          </w:tcPr>
          <w:p w14:paraId="176FB395" w14:textId="4804BE57" w:rsidR="00793F82" w:rsidRPr="005F485A" w:rsidRDefault="00793F82" w:rsidP="008A52B8">
            <w:r w:rsidRPr="005F485A">
              <w:t xml:space="preserve">31 </w:t>
            </w:r>
          </w:p>
        </w:tc>
        <w:tc>
          <w:tcPr>
            <w:tcW w:w="1547" w:type="dxa"/>
          </w:tcPr>
          <w:p w14:paraId="3349198C" w14:textId="53509816" w:rsidR="00793F82" w:rsidRPr="005F485A" w:rsidRDefault="00793F82" w:rsidP="008A52B8">
            <w:r w:rsidRPr="005F485A">
              <w:t xml:space="preserve">14 </w:t>
            </w:r>
          </w:p>
        </w:tc>
        <w:tc>
          <w:tcPr>
            <w:tcW w:w="1548" w:type="dxa"/>
          </w:tcPr>
          <w:p w14:paraId="1665CF1A" w14:textId="457393B3" w:rsidR="00793F82" w:rsidRPr="005F485A" w:rsidRDefault="00793F82" w:rsidP="008A52B8">
            <w:r w:rsidRPr="005F485A">
              <w:t xml:space="preserve">17 </w:t>
            </w:r>
          </w:p>
        </w:tc>
        <w:tc>
          <w:tcPr>
            <w:tcW w:w="1468" w:type="dxa"/>
          </w:tcPr>
          <w:p w14:paraId="5AC6D79C" w14:textId="77777777" w:rsidR="00793F82" w:rsidRPr="005F485A" w:rsidRDefault="00793F82" w:rsidP="00236B86"/>
        </w:tc>
      </w:tr>
      <w:tr w:rsidR="005F485A" w:rsidRPr="005F485A" w14:paraId="24BA1BC5" w14:textId="77777777" w:rsidTr="0079411E">
        <w:tc>
          <w:tcPr>
            <w:tcW w:w="3553" w:type="dxa"/>
          </w:tcPr>
          <w:p w14:paraId="54746C1D" w14:textId="77777777" w:rsidR="00793F82" w:rsidRPr="005F485A" w:rsidRDefault="00793F82" w:rsidP="00236B86">
            <w:pPr>
              <w:rPr>
                <w:sz w:val="20"/>
                <w:szCs w:val="20"/>
              </w:rPr>
            </w:pPr>
            <w:r w:rsidRPr="005F485A">
              <w:rPr>
                <w:sz w:val="20"/>
                <w:szCs w:val="20"/>
              </w:rPr>
              <w:t xml:space="preserve">   Current e-cig vaper</w:t>
            </w:r>
          </w:p>
        </w:tc>
        <w:tc>
          <w:tcPr>
            <w:tcW w:w="1547" w:type="dxa"/>
          </w:tcPr>
          <w:p w14:paraId="116476D8" w14:textId="76690051" w:rsidR="00793F82" w:rsidRPr="005F485A" w:rsidRDefault="00793F82" w:rsidP="008A52B8">
            <w:r w:rsidRPr="005F485A">
              <w:t xml:space="preserve">1 </w:t>
            </w:r>
          </w:p>
        </w:tc>
        <w:tc>
          <w:tcPr>
            <w:tcW w:w="1547" w:type="dxa"/>
          </w:tcPr>
          <w:p w14:paraId="562FFBEF" w14:textId="5B97B931" w:rsidR="00793F82" w:rsidRPr="005F485A" w:rsidRDefault="00793F82" w:rsidP="008A52B8">
            <w:r w:rsidRPr="005F485A">
              <w:t xml:space="preserve">1 </w:t>
            </w:r>
          </w:p>
        </w:tc>
        <w:tc>
          <w:tcPr>
            <w:tcW w:w="1548" w:type="dxa"/>
          </w:tcPr>
          <w:p w14:paraId="09E0D3E6" w14:textId="77777777" w:rsidR="00793F82" w:rsidRPr="005F485A" w:rsidRDefault="00793F82" w:rsidP="00236B86">
            <w:r w:rsidRPr="005F485A">
              <w:t>0</w:t>
            </w:r>
          </w:p>
        </w:tc>
        <w:tc>
          <w:tcPr>
            <w:tcW w:w="1468" w:type="dxa"/>
          </w:tcPr>
          <w:p w14:paraId="112DCA64" w14:textId="77777777" w:rsidR="00793F82" w:rsidRPr="005F485A" w:rsidRDefault="00793F82" w:rsidP="00236B86"/>
        </w:tc>
      </w:tr>
      <w:tr w:rsidR="005F485A" w:rsidRPr="005F485A" w14:paraId="4A43F9E8" w14:textId="77777777" w:rsidTr="0079411E">
        <w:tc>
          <w:tcPr>
            <w:tcW w:w="3553" w:type="dxa"/>
          </w:tcPr>
          <w:p w14:paraId="12C82C4F" w14:textId="77777777" w:rsidR="00793F82" w:rsidRPr="005F485A" w:rsidRDefault="00793F82" w:rsidP="00236B86">
            <w:pPr>
              <w:rPr>
                <w:sz w:val="20"/>
                <w:szCs w:val="20"/>
              </w:rPr>
            </w:pPr>
            <w:r w:rsidRPr="005F485A">
              <w:rPr>
                <w:sz w:val="20"/>
                <w:szCs w:val="20"/>
              </w:rPr>
              <w:t xml:space="preserve">   Past e-cig vaper</w:t>
            </w:r>
          </w:p>
        </w:tc>
        <w:tc>
          <w:tcPr>
            <w:tcW w:w="1547" w:type="dxa"/>
          </w:tcPr>
          <w:p w14:paraId="2458A114" w14:textId="425FCC43" w:rsidR="00793F82" w:rsidRPr="005F485A" w:rsidRDefault="00793F82" w:rsidP="008A52B8">
            <w:r w:rsidRPr="005F485A">
              <w:t xml:space="preserve">1 </w:t>
            </w:r>
          </w:p>
        </w:tc>
        <w:tc>
          <w:tcPr>
            <w:tcW w:w="1547" w:type="dxa"/>
          </w:tcPr>
          <w:p w14:paraId="77282F97" w14:textId="77777777" w:rsidR="00793F82" w:rsidRPr="005F485A" w:rsidRDefault="00793F82" w:rsidP="00236B86">
            <w:r w:rsidRPr="005F485A">
              <w:t>0</w:t>
            </w:r>
          </w:p>
        </w:tc>
        <w:tc>
          <w:tcPr>
            <w:tcW w:w="1548" w:type="dxa"/>
          </w:tcPr>
          <w:p w14:paraId="5BB69DF4" w14:textId="139E453C" w:rsidR="00793F82" w:rsidRPr="005F485A" w:rsidRDefault="00793F82" w:rsidP="008A52B8">
            <w:r w:rsidRPr="005F485A">
              <w:t xml:space="preserve">1 </w:t>
            </w:r>
          </w:p>
        </w:tc>
        <w:tc>
          <w:tcPr>
            <w:tcW w:w="1468" w:type="dxa"/>
          </w:tcPr>
          <w:p w14:paraId="07D67B47" w14:textId="77777777" w:rsidR="00793F82" w:rsidRPr="005F485A" w:rsidRDefault="00793F82" w:rsidP="00236B86"/>
        </w:tc>
      </w:tr>
      <w:tr w:rsidR="005F485A" w:rsidRPr="005F485A" w14:paraId="1B08DB80" w14:textId="77777777" w:rsidTr="0079411E">
        <w:tc>
          <w:tcPr>
            <w:tcW w:w="3553" w:type="dxa"/>
          </w:tcPr>
          <w:p w14:paraId="2CD70C14" w14:textId="77777777" w:rsidR="00793F82" w:rsidRPr="005F485A" w:rsidRDefault="00793F82" w:rsidP="00236B86">
            <w:pPr>
              <w:rPr>
                <w:sz w:val="20"/>
                <w:szCs w:val="20"/>
              </w:rPr>
            </w:pPr>
            <w:r w:rsidRPr="005F485A">
              <w:rPr>
                <w:sz w:val="20"/>
                <w:szCs w:val="20"/>
              </w:rPr>
              <w:t xml:space="preserve">   Never smoked or vaped</w:t>
            </w:r>
          </w:p>
        </w:tc>
        <w:tc>
          <w:tcPr>
            <w:tcW w:w="1547" w:type="dxa"/>
          </w:tcPr>
          <w:p w14:paraId="50F72A17" w14:textId="55181BFC" w:rsidR="00793F82" w:rsidRPr="005F485A" w:rsidRDefault="00793F82" w:rsidP="008A52B8">
            <w:r w:rsidRPr="005F485A">
              <w:t xml:space="preserve">31 </w:t>
            </w:r>
          </w:p>
        </w:tc>
        <w:tc>
          <w:tcPr>
            <w:tcW w:w="1547" w:type="dxa"/>
          </w:tcPr>
          <w:p w14:paraId="3516917E" w14:textId="010B25DF" w:rsidR="00793F82" w:rsidRPr="005F485A" w:rsidRDefault="00793F82" w:rsidP="008A52B8">
            <w:r w:rsidRPr="005F485A">
              <w:t xml:space="preserve">14 </w:t>
            </w:r>
          </w:p>
        </w:tc>
        <w:tc>
          <w:tcPr>
            <w:tcW w:w="1548" w:type="dxa"/>
          </w:tcPr>
          <w:p w14:paraId="3DD86025" w14:textId="6D0F1EFA" w:rsidR="00793F82" w:rsidRPr="005F485A" w:rsidRDefault="00793F82" w:rsidP="008A52B8">
            <w:r w:rsidRPr="005F485A">
              <w:t xml:space="preserve">17 </w:t>
            </w:r>
          </w:p>
        </w:tc>
        <w:tc>
          <w:tcPr>
            <w:tcW w:w="1468" w:type="dxa"/>
          </w:tcPr>
          <w:p w14:paraId="30ED4F52" w14:textId="77777777" w:rsidR="00793F82" w:rsidRPr="005F485A" w:rsidRDefault="00793F82" w:rsidP="00236B86"/>
        </w:tc>
      </w:tr>
      <w:tr w:rsidR="005F485A" w:rsidRPr="005F485A" w14:paraId="0BFC9803" w14:textId="77777777" w:rsidTr="0079411E">
        <w:tc>
          <w:tcPr>
            <w:tcW w:w="3553" w:type="dxa"/>
          </w:tcPr>
          <w:p w14:paraId="3DD987C1" w14:textId="77777777" w:rsidR="00793F82" w:rsidRPr="005F485A" w:rsidRDefault="00793F82" w:rsidP="00236B86">
            <w:pPr>
              <w:rPr>
                <w:sz w:val="20"/>
                <w:szCs w:val="20"/>
              </w:rPr>
            </w:pPr>
            <w:r w:rsidRPr="005F485A">
              <w:rPr>
                <w:sz w:val="20"/>
                <w:szCs w:val="20"/>
              </w:rPr>
              <w:t>How long have you had shoulder pain? (months), median (IQR)</w:t>
            </w:r>
          </w:p>
        </w:tc>
        <w:tc>
          <w:tcPr>
            <w:tcW w:w="1547" w:type="dxa"/>
          </w:tcPr>
          <w:p w14:paraId="5D39D12D" w14:textId="77777777" w:rsidR="00793F82" w:rsidRPr="005F485A" w:rsidRDefault="00793F82" w:rsidP="00236B86">
            <w:r w:rsidRPr="005F485A">
              <w:t>18 (7 - 24)</w:t>
            </w:r>
          </w:p>
        </w:tc>
        <w:tc>
          <w:tcPr>
            <w:tcW w:w="1547" w:type="dxa"/>
          </w:tcPr>
          <w:p w14:paraId="0E1A91EE" w14:textId="77777777" w:rsidR="00793F82" w:rsidRPr="005F485A" w:rsidRDefault="00793F82" w:rsidP="00236B86">
            <w:r w:rsidRPr="005F485A">
              <w:t>18 (7 - 24)</w:t>
            </w:r>
          </w:p>
        </w:tc>
        <w:tc>
          <w:tcPr>
            <w:tcW w:w="1548" w:type="dxa"/>
          </w:tcPr>
          <w:p w14:paraId="2C5CFE20" w14:textId="77777777" w:rsidR="00793F82" w:rsidRPr="005F485A" w:rsidRDefault="00793F82" w:rsidP="00236B86">
            <w:r w:rsidRPr="005F485A">
              <w:t>14.5 (7 - 36)</w:t>
            </w:r>
          </w:p>
        </w:tc>
        <w:tc>
          <w:tcPr>
            <w:tcW w:w="1468" w:type="dxa"/>
          </w:tcPr>
          <w:p w14:paraId="068DE0FA" w14:textId="1E8A5EC0" w:rsidR="00793F82" w:rsidRPr="005F485A" w:rsidRDefault="00793F82" w:rsidP="008A52B8">
            <w:r w:rsidRPr="005F485A">
              <w:t xml:space="preserve">72 </w:t>
            </w:r>
          </w:p>
        </w:tc>
      </w:tr>
      <w:tr w:rsidR="005F485A" w:rsidRPr="005F485A" w14:paraId="6D2BA5EE" w14:textId="77777777" w:rsidTr="0079411E">
        <w:tc>
          <w:tcPr>
            <w:tcW w:w="3553" w:type="dxa"/>
          </w:tcPr>
          <w:p w14:paraId="74605F9D" w14:textId="29689703" w:rsidR="00793F82" w:rsidRPr="005F485A" w:rsidRDefault="008A52B8" w:rsidP="00236B86">
            <w:pPr>
              <w:rPr>
                <w:sz w:val="20"/>
                <w:szCs w:val="20"/>
              </w:rPr>
            </w:pPr>
            <w:r w:rsidRPr="005F485A">
              <w:rPr>
                <w:sz w:val="20"/>
                <w:szCs w:val="20"/>
              </w:rPr>
              <w:t>Preference for treatment, n</w:t>
            </w:r>
          </w:p>
        </w:tc>
        <w:tc>
          <w:tcPr>
            <w:tcW w:w="1547" w:type="dxa"/>
          </w:tcPr>
          <w:p w14:paraId="3040F08A" w14:textId="77777777" w:rsidR="00793F82" w:rsidRPr="005F485A" w:rsidRDefault="00793F82" w:rsidP="00236B86"/>
        </w:tc>
        <w:tc>
          <w:tcPr>
            <w:tcW w:w="1547" w:type="dxa"/>
          </w:tcPr>
          <w:p w14:paraId="4658A431" w14:textId="77777777" w:rsidR="00793F82" w:rsidRPr="005F485A" w:rsidRDefault="00793F82" w:rsidP="00236B86"/>
        </w:tc>
        <w:tc>
          <w:tcPr>
            <w:tcW w:w="1548" w:type="dxa"/>
          </w:tcPr>
          <w:p w14:paraId="519FBF45" w14:textId="77777777" w:rsidR="00793F82" w:rsidRPr="005F485A" w:rsidRDefault="00793F82" w:rsidP="00236B86"/>
        </w:tc>
        <w:tc>
          <w:tcPr>
            <w:tcW w:w="1468" w:type="dxa"/>
          </w:tcPr>
          <w:p w14:paraId="7879A13D" w14:textId="5B80E8D5" w:rsidR="00793F82" w:rsidRPr="005F485A" w:rsidRDefault="00793F82" w:rsidP="008A52B8">
            <w:r w:rsidRPr="005F485A">
              <w:t xml:space="preserve">71 </w:t>
            </w:r>
          </w:p>
        </w:tc>
      </w:tr>
      <w:tr w:rsidR="005F485A" w:rsidRPr="005F485A" w14:paraId="1414FB1F" w14:textId="77777777" w:rsidTr="0079411E">
        <w:tc>
          <w:tcPr>
            <w:tcW w:w="3553" w:type="dxa"/>
          </w:tcPr>
          <w:p w14:paraId="3E899692" w14:textId="77777777" w:rsidR="00793F82" w:rsidRPr="005F485A" w:rsidRDefault="00793F82" w:rsidP="00236B86">
            <w:pPr>
              <w:rPr>
                <w:sz w:val="20"/>
                <w:szCs w:val="20"/>
              </w:rPr>
            </w:pPr>
            <w:r w:rsidRPr="005F485A">
              <w:rPr>
                <w:sz w:val="20"/>
                <w:szCs w:val="20"/>
              </w:rPr>
              <w:t xml:space="preserve">   Early movement</w:t>
            </w:r>
          </w:p>
        </w:tc>
        <w:tc>
          <w:tcPr>
            <w:tcW w:w="1547" w:type="dxa"/>
          </w:tcPr>
          <w:p w14:paraId="3F62234D" w14:textId="68940B66" w:rsidR="00793F82" w:rsidRPr="005F485A" w:rsidRDefault="00793F82" w:rsidP="008A52B8">
            <w:r w:rsidRPr="005F485A">
              <w:t xml:space="preserve">31 </w:t>
            </w:r>
          </w:p>
        </w:tc>
        <w:tc>
          <w:tcPr>
            <w:tcW w:w="1547" w:type="dxa"/>
          </w:tcPr>
          <w:p w14:paraId="32F106A8" w14:textId="570C4474" w:rsidR="00793F82" w:rsidRPr="005F485A" w:rsidRDefault="00793F82" w:rsidP="008A52B8">
            <w:r w:rsidRPr="005F485A">
              <w:t xml:space="preserve">14 </w:t>
            </w:r>
          </w:p>
        </w:tc>
        <w:tc>
          <w:tcPr>
            <w:tcW w:w="1548" w:type="dxa"/>
          </w:tcPr>
          <w:p w14:paraId="63993205" w14:textId="21E8A040" w:rsidR="00793F82" w:rsidRPr="005F485A" w:rsidRDefault="00793F82" w:rsidP="008A52B8">
            <w:r w:rsidRPr="005F485A">
              <w:t xml:space="preserve">17 </w:t>
            </w:r>
          </w:p>
        </w:tc>
        <w:tc>
          <w:tcPr>
            <w:tcW w:w="1468" w:type="dxa"/>
          </w:tcPr>
          <w:p w14:paraId="0720E59A" w14:textId="77777777" w:rsidR="00793F82" w:rsidRPr="005F485A" w:rsidRDefault="00793F82" w:rsidP="00236B86"/>
        </w:tc>
      </w:tr>
      <w:tr w:rsidR="005F485A" w:rsidRPr="005F485A" w14:paraId="1ABE105B" w14:textId="77777777" w:rsidTr="0079411E">
        <w:tc>
          <w:tcPr>
            <w:tcW w:w="3553" w:type="dxa"/>
          </w:tcPr>
          <w:p w14:paraId="03F29441" w14:textId="77777777" w:rsidR="00793F82" w:rsidRPr="005F485A" w:rsidRDefault="00793F82" w:rsidP="00236B86">
            <w:pPr>
              <w:rPr>
                <w:sz w:val="20"/>
                <w:szCs w:val="20"/>
              </w:rPr>
            </w:pPr>
            <w:r w:rsidRPr="005F485A">
              <w:rPr>
                <w:sz w:val="20"/>
                <w:szCs w:val="20"/>
              </w:rPr>
              <w:t xml:space="preserve">   Using a sling</w:t>
            </w:r>
          </w:p>
        </w:tc>
        <w:tc>
          <w:tcPr>
            <w:tcW w:w="1547" w:type="dxa"/>
          </w:tcPr>
          <w:p w14:paraId="0C2E39BD" w14:textId="5E49FDE8" w:rsidR="00793F82" w:rsidRPr="005F485A" w:rsidRDefault="00793F82" w:rsidP="008A52B8">
            <w:r w:rsidRPr="005F485A">
              <w:t xml:space="preserve">3 </w:t>
            </w:r>
          </w:p>
        </w:tc>
        <w:tc>
          <w:tcPr>
            <w:tcW w:w="1547" w:type="dxa"/>
          </w:tcPr>
          <w:p w14:paraId="6469BD02" w14:textId="5D81F842" w:rsidR="00793F82" w:rsidRPr="005F485A" w:rsidRDefault="00793F82" w:rsidP="008A52B8">
            <w:r w:rsidRPr="005F485A">
              <w:t xml:space="preserve">1 </w:t>
            </w:r>
          </w:p>
        </w:tc>
        <w:tc>
          <w:tcPr>
            <w:tcW w:w="1548" w:type="dxa"/>
          </w:tcPr>
          <w:p w14:paraId="4784DC27" w14:textId="443B3193" w:rsidR="00793F82" w:rsidRPr="005F485A" w:rsidRDefault="00793F82" w:rsidP="008A52B8">
            <w:r w:rsidRPr="005F485A">
              <w:t xml:space="preserve">2 </w:t>
            </w:r>
          </w:p>
        </w:tc>
        <w:tc>
          <w:tcPr>
            <w:tcW w:w="1468" w:type="dxa"/>
          </w:tcPr>
          <w:p w14:paraId="4EFEA99F" w14:textId="77777777" w:rsidR="00793F82" w:rsidRPr="005F485A" w:rsidRDefault="00793F82" w:rsidP="00236B86"/>
        </w:tc>
      </w:tr>
      <w:tr w:rsidR="005F485A" w:rsidRPr="005F485A" w14:paraId="2D1374A7" w14:textId="77777777" w:rsidTr="0079411E">
        <w:tc>
          <w:tcPr>
            <w:tcW w:w="3553" w:type="dxa"/>
          </w:tcPr>
          <w:p w14:paraId="08863380" w14:textId="77777777" w:rsidR="00793F82" w:rsidRPr="005F485A" w:rsidRDefault="00793F82" w:rsidP="00236B86">
            <w:pPr>
              <w:rPr>
                <w:sz w:val="20"/>
                <w:szCs w:val="20"/>
              </w:rPr>
            </w:pPr>
            <w:r w:rsidRPr="005F485A">
              <w:rPr>
                <w:sz w:val="20"/>
                <w:szCs w:val="20"/>
              </w:rPr>
              <w:t xml:space="preserve">   No preference</w:t>
            </w:r>
          </w:p>
        </w:tc>
        <w:tc>
          <w:tcPr>
            <w:tcW w:w="1547" w:type="dxa"/>
          </w:tcPr>
          <w:p w14:paraId="1F727112" w14:textId="671D3C78" w:rsidR="00793F82" w:rsidRPr="005F485A" w:rsidRDefault="00793F82" w:rsidP="008A52B8">
            <w:r w:rsidRPr="005F485A">
              <w:t xml:space="preserve">37 </w:t>
            </w:r>
          </w:p>
        </w:tc>
        <w:tc>
          <w:tcPr>
            <w:tcW w:w="1547" w:type="dxa"/>
          </w:tcPr>
          <w:p w14:paraId="04688287" w14:textId="43C54D4D" w:rsidR="00793F82" w:rsidRPr="005F485A" w:rsidRDefault="00793F82" w:rsidP="008A52B8">
            <w:r w:rsidRPr="005F485A">
              <w:t xml:space="preserve">20 </w:t>
            </w:r>
          </w:p>
        </w:tc>
        <w:tc>
          <w:tcPr>
            <w:tcW w:w="1548" w:type="dxa"/>
          </w:tcPr>
          <w:p w14:paraId="3864375B" w14:textId="5A91FC4D" w:rsidR="00793F82" w:rsidRPr="005F485A" w:rsidRDefault="00793F82" w:rsidP="008A52B8">
            <w:r w:rsidRPr="005F485A">
              <w:t xml:space="preserve">17 </w:t>
            </w:r>
          </w:p>
        </w:tc>
        <w:tc>
          <w:tcPr>
            <w:tcW w:w="1468" w:type="dxa"/>
          </w:tcPr>
          <w:p w14:paraId="77AC6E61" w14:textId="77777777" w:rsidR="00793F82" w:rsidRPr="005F485A" w:rsidRDefault="00793F82" w:rsidP="00236B86"/>
        </w:tc>
      </w:tr>
      <w:tr w:rsidR="005F485A" w:rsidRPr="005F485A" w14:paraId="38B576F2" w14:textId="77777777" w:rsidTr="0079411E">
        <w:tc>
          <w:tcPr>
            <w:tcW w:w="3553" w:type="dxa"/>
          </w:tcPr>
          <w:p w14:paraId="5E6EF66B" w14:textId="60680B63" w:rsidR="00793F82" w:rsidRPr="005F485A" w:rsidRDefault="008A52B8" w:rsidP="00236B86">
            <w:pPr>
              <w:rPr>
                <w:sz w:val="20"/>
                <w:szCs w:val="20"/>
              </w:rPr>
            </w:pPr>
            <w:r w:rsidRPr="005F485A">
              <w:rPr>
                <w:sz w:val="20"/>
                <w:szCs w:val="20"/>
              </w:rPr>
              <w:t>Shoulder to be operated on, n</w:t>
            </w:r>
          </w:p>
        </w:tc>
        <w:tc>
          <w:tcPr>
            <w:tcW w:w="1547" w:type="dxa"/>
          </w:tcPr>
          <w:p w14:paraId="61F05936" w14:textId="77777777" w:rsidR="00793F82" w:rsidRPr="005F485A" w:rsidRDefault="00793F82" w:rsidP="00236B86"/>
        </w:tc>
        <w:tc>
          <w:tcPr>
            <w:tcW w:w="1547" w:type="dxa"/>
          </w:tcPr>
          <w:p w14:paraId="5C9B4D80" w14:textId="77777777" w:rsidR="00793F82" w:rsidRPr="005F485A" w:rsidRDefault="00793F82" w:rsidP="00236B86"/>
        </w:tc>
        <w:tc>
          <w:tcPr>
            <w:tcW w:w="1548" w:type="dxa"/>
          </w:tcPr>
          <w:p w14:paraId="4CF8FC05" w14:textId="77777777" w:rsidR="00793F82" w:rsidRPr="005F485A" w:rsidRDefault="00793F82" w:rsidP="00236B86"/>
        </w:tc>
        <w:tc>
          <w:tcPr>
            <w:tcW w:w="1468" w:type="dxa"/>
          </w:tcPr>
          <w:p w14:paraId="06E92177" w14:textId="1E6B4D64" w:rsidR="00793F82" w:rsidRPr="005F485A" w:rsidRDefault="00793F82" w:rsidP="008A52B8">
            <w:r w:rsidRPr="005F485A">
              <w:t xml:space="preserve">72 </w:t>
            </w:r>
          </w:p>
        </w:tc>
      </w:tr>
      <w:tr w:rsidR="005F485A" w:rsidRPr="005F485A" w14:paraId="2E41487F" w14:textId="77777777" w:rsidTr="0079411E">
        <w:tc>
          <w:tcPr>
            <w:tcW w:w="3553" w:type="dxa"/>
          </w:tcPr>
          <w:p w14:paraId="24A0FBE8" w14:textId="77777777" w:rsidR="00793F82" w:rsidRPr="005F485A" w:rsidRDefault="00793F82" w:rsidP="00236B86">
            <w:pPr>
              <w:rPr>
                <w:sz w:val="20"/>
                <w:szCs w:val="20"/>
              </w:rPr>
            </w:pPr>
            <w:r w:rsidRPr="005F485A">
              <w:rPr>
                <w:sz w:val="20"/>
                <w:szCs w:val="20"/>
              </w:rPr>
              <w:t xml:space="preserve">   Left</w:t>
            </w:r>
          </w:p>
        </w:tc>
        <w:tc>
          <w:tcPr>
            <w:tcW w:w="1547" w:type="dxa"/>
          </w:tcPr>
          <w:p w14:paraId="4EECAC87" w14:textId="41EA03B5" w:rsidR="00793F82" w:rsidRPr="005F485A" w:rsidRDefault="00793F82" w:rsidP="008A52B8">
            <w:r w:rsidRPr="005F485A">
              <w:t xml:space="preserve">27 </w:t>
            </w:r>
          </w:p>
        </w:tc>
        <w:tc>
          <w:tcPr>
            <w:tcW w:w="1547" w:type="dxa"/>
          </w:tcPr>
          <w:p w14:paraId="68A38830" w14:textId="4FEB5821" w:rsidR="00793F82" w:rsidRPr="005F485A" w:rsidRDefault="00793F82" w:rsidP="008A52B8">
            <w:r w:rsidRPr="005F485A">
              <w:t xml:space="preserve">15 </w:t>
            </w:r>
          </w:p>
        </w:tc>
        <w:tc>
          <w:tcPr>
            <w:tcW w:w="1548" w:type="dxa"/>
          </w:tcPr>
          <w:p w14:paraId="64AC8EC6" w14:textId="7B5B3270" w:rsidR="00793F82" w:rsidRPr="005F485A" w:rsidRDefault="00793F82" w:rsidP="008A52B8">
            <w:r w:rsidRPr="005F485A">
              <w:t xml:space="preserve">12 </w:t>
            </w:r>
          </w:p>
        </w:tc>
        <w:tc>
          <w:tcPr>
            <w:tcW w:w="1468" w:type="dxa"/>
          </w:tcPr>
          <w:p w14:paraId="4AEE2D00" w14:textId="77777777" w:rsidR="00793F82" w:rsidRPr="005F485A" w:rsidRDefault="00793F82" w:rsidP="00236B86"/>
        </w:tc>
      </w:tr>
      <w:tr w:rsidR="005F485A" w:rsidRPr="005F485A" w14:paraId="599F9BE1" w14:textId="77777777" w:rsidTr="0079411E">
        <w:tc>
          <w:tcPr>
            <w:tcW w:w="3553" w:type="dxa"/>
          </w:tcPr>
          <w:p w14:paraId="1986EE68" w14:textId="77777777" w:rsidR="00793F82" w:rsidRPr="005F485A" w:rsidRDefault="00793F82" w:rsidP="00236B86">
            <w:pPr>
              <w:rPr>
                <w:sz w:val="20"/>
                <w:szCs w:val="20"/>
              </w:rPr>
            </w:pPr>
            <w:r w:rsidRPr="005F485A">
              <w:rPr>
                <w:sz w:val="20"/>
                <w:szCs w:val="20"/>
              </w:rPr>
              <w:t xml:space="preserve">   Right</w:t>
            </w:r>
          </w:p>
        </w:tc>
        <w:tc>
          <w:tcPr>
            <w:tcW w:w="1547" w:type="dxa"/>
          </w:tcPr>
          <w:p w14:paraId="6874BD15" w14:textId="5234750C" w:rsidR="00793F82" w:rsidRPr="005F485A" w:rsidRDefault="00793F82" w:rsidP="008A52B8">
            <w:r w:rsidRPr="005F485A">
              <w:t xml:space="preserve">45 </w:t>
            </w:r>
          </w:p>
        </w:tc>
        <w:tc>
          <w:tcPr>
            <w:tcW w:w="1547" w:type="dxa"/>
          </w:tcPr>
          <w:p w14:paraId="6186BC66" w14:textId="7FADDA67" w:rsidR="00793F82" w:rsidRPr="005F485A" w:rsidRDefault="00793F82" w:rsidP="008A52B8">
            <w:r w:rsidRPr="005F485A">
              <w:t xml:space="preserve">22 </w:t>
            </w:r>
          </w:p>
        </w:tc>
        <w:tc>
          <w:tcPr>
            <w:tcW w:w="1548" w:type="dxa"/>
          </w:tcPr>
          <w:p w14:paraId="08F672DE" w14:textId="44040B5B" w:rsidR="00793F82" w:rsidRPr="005F485A" w:rsidRDefault="00793F82" w:rsidP="008A52B8">
            <w:r w:rsidRPr="005F485A">
              <w:t xml:space="preserve">23 </w:t>
            </w:r>
          </w:p>
        </w:tc>
        <w:tc>
          <w:tcPr>
            <w:tcW w:w="1468" w:type="dxa"/>
          </w:tcPr>
          <w:p w14:paraId="71A17202" w14:textId="77777777" w:rsidR="00793F82" w:rsidRPr="005F485A" w:rsidRDefault="00793F82" w:rsidP="00236B86"/>
        </w:tc>
      </w:tr>
      <w:tr w:rsidR="005F485A" w:rsidRPr="005F485A" w14:paraId="633CDF01" w14:textId="77777777" w:rsidTr="0079411E">
        <w:tc>
          <w:tcPr>
            <w:tcW w:w="3553" w:type="dxa"/>
          </w:tcPr>
          <w:p w14:paraId="5B2BE8F8" w14:textId="77777777" w:rsidR="00793F82" w:rsidRPr="005F485A" w:rsidRDefault="00793F82" w:rsidP="00236B86">
            <w:pPr>
              <w:rPr>
                <w:sz w:val="20"/>
                <w:szCs w:val="20"/>
              </w:rPr>
            </w:pPr>
            <w:r w:rsidRPr="005F485A">
              <w:rPr>
                <w:sz w:val="20"/>
                <w:szCs w:val="20"/>
              </w:rPr>
              <w:t>Size of tear (cm), mean (SD)*</w:t>
            </w:r>
          </w:p>
        </w:tc>
        <w:tc>
          <w:tcPr>
            <w:tcW w:w="1547" w:type="dxa"/>
          </w:tcPr>
          <w:p w14:paraId="3E9550F4" w14:textId="7662A8F7" w:rsidR="00793F82" w:rsidRPr="005F485A" w:rsidRDefault="00793F82" w:rsidP="008A52B8">
            <w:r w:rsidRPr="005F485A">
              <w:t xml:space="preserve">2.7 </w:t>
            </w:r>
          </w:p>
        </w:tc>
        <w:tc>
          <w:tcPr>
            <w:tcW w:w="1547" w:type="dxa"/>
          </w:tcPr>
          <w:p w14:paraId="014F78D6" w14:textId="3A05F593" w:rsidR="00793F82" w:rsidRPr="005F485A" w:rsidRDefault="00793F82" w:rsidP="008A52B8">
            <w:r w:rsidRPr="005F485A">
              <w:t xml:space="preserve">2.96 </w:t>
            </w:r>
          </w:p>
        </w:tc>
        <w:tc>
          <w:tcPr>
            <w:tcW w:w="1548" w:type="dxa"/>
          </w:tcPr>
          <w:p w14:paraId="60DB5533" w14:textId="06415DB5" w:rsidR="00793F82" w:rsidRPr="005F485A" w:rsidRDefault="00793F82" w:rsidP="008A52B8">
            <w:r w:rsidRPr="005F485A">
              <w:t xml:space="preserve">2.5 </w:t>
            </w:r>
          </w:p>
        </w:tc>
        <w:tc>
          <w:tcPr>
            <w:tcW w:w="1468" w:type="dxa"/>
          </w:tcPr>
          <w:p w14:paraId="59606CDA" w14:textId="3962DF33" w:rsidR="00793F82" w:rsidRPr="005F485A" w:rsidRDefault="00793F82" w:rsidP="008A52B8">
            <w:r w:rsidRPr="005F485A">
              <w:t xml:space="preserve">44 </w:t>
            </w:r>
          </w:p>
        </w:tc>
      </w:tr>
      <w:tr w:rsidR="005F485A" w:rsidRPr="005F485A" w14:paraId="7FB54FD9" w14:textId="77777777" w:rsidTr="0079411E">
        <w:tc>
          <w:tcPr>
            <w:tcW w:w="3553" w:type="dxa"/>
          </w:tcPr>
          <w:p w14:paraId="31441436" w14:textId="1458D155" w:rsidR="00793F82" w:rsidRPr="005F485A" w:rsidRDefault="008A52B8" w:rsidP="00236B86">
            <w:pPr>
              <w:rPr>
                <w:sz w:val="20"/>
                <w:szCs w:val="20"/>
              </w:rPr>
            </w:pPr>
            <w:r w:rsidRPr="005F485A">
              <w:rPr>
                <w:sz w:val="20"/>
                <w:szCs w:val="20"/>
              </w:rPr>
              <w:t>Location of tear, n</w:t>
            </w:r>
            <w:r w:rsidR="00793F82" w:rsidRPr="005F485A">
              <w:rPr>
                <w:sz w:val="20"/>
                <w:szCs w:val="20"/>
              </w:rPr>
              <w:t xml:space="preserve"> [tear can be in multiple locations]</w:t>
            </w:r>
          </w:p>
        </w:tc>
        <w:tc>
          <w:tcPr>
            <w:tcW w:w="1547" w:type="dxa"/>
          </w:tcPr>
          <w:p w14:paraId="1BC83635" w14:textId="77777777" w:rsidR="00793F82" w:rsidRPr="005F485A" w:rsidRDefault="00793F82" w:rsidP="00236B86"/>
        </w:tc>
        <w:tc>
          <w:tcPr>
            <w:tcW w:w="1547" w:type="dxa"/>
          </w:tcPr>
          <w:p w14:paraId="6AD459E1" w14:textId="77777777" w:rsidR="00793F82" w:rsidRPr="005F485A" w:rsidRDefault="00793F82" w:rsidP="00236B86"/>
        </w:tc>
        <w:tc>
          <w:tcPr>
            <w:tcW w:w="1548" w:type="dxa"/>
          </w:tcPr>
          <w:p w14:paraId="6F8909A4" w14:textId="77777777" w:rsidR="00793F82" w:rsidRPr="005F485A" w:rsidRDefault="00793F82" w:rsidP="00236B86"/>
        </w:tc>
        <w:tc>
          <w:tcPr>
            <w:tcW w:w="1468" w:type="dxa"/>
          </w:tcPr>
          <w:p w14:paraId="7743D0FC" w14:textId="77777777" w:rsidR="00793F82" w:rsidRPr="005F485A" w:rsidRDefault="00793F82" w:rsidP="00236B86"/>
        </w:tc>
      </w:tr>
      <w:tr w:rsidR="005F485A" w:rsidRPr="005F485A" w14:paraId="4A24483D" w14:textId="77777777" w:rsidTr="0079411E">
        <w:tc>
          <w:tcPr>
            <w:tcW w:w="3553" w:type="dxa"/>
          </w:tcPr>
          <w:p w14:paraId="69C54538" w14:textId="77777777" w:rsidR="00793F82" w:rsidRPr="005F485A" w:rsidRDefault="00793F82" w:rsidP="00236B86">
            <w:pPr>
              <w:rPr>
                <w:sz w:val="20"/>
                <w:szCs w:val="20"/>
              </w:rPr>
            </w:pPr>
            <w:r w:rsidRPr="005F485A">
              <w:rPr>
                <w:sz w:val="20"/>
                <w:szCs w:val="20"/>
              </w:rPr>
              <w:t xml:space="preserve">   Supraspinatus</w:t>
            </w:r>
          </w:p>
        </w:tc>
        <w:tc>
          <w:tcPr>
            <w:tcW w:w="1547" w:type="dxa"/>
          </w:tcPr>
          <w:p w14:paraId="4FFD6C41" w14:textId="18A9C857" w:rsidR="00793F82" w:rsidRPr="005F485A" w:rsidRDefault="00793F82" w:rsidP="008A52B8">
            <w:r w:rsidRPr="005F485A">
              <w:t xml:space="preserve">58 </w:t>
            </w:r>
          </w:p>
        </w:tc>
        <w:tc>
          <w:tcPr>
            <w:tcW w:w="1547" w:type="dxa"/>
          </w:tcPr>
          <w:p w14:paraId="482EDD91" w14:textId="0CA226FB" w:rsidR="00793F82" w:rsidRPr="005F485A" w:rsidRDefault="00793F82" w:rsidP="008A52B8">
            <w:r w:rsidRPr="005F485A">
              <w:t xml:space="preserve">28 </w:t>
            </w:r>
          </w:p>
        </w:tc>
        <w:tc>
          <w:tcPr>
            <w:tcW w:w="1548" w:type="dxa"/>
          </w:tcPr>
          <w:p w14:paraId="48F6E95A" w14:textId="6551BEDC" w:rsidR="00793F82" w:rsidRPr="005F485A" w:rsidRDefault="00793F82" w:rsidP="008A52B8">
            <w:r w:rsidRPr="005F485A">
              <w:t xml:space="preserve">30 </w:t>
            </w:r>
          </w:p>
        </w:tc>
        <w:tc>
          <w:tcPr>
            <w:tcW w:w="1468" w:type="dxa"/>
          </w:tcPr>
          <w:p w14:paraId="43630E31" w14:textId="37997FDB" w:rsidR="00793F82" w:rsidRPr="005F485A" w:rsidRDefault="00793F82" w:rsidP="008A52B8">
            <w:r w:rsidRPr="005F485A">
              <w:t xml:space="preserve">73 </w:t>
            </w:r>
          </w:p>
        </w:tc>
      </w:tr>
      <w:tr w:rsidR="005F485A" w:rsidRPr="005F485A" w14:paraId="1602E277" w14:textId="77777777" w:rsidTr="0079411E">
        <w:tc>
          <w:tcPr>
            <w:tcW w:w="3553" w:type="dxa"/>
          </w:tcPr>
          <w:p w14:paraId="6CF42F37" w14:textId="77777777" w:rsidR="00793F82" w:rsidRPr="005F485A" w:rsidRDefault="00793F82" w:rsidP="00236B86">
            <w:pPr>
              <w:rPr>
                <w:sz w:val="20"/>
                <w:szCs w:val="20"/>
              </w:rPr>
            </w:pPr>
            <w:r w:rsidRPr="005F485A">
              <w:rPr>
                <w:sz w:val="20"/>
                <w:szCs w:val="20"/>
              </w:rPr>
              <w:t xml:space="preserve">   Infraspinatus</w:t>
            </w:r>
          </w:p>
        </w:tc>
        <w:tc>
          <w:tcPr>
            <w:tcW w:w="1547" w:type="dxa"/>
          </w:tcPr>
          <w:p w14:paraId="6EC42FC3" w14:textId="3C096819" w:rsidR="00793F82" w:rsidRPr="005F485A" w:rsidRDefault="00793F82" w:rsidP="008A52B8">
            <w:r w:rsidRPr="005F485A">
              <w:t xml:space="preserve">13 </w:t>
            </w:r>
          </w:p>
        </w:tc>
        <w:tc>
          <w:tcPr>
            <w:tcW w:w="1547" w:type="dxa"/>
          </w:tcPr>
          <w:p w14:paraId="7769437F" w14:textId="2B14352B" w:rsidR="00793F82" w:rsidRPr="005F485A" w:rsidRDefault="00793F82" w:rsidP="008A52B8">
            <w:r w:rsidRPr="005F485A">
              <w:t xml:space="preserve">7 </w:t>
            </w:r>
          </w:p>
        </w:tc>
        <w:tc>
          <w:tcPr>
            <w:tcW w:w="1548" w:type="dxa"/>
          </w:tcPr>
          <w:p w14:paraId="1C4F627D" w14:textId="2F803B32" w:rsidR="00793F82" w:rsidRPr="005F485A" w:rsidRDefault="00793F82" w:rsidP="008A52B8">
            <w:r w:rsidRPr="005F485A">
              <w:t xml:space="preserve">6 </w:t>
            </w:r>
          </w:p>
        </w:tc>
        <w:tc>
          <w:tcPr>
            <w:tcW w:w="1468" w:type="dxa"/>
          </w:tcPr>
          <w:p w14:paraId="2C8218EC" w14:textId="1D203F83" w:rsidR="00793F82" w:rsidRPr="005F485A" w:rsidRDefault="00793F82" w:rsidP="008A52B8">
            <w:r w:rsidRPr="005F485A">
              <w:t xml:space="preserve">73 </w:t>
            </w:r>
          </w:p>
        </w:tc>
      </w:tr>
      <w:tr w:rsidR="005F485A" w:rsidRPr="005F485A" w14:paraId="2CF38293" w14:textId="77777777" w:rsidTr="0079411E">
        <w:tc>
          <w:tcPr>
            <w:tcW w:w="3553" w:type="dxa"/>
          </w:tcPr>
          <w:p w14:paraId="07B6A2B6" w14:textId="77777777" w:rsidR="00793F82" w:rsidRPr="005F485A" w:rsidRDefault="00793F82" w:rsidP="00236B86">
            <w:pPr>
              <w:rPr>
                <w:sz w:val="20"/>
                <w:szCs w:val="20"/>
              </w:rPr>
            </w:pPr>
            <w:r w:rsidRPr="005F485A">
              <w:rPr>
                <w:sz w:val="20"/>
                <w:szCs w:val="20"/>
              </w:rPr>
              <w:t xml:space="preserve">   Subscapularis</w:t>
            </w:r>
          </w:p>
        </w:tc>
        <w:tc>
          <w:tcPr>
            <w:tcW w:w="1547" w:type="dxa"/>
          </w:tcPr>
          <w:p w14:paraId="048CCB6E" w14:textId="104BCDC7" w:rsidR="00793F82" w:rsidRPr="005F485A" w:rsidRDefault="00793F82" w:rsidP="008A52B8">
            <w:r w:rsidRPr="005F485A">
              <w:t xml:space="preserve">7 </w:t>
            </w:r>
          </w:p>
        </w:tc>
        <w:tc>
          <w:tcPr>
            <w:tcW w:w="1547" w:type="dxa"/>
          </w:tcPr>
          <w:p w14:paraId="2864EDFD" w14:textId="4CBAF31B" w:rsidR="00793F82" w:rsidRPr="005F485A" w:rsidRDefault="00793F82" w:rsidP="008A52B8">
            <w:r w:rsidRPr="005F485A">
              <w:t xml:space="preserve">1 </w:t>
            </w:r>
          </w:p>
        </w:tc>
        <w:tc>
          <w:tcPr>
            <w:tcW w:w="1548" w:type="dxa"/>
          </w:tcPr>
          <w:p w14:paraId="430AD123" w14:textId="453AD7D4" w:rsidR="00793F82" w:rsidRPr="005F485A" w:rsidRDefault="00793F82" w:rsidP="008A52B8">
            <w:r w:rsidRPr="005F485A">
              <w:t xml:space="preserve">6 </w:t>
            </w:r>
          </w:p>
        </w:tc>
        <w:tc>
          <w:tcPr>
            <w:tcW w:w="1468" w:type="dxa"/>
          </w:tcPr>
          <w:p w14:paraId="1105F778" w14:textId="325CABD1" w:rsidR="00793F82" w:rsidRPr="005F485A" w:rsidRDefault="00793F82" w:rsidP="008A52B8">
            <w:r w:rsidRPr="005F485A">
              <w:t xml:space="preserve">73 </w:t>
            </w:r>
          </w:p>
        </w:tc>
      </w:tr>
      <w:tr w:rsidR="005F485A" w:rsidRPr="005F485A" w14:paraId="00A27684" w14:textId="77777777" w:rsidTr="0079411E">
        <w:tc>
          <w:tcPr>
            <w:tcW w:w="3553" w:type="dxa"/>
          </w:tcPr>
          <w:p w14:paraId="14E4FBED" w14:textId="77777777" w:rsidR="00793F82" w:rsidRPr="005F485A" w:rsidRDefault="00793F82" w:rsidP="00236B86">
            <w:pPr>
              <w:rPr>
                <w:sz w:val="20"/>
                <w:szCs w:val="20"/>
              </w:rPr>
            </w:pPr>
            <w:r w:rsidRPr="005F485A">
              <w:rPr>
                <w:sz w:val="20"/>
                <w:szCs w:val="20"/>
              </w:rPr>
              <w:t xml:space="preserve">   Teres Minor</w:t>
            </w:r>
          </w:p>
        </w:tc>
        <w:tc>
          <w:tcPr>
            <w:tcW w:w="1547" w:type="dxa"/>
          </w:tcPr>
          <w:p w14:paraId="2FA16141" w14:textId="77777777" w:rsidR="00793F82" w:rsidRPr="005F485A" w:rsidRDefault="00793F82" w:rsidP="00236B86">
            <w:r w:rsidRPr="005F485A">
              <w:t>0</w:t>
            </w:r>
          </w:p>
        </w:tc>
        <w:tc>
          <w:tcPr>
            <w:tcW w:w="1547" w:type="dxa"/>
          </w:tcPr>
          <w:p w14:paraId="5D1CD041" w14:textId="77777777" w:rsidR="00793F82" w:rsidRPr="005F485A" w:rsidRDefault="00793F82" w:rsidP="00236B86">
            <w:r w:rsidRPr="005F485A">
              <w:t>0</w:t>
            </w:r>
          </w:p>
        </w:tc>
        <w:tc>
          <w:tcPr>
            <w:tcW w:w="1548" w:type="dxa"/>
          </w:tcPr>
          <w:p w14:paraId="356E3F0E" w14:textId="77777777" w:rsidR="00793F82" w:rsidRPr="005F485A" w:rsidRDefault="00793F82" w:rsidP="00236B86">
            <w:r w:rsidRPr="005F485A">
              <w:t>0</w:t>
            </w:r>
          </w:p>
        </w:tc>
        <w:tc>
          <w:tcPr>
            <w:tcW w:w="1468" w:type="dxa"/>
          </w:tcPr>
          <w:p w14:paraId="6175D613" w14:textId="034B5BA7" w:rsidR="00793F82" w:rsidRPr="005F485A" w:rsidRDefault="00793F82" w:rsidP="008A52B8">
            <w:r w:rsidRPr="005F485A">
              <w:t xml:space="preserve">73 </w:t>
            </w:r>
          </w:p>
        </w:tc>
      </w:tr>
      <w:tr w:rsidR="005F485A" w:rsidRPr="005F485A" w14:paraId="332675EC" w14:textId="77777777" w:rsidTr="0079411E">
        <w:tc>
          <w:tcPr>
            <w:tcW w:w="3553" w:type="dxa"/>
          </w:tcPr>
          <w:p w14:paraId="73A950BC" w14:textId="77777777" w:rsidR="00793F82" w:rsidRPr="005F485A" w:rsidRDefault="00793F82" w:rsidP="00236B86">
            <w:pPr>
              <w:rPr>
                <w:sz w:val="20"/>
                <w:szCs w:val="20"/>
              </w:rPr>
            </w:pPr>
            <w:r w:rsidRPr="005F485A">
              <w:rPr>
                <w:sz w:val="20"/>
                <w:szCs w:val="20"/>
              </w:rPr>
              <w:t>Health related quality of life (EQ-5D-5L), mean (SD)</w:t>
            </w:r>
          </w:p>
        </w:tc>
        <w:tc>
          <w:tcPr>
            <w:tcW w:w="1547" w:type="dxa"/>
          </w:tcPr>
          <w:p w14:paraId="418B31A3" w14:textId="77777777" w:rsidR="00793F82" w:rsidRPr="005F485A" w:rsidRDefault="00793F82" w:rsidP="00236B86">
            <w:r w:rsidRPr="005F485A">
              <w:t>0.53 (0.25)</w:t>
            </w:r>
          </w:p>
        </w:tc>
        <w:tc>
          <w:tcPr>
            <w:tcW w:w="1547" w:type="dxa"/>
          </w:tcPr>
          <w:p w14:paraId="13FC0A77" w14:textId="77777777" w:rsidR="00793F82" w:rsidRPr="005F485A" w:rsidRDefault="00793F82" w:rsidP="00236B86">
            <w:r w:rsidRPr="005F485A">
              <w:t>0.53 (0.27)</w:t>
            </w:r>
          </w:p>
        </w:tc>
        <w:tc>
          <w:tcPr>
            <w:tcW w:w="1548" w:type="dxa"/>
          </w:tcPr>
          <w:p w14:paraId="472A3F50" w14:textId="77777777" w:rsidR="00793F82" w:rsidRPr="005F485A" w:rsidRDefault="00793F82" w:rsidP="00236B86">
            <w:r w:rsidRPr="005F485A">
              <w:t>0.53 (0.23)</w:t>
            </w:r>
          </w:p>
        </w:tc>
        <w:tc>
          <w:tcPr>
            <w:tcW w:w="1468" w:type="dxa"/>
          </w:tcPr>
          <w:p w14:paraId="3ACBAFDD" w14:textId="19D4E3DA" w:rsidR="00793F82" w:rsidRPr="005F485A" w:rsidRDefault="00793F82" w:rsidP="008A52B8">
            <w:r w:rsidRPr="005F485A">
              <w:t xml:space="preserve">71 </w:t>
            </w:r>
          </w:p>
        </w:tc>
      </w:tr>
      <w:tr w:rsidR="005F485A" w:rsidRPr="005F485A" w14:paraId="21997C6C" w14:textId="77777777" w:rsidTr="0079411E">
        <w:tc>
          <w:tcPr>
            <w:tcW w:w="3553" w:type="dxa"/>
          </w:tcPr>
          <w:p w14:paraId="6586A0E5" w14:textId="77777777" w:rsidR="00793F82" w:rsidRPr="005F485A" w:rsidRDefault="00793F82" w:rsidP="00236B86">
            <w:pPr>
              <w:rPr>
                <w:sz w:val="20"/>
                <w:szCs w:val="20"/>
              </w:rPr>
            </w:pPr>
            <w:r w:rsidRPr="005F485A">
              <w:rPr>
                <w:sz w:val="20"/>
                <w:szCs w:val="20"/>
              </w:rPr>
              <w:t>Shoulder pain and function (OSS), mean (SD)**</w:t>
            </w:r>
          </w:p>
        </w:tc>
        <w:tc>
          <w:tcPr>
            <w:tcW w:w="1547" w:type="dxa"/>
          </w:tcPr>
          <w:p w14:paraId="78D759F0" w14:textId="77777777" w:rsidR="00793F82" w:rsidRPr="005F485A" w:rsidRDefault="00793F82" w:rsidP="00236B86">
            <w:r w:rsidRPr="005F485A">
              <w:t>25.1 (9.2)</w:t>
            </w:r>
          </w:p>
        </w:tc>
        <w:tc>
          <w:tcPr>
            <w:tcW w:w="1547" w:type="dxa"/>
          </w:tcPr>
          <w:p w14:paraId="78A249D7" w14:textId="77777777" w:rsidR="00793F82" w:rsidRPr="005F485A" w:rsidRDefault="00793F82" w:rsidP="00236B86">
            <w:r w:rsidRPr="005F485A">
              <w:t>24.8 (9.5)</w:t>
            </w:r>
          </w:p>
        </w:tc>
        <w:tc>
          <w:tcPr>
            <w:tcW w:w="1548" w:type="dxa"/>
          </w:tcPr>
          <w:p w14:paraId="04F7AE7A" w14:textId="77777777" w:rsidR="00793F82" w:rsidRPr="005F485A" w:rsidRDefault="00793F82" w:rsidP="00236B86">
            <w:r w:rsidRPr="005F485A">
              <w:t>25.4 (9.0)</w:t>
            </w:r>
          </w:p>
        </w:tc>
        <w:tc>
          <w:tcPr>
            <w:tcW w:w="1468" w:type="dxa"/>
          </w:tcPr>
          <w:p w14:paraId="2CED2B0E" w14:textId="6040F750" w:rsidR="00793F82" w:rsidRPr="005F485A" w:rsidRDefault="00793F82" w:rsidP="008A52B8">
            <w:r w:rsidRPr="005F485A">
              <w:t xml:space="preserve">73 </w:t>
            </w:r>
          </w:p>
        </w:tc>
      </w:tr>
      <w:tr w:rsidR="005F485A" w:rsidRPr="005F485A" w14:paraId="5886D5F3" w14:textId="77777777" w:rsidTr="0079411E">
        <w:tc>
          <w:tcPr>
            <w:tcW w:w="3553" w:type="dxa"/>
          </w:tcPr>
          <w:p w14:paraId="184707E4" w14:textId="77777777" w:rsidR="00793F82" w:rsidRPr="005F485A" w:rsidRDefault="00793F82" w:rsidP="00236B86">
            <w:pPr>
              <w:rPr>
                <w:sz w:val="20"/>
                <w:szCs w:val="20"/>
              </w:rPr>
            </w:pPr>
            <w:r w:rsidRPr="005F485A">
              <w:rPr>
                <w:sz w:val="20"/>
                <w:szCs w:val="20"/>
              </w:rPr>
              <w:t>Shoulder pain and function (SPADI), mean (SD)</w:t>
            </w:r>
          </w:p>
        </w:tc>
        <w:tc>
          <w:tcPr>
            <w:tcW w:w="1547" w:type="dxa"/>
          </w:tcPr>
          <w:p w14:paraId="78066255" w14:textId="77777777" w:rsidR="00793F82" w:rsidRPr="005F485A" w:rsidRDefault="00793F82" w:rsidP="00236B86">
            <w:r w:rsidRPr="005F485A">
              <w:t>62.0 (19.9)</w:t>
            </w:r>
          </w:p>
        </w:tc>
        <w:tc>
          <w:tcPr>
            <w:tcW w:w="1547" w:type="dxa"/>
          </w:tcPr>
          <w:p w14:paraId="27F75309" w14:textId="77777777" w:rsidR="00793F82" w:rsidRPr="005F485A" w:rsidRDefault="00793F82" w:rsidP="00236B86">
            <w:r w:rsidRPr="005F485A">
              <w:t>63.3 (19.6)</w:t>
            </w:r>
          </w:p>
        </w:tc>
        <w:tc>
          <w:tcPr>
            <w:tcW w:w="1548" w:type="dxa"/>
          </w:tcPr>
          <w:p w14:paraId="5639595C" w14:textId="77777777" w:rsidR="00793F82" w:rsidRPr="005F485A" w:rsidRDefault="00793F82" w:rsidP="00236B86">
            <w:r w:rsidRPr="005F485A">
              <w:t>60.7 (20.5)</w:t>
            </w:r>
          </w:p>
        </w:tc>
        <w:tc>
          <w:tcPr>
            <w:tcW w:w="1468" w:type="dxa"/>
          </w:tcPr>
          <w:p w14:paraId="7125F722" w14:textId="17A1D0DF" w:rsidR="00793F82" w:rsidRPr="005F485A" w:rsidRDefault="00793F82" w:rsidP="008A52B8">
            <w:r w:rsidRPr="005F485A">
              <w:t xml:space="preserve">73 </w:t>
            </w:r>
          </w:p>
        </w:tc>
      </w:tr>
    </w:tbl>
    <w:p w14:paraId="7F860B2D" w14:textId="5A79DBA8" w:rsidR="001A4FB5" w:rsidRPr="005F485A" w:rsidRDefault="001A4FB5" w:rsidP="00236B86">
      <w:pPr>
        <w:spacing w:line="240" w:lineRule="auto"/>
        <w:rPr>
          <w:sz w:val="18"/>
          <w:szCs w:val="18"/>
        </w:rPr>
      </w:pPr>
      <w:r w:rsidRPr="005F485A">
        <w:rPr>
          <w:sz w:val="18"/>
          <w:szCs w:val="18"/>
        </w:rPr>
        <w:t>EQ-5D-5L (Crosswalk), -0.59 – 1.00 (-0.59=Worst health utility, 1.00=best health utility); Oxford Shoulder Score (OSS), 0 - 48 (0=most severe symptoms, 48=least symptoms); Shoulder Pain and Disability Index, 0 – 100 (0=best, 100=worst).</w:t>
      </w:r>
    </w:p>
    <w:p w14:paraId="2AADB803" w14:textId="77777777" w:rsidR="008C6398" w:rsidRPr="005F485A" w:rsidRDefault="001A4FB5" w:rsidP="00236B86">
      <w:pPr>
        <w:spacing w:line="240" w:lineRule="auto"/>
        <w:rPr>
          <w:sz w:val="18"/>
          <w:szCs w:val="18"/>
        </w:rPr>
      </w:pPr>
      <w:r w:rsidRPr="005F485A">
        <w:rPr>
          <w:sz w:val="18"/>
          <w:szCs w:val="18"/>
        </w:rPr>
        <w:t>* Information taken from the post-operative case report form. ** One item on the scale was missing for one participant, however, the scale allows for two missing items and the appropriate rules were applied, so scores were still able to be calculated.</w:t>
      </w:r>
    </w:p>
    <w:p w14:paraId="38F005F7" w14:textId="73E288AD" w:rsidR="003549A5" w:rsidRPr="005F485A" w:rsidRDefault="003549A5" w:rsidP="003549A5">
      <w:pPr>
        <w:spacing w:line="240" w:lineRule="auto"/>
        <w:rPr>
          <w:rStyle w:val="Strong"/>
          <w:b w:val="0"/>
          <w:bCs w:val="0"/>
        </w:rPr>
      </w:pPr>
      <w:r w:rsidRPr="005F485A">
        <w:rPr>
          <w:rStyle w:val="Strong"/>
          <w:b w:val="0"/>
          <w:bCs w:val="0"/>
        </w:rPr>
        <w:lastRenderedPageBreak/>
        <w:t xml:space="preserve">Table 2 Number of questionnaires returned at six and 12-weeks and the clinical outcome scores for the Oxford Shoulder Score and Shoulder Pain and Disability Index </w:t>
      </w:r>
    </w:p>
    <w:tbl>
      <w:tblPr>
        <w:tblStyle w:val="TableGrid"/>
        <w:tblW w:w="0" w:type="auto"/>
        <w:tblLook w:val="04A0" w:firstRow="1" w:lastRow="0" w:firstColumn="1" w:lastColumn="0" w:noHBand="0" w:noVBand="1"/>
      </w:tblPr>
      <w:tblGrid>
        <w:gridCol w:w="1452"/>
        <w:gridCol w:w="1127"/>
        <w:gridCol w:w="1127"/>
        <w:gridCol w:w="1127"/>
        <w:gridCol w:w="1127"/>
        <w:gridCol w:w="1127"/>
        <w:gridCol w:w="1127"/>
      </w:tblGrid>
      <w:tr w:rsidR="005F485A" w:rsidRPr="005F485A" w14:paraId="73D67343" w14:textId="77777777" w:rsidTr="00D9638B">
        <w:tc>
          <w:tcPr>
            <w:tcW w:w="1452" w:type="dxa"/>
          </w:tcPr>
          <w:p w14:paraId="6B219A90" w14:textId="77777777" w:rsidR="003549A5" w:rsidRPr="005F485A" w:rsidRDefault="003549A5" w:rsidP="00D9638B">
            <w:pPr>
              <w:rPr>
                <w:rStyle w:val="Strong"/>
                <w:b w:val="0"/>
                <w:bCs w:val="0"/>
                <w:sz w:val="16"/>
                <w:szCs w:val="16"/>
              </w:rPr>
            </w:pPr>
          </w:p>
        </w:tc>
        <w:tc>
          <w:tcPr>
            <w:tcW w:w="2254" w:type="dxa"/>
            <w:gridSpan w:val="2"/>
          </w:tcPr>
          <w:p w14:paraId="03336B3F" w14:textId="77777777" w:rsidR="003549A5" w:rsidRPr="005F485A" w:rsidRDefault="003549A5" w:rsidP="00D9638B">
            <w:pPr>
              <w:rPr>
                <w:rStyle w:val="Strong"/>
                <w:bCs w:val="0"/>
                <w:sz w:val="16"/>
                <w:szCs w:val="16"/>
              </w:rPr>
            </w:pPr>
            <w:r w:rsidRPr="005F485A">
              <w:rPr>
                <w:rStyle w:val="Strong"/>
                <w:sz w:val="16"/>
                <w:szCs w:val="16"/>
              </w:rPr>
              <w:t>Overall</w:t>
            </w:r>
          </w:p>
        </w:tc>
        <w:tc>
          <w:tcPr>
            <w:tcW w:w="2254" w:type="dxa"/>
            <w:gridSpan w:val="2"/>
          </w:tcPr>
          <w:p w14:paraId="66A5F6C6" w14:textId="77777777" w:rsidR="003549A5" w:rsidRPr="005F485A" w:rsidRDefault="003549A5" w:rsidP="00D9638B">
            <w:pPr>
              <w:rPr>
                <w:rStyle w:val="Strong"/>
                <w:bCs w:val="0"/>
                <w:sz w:val="16"/>
                <w:szCs w:val="16"/>
              </w:rPr>
            </w:pPr>
            <w:r w:rsidRPr="005F485A">
              <w:rPr>
                <w:rStyle w:val="Strong"/>
                <w:sz w:val="16"/>
                <w:szCs w:val="16"/>
              </w:rPr>
              <w:t>Early patient-directed rehabilitation</w:t>
            </w:r>
          </w:p>
        </w:tc>
        <w:tc>
          <w:tcPr>
            <w:tcW w:w="2254" w:type="dxa"/>
            <w:gridSpan w:val="2"/>
          </w:tcPr>
          <w:p w14:paraId="07F8EE31" w14:textId="77777777" w:rsidR="003549A5" w:rsidRPr="005F485A" w:rsidRDefault="003549A5" w:rsidP="00D9638B">
            <w:pPr>
              <w:rPr>
                <w:rStyle w:val="Strong"/>
                <w:bCs w:val="0"/>
                <w:sz w:val="16"/>
                <w:szCs w:val="16"/>
              </w:rPr>
            </w:pPr>
            <w:r w:rsidRPr="005F485A">
              <w:rPr>
                <w:rStyle w:val="Strong"/>
                <w:sz w:val="16"/>
                <w:szCs w:val="16"/>
              </w:rPr>
              <w:t>Standard rehabilitation</w:t>
            </w:r>
          </w:p>
        </w:tc>
      </w:tr>
      <w:tr w:rsidR="005F485A" w:rsidRPr="005F485A" w14:paraId="0C2F8CC7" w14:textId="77777777" w:rsidTr="00D9638B">
        <w:tc>
          <w:tcPr>
            <w:tcW w:w="1452" w:type="dxa"/>
          </w:tcPr>
          <w:p w14:paraId="0510CAA7" w14:textId="77777777" w:rsidR="003549A5" w:rsidRPr="005F485A" w:rsidRDefault="003549A5" w:rsidP="00D9638B">
            <w:pPr>
              <w:rPr>
                <w:rStyle w:val="Strong"/>
                <w:b w:val="0"/>
                <w:bCs w:val="0"/>
              </w:rPr>
            </w:pPr>
          </w:p>
        </w:tc>
        <w:tc>
          <w:tcPr>
            <w:tcW w:w="1127" w:type="dxa"/>
          </w:tcPr>
          <w:p w14:paraId="703B1F23" w14:textId="77777777" w:rsidR="003549A5" w:rsidRPr="005F485A" w:rsidRDefault="003549A5" w:rsidP="00D9638B">
            <w:pPr>
              <w:rPr>
                <w:rStyle w:val="Strong"/>
                <w:bCs w:val="0"/>
              </w:rPr>
            </w:pPr>
            <w:r w:rsidRPr="005F485A">
              <w:rPr>
                <w:rStyle w:val="Strong"/>
              </w:rPr>
              <w:t>OSS</w:t>
            </w:r>
          </w:p>
        </w:tc>
        <w:tc>
          <w:tcPr>
            <w:tcW w:w="1127" w:type="dxa"/>
          </w:tcPr>
          <w:p w14:paraId="272683F1" w14:textId="77777777" w:rsidR="003549A5" w:rsidRPr="005F485A" w:rsidRDefault="003549A5" w:rsidP="00D9638B">
            <w:pPr>
              <w:rPr>
                <w:rStyle w:val="Strong"/>
                <w:bCs w:val="0"/>
              </w:rPr>
            </w:pPr>
            <w:r w:rsidRPr="005F485A">
              <w:rPr>
                <w:rStyle w:val="Strong"/>
              </w:rPr>
              <w:t>SPADI</w:t>
            </w:r>
          </w:p>
        </w:tc>
        <w:tc>
          <w:tcPr>
            <w:tcW w:w="1127" w:type="dxa"/>
          </w:tcPr>
          <w:p w14:paraId="0BA082B4" w14:textId="77777777" w:rsidR="003549A5" w:rsidRPr="005F485A" w:rsidRDefault="003549A5" w:rsidP="00D9638B">
            <w:pPr>
              <w:rPr>
                <w:rStyle w:val="Strong"/>
                <w:bCs w:val="0"/>
              </w:rPr>
            </w:pPr>
            <w:r w:rsidRPr="005F485A">
              <w:rPr>
                <w:rStyle w:val="Strong"/>
              </w:rPr>
              <w:t>OSS</w:t>
            </w:r>
          </w:p>
        </w:tc>
        <w:tc>
          <w:tcPr>
            <w:tcW w:w="1127" w:type="dxa"/>
          </w:tcPr>
          <w:p w14:paraId="27C2F82D" w14:textId="77777777" w:rsidR="003549A5" w:rsidRPr="005F485A" w:rsidRDefault="003549A5" w:rsidP="00D9638B">
            <w:pPr>
              <w:rPr>
                <w:rStyle w:val="Strong"/>
                <w:bCs w:val="0"/>
              </w:rPr>
            </w:pPr>
            <w:r w:rsidRPr="005F485A">
              <w:rPr>
                <w:rStyle w:val="Strong"/>
              </w:rPr>
              <w:t>SPADI</w:t>
            </w:r>
          </w:p>
        </w:tc>
        <w:tc>
          <w:tcPr>
            <w:tcW w:w="1127" w:type="dxa"/>
          </w:tcPr>
          <w:p w14:paraId="7DB7A671" w14:textId="77777777" w:rsidR="003549A5" w:rsidRPr="005F485A" w:rsidRDefault="003549A5" w:rsidP="00D9638B">
            <w:pPr>
              <w:rPr>
                <w:rStyle w:val="Strong"/>
                <w:bCs w:val="0"/>
              </w:rPr>
            </w:pPr>
            <w:r w:rsidRPr="005F485A">
              <w:rPr>
                <w:rStyle w:val="Strong"/>
              </w:rPr>
              <w:t>OSS</w:t>
            </w:r>
          </w:p>
        </w:tc>
        <w:tc>
          <w:tcPr>
            <w:tcW w:w="1127" w:type="dxa"/>
          </w:tcPr>
          <w:p w14:paraId="097943ED" w14:textId="77777777" w:rsidR="003549A5" w:rsidRPr="005F485A" w:rsidRDefault="003549A5" w:rsidP="00D9638B">
            <w:pPr>
              <w:rPr>
                <w:rStyle w:val="Strong"/>
                <w:bCs w:val="0"/>
              </w:rPr>
            </w:pPr>
            <w:r w:rsidRPr="005F485A">
              <w:rPr>
                <w:rStyle w:val="Strong"/>
              </w:rPr>
              <w:t>SPADI</w:t>
            </w:r>
          </w:p>
        </w:tc>
      </w:tr>
      <w:tr w:rsidR="005F485A" w:rsidRPr="005F485A" w14:paraId="2A31BF82" w14:textId="77777777" w:rsidTr="00D9638B">
        <w:tc>
          <w:tcPr>
            <w:tcW w:w="1452" w:type="dxa"/>
          </w:tcPr>
          <w:p w14:paraId="1738722E" w14:textId="77777777" w:rsidR="003549A5" w:rsidRPr="005F485A" w:rsidRDefault="003549A5" w:rsidP="00D9638B">
            <w:pPr>
              <w:rPr>
                <w:rStyle w:val="Strong"/>
                <w:bCs w:val="0"/>
                <w:sz w:val="20"/>
                <w:szCs w:val="20"/>
              </w:rPr>
            </w:pPr>
            <w:r w:rsidRPr="005F485A">
              <w:rPr>
                <w:rStyle w:val="Strong"/>
                <w:sz w:val="20"/>
                <w:szCs w:val="20"/>
              </w:rPr>
              <w:t>6 weeks</w:t>
            </w:r>
          </w:p>
        </w:tc>
        <w:tc>
          <w:tcPr>
            <w:tcW w:w="1127" w:type="dxa"/>
          </w:tcPr>
          <w:p w14:paraId="6B8117EA" w14:textId="77777777" w:rsidR="003549A5" w:rsidRPr="005F485A" w:rsidRDefault="003549A5" w:rsidP="00D9638B">
            <w:pPr>
              <w:rPr>
                <w:rStyle w:val="Strong"/>
                <w:b w:val="0"/>
                <w:bCs w:val="0"/>
              </w:rPr>
            </w:pPr>
          </w:p>
        </w:tc>
        <w:tc>
          <w:tcPr>
            <w:tcW w:w="1127" w:type="dxa"/>
          </w:tcPr>
          <w:p w14:paraId="527F579B" w14:textId="77777777" w:rsidR="003549A5" w:rsidRPr="005F485A" w:rsidRDefault="003549A5" w:rsidP="00D9638B">
            <w:pPr>
              <w:rPr>
                <w:rStyle w:val="Strong"/>
                <w:b w:val="0"/>
                <w:bCs w:val="0"/>
              </w:rPr>
            </w:pPr>
          </w:p>
        </w:tc>
        <w:tc>
          <w:tcPr>
            <w:tcW w:w="1127" w:type="dxa"/>
          </w:tcPr>
          <w:p w14:paraId="7A50A8DA" w14:textId="77777777" w:rsidR="003549A5" w:rsidRPr="005F485A" w:rsidRDefault="003549A5" w:rsidP="00D9638B">
            <w:pPr>
              <w:rPr>
                <w:rStyle w:val="Strong"/>
                <w:b w:val="0"/>
                <w:bCs w:val="0"/>
              </w:rPr>
            </w:pPr>
          </w:p>
        </w:tc>
        <w:tc>
          <w:tcPr>
            <w:tcW w:w="1127" w:type="dxa"/>
          </w:tcPr>
          <w:p w14:paraId="036AA158" w14:textId="77777777" w:rsidR="003549A5" w:rsidRPr="005F485A" w:rsidRDefault="003549A5" w:rsidP="00D9638B">
            <w:pPr>
              <w:rPr>
                <w:rStyle w:val="Strong"/>
                <w:b w:val="0"/>
                <w:bCs w:val="0"/>
              </w:rPr>
            </w:pPr>
          </w:p>
        </w:tc>
        <w:tc>
          <w:tcPr>
            <w:tcW w:w="1127" w:type="dxa"/>
          </w:tcPr>
          <w:p w14:paraId="2CBC610C" w14:textId="77777777" w:rsidR="003549A5" w:rsidRPr="005F485A" w:rsidRDefault="003549A5" w:rsidP="00D9638B">
            <w:pPr>
              <w:rPr>
                <w:rStyle w:val="Strong"/>
                <w:b w:val="0"/>
                <w:bCs w:val="0"/>
              </w:rPr>
            </w:pPr>
          </w:p>
        </w:tc>
        <w:tc>
          <w:tcPr>
            <w:tcW w:w="1127" w:type="dxa"/>
          </w:tcPr>
          <w:p w14:paraId="51E3C60D" w14:textId="77777777" w:rsidR="003549A5" w:rsidRPr="005F485A" w:rsidRDefault="003549A5" w:rsidP="00D9638B">
            <w:pPr>
              <w:rPr>
                <w:rStyle w:val="Strong"/>
                <w:b w:val="0"/>
                <w:bCs w:val="0"/>
              </w:rPr>
            </w:pPr>
          </w:p>
        </w:tc>
      </w:tr>
      <w:tr w:rsidR="005F485A" w:rsidRPr="005F485A" w14:paraId="00C0B785" w14:textId="77777777" w:rsidTr="00D9638B">
        <w:tc>
          <w:tcPr>
            <w:tcW w:w="1452" w:type="dxa"/>
          </w:tcPr>
          <w:p w14:paraId="518CAF73" w14:textId="77777777" w:rsidR="003549A5" w:rsidRPr="005F485A" w:rsidRDefault="003549A5" w:rsidP="00D9638B">
            <w:pPr>
              <w:rPr>
                <w:rStyle w:val="Strong"/>
                <w:b w:val="0"/>
                <w:bCs w:val="0"/>
                <w:sz w:val="20"/>
                <w:szCs w:val="20"/>
              </w:rPr>
            </w:pPr>
            <w:r w:rsidRPr="005F485A">
              <w:rPr>
                <w:rStyle w:val="Strong"/>
                <w:sz w:val="20"/>
                <w:szCs w:val="20"/>
              </w:rPr>
              <w:t>Number of questionnaires returned</w:t>
            </w:r>
          </w:p>
        </w:tc>
        <w:tc>
          <w:tcPr>
            <w:tcW w:w="1127" w:type="dxa"/>
          </w:tcPr>
          <w:p w14:paraId="1D33A4B9" w14:textId="77777777" w:rsidR="003549A5" w:rsidRPr="005F485A" w:rsidRDefault="003549A5" w:rsidP="00D9638B">
            <w:pPr>
              <w:rPr>
                <w:rStyle w:val="Strong"/>
                <w:b w:val="0"/>
                <w:bCs w:val="0"/>
              </w:rPr>
            </w:pPr>
            <w:r w:rsidRPr="005F485A">
              <w:rPr>
                <w:rFonts w:ascii="Arial" w:hAnsi="Arial" w:cs="Arial"/>
                <w:noProof w:val="0"/>
              </w:rPr>
              <w:t>50</w:t>
            </w:r>
          </w:p>
        </w:tc>
        <w:tc>
          <w:tcPr>
            <w:tcW w:w="1127" w:type="dxa"/>
          </w:tcPr>
          <w:p w14:paraId="61430DCB" w14:textId="77777777" w:rsidR="003549A5" w:rsidRPr="005F485A" w:rsidRDefault="003549A5" w:rsidP="00D9638B">
            <w:pPr>
              <w:rPr>
                <w:rStyle w:val="Strong"/>
                <w:b w:val="0"/>
                <w:bCs w:val="0"/>
              </w:rPr>
            </w:pPr>
            <w:r w:rsidRPr="005F485A">
              <w:rPr>
                <w:rFonts w:ascii="Arial" w:hAnsi="Arial" w:cs="Arial"/>
                <w:noProof w:val="0"/>
              </w:rPr>
              <w:t>50</w:t>
            </w:r>
          </w:p>
        </w:tc>
        <w:tc>
          <w:tcPr>
            <w:tcW w:w="1127" w:type="dxa"/>
          </w:tcPr>
          <w:p w14:paraId="6475149D" w14:textId="77777777" w:rsidR="003549A5" w:rsidRPr="005F485A" w:rsidRDefault="003549A5" w:rsidP="00D9638B">
            <w:pPr>
              <w:rPr>
                <w:rStyle w:val="Strong"/>
                <w:b w:val="0"/>
                <w:bCs w:val="0"/>
              </w:rPr>
            </w:pPr>
            <w:r w:rsidRPr="005F485A">
              <w:rPr>
                <w:rFonts w:ascii="Arial" w:hAnsi="Arial" w:cs="Arial"/>
                <w:noProof w:val="0"/>
              </w:rPr>
              <w:t>21</w:t>
            </w:r>
          </w:p>
        </w:tc>
        <w:tc>
          <w:tcPr>
            <w:tcW w:w="1127" w:type="dxa"/>
          </w:tcPr>
          <w:p w14:paraId="7AA4AC24" w14:textId="77777777" w:rsidR="003549A5" w:rsidRPr="005F485A" w:rsidRDefault="003549A5" w:rsidP="00D9638B">
            <w:pPr>
              <w:rPr>
                <w:rStyle w:val="Strong"/>
                <w:b w:val="0"/>
                <w:bCs w:val="0"/>
              </w:rPr>
            </w:pPr>
            <w:r w:rsidRPr="005F485A">
              <w:rPr>
                <w:rFonts w:ascii="Arial" w:hAnsi="Arial" w:cs="Arial"/>
                <w:noProof w:val="0"/>
              </w:rPr>
              <w:t>21</w:t>
            </w:r>
          </w:p>
        </w:tc>
        <w:tc>
          <w:tcPr>
            <w:tcW w:w="1127" w:type="dxa"/>
          </w:tcPr>
          <w:p w14:paraId="1A6CCA81" w14:textId="77777777" w:rsidR="003549A5" w:rsidRPr="005F485A" w:rsidRDefault="003549A5" w:rsidP="00D9638B">
            <w:pPr>
              <w:rPr>
                <w:rStyle w:val="Strong"/>
                <w:b w:val="0"/>
                <w:bCs w:val="0"/>
              </w:rPr>
            </w:pPr>
            <w:r w:rsidRPr="005F485A">
              <w:rPr>
                <w:rFonts w:ascii="Arial" w:hAnsi="Arial" w:cs="Arial"/>
                <w:noProof w:val="0"/>
              </w:rPr>
              <w:t>29</w:t>
            </w:r>
          </w:p>
        </w:tc>
        <w:tc>
          <w:tcPr>
            <w:tcW w:w="1127" w:type="dxa"/>
          </w:tcPr>
          <w:p w14:paraId="5AA18037" w14:textId="77777777" w:rsidR="003549A5" w:rsidRPr="005F485A" w:rsidRDefault="003549A5" w:rsidP="00D9638B">
            <w:pPr>
              <w:rPr>
                <w:rStyle w:val="Strong"/>
                <w:b w:val="0"/>
                <w:bCs w:val="0"/>
              </w:rPr>
            </w:pPr>
            <w:r w:rsidRPr="005F485A">
              <w:rPr>
                <w:rFonts w:ascii="Arial" w:hAnsi="Arial" w:cs="Arial"/>
                <w:noProof w:val="0"/>
              </w:rPr>
              <w:t>29</w:t>
            </w:r>
          </w:p>
        </w:tc>
      </w:tr>
      <w:tr w:rsidR="005F485A" w:rsidRPr="005F485A" w14:paraId="6C4F234F" w14:textId="77777777" w:rsidTr="00D9638B">
        <w:tc>
          <w:tcPr>
            <w:tcW w:w="1452" w:type="dxa"/>
          </w:tcPr>
          <w:p w14:paraId="7C4D0E41" w14:textId="77777777" w:rsidR="003549A5" w:rsidRPr="005F485A" w:rsidRDefault="003549A5" w:rsidP="00D9638B">
            <w:pPr>
              <w:rPr>
                <w:rStyle w:val="Strong"/>
                <w:b w:val="0"/>
                <w:bCs w:val="0"/>
                <w:sz w:val="20"/>
                <w:szCs w:val="20"/>
              </w:rPr>
            </w:pPr>
            <w:r w:rsidRPr="005F485A">
              <w:rPr>
                <w:rStyle w:val="Strong"/>
                <w:sz w:val="20"/>
                <w:szCs w:val="20"/>
              </w:rPr>
              <w:t>Mean (SD)</w:t>
            </w:r>
          </w:p>
        </w:tc>
        <w:tc>
          <w:tcPr>
            <w:tcW w:w="1127" w:type="dxa"/>
          </w:tcPr>
          <w:p w14:paraId="3328C282" w14:textId="77777777" w:rsidR="003549A5" w:rsidRPr="005F485A" w:rsidRDefault="003549A5" w:rsidP="00D9638B">
            <w:pPr>
              <w:rPr>
                <w:rStyle w:val="Strong"/>
                <w:b w:val="0"/>
                <w:bCs w:val="0"/>
              </w:rPr>
            </w:pPr>
            <w:r w:rsidRPr="005F485A">
              <w:rPr>
                <w:rFonts w:ascii="Arial" w:hAnsi="Arial" w:cs="Arial"/>
                <w:noProof w:val="0"/>
              </w:rPr>
              <w:t xml:space="preserve">25.7 </w:t>
            </w:r>
            <w:r w:rsidRPr="005F485A">
              <w:rPr>
                <w:rFonts w:ascii="Arial" w:hAnsi="Arial" w:cs="Arial"/>
                <w:noProof w:val="0"/>
              </w:rPr>
              <w:br/>
              <w:t>(10.9)</w:t>
            </w:r>
          </w:p>
        </w:tc>
        <w:tc>
          <w:tcPr>
            <w:tcW w:w="1127" w:type="dxa"/>
          </w:tcPr>
          <w:p w14:paraId="3DBAD403" w14:textId="77777777" w:rsidR="003549A5" w:rsidRPr="005F485A" w:rsidRDefault="003549A5" w:rsidP="00D9638B">
            <w:pPr>
              <w:rPr>
                <w:rStyle w:val="Strong"/>
                <w:b w:val="0"/>
                <w:bCs w:val="0"/>
              </w:rPr>
            </w:pPr>
            <w:r w:rsidRPr="005F485A">
              <w:rPr>
                <w:rFonts w:ascii="Arial" w:hAnsi="Arial" w:cs="Arial"/>
                <w:noProof w:val="0"/>
              </w:rPr>
              <w:t xml:space="preserve">49.8 </w:t>
            </w:r>
            <w:r w:rsidRPr="005F485A">
              <w:rPr>
                <w:rFonts w:ascii="Arial" w:hAnsi="Arial" w:cs="Arial"/>
                <w:noProof w:val="0"/>
              </w:rPr>
              <w:br/>
              <w:t>(25.2)</w:t>
            </w:r>
          </w:p>
        </w:tc>
        <w:tc>
          <w:tcPr>
            <w:tcW w:w="1127" w:type="dxa"/>
          </w:tcPr>
          <w:p w14:paraId="43644850" w14:textId="77777777" w:rsidR="003549A5" w:rsidRPr="005F485A" w:rsidRDefault="003549A5" w:rsidP="00D9638B">
            <w:pPr>
              <w:rPr>
                <w:rStyle w:val="Strong"/>
                <w:b w:val="0"/>
                <w:bCs w:val="0"/>
              </w:rPr>
            </w:pPr>
            <w:r w:rsidRPr="005F485A">
              <w:rPr>
                <w:rFonts w:ascii="Arial" w:hAnsi="Arial" w:cs="Arial"/>
                <w:noProof w:val="0"/>
              </w:rPr>
              <w:t xml:space="preserve">26.6 </w:t>
            </w:r>
            <w:r w:rsidRPr="005F485A">
              <w:rPr>
                <w:rFonts w:ascii="Arial" w:hAnsi="Arial" w:cs="Arial"/>
                <w:noProof w:val="0"/>
              </w:rPr>
              <w:br/>
              <w:t>(11.1)</w:t>
            </w:r>
          </w:p>
        </w:tc>
        <w:tc>
          <w:tcPr>
            <w:tcW w:w="1127" w:type="dxa"/>
          </w:tcPr>
          <w:p w14:paraId="7936FB01" w14:textId="77777777" w:rsidR="003549A5" w:rsidRPr="005F485A" w:rsidRDefault="003549A5" w:rsidP="00D9638B">
            <w:pPr>
              <w:rPr>
                <w:rStyle w:val="Strong"/>
                <w:b w:val="0"/>
                <w:bCs w:val="0"/>
              </w:rPr>
            </w:pPr>
            <w:r w:rsidRPr="005F485A">
              <w:rPr>
                <w:rFonts w:ascii="Arial" w:hAnsi="Arial" w:cs="Arial"/>
                <w:noProof w:val="0"/>
              </w:rPr>
              <w:t xml:space="preserve">47 </w:t>
            </w:r>
            <w:r w:rsidRPr="005F485A">
              <w:rPr>
                <w:rFonts w:ascii="Arial" w:hAnsi="Arial" w:cs="Arial"/>
                <w:noProof w:val="0"/>
              </w:rPr>
              <w:br/>
              <w:t>(26.1)</w:t>
            </w:r>
          </w:p>
        </w:tc>
        <w:tc>
          <w:tcPr>
            <w:tcW w:w="1127" w:type="dxa"/>
          </w:tcPr>
          <w:p w14:paraId="4D483C50" w14:textId="77777777" w:rsidR="003549A5" w:rsidRPr="005F485A" w:rsidRDefault="003549A5" w:rsidP="00D9638B">
            <w:pPr>
              <w:rPr>
                <w:rStyle w:val="Strong"/>
                <w:b w:val="0"/>
                <w:bCs w:val="0"/>
              </w:rPr>
            </w:pPr>
            <w:r w:rsidRPr="005F485A">
              <w:rPr>
                <w:rFonts w:ascii="Arial" w:hAnsi="Arial" w:cs="Arial"/>
                <w:noProof w:val="0"/>
              </w:rPr>
              <w:t xml:space="preserve">25.1 </w:t>
            </w:r>
            <w:r w:rsidRPr="005F485A">
              <w:rPr>
                <w:rFonts w:ascii="Arial" w:hAnsi="Arial" w:cs="Arial"/>
                <w:noProof w:val="0"/>
              </w:rPr>
              <w:br/>
              <w:t>(10.9)</w:t>
            </w:r>
          </w:p>
        </w:tc>
        <w:tc>
          <w:tcPr>
            <w:tcW w:w="1127" w:type="dxa"/>
          </w:tcPr>
          <w:p w14:paraId="673EB914" w14:textId="77777777" w:rsidR="003549A5" w:rsidRPr="005F485A" w:rsidRDefault="003549A5" w:rsidP="00D9638B">
            <w:pPr>
              <w:rPr>
                <w:rStyle w:val="Strong"/>
                <w:b w:val="0"/>
                <w:bCs w:val="0"/>
              </w:rPr>
            </w:pPr>
            <w:r w:rsidRPr="005F485A">
              <w:rPr>
                <w:rFonts w:ascii="Arial" w:hAnsi="Arial" w:cs="Arial"/>
                <w:noProof w:val="0"/>
              </w:rPr>
              <w:t xml:space="preserve">51.8 </w:t>
            </w:r>
            <w:r w:rsidRPr="005F485A">
              <w:rPr>
                <w:rFonts w:ascii="Arial" w:hAnsi="Arial" w:cs="Arial"/>
                <w:noProof w:val="0"/>
              </w:rPr>
              <w:br/>
              <w:t>(24.8)</w:t>
            </w:r>
          </w:p>
        </w:tc>
      </w:tr>
      <w:tr w:rsidR="005F485A" w:rsidRPr="005F485A" w14:paraId="32600821" w14:textId="77777777" w:rsidTr="00D9638B">
        <w:tc>
          <w:tcPr>
            <w:tcW w:w="1452" w:type="dxa"/>
          </w:tcPr>
          <w:p w14:paraId="330A6EE2" w14:textId="77777777" w:rsidR="003549A5" w:rsidRPr="005F485A" w:rsidRDefault="003549A5" w:rsidP="00D9638B">
            <w:pPr>
              <w:rPr>
                <w:rStyle w:val="Strong"/>
                <w:bCs w:val="0"/>
                <w:sz w:val="20"/>
                <w:szCs w:val="20"/>
              </w:rPr>
            </w:pPr>
            <w:r w:rsidRPr="005F485A">
              <w:rPr>
                <w:rStyle w:val="Strong"/>
                <w:sz w:val="20"/>
                <w:szCs w:val="20"/>
              </w:rPr>
              <w:t>12 weeks</w:t>
            </w:r>
          </w:p>
        </w:tc>
        <w:tc>
          <w:tcPr>
            <w:tcW w:w="1127" w:type="dxa"/>
          </w:tcPr>
          <w:p w14:paraId="324C9E35" w14:textId="77777777" w:rsidR="003549A5" w:rsidRPr="005F485A" w:rsidRDefault="003549A5" w:rsidP="00D9638B">
            <w:pPr>
              <w:rPr>
                <w:rStyle w:val="Strong"/>
                <w:b w:val="0"/>
                <w:bCs w:val="0"/>
              </w:rPr>
            </w:pPr>
          </w:p>
        </w:tc>
        <w:tc>
          <w:tcPr>
            <w:tcW w:w="1127" w:type="dxa"/>
          </w:tcPr>
          <w:p w14:paraId="405E2362" w14:textId="77777777" w:rsidR="003549A5" w:rsidRPr="005F485A" w:rsidRDefault="003549A5" w:rsidP="00D9638B">
            <w:pPr>
              <w:rPr>
                <w:rStyle w:val="Strong"/>
                <w:b w:val="0"/>
                <w:bCs w:val="0"/>
              </w:rPr>
            </w:pPr>
          </w:p>
        </w:tc>
        <w:tc>
          <w:tcPr>
            <w:tcW w:w="1127" w:type="dxa"/>
          </w:tcPr>
          <w:p w14:paraId="76802F0E" w14:textId="77777777" w:rsidR="003549A5" w:rsidRPr="005F485A" w:rsidRDefault="003549A5" w:rsidP="00D9638B">
            <w:pPr>
              <w:rPr>
                <w:rStyle w:val="Strong"/>
                <w:b w:val="0"/>
                <w:bCs w:val="0"/>
              </w:rPr>
            </w:pPr>
          </w:p>
        </w:tc>
        <w:tc>
          <w:tcPr>
            <w:tcW w:w="1127" w:type="dxa"/>
          </w:tcPr>
          <w:p w14:paraId="2E9A1EBA" w14:textId="77777777" w:rsidR="003549A5" w:rsidRPr="005F485A" w:rsidRDefault="003549A5" w:rsidP="00D9638B">
            <w:pPr>
              <w:rPr>
                <w:rStyle w:val="Strong"/>
                <w:b w:val="0"/>
                <w:bCs w:val="0"/>
              </w:rPr>
            </w:pPr>
          </w:p>
        </w:tc>
        <w:tc>
          <w:tcPr>
            <w:tcW w:w="1127" w:type="dxa"/>
          </w:tcPr>
          <w:p w14:paraId="69999C1C" w14:textId="77777777" w:rsidR="003549A5" w:rsidRPr="005F485A" w:rsidRDefault="003549A5" w:rsidP="00D9638B">
            <w:pPr>
              <w:rPr>
                <w:rStyle w:val="Strong"/>
                <w:b w:val="0"/>
                <w:bCs w:val="0"/>
              </w:rPr>
            </w:pPr>
          </w:p>
        </w:tc>
        <w:tc>
          <w:tcPr>
            <w:tcW w:w="1127" w:type="dxa"/>
          </w:tcPr>
          <w:p w14:paraId="4506D682" w14:textId="77777777" w:rsidR="003549A5" w:rsidRPr="005F485A" w:rsidRDefault="003549A5" w:rsidP="00D9638B">
            <w:pPr>
              <w:rPr>
                <w:rStyle w:val="Strong"/>
                <w:b w:val="0"/>
                <w:bCs w:val="0"/>
              </w:rPr>
            </w:pPr>
          </w:p>
        </w:tc>
      </w:tr>
      <w:tr w:rsidR="005F485A" w:rsidRPr="005F485A" w14:paraId="432DB6CE" w14:textId="77777777" w:rsidTr="00D9638B">
        <w:tc>
          <w:tcPr>
            <w:tcW w:w="1452" w:type="dxa"/>
          </w:tcPr>
          <w:p w14:paraId="292497BB" w14:textId="77777777" w:rsidR="003549A5" w:rsidRPr="005F485A" w:rsidRDefault="003549A5" w:rsidP="00D9638B">
            <w:pPr>
              <w:rPr>
                <w:rStyle w:val="Strong"/>
                <w:b w:val="0"/>
                <w:bCs w:val="0"/>
                <w:sz w:val="20"/>
                <w:szCs w:val="20"/>
              </w:rPr>
            </w:pPr>
            <w:r w:rsidRPr="005F485A">
              <w:rPr>
                <w:rStyle w:val="Strong"/>
                <w:sz w:val="20"/>
                <w:szCs w:val="20"/>
              </w:rPr>
              <w:t>Number of questionnaires returned</w:t>
            </w:r>
          </w:p>
        </w:tc>
        <w:tc>
          <w:tcPr>
            <w:tcW w:w="1127" w:type="dxa"/>
          </w:tcPr>
          <w:p w14:paraId="7BDDAE2E" w14:textId="77777777" w:rsidR="003549A5" w:rsidRPr="005F485A" w:rsidRDefault="003549A5" w:rsidP="00D9638B">
            <w:pPr>
              <w:rPr>
                <w:rStyle w:val="Strong"/>
                <w:b w:val="0"/>
                <w:bCs w:val="0"/>
              </w:rPr>
            </w:pPr>
            <w:r w:rsidRPr="005F485A">
              <w:rPr>
                <w:rFonts w:ascii="Arial" w:hAnsi="Arial" w:cs="Arial"/>
                <w:noProof w:val="0"/>
              </w:rPr>
              <w:t>52</w:t>
            </w:r>
          </w:p>
        </w:tc>
        <w:tc>
          <w:tcPr>
            <w:tcW w:w="1127" w:type="dxa"/>
          </w:tcPr>
          <w:p w14:paraId="02702555" w14:textId="77777777" w:rsidR="003549A5" w:rsidRPr="005F485A" w:rsidRDefault="003549A5" w:rsidP="00D9638B">
            <w:pPr>
              <w:rPr>
                <w:rStyle w:val="Strong"/>
                <w:b w:val="0"/>
                <w:bCs w:val="0"/>
              </w:rPr>
            </w:pPr>
            <w:r w:rsidRPr="005F485A">
              <w:rPr>
                <w:rFonts w:ascii="Arial" w:hAnsi="Arial" w:cs="Arial"/>
                <w:noProof w:val="0"/>
              </w:rPr>
              <w:t>52</w:t>
            </w:r>
          </w:p>
        </w:tc>
        <w:tc>
          <w:tcPr>
            <w:tcW w:w="1127" w:type="dxa"/>
          </w:tcPr>
          <w:p w14:paraId="2354E2DB" w14:textId="77777777" w:rsidR="003549A5" w:rsidRPr="005F485A" w:rsidRDefault="003549A5" w:rsidP="00D9638B">
            <w:pPr>
              <w:rPr>
                <w:rStyle w:val="Strong"/>
                <w:b w:val="0"/>
                <w:bCs w:val="0"/>
              </w:rPr>
            </w:pPr>
            <w:r w:rsidRPr="005F485A">
              <w:rPr>
                <w:rFonts w:ascii="Arial" w:hAnsi="Arial" w:cs="Arial"/>
                <w:noProof w:val="0"/>
              </w:rPr>
              <w:t>23</w:t>
            </w:r>
          </w:p>
        </w:tc>
        <w:tc>
          <w:tcPr>
            <w:tcW w:w="1127" w:type="dxa"/>
          </w:tcPr>
          <w:p w14:paraId="0A8FAF26" w14:textId="77777777" w:rsidR="003549A5" w:rsidRPr="005F485A" w:rsidRDefault="003549A5" w:rsidP="00D9638B">
            <w:pPr>
              <w:rPr>
                <w:rStyle w:val="Strong"/>
                <w:b w:val="0"/>
                <w:bCs w:val="0"/>
              </w:rPr>
            </w:pPr>
            <w:r w:rsidRPr="005F485A">
              <w:rPr>
                <w:rFonts w:ascii="Arial" w:hAnsi="Arial" w:cs="Arial"/>
                <w:noProof w:val="0"/>
              </w:rPr>
              <w:t>23</w:t>
            </w:r>
          </w:p>
        </w:tc>
        <w:tc>
          <w:tcPr>
            <w:tcW w:w="1127" w:type="dxa"/>
          </w:tcPr>
          <w:p w14:paraId="453F0924" w14:textId="77777777" w:rsidR="003549A5" w:rsidRPr="005F485A" w:rsidRDefault="003549A5" w:rsidP="00D9638B">
            <w:pPr>
              <w:rPr>
                <w:rStyle w:val="Strong"/>
                <w:b w:val="0"/>
                <w:bCs w:val="0"/>
              </w:rPr>
            </w:pPr>
            <w:r w:rsidRPr="005F485A">
              <w:rPr>
                <w:rFonts w:ascii="Arial" w:hAnsi="Arial" w:cs="Arial"/>
                <w:noProof w:val="0"/>
              </w:rPr>
              <w:t>29</w:t>
            </w:r>
          </w:p>
        </w:tc>
        <w:tc>
          <w:tcPr>
            <w:tcW w:w="1127" w:type="dxa"/>
          </w:tcPr>
          <w:p w14:paraId="1E4E76BB" w14:textId="77777777" w:rsidR="003549A5" w:rsidRPr="005F485A" w:rsidRDefault="003549A5" w:rsidP="00D9638B">
            <w:pPr>
              <w:rPr>
                <w:rStyle w:val="Strong"/>
                <w:b w:val="0"/>
                <w:bCs w:val="0"/>
              </w:rPr>
            </w:pPr>
            <w:r w:rsidRPr="005F485A">
              <w:rPr>
                <w:rFonts w:ascii="Arial" w:hAnsi="Arial" w:cs="Arial"/>
                <w:noProof w:val="0"/>
              </w:rPr>
              <w:t>29</w:t>
            </w:r>
          </w:p>
        </w:tc>
      </w:tr>
      <w:tr w:rsidR="005F485A" w:rsidRPr="005F485A" w14:paraId="6004B2BF" w14:textId="77777777" w:rsidTr="00D9638B">
        <w:tc>
          <w:tcPr>
            <w:tcW w:w="1452" w:type="dxa"/>
          </w:tcPr>
          <w:p w14:paraId="4BCAD2A1" w14:textId="77777777" w:rsidR="003549A5" w:rsidRPr="005F485A" w:rsidRDefault="003549A5" w:rsidP="00D9638B">
            <w:pPr>
              <w:rPr>
                <w:rStyle w:val="Strong"/>
                <w:b w:val="0"/>
                <w:bCs w:val="0"/>
                <w:sz w:val="20"/>
                <w:szCs w:val="20"/>
              </w:rPr>
            </w:pPr>
            <w:r w:rsidRPr="005F485A">
              <w:rPr>
                <w:rStyle w:val="Strong"/>
                <w:sz w:val="20"/>
                <w:szCs w:val="20"/>
              </w:rPr>
              <w:t>Mean (SD)</w:t>
            </w:r>
          </w:p>
        </w:tc>
        <w:tc>
          <w:tcPr>
            <w:tcW w:w="1127" w:type="dxa"/>
          </w:tcPr>
          <w:p w14:paraId="3EFF4381" w14:textId="77777777" w:rsidR="003549A5" w:rsidRPr="005F485A" w:rsidRDefault="003549A5" w:rsidP="00D9638B">
            <w:pPr>
              <w:rPr>
                <w:rStyle w:val="Strong"/>
                <w:b w:val="0"/>
                <w:bCs w:val="0"/>
              </w:rPr>
            </w:pPr>
            <w:r w:rsidRPr="005F485A">
              <w:rPr>
                <w:rFonts w:ascii="Arial" w:hAnsi="Arial" w:cs="Arial"/>
                <w:noProof w:val="0"/>
              </w:rPr>
              <w:t xml:space="preserve">34.3 </w:t>
            </w:r>
            <w:r w:rsidRPr="005F485A">
              <w:rPr>
                <w:rFonts w:ascii="Arial" w:hAnsi="Arial" w:cs="Arial"/>
                <w:noProof w:val="0"/>
              </w:rPr>
              <w:br/>
              <w:t>(9.3)</w:t>
            </w:r>
          </w:p>
        </w:tc>
        <w:tc>
          <w:tcPr>
            <w:tcW w:w="1127" w:type="dxa"/>
          </w:tcPr>
          <w:p w14:paraId="61CD7D9C" w14:textId="77777777" w:rsidR="003549A5" w:rsidRPr="005F485A" w:rsidRDefault="003549A5" w:rsidP="00D9638B">
            <w:pPr>
              <w:rPr>
                <w:rStyle w:val="Strong"/>
                <w:b w:val="0"/>
                <w:bCs w:val="0"/>
              </w:rPr>
            </w:pPr>
            <w:r w:rsidRPr="005F485A">
              <w:rPr>
                <w:rFonts w:ascii="Arial" w:hAnsi="Arial" w:cs="Arial"/>
                <w:noProof w:val="0"/>
              </w:rPr>
              <w:t xml:space="preserve">34.7 </w:t>
            </w:r>
            <w:r w:rsidRPr="005F485A">
              <w:rPr>
                <w:rFonts w:ascii="Arial" w:hAnsi="Arial" w:cs="Arial"/>
                <w:noProof w:val="0"/>
              </w:rPr>
              <w:br/>
              <w:t>(26.2)</w:t>
            </w:r>
          </w:p>
        </w:tc>
        <w:tc>
          <w:tcPr>
            <w:tcW w:w="1127" w:type="dxa"/>
          </w:tcPr>
          <w:p w14:paraId="2358AA08" w14:textId="77777777" w:rsidR="003549A5" w:rsidRPr="005F485A" w:rsidRDefault="003549A5" w:rsidP="00D9638B">
            <w:pPr>
              <w:rPr>
                <w:rStyle w:val="Strong"/>
                <w:b w:val="0"/>
                <w:bCs w:val="0"/>
              </w:rPr>
            </w:pPr>
            <w:r w:rsidRPr="005F485A">
              <w:rPr>
                <w:rFonts w:ascii="Arial" w:hAnsi="Arial" w:cs="Arial"/>
                <w:noProof w:val="0"/>
              </w:rPr>
              <w:t xml:space="preserve">35.6 </w:t>
            </w:r>
            <w:r w:rsidRPr="005F485A">
              <w:rPr>
                <w:rFonts w:ascii="Arial" w:hAnsi="Arial" w:cs="Arial"/>
                <w:noProof w:val="0"/>
              </w:rPr>
              <w:br/>
              <w:t>(8.4)</w:t>
            </w:r>
          </w:p>
        </w:tc>
        <w:tc>
          <w:tcPr>
            <w:tcW w:w="1127" w:type="dxa"/>
          </w:tcPr>
          <w:p w14:paraId="1B7FBF03" w14:textId="77777777" w:rsidR="003549A5" w:rsidRPr="005F485A" w:rsidRDefault="003549A5" w:rsidP="00D9638B">
            <w:pPr>
              <w:rPr>
                <w:rStyle w:val="Strong"/>
                <w:b w:val="0"/>
                <w:bCs w:val="0"/>
              </w:rPr>
            </w:pPr>
            <w:r w:rsidRPr="005F485A">
              <w:rPr>
                <w:rFonts w:ascii="Arial" w:hAnsi="Arial" w:cs="Arial"/>
                <w:noProof w:val="0"/>
              </w:rPr>
              <w:t xml:space="preserve">31.6 </w:t>
            </w:r>
            <w:r w:rsidRPr="005F485A">
              <w:rPr>
                <w:rFonts w:ascii="Arial" w:hAnsi="Arial" w:cs="Arial"/>
                <w:noProof w:val="0"/>
              </w:rPr>
              <w:br/>
              <w:t>(25)</w:t>
            </w:r>
          </w:p>
        </w:tc>
        <w:tc>
          <w:tcPr>
            <w:tcW w:w="1127" w:type="dxa"/>
          </w:tcPr>
          <w:p w14:paraId="0ECFA238" w14:textId="77777777" w:rsidR="003549A5" w:rsidRPr="005F485A" w:rsidRDefault="003549A5" w:rsidP="00D9638B">
            <w:pPr>
              <w:rPr>
                <w:rStyle w:val="Strong"/>
                <w:b w:val="0"/>
                <w:bCs w:val="0"/>
              </w:rPr>
            </w:pPr>
            <w:r w:rsidRPr="005F485A">
              <w:rPr>
                <w:rFonts w:ascii="Arial" w:hAnsi="Arial" w:cs="Arial"/>
                <w:noProof w:val="0"/>
              </w:rPr>
              <w:t xml:space="preserve">33.2 </w:t>
            </w:r>
            <w:r w:rsidRPr="005F485A">
              <w:rPr>
                <w:rFonts w:ascii="Arial" w:hAnsi="Arial" w:cs="Arial"/>
                <w:noProof w:val="0"/>
              </w:rPr>
              <w:br/>
              <w:t>(9.9)</w:t>
            </w:r>
          </w:p>
        </w:tc>
        <w:tc>
          <w:tcPr>
            <w:tcW w:w="1127" w:type="dxa"/>
          </w:tcPr>
          <w:p w14:paraId="4E8F06CD" w14:textId="77777777" w:rsidR="003549A5" w:rsidRPr="005F485A" w:rsidRDefault="003549A5" w:rsidP="00D9638B">
            <w:pPr>
              <w:rPr>
                <w:rStyle w:val="Strong"/>
                <w:b w:val="0"/>
                <w:bCs w:val="0"/>
              </w:rPr>
            </w:pPr>
            <w:r w:rsidRPr="005F485A">
              <w:rPr>
                <w:rFonts w:ascii="Arial" w:hAnsi="Arial" w:cs="Arial"/>
                <w:noProof w:val="0"/>
              </w:rPr>
              <w:t xml:space="preserve">37.1 </w:t>
            </w:r>
            <w:r w:rsidRPr="005F485A">
              <w:rPr>
                <w:rFonts w:ascii="Arial" w:hAnsi="Arial" w:cs="Arial"/>
                <w:noProof w:val="0"/>
              </w:rPr>
              <w:br/>
              <w:t>(27.3)</w:t>
            </w:r>
          </w:p>
        </w:tc>
      </w:tr>
    </w:tbl>
    <w:p w14:paraId="2F4A4625" w14:textId="77777777" w:rsidR="003549A5" w:rsidRPr="005F485A" w:rsidRDefault="003549A5" w:rsidP="003549A5">
      <w:pPr>
        <w:spacing w:line="240" w:lineRule="auto"/>
        <w:rPr>
          <w:sz w:val="18"/>
          <w:szCs w:val="18"/>
        </w:rPr>
      </w:pPr>
      <w:r w:rsidRPr="005F485A">
        <w:rPr>
          <w:sz w:val="18"/>
          <w:szCs w:val="18"/>
        </w:rPr>
        <w:t>Oxford Shoulder Score (OSS), 0 - 48 (0=most severe symptoms, 48=least symptoms); Shoulder Pain and Disability Index, 0 – 100 (0=best, 100=worst)</w:t>
      </w:r>
    </w:p>
    <w:p w14:paraId="0D5DD1D2" w14:textId="77777777" w:rsidR="003549A5" w:rsidRPr="005F485A" w:rsidRDefault="003549A5">
      <w:pPr>
        <w:rPr>
          <w:rStyle w:val="Strong"/>
          <w:b w:val="0"/>
          <w:bCs w:val="0"/>
        </w:rPr>
      </w:pPr>
      <w:r w:rsidRPr="005F485A">
        <w:rPr>
          <w:rStyle w:val="Strong"/>
          <w:b w:val="0"/>
          <w:bCs w:val="0"/>
        </w:rPr>
        <w:br w:type="page"/>
      </w:r>
    </w:p>
    <w:p w14:paraId="268BB0F7" w14:textId="7BC53C4F" w:rsidR="00223AB0" w:rsidRPr="005F485A" w:rsidRDefault="008C6398" w:rsidP="00236B86">
      <w:pPr>
        <w:spacing w:line="240" w:lineRule="auto"/>
        <w:rPr>
          <w:rStyle w:val="Strong"/>
          <w:b w:val="0"/>
          <w:bCs w:val="0"/>
          <w:sz w:val="18"/>
          <w:szCs w:val="18"/>
        </w:rPr>
      </w:pPr>
      <w:r w:rsidRPr="005F485A">
        <w:rPr>
          <w:rStyle w:val="Strong"/>
          <w:b w:val="0"/>
          <w:bCs w:val="0"/>
        </w:rPr>
        <w:lastRenderedPageBreak/>
        <w:t xml:space="preserve">Table </w:t>
      </w:r>
      <w:r w:rsidR="003549A5" w:rsidRPr="005F485A">
        <w:rPr>
          <w:rStyle w:val="Strong"/>
          <w:b w:val="0"/>
          <w:bCs w:val="0"/>
        </w:rPr>
        <w:t>3</w:t>
      </w:r>
      <w:r w:rsidRPr="005F485A">
        <w:rPr>
          <w:rStyle w:val="Strong"/>
          <w:b w:val="0"/>
          <w:bCs w:val="0"/>
        </w:rPr>
        <w:t xml:space="preserve"> </w:t>
      </w:r>
      <w:r w:rsidR="003E1E26" w:rsidRPr="005F485A">
        <w:t>Participant self-report of</w:t>
      </w:r>
      <w:r w:rsidRPr="005F485A">
        <w:t xml:space="preserve"> exercise adherence rates</w:t>
      </w:r>
      <w:r w:rsidR="003E1E26" w:rsidRPr="005F485A">
        <w:t xml:space="preserve"> based on the question ‘To what extent do you agree with the following statement? ‘I have been doing my exercises as often as prescribed over the last week.’</w:t>
      </w:r>
      <w:r w:rsidRPr="005F485A">
        <w:t xml:space="preserve"> (agree/str</w:t>
      </w:r>
      <w:r w:rsidR="003E1E26" w:rsidRPr="005F485A">
        <w:t>ongly agree)</w:t>
      </w:r>
      <w:r w:rsidRPr="005F485A">
        <w:rPr>
          <w:rStyle w:val="Strong"/>
          <w:b w:val="0"/>
          <w:bCs w:val="0"/>
        </w:rPr>
        <w:t xml:space="preserve"> </w:t>
      </w:r>
    </w:p>
    <w:tbl>
      <w:tblPr>
        <w:tblStyle w:val="TableGrid"/>
        <w:tblW w:w="7092" w:type="dxa"/>
        <w:tblLook w:val="04A0" w:firstRow="1" w:lastRow="0" w:firstColumn="1" w:lastColumn="0" w:noHBand="0" w:noVBand="1"/>
      </w:tblPr>
      <w:tblGrid>
        <w:gridCol w:w="3812"/>
        <w:gridCol w:w="1700"/>
        <w:gridCol w:w="1580"/>
      </w:tblGrid>
      <w:tr w:rsidR="005F485A" w:rsidRPr="005F485A" w14:paraId="6DB7E29E" w14:textId="77777777" w:rsidTr="0079411E">
        <w:trPr>
          <w:trHeight w:val="315"/>
        </w:trPr>
        <w:tc>
          <w:tcPr>
            <w:tcW w:w="3812" w:type="dxa"/>
            <w:noWrap/>
            <w:hideMark/>
          </w:tcPr>
          <w:p w14:paraId="6D3D9E70" w14:textId="2ED763E9" w:rsidR="00793F82" w:rsidRPr="005F485A" w:rsidRDefault="008C6398" w:rsidP="00236B86">
            <w:pPr>
              <w:spacing w:after="160"/>
              <w:rPr>
                <w:b/>
                <w:bCs/>
                <w:sz w:val="16"/>
                <w:szCs w:val="16"/>
              </w:rPr>
            </w:pPr>
            <w:r w:rsidRPr="005F485A">
              <w:rPr>
                <w:b/>
                <w:bCs/>
                <w:sz w:val="16"/>
                <w:szCs w:val="16"/>
              </w:rPr>
              <w:t>Time-point post-surgery</w:t>
            </w:r>
          </w:p>
        </w:tc>
        <w:tc>
          <w:tcPr>
            <w:tcW w:w="1700" w:type="dxa"/>
            <w:noWrap/>
            <w:hideMark/>
          </w:tcPr>
          <w:p w14:paraId="6FF421ED" w14:textId="77911A64" w:rsidR="00793F82" w:rsidRPr="005F485A" w:rsidRDefault="008C6398" w:rsidP="00236B86">
            <w:pPr>
              <w:spacing w:after="160"/>
              <w:rPr>
                <w:b/>
                <w:bCs/>
                <w:sz w:val="16"/>
                <w:szCs w:val="16"/>
              </w:rPr>
            </w:pPr>
            <w:r w:rsidRPr="005F485A">
              <w:rPr>
                <w:b/>
                <w:bCs/>
                <w:sz w:val="16"/>
                <w:szCs w:val="16"/>
              </w:rPr>
              <w:t xml:space="preserve">Early patient-directed rehabilitation </w:t>
            </w:r>
          </w:p>
        </w:tc>
        <w:tc>
          <w:tcPr>
            <w:tcW w:w="1580" w:type="dxa"/>
            <w:noWrap/>
            <w:hideMark/>
          </w:tcPr>
          <w:p w14:paraId="03C66907" w14:textId="77E5EEBC" w:rsidR="00793F82" w:rsidRPr="005F485A" w:rsidRDefault="008C6398" w:rsidP="00236B86">
            <w:pPr>
              <w:spacing w:after="160"/>
              <w:rPr>
                <w:b/>
                <w:bCs/>
                <w:sz w:val="16"/>
                <w:szCs w:val="16"/>
              </w:rPr>
            </w:pPr>
            <w:r w:rsidRPr="005F485A">
              <w:rPr>
                <w:b/>
                <w:bCs/>
                <w:sz w:val="16"/>
                <w:szCs w:val="16"/>
              </w:rPr>
              <w:t>Standard rehabilitation</w:t>
            </w:r>
          </w:p>
        </w:tc>
      </w:tr>
      <w:tr w:rsidR="005F485A" w:rsidRPr="005F485A" w14:paraId="542D32E7" w14:textId="77777777" w:rsidTr="0079411E">
        <w:trPr>
          <w:trHeight w:val="300"/>
        </w:trPr>
        <w:tc>
          <w:tcPr>
            <w:tcW w:w="3812" w:type="dxa"/>
            <w:noWrap/>
            <w:hideMark/>
          </w:tcPr>
          <w:p w14:paraId="427DC6A0" w14:textId="77AEBB7D" w:rsidR="00793F82" w:rsidRPr="005F485A" w:rsidRDefault="003E1E26" w:rsidP="00236B86">
            <w:pPr>
              <w:spacing w:after="160"/>
              <w:rPr>
                <w:sz w:val="20"/>
                <w:szCs w:val="20"/>
              </w:rPr>
            </w:pPr>
            <w:r w:rsidRPr="005F485A">
              <w:rPr>
                <w:sz w:val="20"/>
                <w:szCs w:val="20"/>
              </w:rPr>
              <w:t>Week 1, n</w:t>
            </w:r>
            <w:r w:rsidR="00793F82" w:rsidRPr="005F485A">
              <w:rPr>
                <w:sz w:val="20"/>
                <w:szCs w:val="20"/>
              </w:rPr>
              <w:t xml:space="preserve"> agree/strongly agree</w:t>
            </w:r>
          </w:p>
        </w:tc>
        <w:tc>
          <w:tcPr>
            <w:tcW w:w="1700" w:type="dxa"/>
            <w:noWrap/>
            <w:hideMark/>
          </w:tcPr>
          <w:p w14:paraId="6E39D272" w14:textId="3CAC71E1" w:rsidR="00793F82" w:rsidRPr="005F485A" w:rsidRDefault="00793F82" w:rsidP="003E1E26">
            <w:pPr>
              <w:spacing w:after="160"/>
            </w:pPr>
            <w:r w:rsidRPr="005F485A">
              <w:t xml:space="preserve">13/17 </w:t>
            </w:r>
          </w:p>
        </w:tc>
        <w:tc>
          <w:tcPr>
            <w:tcW w:w="1580" w:type="dxa"/>
            <w:noWrap/>
            <w:hideMark/>
          </w:tcPr>
          <w:p w14:paraId="3B4B55F4" w14:textId="03DDF28C" w:rsidR="00793F82" w:rsidRPr="005F485A" w:rsidRDefault="003E1E26" w:rsidP="003E1E26">
            <w:pPr>
              <w:spacing w:after="160"/>
            </w:pPr>
            <w:r w:rsidRPr="005F485A">
              <w:t>18/23</w:t>
            </w:r>
          </w:p>
        </w:tc>
      </w:tr>
      <w:tr w:rsidR="005F485A" w:rsidRPr="005F485A" w14:paraId="49797A16" w14:textId="77777777" w:rsidTr="0079411E">
        <w:trPr>
          <w:trHeight w:val="300"/>
        </w:trPr>
        <w:tc>
          <w:tcPr>
            <w:tcW w:w="3812" w:type="dxa"/>
            <w:noWrap/>
            <w:hideMark/>
          </w:tcPr>
          <w:p w14:paraId="6506A9C6" w14:textId="5A60CC5A" w:rsidR="00793F82" w:rsidRPr="005F485A" w:rsidRDefault="003E1E26" w:rsidP="00236B86">
            <w:pPr>
              <w:spacing w:after="160"/>
              <w:rPr>
                <w:sz w:val="20"/>
                <w:szCs w:val="20"/>
              </w:rPr>
            </w:pPr>
            <w:r w:rsidRPr="005F485A">
              <w:rPr>
                <w:sz w:val="20"/>
                <w:szCs w:val="20"/>
              </w:rPr>
              <w:t>Week 2, n</w:t>
            </w:r>
            <w:r w:rsidR="00793F82" w:rsidRPr="005F485A">
              <w:rPr>
                <w:sz w:val="20"/>
                <w:szCs w:val="20"/>
              </w:rPr>
              <w:t xml:space="preserve"> agree/strongly agree</w:t>
            </w:r>
          </w:p>
        </w:tc>
        <w:tc>
          <w:tcPr>
            <w:tcW w:w="1700" w:type="dxa"/>
            <w:noWrap/>
            <w:hideMark/>
          </w:tcPr>
          <w:p w14:paraId="4BABF34F" w14:textId="5AB5165C" w:rsidR="00793F82" w:rsidRPr="005F485A" w:rsidRDefault="00793F82" w:rsidP="003E1E26">
            <w:pPr>
              <w:spacing w:after="160"/>
            </w:pPr>
            <w:r w:rsidRPr="005F485A">
              <w:t xml:space="preserve">13/17 </w:t>
            </w:r>
          </w:p>
        </w:tc>
        <w:tc>
          <w:tcPr>
            <w:tcW w:w="1580" w:type="dxa"/>
            <w:noWrap/>
            <w:hideMark/>
          </w:tcPr>
          <w:p w14:paraId="1EA20A7F" w14:textId="5CF98AAE" w:rsidR="00793F82" w:rsidRPr="005F485A" w:rsidRDefault="00793F82" w:rsidP="003E1E26">
            <w:pPr>
              <w:spacing w:after="160"/>
            </w:pPr>
            <w:r w:rsidRPr="005F485A">
              <w:t xml:space="preserve">21/24 </w:t>
            </w:r>
          </w:p>
        </w:tc>
      </w:tr>
      <w:tr w:rsidR="005F485A" w:rsidRPr="005F485A" w14:paraId="01F39719" w14:textId="77777777" w:rsidTr="0079411E">
        <w:trPr>
          <w:trHeight w:val="300"/>
        </w:trPr>
        <w:tc>
          <w:tcPr>
            <w:tcW w:w="3812" w:type="dxa"/>
            <w:noWrap/>
            <w:hideMark/>
          </w:tcPr>
          <w:p w14:paraId="544D7090" w14:textId="45BA5EE8" w:rsidR="00793F82" w:rsidRPr="005F485A" w:rsidRDefault="003E1E26" w:rsidP="00236B86">
            <w:pPr>
              <w:spacing w:after="160"/>
              <w:rPr>
                <w:sz w:val="20"/>
                <w:szCs w:val="20"/>
              </w:rPr>
            </w:pPr>
            <w:r w:rsidRPr="005F485A">
              <w:rPr>
                <w:sz w:val="20"/>
                <w:szCs w:val="20"/>
              </w:rPr>
              <w:t>Week 3, n</w:t>
            </w:r>
            <w:r w:rsidR="00793F82" w:rsidRPr="005F485A">
              <w:rPr>
                <w:sz w:val="20"/>
                <w:szCs w:val="20"/>
              </w:rPr>
              <w:t xml:space="preserve"> agree/strongly agree</w:t>
            </w:r>
          </w:p>
        </w:tc>
        <w:tc>
          <w:tcPr>
            <w:tcW w:w="1700" w:type="dxa"/>
            <w:noWrap/>
            <w:hideMark/>
          </w:tcPr>
          <w:p w14:paraId="39E42499" w14:textId="5F933A57" w:rsidR="00793F82" w:rsidRPr="005F485A" w:rsidRDefault="00793F82" w:rsidP="003E1E26">
            <w:pPr>
              <w:spacing w:after="160"/>
            </w:pPr>
            <w:r w:rsidRPr="005F485A">
              <w:t xml:space="preserve">14/16 </w:t>
            </w:r>
          </w:p>
        </w:tc>
        <w:tc>
          <w:tcPr>
            <w:tcW w:w="1580" w:type="dxa"/>
            <w:noWrap/>
            <w:hideMark/>
          </w:tcPr>
          <w:p w14:paraId="005CC4B9" w14:textId="4B231E22" w:rsidR="00793F82" w:rsidRPr="005F485A" w:rsidRDefault="00793F82" w:rsidP="003E1E26">
            <w:pPr>
              <w:spacing w:after="160"/>
            </w:pPr>
            <w:r w:rsidRPr="005F485A">
              <w:t xml:space="preserve">21/24 </w:t>
            </w:r>
          </w:p>
        </w:tc>
      </w:tr>
      <w:tr w:rsidR="00793F82" w:rsidRPr="005F485A" w14:paraId="666E0899" w14:textId="77777777" w:rsidTr="0079411E">
        <w:trPr>
          <w:trHeight w:val="315"/>
        </w:trPr>
        <w:tc>
          <w:tcPr>
            <w:tcW w:w="3812" w:type="dxa"/>
            <w:noWrap/>
            <w:hideMark/>
          </w:tcPr>
          <w:p w14:paraId="78F83BCC" w14:textId="2224B3EE" w:rsidR="00793F82" w:rsidRPr="005F485A" w:rsidRDefault="003E1E26" w:rsidP="00236B86">
            <w:pPr>
              <w:spacing w:after="160"/>
              <w:rPr>
                <w:sz w:val="20"/>
                <w:szCs w:val="20"/>
              </w:rPr>
            </w:pPr>
            <w:r w:rsidRPr="005F485A">
              <w:rPr>
                <w:sz w:val="20"/>
                <w:szCs w:val="20"/>
              </w:rPr>
              <w:t>Week 4, n</w:t>
            </w:r>
            <w:r w:rsidR="00793F82" w:rsidRPr="005F485A">
              <w:rPr>
                <w:sz w:val="20"/>
                <w:szCs w:val="20"/>
              </w:rPr>
              <w:t xml:space="preserve"> agree/strongly agree</w:t>
            </w:r>
          </w:p>
        </w:tc>
        <w:tc>
          <w:tcPr>
            <w:tcW w:w="1700" w:type="dxa"/>
            <w:noWrap/>
            <w:hideMark/>
          </w:tcPr>
          <w:p w14:paraId="661B05A5" w14:textId="7098B4A5" w:rsidR="00793F82" w:rsidRPr="005F485A" w:rsidRDefault="00793F82" w:rsidP="003E1E26">
            <w:pPr>
              <w:spacing w:after="160"/>
            </w:pPr>
            <w:r w:rsidRPr="005F485A">
              <w:t xml:space="preserve">12/14 </w:t>
            </w:r>
          </w:p>
        </w:tc>
        <w:tc>
          <w:tcPr>
            <w:tcW w:w="1580" w:type="dxa"/>
            <w:noWrap/>
            <w:hideMark/>
          </w:tcPr>
          <w:p w14:paraId="35B4715F" w14:textId="6FCAED60" w:rsidR="00793F82" w:rsidRPr="005F485A" w:rsidRDefault="00793F82" w:rsidP="003E1E26">
            <w:pPr>
              <w:spacing w:after="160"/>
            </w:pPr>
            <w:r w:rsidRPr="005F485A">
              <w:t xml:space="preserve">20/22 </w:t>
            </w:r>
          </w:p>
        </w:tc>
      </w:tr>
    </w:tbl>
    <w:p w14:paraId="579ADE9F" w14:textId="77777777" w:rsidR="00747DA7" w:rsidRPr="005F485A" w:rsidRDefault="00747DA7" w:rsidP="00236B86">
      <w:pPr>
        <w:spacing w:line="240" w:lineRule="auto"/>
        <w:rPr>
          <w:rStyle w:val="Strong"/>
          <w:b w:val="0"/>
          <w:bCs w:val="0"/>
        </w:rPr>
      </w:pPr>
    </w:p>
    <w:p w14:paraId="14B963D0" w14:textId="77777777" w:rsidR="00747DA7" w:rsidRPr="005F485A" w:rsidRDefault="00747DA7" w:rsidP="00236B86">
      <w:pPr>
        <w:spacing w:line="240" w:lineRule="auto"/>
        <w:rPr>
          <w:rStyle w:val="Strong"/>
          <w:b w:val="0"/>
          <w:bCs w:val="0"/>
        </w:rPr>
      </w:pPr>
    </w:p>
    <w:p w14:paraId="4A728E63" w14:textId="77777777" w:rsidR="00747DA7" w:rsidRPr="005F485A" w:rsidRDefault="00747DA7" w:rsidP="00236B86">
      <w:pPr>
        <w:spacing w:line="240" w:lineRule="auto"/>
        <w:rPr>
          <w:rStyle w:val="Strong"/>
          <w:b w:val="0"/>
          <w:bCs w:val="0"/>
        </w:rPr>
      </w:pPr>
    </w:p>
    <w:p w14:paraId="0862E4CC" w14:textId="77777777" w:rsidR="00747DA7" w:rsidRPr="005F485A" w:rsidRDefault="00747DA7" w:rsidP="00236B86">
      <w:pPr>
        <w:spacing w:line="240" w:lineRule="auto"/>
        <w:rPr>
          <w:rStyle w:val="Strong"/>
          <w:b w:val="0"/>
          <w:bCs w:val="0"/>
        </w:rPr>
      </w:pPr>
    </w:p>
    <w:p w14:paraId="1F6BC05C" w14:textId="77777777" w:rsidR="00747DA7" w:rsidRPr="005F485A" w:rsidRDefault="00747DA7" w:rsidP="00236B86">
      <w:pPr>
        <w:spacing w:line="240" w:lineRule="auto"/>
        <w:rPr>
          <w:rStyle w:val="Strong"/>
          <w:b w:val="0"/>
          <w:bCs w:val="0"/>
        </w:rPr>
      </w:pPr>
    </w:p>
    <w:p w14:paraId="6915985C" w14:textId="77777777" w:rsidR="00747DA7" w:rsidRPr="005F485A" w:rsidRDefault="00747DA7" w:rsidP="00236B86">
      <w:pPr>
        <w:spacing w:line="240" w:lineRule="auto"/>
        <w:rPr>
          <w:rStyle w:val="Strong"/>
          <w:b w:val="0"/>
          <w:bCs w:val="0"/>
        </w:rPr>
      </w:pPr>
    </w:p>
    <w:p w14:paraId="38904012" w14:textId="77777777" w:rsidR="00747DA7" w:rsidRPr="005F485A" w:rsidRDefault="00747DA7" w:rsidP="00236B86">
      <w:pPr>
        <w:spacing w:line="240" w:lineRule="auto"/>
        <w:rPr>
          <w:rStyle w:val="Strong"/>
          <w:b w:val="0"/>
          <w:bCs w:val="0"/>
        </w:rPr>
      </w:pPr>
    </w:p>
    <w:p w14:paraId="313A94EE" w14:textId="77777777" w:rsidR="00747DA7" w:rsidRPr="005F485A" w:rsidRDefault="00747DA7" w:rsidP="00236B86">
      <w:pPr>
        <w:spacing w:line="240" w:lineRule="auto"/>
        <w:rPr>
          <w:rStyle w:val="Strong"/>
          <w:b w:val="0"/>
          <w:bCs w:val="0"/>
        </w:rPr>
      </w:pPr>
    </w:p>
    <w:p w14:paraId="2F4B6998" w14:textId="77777777" w:rsidR="00747DA7" w:rsidRPr="005F485A" w:rsidRDefault="00747DA7" w:rsidP="00236B86">
      <w:pPr>
        <w:spacing w:line="240" w:lineRule="auto"/>
        <w:rPr>
          <w:rStyle w:val="Strong"/>
          <w:b w:val="0"/>
          <w:bCs w:val="0"/>
        </w:rPr>
      </w:pPr>
    </w:p>
    <w:p w14:paraId="304258B4" w14:textId="77777777" w:rsidR="00747DA7" w:rsidRPr="005F485A" w:rsidRDefault="00747DA7" w:rsidP="00236B86">
      <w:pPr>
        <w:spacing w:line="240" w:lineRule="auto"/>
        <w:rPr>
          <w:rStyle w:val="Strong"/>
          <w:b w:val="0"/>
          <w:bCs w:val="0"/>
        </w:rPr>
      </w:pPr>
    </w:p>
    <w:p w14:paraId="1B0891DD" w14:textId="77777777" w:rsidR="00747DA7" w:rsidRPr="005F485A" w:rsidRDefault="00747DA7" w:rsidP="00236B86">
      <w:pPr>
        <w:spacing w:line="240" w:lineRule="auto"/>
        <w:rPr>
          <w:rStyle w:val="Strong"/>
          <w:b w:val="0"/>
          <w:bCs w:val="0"/>
        </w:rPr>
      </w:pPr>
    </w:p>
    <w:p w14:paraId="12931606" w14:textId="77777777" w:rsidR="00747DA7" w:rsidRPr="005F485A" w:rsidRDefault="00747DA7" w:rsidP="00236B86">
      <w:pPr>
        <w:spacing w:line="240" w:lineRule="auto"/>
        <w:rPr>
          <w:rStyle w:val="Strong"/>
          <w:b w:val="0"/>
          <w:bCs w:val="0"/>
        </w:rPr>
      </w:pPr>
    </w:p>
    <w:p w14:paraId="6879A19F" w14:textId="77777777" w:rsidR="00747DA7" w:rsidRPr="005F485A" w:rsidRDefault="00747DA7" w:rsidP="00236B86">
      <w:pPr>
        <w:spacing w:line="240" w:lineRule="auto"/>
        <w:rPr>
          <w:rStyle w:val="Strong"/>
          <w:b w:val="0"/>
          <w:bCs w:val="0"/>
        </w:rPr>
      </w:pPr>
    </w:p>
    <w:p w14:paraId="396B1F0F" w14:textId="77777777" w:rsidR="00747DA7" w:rsidRPr="005F485A" w:rsidRDefault="00747DA7" w:rsidP="00236B86">
      <w:pPr>
        <w:spacing w:line="240" w:lineRule="auto"/>
        <w:rPr>
          <w:rStyle w:val="Strong"/>
          <w:b w:val="0"/>
          <w:bCs w:val="0"/>
        </w:rPr>
      </w:pPr>
    </w:p>
    <w:p w14:paraId="6AC186D7" w14:textId="77777777" w:rsidR="00747DA7" w:rsidRPr="005F485A" w:rsidRDefault="00747DA7" w:rsidP="00236B86">
      <w:pPr>
        <w:spacing w:line="240" w:lineRule="auto"/>
        <w:rPr>
          <w:rStyle w:val="Strong"/>
          <w:b w:val="0"/>
          <w:bCs w:val="0"/>
        </w:rPr>
      </w:pPr>
    </w:p>
    <w:p w14:paraId="59DDFCDB" w14:textId="77777777" w:rsidR="00747DA7" w:rsidRPr="005F485A" w:rsidRDefault="00747DA7" w:rsidP="00236B86">
      <w:pPr>
        <w:spacing w:line="240" w:lineRule="auto"/>
        <w:rPr>
          <w:rStyle w:val="Strong"/>
          <w:b w:val="0"/>
          <w:bCs w:val="0"/>
        </w:rPr>
      </w:pPr>
    </w:p>
    <w:p w14:paraId="0648C8D1" w14:textId="77777777" w:rsidR="00747DA7" w:rsidRPr="005F485A" w:rsidRDefault="00747DA7" w:rsidP="00236B86">
      <w:pPr>
        <w:spacing w:line="240" w:lineRule="auto"/>
        <w:rPr>
          <w:rStyle w:val="Strong"/>
          <w:b w:val="0"/>
          <w:bCs w:val="0"/>
        </w:rPr>
      </w:pPr>
    </w:p>
    <w:p w14:paraId="677A0F83" w14:textId="77777777" w:rsidR="00747DA7" w:rsidRPr="005F485A" w:rsidRDefault="00747DA7" w:rsidP="00236B86">
      <w:pPr>
        <w:spacing w:line="240" w:lineRule="auto"/>
        <w:rPr>
          <w:rStyle w:val="Strong"/>
          <w:b w:val="0"/>
          <w:bCs w:val="0"/>
        </w:rPr>
      </w:pPr>
    </w:p>
    <w:p w14:paraId="0BDACAEF" w14:textId="77777777" w:rsidR="00747DA7" w:rsidRPr="005F485A" w:rsidRDefault="00747DA7" w:rsidP="00236B86">
      <w:pPr>
        <w:spacing w:line="240" w:lineRule="auto"/>
        <w:rPr>
          <w:rStyle w:val="Strong"/>
          <w:b w:val="0"/>
          <w:bCs w:val="0"/>
        </w:rPr>
      </w:pPr>
    </w:p>
    <w:p w14:paraId="7E529E27" w14:textId="77777777" w:rsidR="00747DA7" w:rsidRPr="005F485A" w:rsidRDefault="00747DA7" w:rsidP="00236B86">
      <w:pPr>
        <w:spacing w:line="240" w:lineRule="auto"/>
        <w:rPr>
          <w:rStyle w:val="Strong"/>
          <w:b w:val="0"/>
          <w:bCs w:val="0"/>
        </w:rPr>
      </w:pPr>
    </w:p>
    <w:p w14:paraId="69318B1C" w14:textId="77777777" w:rsidR="00747DA7" w:rsidRPr="005F485A" w:rsidRDefault="00747DA7" w:rsidP="00236B86">
      <w:pPr>
        <w:spacing w:line="240" w:lineRule="auto"/>
        <w:rPr>
          <w:rStyle w:val="Strong"/>
          <w:b w:val="0"/>
          <w:bCs w:val="0"/>
        </w:rPr>
      </w:pPr>
    </w:p>
    <w:p w14:paraId="0FE599FF" w14:textId="77777777" w:rsidR="00747DA7" w:rsidRPr="005F485A" w:rsidRDefault="00747DA7" w:rsidP="00236B86">
      <w:pPr>
        <w:spacing w:line="240" w:lineRule="auto"/>
        <w:rPr>
          <w:rStyle w:val="Strong"/>
          <w:b w:val="0"/>
          <w:bCs w:val="0"/>
        </w:rPr>
      </w:pPr>
    </w:p>
    <w:p w14:paraId="42A7ED4E" w14:textId="77777777" w:rsidR="00747DA7" w:rsidRPr="005F485A" w:rsidRDefault="00747DA7" w:rsidP="00236B86">
      <w:pPr>
        <w:spacing w:line="240" w:lineRule="auto"/>
        <w:rPr>
          <w:rStyle w:val="Strong"/>
          <w:b w:val="0"/>
          <w:bCs w:val="0"/>
        </w:rPr>
      </w:pPr>
    </w:p>
    <w:p w14:paraId="60B50A0F" w14:textId="77777777" w:rsidR="00747DA7" w:rsidRPr="005F485A" w:rsidRDefault="00747DA7" w:rsidP="00236B86">
      <w:pPr>
        <w:spacing w:line="240" w:lineRule="auto"/>
        <w:rPr>
          <w:rStyle w:val="Strong"/>
          <w:b w:val="0"/>
          <w:bCs w:val="0"/>
        </w:rPr>
      </w:pPr>
    </w:p>
    <w:p w14:paraId="50FA077A" w14:textId="77777777" w:rsidR="00747DA7" w:rsidRPr="005F485A" w:rsidRDefault="00747DA7" w:rsidP="00236B86">
      <w:pPr>
        <w:spacing w:line="240" w:lineRule="auto"/>
        <w:rPr>
          <w:rStyle w:val="Strong"/>
          <w:b w:val="0"/>
          <w:bCs w:val="0"/>
        </w:rPr>
      </w:pPr>
    </w:p>
    <w:p w14:paraId="1A5AB1E1" w14:textId="6EC31F07" w:rsidR="00223AB0" w:rsidRPr="005F485A" w:rsidRDefault="00747DA7" w:rsidP="00236B86">
      <w:pPr>
        <w:spacing w:line="240" w:lineRule="auto"/>
        <w:rPr>
          <w:sz w:val="18"/>
          <w:szCs w:val="18"/>
        </w:rPr>
      </w:pPr>
      <w:r w:rsidRPr="005F485A">
        <w:rPr>
          <w:rFonts w:cs="Arial"/>
        </w:rPr>
        <w:lastRenderedPageBreak/>
        <w:t>Table 4 Secondary outcomes</w:t>
      </w:r>
    </w:p>
    <w:tbl>
      <w:tblPr>
        <w:tblStyle w:val="TableGrid"/>
        <w:tblW w:w="5000" w:type="pct"/>
        <w:tblLayout w:type="fixed"/>
        <w:tblLook w:val="04A0" w:firstRow="1" w:lastRow="0" w:firstColumn="1" w:lastColumn="0" w:noHBand="0" w:noVBand="1"/>
      </w:tblPr>
      <w:tblGrid>
        <w:gridCol w:w="3360"/>
        <w:gridCol w:w="1885"/>
        <w:gridCol w:w="1885"/>
        <w:gridCol w:w="1886"/>
      </w:tblGrid>
      <w:tr w:rsidR="005F485A" w:rsidRPr="005F485A" w14:paraId="6A137477" w14:textId="77777777" w:rsidTr="00FE0244">
        <w:trPr>
          <w:trHeight w:val="300"/>
        </w:trPr>
        <w:tc>
          <w:tcPr>
            <w:tcW w:w="1863" w:type="pct"/>
            <w:noWrap/>
            <w:hideMark/>
          </w:tcPr>
          <w:p w14:paraId="12EEBC5F" w14:textId="77777777" w:rsidR="00793F82" w:rsidRPr="005F485A" w:rsidRDefault="00793F82" w:rsidP="00236B86">
            <w:pPr>
              <w:rPr>
                <w:rFonts w:cs="Arial"/>
                <w:b/>
                <w:bCs/>
                <w:sz w:val="16"/>
                <w:szCs w:val="16"/>
              </w:rPr>
            </w:pPr>
            <w:r w:rsidRPr="005F485A">
              <w:rPr>
                <w:rFonts w:cs="Arial"/>
                <w:b/>
                <w:bCs/>
                <w:sz w:val="16"/>
                <w:szCs w:val="16"/>
              </w:rPr>
              <w:t>6-weeks</w:t>
            </w:r>
          </w:p>
        </w:tc>
        <w:tc>
          <w:tcPr>
            <w:tcW w:w="1045" w:type="pct"/>
          </w:tcPr>
          <w:p w14:paraId="6BBD3624" w14:textId="77777777" w:rsidR="00793F82" w:rsidRPr="005F485A" w:rsidRDefault="00793F82" w:rsidP="00236B86">
            <w:pPr>
              <w:rPr>
                <w:rFonts w:cs="Arial"/>
                <w:b/>
                <w:bCs/>
                <w:sz w:val="16"/>
                <w:szCs w:val="16"/>
              </w:rPr>
            </w:pPr>
            <w:r w:rsidRPr="005F485A">
              <w:rPr>
                <w:rFonts w:cs="Arial"/>
                <w:b/>
                <w:sz w:val="16"/>
                <w:szCs w:val="16"/>
              </w:rPr>
              <w:t>Overall (n=50)</w:t>
            </w:r>
          </w:p>
        </w:tc>
        <w:tc>
          <w:tcPr>
            <w:tcW w:w="1045" w:type="pct"/>
            <w:noWrap/>
            <w:hideMark/>
          </w:tcPr>
          <w:p w14:paraId="54D2F4AB" w14:textId="6E4ABD5F" w:rsidR="00793F82" w:rsidRPr="005F485A" w:rsidRDefault="008E77AD" w:rsidP="00236B86">
            <w:pPr>
              <w:rPr>
                <w:rFonts w:cs="Arial"/>
                <w:b/>
                <w:bCs/>
                <w:sz w:val="16"/>
                <w:szCs w:val="16"/>
              </w:rPr>
            </w:pPr>
            <w:r w:rsidRPr="005F485A">
              <w:rPr>
                <w:rFonts w:cs="Arial"/>
                <w:b/>
                <w:bCs/>
                <w:sz w:val="16"/>
                <w:szCs w:val="16"/>
              </w:rPr>
              <w:t xml:space="preserve">Early patient-directed rehabilitation </w:t>
            </w:r>
            <w:r w:rsidR="00793F82" w:rsidRPr="005F485A">
              <w:rPr>
                <w:rFonts w:cs="Arial"/>
                <w:b/>
                <w:bCs/>
                <w:sz w:val="16"/>
                <w:szCs w:val="16"/>
              </w:rPr>
              <w:t>(n=21)</w:t>
            </w:r>
          </w:p>
        </w:tc>
        <w:tc>
          <w:tcPr>
            <w:tcW w:w="1046" w:type="pct"/>
            <w:noWrap/>
            <w:hideMark/>
          </w:tcPr>
          <w:p w14:paraId="3C012C0C" w14:textId="6FAD56B2" w:rsidR="00793F82" w:rsidRPr="005F485A" w:rsidRDefault="008E77AD" w:rsidP="00236B86">
            <w:pPr>
              <w:rPr>
                <w:rFonts w:cs="Arial"/>
                <w:b/>
                <w:sz w:val="16"/>
                <w:szCs w:val="16"/>
              </w:rPr>
            </w:pPr>
            <w:r w:rsidRPr="005F485A">
              <w:rPr>
                <w:rFonts w:cs="Arial"/>
                <w:b/>
                <w:sz w:val="16"/>
                <w:szCs w:val="16"/>
              </w:rPr>
              <w:t xml:space="preserve">Standard rehabilitation </w:t>
            </w:r>
          </w:p>
          <w:p w14:paraId="14039FBB" w14:textId="77777777" w:rsidR="00793F82" w:rsidRPr="005F485A" w:rsidRDefault="00793F82" w:rsidP="00236B86">
            <w:pPr>
              <w:rPr>
                <w:rFonts w:cs="Arial"/>
                <w:b/>
                <w:sz w:val="16"/>
                <w:szCs w:val="16"/>
              </w:rPr>
            </w:pPr>
            <w:r w:rsidRPr="005F485A">
              <w:rPr>
                <w:rFonts w:cs="Arial"/>
                <w:b/>
                <w:sz w:val="16"/>
                <w:szCs w:val="16"/>
              </w:rPr>
              <w:t>(n=29)</w:t>
            </w:r>
          </w:p>
        </w:tc>
      </w:tr>
      <w:tr w:rsidR="005F485A" w:rsidRPr="005F485A" w14:paraId="1EC98A22" w14:textId="77777777" w:rsidTr="00FE0244">
        <w:trPr>
          <w:trHeight w:val="300"/>
        </w:trPr>
        <w:tc>
          <w:tcPr>
            <w:tcW w:w="1863" w:type="pct"/>
            <w:noWrap/>
            <w:hideMark/>
          </w:tcPr>
          <w:p w14:paraId="0767E787" w14:textId="77777777" w:rsidR="00793F82" w:rsidRPr="005F485A" w:rsidRDefault="00793F82" w:rsidP="00236B86">
            <w:pPr>
              <w:rPr>
                <w:rFonts w:cs="Arial"/>
                <w:sz w:val="20"/>
                <w:szCs w:val="20"/>
              </w:rPr>
            </w:pPr>
            <w:r w:rsidRPr="005F485A">
              <w:rPr>
                <w:rFonts w:cs="Arial"/>
                <w:sz w:val="20"/>
                <w:szCs w:val="20"/>
              </w:rPr>
              <w:t xml:space="preserve">   EQ-5D-5L, mean (SD) [n=49]</w:t>
            </w:r>
          </w:p>
        </w:tc>
        <w:tc>
          <w:tcPr>
            <w:tcW w:w="1045" w:type="pct"/>
          </w:tcPr>
          <w:p w14:paraId="3829E7E8" w14:textId="77777777" w:rsidR="00793F82" w:rsidRPr="005F485A" w:rsidRDefault="00793F82" w:rsidP="00236B86">
            <w:pPr>
              <w:rPr>
                <w:rFonts w:cs="Arial"/>
              </w:rPr>
            </w:pPr>
            <w:r w:rsidRPr="005F485A">
              <w:rPr>
                <w:rFonts w:cs="Arial"/>
              </w:rPr>
              <w:t>0.62 (0.21)</w:t>
            </w:r>
          </w:p>
        </w:tc>
        <w:tc>
          <w:tcPr>
            <w:tcW w:w="1045" w:type="pct"/>
            <w:noWrap/>
            <w:hideMark/>
          </w:tcPr>
          <w:p w14:paraId="3AB27C29" w14:textId="77777777" w:rsidR="00793F82" w:rsidRPr="005F485A" w:rsidRDefault="00793F82" w:rsidP="00236B86">
            <w:pPr>
              <w:rPr>
                <w:rFonts w:cs="Arial"/>
              </w:rPr>
            </w:pPr>
            <w:r w:rsidRPr="005F485A">
              <w:rPr>
                <w:rFonts w:cs="Arial"/>
              </w:rPr>
              <w:t>0.58 (0.24)</w:t>
            </w:r>
          </w:p>
        </w:tc>
        <w:tc>
          <w:tcPr>
            <w:tcW w:w="1046" w:type="pct"/>
            <w:noWrap/>
            <w:hideMark/>
          </w:tcPr>
          <w:p w14:paraId="6C51F24E" w14:textId="77777777" w:rsidR="00793F82" w:rsidRPr="005F485A" w:rsidRDefault="00793F82" w:rsidP="00236B86">
            <w:pPr>
              <w:rPr>
                <w:rFonts w:cs="Arial"/>
              </w:rPr>
            </w:pPr>
            <w:r w:rsidRPr="005F485A">
              <w:rPr>
                <w:rFonts w:cs="Arial"/>
              </w:rPr>
              <w:t>0.64 (0.19)</w:t>
            </w:r>
          </w:p>
        </w:tc>
      </w:tr>
      <w:tr w:rsidR="005F485A" w:rsidRPr="005F485A" w14:paraId="0FCE3955" w14:textId="77777777" w:rsidTr="00FE0244">
        <w:trPr>
          <w:trHeight w:val="300"/>
        </w:trPr>
        <w:tc>
          <w:tcPr>
            <w:tcW w:w="1863" w:type="pct"/>
            <w:noWrap/>
          </w:tcPr>
          <w:p w14:paraId="34C4EE21" w14:textId="77777777" w:rsidR="00793F82" w:rsidRPr="005F485A" w:rsidRDefault="00793F82" w:rsidP="00236B86">
            <w:pPr>
              <w:rPr>
                <w:rFonts w:cs="Arial"/>
                <w:sz w:val="20"/>
                <w:szCs w:val="20"/>
              </w:rPr>
            </w:pPr>
            <w:r w:rsidRPr="005F485A">
              <w:rPr>
                <w:rFonts w:cs="Arial"/>
                <w:sz w:val="20"/>
                <w:szCs w:val="20"/>
              </w:rPr>
              <w:t xml:space="preserve">   EQ-VAS, mean (SD) [n=48]</w:t>
            </w:r>
          </w:p>
        </w:tc>
        <w:tc>
          <w:tcPr>
            <w:tcW w:w="1045" w:type="pct"/>
          </w:tcPr>
          <w:p w14:paraId="01F02F2D" w14:textId="77777777" w:rsidR="00793F82" w:rsidRPr="005F485A" w:rsidRDefault="00793F82" w:rsidP="00236B86">
            <w:pPr>
              <w:rPr>
                <w:rFonts w:cs="Arial"/>
              </w:rPr>
            </w:pPr>
            <w:r w:rsidRPr="005F485A">
              <w:rPr>
                <w:rFonts w:cs="Arial"/>
              </w:rPr>
              <w:t>73.2 (18.3)</w:t>
            </w:r>
          </w:p>
        </w:tc>
        <w:tc>
          <w:tcPr>
            <w:tcW w:w="1045" w:type="pct"/>
            <w:noWrap/>
          </w:tcPr>
          <w:p w14:paraId="764E73E3" w14:textId="77777777" w:rsidR="00793F82" w:rsidRPr="005F485A" w:rsidRDefault="00793F82" w:rsidP="00236B86">
            <w:pPr>
              <w:rPr>
                <w:rFonts w:cs="Arial"/>
              </w:rPr>
            </w:pPr>
            <w:r w:rsidRPr="005F485A">
              <w:rPr>
                <w:rFonts w:cs="Arial"/>
              </w:rPr>
              <w:t>71.5 (20.7)</w:t>
            </w:r>
          </w:p>
        </w:tc>
        <w:tc>
          <w:tcPr>
            <w:tcW w:w="1046" w:type="pct"/>
            <w:noWrap/>
          </w:tcPr>
          <w:p w14:paraId="3AC0C18E" w14:textId="77777777" w:rsidR="00793F82" w:rsidRPr="005F485A" w:rsidRDefault="00793F82" w:rsidP="00236B86">
            <w:pPr>
              <w:rPr>
                <w:rFonts w:cs="Arial"/>
              </w:rPr>
            </w:pPr>
            <w:r w:rsidRPr="005F485A">
              <w:rPr>
                <w:rFonts w:cs="Arial"/>
              </w:rPr>
              <w:t>74.4 (16.7)</w:t>
            </w:r>
          </w:p>
        </w:tc>
      </w:tr>
      <w:tr w:rsidR="005F485A" w:rsidRPr="005F485A" w14:paraId="4359501D" w14:textId="77777777" w:rsidTr="00FE0244">
        <w:trPr>
          <w:trHeight w:val="315"/>
        </w:trPr>
        <w:tc>
          <w:tcPr>
            <w:tcW w:w="1863" w:type="pct"/>
            <w:noWrap/>
            <w:hideMark/>
          </w:tcPr>
          <w:p w14:paraId="757A3610" w14:textId="77777777" w:rsidR="00793F82" w:rsidRPr="005F485A" w:rsidRDefault="00793F82" w:rsidP="00236B86">
            <w:pPr>
              <w:rPr>
                <w:rFonts w:cs="Arial"/>
                <w:i/>
                <w:sz w:val="20"/>
                <w:szCs w:val="20"/>
              </w:rPr>
            </w:pPr>
            <w:r w:rsidRPr="005F485A">
              <w:rPr>
                <w:rFonts w:cs="Arial"/>
                <w:sz w:val="20"/>
                <w:szCs w:val="20"/>
              </w:rPr>
              <w:t xml:space="preserve">   </w:t>
            </w:r>
            <w:r w:rsidRPr="005F485A">
              <w:rPr>
                <w:rFonts w:cs="Arial"/>
                <w:i/>
                <w:sz w:val="20"/>
                <w:szCs w:val="20"/>
              </w:rPr>
              <w:t>Global change [n=50]</w:t>
            </w:r>
          </w:p>
        </w:tc>
        <w:tc>
          <w:tcPr>
            <w:tcW w:w="1045" w:type="pct"/>
          </w:tcPr>
          <w:p w14:paraId="6C78E8E3" w14:textId="77777777" w:rsidR="00793F82" w:rsidRPr="005F485A" w:rsidRDefault="00793F82" w:rsidP="00236B86">
            <w:pPr>
              <w:rPr>
                <w:rFonts w:cs="Arial"/>
              </w:rPr>
            </w:pPr>
          </w:p>
        </w:tc>
        <w:tc>
          <w:tcPr>
            <w:tcW w:w="1045" w:type="pct"/>
            <w:noWrap/>
            <w:hideMark/>
          </w:tcPr>
          <w:p w14:paraId="758B4E03" w14:textId="77777777" w:rsidR="00793F82" w:rsidRPr="005F485A" w:rsidRDefault="00793F82" w:rsidP="00236B86">
            <w:pPr>
              <w:rPr>
                <w:rFonts w:cs="Arial"/>
              </w:rPr>
            </w:pPr>
          </w:p>
        </w:tc>
        <w:tc>
          <w:tcPr>
            <w:tcW w:w="1046" w:type="pct"/>
            <w:noWrap/>
            <w:hideMark/>
          </w:tcPr>
          <w:p w14:paraId="7C3CCB89" w14:textId="77777777" w:rsidR="00793F82" w:rsidRPr="005F485A" w:rsidRDefault="00793F82" w:rsidP="00236B86">
            <w:pPr>
              <w:rPr>
                <w:rFonts w:cs="Arial"/>
              </w:rPr>
            </w:pPr>
          </w:p>
        </w:tc>
      </w:tr>
      <w:tr w:rsidR="005F485A" w:rsidRPr="005F485A" w14:paraId="44BF1F5A" w14:textId="77777777" w:rsidTr="00FE0244">
        <w:trPr>
          <w:trHeight w:val="315"/>
        </w:trPr>
        <w:tc>
          <w:tcPr>
            <w:tcW w:w="1863" w:type="pct"/>
            <w:noWrap/>
          </w:tcPr>
          <w:p w14:paraId="5463406D" w14:textId="52A39944" w:rsidR="00793F82" w:rsidRPr="005F485A" w:rsidRDefault="00793F82" w:rsidP="009B669B">
            <w:pPr>
              <w:rPr>
                <w:rFonts w:cs="Arial"/>
                <w:sz w:val="20"/>
                <w:szCs w:val="20"/>
              </w:rPr>
            </w:pPr>
            <w:r w:rsidRPr="005F485A">
              <w:rPr>
                <w:rFonts w:cs="Arial"/>
                <w:sz w:val="20"/>
                <w:szCs w:val="20"/>
              </w:rPr>
              <w:t xml:space="preserve">     Completely recovered, n </w:t>
            </w:r>
          </w:p>
        </w:tc>
        <w:tc>
          <w:tcPr>
            <w:tcW w:w="1045" w:type="pct"/>
          </w:tcPr>
          <w:p w14:paraId="7EAB71E8" w14:textId="6603BB63" w:rsidR="00793F82" w:rsidRPr="005F485A" w:rsidRDefault="00793F82" w:rsidP="009B669B">
            <w:pPr>
              <w:rPr>
                <w:rFonts w:cs="Arial"/>
              </w:rPr>
            </w:pPr>
            <w:r w:rsidRPr="005F485A">
              <w:rPr>
                <w:rFonts w:cs="Arial"/>
              </w:rPr>
              <w:t xml:space="preserve">1 </w:t>
            </w:r>
          </w:p>
        </w:tc>
        <w:tc>
          <w:tcPr>
            <w:tcW w:w="1045" w:type="pct"/>
            <w:noWrap/>
          </w:tcPr>
          <w:p w14:paraId="123DC918" w14:textId="77777777" w:rsidR="00793F82" w:rsidRPr="005F485A" w:rsidDel="008B6901" w:rsidRDefault="00793F82" w:rsidP="00236B86">
            <w:pPr>
              <w:rPr>
                <w:rFonts w:cs="Arial"/>
              </w:rPr>
            </w:pPr>
            <w:r w:rsidRPr="005F485A">
              <w:rPr>
                <w:rFonts w:cs="Arial"/>
              </w:rPr>
              <w:t>0</w:t>
            </w:r>
          </w:p>
        </w:tc>
        <w:tc>
          <w:tcPr>
            <w:tcW w:w="1046" w:type="pct"/>
            <w:noWrap/>
          </w:tcPr>
          <w:p w14:paraId="67586247" w14:textId="727C6B3D" w:rsidR="00793F82" w:rsidRPr="005F485A" w:rsidDel="008B6901" w:rsidRDefault="00793F82" w:rsidP="009B669B">
            <w:pPr>
              <w:rPr>
                <w:rFonts w:cs="Arial"/>
              </w:rPr>
            </w:pPr>
            <w:r w:rsidRPr="005F485A">
              <w:rPr>
                <w:rFonts w:cs="Arial"/>
              </w:rPr>
              <w:t xml:space="preserve">1 </w:t>
            </w:r>
          </w:p>
        </w:tc>
      </w:tr>
      <w:tr w:rsidR="005F485A" w:rsidRPr="005F485A" w14:paraId="2AE0B959" w14:textId="77777777" w:rsidTr="00FE0244">
        <w:trPr>
          <w:trHeight w:val="315"/>
        </w:trPr>
        <w:tc>
          <w:tcPr>
            <w:tcW w:w="1863" w:type="pct"/>
            <w:noWrap/>
          </w:tcPr>
          <w:p w14:paraId="73228633" w14:textId="4A46A436" w:rsidR="00793F82" w:rsidRPr="005F485A" w:rsidRDefault="00793F82" w:rsidP="009B669B">
            <w:pPr>
              <w:rPr>
                <w:rFonts w:cs="Arial"/>
                <w:sz w:val="20"/>
                <w:szCs w:val="20"/>
              </w:rPr>
            </w:pPr>
            <w:r w:rsidRPr="005F485A">
              <w:rPr>
                <w:rFonts w:cs="Arial"/>
                <w:sz w:val="20"/>
                <w:szCs w:val="20"/>
              </w:rPr>
              <w:t xml:space="preserve">     Much better, n </w:t>
            </w:r>
          </w:p>
        </w:tc>
        <w:tc>
          <w:tcPr>
            <w:tcW w:w="1045" w:type="pct"/>
          </w:tcPr>
          <w:p w14:paraId="0E834FD0" w14:textId="6E584E00" w:rsidR="00793F82" w:rsidRPr="005F485A" w:rsidRDefault="00793F82" w:rsidP="009B669B">
            <w:pPr>
              <w:rPr>
                <w:rFonts w:cs="Arial"/>
              </w:rPr>
            </w:pPr>
            <w:r w:rsidRPr="005F485A">
              <w:rPr>
                <w:rFonts w:cs="Arial"/>
              </w:rPr>
              <w:t xml:space="preserve">13 </w:t>
            </w:r>
          </w:p>
        </w:tc>
        <w:tc>
          <w:tcPr>
            <w:tcW w:w="1045" w:type="pct"/>
            <w:noWrap/>
          </w:tcPr>
          <w:p w14:paraId="5E9986A6" w14:textId="303D675B" w:rsidR="00793F82" w:rsidRPr="005F485A" w:rsidDel="008B6901" w:rsidRDefault="00793F82" w:rsidP="009B669B">
            <w:pPr>
              <w:rPr>
                <w:rFonts w:cs="Arial"/>
              </w:rPr>
            </w:pPr>
            <w:r w:rsidRPr="005F485A">
              <w:rPr>
                <w:rFonts w:cs="Arial"/>
              </w:rPr>
              <w:t xml:space="preserve">6 </w:t>
            </w:r>
          </w:p>
        </w:tc>
        <w:tc>
          <w:tcPr>
            <w:tcW w:w="1046" w:type="pct"/>
            <w:noWrap/>
          </w:tcPr>
          <w:p w14:paraId="42CF6EF6" w14:textId="50759344" w:rsidR="00793F82" w:rsidRPr="005F485A" w:rsidDel="008B6901" w:rsidRDefault="00793F82" w:rsidP="009B669B">
            <w:pPr>
              <w:rPr>
                <w:rFonts w:cs="Arial"/>
              </w:rPr>
            </w:pPr>
            <w:r w:rsidRPr="005F485A">
              <w:rPr>
                <w:rFonts w:cs="Arial"/>
              </w:rPr>
              <w:t xml:space="preserve">7 </w:t>
            </w:r>
          </w:p>
        </w:tc>
      </w:tr>
      <w:tr w:rsidR="005F485A" w:rsidRPr="005F485A" w14:paraId="0E5151A9" w14:textId="77777777" w:rsidTr="00FE0244">
        <w:trPr>
          <w:trHeight w:val="315"/>
        </w:trPr>
        <w:tc>
          <w:tcPr>
            <w:tcW w:w="1863" w:type="pct"/>
            <w:noWrap/>
          </w:tcPr>
          <w:p w14:paraId="0A3346FB" w14:textId="76931D9E" w:rsidR="00793F82" w:rsidRPr="005F485A" w:rsidRDefault="00793F82" w:rsidP="009B669B">
            <w:pPr>
              <w:rPr>
                <w:rFonts w:cs="Arial"/>
                <w:sz w:val="20"/>
                <w:szCs w:val="20"/>
              </w:rPr>
            </w:pPr>
            <w:r w:rsidRPr="005F485A">
              <w:rPr>
                <w:rFonts w:cs="Arial"/>
                <w:sz w:val="20"/>
                <w:szCs w:val="20"/>
              </w:rPr>
              <w:t xml:space="preserve">     Better, n </w:t>
            </w:r>
          </w:p>
        </w:tc>
        <w:tc>
          <w:tcPr>
            <w:tcW w:w="1045" w:type="pct"/>
          </w:tcPr>
          <w:p w14:paraId="6C36AEC6" w14:textId="2248EE0C" w:rsidR="00793F82" w:rsidRPr="005F485A" w:rsidRDefault="00793F82" w:rsidP="009B669B">
            <w:pPr>
              <w:rPr>
                <w:rFonts w:cs="Arial"/>
              </w:rPr>
            </w:pPr>
            <w:r w:rsidRPr="005F485A">
              <w:rPr>
                <w:rFonts w:cs="Arial"/>
              </w:rPr>
              <w:t xml:space="preserve">24 </w:t>
            </w:r>
          </w:p>
        </w:tc>
        <w:tc>
          <w:tcPr>
            <w:tcW w:w="1045" w:type="pct"/>
            <w:noWrap/>
          </w:tcPr>
          <w:p w14:paraId="08DBC67D" w14:textId="7D2E9AAA" w:rsidR="00793F82" w:rsidRPr="005F485A" w:rsidDel="008B6901" w:rsidRDefault="00793F82" w:rsidP="009B669B">
            <w:pPr>
              <w:rPr>
                <w:rFonts w:cs="Arial"/>
              </w:rPr>
            </w:pPr>
            <w:r w:rsidRPr="005F485A">
              <w:rPr>
                <w:rFonts w:cs="Arial"/>
              </w:rPr>
              <w:t xml:space="preserve">10 </w:t>
            </w:r>
          </w:p>
        </w:tc>
        <w:tc>
          <w:tcPr>
            <w:tcW w:w="1046" w:type="pct"/>
            <w:noWrap/>
          </w:tcPr>
          <w:p w14:paraId="725A53E4" w14:textId="0E32762B" w:rsidR="00793F82" w:rsidRPr="005F485A" w:rsidDel="008B6901" w:rsidRDefault="00793F82" w:rsidP="009B669B">
            <w:pPr>
              <w:rPr>
                <w:rFonts w:cs="Arial"/>
              </w:rPr>
            </w:pPr>
            <w:r w:rsidRPr="005F485A">
              <w:rPr>
                <w:rFonts w:cs="Arial"/>
              </w:rPr>
              <w:t xml:space="preserve">14 </w:t>
            </w:r>
          </w:p>
        </w:tc>
      </w:tr>
      <w:tr w:rsidR="005F485A" w:rsidRPr="005F485A" w14:paraId="4395269E" w14:textId="77777777" w:rsidTr="00FE0244">
        <w:trPr>
          <w:trHeight w:val="315"/>
        </w:trPr>
        <w:tc>
          <w:tcPr>
            <w:tcW w:w="1863" w:type="pct"/>
            <w:noWrap/>
          </w:tcPr>
          <w:p w14:paraId="60B66F5F" w14:textId="3FE58ACB" w:rsidR="00793F82" w:rsidRPr="005F485A" w:rsidRDefault="00793F82" w:rsidP="009B669B">
            <w:pPr>
              <w:rPr>
                <w:rFonts w:cs="Arial"/>
                <w:sz w:val="20"/>
                <w:szCs w:val="20"/>
              </w:rPr>
            </w:pPr>
            <w:r w:rsidRPr="005F485A">
              <w:rPr>
                <w:rFonts w:cs="Arial"/>
                <w:sz w:val="20"/>
                <w:szCs w:val="20"/>
              </w:rPr>
              <w:t xml:space="preserve">     No change, n </w:t>
            </w:r>
          </w:p>
        </w:tc>
        <w:tc>
          <w:tcPr>
            <w:tcW w:w="1045" w:type="pct"/>
          </w:tcPr>
          <w:p w14:paraId="51DB8B71" w14:textId="485076BC" w:rsidR="00793F82" w:rsidRPr="005F485A" w:rsidRDefault="00793F82" w:rsidP="009B669B">
            <w:pPr>
              <w:rPr>
                <w:rFonts w:cs="Arial"/>
              </w:rPr>
            </w:pPr>
            <w:r w:rsidRPr="005F485A">
              <w:rPr>
                <w:rFonts w:cs="Arial"/>
              </w:rPr>
              <w:t xml:space="preserve">6 </w:t>
            </w:r>
          </w:p>
        </w:tc>
        <w:tc>
          <w:tcPr>
            <w:tcW w:w="1045" w:type="pct"/>
            <w:noWrap/>
          </w:tcPr>
          <w:p w14:paraId="6E815885" w14:textId="55626176" w:rsidR="00793F82" w:rsidRPr="005F485A" w:rsidDel="008B6901" w:rsidRDefault="00793F82" w:rsidP="009B669B">
            <w:pPr>
              <w:rPr>
                <w:rFonts w:cs="Arial"/>
              </w:rPr>
            </w:pPr>
            <w:r w:rsidRPr="005F485A">
              <w:rPr>
                <w:rFonts w:cs="Arial"/>
              </w:rPr>
              <w:t xml:space="preserve">2 </w:t>
            </w:r>
          </w:p>
        </w:tc>
        <w:tc>
          <w:tcPr>
            <w:tcW w:w="1046" w:type="pct"/>
            <w:noWrap/>
          </w:tcPr>
          <w:p w14:paraId="732DEAC9" w14:textId="16148E1F" w:rsidR="00793F82" w:rsidRPr="005F485A" w:rsidDel="008B6901" w:rsidRDefault="00793F82" w:rsidP="009B669B">
            <w:pPr>
              <w:rPr>
                <w:rFonts w:cs="Arial"/>
              </w:rPr>
            </w:pPr>
            <w:r w:rsidRPr="005F485A">
              <w:rPr>
                <w:rFonts w:cs="Arial"/>
              </w:rPr>
              <w:t xml:space="preserve">4 </w:t>
            </w:r>
          </w:p>
        </w:tc>
      </w:tr>
      <w:tr w:rsidR="005F485A" w:rsidRPr="005F485A" w14:paraId="63F33B68" w14:textId="77777777" w:rsidTr="00FE0244">
        <w:trPr>
          <w:trHeight w:val="315"/>
        </w:trPr>
        <w:tc>
          <w:tcPr>
            <w:tcW w:w="1863" w:type="pct"/>
            <w:noWrap/>
          </w:tcPr>
          <w:p w14:paraId="4BF75024" w14:textId="2F0FCD89" w:rsidR="00793F82" w:rsidRPr="005F485A" w:rsidRDefault="00793F82" w:rsidP="009B669B">
            <w:pPr>
              <w:rPr>
                <w:rFonts w:cs="Arial"/>
                <w:sz w:val="20"/>
                <w:szCs w:val="20"/>
              </w:rPr>
            </w:pPr>
            <w:r w:rsidRPr="005F485A">
              <w:rPr>
                <w:rFonts w:cs="Arial"/>
                <w:sz w:val="20"/>
                <w:szCs w:val="20"/>
              </w:rPr>
              <w:t xml:space="preserve">     Worse, n </w:t>
            </w:r>
          </w:p>
        </w:tc>
        <w:tc>
          <w:tcPr>
            <w:tcW w:w="1045" w:type="pct"/>
          </w:tcPr>
          <w:p w14:paraId="69CA5FA0" w14:textId="5875FF4A" w:rsidR="00793F82" w:rsidRPr="005F485A" w:rsidRDefault="00793F82" w:rsidP="009B669B">
            <w:pPr>
              <w:rPr>
                <w:rFonts w:cs="Arial"/>
              </w:rPr>
            </w:pPr>
            <w:r w:rsidRPr="005F485A">
              <w:rPr>
                <w:rFonts w:cs="Arial"/>
              </w:rPr>
              <w:t xml:space="preserve">5 </w:t>
            </w:r>
          </w:p>
        </w:tc>
        <w:tc>
          <w:tcPr>
            <w:tcW w:w="1045" w:type="pct"/>
            <w:noWrap/>
          </w:tcPr>
          <w:p w14:paraId="13C36235" w14:textId="17C048DB" w:rsidR="00793F82" w:rsidRPr="005F485A" w:rsidDel="008B6901" w:rsidRDefault="00793F82" w:rsidP="009B669B">
            <w:pPr>
              <w:rPr>
                <w:rFonts w:cs="Arial"/>
              </w:rPr>
            </w:pPr>
            <w:r w:rsidRPr="005F485A">
              <w:rPr>
                <w:rFonts w:cs="Arial"/>
              </w:rPr>
              <w:t xml:space="preserve">3 </w:t>
            </w:r>
          </w:p>
        </w:tc>
        <w:tc>
          <w:tcPr>
            <w:tcW w:w="1046" w:type="pct"/>
            <w:noWrap/>
          </w:tcPr>
          <w:p w14:paraId="499B4001" w14:textId="64AED49C" w:rsidR="00793F82" w:rsidRPr="005F485A" w:rsidDel="008B6901" w:rsidRDefault="00793F82" w:rsidP="009B669B">
            <w:pPr>
              <w:rPr>
                <w:rFonts w:cs="Arial"/>
              </w:rPr>
            </w:pPr>
            <w:r w:rsidRPr="005F485A">
              <w:rPr>
                <w:rFonts w:cs="Arial"/>
              </w:rPr>
              <w:t xml:space="preserve">2 </w:t>
            </w:r>
          </w:p>
        </w:tc>
      </w:tr>
      <w:tr w:rsidR="005F485A" w:rsidRPr="005F485A" w14:paraId="467BDB22" w14:textId="77777777" w:rsidTr="00FE0244">
        <w:trPr>
          <w:trHeight w:val="315"/>
        </w:trPr>
        <w:tc>
          <w:tcPr>
            <w:tcW w:w="1863" w:type="pct"/>
            <w:noWrap/>
          </w:tcPr>
          <w:p w14:paraId="053AE4D8" w14:textId="105C9518" w:rsidR="00793F82" w:rsidRPr="005F485A" w:rsidRDefault="00793F82" w:rsidP="009B669B">
            <w:pPr>
              <w:rPr>
                <w:rFonts w:cs="Arial"/>
                <w:sz w:val="20"/>
                <w:szCs w:val="20"/>
              </w:rPr>
            </w:pPr>
            <w:r w:rsidRPr="005F485A">
              <w:rPr>
                <w:rFonts w:cs="Arial"/>
                <w:sz w:val="20"/>
                <w:szCs w:val="20"/>
              </w:rPr>
              <w:t xml:space="preserve">     Much worse, n </w:t>
            </w:r>
          </w:p>
        </w:tc>
        <w:tc>
          <w:tcPr>
            <w:tcW w:w="1045" w:type="pct"/>
          </w:tcPr>
          <w:p w14:paraId="3F69E0B3" w14:textId="7935670C" w:rsidR="00793F82" w:rsidRPr="005F485A" w:rsidRDefault="00793F82" w:rsidP="009B669B">
            <w:pPr>
              <w:rPr>
                <w:rFonts w:cs="Arial"/>
              </w:rPr>
            </w:pPr>
            <w:r w:rsidRPr="005F485A">
              <w:rPr>
                <w:rFonts w:cs="Arial"/>
              </w:rPr>
              <w:t xml:space="preserve">1 </w:t>
            </w:r>
          </w:p>
        </w:tc>
        <w:tc>
          <w:tcPr>
            <w:tcW w:w="1045" w:type="pct"/>
            <w:noWrap/>
          </w:tcPr>
          <w:p w14:paraId="5BDE0FA3" w14:textId="77777777" w:rsidR="00793F82" w:rsidRPr="005F485A" w:rsidDel="008B6901" w:rsidRDefault="00793F82" w:rsidP="00236B86">
            <w:pPr>
              <w:rPr>
                <w:rFonts w:cs="Arial"/>
              </w:rPr>
            </w:pPr>
            <w:r w:rsidRPr="005F485A">
              <w:rPr>
                <w:rFonts w:cs="Arial"/>
              </w:rPr>
              <w:t>0</w:t>
            </w:r>
          </w:p>
        </w:tc>
        <w:tc>
          <w:tcPr>
            <w:tcW w:w="1046" w:type="pct"/>
            <w:noWrap/>
          </w:tcPr>
          <w:p w14:paraId="710ACD88" w14:textId="7CD47849" w:rsidR="00793F82" w:rsidRPr="005F485A" w:rsidDel="008B6901" w:rsidRDefault="00793F82" w:rsidP="009B669B">
            <w:pPr>
              <w:rPr>
                <w:rFonts w:cs="Arial"/>
              </w:rPr>
            </w:pPr>
            <w:r w:rsidRPr="005F485A">
              <w:rPr>
                <w:rFonts w:cs="Arial"/>
              </w:rPr>
              <w:t xml:space="preserve">1 </w:t>
            </w:r>
          </w:p>
        </w:tc>
      </w:tr>
      <w:tr w:rsidR="005F485A" w:rsidRPr="005F485A" w14:paraId="4CA56A82" w14:textId="77777777" w:rsidTr="00FE0244">
        <w:trPr>
          <w:trHeight w:val="300"/>
        </w:trPr>
        <w:tc>
          <w:tcPr>
            <w:tcW w:w="1863" w:type="pct"/>
            <w:noWrap/>
          </w:tcPr>
          <w:p w14:paraId="18928397" w14:textId="77777777" w:rsidR="00793F82" w:rsidRPr="005F485A" w:rsidRDefault="00793F82" w:rsidP="00236B86">
            <w:pPr>
              <w:rPr>
                <w:rFonts w:cs="Arial"/>
                <w:sz w:val="20"/>
                <w:szCs w:val="20"/>
              </w:rPr>
            </w:pPr>
            <w:r w:rsidRPr="005F485A">
              <w:rPr>
                <w:rFonts w:cs="Arial"/>
                <w:sz w:val="20"/>
                <w:szCs w:val="20"/>
              </w:rPr>
              <w:t xml:space="preserve">   </w:t>
            </w:r>
            <w:r w:rsidRPr="005F485A">
              <w:rPr>
                <w:rFonts w:cs="Arial"/>
                <w:i/>
                <w:sz w:val="20"/>
                <w:szCs w:val="20"/>
              </w:rPr>
              <w:t>Return to driving</w:t>
            </w:r>
          </w:p>
        </w:tc>
        <w:tc>
          <w:tcPr>
            <w:tcW w:w="1045" w:type="pct"/>
          </w:tcPr>
          <w:p w14:paraId="47CF0256" w14:textId="77777777" w:rsidR="00793F82" w:rsidRPr="005F485A" w:rsidRDefault="00793F82" w:rsidP="00236B86">
            <w:pPr>
              <w:rPr>
                <w:rFonts w:cs="Arial"/>
              </w:rPr>
            </w:pPr>
          </w:p>
        </w:tc>
        <w:tc>
          <w:tcPr>
            <w:tcW w:w="1045" w:type="pct"/>
            <w:noWrap/>
          </w:tcPr>
          <w:p w14:paraId="6B9965D8" w14:textId="77777777" w:rsidR="00793F82" w:rsidRPr="005F485A" w:rsidRDefault="00793F82" w:rsidP="00236B86">
            <w:pPr>
              <w:rPr>
                <w:rFonts w:cs="Arial"/>
              </w:rPr>
            </w:pPr>
          </w:p>
        </w:tc>
        <w:tc>
          <w:tcPr>
            <w:tcW w:w="1046" w:type="pct"/>
            <w:noWrap/>
          </w:tcPr>
          <w:p w14:paraId="76E5100B" w14:textId="77777777" w:rsidR="00793F82" w:rsidRPr="005F485A" w:rsidRDefault="00793F82" w:rsidP="00236B86">
            <w:pPr>
              <w:rPr>
                <w:rFonts w:cs="Arial"/>
              </w:rPr>
            </w:pPr>
          </w:p>
        </w:tc>
      </w:tr>
      <w:tr w:rsidR="005F485A" w:rsidRPr="005F485A" w14:paraId="090B244C" w14:textId="77777777" w:rsidTr="00FE0244">
        <w:trPr>
          <w:trHeight w:val="300"/>
        </w:trPr>
        <w:tc>
          <w:tcPr>
            <w:tcW w:w="1863" w:type="pct"/>
            <w:noWrap/>
            <w:hideMark/>
          </w:tcPr>
          <w:p w14:paraId="00F3E874" w14:textId="1CF93093" w:rsidR="00793F82" w:rsidRPr="005F485A" w:rsidRDefault="00793F82" w:rsidP="009B669B">
            <w:pPr>
              <w:rPr>
                <w:rFonts w:cs="Arial"/>
                <w:i/>
                <w:sz w:val="20"/>
                <w:szCs w:val="20"/>
              </w:rPr>
            </w:pPr>
            <w:r w:rsidRPr="005F485A">
              <w:rPr>
                <w:rFonts w:cs="Arial"/>
                <w:sz w:val="20"/>
                <w:szCs w:val="20"/>
              </w:rPr>
              <w:t xml:space="preserve">     Number not returning to driving [n=49]</w:t>
            </w:r>
          </w:p>
        </w:tc>
        <w:tc>
          <w:tcPr>
            <w:tcW w:w="1045" w:type="pct"/>
          </w:tcPr>
          <w:p w14:paraId="28295AD9" w14:textId="46DB9FE9" w:rsidR="00793F82" w:rsidRPr="005F485A" w:rsidRDefault="00793F82" w:rsidP="009B669B">
            <w:pPr>
              <w:rPr>
                <w:rFonts w:cs="Arial"/>
              </w:rPr>
            </w:pPr>
            <w:r w:rsidRPr="005F485A">
              <w:rPr>
                <w:rFonts w:cs="Arial"/>
              </w:rPr>
              <w:t xml:space="preserve">15 </w:t>
            </w:r>
          </w:p>
        </w:tc>
        <w:tc>
          <w:tcPr>
            <w:tcW w:w="1045" w:type="pct"/>
            <w:noWrap/>
            <w:hideMark/>
          </w:tcPr>
          <w:p w14:paraId="558EECDB" w14:textId="13593072" w:rsidR="00793F82" w:rsidRPr="005F485A" w:rsidRDefault="00793F82" w:rsidP="009B669B">
            <w:pPr>
              <w:rPr>
                <w:rFonts w:cs="Arial"/>
              </w:rPr>
            </w:pPr>
            <w:r w:rsidRPr="005F485A">
              <w:rPr>
                <w:rFonts w:cs="Arial"/>
              </w:rPr>
              <w:t xml:space="preserve">6 </w:t>
            </w:r>
          </w:p>
        </w:tc>
        <w:tc>
          <w:tcPr>
            <w:tcW w:w="1046" w:type="pct"/>
            <w:noWrap/>
            <w:hideMark/>
          </w:tcPr>
          <w:p w14:paraId="67217179" w14:textId="10B038BC" w:rsidR="00793F82" w:rsidRPr="005F485A" w:rsidRDefault="00793F82" w:rsidP="009B669B">
            <w:pPr>
              <w:rPr>
                <w:rFonts w:cs="Arial"/>
              </w:rPr>
            </w:pPr>
            <w:r w:rsidRPr="005F485A">
              <w:rPr>
                <w:rFonts w:cs="Arial"/>
              </w:rPr>
              <w:t xml:space="preserve">9 </w:t>
            </w:r>
          </w:p>
        </w:tc>
      </w:tr>
      <w:tr w:rsidR="005F485A" w:rsidRPr="005F485A" w14:paraId="684AD487" w14:textId="77777777" w:rsidTr="00FE0244">
        <w:trPr>
          <w:trHeight w:val="300"/>
        </w:trPr>
        <w:tc>
          <w:tcPr>
            <w:tcW w:w="1863" w:type="pct"/>
            <w:noWrap/>
            <w:hideMark/>
          </w:tcPr>
          <w:p w14:paraId="0B7C3C52" w14:textId="77777777" w:rsidR="00793F82" w:rsidRPr="005F485A" w:rsidRDefault="00793F82" w:rsidP="00236B86">
            <w:pPr>
              <w:rPr>
                <w:rFonts w:cs="Arial"/>
                <w:sz w:val="20"/>
                <w:szCs w:val="20"/>
              </w:rPr>
            </w:pPr>
            <w:r w:rsidRPr="005F485A">
              <w:rPr>
                <w:rFonts w:cs="Arial"/>
                <w:sz w:val="20"/>
                <w:szCs w:val="20"/>
              </w:rPr>
              <w:t xml:space="preserve">     Time to return to driving (days), mean (SD) [n=29]</w:t>
            </w:r>
          </w:p>
        </w:tc>
        <w:tc>
          <w:tcPr>
            <w:tcW w:w="1045" w:type="pct"/>
          </w:tcPr>
          <w:p w14:paraId="3822DEEB" w14:textId="77777777" w:rsidR="00793F82" w:rsidRPr="005F485A" w:rsidRDefault="00793F82" w:rsidP="00236B86">
            <w:pPr>
              <w:rPr>
                <w:rFonts w:cs="Arial"/>
              </w:rPr>
            </w:pPr>
            <w:r w:rsidRPr="005F485A">
              <w:rPr>
                <w:rFonts w:cs="Arial"/>
              </w:rPr>
              <w:t>27.8 (14.5)</w:t>
            </w:r>
          </w:p>
        </w:tc>
        <w:tc>
          <w:tcPr>
            <w:tcW w:w="1045" w:type="pct"/>
            <w:noWrap/>
            <w:hideMark/>
          </w:tcPr>
          <w:p w14:paraId="2CCEC200" w14:textId="77777777" w:rsidR="00793F82" w:rsidRPr="005F485A" w:rsidRDefault="00793F82" w:rsidP="00236B86">
            <w:pPr>
              <w:rPr>
                <w:rFonts w:cs="Arial"/>
              </w:rPr>
            </w:pPr>
            <w:r w:rsidRPr="005F485A">
              <w:rPr>
                <w:rFonts w:cs="Arial"/>
              </w:rPr>
              <w:t>21.4 (11.5)</w:t>
            </w:r>
          </w:p>
        </w:tc>
        <w:tc>
          <w:tcPr>
            <w:tcW w:w="1046" w:type="pct"/>
            <w:noWrap/>
            <w:hideMark/>
          </w:tcPr>
          <w:p w14:paraId="12F551AB" w14:textId="77777777" w:rsidR="00793F82" w:rsidRPr="005F485A" w:rsidRDefault="00793F82" w:rsidP="00236B86">
            <w:pPr>
              <w:rPr>
                <w:rFonts w:cs="Arial"/>
              </w:rPr>
            </w:pPr>
            <w:r w:rsidRPr="005F485A">
              <w:rPr>
                <w:rFonts w:cs="Arial"/>
              </w:rPr>
              <w:t>31.8 (14.9)</w:t>
            </w:r>
          </w:p>
        </w:tc>
      </w:tr>
      <w:tr w:rsidR="005F485A" w:rsidRPr="005F485A" w14:paraId="4B4023C3" w14:textId="77777777" w:rsidTr="00FE0244">
        <w:trPr>
          <w:trHeight w:val="300"/>
        </w:trPr>
        <w:tc>
          <w:tcPr>
            <w:tcW w:w="1863" w:type="pct"/>
            <w:noWrap/>
          </w:tcPr>
          <w:p w14:paraId="19C81CDB" w14:textId="77777777" w:rsidR="00793F82" w:rsidRPr="005F485A" w:rsidRDefault="00793F82" w:rsidP="00236B86">
            <w:pPr>
              <w:rPr>
                <w:rFonts w:cs="Arial"/>
                <w:sz w:val="20"/>
                <w:szCs w:val="20"/>
              </w:rPr>
            </w:pPr>
            <w:r w:rsidRPr="005F485A">
              <w:rPr>
                <w:rFonts w:cs="Arial"/>
                <w:sz w:val="20"/>
                <w:szCs w:val="20"/>
              </w:rPr>
              <w:t xml:space="preserve">     Time to return to driving (days), median (IQR) [n=29]</w:t>
            </w:r>
          </w:p>
        </w:tc>
        <w:tc>
          <w:tcPr>
            <w:tcW w:w="1045" w:type="pct"/>
          </w:tcPr>
          <w:p w14:paraId="2D07C0EC" w14:textId="77777777" w:rsidR="00793F82" w:rsidRPr="005F485A" w:rsidRDefault="00793F82" w:rsidP="00236B86">
            <w:pPr>
              <w:rPr>
                <w:rFonts w:cs="Arial"/>
              </w:rPr>
            </w:pPr>
            <w:r w:rsidRPr="005F485A">
              <w:rPr>
                <w:rFonts w:cs="Arial"/>
              </w:rPr>
              <w:t>28 (20-42)</w:t>
            </w:r>
          </w:p>
        </w:tc>
        <w:tc>
          <w:tcPr>
            <w:tcW w:w="1045" w:type="pct"/>
            <w:noWrap/>
          </w:tcPr>
          <w:p w14:paraId="1D80DC87" w14:textId="77777777" w:rsidR="00793F82" w:rsidRPr="005F485A" w:rsidRDefault="00793F82" w:rsidP="00236B86">
            <w:pPr>
              <w:rPr>
                <w:rFonts w:cs="Arial"/>
              </w:rPr>
            </w:pPr>
            <w:r w:rsidRPr="005F485A">
              <w:rPr>
                <w:rFonts w:cs="Arial"/>
              </w:rPr>
              <w:t>21 (14–27)</w:t>
            </w:r>
          </w:p>
        </w:tc>
        <w:tc>
          <w:tcPr>
            <w:tcW w:w="1046" w:type="pct"/>
            <w:noWrap/>
          </w:tcPr>
          <w:p w14:paraId="7398E2C2" w14:textId="77777777" w:rsidR="00793F82" w:rsidRPr="005F485A" w:rsidRDefault="00793F82" w:rsidP="00236B86">
            <w:pPr>
              <w:rPr>
                <w:rFonts w:cs="Arial"/>
              </w:rPr>
            </w:pPr>
            <w:r w:rsidRPr="005F485A">
              <w:rPr>
                <w:rFonts w:cs="Arial"/>
              </w:rPr>
              <w:t>38.5 (23–42)</w:t>
            </w:r>
          </w:p>
        </w:tc>
      </w:tr>
      <w:tr w:rsidR="005F485A" w:rsidRPr="005F485A" w14:paraId="69DCD401" w14:textId="77777777" w:rsidTr="00FE0244">
        <w:trPr>
          <w:trHeight w:val="300"/>
        </w:trPr>
        <w:tc>
          <w:tcPr>
            <w:tcW w:w="1863" w:type="pct"/>
            <w:noWrap/>
            <w:hideMark/>
          </w:tcPr>
          <w:p w14:paraId="76A8D045" w14:textId="77777777" w:rsidR="00793F82" w:rsidRPr="005F485A" w:rsidRDefault="00793F82" w:rsidP="00236B86">
            <w:pPr>
              <w:rPr>
                <w:rFonts w:cs="Arial"/>
                <w:sz w:val="20"/>
                <w:szCs w:val="20"/>
              </w:rPr>
            </w:pPr>
            <w:r w:rsidRPr="005F485A">
              <w:rPr>
                <w:rFonts w:cs="Arial"/>
                <w:sz w:val="20"/>
                <w:szCs w:val="20"/>
              </w:rPr>
              <w:t xml:space="preserve">   Days lost from work, mean (SD) [n=21]</w:t>
            </w:r>
          </w:p>
        </w:tc>
        <w:tc>
          <w:tcPr>
            <w:tcW w:w="1045" w:type="pct"/>
          </w:tcPr>
          <w:p w14:paraId="454ADE81" w14:textId="77777777" w:rsidR="00793F82" w:rsidRPr="005F485A" w:rsidRDefault="00793F82" w:rsidP="00236B86">
            <w:pPr>
              <w:rPr>
                <w:rFonts w:cs="Arial"/>
              </w:rPr>
            </w:pPr>
            <w:r w:rsidRPr="005F485A">
              <w:rPr>
                <w:rFonts w:cs="Arial"/>
              </w:rPr>
              <w:t>36.3 (21.4)</w:t>
            </w:r>
          </w:p>
        </w:tc>
        <w:tc>
          <w:tcPr>
            <w:tcW w:w="1045" w:type="pct"/>
            <w:noWrap/>
            <w:hideMark/>
          </w:tcPr>
          <w:p w14:paraId="6446C304" w14:textId="77777777" w:rsidR="00793F82" w:rsidRPr="005F485A" w:rsidRDefault="00793F82" w:rsidP="00236B86">
            <w:pPr>
              <w:rPr>
                <w:rFonts w:cs="Arial"/>
              </w:rPr>
            </w:pPr>
            <w:r w:rsidRPr="005F485A">
              <w:rPr>
                <w:rFonts w:cs="Arial"/>
              </w:rPr>
              <w:t>37.8 (22.2)</w:t>
            </w:r>
          </w:p>
        </w:tc>
        <w:tc>
          <w:tcPr>
            <w:tcW w:w="1046" w:type="pct"/>
            <w:noWrap/>
            <w:hideMark/>
          </w:tcPr>
          <w:p w14:paraId="09B46D96" w14:textId="77777777" w:rsidR="00793F82" w:rsidRPr="005F485A" w:rsidRDefault="00793F82" w:rsidP="00236B86">
            <w:pPr>
              <w:rPr>
                <w:rFonts w:cs="Arial"/>
              </w:rPr>
            </w:pPr>
            <w:r w:rsidRPr="005F485A">
              <w:rPr>
                <w:rFonts w:cs="Arial"/>
              </w:rPr>
              <w:t>35.2 (21.8)</w:t>
            </w:r>
          </w:p>
        </w:tc>
      </w:tr>
      <w:tr w:rsidR="005F485A" w:rsidRPr="005F485A" w14:paraId="6AEFC251" w14:textId="77777777" w:rsidTr="00FE0244">
        <w:trPr>
          <w:trHeight w:val="300"/>
        </w:trPr>
        <w:tc>
          <w:tcPr>
            <w:tcW w:w="1863" w:type="pct"/>
            <w:noWrap/>
            <w:hideMark/>
          </w:tcPr>
          <w:p w14:paraId="57BE1343" w14:textId="77777777" w:rsidR="00793F82" w:rsidRPr="005F485A" w:rsidRDefault="00793F82" w:rsidP="00236B86">
            <w:pPr>
              <w:rPr>
                <w:rFonts w:cs="Arial"/>
                <w:sz w:val="16"/>
                <w:szCs w:val="16"/>
              </w:rPr>
            </w:pPr>
            <w:r w:rsidRPr="005F485A">
              <w:rPr>
                <w:rFonts w:cs="Arial"/>
                <w:b/>
                <w:bCs/>
                <w:sz w:val="16"/>
                <w:szCs w:val="16"/>
              </w:rPr>
              <w:t>12-weeks</w:t>
            </w:r>
          </w:p>
        </w:tc>
        <w:tc>
          <w:tcPr>
            <w:tcW w:w="1045" w:type="pct"/>
          </w:tcPr>
          <w:p w14:paraId="31F5D692" w14:textId="77777777" w:rsidR="00793F82" w:rsidRPr="005F485A" w:rsidRDefault="00793F82" w:rsidP="00236B86">
            <w:pPr>
              <w:rPr>
                <w:rFonts w:cs="Arial"/>
                <w:b/>
                <w:bCs/>
                <w:sz w:val="16"/>
                <w:szCs w:val="16"/>
              </w:rPr>
            </w:pPr>
            <w:r w:rsidRPr="005F485A">
              <w:rPr>
                <w:rFonts w:cs="Arial"/>
                <w:b/>
                <w:sz w:val="16"/>
                <w:szCs w:val="16"/>
              </w:rPr>
              <w:t>(n=52)</w:t>
            </w:r>
          </w:p>
        </w:tc>
        <w:tc>
          <w:tcPr>
            <w:tcW w:w="1045" w:type="pct"/>
            <w:noWrap/>
            <w:hideMark/>
          </w:tcPr>
          <w:p w14:paraId="3F3561BA" w14:textId="77777777" w:rsidR="00793F82" w:rsidRPr="005F485A" w:rsidRDefault="00793F82" w:rsidP="00236B86">
            <w:pPr>
              <w:rPr>
                <w:rFonts w:cs="Arial"/>
                <w:sz w:val="16"/>
                <w:szCs w:val="16"/>
              </w:rPr>
            </w:pPr>
            <w:r w:rsidRPr="005F485A">
              <w:rPr>
                <w:rFonts w:cs="Arial"/>
                <w:b/>
                <w:bCs/>
                <w:sz w:val="16"/>
                <w:szCs w:val="16"/>
              </w:rPr>
              <w:t>(n=23)</w:t>
            </w:r>
          </w:p>
        </w:tc>
        <w:tc>
          <w:tcPr>
            <w:tcW w:w="1046" w:type="pct"/>
            <w:noWrap/>
            <w:hideMark/>
          </w:tcPr>
          <w:p w14:paraId="7DF2E95E" w14:textId="77777777" w:rsidR="00793F82" w:rsidRPr="005F485A" w:rsidRDefault="00793F82" w:rsidP="00236B86">
            <w:pPr>
              <w:rPr>
                <w:rFonts w:cs="Arial"/>
                <w:b/>
                <w:sz w:val="16"/>
                <w:szCs w:val="16"/>
              </w:rPr>
            </w:pPr>
            <w:r w:rsidRPr="005F485A">
              <w:rPr>
                <w:rFonts w:cs="Arial"/>
                <w:b/>
                <w:sz w:val="16"/>
                <w:szCs w:val="16"/>
              </w:rPr>
              <w:t>(n=29)</w:t>
            </w:r>
          </w:p>
        </w:tc>
      </w:tr>
      <w:tr w:rsidR="005F485A" w:rsidRPr="005F485A" w14:paraId="6C811DD3" w14:textId="77777777" w:rsidTr="00FE0244">
        <w:trPr>
          <w:trHeight w:val="300"/>
        </w:trPr>
        <w:tc>
          <w:tcPr>
            <w:tcW w:w="1863" w:type="pct"/>
            <w:noWrap/>
            <w:hideMark/>
          </w:tcPr>
          <w:p w14:paraId="0AFE9158" w14:textId="77777777" w:rsidR="00793F82" w:rsidRPr="005F485A" w:rsidRDefault="00793F82" w:rsidP="00236B86">
            <w:pPr>
              <w:rPr>
                <w:rFonts w:cs="Arial"/>
                <w:b/>
                <w:bCs/>
                <w:sz w:val="20"/>
                <w:szCs w:val="20"/>
              </w:rPr>
            </w:pPr>
            <w:r w:rsidRPr="005F485A">
              <w:rPr>
                <w:rFonts w:cs="Arial"/>
                <w:sz w:val="20"/>
                <w:szCs w:val="20"/>
              </w:rPr>
              <w:t xml:space="preserve">   EQ-5D-5L, mean (SD)* [n=48]</w:t>
            </w:r>
          </w:p>
        </w:tc>
        <w:tc>
          <w:tcPr>
            <w:tcW w:w="1045" w:type="pct"/>
          </w:tcPr>
          <w:p w14:paraId="631A9071" w14:textId="77777777" w:rsidR="00793F82" w:rsidRPr="005F485A" w:rsidRDefault="00793F82" w:rsidP="00236B86">
            <w:pPr>
              <w:rPr>
                <w:rFonts w:cs="Arial"/>
              </w:rPr>
            </w:pPr>
            <w:r w:rsidRPr="005F485A">
              <w:rPr>
                <w:rFonts w:cs="Arial"/>
              </w:rPr>
              <w:t>0.68 (0.19)</w:t>
            </w:r>
          </w:p>
        </w:tc>
        <w:tc>
          <w:tcPr>
            <w:tcW w:w="1045" w:type="pct"/>
            <w:noWrap/>
            <w:hideMark/>
          </w:tcPr>
          <w:p w14:paraId="0D243717" w14:textId="77777777" w:rsidR="00793F82" w:rsidRPr="005F485A" w:rsidRDefault="00793F82" w:rsidP="00236B86">
            <w:pPr>
              <w:rPr>
                <w:rFonts w:cs="Arial"/>
                <w:b/>
                <w:bCs/>
              </w:rPr>
            </w:pPr>
            <w:r w:rsidRPr="005F485A">
              <w:rPr>
                <w:rFonts w:cs="Arial"/>
              </w:rPr>
              <w:t>0.67 (0.16)</w:t>
            </w:r>
          </w:p>
        </w:tc>
        <w:tc>
          <w:tcPr>
            <w:tcW w:w="1046" w:type="pct"/>
            <w:noWrap/>
            <w:hideMark/>
          </w:tcPr>
          <w:p w14:paraId="41622062" w14:textId="77777777" w:rsidR="00793F82" w:rsidRPr="005F485A" w:rsidRDefault="00793F82" w:rsidP="00236B86">
            <w:pPr>
              <w:rPr>
                <w:rFonts w:cs="Arial"/>
              </w:rPr>
            </w:pPr>
            <w:r w:rsidRPr="005F485A">
              <w:rPr>
                <w:rFonts w:cs="Arial"/>
              </w:rPr>
              <w:t>0.69 (0.21)</w:t>
            </w:r>
          </w:p>
        </w:tc>
      </w:tr>
      <w:tr w:rsidR="005F485A" w:rsidRPr="005F485A" w14:paraId="348E1C53" w14:textId="77777777" w:rsidTr="00FE0244">
        <w:trPr>
          <w:trHeight w:val="300"/>
        </w:trPr>
        <w:tc>
          <w:tcPr>
            <w:tcW w:w="1863" w:type="pct"/>
            <w:noWrap/>
          </w:tcPr>
          <w:p w14:paraId="306219C5" w14:textId="77777777" w:rsidR="00793F82" w:rsidRPr="005F485A" w:rsidRDefault="00793F82" w:rsidP="00236B86">
            <w:pPr>
              <w:rPr>
                <w:rFonts w:cs="Arial"/>
                <w:sz w:val="20"/>
                <w:szCs w:val="20"/>
              </w:rPr>
            </w:pPr>
            <w:r w:rsidRPr="005F485A">
              <w:rPr>
                <w:rFonts w:cs="Arial"/>
                <w:sz w:val="20"/>
                <w:szCs w:val="20"/>
              </w:rPr>
              <w:t xml:space="preserve">   EQ-VAS, mean (SD)</w:t>
            </w:r>
          </w:p>
        </w:tc>
        <w:tc>
          <w:tcPr>
            <w:tcW w:w="1045" w:type="pct"/>
          </w:tcPr>
          <w:p w14:paraId="3E83669E" w14:textId="77777777" w:rsidR="00793F82" w:rsidRPr="005F485A" w:rsidRDefault="00793F82" w:rsidP="00236B86">
            <w:pPr>
              <w:rPr>
                <w:rFonts w:cs="Arial"/>
              </w:rPr>
            </w:pPr>
            <w:r w:rsidRPr="005F485A">
              <w:rPr>
                <w:rFonts w:cs="Arial"/>
              </w:rPr>
              <w:t>74 (18.1)</w:t>
            </w:r>
          </w:p>
        </w:tc>
        <w:tc>
          <w:tcPr>
            <w:tcW w:w="1045" w:type="pct"/>
            <w:noWrap/>
          </w:tcPr>
          <w:p w14:paraId="5204A340" w14:textId="77777777" w:rsidR="00793F82" w:rsidRPr="005F485A" w:rsidRDefault="00793F82" w:rsidP="00236B86">
            <w:pPr>
              <w:rPr>
                <w:rFonts w:cs="Arial"/>
              </w:rPr>
            </w:pPr>
            <w:r w:rsidRPr="005F485A">
              <w:rPr>
                <w:rFonts w:cs="Arial"/>
              </w:rPr>
              <w:t>76.2 (19.6)</w:t>
            </w:r>
          </w:p>
        </w:tc>
        <w:tc>
          <w:tcPr>
            <w:tcW w:w="1046" w:type="pct"/>
            <w:noWrap/>
          </w:tcPr>
          <w:p w14:paraId="16F79EA7" w14:textId="77777777" w:rsidR="00793F82" w:rsidRPr="005F485A" w:rsidRDefault="00793F82" w:rsidP="00236B86">
            <w:pPr>
              <w:rPr>
                <w:rFonts w:cs="Arial"/>
              </w:rPr>
            </w:pPr>
            <w:r w:rsidRPr="005F485A">
              <w:rPr>
                <w:rFonts w:cs="Arial"/>
              </w:rPr>
              <w:t>72.2 (17.1)</w:t>
            </w:r>
          </w:p>
        </w:tc>
      </w:tr>
      <w:tr w:rsidR="005F485A" w:rsidRPr="005F485A" w14:paraId="36518F08" w14:textId="77777777" w:rsidTr="00FE0244">
        <w:trPr>
          <w:trHeight w:val="300"/>
        </w:trPr>
        <w:tc>
          <w:tcPr>
            <w:tcW w:w="1863" w:type="pct"/>
            <w:noWrap/>
            <w:hideMark/>
          </w:tcPr>
          <w:p w14:paraId="4AE163B5" w14:textId="77777777" w:rsidR="00793F82" w:rsidRPr="005F485A" w:rsidRDefault="00793F82" w:rsidP="00236B86">
            <w:pPr>
              <w:rPr>
                <w:rFonts w:cs="Arial"/>
                <w:sz w:val="20"/>
                <w:szCs w:val="20"/>
              </w:rPr>
            </w:pPr>
            <w:r w:rsidRPr="005F485A">
              <w:rPr>
                <w:rFonts w:cs="Arial"/>
                <w:sz w:val="20"/>
                <w:szCs w:val="20"/>
              </w:rPr>
              <w:t xml:space="preserve">   </w:t>
            </w:r>
            <w:r w:rsidRPr="005F485A">
              <w:rPr>
                <w:rFonts w:cs="Arial"/>
                <w:i/>
                <w:sz w:val="20"/>
                <w:szCs w:val="20"/>
              </w:rPr>
              <w:t>Global change [n=51]</w:t>
            </w:r>
          </w:p>
        </w:tc>
        <w:tc>
          <w:tcPr>
            <w:tcW w:w="1045" w:type="pct"/>
          </w:tcPr>
          <w:p w14:paraId="43BB0280" w14:textId="77777777" w:rsidR="00793F82" w:rsidRPr="005F485A" w:rsidRDefault="00793F82" w:rsidP="00236B86">
            <w:pPr>
              <w:rPr>
                <w:rFonts w:cs="Arial"/>
              </w:rPr>
            </w:pPr>
          </w:p>
        </w:tc>
        <w:tc>
          <w:tcPr>
            <w:tcW w:w="1045" w:type="pct"/>
            <w:noWrap/>
            <w:hideMark/>
          </w:tcPr>
          <w:p w14:paraId="785BC9FB" w14:textId="77777777" w:rsidR="00793F82" w:rsidRPr="005F485A" w:rsidRDefault="00793F82" w:rsidP="00236B86">
            <w:pPr>
              <w:rPr>
                <w:rFonts w:cs="Arial"/>
              </w:rPr>
            </w:pPr>
          </w:p>
        </w:tc>
        <w:tc>
          <w:tcPr>
            <w:tcW w:w="1046" w:type="pct"/>
            <w:noWrap/>
            <w:hideMark/>
          </w:tcPr>
          <w:p w14:paraId="74608815" w14:textId="77777777" w:rsidR="00793F82" w:rsidRPr="005F485A" w:rsidRDefault="00793F82" w:rsidP="00236B86">
            <w:pPr>
              <w:rPr>
                <w:rFonts w:cs="Arial"/>
              </w:rPr>
            </w:pPr>
          </w:p>
        </w:tc>
      </w:tr>
      <w:tr w:rsidR="005F485A" w:rsidRPr="005F485A" w14:paraId="705C88D9" w14:textId="77777777" w:rsidTr="00FE0244">
        <w:trPr>
          <w:trHeight w:val="300"/>
        </w:trPr>
        <w:tc>
          <w:tcPr>
            <w:tcW w:w="1863" w:type="pct"/>
            <w:noWrap/>
          </w:tcPr>
          <w:p w14:paraId="71E8F40E" w14:textId="27C824CB" w:rsidR="00793F82" w:rsidRPr="005F485A" w:rsidRDefault="00793F82" w:rsidP="009B669B">
            <w:pPr>
              <w:rPr>
                <w:rFonts w:cs="Arial"/>
                <w:sz w:val="20"/>
                <w:szCs w:val="20"/>
              </w:rPr>
            </w:pPr>
            <w:r w:rsidRPr="005F485A">
              <w:rPr>
                <w:rFonts w:cs="Arial"/>
                <w:sz w:val="20"/>
                <w:szCs w:val="20"/>
              </w:rPr>
              <w:t xml:space="preserve">     Completely recovered, n </w:t>
            </w:r>
          </w:p>
        </w:tc>
        <w:tc>
          <w:tcPr>
            <w:tcW w:w="1045" w:type="pct"/>
          </w:tcPr>
          <w:p w14:paraId="10E7A83D" w14:textId="53632718" w:rsidR="00793F82" w:rsidRPr="005F485A" w:rsidRDefault="00793F82" w:rsidP="009B669B">
            <w:pPr>
              <w:rPr>
                <w:rFonts w:cs="Arial"/>
              </w:rPr>
            </w:pPr>
            <w:r w:rsidRPr="005F485A">
              <w:rPr>
                <w:rFonts w:cs="Arial"/>
              </w:rPr>
              <w:t xml:space="preserve">5 </w:t>
            </w:r>
          </w:p>
        </w:tc>
        <w:tc>
          <w:tcPr>
            <w:tcW w:w="1045" w:type="pct"/>
            <w:noWrap/>
          </w:tcPr>
          <w:p w14:paraId="222DD60C" w14:textId="3830166E" w:rsidR="00793F82" w:rsidRPr="005F485A" w:rsidDel="00C33BF9" w:rsidRDefault="00793F82" w:rsidP="009B669B">
            <w:pPr>
              <w:rPr>
                <w:rFonts w:cs="Arial"/>
              </w:rPr>
            </w:pPr>
            <w:r w:rsidRPr="005F485A">
              <w:rPr>
                <w:rFonts w:cs="Arial"/>
              </w:rPr>
              <w:t xml:space="preserve">2 </w:t>
            </w:r>
          </w:p>
        </w:tc>
        <w:tc>
          <w:tcPr>
            <w:tcW w:w="1046" w:type="pct"/>
            <w:noWrap/>
          </w:tcPr>
          <w:p w14:paraId="53795271" w14:textId="7F8DABAF" w:rsidR="00793F82" w:rsidRPr="005F485A" w:rsidDel="00C33BF9" w:rsidRDefault="00793F82" w:rsidP="009B669B">
            <w:pPr>
              <w:rPr>
                <w:rFonts w:cs="Arial"/>
              </w:rPr>
            </w:pPr>
            <w:r w:rsidRPr="005F485A">
              <w:rPr>
                <w:rFonts w:cs="Arial"/>
              </w:rPr>
              <w:t xml:space="preserve">3 </w:t>
            </w:r>
          </w:p>
        </w:tc>
      </w:tr>
      <w:tr w:rsidR="005F485A" w:rsidRPr="005F485A" w14:paraId="34605C9F" w14:textId="77777777" w:rsidTr="00FE0244">
        <w:trPr>
          <w:trHeight w:val="300"/>
        </w:trPr>
        <w:tc>
          <w:tcPr>
            <w:tcW w:w="1863" w:type="pct"/>
            <w:noWrap/>
          </w:tcPr>
          <w:p w14:paraId="28FAD7D5" w14:textId="58DC72E4" w:rsidR="00793F82" w:rsidRPr="005F485A" w:rsidRDefault="00793F82" w:rsidP="009B669B">
            <w:pPr>
              <w:rPr>
                <w:rFonts w:cs="Arial"/>
                <w:sz w:val="20"/>
                <w:szCs w:val="20"/>
              </w:rPr>
            </w:pPr>
            <w:r w:rsidRPr="005F485A">
              <w:rPr>
                <w:rFonts w:cs="Arial"/>
                <w:sz w:val="20"/>
                <w:szCs w:val="20"/>
              </w:rPr>
              <w:t xml:space="preserve">     Much better, n </w:t>
            </w:r>
          </w:p>
        </w:tc>
        <w:tc>
          <w:tcPr>
            <w:tcW w:w="1045" w:type="pct"/>
          </w:tcPr>
          <w:p w14:paraId="3A36C88B" w14:textId="1EFD78DA" w:rsidR="00793F82" w:rsidRPr="005F485A" w:rsidRDefault="00793F82" w:rsidP="009B669B">
            <w:pPr>
              <w:rPr>
                <w:rFonts w:cs="Arial"/>
              </w:rPr>
            </w:pPr>
            <w:r w:rsidRPr="005F485A">
              <w:rPr>
                <w:rFonts w:cs="Arial"/>
              </w:rPr>
              <w:t xml:space="preserve">22 </w:t>
            </w:r>
          </w:p>
        </w:tc>
        <w:tc>
          <w:tcPr>
            <w:tcW w:w="1045" w:type="pct"/>
            <w:noWrap/>
          </w:tcPr>
          <w:p w14:paraId="62B83EE1" w14:textId="3D9C2B79" w:rsidR="00793F82" w:rsidRPr="005F485A" w:rsidDel="00C33BF9" w:rsidRDefault="00793F82" w:rsidP="009B669B">
            <w:pPr>
              <w:rPr>
                <w:rFonts w:cs="Arial"/>
              </w:rPr>
            </w:pPr>
            <w:r w:rsidRPr="005F485A">
              <w:rPr>
                <w:rFonts w:cs="Arial"/>
              </w:rPr>
              <w:t xml:space="preserve">10 </w:t>
            </w:r>
          </w:p>
        </w:tc>
        <w:tc>
          <w:tcPr>
            <w:tcW w:w="1046" w:type="pct"/>
            <w:noWrap/>
          </w:tcPr>
          <w:p w14:paraId="51513B64" w14:textId="1DA66D4B" w:rsidR="00793F82" w:rsidRPr="005F485A" w:rsidDel="00C33BF9" w:rsidRDefault="00793F82" w:rsidP="009B669B">
            <w:pPr>
              <w:rPr>
                <w:rFonts w:cs="Arial"/>
              </w:rPr>
            </w:pPr>
            <w:r w:rsidRPr="005F485A">
              <w:rPr>
                <w:rFonts w:cs="Arial"/>
              </w:rPr>
              <w:t xml:space="preserve">12 </w:t>
            </w:r>
          </w:p>
        </w:tc>
      </w:tr>
      <w:tr w:rsidR="005F485A" w:rsidRPr="005F485A" w14:paraId="5D16334F" w14:textId="77777777" w:rsidTr="00FE0244">
        <w:trPr>
          <w:trHeight w:val="300"/>
        </w:trPr>
        <w:tc>
          <w:tcPr>
            <w:tcW w:w="1863" w:type="pct"/>
            <w:noWrap/>
          </w:tcPr>
          <w:p w14:paraId="6FCE0BD0" w14:textId="7C4F0DCE" w:rsidR="00793F82" w:rsidRPr="005F485A" w:rsidRDefault="00793F82" w:rsidP="009B669B">
            <w:pPr>
              <w:rPr>
                <w:rFonts w:cs="Arial"/>
                <w:sz w:val="20"/>
                <w:szCs w:val="20"/>
              </w:rPr>
            </w:pPr>
            <w:r w:rsidRPr="005F485A">
              <w:rPr>
                <w:rFonts w:cs="Arial"/>
                <w:sz w:val="20"/>
                <w:szCs w:val="20"/>
              </w:rPr>
              <w:t xml:space="preserve">     Better, n </w:t>
            </w:r>
          </w:p>
        </w:tc>
        <w:tc>
          <w:tcPr>
            <w:tcW w:w="1045" w:type="pct"/>
          </w:tcPr>
          <w:p w14:paraId="4EA8126A" w14:textId="33DF15B3" w:rsidR="00793F82" w:rsidRPr="005F485A" w:rsidRDefault="00793F82" w:rsidP="009B669B">
            <w:pPr>
              <w:rPr>
                <w:rFonts w:cs="Arial"/>
              </w:rPr>
            </w:pPr>
            <w:r w:rsidRPr="005F485A">
              <w:rPr>
                <w:rFonts w:cs="Arial"/>
              </w:rPr>
              <w:t xml:space="preserve">12 </w:t>
            </w:r>
          </w:p>
        </w:tc>
        <w:tc>
          <w:tcPr>
            <w:tcW w:w="1045" w:type="pct"/>
            <w:noWrap/>
          </w:tcPr>
          <w:p w14:paraId="20D73D0F" w14:textId="1C83A429" w:rsidR="00793F82" w:rsidRPr="005F485A" w:rsidDel="00C33BF9" w:rsidRDefault="00793F82" w:rsidP="009B669B">
            <w:pPr>
              <w:rPr>
                <w:rFonts w:cs="Arial"/>
              </w:rPr>
            </w:pPr>
            <w:r w:rsidRPr="005F485A">
              <w:rPr>
                <w:rFonts w:cs="Arial"/>
              </w:rPr>
              <w:t xml:space="preserve">4 </w:t>
            </w:r>
          </w:p>
        </w:tc>
        <w:tc>
          <w:tcPr>
            <w:tcW w:w="1046" w:type="pct"/>
            <w:noWrap/>
          </w:tcPr>
          <w:p w14:paraId="7C4E2609" w14:textId="6F6D8365" w:rsidR="00793F82" w:rsidRPr="005F485A" w:rsidDel="00C33BF9" w:rsidRDefault="00793F82" w:rsidP="009B669B">
            <w:pPr>
              <w:rPr>
                <w:rFonts w:cs="Arial"/>
              </w:rPr>
            </w:pPr>
            <w:r w:rsidRPr="005F485A">
              <w:rPr>
                <w:rFonts w:cs="Arial"/>
              </w:rPr>
              <w:t xml:space="preserve">8 </w:t>
            </w:r>
          </w:p>
        </w:tc>
      </w:tr>
      <w:tr w:rsidR="005F485A" w:rsidRPr="005F485A" w14:paraId="12D77E9D" w14:textId="77777777" w:rsidTr="00FE0244">
        <w:trPr>
          <w:trHeight w:val="300"/>
        </w:trPr>
        <w:tc>
          <w:tcPr>
            <w:tcW w:w="1863" w:type="pct"/>
            <w:noWrap/>
          </w:tcPr>
          <w:p w14:paraId="37BB4A45" w14:textId="77950E4E" w:rsidR="00793F82" w:rsidRPr="005F485A" w:rsidRDefault="00793F82" w:rsidP="009B669B">
            <w:pPr>
              <w:rPr>
                <w:rFonts w:cs="Arial"/>
                <w:sz w:val="20"/>
                <w:szCs w:val="20"/>
              </w:rPr>
            </w:pPr>
            <w:r w:rsidRPr="005F485A">
              <w:rPr>
                <w:rFonts w:cs="Arial"/>
                <w:sz w:val="20"/>
                <w:szCs w:val="20"/>
              </w:rPr>
              <w:t xml:space="preserve">     No change, n </w:t>
            </w:r>
          </w:p>
        </w:tc>
        <w:tc>
          <w:tcPr>
            <w:tcW w:w="1045" w:type="pct"/>
          </w:tcPr>
          <w:p w14:paraId="271D1A7A" w14:textId="25028677" w:rsidR="00793F82" w:rsidRPr="005F485A" w:rsidRDefault="00793F82" w:rsidP="009B669B">
            <w:pPr>
              <w:rPr>
                <w:rFonts w:cs="Arial"/>
              </w:rPr>
            </w:pPr>
            <w:r w:rsidRPr="005F485A">
              <w:rPr>
                <w:rFonts w:cs="Arial"/>
              </w:rPr>
              <w:t xml:space="preserve">6 </w:t>
            </w:r>
          </w:p>
        </w:tc>
        <w:tc>
          <w:tcPr>
            <w:tcW w:w="1045" w:type="pct"/>
            <w:noWrap/>
          </w:tcPr>
          <w:p w14:paraId="228D72E5" w14:textId="6FC241B8" w:rsidR="00793F82" w:rsidRPr="005F485A" w:rsidDel="00C33BF9" w:rsidRDefault="00793F82" w:rsidP="009B669B">
            <w:pPr>
              <w:rPr>
                <w:rFonts w:cs="Arial"/>
              </w:rPr>
            </w:pPr>
            <w:r w:rsidRPr="005F485A">
              <w:rPr>
                <w:rFonts w:cs="Arial"/>
              </w:rPr>
              <w:t xml:space="preserve">3 </w:t>
            </w:r>
          </w:p>
        </w:tc>
        <w:tc>
          <w:tcPr>
            <w:tcW w:w="1046" w:type="pct"/>
            <w:noWrap/>
          </w:tcPr>
          <w:p w14:paraId="277D73FD" w14:textId="331EB8B4" w:rsidR="00793F82" w:rsidRPr="005F485A" w:rsidDel="00C33BF9" w:rsidRDefault="00793F82" w:rsidP="009B669B">
            <w:pPr>
              <w:rPr>
                <w:rFonts w:cs="Arial"/>
              </w:rPr>
            </w:pPr>
            <w:r w:rsidRPr="005F485A">
              <w:rPr>
                <w:rFonts w:cs="Arial"/>
              </w:rPr>
              <w:t xml:space="preserve">3 </w:t>
            </w:r>
          </w:p>
        </w:tc>
      </w:tr>
      <w:tr w:rsidR="005F485A" w:rsidRPr="005F485A" w14:paraId="44DC7BCD" w14:textId="77777777" w:rsidTr="00FE0244">
        <w:trPr>
          <w:trHeight w:val="300"/>
        </w:trPr>
        <w:tc>
          <w:tcPr>
            <w:tcW w:w="1863" w:type="pct"/>
            <w:noWrap/>
          </w:tcPr>
          <w:p w14:paraId="70210E5F" w14:textId="1D101B90" w:rsidR="00793F82" w:rsidRPr="005F485A" w:rsidRDefault="00793F82" w:rsidP="009B669B">
            <w:pPr>
              <w:rPr>
                <w:rFonts w:cs="Arial"/>
                <w:sz w:val="20"/>
                <w:szCs w:val="20"/>
              </w:rPr>
            </w:pPr>
            <w:r w:rsidRPr="005F485A">
              <w:rPr>
                <w:rFonts w:cs="Arial"/>
                <w:sz w:val="20"/>
                <w:szCs w:val="20"/>
              </w:rPr>
              <w:t xml:space="preserve">     Worse, n </w:t>
            </w:r>
          </w:p>
        </w:tc>
        <w:tc>
          <w:tcPr>
            <w:tcW w:w="1045" w:type="pct"/>
          </w:tcPr>
          <w:p w14:paraId="3F313B56" w14:textId="26A4062D" w:rsidR="00793F82" w:rsidRPr="005F485A" w:rsidRDefault="00793F82" w:rsidP="009B669B">
            <w:pPr>
              <w:rPr>
                <w:rFonts w:cs="Arial"/>
              </w:rPr>
            </w:pPr>
            <w:r w:rsidRPr="005F485A">
              <w:rPr>
                <w:rFonts w:cs="Arial"/>
              </w:rPr>
              <w:t xml:space="preserve">4 </w:t>
            </w:r>
          </w:p>
        </w:tc>
        <w:tc>
          <w:tcPr>
            <w:tcW w:w="1045" w:type="pct"/>
            <w:noWrap/>
          </w:tcPr>
          <w:p w14:paraId="5EBE3093" w14:textId="754D246B" w:rsidR="00793F82" w:rsidRPr="005F485A" w:rsidDel="00C33BF9" w:rsidRDefault="00793F82" w:rsidP="009B669B">
            <w:pPr>
              <w:rPr>
                <w:rFonts w:cs="Arial"/>
              </w:rPr>
            </w:pPr>
            <w:r w:rsidRPr="005F485A">
              <w:rPr>
                <w:rFonts w:cs="Arial"/>
              </w:rPr>
              <w:t xml:space="preserve">3 </w:t>
            </w:r>
          </w:p>
        </w:tc>
        <w:tc>
          <w:tcPr>
            <w:tcW w:w="1046" w:type="pct"/>
            <w:noWrap/>
          </w:tcPr>
          <w:p w14:paraId="415A6B8B" w14:textId="5BF0E7B6" w:rsidR="00793F82" w:rsidRPr="005F485A" w:rsidDel="00C33BF9" w:rsidRDefault="00793F82" w:rsidP="009B669B">
            <w:pPr>
              <w:rPr>
                <w:rFonts w:cs="Arial"/>
              </w:rPr>
            </w:pPr>
            <w:r w:rsidRPr="005F485A">
              <w:rPr>
                <w:rFonts w:cs="Arial"/>
              </w:rPr>
              <w:t xml:space="preserve">1 </w:t>
            </w:r>
          </w:p>
        </w:tc>
      </w:tr>
      <w:tr w:rsidR="005F485A" w:rsidRPr="005F485A" w14:paraId="4E50CD97" w14:textId="77777777" w:rsidTr="00FE0244">
        <w:trPr>
          <w:trHeight w:val="300"/>
        </w:trPr>
        <w:tc>
          <w:tcPr>
            <w:tcW w:w="1863" w:type="pct"/>
            <w:noWrap/>
          </w:tcPr>
          <w:p w14:paraId="59864C2D" w14:textId="52B916A3" w:rsidR="00793F82" w:rsidRPr="005F485A" w:rsidRDefault="00793F82" w:rsidP="009B669B">
            <w:pPr>
              <w:rPr>
                <w:rFonts w:cs="Arial"/>
                <w:sz w:val="20"/>
                <w:szCs w:val="20"/>
              </w:rPr>
            </w:pPr>
            <w:r w:rsidRPr="005F485A">
              <w:rPr>
                <w:rFonts w:cs="Arial"/>
                <w:sz w:val="20"/>
                <w:szCs w:val="20"/>
              </w:rPr>
              <w:t xml:space="preserve">     Much worse, n </w:t>
            </w:r>
          </w:p>
        </w:tc>
        <w:tc>
          <w:tcPr>
            <w:tcW w:w="1045" w:type="pct"/>
          </w:tcPr>
          <w:p w14:paraId="102538FC" w14:textId="2D0DF78F" w:rsidR="00793F82" w:rsidRPr="005F485A" w:rsidRDefault="00793F82" w:rsidP="009B669B">
            <w:pPr>
              <w:rPr>
                <w:rFonts w:cs="Arial"/>
              </w:rPr>
            </w:pPr>
            <w:r w:rsidRPr="005F485A">
              <w:rPr>
                <w:rFonts w:cs="Arial"/>
              </w:rPr>
              <w:t xml:space="preserve">2 </w:t>
            </w:r>
          </w:p>
        </w:tc>
        <w:tc>
          <w:tcPr>
            <w:tcW w:w="1045" w:type="pct"/>
            <w:noWrap/>
          </w:tcPr>
          <w:p w14:paraId="7F07DED4" w14:textId="77777777" w:rsidR="00793F82" w:rsidRPr="005F485A" w:rsidDel="00C33BF9" w:rsidRDefault="00793F82" w:rsidP="00236B86">
            <w:pPr>
              <w:rPr>
                <w:rFonts w:cs="Arial"/>
              </w:rPr>
            </w:pPr>
            <w:r w:rsidRPr="005F485A">
              <w:rPr>
                <w:rFonts w:cs="Arial"/>
              </w:rPr>
              <w:t>0</w:t>
            </w:r>
          </w:p>
        </w:tc>
        <w:tc>
          <w:tcPr>
            <w:tcW w:w="1046" w:type="pct"/>
            <w:noWrap/>
          </w:tcPr>
          <w:p w14:paraId="6BFC6F90" w14:textId="22FB326B" w:rsidR="00793F82" w:rsidRPr="005F485A" w:rsidDel="00C33BF9" w:rsidRDefault="00793F82" w:rsidP="009B669B">
            <w:pPr>
              <w:rPr>
                <w:rFonts w:cs="Arial"/>
              </w:rPr>
            </w:pPr>
            <w:r w:rsidRPr="005F485A">
              <w:rPr>
                <w:rFonts w:cs="Arial"/>
              </w:rPr>
              <w:t xml:space="preserve">2 </w:t>
            </w:r>
          </w:p>
        </w:tc>
      </w:tr>
      <w:tr w:rsidR="005F485A" w:rsidRPr="005F485A" w14:paraId="5469A3F3" w14:textId="77777777" w:rsidTr="00FE0244">
        <w:trPr>
          <w:trHeight w:val="300"/>
        </w:trPr>
        <w:tc>
          <w:tcPr>
            <w:tcW w:w="1863" w:type="pct"/>
            <w:noWrap/>
            <w:hideMark/>
          </w:tcPr>
          <w:p w14:paraId="0CEBF173" w14:textId="77777777" w:rsidR="00793F82" w:rsidRPr="005F485A" w:rsidRDefault="00793F82" w:rsidP="00236B86">
            <w:pPr>
              <w:rPr>
                <w:rFonts w:cs="Arial"/>
                <w:sz w:val="20"/>
                <w:szCs w:val="20"/>
              </w:rPr>
            </w:pPr>
            <w:r w:rsidRPr="005F485A">
              <w:rPr>
                <w:rFonts w:cs="Arial"/>
                <w:sz w:val="20"/>
                <w:szCs w:val="20"/>
              </w:rPr>
              <w:t xml:space="preserve">   </w:t>
            </w:r>
            <w:r w:rsidRPr="005F485A">
              <w:rPr>
                <w:rFonts w:cs="Arial"/>
                <w:i/>
                <w:sz w:val="20"/>
                <w:szCs w:val="20"/>
              </w:rPr>
              <w:t>Return to driving</w:t>
            </w:r>
          </w:p>
        </w:tc>
        <w:tc>
          <w:tcPr>
            <w:tcW w:w="1045" w:type="pct"/>
          </w:tcPr>
          <w:p w14:paraId="529A8937" w14:textId="77777777" w:rsidR="00793F82" w:rsidRPr="005F485A" w:rsidRDefault="00793F82" w:rsidP="00236B86">
            <w:pPr>
              <w:rPr>
                <w:rFonts w:cs="Arial"/>
              </w:rPr>
            </w:pPr>
          </w:p>
        </w:tc>
        <w:tc>
          <w:tcPr>
            <w:tcW w:w="1045" w:type="pct"/>
            <w:noWrap/>
            <w:hideMark/>
          </w:tcPr>
          <w:p w14:paraId="0D8EE4EA" w14:textId="77777777" w:rsidR="00793F82" w:rsidRPr="005F485A" w:rsidRDefault="00793F82" w:rsidP="00236B86">
            <w:pPr>
              <w:rPr>
                <w:rFonts w:cs="Arial"/>
              </w:rPr>
            </w:pPr>
          </w:p>
        </w:tc>
        <w:tc>
          <w:tcPr>
            <w:tcW w:w="1046" w:type="pct"/>
            <w:noWrap/>
            <w:hideMark/>
          </w:tcPr>
          <w:p w14:paraId="3DF0A7FF" w14:textId="77777777" w:rsidR="00793F82" w:rsidRPr="005F485A" w:rsidRDefault="00793F82" w:rsidP="00236B86">
            <w:pPr>
              <w:rPr>
                <w:rFonts w:cs="Arial"/>
              </w:rPr>
            </w:pPr>
          </w:p>
        </w:tc>
      </w:tr>
      <w:tr w:rsidR="005F485A" w:rsidRPr="005F485A" w14:paraId="30B07638" w14:textId="77777777" w:rsidTr="00FE0244">
        <w:trPr>
          <w:trHeight w:val="300"/>
        </w:trPr>
        <w:tc>
          <w:tcPr>
            <w:tcW w:w="1863" w:type="pct"/>
            <w:noWrap/>
            <w:hideMark/>
          </w:tcPr>
          <w:p w14:paraId="73C37199" w14:textId="570332EA" w:rsidR="00793F82" w:rsidRPr="005F485A" w:rsidRDefault="00793F82" w:rsidP="00236B86">
            <w:pPr>
              <w:rPr>
                <w:rFonts w:cs="Arial"/>
                <w:i/>
                <w:sz w:val="20"/>
                <w:szCs w:val="20"/>
              </w:rPr>
            </w:pPr>
            <w:r w:rsidRPr="005F485A">
              <w:rPr>
                <w:rFonts w:cs="Arial"/>
                <w:sz w:val="20"/>
                <w:szCs w:val="20"/>
              </w:rPr>
              <w:t xml:space="preserve">     </w:t>
            </w:r>
            <w:r w:rsidR="009B669B" w:rsidRPr="005F485A">
              <w:rPr>
                <w:rFonts w:cs="Arial"/>
                <w:sz w:val="20"/>
                <w:szCs w:val="20"/>
              </w:rPr>
              <w:t xml:space="preserve">Number </w:t>
            </w:r>
            <w:r w:rsidRPr="005F485A">
              <w:rPr>
                <w:rFonts w:cs="Arial"/>
                <w:sz w:val="20"/>
                <w:szCs w:val="20"/>
              </w:rPr>
              <w:t>not returning to driving [n=49]</w:t>
            </w:r>
          </w:p>
        </w:tc>
        <w:tc>
          <w:tcPr>
            <w:tcW w:w="1045" w:type="pct"/>
          </w:tcPr>
          <w:p w14:paraId="2BE9EFFF" w14:textId="18E58C04" w:rsidR="00793F82" w:rsidRPr="005F485A" w:rsidRDefault="00793F82" w:rsidP="009B669B">
            <w:pPr>
              <w:rPr>
                <w:rFonts w:cs="Arial"/>
              </w:rPr>
            </w:pPr>
            <w:r w:rsidRPr="005F485A">
              <w:rPr>
                <w:rFonts w:cs="Arial"/>
              </w:rPr>
              <w:t xml:space="preserve">8 </w:t>
            </w:r>
          </w:p>
        </w:tc>
        <w:tc>
          <w:tcPr>
            <w:tcW w:w="1045" w:type="pct"/>
            <w:noWrap/>
            <w:hideMark/>
          </w:tcPr>
          <w:p w14:paraId="48A8D564" w14:textId="4F9628FA" w:rsidR="00793F82" w:rsidRPr="005F485A" w:rsidRDefault="00793F82" w:rsidP="009B669B">
            <w:pPr>
              <w:rPr>
                <w:rFonts w:cs="Arial"/>
              </w:rPr>
            </w:pPr>
            <w:r w:rsidRPr="005F485A">
              <w:rPr>
                <w:rFonts w:cs="Arial"/>
              </w:rPr>
              <w:t xml:space="preserve">3 </w:t>
            </w:r>
          </w:p>
        </w:tc>
        <w:tc>
          <w:tcPr>
            <w:tcW w:w="1046" w:type="pct"/>
            <w:noWrap/>
            <w:hideMark/>
          </w:tcPr>
          <w:p w14:paraId="100F294F" w14:textId="31F0A48C" w:rsidR="00793F82" w:rsidRPr="005F485A" w:rsidRDefault="00793F82" w:rsidP="009B669B">
            <w:pPr>
              <w:rPr>
                <w:rFonts w:cs="Arial"/>
              </w:rPr>
            </w:pPr>
            <w:r w:rsidRPr="005F485A">
              <w:rPr>
                <w:rFonts w:cs="Arial"/>
              </w:rPr>
              <w:t xml:space="preserve">5 </w:t>
            </w:r>
          </w:p>
        </w:tc>
      </w:tr>
      <w:tr w:rsidR="005F485A" w:rsidRPr="005F485A" w14:paraId="03C0E8C4" w14:textId="77777777" w:rsidTr="00FE0244">
        <w:trPr>
          <w:trHeight w:val="300"/>
        </w:trPr>
        <w:tc>
          <w:tcPr>
            <w:tcW w:w="1863" w:type="pct"/>
            <w:noWrap/>
            <w:hideMark/>
          </w:tcPr>
          <w:p w14:paraId="7CB416DC" w14:textId="77777777" w:rsidR="00793F82" w:rsidRPr="005F485A" w:rsidRDefault="00793F82" w:rsidP="00236B86">
            <w:pPr>
              <w:rPr>
                <w:rFonts w:cs="Arial"/>
                <w:sz w:val="20"/>
                <w:szCs w:val="20"/>
              </w:rPr>
            </w:pPr>
            <w:r w:rsidRPr="005F485A">
              <w:rPr>
                <w:rFonts w:cs="Arial"/>
                <w:sz w:val="20"/>
                <w:szCs w:val="20"/>
              </w:rPr>
              <w:t xml:space="preserve">     Time to return to driving (days), mean (SD) [n=36]</w:t>
            </w:r>
          </w:p>
        </w:tc>
        <w:tc>
          <w:tcPr>
            <w:tcW w:w="1045" w:type="pct"/>
          </w:tcPr>
          <w:p w14:paraId="23DDF1EE" w14:textId="77777777" w:rsidR="00793F82" w:rsidRPr="005F485A" w:rsidRDefault="00793F82" w:rsidP="00236B86">
            <w:pPr>
              <w:rPr>
                <w:rFonts w:cs="Arial"/>
              </w:rPr>
            </w:pPr>
            <w:r w:rsidRPr="005F485A">
              <w:rPr>
                <w:rFonts w:cs="Arial"/>
              </w:rPr>
              <w:t>33.3 (19.5)</w:t>
            </w:r>
          </w:p>
        </w:tc>
        <w:tc>
          <w:tcPr>
            <w:tcW w:w="1045" w:type="pct"/>
            <w:noWrap/>
            <w:hideMark/>
          </w:tcPr>
          <w:p w14:paraId="1497029E" w14:textId="77777777" w:rsidR="00793F82" w:rsidRPr="005F485A" w:rsidRDefault="00793F82" w:rsidP="00236B86">
            <w:pPr>
              <w:rPr>
                <w:rFonts w:cs="Arial"/>
              </w:rPr>
            </w:pPr>
            <w:r w:rsidRPr="005F485A">
              <w:rPr>
                <w:rFonts w:cs="Arial"/>
              </w:rPr>
              <w:t>25.6 (17.0)</w:t>
            </w:r>
          </w:p>
        </w:tc>
        <w:tc>
          <w:tcPr>
            <w:tcW w:w="1046" w:type="pct"/>
            <w:noWrap/>
            <w:hideMark/>
          </w:tcPr>
          <w:p w14:paraId="004C21FF" w14:textId="77777777" w:rsidR="00793F82" w:rsidRPr="005F485A" w:rsidRDefault="00793F82" w:rsidP="00236B86">
            <w:pPr>
              <w:rPr>
                <w:rFonts w:cs="Arial"/>
              </w:rPr>
            </w:pPr>
            <w:r w:rsidRPr="005F485A">
              <w:rPr>
                <w:rFonts w:cs="Arial"/>
              </w:rPr>
              <w:t>39.6 (19.4)</w:t>
            </w:r>
          </w:p>
        </w:tc>
      </w:tr>
      <w:tr w:rsidR="005F485A" w:rsidRPr="005F485A" w14:paraId="65E46808" w14:textId="77777777" w:rsidTr="00FE0244">
        <w:trPr>
          <w:trHeight w:val="300"/>
        </w:trPr>
        <w:tc>
          <w:tcPr>
            <w:tcW w:w="1863" w:type="pct"/>
            <w:noWrap/>
          </w:tcPr>
          <w:p w14:paraId="1AAE525E" w14:textId="77777777" w:rsidR="00793F82" w:rsidRPr="005F485A" w:rsidRDefault="00793F82" w:rsidP="00236B86">
            <w:pPr>
              <w:rPr>
                <w:rFonts w:cs="Arial"/>
                <w:sz w:val="20"/>
                <w:szCs w:val="20"/>
              </w:rPr>
            </w:pPr>
            <w:r w:rsidRPr="005F485A">
              <w:rPr>
                <w:rFonts w:cs="Arial"/>
                <w:sz w:val="20"/>
                <w:szCs w:val="20"/>
              </w:rPr>
              <w:t xml:space="preserve">     Time to return to driving (days), median (IQR) [n=36]</w:t>
            </w:r>
          </w:p>
        </w:tc>
        <w:tc>
          <w:tcPr>
            <w:tcW w:w="1045" w:type="pct"/>
          </w:tcPr>
          <w:p w14:paraId="2C9A939D" w14:textId="77777777" w:rsidR="00793F82" w:rsidRPr="005F485A" w:rsidRDefault="00793F82" w:rsidP="00236B86">
            <w:pPr>
              <w:rPr>
                <w:rFonts w:cs="Arial"/>
              </w:rPr>
            </w:pPr>
            <w:r w:rsidRPr="005F485A">
              <w:rPr>
                <w:rFonts w:cs="Arial"/>
              </w:rPr>
              <w:t>30 (20–42)</w:t>
            </w:r>
          </w:p>
        </w:tc>
        <w:tc>
          <w:tcPr>
            <w:tcW w:w="1045" w:type="pct"/>
            <w:noWrap/>
          </w:tcPr>
          <w:p w14:paraId="411DA8D1" w14:textId="77777777" w:rsidR="00793F82" w:rsidRPr="005F485A" w:rsidRDefault="00793F82" w:rsidP="00236B86">
            <w:pPr>
              <w:rPr>
                <w:rFonts w:cs="Arial"/>
              </w:rPr>
            </w:pPr>
            <w:r w:rsidRPr="005F485A">
              <w:rPr>
                <w:rFonts w:cs="Arial"/>
              </w:rPr>
              <w:t>24 (13–30)</w:t>
            </w:r>
          </w:p>
        </w:tc>
        <w:tc>
          <w:tcPr>
            <w:tcW w:w="1046" w:type="pct"/>
            <w:noWrap/>
          </w:tcPr>
          <w:p w14:paraId="29E233A7" w14:textId="77777777" w:rsidR="00793F82" w:rsidRPr="005F485A" w:rsidRDefault="00793F82" w:rsidP="00236B86">
            <w:pPr>
              <w:rPr>
                <w:rFonts w:cs="Arial"/>
              </w:rPr>
            </w:pPr>
            <w:r w:rsidRPr="005F485A">
              <w:rPr>
                <w:rFonts w:cs="Arial"/>
              </w:rPr>
              <w:t>42 (30-45)</w:t>
            </w:r>
          </w:p>
        </w:tc>
      </w:tr>
      <w:tr w:rsidR="005F485A" w:rsidRPr="005F485A" w14:paraId="44FB14B4" w14:textId="77777777" w:rsidTr="00FE0244">
        <w:trPr>
          <w:trHeight w:val="300"/>
        </w:trPr>
        <w:tc>
          <w:tcPr>
            <w:tcW w:w="1863" w:type="pct"/>
            <w:noWrap/>
            <w:hideMark/>
          </w:tcPr>
          <w:p w14:paraId="0677D6FF" w14:textId="77777777" w:rsidR="00793F82" w:rsidRPr="005F485A" w:rsidRDefault="00793F82" w:rsidP="00236B86">
            <w:pPr>
              <w:rPr>
                <w:rFonts w:cs="Arial"/>
                <w:sz w:val="20"/>
                <w:szCs w:val="20"/>
              </w:rPr>
            </w:pPr>
            <w:r w:rsidRPr="005F485A">
              <w:rPr>
                <w:rFonts w:cs="Arial"/>
                <w:sz w:val="20"/>
                <w:szCs w:val="20"/>
              </w:rPr>
              <w:t xml:space="preserve">   Days lost from work, mean (SD) [n=20]</w:t>
            </w:r>
          </w:p>
        </w:tc>
        <w:tc>
          <w:tcPr>
            <w:tcW w:w="1045" w:type="pct"/>
          </w:tcPr>
          <w:p w14:paraId="3E7FB12E" w14:textId="77777777" w:rsidR="00793F82" w:rsidRPr="005F485A" w:rsidRDefault="00793F82" w:rsidP="00236B86">
            <w:pPr>
              <w:rPr>
                <w:rFonts w:cs="Arial"/>
              </w:rPr>
            </w:pPr>
            <w:r w:rsidRPr="005F485A">
              <w:rPr>
                <w:rFonts w:cs="Arial"/>
              </w:rPr>
              <w:t>46.1 (27.5)</w:t>
            </w:r>
          </w:p>
        </w:tc>
        <w:tc>
          <w:tcPr>
            <w:tcW w:w="1045" w:type="pct"/>
            <w:noWrap/>
            <w:hideMark/>
          </w:tcPr>
          <w:p w14:paraId="43BD028F" w14:textId="77777777" w:rsidR="00793F82" w:rsidRPr="005F485A" w:rsidRDefault="00793F82" w:rsidP="00236B86">
            <w:pPr>
              <w:rPr>
                <w:rFonts w:cs="Arial"/>
              </w:rPr>
            </w:pPr>
            <w:r w:rsidRPr="005F485A">
              <w:rPr>
                <w:rFonts w:cs="Arial"/>
              </w:rPr>
              <w:t>43.9 (25.3)</w:t>
            </w:r>
          </w:p>
        </w:tc>
        <w:tc>
          <w:tcPr>
            <w:tcW w:w="1046" w:type="pct"/>
            <w:noWrap/>
            <w:hideMark/>
          </w:tcPr>
          <w:p w14:paraId="4518016A" w14:textId="77777777" w:rsidR="00793F82" w:rsidRPr="005F485A" w:rsidRDefault="00793F82" w:rsidP="00236B86">
            <w:pPr>
              <w:rPr>
                <w:rFonts w:cs="Arial"/>
              </w:rPr>
            </w:pPr>
            <w:r w:rsidRPr="005F485A">
              <w:rPr>
                <w:rFonts w:cs="Arial"/>
              </w:rPr>
              <w:t>47.8 (30.3)</w:t>
            </w:r>
          </w:p>
        </w:tc>
      </w:tr>
    </w:tbl>
    <w:p w14:paraId="3D1A2C45" w14:textId="7C641891" w:rsidR="001A4FB5" w:rsidRPr="005F485A" w:rsidRDefault="001A4FB5" w:rsidP="00236B86">
      <w:pPr>
        <w:spacing w:line="240" w:lineRule="auto"/>
        <w:rPr>
          <w:rFonts w:cs="Arial"/>
          <w:i/>
          <w:sz w:val="20"/>
        </w:rPr>
      </w:pPr>
      <w:r w:rsidRPr="005F485A">
        <w:rPr>
          <w:rFonts w:cs="Arial"/>
          <w:i/>
          <w:sz w:val="20"/>
        </w:rPr>
        <w:t xml:space="preserve">*1 participant in the </w:t>
      </w:r>
      <w:r w:rsidR="009B669B" w:rsidRPr="005F485A">
        <w:rPr>
          <w:rFonts w:cs="Arial"/>
          <w:i/>
          <w:sz w:val="20"/>
        </w:rPr>
        <w:t xml:space="preserve">early patient-directed rehabilitation </w:t>
      </w:r>
      <w:r w:rsidRPr="005F485A">
        <w:rPr>
          <w:rFonts w:cs="Arial"/>
          <w:i/>
          <w:sz w:val="20"/>
        </w:rPr>
        <w:t>group did not complete the scale completely, therefore a score could not be calculated.</w:t>
      </w:r>
    </w:p>
    <w:sectPr w:rsidR="001A4FB5" w:rsidRPr="005F485A" w:rsidSect="00170593">
      <w:headerReference w:type="default" r:id="rId25"/>
      <w:footerReference w:type="default" r:id="rId26"/>
      <w:headerReference w:type="first" r:id="rId27"/>
      <w:footerReference w:type="first" r:id="rId28"/>
      <w:pgSz w:w="11906" w:h="16838"/>
      <w:pgMar w:top="1440" w:right="1440" w:bottom="993" w:left="1440" w:header="708" w:footer="67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4E17E" w16cex:dateUtc="2020-06-05T14:21:00Z"/>
  <w16cex:commentExtensible w16cex:durableId="2284E1F2" w16cex:dateUtc="2020-06-05T14:23:00Z"/>
  <w16cex:commentExtensible w16cex:durableId="2284E24C" w16cex:dateUtc="2020-06-05T14:25:00Z"/>
  <w16cex:commentExtensible w16cex:durableId="2284E280" w16cex:dateUtc="2020-06-05T14:25:00Z"/>
  <w16cex:commentExtensible w16cex:durableId="2284E2B8" w16cex:dateUtc="2020-06-05T14:26:00Z"/>
  <w16cex:commentExtensible w16cex:durableId="2284E2F7" w16cex:dateUtc="2020-06-05T14:27:00Z"/>
  <w16cex:commentExtensible w16cex:durableId="2284AB7B" w16cex:dateUtc="2020-06-05T10:31:00Z"/>
  <w16cex:commentExtensible w16cex:durableId="228502CD" w16cex:dateUtc="2020-06-05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637C28" w16cid:durableId="2283DA6A"/>
  <w16cid:commentId w16cid:paraId="130A0EF9" w16cid:durableId="2283DA6B"/>
  <w16cid:commentId w16cid:paraId="17EC1BF0" w16cid:durableId="2283DA6C"/>
  <w16cid:commentId w16cid:paraId="20C9218B" w16cid:durableId="2283DA6D"/>
  <w16cid:commentId w16cid:paraId="2003A344" w16cid:durableId="2283DA6E"/>
  <w16cid:commentId w16cid:paraId="6C0227CF" w16cid:durableId="2283DA6F"/>
  <w16cid:commentId w16cid:paraId="50CAA690" w16cid:durableId="2283DA70"/>
  <w16cid:commentId w16cid:paraId="5EFB5FCE" w16cid:durableId="2283DA71"/>
  <w16cid:commentId w16cid:paraId="5BE1A9AB" w16cid:durableId="2283DA72"/>
  <w16cid:commentId w16cid:paraId="5D87038F" w16cid:durableId="2283DA73"/>
  <w16cid:commentId w16cid:paraId="5DF34117" w16cid:durableId="2283DA74"/>
  <w16cid:commentId w16cid:paraId="7033E1F9" w16cid:durableId="2283DA75"/>
  <w16cid:commentId w16cid:paraId="4E1C1C41" w16cid:durableId="228629C6"/>
  <w16cid:commentId w16cid:paraId="20A7B399" w16cid:durableId="2286295A"/>
  <w16cid:commentId w16cid:paraId="21CF3CBE" w16cid:durableId="2284E17E"/>
  <w16cid:commentId w16cid:paraId="10F8FA13" w16cid:durableId="2284E1F2"/>
  <w16cid:commentId w16cid:paraId="5E3B9CA3" w16cid:durableId="2283DA77"/>
  <w16cid:commentId w16cid:paraId="3738BE08" w16cid:durableId="2283DA78"/>
  <w16cid:commentId w16cid:paraId="42911ED6" w16cid:durableId="22862B20"/>
  <w16cid:commentId w16cid:paraId="23539B1C" w16cid:durableId="2283DA79"/>
  <w16cid:commentId w16cid:paraId="41A9F552" w16cid:durableId="2283DA7A"/>
  <w16cid:commentId w16cid:paraId="29ACCA0B" w16cid:durableId="2284E24C"/>
  <w16cid:commentId w16cid:paraId="54FA19CF" w16cid:durableId="2283DA7B"/>
  <w16cid:commentId w16cid:paraId="4059D6FA" w16cid:durableId="2283DA7C"/>
  <w16cid:commentId w16cid:paraId="33A1CFFF" w16cid:durableId="22862E55"/>
  <w16cid:commentId w16cid:paraId="13D21645" w16cid:durableId="2284E280"/>
  <w16cid:commentId w16cid:paraId="1982CBD0" w16cid:durableId="2284E2B8"/>
  <w16cid:commentId w16cid:paraId="2228A60A" w16cid:durableId="2284E2F7"/>
  <w16cid:commentId w16cid:paraId="2BE4AABB" w16cid:durableId="22862F46"/>
  <w16cid:commentId w16cid:paraId="1B7C6DC8" w16cid:durableId="2286308E"/>
  <w16cid:commentId w16cid:paraId="5113CBF0" w16cid:durableId="2283DA7D"/>
  <w16cid:commentId w16cid:paraId="6AEC726B" w16cid:durableId="2284AB7B"/>
  <w16cid:commentId w16cid:paraId="68999863" w16cid:durableId="22863DC3"/>
  <w16cid:commentId w16cid:paraId="5E82246D" w16cid:durableId="2283DA7E"/>
  <w16cid:commentId w16cid:paraId="78776950" w16cid:durableId="228502CD"/>
  <w16cid:commentId w16cid:paraId="484142F3" w16cid:durableId="2283DA7F"/>
  <w16cid:commentId w16cid:paraId="0223DDAC" w16cid:durableId="22863A3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4E5D9" w14:textId="77777777" w:rsidR="003F10AA" w:rsidRDefault="003F10AA" w:rsidP="002E37E2">
      <w:pPr>
        <w:spacing w:after="0" w:line="240" w:lineRule="auto"/>
      </w:pPr>
      <w:r>
        <w:separator/>
      </w:r>
    </w:p>
  </w:endnote>
  <w:endnote w:type="continuationSeparator" w:id="0">
    <w:p w14:paraId="4A9A0EF7" w14:textId="77777777" w:rsidR="003F10AA" w:rsidRDefault="003F10AA" w:rsidP="002E3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cfnrvAdvTT86d47313">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957617"/>
      <w:docPartObj>
        <w:docPartGallery w:val="Page Numbers (Bottom of Page)"/>
        <w:docPartUnique/>
      </w:docPartObj>
    </w:sdtPr>
    <w:sdtEndPr/>
    <w:sdtContent>
      <w:p w14:paraId="18C16929" w14:textId="234A08FF" w:rsidR="003F10AA" w:rsidRDefault="003F10AA" w:rsidP="00D1257C">
        <w:pPr>
          <w:pStyle w:val="Footer"/>
          <w:jc w:val="center"/>
        </w:pPr>
        <w:r>
          <w:fldChar w:fldCharType="begin"/>
        </w:r>
        <w:r>
          <w:instrText xml:space="preserve"> PAGE   \* MERGEFORMAT </w:instrText>
        </w:r>
        <w:r>
          <w:fldChar w:fldCharType="separate"/>
        </w:r>
        <w:r w:rsidR="00ED26A5">
          <w:rPr>
            <w:noProof/>
          </w:rPr>
          <w:t>13</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D7EF" w14:textId="77777777" w:rsidR="003F10AA" w:rsidRDefault="003F10AA" w:rsidP="00F92265">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13969" w14:textId="77777777" w:rsidR="003F10AA" w:rsidRDefault="003F10AA" w:rsidP="002E37E2">
      <w:pPr>
        <w:spacing w:after="0" w:line="240" w:lineRule="auto"/>
      </w:pPr>
      <w:r>
        <w:separator/>
      </w:r>
    </w:p>
  </w:footnote>
  <w:footnote w:type="continuationSeparator" w:id="0">
    <w:p w14:paraId="2924340C" w14:textId="77777777" w:rsidR="003F10AA" w:rsidRDefault="003F10AA" w:rsidP="002E3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95CED" w14:textId="0873A334" w:rsidR="003F10AA" w:rsidRDefault="003F10AA">
    <w:pPr>
      <w:pStyle w:val="Header"/>
    </w:pPr>
    <w:r w:rsidRPr="00E76F40">
      <w:rPr>
        <w:b/>
        <w:noProof/>
        <w:lang w:eastAsia="en-GB"/>
      </w:rPr>
      <w:drawing>
        <wp:anchor distT="0" distB="0" distL="114300" distR="114300" simplePos="0" relativeHeight="251661312" behindDoc="0" locked="0" layoutInCell="1" allowOverlap="1" wp14:anchorId="6A36E2CE" wp14:editId="56A7F537">
          <wp:simplePos x="0" y="0"/>
          <wp:positionH relativeFrom="column">
            <wp:posOffset>8276167</wp:posOffset>
          </wp:positionH>
          <wp:positionV relativeFrom="page">
            <wp:posOffset>472228</wp:posOffset>
          </wp:positionV>
          <wp:extent cx="1144800" cy="579600"/>
          <wp:effectExtent l="0" t="0" r="0" b="0"/>
          <wp:wrapNone/>
          <wp:docPr id="255" name="Picture 255" descr="\\ufs.cphc.keele.ac.uk\homes\Desktop\Shortcuts\Working docs\LOGO KIT\Colour\KeeleUni-RGB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s.cphc.keele.ac.uk\homes\Desktop\Shortcuts\Working docs\LOGO KIT\Colour\KeeleUni-RGB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48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r>
      <w:t>Running Head: RaCeR Randomised Controlled Trial</w:t>
    </w:r>
  </w:p>
  <w:p w14:paraId="5E6EB0C2" w14:textId="77777777" w:rsidR="003F10AA" w:rsidRDefault="003F10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157A1" w14:textId="77777777" w:rsidR="003F10AA" w:rsidRDefault="003F10AA">
    <w:pPr>
      <w:pStyle w:val="Header"/>
    </w:pPr>
    <w:r w:rsidRPr="00E76F40">
      <w:rPr>
        <w:b/>
        <w:noProof/>
        <w:lang w:eastAsia="en-GB"/>
      </w:rPr>
      <w:drawing>
        <wp:anchor distT="0" distB="0" distL="114300" distR="114300" simplePos="0" relativeHeight="251659264" behindDoc="0" locked="0" layoutInCell="1" allowOverlap="1" wp14:anchorId="04772CE7" wp14:editId="6B025F4D">
          <wp:simplePos x="0" y="0"/>
          <wp:positionH relativeFrom="column">
            <wp:posOffset>8574405</wp:posOffset>
          </wp:positionH>
          <wp:positionV relativeFrom="paragraph">
            <wp:posOffset>17357</wp:posOffset>
          </wp:positionV>
          <wp:extent cx="1143635" cy="581025"/>
          <wp:effectExtent l="0" t="0" r="0" b="9525"/>
          <wp:wrapNone/>
          <wp:docPr id="256" name="Picture 256" descr="\\ufs.cphc.keele.ac.uk\homes\Desktop\Shortcuts\Working docs\LOGO KIT\Colour\KeeleUni-RGB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s.cphc.keele.ac.uk\homes\Desktop\Shortcuts\Working docs\LOGO KIT\Colour\KeeleUni-RGB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63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211F"/>
    <w:multiLevelType w:val="hybridMultilevel"/>
    <w:tmpl w:val="F0C8BC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09EA0DBD"/>
    <w:multiLevelType w:val="hybridMultilevel"/>
    <w:tmpl w:val="11A42D8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8238D"/>
    <w:multiLevelType w:val="hybridMultilevel"/>
    <w:tmpl w:val="53925F86"/>
    <w:lvl w:ilvl="0" w:tplc="7EB0C8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3199E"/>
    <w:multiLevelType w:val="hybridMultilevel"/>
    <w:tmpl w:val="15F4B97E"/>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284DC1"/>
    <w:multiLevelType w:val="hybridMultilevel"/>
    <w:tmpl w:val="C3C884B8"/>
    <w:lvl w:ilvl="0" w:tplc="8632AE2E">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1321A"/>
    <w:multiLevelType w:val="hybridMultilevel"/>
    <w:tmpl w:val="982C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9108B"/>
    <w:multiLevelType w:val="hybridMultilevel"/>
    <w:tmpl w:val="C428E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705A60"/>
    <w:multiLevelType w:val="multilevel"/>
    <w:tmpl w:val="355ECD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BB584B"/>
    <w:multiLevelType w:val="hybridMultilevel"/>
    <w:tmpl w:val="F8EC1F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0A46D0"/>
    <w:multiLevelType w:val="hybridMultilevel"/>
    <w:tmpl w:val="D6B09BC4"/>
    <w:lvl w:ilvl="0" w:tplc="7EB0C8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7C6610"/>
    <w:multiLevelType w:val="hybridMultilevel"/>
    <w:tmpl w:val="38602814"/>
    <w:lvl w:ilvl="0" w:tplc="CC905646">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97FDC"/>
    <w:multiLevelType w:val="hybridMultilevel"/>
    <w:tmpl w:val="E51A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1B1CDB"/>
    <w:multiLevelType w:val="hybridMultilevel"/>
    <w:tmpl w:val="593849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E21BD8"/>
    <w:multiLevelType w:val="hybridMultilevel"/>
    <w:tmpl w:val="DE9478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F35D50"/>
    <w:multiLevelType w:val="hybridMultilevel"/>
    <w:tmpl w:val="11A42D8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627E9A"/>
    <w:multiLevelType w:val="hybridMultilevel"/>
    <w:tmpl w:val="6FEE7D28"/>
    <w:lvl w:ilvl="0" w:tplc="26E0CA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C81AE4"/>
    <w:multiLevelType w:val="hybridMultilevel"/>
    <w:tmpl w:val="93CC8A24"/>
    <w:lvl w:ilvl="0" w:tplc="E7705750">
      <w:start w:val="1"/>
      <w:numFmt w:val="bullet"/>
      <w:lvlText w:val="•"/>
      <w:lvlJc w:val="left"/>
      <w:pPr>
        <w:tabs>
          <w:tab w:val="num" w:pos="720"/>
        </w:tabs>
        <w:ind w:left="720" w:hanging="360"/>
      </w:pPr>
      <w:rPr>
        <w:rFonts w:ascii="Arial" w:hAnsi="Arial" w:hint="default"/>
      </w:rPr>
    </w:lvl>
    <w:lvl w:ilvl="1" w:tplc="1A243766" w:tentative="1">
      <w:start w:val="1"/>
      <w:numFmt w:val="bullet"/>
      <w:lvlText w:val="•"/>
      <w:lvlJc w:val="left"/>
      <w:pPr>
        <w:tabs>
          <w:tab w:val="num" w:pos="1440"/>
        </w:tabs>
        <w:ind w:left="1440" w:hanging="360"/>
      </w:pPr>
      <w:rPr>
        <w:rFonts w:ascii="Arial" w:hAnsi="Arial" w:hint="default"/>
      </w:rPr>
    </w:lvl>
    <w:lvl w:ilvl="2" w:tplc="BC06B342" w:tentative="1">
      <w:start w:val="1"/>
      <w:numFmt w:val="bullet"/>
      <w:lvlText w:val="•"/>
      <w:lvlJc w:val="left"/>
      <w:pPr>
        <w:tabs>
          <w:tab w:val="num" w:pos="2160"/>
        </w:tabs>
        <w:ind w:left="2160" w:hanging="360"/>
      </w:pPr>
      <w:rPr>
        <w:rFonts w:ascii="Arial" w:hAnsi="Arial" w:hint="default"/>
      </w:rPr>
    </w:lvl>
    <w:lvl w:ilvl="3" w:tplc="858CC338" w:tentative="1">
      <w:start w:val="1"/>
      <w:numFmt w:val="bullet"/>
      <w:lvlText w:val="•"/>
      <w:lvlJc w:val="left"/>
      <w:pPr>
        <w:tabs>
          <w:tab w:val="num" w:pos="2880"/>
        </w:tabs>
        <w:ind w:left="2880" w:hanging="360"/>
      </w:pPr>
      <w:rPr>
        <w:rFonts w:ascii="Arial" w:hAnsi="Arial" w:hint="default"/>
      </w:rPr>
    </w:lvl>
    <w:lvl w:ilvl="4" w:tplc="B2448700" w:tentative="1">
      <w:start w:val="1"/>
      <w:numFmt w:val="bullet"/>
      <w:lvlText w:val="•"/>
      <w:lvlJc w:val="left"/>
      <w:pPr>
        <w:tabs>
          <w:tab w:val="num" w:pos="3600"/>
        </w:tabs>
        <w:ind w:left="3600" w:hanging="360"/>
      </w:pPr>
      <w:rPr>
        <w:rFonts w:ascii="Arial" w:hAnsi="Arial" w:hint="default"/>
      </w:rPr>
    </w:lvl>
    <w:lvl w:ilvl="5" w:tplc="9714812E" w:tentative="1">
      <w:start w:val="1"/>
      <w:numFmt w:val="bullet"/>
      <w:lvlText w:val="•"/>
      <w:lvlJc w:val="left"/>
      <w:pPr>
        <w:tabs>
          <w:tab w:val="num" w:pos="4320"/>
        </w:tabs>
        <w:ind w:left="4320" w:hanging="360"/>
      </w:pPr>
      <w:rPr>
        <w:rFonts w:ascii="Arial" w:hAnsi="Arial" w:hint="default"/>
      </w:rPr>
    </w:lvl>
    <w:lvl w:ilvl="6" w:tplc="44444C54" w:tentative="1">
      <w:start w:val="1"/>
      <w:numFmt w:val="bullet"/>
      <w:lvlText w:val="•"/>
      <w:lvlJc w:val="left"/>
      <w:pPr>
        <w:tabs>
          <w:tab w:val="num" w:pos="5040"/>
        </w:tabs>
        <w:ind w:left="5040" w:hanging="360"/>
      </w:pPr>
      <w:rPr>
        <w:rFonts w:ascii="Arial" w:hAnsi="Arial" w:hint="default"/>
      </w:rPr>
    </w:lvl>
    <w:lvl w:ilvl="7" w:tplc="C17EA098" w:tentative="1">
      <w:start w:val="1"/>
      <w:numFmt w:val="bullet"/>
      <w:lvlText w:val="•"/>
      <w:lvlJc w:val="left"/>
      <w:pPr>
        <w:tabs>
          <w:tab w:val="num" w:pos="5760"/>
        </w:tabs>
        <w:ind w:left="5760" w:hanging="360"/>
      </w:pPr>
      <w:rPr>
        <w:rFonts w:ascii="Arial" w:hAnsi="Arial" w:hint="default"/>
      </w:rPr>
    </w:lvl>
    <w:lvl w:ilvl="8" w:tplc="7E82C63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080475"/>
    <w:multiLevelType w:val="hybridMultilevel"/>
    <w:tmpl w:val="783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573D6E"/>
    <w:multiLevelType w:val="hybridMultilevel"/>
    <w:tmpl w:val="F0C8BC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6250F"/>
    <w:multiLevelType w:val="hybridMultilevel"/>
    <w:tmpl w:val="E044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6F6C53"/>
    <w:multiLevelType w:val="hybridMultilevel"/>
    <w:tmpl w:val="7C927BF6"/>
    <w:lvl w:ilvl="0" w:tplc="2F2CF33A">
      <w:start w:val="1"/>
      <w:numFmt w:val="bullet"/>
      <w:pStyle w:val="Bulleted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975492"/>
    <w:multiLevelType w:val="hybridMultilevel"/>
    <w:tmpl w:val="50F2A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010A73"/>
    <w:multiLevelType w:val="hybridMultilevel"/>
    <w:tmpl w:val="B5E6C7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E01532"/>
    <w:multiLevelType w:val="multilevel"/>
    <w:tmpl w:val="A904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5A6809"/>
    <w:multiLevelType w:val="hybridMultilevel"/>
    <w:tmpl w:val="AFD28992"/>
    <w:lvl w:ilvl="0" w:tplc="23442AC8">
      <w:start w:val="2"/>
      <w:numFmt w:val="bullet"/>
      <w:lvlText w:val="-"/>
      <w:lvlJc w:val="left"/>
      <w:pPr>
        <w:ind w:left="720" w:hanging="360"/>
      </w:pPr>
      <w:rPr>
        <w:rFonts w:ascii="Arial" w:eastAsiaTheme="minorEastAsia" w:hAnsi="Arial" w:cs="Aria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E70A1"/>
    <w:multiLevelType w:val="hybridMultilevel"/>
    <w:tmpl w:val="2BF47570"/>
    <w:lvl w:ilvl="0" w:tplc="455AE094">
      <w:start w:val="1"/>
      <w:numFmt w:val="bullet"/>
      <w:lvlText w:val="-"/>
      <w:lvlJc w:val="left"/>
      <w:pPr>
        <w:ind w:left="502" w:hanging="360"/>
      </w:pPr>
      <w:rPr>
        <w:rFonts w:ascii="Calibri" w:eastAsiaTheme="minorHAnsi" w:hAnsi="Calibri"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5680E85"/>
    <w:multiLevelType w:val="hybridMultilevel"/>
    <w:tmpl w:val="DB2CBBA0"/>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28" w15:restartNumberingAfterBreak="0">
    <w:nsid w:val="669D52AF"/>
    <w:multiLevelType w:val="hybridMultilevel"/>
    <w:tmpl w:val="8870AC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9C061A"/>
    <w:multiLevelType w:val="hybridMultilevel"/>
    <w:tmpl w:val="71A06E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8543B15"/>
    <w:multiLevelType w:val="hybridMultilevel"/>
    <w:tmpl w:val="B69638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4F08F0"/>
    <w:multiLevelType w:val="hybridMultilevel"/>
    <w:tmpl w:val="87CC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5867CA"/>
    <w:multiLevelType w:val="multilevel"/>
    <w:tmpl w:val="E8A498E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777205"/>
    <w:multiLevelType w:val="hybridMultilevel"/>
    <w:tmpl w:val="1430F9D0"/>
    <w:lvl w:ilvl="0" w:tplc="6FEC34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323193"/>
    <w:multiLevelType w:val="multilevel"/>
    <w:tmpl w:val="2F2642DE"/>
    <w:lvl w:ilvl="0">
      <w:start w:val="5"/>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500199"/>
    <w:multiLevelType w:val="hybridMultilevel"/>
    <w:tmpl w:val="516E3F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641659"/>
    <w:multiLevelType w:val="multilevel"/>
    <w:tmpl w:val="F8E895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6E0DC2"/>
    <w:multiLevelType w:val="hybridMultilevel"/>
    <w:tmpl w:val="F4BC6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31"/>
  </w:num>
  <w:num w:numId="4">
    <w:abstractNumId w:val="18"/>
  </w:num>
  <w:num w:numId="5">
    <w:abstractNumId w:val="11"/>
  </w:num>
  <w:num w:numId="6">
    <w:abstractNumId w:val="26"/>
  </w:num>
  <w:num w:numId="7">
    <w:abstractNumId w:val="16"/>
  </w:num>
  <w:num w:numId="8">
    <w:abstractNumId w:val="7"/>
  </w:num>
  <w:num w:numId="9">
    <w:abstractNumId w:val="28"/>
  </w:num>
  <w:num w:numId="10">
    <w:abstractNumId w:val="12"/>
  </w:num>
  <w:num w:numId="11">
    <w:abstractNumId w:val="27"/>
  </w:num>
  <w:num w:numId="12">
    <w:abstractNumId w:val="6"/>
  </w:num>
  <w:num w:numId="13">
    <w:abstractNumId w:val="29"/>
  </w:num>
  <w:num w:numId="14">
    <w:abstractNumId w:val="21"/>
  </w:num>
  <w:num w:numId="15">
    <w:abstractNumId w:val="25"/>
  </w:num>
  <w:num w:numId="16">
    <w:abstractNumId w:val="5"/>
  </w:num>
  <w:num w:numId="17">
    <w:abstractNumId w:val="15"/>
  </w:num>
  <w:num w:numId="18">
    <w:abstractNumId w:val="9"/>
  </w:num>
  <w:num w:numId="19">
    <w:abstractNumId w:val="14"/>
  </w:num>
  <w:num w:numId="20">
    <w:abstractNumId w:val="23"/>
  </w:num>
  <w:num w:numId="21">
    <w:abstractNumId w:val="4"/>
  </w:num>
  <w:num w:numId="22">
    <w:abstractNumId w:val="33"/>
  </w:num>
  <w:num w:numId="23">
    <w:abstractNumId w:val="30"/>
  </w:num>
  <w:num w:numId="24">
    <w:abstractNumId w:val="3"/>
  </w:num>
  <w:num w:numId="25">
    <w:abstractNumId w:val="10"/>
  </w:num>
  <w:num w:numId="26">
    <w:abstractNumId w:val="19"/>
  </w:num>
  <w:num w:numId="27">
    <w:abstractNumId w:val="13"/>
  </w:num>
  <w:num w:numId="28">
    <w:abstractNumId w:val="35"/>
  </w:num>
  <w:num w:numId="29">
    <w:abstractNumId w:val="0"/>
  </w:num>
  <w:num w:numId="30">
    <w:abstractNumId w:val="22"/>
  </w:num>
  <w:num w:numId="31">
    <w:abstractNumId w:val="20"/>
  </w:num>
  <w:num w:numId="32">
    <w:abstractNumId w:val="8"/>
  </w:num>
  <w:num w:numId="33">
    <w:abstractNumId w:val="36"/>
  </w:num>
  <w:num w:numId="34">
    <w:abstractNumId w:val="34"/>
  </w:num>
  <w:num w:numId="35">
    <w:abstractNumId w:val="32"/>
  </w:num>
  <w:num w:numId="36">
    <w:abstractNumId w:val="2"/>
  </w:num>
  <w:num w:numId="37">
    <w:abstractNumId w:val="17"/>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OwMDKytDC0sDSxNDZT0lEKTi0uzszPAykwqgUALulwoSwAAAA="/>
  </w:docVars>
  <w:rsids>
    <w:rsidRoot w:val="00F65C29"/>
    <w:rsid w:val="00000B37"/>
    <w:rsid w:val="00004FBB"/>
    <w:rsid w:val="000106A2"/>
    <w:rsid w:val="00013D57"/>
    <w:rsid w:val="000150A0"/>
    <w:rsid w:val="00026289"/>
    <w:rsid w:val="0003791A"/>
    <w:rsid w:val="00040656"/>
    <w:rsid w:val="00046E85"/>
    <w:rsid w:val="00047C82"/>
    <w:rsid w:val="00053292"/>
    <w:rsid w:val="0005361F"/>
    <w:rsid w:val="00055D4E"/>
    <w:rsid w:val="00057CDE"/>
    <w:rsid w:val="00062988"/>
    <w:rsid w:val="00087316"/>
    <w:rsid w:val="000909FF"/>
    <w:rsid w:val="00094243"/>
    <w:rsid w:val="00097275"/>
    <w:rsid w:val="000A0BA9"/>
    <w:rsid w:val="000B050D"/>
    <w:rsid w:val="000B11B4"/>
    <w:rsid w:val="000B5AC7"/>
    <w:rsid w:val="000B79AA"/>
    <w:rsid w:val="000C3D5D"/>
    <w:rsid w:val="000D5A3C"/>
    <w:rsid w:val="000D5BB5"/>
    <w:rsid w:val="000F1A28"/>
    <w:rsid w:val="000F66BE"/>
    <w:rsid w:val="001025BE"/>
    <w:rsid w:val="001075E1"/>
    <w:rsid w:val="00111644"/>
    <w:rsid w:val="00123C8C"/>
    <w:rsid w:val="00126CB8"/>
    <w:rsid w:val="00135761"/>
    <w:rsid w:val="00155296"/>
    <w:rsid w:val="00163650"/>
    <w:rsid w:val="00170593"/>
    <w:rsid w:val="00171556"/>
    <w:rsid w:val="00182034"/>
    <w:rsid w:val="00182ADC"/>
    <w:rsid w:val="00184D05"/>
    <w:rsid w:val="00187774"/>
    <w:rsid w:val="00192429"/>
    <w:rsid w:val="00193AE7"/>
    <w:rsid w:val="00194B03"/>
    <w:rsid w:val="001A1FB4"/>
    <w:rsid w:val="001A4FB5"/>
    <w:rsid w:val="001B2CAC"/>
    <w:rsid w:val="001B34A9"/>
    <w:rsid w:val="001B4238"/>
    <w:rsid w:val="001C22A6"/>
    <w:rsid w:val="001C499D"/>
    <w:rsid w:val="001E6938"/>
    <w:rsid w:val="001F238A"/>
    <w:rsid w:val="00200A1F"/>
    <w:rsid w:val="00207CC2"/>
    <w:rsid w:val="002125F0"/>
    <w:rsid w:val="00213485"/>
    <w:rsid w:val="00213971"/>
    <w:rsid w:val="0021658A"/>
    <w:rsid w:val="00220CD8"/>
    <w:rsid w:val="0022205B"/>
    <w:rsid w:val="00223AB0"/>
    <w:rsid w:val="00232625"/>
    <w:rsid w:val="0023500E"/>
    <w:rsid w:val="00236986"/>
    <w:rsid w:val="00236B86"/>
    <w:rsid w:val="002404F6"/>
    <w:rsid w:val="002443B2"/>
    <w:rsid w:val="00250417"/>
    <w:rsid w:val="00263B8C"/>
    <w:rsid w:val="002656F7"/>
    <w:rsid w:val="00267FDF"/>
    <w:rsid w:val="002804E5"/>
    <w:rsid w:val="00284CEA"/>
    <w:rsid w:val="002A07A8"/>
    <w:rsid w:val="002B1544"/>
    <w:rsid w:val="002B1FB2"/>
    <w:rsid w:val="002B6356"/>
    <w:rsid w:val="002C3C00"/>
    <w:rsid w:val="002C644A"/>
    <w:rsid w:val="002C6639"/>
    <w:rsid w:val="002C75CE"/>
    <w:rsid w:val="002D4152"/>
    <w:rsid w:val="002E37E2"/>
    <w:rsid w:val="002E4A01"/>
    <w:rsid w:val="002F4C1A"/>
    <w:rsid w:val="00300973"/>
    <w:rsid w:val="0030257F"/>
    <w:rsid w:val="00302725"/>
    <w:rsid w:val="003064C8"/>
    <w:rsid w:val="00306A4A"/>
    <w:rsid w:val="00307CF9"/>
    <w:rsid w:val="003160FB"/>
    <w:rsid w:val="00316AD6"/>
    <w:rsid w:val="00324171"/>
    <w:rsid w:val="00324432"/>
    <w:rsid w:val="00325EF3"/>
    <w:rsid w:val="003549A5"/>
    <w:rsid w:val="00360437"/>
    <w:rsid w:val="00360EF3"/>
    <w:rsid w:val="00362527"/>
    <w:rsid w:val="003660F8"/>
    <w:rsid w:val="00366536"/>
    <w:rsid w:val="0037011D"/>
    <w:rsid w:val="00374FFC"/>
    <w:rsid w:val="003770F0"/>
    <w:rsid w:val="0038617C"/>
    <w:rsid w:val="00387A56"/>
    <w:rsid w:val="00390C04"/>
    <w:rsid w:val="003A0ADE"/>
    <w:rsid w:val="003A1CC3"/>
    <w:rsid w:val="003A1E0F"/>
    <w:rsid w:val="003A3989"/>
    <w:rsid w:val="003A41E5"/>
    <w:rsid w:val="003A7A04"/>
    <w:rsid w:val="003A7C8D"/>
    <w:rsid w:val="003B39DB"/>
    <w:rsid w:val="003D3C6C"/>
    <w:rsid w:val="003D4C5B"/>
    <w:rsid w:val="003E1AF0"/>
    <w:rsid w:val="003E1E26"/>
    <w:rsid w:val="003F10AA"/>
    <w:rsid w:val="00404771"/>
    <w:rsid w:val="004154CB"/>
    <w:rsid w:val="00416B08"/>
    <w:rsid w:val="00424BB7"/>
    <w:rsid w:val="00424F6B"/>
    <w:rsid w:val="00426160"/>
    <w:rsid w:val="0043366C"/>
    <w:rsid w:val="00433D5E"/>
    <w:rsid w:val="0043479C"/>
    <w:rsid w:val="00434FDD"/>
    <w:rsid w:val="004366AF"/>
    <w:rsid w:val="00436C98"/>
    <w:rsid w:val="0044064B"/>
    <w:rsid w:val="004438B7"/>
    <w:rsid w:val="00454581"/>
    <w:rsid w:val="00466722"/>
    <w:rsid w:val="0046694D"/>
    <w:rsid w:val="00466F15"/>
    <w:rsid w:val="00473BE8"/>
    <w:rsid w:val="00480394"/>
    <w:rsid w:val="0048568E"/>
    <w:rsid w:val="0048673F"/>
    <w:rsid w:val="004A0C68"/>
    <w:rsid w:val="004B18D0"/>
    <w:rsid w:val="004C41C8"/>
    <w:rsid w:val="004D6F56"/>
    <w:rsid w:val="004E1527"/>
    <w:rsid w:val="004E6A7D"/>
    <w:rsid w:val="004F1811"/>
    <w:rsid w:val="005015E8"/>
    <w:rsid w:val="00504437"/>
    <w:rsid w:val="00514AE9"/>
    <w:rsid w:val="005206B3"/>
    <w:rsid w:val="0052116A"/>
    <w:rsid w:val="0052158C"/>
    <w:rsid w:val="00524D3D"/>
    <w:rsid w:val="00526DC7"/>
    <w:rsid w:val="00534C6D"/>
    <w:rsid w:val="00536B45"/>
    <w:rsid w:val="005400DA"/>
    <w:rsid w:val="0054501E"/>
    <w:rsid w:val="00550A2D"/>
    <w:rsid w:val="0055124F"/>
    <w:rsid w:val="00553E6E"/>
    <w:rsid w:val="005652B0"/>
    <w:rsid w:val="00575E6F"/>
    <w:rsid w:val="00592206"/>
    <w:rsid w:val="00594A5C"/>
    <w:rsid w:val="005A6AE9"/>
    <w:rsid w:val="005B2CA2"/>
    <w:rsid w:val="005B4476"/>
    <w:rsid w:val="005B5328"/>
    <w:rsid w:val="005B56C6"/>
    <w:rsid w:val="005C77C0"/>
    <w:rsid w:val="005D5095"/>
    <w:rsid w:val="005F24CB"/>
    <w:rsid w:val="005F3DB5"/>
    <w:rsid w:val="005F485A"/>
    <w:rsid w:val="005F60EF"/>
    <w:rsid w:val="006009F5"/>
    <w:rsid w:val="006010F2"/>
    <w:rsid w:val="00601924"/>
    <w:rsid w:val="0060195A"/>
    <w:rsid w:val="00602976"/>
    <w:rsid w:val="00610849"/>
    <w:rsid w:val="006125C5"/>
    <w:rsid w:val="00623EAB"/>
    <w:rsid w:val="006241C6"/>
    <w:rsid w:val="00626059"/>
    <w:rsid w:val="0063072E"/>
    <w:rsid w:val="00640EEC"/>
    <w:rsid w:val="006462CB"/>
    <w:rsid w:val="00650CDF"/>
    <w:rsid w:val="00653B0D"/>
    <w:rsid w:val="006572A4"/>
    <w:rsid w:val="00664FBD"/>
    <w:rsid w:val="006652ED"/>
    <w:rsid w:val="00676889"/>
    <w:rsid w:val="00680C27"/>
    <w:rsid w:val="0068215E"/>
    <w:rsid w:val="006836B5"/>
    <w:rsid w:val="00686D54"/>
    <w:rsid w:val="00686E9C"/>
    <w:rsid w:val="006903E3"/>
    <w:rsid w:val="006A1716"/>
    <w:rsid w:val="006A210C"/>
    <w:rsid w:val="006A60DE"/>
    <w:rsid w:val="006B6AD2"/>
    <w:rsid w:val="006B6EB5"/>
    <w:rsid w:val="006C3585"/>
    <w:rsid w:val="006C5941"/>
    <w:rsid w:val="006C6FC6"/>
    <w:rsid w:val="006E299B"/>
    <w:rsid w:val="006E5E69"/>
    <w:rsid w:val="006F18FA"/>
    <w:rsid w:val="006F3C7F"/>
    <w:rsid w:val="00701305"/>
    <w:rsid w:val="00702444"/>
    <w:rsid w:val="00702626"/>
    <w:rsid w:val="00703855"/>
    <w:rsid w:val="00704556"/>
    <w:rsid w:val="0070574A"/>
    <w:rsid w:val="0070676A"/>
    <w:rsid w:val="00707384"/>
    <w:rsid w:val="007114B8"/>
    <w:rsid w:val="007276C2"/>
    <w:rsid w:val="00735A4A"/>
    <w:rsid w:val="0073704E"/>
    <w:rsid w:val="00737648"/>
    <w:rsid w:val="00740EB4"/>
    <w:rsid w:val="0074392E"/>
    <w:rsid w:val="00746F8D"/>
    <w:rsid w:val="0074714F"/>
    <w:rsid w:val="00747DA7"/>
    <w:rsid w:val="007528FC"/>
    <w:rsid w:val="007565CB"/>
    <w:rsid w:val="007664E0"/>
    <w:rsid w:val="007775EC"/>
    <w:rsid w:val="007816F4"/>
    <w:rsid w:val="007863F0"/>
    <w:rsid w:val="0078720A"/>
    <w:rsid w:val="007917A3"/>
    <w:rsid w:val="007920C9"/>
    <w:rsid w:val="00793F82"/>
    <w:rsid w:val="0079411E"/>
    <w:rsid w:val="007A3674"/>
    <w:rsid w:val="007A479F"/>
    <w:rsid w:val="007B2EF1"/>
    <w:rsid w:val="007C3321"/>
    <w:rsid w:val="007C61F6"/>
    <w:rsid w:val="007D4BB0"/>
    <w:rsid w:val="007E3F1A"/>
    <w:rsid w:val="007F4279"/>
    <w:rsid w:val="007F55AF"/>
    <w:rsid w:val="007F6575"/>
    <w:rsid w:val="007F714B"/>
    <w:rsid w:val="007F7B24"/>
    <w:rsid w:val="007F7C6D"/>
    <w:rsid w:val="00800AF4"/>
    <w:rsid w:val="00802AFC"/>
    <w:rsid w:val="00807110"/>
    <w:rsid w:val="00817170"/>
    <w:rsid w:val="008208FB"/>
    <w:rsid w:val="00830255"/>
    <w:rsid w:val="008409BB"/>
    <w:rsid w:val="00850075"/>
    <w:rsid w:val="00854D87"/>
    <w:rsid w:val="0086129E"/>
    <w:rsid w:val="0086238C"/>
    <w:rsid w:val="00863D30"/>
    <w:rsid w:val="00864CD3"/>
    <w:rsid w:val="00874E05"/>
    <w:rsid w:val="00877AFC"/>
    <w:rsid w:val="008822F7"/>
    <w:rsid w:val="008832B1"/>
    <w:rsid w:val="0089011A"/>
    <w:rsid w:val="008923B6"/>
    <w:rsid w:val="008A52B8"/>
    <w:rsid w:val="008A740C"/>
    <w:rsid w:val="008A7F3E"/>
    <w:rsid w:val="008B5829"/>
    <w:rsid w:val="008C05B8"/>
    <w:rsid w:val="008C6398"/>
    <w:rsid w:val="008C664C"/>
    <w:rsid w:val="008D4889"/>
    <w:rsid w:val="008D73A9"/>
    <w:rsid w:val="008E031B"/>
    <w:rsid w:val="008E477C"/>
    <w:rsid w:val="008E77AD"/>
    <w:rsid w:val="008E792D"/>
    <w:rsid w:val="00901F09"/>
    <w:rsid w:val="00902ED4"/>
    <w:rsid w:val="00921265"/>
    <w:rsid w:val="00933AE6"/>
    <w:rsid w:val="00942DC6"/>
    <w:rsid w:val="0094625F"/>
    <w:rsid w:val="00951152"/>
    <w:rsid w:val="009521B7"/>
    <w:rsid w:val="009578B7"/>
    <w:rsid w:val="00962649"/>
    <w:rsid w:val="009762D6"/>
    <w:rsid w:val="00981810"/>
    <w:rsid w:val="00986508"/>
    <w:rsid w:val="009923E4"/>
    <w:rsid w:val="009924BA"/>
    <w:rsid w:val="00995352"/>
    <w:rsid w:val="00996AD3"/>
    <w:rsid w:val="009A4754"/>
    <w:rsid w:val="009A6B37"/>
    <w:rsid w:val="009B0FC7"/>
    <w:rsid w:val="009B5092"/>
    <w:rsid w:val="009B669B"/>
    <w:rsid w:val="009C04BB"/>
    <w:rsid w:val="009C32B5"/>
    <w:rsid w:val="009C60A4"/>
    <w:rsid w:val="009D5C57"/>
    <w:rsid w:val="009D74BC"/>
    <w:rsid w:val="009E17B0"/>
    <w:rsid w:val="009E2A79"/>
    <w:rsid w:val="009E585A"/>
    <w:rsid w:val="009F0482"/>
    <w:rsid w:val="009F04BD"/>
    <w:rsid w:val="009F49AF"/>
    <w:rsid w:val="00A218FC"/>
    <w:rsid w:val="00A21FCE"/>
    <w:rsid w:val="00A23C4E"/>
    <w:rsid w:val="00A24EA2"/>
    <w:rsid w:val="00A25504"/>
    <w:rsid w:val="00A263E2"/>
    <w:rsid w:val="00A269B5"/>
    <w:rsid w:val="00A26AB7"/>
    <w:rsid w:val="00A27563"/>
    <w:rsid w:val="00A30A40"/>
    <w:rsid w:val="00A3657A"/>
    <w:rsid w:val="00A416D5"/>
    <w:rsid w:val="00A46AF3"/>
    <w:rsid w:val="00A46B63"/>
    <w:rsid w:val="00A5290C"/>
    <w:rsid w:val="00A56138"/>
    <w:rsid w:val="00A57F58"/>
    <w:rsid w:val="00A639F7"/>
    <w:rsid w:val="00A65A1A"/>
    <w:rsid w:val="00A75C1E"/>
    <w:rsid w:val="00A7723D"/>
    <w:rsid w:val="00A85285"/>
    <w:rsid w:val="00A85887"/>
    <w:rsid w:val="00A86961"/>
    <w:rsid w:val="00A929C7"/>
    <w:rsid w:val="00A93386"/>
    <w:rsid w:val="00AA443D"/>
    <w:rsid w:val="00AA5182"/>
    <w:rsid w:val="00AA761E"/>
    <w:rsid w:val="00AB0685"/>
    <w:rsid w:val="00AB1206"/>
    <w:rsid w:val="00AB3D37"/>
    <w:rsid w:val="00AB4006"/>
    <w:rsid w:val="00AB438A"/>
    <w:rsid w:val="00AB5F9F"/>
    <w:rsid w:val="00AC12F6"/>
    <w:rsid w:val="00AC1B81"/>
    <w:rsid w:val="00AC1C10"/>
    <w:rsid w:val="00AC3447"/>
    <w:rsid w:val="00AC400A"/>
    <w:rsid w:val="00AE5DFF"/>
    <w:rsid w:val="00AF60BD"/>
    <w:rsid w:val="00AF7097"/>
    <w:rsid w:val="00B15119"/>
    <w:rsid w:val="00B15DD5"/>
    <w:rsid w:val="00B1699B"/>
    <w:rsid w:val="00B20C24"/>
    <w:rsid w:val="00B263AE"/>
    <w:rsid w:val="00B320A8"/>
    <w:rsid w:val="00B335BE"/>
    <w:rsid w:val="00B35838"/>
    <w:rsid w:val="00B501D7"/>
    <w:rsid w:val="00B50F39"/>
    <w:rsid w:val="00B678E1"/>
    <w:rsid w:val="00B74E2F"/>
    <w:rsid w:val="00B76AA3"/>
    <w:rsid w:val="00B86551"/>
    <w:rsid w:val="00B93558"/>
    <w:rsid w:val="00B93B1D"/>
    <w:rsid w:val="00BA2023"/>
    <w:rsid w:val="00BB3165"/>
    <w:rsid w:val="00BB3885"/>
    <w:rsid w:val="00BB4EDC"/>
    <w:rsid w:val="00BB6CF9"/>
    <w:rsid w:val="00BC2896"/>
    <w:rsid w:val="00BC4238"/>
    <w:rsid w:val="00BE1D00"/>
    <w:rsid w:val="00BE56C6"/>
    <w:rsid w:val="00BF70E7"/>
    <w:rsid w:val="00C027A5"/>
    <w:rsid w:val="00C035BA"/>
    <w:rsid w:val="00C0480D"/>
    <w:rsid w:val="00C14495"/>
    <w:rsid w:val="00C23096"/>
    <w:rsid w:val="00C32A90"/>
    <w:rsid w:val="00C35125"/>
    <w:rsid w:val="00C3720B"/>
    <w:rsid w:val="00C40C83"/>
    <w:rsid w:val="00C465BE"/>
    <w:rsid w:val="00C56017"/>
    <w:rsid w:val="00C5775B"/>
    <w:rsid w:val="00C67203"/>
    <w:rsid w:val="00C8300F"/>
    <w:rsid w:val="00C860C4"/>
    <w:rsid w:val="00C86BBE"/>
    <w:rsid w:val="00C908B7"/>
    <w:rsid w:val="00C93E8D"/>
    <w:rsid w:val="00C96D5C"/>
    <w:rsid w:val="00C96D6F"/>
    <w:rsid w:val="00CA335C"/>
    <w:rsid w:val="00CA5EB5"/>
    <w:rsid w:val="00CB1428"/>
    <w:rsid w:val="00CB5BD8"/>
    <w:rsid w:val="00CC1073"/>
    <w:rsid w:val="00CD4E65"/>
    <w:rsid w:val="00CD7319"/>
    <w:rsid w:val="00CE1A27"/>
    <w:rsid w:val="00CE5E8F"/>
    <w:rsid w:val="00CF2BDD"/>
    <w:rsid w:val="00CF311B"/>
    <w:rsid w:val="00CF4DFF"/>
    <w:rsid w:val="00D051BB"/>
    <w:rsid w:val="00D05689"/>
    <w:rsid w:val="00D1257C"/>
    <w:rsid w:val="00D13959"/>
    <w:rsid w:val="00D179D3"/>
    <w:rsid w:val="00D20F25"/>
    <w:rsid w:val="00D336E6"/>
    <w:rsid w:val="00D52EFD"/>
    <w:rsid w:val="00D56613"/>
    <w:rsid w:val="00D6088B"/>
    <w:rsid w:val="00D60B44"/>
    <w:rsid w:val="00D63DAD"/>
    <w:rsid w:val="00D66934"/>
    <w:rsid w:val="00D865F4"/>
    <w:rsid w:val="00D86D0A"/>
    <w:rsid w:val="00D9022B"/>
    <w:rsid w:val="00D9638B"/>
    <w:rsid w:val="00DB39BD"/>
    <w:rsid w:val="00DB4857"/>
    <w:rsid w:val="00DB618A"/>
    <w:rsid w:val="00DC239E"/>
    <w:rsid w:val="00DC6257"/>
    <w:rsid w:val="00DD2B72"/>
    <w:rsid w:val="00DD799B"/>
    <w:rsid w:val="00DE7AD3"/>
    <w:rsid w:val="00DF261D"/>
    <w:rsid w:val="00E052A1"/>
    <w:rsid w:val="00E124DE"/>
    <w:rsid w:val="00E23811"/>
    <w:rsid w:val="00E32C5A"/>
    <w:rsid w:val="00E34ED2"/>
    <w:rsid w:val="00E3654B"/>
    <w:rsid w:val="00E40388"/>
    <w:rsid w:val="00E406E4"/>
    <w:rsid w:val="00E41444"/>
    <w:rsid w:val="00E42677"/>
    <w:rsid w:val="00E45194"/>
    <w:rsid w:val="00E55C9D"/>
    <w:rsid w:val="00E7747B"/>
    <w:rsid w:val="00E80513"/>
    <w:rsid w:val="00E84095"/>
    <w:rsid w:val="00E845C0"/>
    <w:rsid w:val="00E86919"/>
    <w:rsid w:val="00E87795"/>
    <w:rsid w:val="00E93182"/>
    <w:rsid w:val="00E9327C"/>
    <w:rsid w:val="00E9797C"/>
    <w:rsid w:val="00EA4C99"/>
    <w:rsid w:val="00EA71F8"/>
    <w:rsid w:val="00EB228C"/>
    <w:rsid w:val="00EB2FB8"/>
    <w:rsid w:val="00EB3009"/>
    <w:rsid w:val="00EB5048"/>
    <w:rsid w:val="00EB58D7"/>
    <w:rsid w:val="00EB7D70"/>
    <w:rsid w:val="00EC38DE"/>
    <w:rsid w:val="00ED26A5"/>
    <w:rsid w:val="00ED2821"/>
    <w:rsid w:val="00ED68D5"/>
    <w:rsid w:val="00ED706F"/>
    <w:rsid w:val="00EE08AE"/>
    <w:rsid w:val="00EE1B1C"/>
    <w:rsid w:val="00EE1C41"/>
    <w:rsid w:val="00EE227E"/>
    <w:rsid w:val="00EE28EF"/>
    <w:rsid w:val="00EF1952"/>
    <w:rsid w:val="00EF5CAC"/>
    <w:rsid w:val="00F005FA"/>
    <w:rsid w:val="00F046B4"/>
    <w:rsid w:val="00F10475"/>
    <w:rsid w:val="00F1665A"/>
    <w:rsid w:val="00F23ECA"/>
    <w:rsid w:val="00F25B44"/>
    <w:rsid w:val="00F30372"/>
    <w:rsid w:val="00F32F6C"/>
    <w:rsid w:val="00F40B4A"/>
    <w:rsid w:val="00F51462"/>
    <w:rsid w:val="00F53BB1"/>
    <w:rsid w:val="00F65C29"/>
    <w:rsid w:val="00F65CA2"/>
    <w:rsid w:val="00F7196F"/>
    <w:rsid w:val="00F73A8C"/>
    <w:rsid w:val="00F749DA"/>
    <w:rsid w:val="00F82AFF"/>
    <w:rsid w:val="00F92265"/>
    <w:rsid w:val="00F97581"/>
    <w:rsid w:val="00FA19F8"/>
    <w:rsid w:val="00FA1D72"/>
    <w:rsid w:val="00FA462C"/>
    <w:rsid w:val="00FB574A"/>
    <w:rsid w:val="00FB656C"/>
    <w:rsid w:val="00FC420E"/>
    <w:rsid w:val="00FC54C0"/>
    <w:rsid w:val="00FD17E8"/>
    <w:rsid w:val="00FD3FC7"/>
    <w:rsid w:val="00FE0244"/>
    <w:rsid w:val="00FE16D5"/>
    <w:rsid w:val="00FF23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270407DF"/>
  <w15:docId w15:val="{474896A2-18DF-4669-B896-DFE16812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aliases w:val="Heading A"/>
    <w:basedOn w:val="Normal"/>
    <w:next w:val="Normal"/>
    <w:link w:val="Heading1Char"/>
    <w:qFormat/>
    <w:rsid w:val="00F65C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 B"/>
    <w:basedOn w:val="Normal"/>
    <w:next w:val="Normal"/>
    <w:link w:val="Heading2Char"/>
    <w:unhideWhenUsed/>
    <w:qFormat/>
    <w:rsid w:val="008409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eading C"/>
    <w:basedOn w:val="Normal"/>
    <w:next w:val="Normal"/>
    <w:link w:val="Heading3Char"/>
    <w:unhideWhenUsed/>
    <w:qFormat/>
    <w:rsid w:val="00F92265"/>
    <w:pPr>
      <w:keepNext/>
      <w:keepLines/>
      <w:spacing w:before="200" w:after="0" w:line="300" w:lineRule="exact"/>
      <w:outlineLvl w:val="2"/>
    </w:pPr>
    <w:rPr>
      <w:rFonts w:asciiTheme="majorHAnsi" w:eastAsiaTheme="majorEastAsia" w:hAnsiTheme="majorHAnsi" w:cstheme="majorBidi"/>
      <w:b/>
      <w:bCs/>
      <w:noProof w:val="0"/>
      <w:color w:val="332A86"/>
      <w:szCs w:val="24"/>
    </w:rPr>
  </w:style>
  <w:style w:type="paragraph" w:styleId="Heading4">
    <w:name w:val="heading 4"/>
    <w:basedOn w:val="Normal"/>
    <w:next w:val="Normal"/>
    <w:link w:val="Heading4Char"/>
    <w:unhideWhenUsed/>
    <w:qFormat/>
    <w:rsid w:val="005F60E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F92265"/>
    <w:pPr>
      <w:keepNext/>
      <w:tabs>
        <w:tab w:val="center" w:pos="4692"/>
      </w:tabs>
      <w:suppressAutoHyphens/>
      <w:spacing w:after="0" w:line="240" w:lineRule="auto"/>
      <w:outlineLvl w:val="4"/>
    </w:pPr>
    <w:rPr>
      <w:rFonts w:ascii="Arial" w:eastAsia="Times New Roman" w:hAnsi="Arial" w:cs="Times New Roman"/>
      <w:b/>
      <w:noProof w:val="0"/>
      <w:spacing w:val="-3"/>
      <w:sz w:val="28"/>
      <w:szCs w:val="20"/>
    </w:rPr>
  </w:style>
  <w:style w:type="paragraph" w:styleId="Heading6">
    <w:name w:val="heading 6"/>
    <w:basedOn w:val="Normal"/>
    <w:next w:val="Normal"/>
    <w:link w:val="Heading6Char"/>
    <w:qFormat/>
    <w:rsid w:val="00F92265"/>
    <w:pPr>
      <w:keepNext/>
      <w:tabs>
        <w:tab w:val="center" w:pos="4692"/>
      </w:tabs>
      <w:suppressAutoHyphens/>
      <w:spacing w:after="0" w:line="240" w:lineRule="auto"/>
      <w:jc w:val="right"/>
      <w:outlineLvl w:val="5"/>
    </w:pPr>
    <w:rPr>
      <w:rFonts w:ascii="Arial" w:eastAsia="Times New Roman" w:hAnsi="Arial" w:cs="Times New Roman"/>
      <w:b/>
      <w:noProof w:val="0"/>
      <w:spacing w:val="-3"/>
      <w:sz w:val="28"/>
      <w:szCs w:val="20"/>
    </w:rPr>
  </w:style>
  <w:style w:type="paragraph" w:styleId="Heading7">
    <w:name w:val="heading 7"/>
    <w:basedOn w:val="Normal"/>
    <w:next w:val="Normal"/>
    <w:link w:val="Heading7Char"/>
    <w:qFormat/>
    <w:rsid w:val="00F92265"/>
    <w:pPr>
      <w:keepNext/>
      <w:shd w:val="pct10" w:color="000000" w:fill="FFFFFF"/>
      <w:spacing w:after="0" w:line="240" w:lineRule="auto"/>
      <w:outlineLvl w:val="6"/>
    </w:pPr>
    <w:rPr>
      <w:rFonts w:ascii="Times Roman" w:eastAsia="Times New Roman" w:hAnsi="Times Roman" w:cs="Times New Roman"/>
      <w:b/>
      <w:noProof w:val="0"/>
      <w:sz w:val="24"/>
      <w:szCs w:val="20"/>
    </w:rPr>
  </w:style>
  <w:style w:type="paragraph" w:styleId="Heading8">
    <w:name w:val="heading 8"/>
    <w:basedOn w:val="Normal"/>
    <w:next w:val="Normal"/>
    <w:link w:val="Heading8Char"/>
    <w:qFormat/>
    <w:rsid w:val="00F92265"/>
    <w:pPr>
      <w:keepNext/>
      <w:tabs>
        <w:tab w:val="center" w:pos="4693"/>
      </w:tabs>
      <w:suppressAutoHyphens/>
      <w:spacing w:after="0" w:line="240" w:lineRule="auto"/>
      <w:jc w:val="center"/>
      <w:outlineLvl w:val="7"/>
    </w:pPr>
    <w:rPr>
      <w:rFonts w:ascii="Times New Roman" w:eastAsia="Times New Roman" w:hAnsi="Times New Roman" w:cs="Times New Roman"/>
      <w:b/>
      <w:noProof w:val="0"/>
      <w:sz w:val="40"/>
      <w:szCs w:val="20"/>
    </w:rPr>
  </w:style>
  <w:style w:type="paragraph" w:styleId="Heading9">
    <w:name w:val="heading 9"/>
    <w:basedOn w:val="Normal"/>
    <w:next w:val="Normal"/>
    <w:link w:val="Heading9Char"/>
    <w:unhideWhenUsed/>
    <w:qFormat/>
    <w:rsid w:val="00F92265"/>
    <w:pPr>
      <w:keepNext/>
      <w:keepLines/>
      <w:spacing w:before="200" w:after="0" w:line="300" w:lineRule="exact"/>
      <w:outlineLvl w:val="8"/>
    </w:pPr>
    <w:rPr>
      <w:rFonts w:asciiTheme="majorHAnsi" w:eastAsiaTheme="majorEastAsia" w:hAnsiTheme="majorHAnsi" w:cstheme="majorBidi"/>
      <w:i/>
      <w:iCs/>
      <w:noProof w:val="0"/>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F65C29"/>
    <w:rPr>
      <w:rFonts w:asciiTheme="majorHAnsi" w:eastAsiaTheme="majorEastAsia" w:hAnsiTheme="majorHAnsi" w:cstheme="majorBidi"/>
      <w:noProof/>
      <w:color w:val="2E74B5" w:themeColor="accent1" w:themeShade="BF"/>
      <w:sz w:val="32"/>
      <w:szCs w:val="32"/>
    </w:rPr>
  </w:style>
  <w:style w:type="character" w:customStyle="1" w:styleId="Heading2Char">
    <w:name w:val="Heading 2 Char"/>
    <w:aliases w:val="Heading B Char"/>
    <w:basedOn w:val="DefaultParagraphFont"/>
    <w:link w:val="Heading2"/>
    <w:rsid w:val="008409BB"/>
    <w:rPr>
      <w:rFonts w:asciiTheme="majorHAnsi" w:eastAsiaTheme="majorEastAsia" w:hAnsiTheme="majorHAnsi" w:cstheme="majorBidi"/>
      <w:noProof/>
      <w:color w:val="2E74B5" w:themeColor="accent1" w:themeShade="BF"/>
      <w:sz w:val="26"/>
      <w:szCs w:val="26"/>
    </w:rPr>
  </w:style>
  <w:style w:type="character" w:customStyle="1" w:styleId="Heading4Char">
    <w:name w:val="Heading 4 Char"/>
    <w:basedOn w:val="DefaultParagraphFont"/>
    <w:link w:val="Heading4"/>
    <w:rsid w:val="005F60EF"/>
    <w:rPr>
      <w:rFonts w:asciiTheme="majorHAnsi" w:eastAsiaTheme="majorEastAsia" w:hAnsiTheme="majorHAnsi" w:cstheme="majorBidi"/>
      <w:i/>
      <w:iCs/>
      <w:noProof/>
      <w:color w:val="2E74B5" w:themeColor="accent1" w:themeShade="BF"/>
    </w:rPr>
  </w:style>
  <w:style w:type="character" w:styleId="Hyperlink">
    <w:name w:val="Hyperlink"/>
    <w:basedOn w:val="DefaultParagraphFont"/>
    <w:unhideWhenUsed/>
    <w:rsid w:val="00C67203"/>
    <w:rPr>
      <w:color w:val="0563C1" w:themeColor="hyperlink"/>
      <w:u w:val="single"/>
    </w:rPr>
  </w:style>
  <w:style w:type="paragraph" w:styleId="Title">
    <w:name w:val="Title"/>
    <w:basedOn w:val="Normal"/>
    <w:next w:val="Normal"/>
    <w:link w:val="TitleChar"/>
    <w:uiPriority w:val="10"/>
    <w:qFormat/>
    <w:rsid w:val="00534C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C6D"/>
    <w:rPr>
      <w:rFonts w:asciiTheme="majorHAnsi" w:eastAsiaTheme="majorEastAsia" w:hAnsiTheme="majorHAnsi" w:cstheme="majorBidi"/>
      <w:noProof/>
      <w:spacing w:val="-10"/>
      <w:kern w:val="28"/>
      <w:sz w:val="56"/>
      <w:szCs w:val="56"/>
    </w:rPr>
  </w:style>
  <w:style w:type="paragraph" w:styleId="Caption">
    <w:name w:val="caption"/>
    <w:basedOn w:val="Normal"/>
    <w:next w:val="Normal"/>
    <w:qFormat/>
    <w:rsid w:val="00E9327C"/>
    <w:pPr>
      <w:spacing w:after="0" w:line="240" w:lineRule="auto"/>
    </w:pPr>
    <w:rPr>
      <w:rFonts w:ascii="Times New Roman" w:eastAsia="Times New Roman" w:hAnsi="Times New Roman" w:cs="Times New Roman"/>
      <w:b/>
      <w:bCs/>
      <w:noProof w:val="0"/>
      <w:sz w:val="20"/>
      <w:szCs w:val="20"/>
      <w:lang w:val="en-US"/>
    </w:rPr>
  </w:style>
  <w:style w:type="character" w:customStyle="1" w:styleId="complextitleprimary">
    <w:name w:val="complextitle_primary"/>
    <w:basedOn w:val="DefaultParagraphFont"/>
    <w:rsid w:val="008409BB"/>
  </w:style>
  <w:style w:type="character" w:customStyle="1" w:styleId="complextitlesecondary">
    <w:name w:val="complextitle_secondary"/>
    <w:basedOn w:val="DefaultParagraphFont"/>
    <w:rsid w:val="008409BB"/>
  </w:style>
  <w:style w:type="character" w:styleId="Strong">
    <w:name w:val="Strong"/>
    <w:basedOn w:val="DefaultParagraphFont"/>
    <w:uiPriority w:val="22"/>
    <w:qFormat/>
    <w:rsid w:val="005F60EF"/>
    <w:rPr>
      <w:b/>
      <w:bCs/>
    </w:rPr>
  </w:style>
  <w:style w:type="paragraph" w:styleId="NormalWeb">
    <w:name w:val="Normal (Web)"/>
    <w:basedOn w:val="Normal"/>
    <w:uiPriority w:val="99"/>
    <w:unhideWhenUsed/>
    <w:rsid w:val="005F60EF"/>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character" w:customStyle="1" w:styleId="Heading3Char">
    <w:name w:val="Heading 3 Char"/>
    <w:aliases w:val="Heading C Char"/>
    <w:basedOn w:val="DefaultParagraphFont"/>
    <w:link w:val="Heading3"/>
    <w:rsid w:val="00F92265"/>
    <w:rPr>
      <w:rFonts w:asciiTheme="majorHAnsi" w:eastAsiaTheme="majorEastAsia" w:hAnsiTheme="majorHAnsi" w:cstheme="majorBidi"/>
      <w:b/>
      <w:bCs/>
      <w:color w:val="332A86"/>
      <w:szCs w:val="24"/>
    </w:rPr>
  </w:style>
  <w:style w:type="character" w:customStyle="1" w:styleId="Heading5Char">
    <w:name w:val="Heading 5 Char"/>
    <w:basedOn w:val="DefaultParagraphFont"/>
    <w:link w:val="Heading5"/>
    <w:rsid w:val="00F92265"/>
    <w:rPr>
      <w:rFonts w:ascii="Arial" w:eastAsia="Times New Roman" w:hAnsi="Arial" w:cs="Times New Roman"/>
      <w:b/>
      <w:spacing w:val="-3"/>
      <w:sz w:val="28"/>
      <w:szCs w:val="20"/>
    </w:rPr>
  </w:style>
  <w:style w:type="character" w:customStyle="1" w:styleId="Heading6Char">
    <w:name w:val="Heading 6 Char"/>
    <w:basedOn w:val="DefaultParagraphFont"/>
    <w:link w:val="Heading6"/>
    <w:rsid w:val="00F92265"/>
    <w:rPr>
      <w:rFonts w:ascii="Arial" w:eastAsia="Times New Roman" w:hAnsi="Arial" w:cs="Times New Roman"/>
      <w:b/>
      <w:spacing w:val="-3"/>
      <w:sz w:val="28"/>
      <w:szCs w:val="20"/>
    </w:rPr>
  </w:style>
  <w:style w:type="character" w:customStyle="1" w:styleId="Heading7Char">
    <w:name w:val="Heading 7 Char"/>
    <w:basedOn w:val="DefaultParagraphFont"/>
    <w:link w:val="Heading7"/>
    <w:rsid w:val="00F92265"/>
    <w:rPr>
      <w:rFonts w:ascii="Times Roman" w:eastAsia="Times New Roman" w:hAnsi="Times Roman" w:cs="Times New Roman"/>
      <w:b/>
      <w:sz w:val="24"/>
      <w:szCs w:val="20"/>
      <w:shd w:val="pct10" w:color="000000" w:fill="FFFFFF"/>
    </w:rPr>
  </w:style>
  <w:style w:type="character" w:customStyle="1" w:styleId="Heading8Char">
    <w:name w:val="Heading 8 Char"/>
    <w:basedOn w:val="DefaultParagraphFont"/>
    <w:link w:val="Heading8"/>
    <w:rsid w:val="00F92265"/>
    <w:rPr>
      <w:rFonts w:ascii="Times New Roman" w:eastAsia="Times New Roman" w:hAnsi="Times New Roman" w:cs="Times New Roman"/>
      <w:b/>
      <w:sz w:val="40"/>
      <w:szCs w:val="20"/>
    </w:rPr>
  </w:style>
  <w:style w:type="character" w:customStyle="1" w:styleId="Heading9Char">
    <w:name w:val="Heading 9 Char"/>
    <w:basedOn w:val="DefaultParagraphFont"/>
    <w:link w:val="Heading9"/>
    <w:rsid w:val="00F92265"/>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F92265"/>
    <w:pPr>
      <w:tabs>
        <w:tab w:val="center" w:pos="4320"/>
        <w:tab w:val="right" w:pos="8640"/>
      </w:tabs>
      <w:spacing w:after="120" w:line="300" w:lineRule="exact"/>
    </w:pPr>
    <w:rPr>
      <w:rFonts w:eastAsiaTheme="minorEastAsia"/>
      <w:noProof w:val="0"/>
      <w:szCs w:val="24"/>
    </w:rPr>
  </w:style>
  <w:style w:type="character" w:customStyle="1" w:styleId="HeaderChar">
    <w:name w:val="Header Char"/>
    <w:basedOn w:val="DefaultParagraphFont"/>
    <w:link w:val="Header"/>
    <w:rsid w:val="00F92265"/>
    <w:rPr>
      <w:rFonts w:eastAsiaTheme="minorEastAsia"/>
      <w:szCs w:val="24"/>
    </w:rPr>
  </w:style>
  <w:style w:type="paragraph" w:styleId="Footer">
    <w:name w:val="footer"/>
    <w:basedOn w:val="Normal"/>
    <w:link w:val="FooterChar"/>
    <w:uiPriority w:val="99"/>
    <w:unhideWhenUsed/>
    <w:rsid w:val="00F92265"/>
    <w:pPr>
      <w:tabs>
        <w:tab w:val="center" w:pos="4320"/>
        <w:tab w:val="right" w:pos="8640"/>
      </w:tabs>
      <w:spacing w:after="120" w:line="300" w:lineRule="exact"/>
    </w:pPr>
    <w:rPr>
      <w:rFonts w:eastAsiaTheme="minorEastAsia"/>
      <w:noProof w:val="0"/>
      <w:szCs w:val="24"/>
    </w:rPr>
  </w:style>
  <w:style w:type="character" w:customStyle="1" w:styleId="FooterChar">
    <w:name w:val="Footer Char"/>
    <w:basedOn w:val="DefaultParagraphFont"/>
    <w:link w:val="Footer"/>
    <w:uiPriority w:val="99"/>
    <w:rsid w:val="00F92265"/>
    <w:rPr>
      <w:rFonts w:eastAsiaTheme="minorEastAsia"/>
      <w:szCs w:val="24"/>
    </w:rPr>
  </w:style>
  <w:style w:type="character" w:customStyle="1" w:styleId="BalloonTextChar">
    <w:name w:val="Balloon Text Char"/>
    <w:basedOn w:val="DefaultParagraphFont"/>
    <w:link w:val="BalloonText"/>
    <w:semiHidden/>
    <w:rsid w:val="00F92265"/>
    <w:rPr>
      <w:rFonts w:ascii="Lucida Grande" w:eastAsiaTheme="minorEastAsia" w:hAnsi="Lucida Grande"/>
      <w:sz w:val="18"/>
      <w:szCs w:val="18"/>
    </w:rPr>
  </w:style>
  <w:style w:type="paragraph" w:styleId="BalloonText">
    <w:name w:val="Balloon Text"/>
    <w:basedOn w:val="Normal"/>
    <w:link w:val="BalloonTextChar"/>
    <w:semiHidden/>
    <w:unhideWhenUsed/>
    <w:rsid w:val="00F92265"/>
    <w:pPr>
      <w:spacing w:after="120" w:line="300" w:lineRule="exact"/>
    </w:pPr>
    <w:rPr>
      <w:rFonts w:ascii="Lucida Grande" w:eastAsiaTheme="minorEastAsia" w:hAnsi="Lucida Grande"/>
      <w:noProof w:val="0"/>
      <w:sz w:val="18"/>
      <w:szCs w:val="18"/>
    </w:rPr>
  </w:style>
  <w:style w:type="character" w:customStyle="1" w:styleId="SignatureChar">
    <w:name w:val="Signature Char"/>
    <w:basedOn w:val="DefaultParagraphFont"/>
    <w:link w:val="Signature"/>
    <w:uiPriority w:val="99"/>
    <w:rsid w:val="00F92265"/>
    <w:rPr>
      <w:rFonts w:eastAsiaTheme="minorEastAsia"/>
      <w:szCs w:val="24"/>
    </w:rPr>
  </w:style>
  <w:style w:type="paragraph" w:styleId="Signature">
    <w:name w:val="Signature"/>
    <w:basedOn w:val="Normal"/>
    <w:link w:val="SignatureChar"/>
    <w:uiPriority w:val="99"/>
    <w:unhideWhenUsed/>
    <w:rsid w:val="00F92265"/>
    <w:pPr>
      <w:spacing w:after="120" w:line="300" w:lineRule="exact"/>
    </w:pPr>
    <w:rPr>
      <w:rFonts w:eastAsiaTheme="minorEastAsia"/>
      <w:noProof w:val="0"/>
      <w:szCs w:val="24"/>
    </w:rPr>
  </w:style>
  <w:style w:type="character" w:customStyle="1" w:styleId="SalutationChar">
    <w:name w:val="Salutation Char"/>
    <w:basedOn w:val="DefaultParagraphFont"/>
    <w:link w:val="Salutation"/>
    <w:uiPriority w:val="99"/>
    <w:rsid w:val="00F92265"/>
    <w:rPr>
      <w:rFonts w:eastAsiaTheme="minorEastAsia"/>
      <w:szCs w:val="24"/>
    </w:rPr>
  </w:style>
  <w:style w:type="paragraph" w:styleId="Salutation">
    <w:name w:val="Salutation"/>
    <w:basedOn w:val="Normal"/>
    <w:next w:val="Normal"/>
    <w:link w:val="SalutationChar"/>
    <w:uiPriority w:val="99"/>
    <w:unhideWhenUsed/>
    <w:rsid w:val="00F92265"/>
    <w:pPr>
      <w:spacing w:before="240" w:after="120" w:line="300" w:lineRule="exact"/>
    </w:pPr>
    <w:rPr>
      <w:rFonts w:eastAsiaTheme="minorEastAsia"/>
      <w:noProof w:val="0"/>
      <w:szCs w:val="24"/>
    </w:rPr>
  </w:style>
  <w:style w:type="character" w:customStyle="1" w:styleId="DateChar">
    <w:name w:val="Date Char"/>
    <w:basedOn w:val="DefaultParagraphFont"/>
    <w:link w:val="Date"/>
    <w:uiPriority w:val="99"/>
    <w:rsid w:val="00F92265"/>
    <w:rPr>
      <w:rFonts w:eastAsiaTheme="minorEastAsia"/>
      <w:szCs w:val="24"/>
    </w:rPr>
  </w:style>
  <w:style w:type="paragraph" w:styleId="Date">
    <w:name w:val="Date"/>
    <w:basedOn w:val="Normal"/>
    <w:next w:val="Normal"/>
    <w:link w:val="DateChar"/>
    <w:uiPriority w:val="99"/>
    <w:unhideWhenUsed/>
    <w:rsid w:val="00F92265"/>
    <w:pPr>
      <w:spacing w:before="120" w:after="120" w:line="300" w:lineRule="exact"/>
    </w:pPr>
    <w:rPr>
      <w:rFonts w:eastAsiaTheme="minorEastAsia"/>
      <w:noProof w:val="0"/>
      <w:szCs w:val="24"/>
    </w:rPr>
  </w:style>
  <w:style w:type="paragraph" w:styleId="ListParagraph">
    <w:name w:val="List Paragraph"/>
    <w:basedOn w:val="Normal"/>
    <w:uiPriority w:val="34"/>
    <w:qFormat/>
    <w:rsid w:val="00F92265"/>
    <w:pPr>
      <w:spacing w:after="200" w:line="276" w:lineRule="auto"/>
      <w:ind w:left="720"/>
      <w:contextualSpacing/>
    </w:pPr>
    <w:rPr>
      <w:noProof w:val="0"/>
    </w:rPr>
  </w:style>
  <w:style w:type="paragraph" w:customStyle="1" w:styleId="Default">
    <w:name w:val="Default"/>
    <w:rsid w:val="00F92265"/>
    <w:pPr>
      <w:autoSpaceDE w:val="0"/>
      <w:autoSpaceDN w:val="0"/>
      <w:adjustRightInd w:val="0"/>
      <w:spacing w:after="0" w:line="240" w:lineRule="auto"/>
    </w:pPr>
    <w:rPr>
      <w:rFonts w:ascii="Calibri" w:hAnsi="Calibri" w:cs="Calibri"/>
      <w:color w:val="000000"/>
      <w:sz w:val="24"/>
      <w:szCs w:val="24"/>
    </w:rPr>
  </w:style>
  <w:style w:type="character" w:customStyle="1" w:styleId="CommentTextChar">
    <w:name w:val="Comment Text Char"/>
    <w:basedOn w:val="DefaultParagraphFont"/>
    <w:link w:val="CommentText"/>
    <w:uiPriority w:val="99"/>
    <w:rsid w:val="00F92265"/>
    <w:rPr>
      <w:sz w:val="20"/>
      <w:szCs w:val="20"/>
    </w:rPr>
  </w:style>
  <w:style w:type="paragraph" w:styleId="CommentText">
    <w:name w:val="annotation text"/>
    <w:basedOn w:val="Normal"/>
    <w:link w:val="CommentTextChar"/>
    <w:uiPriority w:val="99"/>
    <w:unhideWhenUsed/>
    <w:rsid w:val="00F92265"/>
    <w:pPr>
      <w:spacing w:after="200" w:line="240" w:lineRule="auto"/>
    </w:pPr>
    <w:rPr>
      <w:noProof w:val="0"/>
      <w:sz w:val="20"/>
      <w:szCs w:val="20"/>
    </w:rPr>
  </w:style>
  <w:style w:type="character" w:customStyle="1" w:styleId="EndnoteTextChar">
    <w:name w:val="Endnote Text Char"/>
    <w:basedOn w:val="DefaultParagraphFont"/>
    <w:link w:val="EndnoteText"/>
    <w:semiHidden/>
    <w:rsid w:val="00F92265"/>
    <w:rPr>
      <w:rFonts w:ascii="Times Roman" w:eastAsia="Times New Roman" w:hAnsi="Times Roman" w:cs="Times New Roman"/>
      <w:sz w:val="24"/>
      <w:szCs w:val="20"/>
    </w:rPr>
  </w:style>
  <w:style w:type="paragraph" w:styleId="EndnoteText">
    <w:name w:val="endnote text"/>
    <w:basedOn w:val="Normal"/>
    <w:link w:val="EndnoteTextChar"/>
    <w:semiHidden/>
    <w:rsid w:val="00F92265"/>
    <w:pPr>
      <w:spacing w:after="0" w:line="240" w:lineRule="auto"/>
    </w:pPr>
    <w:rPr>
      <w:rFonts w:ascii="Times Roman" w:eastAsia="Times New Roman" w:hAnsi="Times Roman" w:cs="Times New Roman"/>
      <w:noProof w:val="0"/>
      <w:sz w:val="24"/>
      <w:szCs w:val="20"/>
    </w:rPr>
  </w:style>
  <w:style w:type="character" w:customStyle="1" w:styleId="FootnoteTextChar">
    <w:name w:val="Footnote Text Char"/>
    <w:basedOn w:val="DefaultParagraphFont"/>
    <w:link w:val="FootnoteText"/>
    <w:semiHidden/>
    <w:rsid w:val="00F92265"/>
    <w:rPr>
      <w:rFonts w:ascii="Times Roman" w:eastAsia="Times New Roman" w:hAnsi="Times Roman" w:cs="Times New Roman"/>
      <w:sz w:val="24"/>
      <w:szCs w:val="20"/>
    </w:rPr>
  </w:style>
  <w:style w:type="paragraph" w:styleId="FootnoteText">
    <w:name w:val="footnote text"/>
    <w:basedOn w:val="Normal"/>
    <w:link w:val="FootnoteTextChar"/>
    <w:semiHidden/>
    <w:rsid w:val="00F92265"/>
    <w:pPr>
      <w:spacing w:after="0" w:line="240" w:lineRule="auto"/>
    </w:pPr>
    <w:rPr>
      <w:rFonts w:ascii="Times Roman" w:eastAsia="Times New Roman" w:hAnsi="Times Roman" w:cs="Times New Roman"/>
      <w:noProof w:val="0"/>
      <w:sz w:val="24"/>
      <w:szCs w:val="20"/>
    </w:rPr>
  </w:style>
  <w:style w:type="paragraph" w:styleId="BodyText">
    <w:name w:val="Body Text"/>
    <w:basedOn w:val="Normal"/>
    <w:link w:val="BodyTextChar"/>
    <w:rsid w:val="00F9226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noProof w:val="0"/>
      <w:spacing w:val="-3"/>
      <w:sz w:val="24"/>
      <w:szCs w:val="20"/>
    </w:rPr>
  </w:style>
  <w:style w:type="character" w:customStyle="1" w:styleId="BodyTextChar">
    <w:name w:val="Body Text Char"/>
    <w:basedOn w:val="DefaultParagraphFont"/>
    <w:link w:val="BodyText"/>
    <w:rsid w:val="00F92265"/>
    <w:rPr>
      <w:rFonts w:ascii="Times Roman" w:eastAsia="Times New Roman" w:hAnsi="Times Roman" w:cs="Times New Roman"/>
      <w:i/>
      <w:spacing w:val="-3"/>
      <w:sz w:val="24"/>
      <w:szCs w:val="20"/>
    </w:rPr>
  </w:style>
  <w:style w:type="character" w:customStyle="1" w:styleId="BodyText2Char">
    <w:name w:val="Body Text 2 Char"/>
    <w:basedOn w:val="DefaultParagraphFont"/>
    <w:link w:val="BodyText2"/>
    <w:rsid w:val="00F92265"/>
    <w:rPr>
      <w:rFonts w:ascii="Times Roman" w:eastAsia="Times New Roman" w:hAnsi="Times Roman" w:cs="Times New Roman"/>
      <w:spacing w:val="-3"/>
      <w:sz w:val="20"/>
      <w:szCs w:val="20"/>
    </w:rPr>
  </w:style>
  <w:style w:type="paragraph" w:styleId="BodyText2">
    <w:name w:val="Body Text 2"/>
    <w:basedOn w:val="Normal"/>
    <w:link w:val="BodyText2Char"/>
    <w:rsid w:val="00F9226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noProof w:val="0"/>
      <w:spacing w:val="-3"/>
      <w:sz w:val="20"/>
      <w:szCs w:val="20"/>
    </w:rPr>
  </w:style>
  <w:style w:type="character" w:customStyle="1" w:styleId="BodyText3Char">
    <w:name w:val="Body Text 3 Char"/>
    <w:basedOn w:val="DefaultParagraphFont"/>
    <w:link w:val="BodyText3"/>
    <w:rsid w:val="00F92265"/>
    <w:rPr>
      <w:rFonts w:ascii="Times New Roman" w:eastAsia="Times New Roman" w:hAnsi="Times New Roman" w:cs="Times New Roman"/>
      <w:color w:val="FF0000"/>
      <w:spacing w:val="-3"/>
      <w:sz w:val="24"/>
      <w:szCs w:val="20"/>
    </w:rPr>
  </w:style>
  <w:style w:type="paragraph" w:styleId="BodyText3">
    <w:name w:val="Body Text 3"/>
    <w:basedOn w:val="Normal"/>
    <w:link w:val="BodyText3Char"/>
    <w:rsid w:val="00F92265"/>
    <w:pPr>
      <w:tabs>
        <w:tab w:val="left" w:pos="817"/>
        <w:tab w:val="left" w:pos="9601"/>
      </w:tabs>
      <w:suppressAutoHyphens/>
      <w:spacing w:after="0" w:line="240" w:lineRule="auto"/>
    </w:pPr>
    <w:rPr>
      <w:rFonts w:ascii="Times New Roman" w:eastAsia="Times New Roman" w:hAnsi="Times New Roman" w:cs="Times New Roman"/>
      <w:noProof w:val="0"/>
      <w:color w:val="FF0000"/>
      <w:spacing w:val="-3"/>
      <w:sz w:val="24"/>
      <w:szCs w:val="20"/>
    </w:rPr>
  </w:style>
  <w:style w:type="character" w:customStyle="1" w:styleId="BodyTextIndent3Char">
    <w:name w:val="Body Text Indent 3 Char"/>
    <w:basedOn w:val="DefaultParagraphFont"/>
    <w:link w:val="BodyTextIndent3"/>
    <w:rsid w:val="00F92265"/>
    <w:rPr>
      <w:rFonts w:ascii="Times New Roman" w:eastAsia="Times New Roman" w:hAnsi="Times New Roman" w:cs="Times New Roman"/>
      <w:spacing w:val="-3"/>
      <w:sz w:val="24"/>
      <w:szCs w:val="20"/>
    </w:rPr>
  </w:style>
  <w:style w:type="paragraph" w:styleId="BodyTextIndent3">
    <w:name w:val="Body Text Indent 3"/>
    <w:basedOn w:val="Normal"/>
    <w:link w:val="BodyTextIndent3Char"/>
    <w:rsid w:val="00F9226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noProof w:val="0"/>
      <w:spacing w:val="-3"/>
      <w:sz w:val="24"/>
      <w:szCs w:val="20"/>
    </w:rPr>
  </w:style>
  <w:style w:type="character" w:customStyle="1" w:styleId="BodyTextIndentChar">
    <w:name w:val="Body Text Indent Char"/>
    <w:basedOn w:val="DefaultParagraphFont"/>
    <w:link w:val="BodyTextIndent"/>
    <w:rsid w:val="00F92265"/>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F9226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noProof w:val="0"/>
      <w:spacing w:val="-3"/>
      <w:sz w:val="24"/>
      <w:szCs w:val="20"/>
    </w:rPr>
  </w:style>
  <w:style w:type="character" w:customStyle="1" w:styleId="BodyTextIndent2Char">
    <w:name w:val="Body Text Indent 2 Char"/>
    <w:basedOn w:val="DefaultParagraphFont"/>
    <w:link w:val="BodyTextIndent2"/>
    <w:rsid w:val="00F92265"/>
    <w:rPr>
      <w:rFonts w:ascii="Times Roman" w:eastAsia="Times New Roman" w:hAnsi="Times Roman" w:cs="Times New Roman"/>
      <w:sz w:val="24"/>
      <w:szCs w:val="20"/>
    </w:rPr>
  </w:style>
  <w:style w:type="paragraph" w:styleId="BodyTextIndent2">
    <w:name w:val="Body Text Indent 2"/>
    <w:basedOn w:val="Normal"/>
    <w:link w:val="BodyTextIndent2Char"/>
    <w:rsid w:val="00F92265"/>
    <w:pPr>
      <w:spacing w:after="120" w:line="480" w:lineRule="auto"/>
      <w:ind w:left="283"/>
    </w:pPr>
    <w:rPr>
      <w:rFonts w:ascii="Times Roman" w:eastAsia="Times New Roman" w:hAnsi="Times Roman" w:cs="Times New Roman"/>
      <w:noProof w:val="0"/>
      <w:sz w:val="24"/>
      <w:szCs w:val="20"/>
    </w:rPr>
  </w:style>
  <w:style w:type="paragraph" w:customStyle="1" w:styleId="StyleHeading1JustifiedLeft0cmFirstline0cmLines">
    <w:name w:val="Style Heading 1 + Justified Left:  0 cm First line:  0 cm Line s..."/>
    <w:basedOn w:val="Heading1"/>
    <w:rsid w:val="00F92265"/>
    <w:pPr>
      <w:keepLines w:val="0"/>
      <w:numPr>
        <w:numId w:val="2"/>
      </w:numPr>
      <w:spacing w:before="0" w:line="360" w:lineRule="auto"/>
      <w:jc w:val="both"/>
    </w:pPr>
    <w:rPr>
      <w:rFonts w:ascii="Times New Roman" w:eastAsia="Times New Roman" w:hAnsi="Times New Roman" w:cs="Times New Roman"/>
      <w:b/>
      <w:bCs/>
      <w:color w:val="auto"/>
      <w:sz w:val="28"/>
      <w:szCs w:val="20"/>
    </w:rPr>
  </w:style>
  <w:style w:type="paragraph" w:customStyle="1" w:styleId="StyleHeading2JustifiedLinespacing15lines">
    <w:name w:val="Style Heading 2 + Justified Line spacing:  1.5 lines"/>
    <w:basedOn w:val="Heading2"/>
    <w:rsid w:val="00F92265"/>
    <w:pPr>
      <w:keepLines w:val="0"/>
      <w:numPr>
        <w:ilvl w:val="1"/>
        <w:numId w:val="2"/>
      </w:numPr>
      <w:spacing w:before="0" w:line="360" w:lineRule="auto"/>
      <w:jc w:val="both"/>
    </w:pPr>
    <w:rPr>
      <w:rFonts w:ascii="Times New Roman" w:eastAsia="Times New Roman" w:hAnsi="Times New Roman" w:cs="Times New Roman"/>
      <w:b/>
      <w:noProof w:val="0"/>
      <w:color w:val="auto"/>
      <w:sz w:val="24"/>
      <w:szCs w:val="20"/>
    </w:rPr>
  </w:style>
  <w:style w:type="paragraph" w:customStyle="1" w:styleId="Listlevel1">
    <w:name w:val="List level 1"/>
    <w:basedOn w:val="Normal"/>
    <w:link w:val="Listlevel1Char"/>
    <w:rsid w:val="00F92265"/>
    <w:pPr>
      <w:spacing w:before="40" w:after="20" w:line="240" w:lineRule="auto"/>
      <w:ind w:left="425" w:hanging="425"/>
    </w:pPr>
    <w:rPr>
      <w:rFonts w:ascii="Times New Roman" w:eastAsia="Times New Roman" w:hAnsi="Times New Roman" w:cs="Times New Roman"/>
      <w:noProof w:val="0"/>
      <w:sz w:val="24"/>
      <w:szCs w:val="20"/>
      <w:lang w:val="en-US"/>
    </w:rPr>
  </w:style>
  <w:style w:type="character" w:customStyle="1" w:styleId="Listlevel1Char">
    <w:name w:val="List level 1 Char"/>
    <w:link w:val="Listlevel1"/>
    <w:rsid w:val="00F92265"/>
    <w:rPr>
      <w:rFonts w:ascii="Times New Roman" w:eastAsia="Times New Roman" w:hAnsi="Times New Roman" w:cs="Times New Roman"/>
      <w:sz w:val="24"/>
      <w:szCs w:val="20"/>
      <w:lang w:val="en-US"/>
    </w:rPr>
  </w:style>
  <w:style w:type="paragraph" w:customStyle="1" w:styleId="Text">
    <w:name w:val="Text"/>
    <w:basedOn w:val="Normal"/>
    <w:link w:val="TextChar1"/>
    <w:rsid w:val="00F92265"/>
    <w:pPr>
      <w:spacing w:before="120" w:after="0" w:line="240" w:lineRule="auto"/>
      <w:jc w:val="both"/>
    </w:pPr>
    <w:rPr>
      <w:rFonts w:ascii="Times New Roman" w:eastAsia="MS Mincho" w:hAnsi="Times New Roman" w:cs="Times New Roman"/>
      <w:noProof w:val="0"/>
      <w:sz w:val="24"/>
      <w:szCs w:val="20"/>
      <w:lang w:val="en-US"/>
    </w:rPr>
  </w:style>
  <w:style w:type="character" w:customStyle="1" w:styleId="TextChar1">
    <w:name w:val="Text Char1"/>
    <w:link w:val="Text"/>
    <w:rsid w:val="00F92265"/>
    <w:rPr>
      <w:rFonts w:ascii="Times New Roman" w:eastAsia="MS Mincho" w:hAnsi="Times New Roman" w:cs="Times New Roman"/>
      <w:sz w:val="24"/>
      <w:szCs w:val="20"/>
      <w:lang w:val="en-US"/>
    </w:rPr>
  </w:style>
  <w:style w:type="character" w:customStyle="1" w:styleId="CommentSubjectChar">
    <w:name w:val="Comment Subject Char"/>
    <w:basedOn w:val="CommentTextChar"/>
    <w:link w:val="CommentSubject"/>
    <w:semiHidden/>
    <w:rsid w:val="00F92265"/>
    <w:rPr>
      <w:rFonts w:ascii="Times Roman" w:eastAsia="Times New Roman" w:hAnsi="Times Roman" w:cs="Times New Roman"/>
      <w:b/>
      <w:bCs/>
      <w:sz w:val="20"/>
      <w:szCs w:val="20"/>
    </w:rPr>
  </w:style>
  <w:style w:type="paragraph" w:styleId="CommentSubject">
    <w:name w:val="annotation subject"/>
    <w:basedOn w:val="CommentText"/>
    <w:next w:val="CommentText"/>
    <w:link w:val="CommentSubjectChar"/>
    <w:semiHidden/>
    <w:rsid w:val="00F92265"/>
    <w:pPr>
      <w:spacing w:after="0"/>
    </w:pPr>
    <w:rPr>
      <w:rFonts w:ascii="Times Roman" w:eastAsia="Times New Roman" w:hAnsi="Times Roman" w:cs="Times New Roman"/>
      <w:b/>
      <w:bCs/>
    </w:rPr>
  </w:style>
  <w:style w:type="character" w:customStyle="1" w:styleId="CommentSubjectChar1">
    <w:name w:val="Comment Subject Char1"/>
    <w:basedOn w:val="CommentTextChar"/>
    <w:uiPriority w:val="99"/>
    <w:semiHidden/>
    <w:rsid w:val="00F92265"/>
    <w:rPr>
      <w:b/>
      <w:bCs/>
      <w:sz w:val="20"/>
      <w:szCs w:val="20"/>
    </w:rPr>
  </w:style>
  <w:style w:type="paragraph" w:styleId="NoSpacing">
    <w:name w:val="No Spacing"/>
    <w:link w:val="NoSpacingChar"/>
    <w:uiPriority w:val="99"/>
    <w:qFormat/>
    <w:rsid w:val="00F92265"/>
    <w:pPr>
      <w:spacing w:after="0" w:line="240" w:lineRule="auto"/>
    </w:pPr>
    <w:rPr>
      <w:rFonts w:ascii="Calibri" w:eastAsia="Times New Roman" w:hAnsi="Calibri" w:cs="Calibri"/>
    </w:rPr>
  </w:style>
  <w:style w:type="character" w:customStyle="1" w:styleId="NoSpacingChar">
    <w:name w:val="No Spacing Char"/>
    <w:link w:val="NoSpacing"/>
    <w:uiPriority w:val="99"/>
    <w:locked/>
    <w:rsid w:val="00F92265"/>
    <w:rPr>
      <w:rFonts w:ascii="Calibri" w:eastAsia="Times New Roman" w:hAnsi="Calibri" w:cs="Calibri"/>
    </w:rPr>
  </w:style>
  <w:style w:type="paragraph" w:customStyle="1" w:styleId="Style2">
    <w:name w:val="Style2"/>
    <w:basedOn w:val="Normal"/>
    <w:link w:val="Style2Char"/>
    <w:qFormat/>
    <w:rsid w:val="00F92265"/>
    <w:pPr>
      <w:spacing w:line="480" w:lineRule="auto"/>
    </w:pPr>
    <w:rPr>
      <w:rFonts w:ascii="Arial" w:hAnsi="Arial" w:cs="Arial"/>
      <w:b/>
      <w:noProof w:val="0"/>
      <w:sz w:val="24"/>
    </w:rPr>
  </w:style>
  <w:style w:type="character" w:customStyle="1" w:styleId="Style2Char">
    <w:name w:val="Style2 Char"/>
    <w:basedOn w:val="DefaultParagraphFont"/>
    <w:link w:val="Style2"/>
    <w:rsid w:val="00F92265"/>
    <w:rPr>
      <w:rFonts w:ascii="Arial" w:hAnsi="Arial" w:cs="Arial"/>
      <w:b/>
      <w:sz w:val="24"/>
    </w:rPr>
  </w:style>
  <w:style w:type="paragraph" w:customStyle="1" w:styleId="Bulletedparagraph">
    <w:name w:val="Bulleted paragraph"/>
    <w:basedOn w:val="Normal"/>
    <w:qFormat/>
    <w:rsid w:val="00F92265"/>
    <w:pPr>
      <w:numPr>
        <w:numId w:val="14"/>
      </w:numPr>
      <w:spacing w:after="60" w:line="312" w:lineRule="auto"/>
    </w:pPr>
    <w:rPr>
      <w:rFonts w:ascii="Arial" w:eastAsia="Times New Roman" w:hAnsi="Arial" w:cs="Times New Roman"/>
      <w:noProof w:val="0"/>
      <w:szCs w:val="24"/>
    </w:rPr>
  </w:style>
  <w:style w:type="character" w:styleId="CommentReference">
    <w:name w:val="annotation reference"/>
    <w:basedOn w:val="DefaultParagraphFont"/>
    <w:uiPriority w:val="99"/>
    <w:semiHidden/>
    <w:unhideWhenUsed/>
    <w:rsid w:val="00DB4857"/>
    <w:rPr>
      <w:sz w:val="16"/>
      <w:szCs w:val="16"/>
    </w:rPr>
  </w:style>
  <w:style w:type="character" w:styleId="FollowedHyperlink">
    <w:name w:val="FollowedHyperlink"/>
    <w:basedOn w:val="DefaultParagraphFont"/>
    <w:semiHidden/>
    <w:unhideWhenUsed/>
    <w:rsid w:val="005206B3"/>
    <w:rPr>
      <w:color w:val="954F72" w:themeColor="followedHyperlink"/>
      <w:u w:val="single"/>
    </w:rPr>
  </w:style>
  <w:style w:type="paragraph" w:styleId="Revision">
    <w:name w:val="Revision"/>
    <w:hidden/>
    <w:uiPriority w:val="99"/>
    <w:semiHidden/>
    <w:rsid w:val="00F51462"/>
    <w:pPr>
      <w:spacing w:after="0" w:line="240" w:lineRule="auto"/>
    </w:pPr>
    <w:rPr>
      <w:noProof/>
    </w:rPr>
  </w:style>
  <w:style w:type="table" w:styleId="TableGrid">
    <w:name w:val="Table Grid"/>
    <w:basedOn w:val="TableNormal"/>
    <w:uiPriority w:val="39"/>
    <w:rsid w:val="00416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D05689"/>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rsid w:val="00AA761E"/>
  </w:style>
  <w:style w:type="paragraph" w:customStyle="1" w:styleId="m5731968767982525768msolistparagraph">
    <w:name w:val="m_5731968767982525768msolistparagraph"/>
    <w:basedOn w:val="Normal"/>
    <w:rsid w:val="0048568E"/>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5664">
      <w:bodyDiv w:val="1"/>
      <w:marLeft w:val="0"/>
      <w:marRight w:val="0"/>
      <w:marTop w:val="0"/>
      <w:marBottom w:val="0"/>
      <w:divBdr>
        <w:top w:val="none" w:sz="0" w:space="0" w:color="auto"/>
        <w:left w:val="none" w:sz="0" w:space="0" w:color="auto"/>
        <w:bottom w:val="none" w:sz="0" w:space="0" w:color="auto"/>
        <w:right w:val="none" w:sz="0" w:space="0" w:color="auto"/>
      </w:divBdr>
      <w:divsChild>
        <w:div w:id="1047878649">
          <w:marLeft w:val="0"/>
          <w:marRight w:val="0"/>
          <w:marTop w:val="150"/>
          <w:marBottom w:val="270"/>
          <w:divBdr>
            <w:top w:val="none" w:sz="0" w:space="0" w:color="auto"/>
            <w:left w:val="none" w:sz="0" w:space="0" w:color="auto"/>
            <w:bottom w:val="none" w:sz="0" w:space="0" w:color="auto"/>
            <w:right w:val="none" w:sz="0" w:space="0" w:color="auto"/>
          </w:divBdr>
        </w:div>
        <w:div w:id="301159511">
          <w:marLeft w:val="0"/>
          <w:marRight w:val="0"/>
          <w:marTop w:val="150"/>
          <w:marBottom w:val="270"/>
          <w:divBdr>
            <w:top w:val="none" w:sz="0" w:space="0" w:color="auto"/>
            <w:left w:val="none" w:sz="0" w:space="0" w:color="auto"/>
            <w:bottom w:val="none" w:sz="0" w:space="0" w:color="auto"/>
            <w:right w:val="none" w:sz="0" w:space="0" w:color="auto"/>
          </w:divBdr>
        </w:div>
        <w:div w:id="527521813">
          <w:marLeft w:val="0"/>
          <w:marRight w:val="0"/>
          <w:marTop w:val="150"/>
          <w:marBottom w:val="270"/>
          <w:divBdr>
            <w:top w:val="none" w:sz="0" w:space="0" w:color="auto"/>
            <w:left w:val="none" w:sz="0" w:space="0" w:color="auto"/>
            <w:bottom w:val="none" w:sz="0" w:space="0" w:color="auto"/>
            <w:right w:val="none" w:sz="0" w:space="0" w:color="auto"/>
          </w:divBdr>
        </w:div>
        <w:div w:id="865144669">
          <w:marLeft w:val="0"/>
          <w:marRight w:val="0"/>
          <w:marTop w:val="150"/>
          <w:marBottom w:val="270"/>
          <w:divBdr>
            <w:top w:val="none" w:sz="0" w:space="0" w:color="auto"/>
            <w:left w:val="none" w:sz="0" w:space="0" w:color="auto"/>
            <w:bottom w:val="none" w:sz="0" w:space="0" w:color="auto"/>
            <w:right w:val="none" w:sz="0" w:space="0" w:color="auto"/>
          </w:divBdr>
        </w:div>
        <w:div w:id="1813521135">
          <w:marLeft w:val="0"/>
          <w:marRight w:val="0"/>
          <w:marTop w:val="150"/>
          <w:marBottom w:val="270"/>
          <w:divBdr>
            <w:top w:val="none" w:sz="0" w:space="0" w:color="auto"/>
            <w:left w:val="none" w:sz="0" w:space="0" w:color="auto"/>
            <w:bottom w:val="none" w:sz="0" w:space="0" w:color="auto"/>
            <w:right w:val="none" w:sz="0" w:space="0" w:color="auto"/>
          </w:divBdr>
        </w:div>
        <w:div w:id="790444153">
          <w:marLeft w:val="0"/>
          <w:marRight w:val="0"/>
          <w:marTop w:val="150"/>
          <w:marBottom w:val="270"/>
          <w:divBdr>
            <w:top w:val="none" w:sz="0" w:space="0" w:color="auto"/>
            <w:left w:val="none" w:sz="0" w:space="0" w:color="auto"/>
            <w:bottom w:val="none" w:sz="0" w:space="0" w:color="auto"/>
            <w:right w:val="none" w:sz="0" w:space="0" w:color="auto"/>
          </w:divBdr>
        </w:div>
        <w:div w:id="348026696">
          <w:marLeft w:val="0"/>
          <w:marRight w:val="0"/>
          <w:marTop w:val="150"/>
          <w:marBottom w:val="270"/>
          <w:divBdr>
            <w:top w:val="none" w:sz="0" w:space="0" w:color="auto"/>
            <w:left w:val="none" w:sz="0" w:space="0" w:color="auto"/>
            <w:bottom w:val="none" w:sz="0" w:space="0" w:color="auto"/>
            <w:right w:val="none" w:sz="0" w:space="0" w:color="auto"/>
          </w:divBdr>
        </w:div>
        <w:div w:id="911281423">
          <w:marLeft w:val="0"/>
          <w:marRight w:val="0"/>
          <w:marTop w:val="150"/>
          <w:marBottom w:val="270"/>
          <w:divBdr>
            <w:top w:val="none" w:sz="0" w:space="0" w:color="auto"/>
            <w:left w:val="none" w:sz="0" w:space="0" w:color="auto"/>
            <w:bottom w:val="none" w:sz="0" w:space="0" w:color="auto"/>
            <w:right w:val="none" w:sz="0" w:space="0" w:color="auto"/>
          </w:divBdr>
        </w:div>
      </w:divsChild>
    </w:div>
    <w:div w:id="381369155">
      <w:bodyDiv w:val="1"/>
      <w:marLeft w:val="0"/>
      <w:marRight w:val="0"/>
      <w:marTop w:val="0"/>
      <w:marBottom w:val="0"/>
      <w:divBdr>
        <w:top w:val="none" w:sz="0" w:space="0" w:color="auto"/>
        <w:left w:val="none" w:sz="0" w:space="0" w:color="auto"/>
        <w:bottom w:val="none" w:sz="0" w:space="0" w:color="auto"/>
        <w:right w:val="none" w:sz="0" w:space="0" w:color="auto"/>
      </w:divBdr>
      <w:divsChild>
        <w:div w:id="767577150">
          <w:marLeft w:val="360"/>
          <w:marRight w:val="0"/>
          <w:marTop w:val="200"/>
          <w:marBottom w:val="0"/>
          <w:divBdr>
            <w:top w:val="none" w:sz="0" w:space="0" w:color="auto"/>
            <w:left w:val="none" w:sz="0" w:space="0" w:color="auto"/>
            <w:bottom w:val="none" w:sz="0" w:space="0" w:color="auto"/>
            <w:right w:val="none" w:sz="0" w:space="0" w:color="auto"/>
          </w:divBdr>
        </w:div>
      </w:divsChild>
    </w:div>
    <w:div w:id="431627745">
      <w:bodyDiv w:val="1"/>
      <w:marLeft w:val="0"/>
      <w:marRight w:val="0"/>
      <w:marTop w:val="0"/>
      <w:marBottom w:val="0"/>
      <w:divBdr>
        <w:top w:val="none" w:sz="0" w:space="0" w:color="auto"/>
        <w:left w:val="none" w:sz="0" w:space="0" w:color="auto"/>
        <w:bottom w:val="none" w:sz="0" w:space="0" w:color="auto"/>
        <w:right w:val="none" w:sz="0" w:space="0" w:color="auto"/>
      </w:divBdr>
    </w:div>
    <w:div w:id="606694787">
      <w:bodyDiv w:val="1"/>
      <w:marLeft w:val="0"/>
      <w:marRight w:val="0"/>
      <w:marTop w:val="0"/>
      <w:marBottom w:val="0"/>
      <w:divBdr>
        <w:top w:val="none" w:sz="0" w:space="0" w:color="auto"/>
        <w:left w:val="none" w:sz="0" w:space="0" w:color="auto"/>
        <w:bottom w:val="none" w:sz="0" w:space="0" w:color="auto"/>
        <w:right w:val="none" w:sz="0" w:space="0" w:color="auto"/>
      </w:divBdr>
      <w:divsChild>
        <w:div w:id="2015257477">
          <w:marLeft w:val="0"/>
          <w:marRight w:val="0"/>
          <w:marTop w:val="150"/>
          <w:marBottom w:val="270"/>
          <w:divBdr>
            <w:top w:val="none" w:sz="0" w:space="0" w:color="auto"/>
            <w:left w:val="none" w:sz="0" w:space="0" w:color="auto"/>
            <w:bottom w:val="none" w:sz="0" w:space="0" w:color="auto"/>
            <w:right w:val="none" w:sz="0" w:space="0" w:color="auto"/>
          </w:divBdr>
        </w:div>
        <w:div w:id="167254652">
          <w:marLeft w:val="0"/>
          <w:marRight w:val="0"/>
          <w:marTop w:val="150"/>
          <w:marBottom w:val="270"/>
          <w:divBdr>
            <w:top w:val="none" w:sz="0" w:space="0" w:color="auto"/>
            <w:left w:val="none" w:sz="0" w:space="0" w:color="auto"/>
            <w:bottom w:val="none" w:sz="0" w:space="0" w:color="auto"/>
            <w:right w:val="none" w:sz="0" w:space="0" w:color="auto"/>
          </w:divBdr>
        </w:div>
        <w:div w:id="173883075">
          <w:marLeft w:val="0"/>
          <w:marRight w:val="0"/>
          <w:marTop w:val="150"/>
          <w:marBottom w:val="270"/>
          <w:divBdr>
            <w:top w:val="none" w:sz="0" w:space="0" w:color="auto"/>
            <w:left w:val="none" w:sz="0" w:space="0" w:color="auto"/>
            <w:bottom w:val="none" w:sz="0" w:space="0" w:color="auto"/>
            <w:right w:val="none" w:sz="0" w:space="0" w:color="auto"/>
          </w:divBdr>
        </w:div>
        <w:div w:id="1317565753">
          <w:marLeft w:val="0"/>
          <w:marRight w:val="0"/>
          <w:marTop w:val="150"/>
          <w:marBottom w:val="270"/>
          <w:divBdr>
            <w:top w:val="none" w:sz="0" w:space="0" w:color="auto"/>
            <w:left w:val="none" w:sz="0" w:space="0" w:color="auto"/>
            <w:bottom w:val="none" w:sz="0" w:space="0" w:color="auto"/>
            <w:right w:val="none" w:sz="0" w:space="0" w:color="auto"/>
          </w:divBdr>
        </w:div>
        <w:div w:id="1128398879">
          <w:marLeft w:val="0"/>
          <w:marRight w:val="0"/>
          <w:marTop w:val="150"/>
          <w:marBottom w:val="270"/>
          <w:divBdr>
            <w:top w:val="none" w:sz="0" w:space="0" w:color="auto"/>
            <w:left w:val="none" w:sz="0" w:space="0" w:color="auto"/>
            <w:bottom w:val="none" w:sz="0" w:space="0" w:color="auto"/>
            <w:right w:val="none" w:sz="0" w:space="0" w:color="auto"/>
          </w:divBdr>
        </w:div>
        <w:div w:id="504632953">
          <w:marLeft w:val="0"/>
          <w:marRight w:val="0"/>
          <w:marTop w:val="150"/>
          <w:marBottom w:val="270"/>
          <w:divBdr>
            <w:top w:val="none" w:sz="0" w:space="0" w:color="auto"/>
            <w:left w:val="none" w:sz="0" w:space="0" w:color="auto"/>
            <w:bottom w:val="none" w:sz="0" w:space="0" w:color="auto"/>
            <w:right w:val="none" w:sz="0" w:space="0" w:color="auto"/>
          </w:divBdr>
        </w:div>
        <w:div w:id="741564812">
          <w:marLeft w:val="0"/>
          <w:marRight w:val="0"/>
          <w:marTop w:val="150"/>
          <w:marBottom w:val="270"/>
          <w:divBdr>
            <w:top w:val="none" w:sz="0" w:space="0" w:color="auto"/>
            <w:left w:val="none" w:sz="0" w:space="0" w:color="auto"/>
            <w:bottom w:val="none" w:sz="0" w:space="0" w:color="auto"/>
            <w:right w:val="none" w:sz="0" w:space="0" w:color="auto"/>
          </w:divBdr>
        </w:div>
        <w:div w:id="1569733100">
          <w:marLeft w:val="0"/>
          <w:marRight w:val="0"/>
          <w:marTop w:val="150"/>
          <w:marBottom w:val="270"/>
          <w:divBdr>
            <w:top w:val="none" w:sz="0" w:space="0" w:color="auto"/>
            <w:left w:val="none" w:sz="0" w:space="0" w:color="auto"/>
            <w:bottom w:val="none" w:sz="0" w:space="0" w:color="auto"/>
            <w:right w:val="none" w:sz="0" w:space="0" w:color="auto"/>
          </w:divBdr>
        </w:div>
      </w:divsChild>
    </w:div>
    <w:div w:id="627125826">
      <w:bodyDiv w:val="1"/>
      <w:marLeft w:val="0"/>
      <w:marRight w:val="0"/>
      <w:marTop w:val="0"/>
      <w:marBottom w:val="0"/>
      <w:divBdr>
        <w:top w:val="none" w:sz="0" w:space="0" w:color="auto"/>
        <w:left w:val="none" w:sz="0" w:space="0" w:color="auto"/>
        <w:bottom w:val="none" w:sz="0" w:space="0" w:color="auto"/>
        <w:right w:val="none" w:sz="0" w:space="0" w:color="auto"/>
      </w:divBdr>
      <w:divsChild>
        <w:div w:id="966398429">
          <w:marLeft w:val="0"/>
          <w:marRight w:val="0"/>
          <w:marTop w:val="150"/>
          <w:marBottom w:val="270"/>
          <w:divBdr>
            <w:top w:val="none" w:sz="0" w:space="0" w:color="auto"/>
            <w:left w:val="none" w:sz="0" w:space="0" w:color="auto"/>
            <w:bottom w:val="none" w:sz="0" w:space="0" w:color="auto"/>
            <w:right w:val="none" w:sz="0" w:space="0" w:color="auto"/>
          </w:divBdr>
        </w:div>
        <w:div w:id="1356156363">
          <w:marLeft w:val="0"/>
          <w:marRight w:val="0"/>
          <w:marTop w:val="150"/>
          <w:marBottom w:val="270"/>
          <w:divBdr>
            <w:top w:val="none" w:sz="0" w:space="0" w:color="auto"/>
            <w:left w:val="none" w:sz="0" w:space="0" w:color="auto"/>
            <w:bottom w:val="none" w:sz="0" w:space="0" w:color="auto"/>
            <w:right w:val="none" w:sz="0" w:space="0" w:color="auto"/>
          </w:divBdr>
        </w:div>
        <w:div w:id="2048292342">
          <w:marLeft w:val="0"/>
          <w:marRight w:val="0"/>
          <w:marTop w:val="150"/>
          <w:marBottom w:val="270"/>
          <w:divBdr>
            <w:top w:val="none" w:sz="0" w:space="0" w:color="auto"/>
            <w:left w:val="none" w:sz="0" w:space="0" w:color="auto"/>
            <w:bottom w:val="none" w:sz="0" w:space="0" w:color="auto"/>
            <w:right w:val="none" w:sz="0" w:space="0" w:color="auto"/>
          </w:divBdr>
        </w:div>
        <w:div w:id="2134979436">
          <w:marLeft w:val="0"/>
          <w:marRight w:val="0"/>
          <w:marTop w:val="150"/>
          <w:marBottom w:val="270"/>
          <w:divBdr>
            <w:top w:val="none" w:sz="0" w:space="0" w:color="auto"/>
            <w:left w:val="none" w:sz="0" w:space="0" w:color="auto"/>
            <w:bottom w:val="none" w:sz="0" w:space="0" w:color="auto"/>
            <w:right w:val="none" w:sz="0" w:space="0" w:color="auto"/>
          </w:divBdr>
        </w:div>
        <w:div w:id="1342851541">
          <w:marLeft w:val="0"/>
          <w:marRight w:val="0"/>
          <w:marTop w:val="150"/>
          <w:marBottom w:val="270"/>
          <w:divBdr>
            <w:top w:val="none" w:sz="0" w:space="0" w:color="auto"/>
            <w:left w:val="none" w:sz="0" w:space="0" w:color="auto"/>
            <w:bottom w:val="none" w:sz="0" w:space="0" w:color="auto"/>
            <w:right w:val="none" w:sz="0" w:space="0" w:color="auto"/>
          </w:divBdr>
        </w:div>
        <w:div w:id="387345731">
          <w:marLeft w:val="0"/>
          <w:marRight w:val="0"/>
          <w:marTop w:val="150"/>
          <w:marBottom w:val="270"/>
          <w:divBdr>
            <w:top w:val="none" w:sz="0" w:space="0" w:color="auto"/>
            <w:left w:val="none" w:sz="0" w:space="0" w:color="auto"/>
            <w:bottom w:val="none" w:sz="0" w:space="0" w:color="auto"/>
            <w:right w:val="none" w:sz="0" w:space="0" w:color="auto"/>
          </w:divBdr>
        </w:div>
        <w:div w:id="1399594140">
          <w:marLeft w:val="0"/>
          <w:marRight w:val="0"/>
          <w:marTop w:val="150"/>
          <w:marBottom w:val="270"/>
          <w:divBdr>
            <w:top w:val="none" w:sz="0" w:space="0" w:color="auto"/>
            <w:left w:val="none" w:sz="0" w:space="0" w:color="auto"/>
            <w:bottom w:val="none" w:sz="0" w:space="0" w:color="auto"/>
            <w:right w:val="none" w:sz="0" w:space="0" w:color="auto"/>
          </w:divBdr>
        </w:div>
        <w:div w:id="605357341">
          <w:marLeft w:val="0"/>
          <w:marRight w:val="0"/>
          <w:marTop w:val="150"/>
          <w:marBottom w:val="270"/>
          <w:divBdr>
            <w:top w:val="none" w:sz="0" w:space="0" w:color="auto"/>
            <w:left w:val="none" w:sz="0" w:space="0" w:color="auto"/>
            <w:bottom w:val="none" w:sz="0" w:space="0" w:color="auto"/>
            <w:right w:val="none" w:sz="0" w:space="0" w:color="auto"/>
          </w:divBdr>
        </w:div>
      </w:divsChild>
    </w:div>
    <w:div w:id="767508126">
      <w:bodyDiv w:val="1"/>
      <w:marLeft w:val="0"/>
      <w:marRight w:val="0"/>
      <w:marTop w:val="0"/>
      <w:marBottom w:val="0"/>
      <w:divBdr>
        <w:top w:val="none" w:sz="0" w:space="0" w:color="auto"/>
        <w:left w:val="none" w:sz="0" w:space="0" w:color="auto"/>
        <w:bottom w:val="none" w:sz="0" w:space="0" w:color="auto"/>
        <w:right w:val="none" w:sz="0" w:space="0" w:color="auto"/>
      </w:divBdr>
    </w:div>
    <w:div w:id="1284073643">
      <w:bodyDiv w:val="1"/>
      <w:marLeft w:val="0"/>
      <w:marRight w:val="0"/>
      <w:marTop w:val="0"/>
      <w:marBottom w:val="0"/>
      <w:divBdr>
        <w:top w:val="none" w:sz="0" w:space="0" w:color="auto"/>
        <w:left w:val="none" w:sz="0" w:space="0" w:color="auto"/>
        <w:bottom w:val="none" w:sz="0" w:space="0" w:color="auto"/>
        <w:right w:val="none" w:sz="0" w:space="0" w:color="auto"/>
      </w:divBdr>
    </w:div>
    <w:div w:id="194072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ttlewood@mmu.ac.uk" TargetMode="External"/><Relationship Id="rId13" Type="http://schemas.openxmlformats.org/officeDocument/2006/relationships/hyperlink" Target="mailto:a.m.lewis@keele.ac.uk" TargetMode="External"/><Relationship Id="rId18" Type="http://schemas.openxmlformats.org/officeDocument/2006/relationships/hyperlink" Target="mailto:ssm@doctors.org.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20n.foster@keele.ac.uk" TargetMode="External"/><Relationship Id="rId7" Type="http://schemas.openxmlformats.org/officeDocument/2006/relationships/endnotes" Target="endnotes.xml"/><Relationship Id="rId12" Type="http://schemas.openxmlformats.org/officeDocument/2006/relationships/hyperlink" Target="mailto:k.bromley1@keele.ac.uk" TargetMode="External"/><Relationship Id="rId17" Type="http://schemas.openxmlformats.org/officeDocument/2006/relationships/hyperlink" Target="mailto:Rachel.Winstanley@uhnm.nhs.uk" TargetMode="External"/><Relationship Id="rId25" Type="http://schemas.openxmlformats.org/officeDocument/2006/relationships/header" Target="header1.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Maria.Moffatt@wwl.nhs.uk" TargetMode="External"/><Relationship Id="rId20" Type="http://schemas.openxmlformats.org/officeDocument/2006/relationships/hyperlink" Target="mailto:k.bromley1@keele.ac.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athers@keele.ac.uk" TargetMode="External"/><Relationship Id="rId24" Type="http://schemas.openxmlformats.org/officeDocument/2006/relationships/image" Target="media/image1.tmp"/><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jeandenton@nhs.net" TargetMode="External"/><Relationship Id="rId23" Type="http://schemas.openxmlformats.org/officeDocument/2006/relationships/hyperlink" Target="mailto:primarycare.datasharing@keele.ac.uk" TargetMode="External"/><Relationship Id="rId28" Type="http://schemas.openxmlformats.org/officeDocument/2006/relationships/footer" Target="footer2.xml"/><Relationship Id="rId10" Type="http://schemas.openxmlformats.org/officeDocument/2006/relationships/hyperlink" Target="mailto:s.butler1@keele.ac.uk" TargetMode="External"/><Relationship Id="rId19" Type="http://schemas.openxmlformats.org/officeDocument/2006/relationships/hyperlink" Target="mailto:gareth.stephens@nhs.net" TargetMode="External"/><Relationship Id="rId4" Type="http://schemas.openxmlformats.org/officeDocument/2006/relationships/settings" Target="settings.xml"/><Relationship Id="rId9" Type="http://schemas.openxmlformats.org/officeDocument/2006/relationships/hyperlink" Target="mailto:marcus.bateman@nhs.net" TargetMode="External"/><Relationship Id="rId14" Type="http://schemas.openxmlformats.org/officeDocument/2006/relationships/hyperlink" Target="mailto:Lennard.Funk@wwl.nhs.uk" TargetMode="External"/><Relationship Id="rId22" Type="http://schemas.openxmlformats.org/officeDocument/2006/relationships/hyperlink" Target="https://doi.org/10.1186/ISRCTN18357968"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7739DBA-61C5-433C-B11C-A7B6D9D9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24</Pages>
  <Words>15870</Words>
  <Characters>90462</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DHFT</Company>
  <LinksUpToDate>false</LinksUpToDate>
  <CharactersWithSpaces>106120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Littlewood</dc:creator>
  <cp:lastModifiedBy>Chris Littlewood</cp:lastModifiedBy>
  <cp:revision>17</cp:revision>
  <dcterms:created xsi:type="dcterms:W3CDTF">2020-11-15T16:14:00Z</dcterms:created>
  <dcterms:modified xsi:type="dcterms:W3CDTF">2020-11-16T15:19:00Z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10th edition - Harvard</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(deprecated)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http://www.zotero.org/styles/physiotherapy</vt:lpwstr>
  </property>
  <property fmtid="{D5CDD505-2E9C-101B-9397-08002B2CF9AE}" pid="20" name="Mendeley Recent Style Name 8_1">
    <vt:lpwstr>Physiotherapy</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d253d3c0-c15f-341f-b8c6-544b2206777c</vt:lpwstr>
  </property>
  <property fmtid="{D5CDD505-2E9C-101B-9397-08002B2CF9AE}" pid="24" name="Mendeley Citation Style_1">
    <vt:lpwstr>http://www.zotero.org/styles/vancouver</vt:lpwstr>
  </property>
</Properties>
</file>