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EF62" w14:textId="77777777" w:rsidR="00B756A0" w:rsidRDefault="00B756A0" w:rsidP="00B756A0">
      <w:pPr>
        <w:tabs>
          <w:tab w:val="left" w:pos="426"/>
        </w:tabs>
        <w:spacing w:line="480" w:lineRule="auto"/>
        <w:jc w:val="center"/>
        <w:rPr>
          <w:sz w:val="24"/>
          <w:szCs w:val="24"/>
        </w:rPr>
      </w:pPr>
    </w:p>
    <w:p w14:paraId="7138626F" w14:textId="77777777" w:rsidR="00B756A0" w:rsidRDefault="00B756A0" w:rsidP="00B756A0">
      <w:pPr>
        <w:tabs>
          <w:tab w:val="left" w:pos="426"/>
        </w:tabs>
        <w:spacing w:line="480" w:lineRule="auto"/>
        <w:jc w:val="center"/>
        <w:rPr>
          <w:sz w:val="24"/>
          <w:szCs w:val="24"/>
        </w:rPr>
      </w:pPr>
    </w:p>
    <w:p w14:paraId="1B252261" w14:textId="77777777" w:rsidR="00B756A0" w:rsidRDefault="00B756A0" w:rsidP="00B756A0">
      <w:pPr>
        <w:tabs>
          <w:tab w:val="left" w:pos="426"/>
        </w:tabs>
        <w:spacing w:line="480" w:lineRule="auto"/>
        <w:jc w:val="center"/>
        <w:rPr>
          <w:sz w:val="24"/>
          <w:szCs w:val="24"/>
        </w:rPr>
      </w:pPr>
    </w:p>
    <w:p w14:paraId="7AA4A5FF" w14:textId="77777777" w:rsidR="00B756A0" w:rsidRDefault="00B756A0" w:rsidP="00B756A0">
      <w:pPr>
        <w:tabs>
          <w:tab w:val="left" w:pos="426"/>
        </w:tabs>
        <w:spacing w:line="480" w:lineRule="auto"/>
        <w:jc w:val="center"/>
        <w:rPr>
          <w:sz w:val="24"/>
          <w:szCs w:val="24"/>
        </w:rPr>
      </w:pPr>
    </w:p>
    <w:p w14:paraId="198121C6" w14:textId="77777777" w:rsidR="00B756A0" w:rsidRDefault="00B756A0" w:rsidP="00B756A0">
      <w:pPr>
        <w:tabs>
          <w:tab w:val="left" w:pos="426"/>
        </w:tabs>
        <w:spacing w:line="480" w:lineRule="auto"/>
        <w:jc w:val="center"/>
        <w:rPr>
          <w:sz w:val="24"/>
          <w:szCs w:val="24"/>
        </w:rPr>
      </w:pPr>
    </w:p>
    <w:p w14:paraId="09F95F68" w14:textId="77777777" w:rsidR="00B756A0" w:rsidRDefault="00B756A0" w:rsidP="00B756A0">
      <w:pPr>
        <w:tabs>
          <w:tab w:val="left" w:pos="426"/>
        </w:tabs>
        <w:spacing w:line="480" w:lineRule="auto"/>
        <w:jc w:val="center"/>
        <w:rPr>
          <w:sz w:val="24"/>
          <w:szCs w:val="24"/>
        </w:rPr>
      </w:pPr>
    </w:p>
    <w:p w14:paraId="3ECDCE48" w14:textId="77777777" w:rsidR="00B756A0" w:rsidRDefault="00B756A0" w:rsidP="00B756A0">
      <w:pPr>
        <w:tabs>
          <w:tab w:val="left" w:pos="426"/>
        </w:tabs>
        <w:spacing w:line="480" w:lineRule="auto"/>
        <w:jc w:val="center"/>
        <w:rPr>
          <w:sz w:val="24"/>
          <w:szCs w:val="24"/>
        </w:rPr>
      </w:pPr>
    </w:p>
    <w:p w14:paraId="786F6E27" w14:textId="77777777" w:rsidR="005D5EB0" w:rsidRDefault="00E223D7" w:rsidP="00E223D7">
      <w:pPr>
        <w:tabs>
          <w:tab w:val="left" w:pos="426"/>
        </w:tabs>
        <w:spacing w:line="480" w:lineRule="auto"/>
        <w:jc w:val="center"/>
        <w:rPr>
          <w:sz w:val="24"/>
          <w:szCs w:val="24"/>
        </w:rPr>
      </w:pPr>
      <w:r>
        <w:rPr>
          <w:sz w:val="24"/>
          <w:szCs w:val="24"/>
        </w:rPr>
        <w:t xml:space="preserve">The </w:t>
      </w:r>
      <w:r w:rsidR="000844E8" w:rsidRPr="00C731E3">
        <w:rPr>
          <w:sz w:val="24"/>
          <w:szCs w:val="24"/>
        </w:rPr>
        <w:t xml:space="preserve">Relation </w:t>
      </w:r>
      <w:proofErr w:type="gramStart"/>
      <w:r w:rsidR="000844E8" w:rsidRPr="00C731E3">
        <w:rPr>
          <w:sz w:val="24"/>
          <w:szCs w:val="24"/>
        </w:rPr>
        <w:t>Between</w:t>
      </w:r>
      <w:proofErr w:type="gramEnd"/>
      <w:r w:rsidR="000844E8" w:rsidRPr="00C731E3">
        <w:rPr>
          <w:sz w:val="24"/>
          <w:szCs w:val="24"/>
        </w:rPr>
        <w:t xml:space="preserve"> </w:t>
      </w:r>
      <w:r w:rsidR="00156289">
        <w:rPr>
          <w:sz w:val="24"/>
          <w:szCs w:val="24"/>
        </w:rPr>
        <w:t xml:space="preserve">Older </w:t>
      </w:r>
      <w:r w:rsidR="00BB5FBE" w:rsidRPr="00C731E3">
        <w:rPr>
          <w:sz w:val="24"/>
          <w:szCs w:val="24"/>
        </w:rPr>
        <w:t xml:space="preserve">Adults’ </w:t>
      </w:r>
      <w:r w:rsidR="000844E8" w:rsidRPr="00C731E3">
        <w:rPr>
          <w:sz w:val="24"/>
          <w:szCs w:val="24"/>
        </w:rPr>
        <w:t xml:space="preserve">Trust Beliefs in </w:t>
      </w:r>
    </w:p>
    <w:p w14:paraId="65E1D1BD" w14:textId="77777777" w:rsidR="000844E8" w:rsidRPr="00C731E3" w:rsidRDefault="000844E8" w:rsidP="005D5EB0">
      <w:pPr>
        <w:tabs>
          <w:tab w:val="left" w:pos="426"/>
        </w:tabs>
        <w:spacing w:line="480" w:lineRule="auto"/>
        <w:jc w:val="center"/>
        <w:rPr>
          <w:sz w:val="24"/>
          <w:szCs w:val="24"/>
        </w:rPr>
      </w:pPr>
      <w:r w:rsidRPr="00C731E3">
        <w:rPr>
          <w:sz w:val="24"/>
          <w:szCs w:val="24"/>
        </w:rPr>
        <w:t xml:space="preserve">Nursing </w:t>
      </w:r>
      <w:r w:rsidR="00070907" w:rsidRPr="00C731E3">
        <w:rPr>
          <w:sz w:val="24"/>
          <w:szCs w:val="24"/>
        </w:rPr>
        <w:t>Hom</w:t>
      </w:r>
      <w:r w:rsidR="00AF0B44" w:rsidRPr="00C731E3">
        <w:rPr>
          <w:sz w:val="24"/>
          <w:szCs w:val="24"/>
        </w:rPr>
        <w:t xml:space="preserve">e </w:t>
      </w:r>
      <w:r w:rsidR="0021512C" w:rsidRPr="00C731E3">
        <w:rPr>
          <w:sz w:val="24"/>
          <w:szCs w:val="24"/>
        </w:rPr>
        <w:t>Carer</w:t>
      </w:r>
      <w:r w:rsidR="00D103BC" w:rsidRPr="00C731E3">
        <w:rPr>
          <w:sz w:val="24"/>
          <w:szCs w:val="24"/>
        </w:rPr>
        <w:t>s</w:t>
      </w:r>
      <w:r w:rsidR="00790A53" w:rsidRPr="00C731E3">
        <w:rPr>
          <w:sz w:val="24"/>
          <w:szCs w:val="24"/>
        </w:rPr>
        <w:t xml:space="preserve"> </w:t>
      </w:r>
      <w:r w:rsidR="0087362C" w:rsidRPr="00C731E3">
        <w:rPr>
          <w:sz w:val="24"/>
          <w:szCs w:val="24"/>
        </w:rPr>
        <w:t xml:space="preserve">and Adjustment </w:t>
      </w:r>
      <w:r w:rsidR="008C02CF" w:rsidRPr="00C731E3">
        <w:rPr>
          <w:sz w:val="24"/>
          <w:szCs w:val="24"/>
        </w:rPr>
        <w:t>to Residential Care</w:t>
      </w:r>
    </w:p>
    <w:p w14:paraId="23383E5E" w14:textId="77777777" w:rsidR="00B756A0" w:rsidRDefault="00B756A0" w:rsidP="00B756A0">
      <w:pPr>
        <w:tabs>
          <w:tab w:val="left" w:pos="426"/>
        </w:tabs>
        <w:spacing w:line="480" w:lineRule="auto"/>
        <w:jc w:val="center"/>
        <w:rPr>
          <w:sz w:val="24"/>
          <w:szCs w:val="24"/>
        </w:rPr>
      </w:pPr>
    </w:p>
    <w:p w14:paraId="3FBD558B" w14:textId="77777777" w:rsidR="00B756A0" w:rsidRDefault="00B756A0" w:rsidP="00B756A0">
      <w:pPr>
        <w:tabs>
          <w:tab w:val="left" w:pos="426"/>
        </w:tabs>
        <w:spacing w:line="480" w:lineRule="auto"/>
        <w:jc w:val="center"/>
        <w:rPr>
          <w:sz w:val="24"/>
          <w:szCs w:val="24"/>
        </w:rPr>
      </w:pPr>
    </w:p>
    <w:p w14:paraId="5D879494" w14:textId="77777777" w:rsidR="00B756A0" w:rsidRDefault="00B756A0" w:rsidP="00B756A0">
      <w:pPr>
        <w:tabs>
          <w:tab w:val="left" w:pos="426"/>
        </w:tabs>
        <w:spacing w:line="480" w:lineRule="auto"/>
        <w:jc w:val="center"/>
        <w:rPr>
          <w:sz w:val="24"/>
          <w:szCs w:val="24"/>
        </w:rPr>
      </w:pPr>
    </w:p>
    <w:p w14:paraId="355BDEDD" w14:textId="77777777" w:rsidR="00B756A0" w:rsidRDefault="00B756A0" w:rsidP="00B756A0">
      <w:pPr>
        <w:tabs>
          <w:tab w:val="left" w:pos="426"/>
        </w:tabs>
        <w:spacing w:line="480" w:lineRule="auto"/>
        <w:jc w:val="center"/>
        <w:rPr>
          <w:sz w:val="24"/>
          <w:szCs w:val="24"/>
        </w:rPr>
      </w:pPr>
    </w:p>
    <w:p w14:paraId="208189BF" w14:textId="77777777" w:rsidR="00B756A0" w:rsidRDefault="00B756A0" w:rsidP="00B756A0">
      <w:pPr>
        <w:tabs>
          <w:tab w:val="left" w:pos="426"/>
        </w:tabs>
        <w:spacing w:line="480" w:lineRule="auto"/>
        <w:jc w:val="center"/>
        <w:rPr>
          <w:sz w:val="24"/>
          <w:szCs w:val="24"/>
        </w:rPr>
      </w:pPr>
    </w:p>
    <w:p w14:paraId="248E267A" w14:textId="77777777" w:rsidR="00B756A0" w:rsidRDefault="00B756A0" w:rsidP="00B756A0">
      <w:pPr>
        <w:tabs>
          <w:tab w:val="left" w:pos="426"/>
        </w:tabs>
        <w:spacing w:line="480" w:lineRule="auto"/>
        <w:jc w:val="center"/>
        <w:rPr>
          <w:sz w:val="24"/>
          <w:szCs w:val="24"/>
        </w:rPr>
      </w:pPr>
    </w:p>
    <w:p w14:paraId="7C66D1BC" w14:textId="77777777" w:rsidR="00B756A0" w:rsidRDefault="00B756A0" w:rsidP="00B756A0">
      <w:pPr>
        <w:tabs>
          <w:tab w:val="left" w:pos="426"/>
        </w:tabs>
        <w:spacing w:line="480" w:lineRule="auto"/>
        <w:jc w:val="center"/>
        <w:rPr>
          <w:sz w:val="24"/>
          <w:szCs w:val="24"/>
        </w:rPr>
      </w:pPr>
    </w:p>
    <w:p w14:paraId="0F891B13" w14:textId="77777777" w:rsidR="00B756A0" w:rsidRDefault="00B756A0" w:rsidP="00B756A0">
      <w:pPr>
        <w:tabs>
          <w:tab w:val="left" w:pos="426"/>
        </w:tabs>
        <w:spacing w:line="480" w:lineRule="auto"/>
        <w:jc w:val="center"/>
        <w:rPr>
          <w:sz w:val="24"/>
          <w:szCs w:val="24"/>
        </w:rPr>
      </w:pPr>
    </w:p>
    <w:p w14:paraId="5293C214" w14:textId="77777777" w:rsidR="00777571" w:rsidRDefault="00777571" w:rsidP="00CF740D">
      <w:pPr>
        <w:spacing w:line="480" w:lineRule="auto"/>
        <w:outlineLvl w:val="0"/>
        <w:rPr>
          <w:sz w:val="24"/>
          <w:szCs w:val="24"/>
        </w:rPr>
      </w:pPr>
    </w:p>
    <w:p w14:paraId="525223DF" w14:textId="77777777" w:rsidR="00E10EF7" w:rsidRDefault="00E10EF7" w:rsidP="00CF740D">
      <w:pPr>
        <w:spacing w:line="480" w:lineRule="auto"/>
        <w:outlineLvl w:val="0"/>
        <w:rPr>
          <w:sz w:val="24"/>
          <w:szCs w:val="24"/>
        </w:rPr>
      </w:pPr>
    </w:p>
    <w:p w14:paraId="09894F5D" w14:textId="77777777" w:rsidR="00777571" w:rsidRDefault="00777571" w:rsidP="00CF740D">
      <w:pPr>
        <w:spacing w:line="480" w:lineRule="auto"/>
        <w:outlineLvl w:val="0"/>
        <w:rPr>
          <w:sz w:val="24"/>
          <w:szCs w:val="24"/>
        </w:rPr>
      </w:pPr>
    </w:p>
    <w:p w14:paraId="73B64AF2" w14:textId="77777777" w:rsidR="00777571" w:rsidRDefault="00777571" w:rsidP="00CF740D">
      <w:pPr>
        <w:spacing w:line="480" w:lineRule="auto"/>
        <w:outlineLvl w:val="0"/>
        <w:rPr>
          <w:sz w:val="24"/>
          <w:szCs w:val="24"/>
        </w:rPr>
      </w:pPr>
    </w:p>
    <w:p w14:paraId="33660D8A" w14:textId="77777777" w:rsidR="00777571" w:rsidRDefault="00777571" w:rsidP="00CF740D">
      <w:pPr>
        <w:spacing w:line="480" w:lineRule="auto"/>
        <w:outlineLvl w:val="0"/>
        <w:rPr>
          <w:sz w:val="24"/>
          <w:szCs w:val="24"/>
        </w:rPr>
      </w:pPr>
    </w:p>
    <w:p w14:paraId="6D224910" w14:textId="77777777" w:rsidR="00777571" w:rsidRDefault="00777571" w:rsidP="00CF740D">
      <w:pPr>
        <w:spacing w:line="480" w:lineRule="auto"/>
        <w:outlineLvl w:val="0"/>
        <w:rPr>
          <w:sz w:val="24"/>
          <w:szCs w:val="24"/>
        </w:rPr>
      </w:pPr>
    </w:p>
    <w:p w14:paraId="5759D429" w14:textId="77777777" w:rsidR="00540F68" w:rsidRDefault="00777571" w:rsidP="00CF740D">
      <w:pPr>
        <w:spacing w:line="480" w:lineRule="auto"/>
        <w:outlineLvl w:val="0"/>
        <w:rPr>
          <w:rFonts w:eastAsiaTheme="minorHAnsi"/>
          <w:b/>
          <w:sz w:val="24"/>
          <w:szCs w:val="24"/>
        </w:rPr>
      </w:pPr>
      <w:r>
        <w:rPr>
          <w:sz w:val="24"/>
          <w:szCs w:val="24"/>
        </w:rPr>
        <w:t xml:space="preserve">Key Words:   </w:t>
      </w:r>
      <w:r w:rsidR="0024032B">
        <w:rPr>
          <w:sz w:val="24"/>
          <w:szCs w:val="24"/>
        </w:rPr>
        <w:t xml:space="preserve">Older </w:t>
      </w:r>
      <w:r w:rsidR="00884939">
        <w:rPr>
          <w:sz w:val="24"/>
          <w:szCs w:val="24"/>
        </w:rPr>
        <w:t>Adults; Trust Beliefs; Adjustment;</w:t>
      </w:r>
      <w:r>
        <w:rPr>
          <w:sz w:val="24"/>
          <w:szCs w:val="24"/>
        </w:rPr>
        <w:t xml:space="preserve"> Residential Care</w:t>
      </w:r>
    </w:p>
    <w:p w14:paraId="2C2D11B9" w14:textId="77777777" w:rsidR="00035D49" w:rsidRDefault="00035D49">
      <w:pPr>
        <w:spacing w:after="200" w:line="276" w:lineRule="auto"/>
        <w:rPr>
          <w:rFonts w:eastAsiaTheme="minorHAnsi"/>
          <w:b/>
          <w:sz w:val="24"/>
          <w:szCs w:val="24"/>
        </w:rPr>
      </w:pPr>
      <w:r>
        <w:rPr>
          <w:rFonts w:eastAsiaTheme="minorHAnsi"/>
          <w:b/>
          <w:sz w:val="24"/>
          <w:szCs w:val="24"/>
        </w:rPr>
        <w:br w:type="page"/>
      </w:r>
    </w:p>
    <w:p w14:paraId="580D9E1A" w14:textId="77777777" w:rsidR="00B756A0" w:rsidRPr="0040199A" w:rsidRDefault="00B756A0" w:rsidP="00B756A0">
      <w:pPr>
        <w:spacing w:line="480" w:lineRule="auto"/>
        <w:jc w:val="center"/>
        <w:outlineLvl w:val="0"/>
        <w:rPr>
          <w:rFonts w:eastAsiaTheme="minorHAnsi"/>
          <w:b/>
          <w:sz w:val="24"/>
          <w:szCs w:val="24"/>
        </w:rPr>
      </w:pPr>
      <w:r w:rsidRPr="0040199A">
        <w:rPr>
          <w:rFonts w:eastAsiaTheme="minorHAnsi"/>
          <w:b/>
          <w:sz w:val="24"/>
          <w:szCs w:val="24"/>
        </w:rPr>
        <w:lastRenderedPageBreak/>
        <w:t>Abstract</w:t>
      </w:r>
    </w:p>
    <w:p w14:paraId="1D77389E" w14:textId="487B492D" w:rsidR="00540F68" w:rsidRPr="00BC1F58" w:rsidRDefault="007E04C1" w:rsidP="007E04C1">
      <w:pPr>
        <w:tabs>
          <w:tab w:val="left" w:pos="567"/>
        </w:tabs>
        <w:kinsoku w:val="0"/>
        <w:overflowPunct w:val="0"/>
        <w:spacing w:line="480" w:lineRule="auto"/>
        <w:textAlignment w:val="baseline"/>
        <w:rPr>
          <w:rFonts w:eastAsiaTheme="minorEastAsia"/>
          <w:color w:val="000000" w:themeColor="text1"/>
          <w:sz w:val="24"/>
          <w:szCs w:val="24"/>
          <w:lang w:eastAsia="en-GB"/>
        </w:rPr>
      </w:pPr>
      <w:r w:rsidRPr="0040199A">
        <w:rPr>
          <w:rFonts w:eastAsiaTheme="minorEastAsia"/>
          <w:color w:val="000000" w:themeColor="text1"/>
          <w:sz w:val="24"/>
          <w:szCs w:val="24"/>
          <w:lang w:eastAsia="en-GB"/>
        </w:rPr>
        <w:tab/>
      </w:r>
      <w:r w:rsidR="00FB57EB" w:rsidRPr="0040199A">
        <w:rPr>
          <w:rFonts w:eastAsiaTheme="minorEastAsia"/>
          <w:color w:val="000000" w:themeColor="text1"/>
          <w:sz w:val="24"/>
          <w:szCs w:val="24"/>
          <w:lang w:eastAsia="en-GB"/>
        </w:rPr>
        <w:t xml:space="preserve">The </w:t>
      </w:r>
      <w:r w:rsidR="0053497C">
        <w:rPr>
          <w:rFonts w:eastAsiaTheme="minorEastAsia"/>
          <w:color w:val="000000" w:themeColor="text1"/>
          <w:sz w:val="24"/>
          <w:szCs w:val="24"/>
          <w:lang w:eastAsia="en-GB"/>
        </w:rPr>
        <w:t xml:space="preserve">study </w:t>
      </w:r>
      <w:r w:rsidR="00AB3E8C">
        <w:rPr>
          <w:rFonts w:eastAsiaTheme="minorEastAsia"/>
          <w:color w:val="000000" w:themeColor="text1"/>
          <w:sz w:val="24"/>
          <w:szCs w:val="24"/>
          <w:lang w:eastAsia="en-GB"/>
        </w:rPr>
        <w:t xml:space="preserve">examined </w:t>
      </w:r>
      <w:r w:rsidR="00970653">
        <w:rPr>
          <w:rFonts w:eastAsiaTheme="minorEastAsia"/>
          <w:color w:val="000000" w:themeColor="text1"/>
          <w:sz w:val="24"/>
          <w:szCs w:val="24"/>
          <w:lang w:eastAsia="en-GB"/>
        </w:rPr>
        <w:t xml:space="preserve">the </w:t>
      </w:r>
      <w:r w:rsidR="0053497C">
        <w:rPr>
          <w:rFonts w:eastAsiaTheme="minorEastAsia"/>
          <w:color w:val="000000" w:themeColor="text1"/>
          <w:sz w:val="24"/>
          <w:szCs w:val="24"/>
          <w:lang w:eastAsia="en-GB"/>
        </w:rPr>
        <w:t>relation</w:t>
      </w:r>
      <w:r w:rsidR="00450883">
        <w:rPr>
          <w:rFonts w:eastAsiaTheme="minorEastAsia"/>
          <w:color w:val="000000" w:themeColor="text1"/>
          <w:sz w:val="24"/>
          <w:szCs w:val="24"/>
          <w:lang w:eastAsia="en-GB"/>
        </w:rPr>
        <w:t>s</w:t>
      </w:r>
      <w:r w:rsidR="00475C61">
        <w:rPr>
          <w:rFonts w:eastAsiaTheme="minorEastAsia"/>
          <w:color w:val="000000" w:themeColor="text1"/>
          <w:sz w:val="24"/>
          <w:szCs w:val="24"/>
          <w:lang w:eastAsia="en-GB"/>
        </w:rPr>
        <w:t xml:space="preserve"> between </w:t>
      </w:r>
      <w:r w:rsidR="00156289">
        <w:rPr>
          <w:rFonts w:eastAsiaTheme="minorEastAsia"/>
          <w:color w:val="000000" w:themeColor="text1"/>
          <w:sz w:val="24"/>
          <w:szCs w:val="24"/>
          <w:lang w:eastAsia="en-GB"/>
        </w:rPr>
        <w:t xml:space="preserve">older </w:t>
      </w:r>
      <w:r w:rsidR="002211C9">
        <w:rPr>
          <w:rFonts w:eastAsiaTheme="minorEastAsia"/>
          <w:color w:val="000000" w:themeColor="text1"/>
          <w:sz w:val="24"/>
          <w:szCs w:val="24"/>
          <w:lang w:eastAsia="en-GB"/>
        </w:rPr>
        <w:t xml:space="preserve">adults’ </w:t>
      </w:r>
      <w:r w:rsidR="00CF740D" w:rsidRPr="0040199A">
        <w:rPr>
          <w:rFonts w:eastAsiaTheme="minorEastAsia"/>
          <w:color w:val="000000" w:themeColor="text1"/>
          <w:sz w:val="24"/>
          <w:szCs w:val="24"/>
          <w:lang w:eastAsia="en-GB"/>
        </w:rPr>
        <w:t>trust</w:t>
      </w:r>
      <w:r w:rsidR="00F21082" w:rsidRPr="0040199A">
        <w:rPr>
          <w:rFonts w:eastAsiaTheme="minorEastAsia"/>
          <w:color w:val="000000" w:themeColor="text1"/>
          <w:sz w:val="24"/>
          <w:szCs w:val="24"/>
          <w:lang w:eastAsia="en-GB"/>
        </w:rPr>
        <w:t xml:space="preserve"> belie</w:t>
      </w:r>
      <w:r w:rsidR="00AF0B44">
        <w:rPr>
          <w:rFonts w:eastAsiaTheme="minorEastAsia"/>
          <w:color w:val="000000" w:themeColor="text1"/>
          <w:sz w:val="24"/>
          <w:szCs w:val="24"/>
          <w:lang w:eastAsia="en-GB"/>
        </w:rPr>
        <w:t>fs in nursing home care</w:t>
      </w:r>
      <w:r w:rsidR="00A27CFE">
        <w:rPr>
          <w:rFonts w:eastAsiaTheme="minorEastAsia"/>
          <w:color w:val="000000" w:themeColor="text1"/>
          <w:sz w:val="24"/>
          <w:szCs w:val="24"/>
          <w:lang w:eastAsia="en-GB"/>
        </w:rPr>
        <w:t xml:space="preserve">rs </w:t>
      </w:r>
      <w:r w:rsidR="006C5E3B">
        <w:rPr>
          <w:rFonts w:eastAsiaTheme="minorEastAsia"/>
          <w:color w:val="000000" w:themeColor="text1"/>
          <w:sz w:val="24"/>
          <w:szCs w:val="24"/>
          <w:lang w:eastAsia="en-GB"/>
        </w:rPr>
        <w:t>(N</w:t>
      </w:r>
      <w:r w:rsidR="00277555">
        <w:rPr>
          <w:rFonts w:eastAsiaTheme="minorEastAsia"/>
          <w:color w:val="000000" w:themeColor="text1"/>
          <w:sz w:val="24"/>
          <w:szCs w:val="24"/>
          <w:lang w:eastAsia="en-GB"/>
        </w:rPr>
        <w:t>HCs</w:t>
      </w:r>
      <w:r w:rsidR="006C5E3B">
        <w:rPr>
          <w:rFonts w:eastAsiaTheme="minorEastAsia"/>
          <w:color w:val="000000" w:themeColor="text1"/>
          <w:sz w:val="24"/>
          <w:szCs w:val="24"/>
          <w:lang w:eastAsia="en-GB"/>
        </w:rPr>
        <w:t xml:space="preserve">) </w:t>
      </w:r>
      <w:r w:rsidR="0087362C">
        <w:rPr>
          <w:rFonts w:eastAsiaTheme="minorEastAsia"/>
          <w:color w:val="000000" w:themeColor="text1"/>
          <w:sz w:val="24"/>
          <w:szCs w:val="24"/>
          <w:lang w:eastAsia="en-GB"/>
        </w:rPr>
        <w:t xml:space="preserve">and adjustment </w:t>
      </w:r>
      <w:r w:rsidR="007443DA">
        <w:rPr>
          <w:rFonts w:eastAsiaTheme="minorEastAsia"/>
          <w:color w:val="000000" w:themeColor="text1"/>
          <w:sz w:val="24"/>
          <w:szCs w:val="24"/>
          <w:lang w:eastAsia="en-GB"/>
        </w:rPr>
        <w:t>to residential care</w:t>
      </w:r>
      <w:r w:rsidR="00CF740D" w:rsidRPr="0040199A">
        <w:rPr>
          <w:rFonts w:eastAsiaTheme="minorEastAsia"/>
          <w:color w:val="000000" w:themeColor="text1"/>
          <w:sz w:val="24"/>
          <w:szCs w:val="24"/>
          <w:lang w:eastAsia="en-GB"/>
        </w:rPr>
        <w:t xml:space="preserve">. </w:t>
      </w:r>
      <w:r w:rsidR="00BC1F58">
        <w:rPr>
          <w:rFonts w:eastAsiaTheme="minorEastAsia"/>
          <w:color w:val="000000" w:themeColor="text1"/>
          <w:sz w:val="24"/>
          <w:szCs w:val="24"/>
          <w:lang w:eastAsia="en-GB"/>
        </w:rPr>
        <w:t>Seventy-six older adults</w:t>
      </w:r>
      <w:r w:rsidR="00F92D1B">
        <w:rPr>
          <w:rFonts w:eastAsiaTheme="minorEastAsia"/>
          <w:sz w:val="24"/>
          <w:szCs w:val="24"/>
          <w:lang w:eastAsia="en-GB"/>
        </w:rPr>
        <w:t xml:space="preserve"> (</w:t>
      </w:r>
      <w:r w:rsidR="00064323">
        <w:rPr>
          <w:rFonts w:eastAsiaTheme="minorEastAsia"/>
          <w:color w:val="000000" w:themeColor="text1"/>
          <w:sz w:val="24"/>
          <w:szCs w:val="24"/>
          <w:lang w:eastAsia="en-GB"/>
        </w:rPr>
        <w:t xml:space="preserve">mean age </w:t>
      </w:r>
      <w:r w:rsidR="00B75D4C">
        <w:rPr>
          <w:rFonts w:eastAsiaTheme="minorEastAsia"/>
          <w:color w:val="000000" w:themeColor="text1"/>
          <w:sz w:val="24"/>
          <w:szCs w:val="24"/>
          <w:lang w:eastAsia="en-GB"/>
        </w:rPr>
        <w:t xml:space="preserve">= </w:t>
      </w:r>
      <w:r w:rsidR="00064323">
        <w:rPr>
          <w:rFonts w:eastAsiaTheme="minorEastAsia"/>
          <w:color w:val="000000" w:themeColor="text1"/>
          <w:sz w:val="24"/>
          <w:szCs w:val="24"/>
          <w:lang w:eastAsia="en-GB"/>
        </w:rPr>
        <w:t>83 years</w:t>
      </w:r>
      <w:r w:rsidR="00137128">
        <w:rPr>
          <w:rFonts w:eastAsiaTheme="minorEastAsia"/>
          <w:color w:val="000000" w:themeColor="text1"/>
          <w:sz w:val="24"/>
          <w:szCs w:val="24"/>
          <w:lang w:eastAsia="en-GB"/>
        </w:rPr>
        <w:t xml:space="preserve">, </w:t>
      </w:r>
      <w:r w:rsidR="00F92D1B" w:rsidRPr="00137128">
        <w:rPr>
          <w:rFonts w:eastAsiaTheme="minorEastAsia"/>
          <w:i/>
          <w:color w:val="000000" w:themeColor="text1"/>
          <w:sz w:val="24"/>
          <w:szCs w:val="24"/>
          <w:lang w:eastAsia="en-GB"/>
        </w:rPr>
        <w:t>SD</w:t>
      </w:r>
      <w:r w:rsidR="00F92D1B" w:rsidRPr="00F92D1B">
        <w:rPr>
          <w:rFonts w:eastAsiaTheme="minorEastAsia"/>
          <w:color w:val="000000" w:themeColor="text1"/>
          <w:sz w:val="24"/>
          <w:szCs w:val="24"/>
          <w:lang w:eastAsia="en-GB"/>
        </w:rPr>
        <w:t xml:space="preserve"> = 7 years</w:t>
      </w:r>
      <w:r w:rsidR="00F92D1B">
        <w:rPr>
          <w:rFonts w:eastAsiaTheme="minorEastAsia"/>
          <w:color w:val="000000" w:themeColor="text1"/>
          <w:sz w:val="24"/>
          <w:szCs w:val="24"/>
          <w:lang w:eastAsia="en-GB"/>
        </w:rPr>
        <w:t>)</w:t>
      </w:r>
      <w:r w:rsidR="00064323">
        <w:rPr>
          <w:rFonts w:eastAsiaTheme="minorEastAsia"/>
          <w:color w:val="000000" w:themeColor="text1"/>
          <w:sz w:val="24"/>
          <w:szCs w:val="24"/>
          <w:lang w:eastAsia="en-GB"/>
        </w:rPr>
        <w:t xml:space="preserve"> </w:t>
      </w:r>
      <w:r w:rsidR="00BC1F58">
        <w:rPr>
          <w:rFonts w:eastAsiaTheme="minorEastAsia"/>
          <w:color w:val="000000" w:themeColor="text1"/>
          <w:sz w:val="24"/>
          <w:szCs w:val="24"/>
          <w:lang w:eastAsia="en-GB"/>
        </w:rPr>
        <w:t xml:space="preserve">from </w:t>
      </w:r>
      <w:r w:rsidR="0053497C">
        <w:rPr>
          <w:rFonts w:eastAsiaTheme="minorEastAsia"/>
          <w:color w:val="000000" w:themeColor="text1"/>
          <w:sz w:val="24"/>
          <w:szCs w:val="24"/>
          <w:lang w:eastAsia="en-GB"/>
        </w:rPr>
        <w:t xml:space="preserve">UK </w:t>
      </w:r>
      <w:r w:rsidR="00BC1F58">
        <w:rPr>
          <w:rFonts w:eastAsiaTheme="minorEastAsia"/>
          <w:color w:val="000000" w:themeColor="text1"/>
          <w:sz w:val="24"/>
          <w:szCs w:val="24"/>
          <w:lang w:eastAsia="en-GB"/>
        </w:rPr>
        <w:t xml:space="preserve">nursing homes completed </w:t>
      </w:r>
      <w:r w:rsidR="00430AAD" w:rsidRPr="0040199A">
        <w:rPr>
          <w:rFonts w:eastAsiaTheme="minorEastAsia"/>
          <w:color w:val="000000" w:themeColor="text1"/>
          <w:sz w:val="24"/>
          <w:szCs w:val="24"/>
          <w:lang w:eastAsia="en-GB"/>
        </w:rPr>
        <w:t xml:space="preserve">standardized scales </w:t>
      </w:r>
      <w:r w:rsidR="00BC1F58">
        <w:rPr>
          <w:rFonts w:eastAsiaTheme="minorEastAsia"/>
          <w:color w:val="000000" w:themeColor="text1"/>
          <w:sz w:val="24"/>
          <w:szCs w:val="24"/>
          <w:lang w:eastAsia="en-GB"/>
        </w:rPr>
        <w:t xml:space="preserve">of </w:t>
      </w:r>
      <w:r w:rsidR="00430AAD" w:rsidRPr="0040199A">
        <w:rPr>
          <w:color w:val="000000" w:themeColor="text1"/>
          <w:sz w:val="24"/>
          <w:szCs w:val="24"/>
          <w:lang w:eastAsia="en-GB"/>
        </w:rPr>
        <w:t>t</w:t>
      </w:r>
      <w:r w:rsidR="00B756A0" w:rsidRPr="0040199A">
        <w:rPr>
          <w:color w:val="000000" w:themeColor="text1"/>
          <w:sz w:val="24"/>
          <w:szCs w:val="24"/>
          <w:lang w:eastAsia="en-GB"/>
        </w:rPr>
        <w:t xml:space="preserve">rust </w:t>
      </w:r>
      <w:r w:rsidR="00F21082" w:rsidRPr="0040199A">
        <w:rPr>
          <w:color w:val="000000" w:themeColor="text1"/>
          <w:sz w:val="24"/>
          <w:szCs w:val="24"/>
          <w:lang w:eastAsia="en-GB"/>
        </w:rPr>
        <w:t xml:space="preserve">beliefs </w:t>
      </w:r>
      <w:r w:rsidR="00B756A0" w:rsidRPr="0040199A">
        <w:rPr>
          <w:color w:val="000000" w:themeColor="text1"/>
          <w:sz w:val="24"/>
          <w:szCs w:val="24"/>
          <w:lang w:eastAsia="en-GB"/>
        </w:rPr>
        <w:t xml:space="preserve">in </w:t>
      </w:r>
      <w:r w:rsidR="00A664E7">
        <w:rPr>
          <w:color w:val="000000" w:themeColor="text1"/>
          <w:sz w:val="24"/>
          <w:szCs w:val="24"/>
          <w:lang w:eastAsia="en-GB"/>
        </w:rPr>
        <w:t xml:space="preserve">NHCs </w:t>
      </w:r>
      <w:r w:rsidR="00ED716A">
        <w:rPr>
          <w:color w:val="000000" w:themeColor="text1"/>
          <w:sz w:val="24"/>
          <w:szCs w:val="24"/>
          <w:lang w:eastAsia="en-GB"/>
        </w:rPr>
        <w:t xml:space="preserve">and </w:t>
      </w:r>
      <w:r w:rsidR="00EF028B">
        <w:rPr>
          <w:rFonts w:eastAsiaTheme="minorEastAsia"/>
          <w:color w:val="000000" w:themeColor="text1"/>
          <w:sz w:val="24"/>
          <w:szCs w:val="24"/>
          <w:lang w:eastAsia="en-GB"/>
        </w:rPr>
        <w:t>adjustment to residential care (</w:t>
      </w:r>
      <w:r w:rsidR="00ED716A">
        <w:rPr>
          <w:rFonts w:eastAsiaTheme="minorEastAsia"/>
          <w:color w:val="000000" w:themeColor="text1"/>
          <w:sz w:val="24"/>
          <w:szCs w:val="24"/>
          <w:lang w:eastAsia="en-GB"/>
        </w:rPr>
        <w:t>satisfaction with caregiving, social engagement</w:t>
      </w:r>
      <w:r w:rsidR="00064323">
        <w:rPr>
          <w:rFonts w:eastAsiaTheme="minorEastAsia"/>
          <w:color w:val="000000" w:themeColor="text1"/>
          <w:sz w:val="24"/>
          <w:szCs w:val="24"/>
          <w:lang w:eastAsia="en-GB"/>
        </w:rPr>
        <w:t xml:space="preserve"> in the nursing home</w:t>
      </w:r>
      <w:r w:rsidR="00ED716A">
        <w:rPr>
          <w:rFonts w:eastAsiaTheme="minorEastAsia"/>
          <w:color w:val="000000" w:themeColor="text1"/>
          <w:sz w:val="24"/>
          <w:szCs w:val="24"/>
          <w:lang w:eastAsia="en-GB"/>
        </w:rPr>
        <w:t xml:space="preserve">, </w:t>
      </w:r>
      <w:r w:rsidR="00064323">
        <w:rPr>
          <w:rFonts w:eastAsiaTheme="minorEastAsia"/>
          <w:color w:val="000000" w:themeColor="text1"/>
          <w:sz w:val="24"/>
          <w:szCs w:val="24"/>
          <w:lang w:eastAsia="en-GB"/>
        </w:rPr>
        <w:t>loneliness</w:t>
      </w:r>
      <w:r w:rsidR="00030543">
        <w:rPr>
          <w:rFonts w:eastAsiaTheme="minorEastAsia"/>
          <w:color w:val="000000" w:themeColor="text1"/>
          <w:sz w:val="24"/>
          <w:szCs w:val="24"/>
          <w:lang w:eastAsia="en-GB"/>
        </w:rPr>
        <w:t>, and a latent measure</w:t>
      </w:r>
      <w:r w:rsidR="00EF028B">
        <w:rPr>
          <w:rFonts w:eastAsiaTheme="minorEastAsia"/>
          <w:color w:val="000000" w:themeColor="text1"/>
          <w:sz w:val="24"/>
          <w:szCs w:val="24"/>
          <w:lang w:eastAsia="en-GB"/>
        </w:rPr>
        <w:t>)</w:t>
      </w:r>
      <w:r w:rsidR="00ED716A">
        <w:rPr>
          <w:color w:val="000000" w:themeColor="text1"/>
          <w:sz w:val="24"/>
          <w:szCs w:val="24"/>
          <w:lang w:eastAsia="en-GB"/>
        </w:rPr>
        <w:t xml:space="preserve">. </w:t>
      </w:r>
      <w:r w:rsidR="00443D0C">
        <w:rPr>
          <w:color w:val="000000" w:themeColor="text1"/>
          <w:sz w:val="24"/>
          <w:szCs w:val="24"/>
          <w:lang w:eastAsia="en-GB"/>
        </w:rPr>
        <w:t xml:space="preserve">As expected, </w:t>
      </w:r>
      <w:r w:rsidR="003F2E89">
        <w:rPr>
          <w:color w:val="000000" w:themeColor="text1"/>
          <w:sz w:val="24"/>
          <w:szCs w:val="24"/>
          <w:lang w:eastAsia="en-GB"/>
        </w:rPr>
        <w:t xml:space="preserve">trust beliefs in </w:t>
      </w:r>
      <w:r w:rsidR="006C5E3B">
        <w:rPr>
          <w:color w:val="000000" w:themeColor="text1"/>
          <w:sz w:val="24"/>
          <w:szCs w:val="24"/>
          <w:lang w:eastAsia="en-GB"/>
        </w:rPr>
        <w:t>N</w:t>
      </w:r>
      <w:r w:rsidR="00277555">
        <w:rPr>
          <w:color w:val="000000" w:themeColor="text1"/>
          <w:sz w:val="24"/>
          <w:szCs w:val="24"/>
          <w:lang w:eastAsia="en-GB"/>
        </w:rPr>
        <w:t>HCs</w:t>
      </w:r>
      <w:r w:rsidR="003F2E89">
        <w:rPr>
          <w:color w:val="000000" w:themeColor="text1"/>
          <w:sz w:val="24"/>
          <w:szCs w:val="24"/>
          <w:lang w:eastAsia="en-GB"/>
        </w:rPr>
        <w:t xml:space="preserve"> </w:t>
      </w:r>
      <w:r w:rsidR="00E95B9F">
        <w:rPr>
          <w:color w:val="000000" w:themeColor="text1"/>
          <w:sz w:val="24"/>
          <w:szCs w:val="24"/>
          <w:lang w:eastAsia="en-GB"/>
        </w:rPr>
        <w:t>were</w:t>
      </w:r>
      <w:r w:rsidR="00064323">
        <w:rPr>
          <w:color w:val="000000" w:themeColor="text1"/>
          <w:sz w:val="24"/>
          <w:szCs w:val="24"/>
          <w:lang w:eastAsia="en-GB"/>
        </w:rPr>
        <w:t xml:space="preserve"> </w:t>
      </w:r>
      <w:r w:rsidR="00970653">
        <w:rPr>
          <w:color w:val="000000" w:themeColor="text1"/>
          <w:sz w:val="24"/>
          <w:szCs w:val="24"/>
          <w:lang w:eastAsia="en-GB"/>
        </w:rPr>
        <w:t xml:space="preserve">linearly </w:t>
      </w:r>
      <w:r w:rsidR="00064323">
        <w:rPr>
          <w:color w:val="000000" w:themeColor="text1"/>
          <w:sz w:val="24"/>
          <w:szCs w:val="24"/>
          <w:lang w:eastAsia="en-GB"/>
        </w:rPr>
        <w:t xml:space="preserve">associated with </w:t>
      </w:r>
      <w:r w:rsidR="00064323">
        <w:rPr>
          <w:rFonts w:eastAsiaTheme="minorEastAsia"/>
          <w:color w:val="000000" w:themeColor="text1"/>
          <w:sz w:val="24"/>
          <w:szCs w:val="24"/>
          <w:lang w:eastAsia="en-GB"/>
        </w:rPr>
        <w:t>adjustment to residential care</w:t>
      </w:r>
      <w:r w:rsidR="00970653">
        <w:rPr>
          <w:rFonts w:eastAsiaTheme="minorEastAsia"/>
          <w:color w:val="000000" w:themeColor="text1"/>
          <w:sz w:val="24"/>
          <w:szCs w:val="24"/>
          <w:lang w:eastAsia="en-GB"/>
        </w:rPr>
        <w:t xml:space="preserve"> on \all measures</w:t>
      </w:r>
      <w:r w:rsidR="0004732E">
        <w:rPr>
          <w:color w:val="000000" w:themeColor="text1"/>
          <w:sz w:val="24"/>
          <w:szCs w:val="24"/>
          <w:lang w:eastAsia="en-GB"/>
        </w:rPr>
        <w:t>.</w:t>
      </w:r>
      <w:r w:rsidR="00C612C5">
        <w:rPr>
          <w:color w:val="000000" w:themeColor="text1"/>
          <w:sz w:val="24"/>
          <w:szCs w:val="24"/>
          <w:lang w:eastAsia="en-GB"/>
        </w:rPr>
        <w:t xml:space="preserve"> </w:t>
      </w:r>
      <w:r w:rsidR="00970653">
        <w:rPr>
          <w:color w:val="000000" w:themeColor="text1"/>
          <w:sz w:val="24"/>
          <w:szCs w:val="24"/>
          <w:lang w:eastAsia="en-GB"/>
        </w:rPr>
        <w:t xml:space="preserve">There </w:t>
      </w:r>
      <w:r w:rsidR="00ED716A">
        <w:rPr>
          <w:color w:val="000000" w:themeColor="text1"/>
          <w:sz w:val="24"/>
          <w:szCs w:val="24"/>
          <w:lang w:eastAsia="en-GB"/>
        </w:rPr>
        <w:t xml:space="preserve">were </w:t>
      </w:r>
      <w:r w:rsidR="009B06D5">
        <w:rPr>
          <w:color w:val="000000" w:themeColor="text1"/>
          <w:sz w:val="24"/>
          <w:szCs w:val="24"/>
          <w:lang w:eastAsia="en-GB"/>
        </w:rPr>
        <w:t>quadratic relations</w:t>
      </w:r>
      <w:r w:rsidR="00C612C5">
        <w:rPr>
          <w:color w:val="000000" w:themeColor="text1"/>
          <w:sz w:val="24"/>
          <w:szCs w:val="24"/>
          <w:lang w:eastAsia="en-GB"/>
        </w:rPr>
        <w:t xml:space="preserve"> </w:t>
      </w:r>
      <w:r w:rsidR="00FB3547">
        <w:rPr>
          <w:color w:val="000000" w:themeColor="text1"/>
          <w:sz w:val="24"/>
          <w:szCs w:val="24"/>
          <w:lang w:eastAsia="en-GB"/>
        </w:rPr>
        <w:t xml:space="preserve">between </w:t>
      </w:r>
      <w:r w:rsidR="00A27CFE">
        <w:rPr>
          <w:color w:val="000000" w:themeColor="text1"/>
          <w:sz w:val="24"/>
          <w:szCs w:val="24"/>
          <w:lang w:eastAsia="en-GB"/>
        </w:rPr>
        <w:t xml:space="preserve">trust beliefs in </w:t>
      </w:r>
      <w:r w:rsidR="006C5E3B">
        <w:rPr>
          <w:color w:val="000000" w:themeColor="text1"/>
          <w:sz w:val="24"/>
          <w:szCs w:val="24"/>
          <w:lang w:eastAsia="en-GB"/>
        </w:rPr>
        <w:t>N</w:t>
      </w:r>
      <w:r w:rsidR="00277555">
        <w:rPr>
          <w:color w:val="000000" w:themeColor="text1"/>
          <w:sz w:val="24"/>
          <w:szCs w:val="24"/>
          <w:lang w:eastAsia="en-GB"/>
        </w:rPr>
        <w:t>HCs</w:t>
      </w:r>
      <w:r w:rsidR="006C5E3B">
        <w:rPr>
          <w:color w:val="000000" w:themeColor="text1"/>
          <w:sz w:val="24"/>
          <w:szCs w:val="24"/>
          <w:lang w:eastAsia="en-GB"/>
        </w:rPr>
        <w:t xml:space="preserve"> </w:t>
      </w:r>
      <w:r w:rsidR="00195E46">
        <w:rPr>
          <w:color w:val="000000" w:themeColor="text1"/>
          <w:sz w:val="24"/>
          <w:szCs w:val="24"/>
          <w:lang w:eastAsia="en-GB"/>
        </w:rPr>
        <w:t>and</w:t>
      </w:r>
      <w:r w:rsidR="0021512C">
        <w:rPr>
          <w:color w:val="000000" w:themeColor="text1"/>
          <w:sz w:val="24"/>
          <w:szCs w:val="24"/>
          <w:lang w:eastAsia="en-GB"/>
        </w:rPr>
        <w:t xml:space="preserve"> </w:t>
      </w:r>
      <w:r w:rsidR="00970653">
        <w:rPr>
          <w:color w:val="000000" w:themeColor="text1"/>
          <w:sz w:val="24"/>
          <w:szCs w:val="24"/>
          <w:lang w:eastAsia="en-GB"/>
        </w:rPr>
        <w:t xml:space="preserve">on given measures of </w:t>
      </w:r>
      <w:r w:rsidR="00E95B9F">
        <w:rPr>
          <w:color w:val="000000" w:themeColor="text1"/>
          <w:sz w:val="24"/>
          <w:szCs w:val="24"/>
          <w:lang w:eastAsia="en-GB"/>
        </w:rPr>
        <w:t>adjustment</w:t>
      </w:r>
      <w:r w:rsidR="00F426AF">
        <w:rPr>
          <w:color w:val="000000" w:themeColor="text1"/>
          <w:sz w:val="24"/>
          <w:szCs w:val="24"/>
          <w:lang w:eastAsia="en-GB"/>
        </w:rPr>
        <w:t xml:space="preserve"> to residential</w:t>
      </w:r>
      <w:r w:rsidR="006C5E3B">
        <w:rPr>
          <w:color w:val="000000" w:themeColor="text1"/>
          <w:sz w:val="24"/>
          <w:szCs w:val="24"/>
          <w:lang w:eastAsia="en-GB"/>
        </w:rPr>
        <w:t xml:space="preserve"> care</w:t>
      </w:r>
      <w:r w:rsidR="008C20B1">
        <w:rPr>
          <w:color w:val="000000" w:themeColor="text1"/>
          <w:sz w:val="24"/>
          <w:szCs w:val="24"/>
          <w:lang w:eastAsia="en-GB"/>
        </w:rPr>
        <w:t xml:space="preserve"> (latent measure, </w:t>
      </w:r>
      <w:r w:rsidR="005015B1">
        <w:rPr>
          <w:color w:val="000000" w:themeColor="text1"/>
          <w:sz w:val="24"/>
          <w:szCs w:val="24"/>
          <w:lang w:eastAsia="en-GB"/>
        </w:rPr>
        <w:t>satisfaction with caregiving</w:t>
      </w:r>
      <w:r w:rsidR="00F501B7">
        <w:rPr>
          <w:color w:val="000000" w:themeColor="text1"/>
          <w:sz w:val="24"/>
          <w:szCs w:val="24"/>
          <w:lang w:eastAsia="en-GB"/>
        </w:rPr>
        <w:t>, and loneliness</w:t>
      </w:r>
      <w:r w:rsidR="008C20B1">
        <w:rPr>
          <w:color w:val="000000" w:themeColor="text1"/>
          <w:sz w:val="24"/>
          <w:szCs w:val="24"/>
          <w:lang w:eastAsia="en-GB"/>
        </w:rPr>
        <w:t>)</w:t>
      </w:r>
      <w:r w:rsidR="000A38FF">
        <w:rPr>
          <w:color w:val="000000" w:themeColor="text1"/>
          <w:sz w:val="24"/>
          <w:szCs w:val="24"/>
          <w:lang w:eastAsia="en-GB"/>
        </w:rPr>
        <w:t xml:space="preserve">. </w:t>
      </w:r>
      <w:r w:rsidR="00443D0C">
        <w:rPr>
          <w:color w:val="000000" w:themeColor="text1"/>
          <w:sz w:val="24"/>
          <w:szCs w:val="24"/>
          <w:lang w:eastAsia="en-GB"/>
        </w:rPr>
        <w:t>A</w:t>
      </w:r>
      <w:r w:rsidR="00C612C5">
        <w:rPr>
          <w:color w:val="000000" w:themeColor="text1"/>
          <w:sz w:val="24"/>
          <w:szCs w:val="24"/>
          <w:lang w:eastAsia="en-GB"/>
        </w:rPr>
        <w:t xml:space="preserve">dults </w:t>
      </w:r>
      <w:r w:rsidR="00546C5E">
        <w:rPr>
          <w:color w:val="000000" w:themeColor="text1"/>
          <w:sz w:val="24"/>
          <w:szCs w:val="24"/>
          <w:lang w:eastAsia="en-GB"/>
        </w:rPr>
        <w:t xml:space="preserve">with </w:t>
      </w:r>
      <w:r w:rsidR="00207EAC">
        <w:rPr>
          <w:color w:val="000000" w:themeColor="text1"/>
          <w:sz w:val="24"/>
          <w:szCs w:val="24"/>
          <w:lang w:eastAsia="en-GB"/>
        </w:rPr>
        <w:t xml:space="preserve">very </w:t>
      </w:r>
      <w:r w:rsidR="009E5396">
        <w:rPr>
          <w:color w:val="000000" w:themeColor="text1"/>
          <w:sz w:val="24"/>
          <w:szCs w:val="24"/>
          <w:lang w:eastAsia="en-GB"/>
        </w:rPr>
        <w:t xml:space="preserve">high </w:t>
      </w:r>
      <w:r w:rsidR="00BC1F58">
        <w:rPr>
          <w:color w:val="000000" w:themeColor="text1"/>
          <w:sz w:val="24"/>
          <w:szCs w:val="24"/>
          <w:lang w:eastAsia="en-GB"/>
        </w:rPr>
        <w:t xml:space="preserve">and those with very low </w:t>
      </w:r>
      <w:r w:rsidR="00C612C5">
        <w:rPr>
          <w:color w:val="000000" w:themeColor="text1"/>
          <w:sz w:val="24"/>
          <w:szCs w:val="24"/>
          <w:lang w:eastAsia="en-GB"/>
        </w:rPr>
        <w:t>trust</w:t>
      </w:r>
      <w:r w:rsidR="00BC1F58">
        <w:rPr>
          <w:color w:val="000000" w:themeColor="text1"/>
          <w:sz w:val="24"/>
          <w:szCs w:val="24"/>
          <w:lang w:eastAsia="en-GB"/>
        </w:rPr>
        <w:t xml:space="preserve"> </w:t>
      </w:r>
      <w:r w:rsidR="00C612C5">
        <w:rPr>
          <w:color w:val="000000" w:themeColor="text1"/>
          <w:sz w:val="24"/>
          <w:szCs w:val="24"/>
          <w:lang w:eastAsia="en-GB"/>
        </w:rPr>
        <w:t xml:space="preserve">beliefs </w:t>
      </w:r>
      <w:r w:rsidR="006C5E3B">
        <w:rPr>
          <w:color w:val="000000" w:themeColor="text1"/>
          <w:sz w:val="24"/>
          <w:szCs w:val="24"/>
          <w:lang w:eastAsia="en-GB"/>
        </w:rPr>
        <w:t>in N</w:t>
      </w:r>
      <w:r w:rsidR="00277555">
        <w:rPr>
          <w:color w:val="000000" w:themeColor="text1"/>
          <w:sz w:val="24"/>
          <w:szCs w:val="24"/>
          <w:lang w:eastAsia="en-GB"/>
        </w:rPr>
        <w:t>HCs</w:t>
      </w:r>
      <w:r w:rsidR="006C5E3B">
        <w:rPr>
          <w:color w:val="000000" w:themeColor="text1"/>
          <w:sz w:val="24"/>
          <w:szCs w:val="24"/>
          <w:lang w:eastAsia="en-GB"/>
        </w:rPr>
        <w:t xml:space="preserve"> </w:t>
      </w:r>
      <w:r w:rsidR="00443D0C">
        <w:rPr>
          <w:color w:val="000000" w:themeColor="text1"/>
          <w:sz w:val="24"/>
          <w:szCs w:val="24"/>
          <w:lang w:eastAsia="en-GB"/>
        </w:rPr>
        <w:t xml:space="preserve">showed </w:t>
      </w:r>
      <w:r w:rsidR="00194A55">
        <w:rPr>
          <w:color w:val="000000" w:themeColor="text1"/>
          <w:sz w:val="24"/>
          <w:szCs w:val="24"/>
          <w:lang w:eastAsia="en-GB"/>
        </w:rPr>
        <w:t xml:space="preserve">depressed </w:t>
      </w:r>
      <w:r w:rsidR="008C20B1">
        <w:rPr>
          <w:color w:val="000000" w:themeColor="text1"/>
          <w:sz w:val="24"/>
          <w:szCs w:val="24"/>
          <w:lang w:eastAsia="en-GB"/>
        </w:rPr>
        <w:t xml:space="preserve">levels on those measures of </w:t>
      </w:r>
      <w:r w:rsidR="00472DE5">
        <w:rPr>
          <w:color w:val="000000" w:themeColor="text1"/>
          <w:sz w:val="24"/>
          <w:szCs w:val="24"/>
          <w:lang w:eastAsia="en-GB"/>
        </w:rPr>
        <w:t xml:space="preserve"> </w:t>
      </w:r>
      <w:r w:rsidR="0021512C">
        <w:rPr>
          <w:color w:val="000000" w:themeColor="text1"/>
          <w:sz w:val="24"/>
          <w:szCs w:val="24"/>
          <w:lang w:eastAsia="en-GB"/>
        </w:rPr>
        <w:t xml:space="preserve">adjustment </w:t>
      </w:r>
      <w:r w:rsidR="00CE5DD6">
        <w:rPr>
          <w:color w:val="000000" w:themeColor="text1"/>
          <w:sz w:val="24"/>
          <w:szCs w:val="24"/>
          <w:lang w:eastAsia="en-GB"/>
        </w:rPr>
        <w:t xml:space="preserve">to residential care </w:t>
      </w:r>
      <w:r w:rsidR="00BC1F58">
        <w:rPr>
          <w:color w:val="000000" w:themeColor="text1"/>
          <w:sz w:val="24"/>
          <w:szCs w:val="24"/>
          <w:lang w:eastAsia="en-GB"/>
        </w:rPr>
        <w:t xml:space="preserve">relative to older adults </w:t>
      </w:r>
      <w:r w:rsidR="00546C5E">
        <w:rPr>
          <w:color w:val="000000" w:themeColor="text1"/>
          <w:sz w:val="24"/>
          <w:szCs w:val="24"/>
          <w:lang w:eastAsia="en-GB"/>
        </w:rPr>
        <w:t xml:space="preserve">with </w:t>
      </w:r>
      <w:r w:rsidR="0004732E">
        <w:rPr>
          <w:color w:val="000000" w:themeColor="text1"/>
          <w:sz w:val="24"/>
          <w:szCs w:val="24"/>
          <w:lang w:eastAsia="en-GB"/>
        </w:rPr>
        <w:t xml:space="preserve">the </w:t>
      </w:r>
      <w:r w:rsidR="004366D4">
        <w:rPr>
          <w:color w:val="000000" w:themeColor="text1"/>
          <w:sz w:val="24"/>
          <w:szCs w:val="24"/>
          <w:lang w:eastAsia="en-GB"/>
        </w:rPr>
        <w:t xml:space="preserve">middle range of </w:t>
      </w:r>
      <w:r w:rsidR="006B2EFF">
        <w:rPr>
          <w:color w:val="000000" w:themeColor="text1"/>
          <w:sz w:val="24"/>
          <w:szCs w:val="24"/>
          <w:lang w:eastAsia="en-GB"/>
        </w:rPr>
        <w:t xml:space="preserve">trust </w:t>
      </w:r>
      <w:r w:rsidR="004366D4">
        <w:rPr>
          <w:color w:val="000000" w:themeColor="text1"/>
          <w:sz w:val="24"/>
          <w:szCs w:val="24"/>
          <w:lang w:eastAsia="en-GB"/>
        </w:rPr>
        <w:t xml:space="preserve">beliefs. </w:t>
      </w:r>
      <w:r w:rsidR="007F4ADF">
        <w:rPr>
          <w:color w:val="000000" w:themeColor="text1"/>
          <w:sz w:val="24"/>
          <w:szCs w:val="24"/>
          <w:lang w:eastAsia="en-GB"/>
        </w:rPr>
        <w:t xml:space="preserve">The </w:t>
      </w:r>
      <w:r w:rsidR="0030302D">
        <w:rPr>
          <w:color w:val="000000" w:themeColor="text1"/>
          <w:sz w:val="24"/>
          <w:szCs w:val="24"/>
          <w:lang w:eastAsia="en-GB"/>
        </w:rPr>
        <w:t xml:space="preserve">research </w:t>
      </w:r>
      <w:r w:rsidR="007F4ADF">
        <w:rPr>
          <w:color w:val="000000" w:themeColor="text1"/>
          <w:sz w:val="24"/>
          <w:szCs w:val="24"/>
          <w:lang w:eastAsia="en-GB"/>
        </w:rPr>
        <w:t>highlight</w:t>
      </w:r>
      <w:r w:rsidR="00745A13">
        <w:rPr>
          <w:color w:val="000000" w:themeColor="text1"/>
          <w:sz w:val="24"/>
          <w:szCs w:val="24"/>
          <w:lang w:eastAsia="en-GB"/>
        </w:rPr>
        <w:t>s</w:t>
      </w:r>
      <w:r w:rsidR="007F4ADF">
        <w:rPr>
          <w:color w:val="000000" w:themeColor="text1"/>
          <w:sz w:val="24"/>
          <w:szCs w:val="24"/>
          <w:lang w:eastAsia="en-GB"/>
        </w:rPr>
        <w:t xml:space="preserve"> the importance of older adults’ trust beliefs in nursing home carers for adjustment to nursing homes. The findings show though, that older adults who hold very high, as well those hold very low, trust beliefs in nursing homes carers are at risk for lower levels of adjustment. </w:t>
      </w:r>
    </w:p>
    <w:p w14:paraId="01C3D1D4" w14:textId="77777777" w:rsidR="00F9448F" w:rsidRPr="0040199A" w:rsidRDefault="00F9448F">
      <w:pPr>
        <w:spacing w:after="200" w:line="276" w:lineRule="auto"/>
        <w:rPr>
          <w:color w:val="333333"/>
        </w:rPr>
      </w:pPr>
    </w:p>
    <w:p w14:paraId="50556FFB" w14:textId="77777777" w:rsidR="00A66925" w:rsidRPr="0040199A" w:rsidRDefault="00A66925">
      <w:pPr>
        <w:spacing w:after="200" w:line="276" w:lineRule="auto"/>
        <w:rPr>
          <w:color w:val="333333"/>
        </w:rPr>
      </w:pPr>
      <w:r w:rsidRPr="0040199A">
        <w:rPr>
          <w:color w:val="333333"/>
        </w:rPr>
        <w:br w:type="page"/>
      </w:r>
    </w:p>
    <w:p w14:paraId="78B5D257" w14:textId="77777777" w:rsidR="00E223D7" w:rsidRDefault="007B2544" w:rsidP="00E223D7">
      <w:pPr>
        <w:tabs>
          <w:tab w:val="left" w:pos="426"/>
        </w:tabs>
        <w:spacing w:line="480" w:lineRule="auto"/>
        <w:jc w:val="center"/>
        <w:rPr>
          <w:sz w:val="24"/>
          <w:szCs w:val="24"/>
        </w:rPr>
      </w:pPr>
      <w:r w:rsidRPr="0040199A">
        <w:rPr>
          <w:szCs w:val="24"/>
        </w:rPr>
        <w:lastRenderedPageBreak/>
        <w:tab/>
      </w:r>
      <w:r w:rsidR="005C3E30" w:rsidRPr="005C3E30">
        <w:rPr>
          <w:sz w:val="24"/>
          <w:szCs w:val="24"/>
        </w:rPr>
        <w:t xml:space="preserve">The </w:t>
      </w:r>
      <w:r w:rsidR="000844E8">
        <w:rPr>
          <w:sz w:val="24"/>
          <w:szCs w:val="24"/>
        </w:rPr>
        <w:t xml:space="preserve">Relation </w:t>
      </w:r>
      <w:proofErr w:type="gramStart"/>
      <w:r w:rsidR="000844E8">
        <w:rPr>
          <w:sz w:val="24"/>
          <w:szCs w:val="24"/>
        </w:rPr>
        <w:t>Between</w:t>
      </w:r>
      <w:proofErr w:type="gramEnd"/>
      <w:r w:rsidR="000844E8">
        <w:rPr>
          <w:sz w:val="24"/>
          <w:szCs w:val="24"/>
        </w:rPr>
        <w:t xml:space="preserve"> </w:t>
      </w:r>
      <w:r w:rsidR="00733CD0">
        <w:rPr>
          <w:sz w:val="24"/>
          <w:szCs w:val="24"/>
        </w:rPr>
        <w:t xml:space="preserve">Older </w:t>
      </w:r>
      <w:r w:rsidR="00DE048D">
        <w:rPr>
          <w:sz w:val="24"/>
          <w:szCs w:val="24"/>
        </w:rPr>
        <w:t xml:space="preserve">Adults’ </w:t>
      </w:r>
      <w:r w:rsidR="000844E8">
        <w:rPr>
          <w:sz w:val="24"/>
          <w:szCs w:val="24"/>
        </w:rPr>
        <w:t xml:space="preserve">Trust Beliefs </w:t>
      </w:r>
      <w:r w:rsidR="00CE44E9">
        <w:rPr>
          <w:sz w:val="24"/>
          <w:szCs w:val="24"/>
        </w:rPr>
        <w:t>in Nursing Home Carer</w:t>
      </w:r>
      <w:r w:rsidR="00292EA6">
        <w:rPr>
          <w:sz w:val="24"/>
          <w:szCs w:val="24"/>
        </w:rPr>
        <w:t xml:space="preserve">s </w:t>
      </w:r>
    </w:p>
    <w:p w14:paraId="7253427F" w14:textId="77777777" w:rsidR="000844E8" w:rsidRDefault="00292EA6" w:rsidP="00E223D7">
      <w:pPr>
        <w:tabs>
          <w:tab w:val="left" w:pos="426"/>
        </w:tabs>
        <w:spacing w:line="480" w:lineRule="auto"/>
        <w:jc w:val="center"/>
        <w:rPr>
          <w:sz w:val="24"/>
          <w:szCs w:val="24"/>
        </w:rPr>
      </w:pPr>
      <w:proofErr w:type="gramStart"/>
      <w:r>
        <w:rPr>
          <w:sz w:val="24"/>
          <w:szCs w:val="24"/>
        </w:rPr>
        <w:t>and</w:t>
      </w:r>
      <w:proofErr w:type="gramEnd"/>
      <w:r>
        <w:rPr>
          <w:sz w:val="24"/>
          <w:szCs w:val="24"/>
        </w:rPr>
        <w:t xml:space="preserve"> Adjustment</w:t>
      </w:r>
      <w:r w:rsidR="008C02CF" w:rsidRPr="008C02CF">
        <w:rPr>
          <w:sz w:val="24"/>
          <w:szCs w:val="24"/>
        </w:rPr>
        <w:t xml:space="preserve"> </w:t>
      </w:r>
      <w:r w:rsidR="008C02CF">
        <w:rPr>
          <w:sz w:val="24"/>
          <w:szCs w:val="24"/>
        </w:rPr>
        <w:t>to Residential Care</w:t>
      </w:r>
    </w:p>
    <w:p w14:paraId="1CB41622" w14:textId="1AF1C026" w:rsidR="001143A7" w:rsidRPr="00EB6FB5" w:rsidRDefault="00A664E7" w:rsidP="00A664E7">
      <w:pPr>
        <w:tabs>
          <w:tab w:val="left" w:pos="540"/>
          <w:tab w:val="left" w:pos="5103"/>
        </w:tabs>
        <w:spacing w:line="480" w:lineRule="auto"/>
        <w:rPr>
          <w:sz w:val="24"/>
          <w:szCs w:val="24"/>
        </w:rPr>
      </w:pPr>
      <w:r>
        <w:rPr>
          <w:sz w:val="24"/>
          <w:szCs w:val="24"/>
        </w:rPr>
        <w:tab/>
      </w:r>
      <w:r w:rsidR="00F622A6" w:rsidRPr="00A664E7">
        <w:rPr>
          <w:sz w:val="24"/>
          <w:szCs w:val="24"/>
        </w:rPr>
        <w:t>N</w:t>
      </w:r>
      <w:r w:rsidR="002F557C" w:rsidRPr="00A664E7">
        <w:rPr>
          <w:sz w:val="24"/>
          <w:szCs w:val="24"/>
          <w:shd w:val="clear" w:color="auto" w:fill="FFFFFF"/>
        </w:rPr>
        <w:t>ursing homes are facing the</w:t>
      </w:r>
      <w:r w:rsidR="00625678" w:rsidRPr="00A664E7">
        <w:rPr>
          <w:sz w:val="24"/>
          <w:szCs w:val="24"/>
          <w:shd w:val="clear" w:color="auto" w:fill="FFFFFF"/>
        </w:rPr>
        <w:t xml:space="preserve"> challenge </w:t>
      </w:r>
      <w:r w:rsidR="000D26D3" w:rsidRPr="00A664E7">
        <w:rPr>
          <w:sz w:val="24"/>
          <w:szCs w:val="24"/>
          <w:shd w:val="clear" w:color="auto" w:fill="FFFFFF"/>
        </w:rPr>
        <w:t xml:space="preserve">of </w:t>
      </w:r>
      <w:r w:rsidR="00625678" w:rsidRPr="00A664E7">
        <w:rPr>
          <w:sz w:val="24"/>
          <w:szCs w:val="24"/>
          <w:shd w:val="clear" w:color="auto" w:fill="FFFFFF"/>
        </w:rPr>
        <w:t>deliver</w:t>
      </w:r>
      <w:r w:rsidR="000D26D3" w:rsidRPr="00A664E7">
        <w:rPr>
          <w:sz w:val="24"/>
          <w:szCs w:val="24"/>
          <w:shd w:val="clear" w:color="auto" w:fill="FFFFFF"/>
        </w:rPr>
        <w:t>ing</w:t>
      </w:r>
      <w:r w:rsidR="00625678" w:rsidRPr="00A664E7">
        <w:rPr>
          <w:sz w:val="24"/>
          <w:szCs w:val="24"/>
          <w:shd w:val="clear" w:color="auto" w:fill="FFFFFF"/>
        </w:rPr>
        <w:t xml:space="preserve"> quality care </w:t>
      </w:r>
      <w:r w:rsidR="00436837" w:rsidRPr="00A664E7">
        <w:rPr>
          <w:sz w:val="24"/>
          <w:szCs w:val="24"/>
          <w:shd w:val="clear" w:color="auto" w:fill="FFFFFF"/>
        </w:rPr>
        <w:t xml:space="preserve">to </w:t>
      </w:r>
      <w:r w:rsidR="002F557C" w:rsidRPr="00A664E7">
        <w:rPr>
          <w:sz w:val="24"/>
          <w:szCs w:val="24"/>
          <w:shd w:val="clear" w:color="auto" w:fill="FFFFFF"/>
        </w:rPr>
        <w:t xml:space="preserve">a </w:t>
      </w:r>
      <w:r w:rsidR="00104DA1" w:rsidRPr="00A664E7">
        <w:rPr>
          <w:sz w:val="24"/>
          <w:szCs w:val="24"/>
          <w:shd w:val="clear" w:color="auto" w:fill="FFFFFF"/>
        </w:rPr>
        <w:t xml:space="preserve">rapidly growing number of </w:t>
      </w:r>
      <w:r w:rsidR="006B2EB4">
        <w:rPr>
          <w:sz w:val="24"/>
          <w:szCs w:val="24"/>
          <w:shd w:val="clear" w:color="auto" w:fill="FFFFFF"/>
        </w:rPr>
        <w:t xml:space="preserve">older </w:t>
      </w:r>
      <w:r w:rsidR="002F557C" w:rsidRPr="00A664E7">
        <w:rPr>
          <w:sz w:val="24"/>
          <w:szCs w:val="24"/>
          <w:shd w:val="clear" w:color="auto" w:fill="FFFFFF"/>
        </w:rPr>
        <w:t>adults</w:t>
      </w:r>
      <w:r w:rsidR="00436837" w:rsidRPr="00A664E7">
        <w:rPr>
          <w:sz w:val="24"/>
          <w:szCs w:val="24"/>
          <w:shd w:val="clear" w:color="auto" w:fill="FFFFFF"/>
        </w:rPr>
        <w:t xml:space="preserve"> </w:t>
      </w:r>
      <w:r w:rsidR="00C95536" w:rsidRPr="00A664E7">
        <w:rPr>
          <w:sz w:val="24"/>
          <w:szCs w:val="24"/>
          <w:shd w:val="clear" w:color="auto" w:fill="FFFFFF"/>
        </w:rPr>
        <w:t>(</w:t>
      </w:r>
      <w:proofErr w:type="spellStart"/>
      <w:r w:rsidR="00C95536" w:rsidRPr="00A664E7">
        <w:rPr>
          <w:sz w:val="24"/>
          <w:szCs w:val="24"/>
          <w:shd w:val="clear" w:color="auto" w:fill="FFFFFF"/>
        </w:rPr>
        <w:t>Quadagno</w:t>
      </w:r>
      <w:proofErr w:type="spellEnd"/>
      <w:r w:rsidR="00C95536" w:rsidRPr="00A664E7">
        <w:rPr>
          <w:sz w:val="24"/>
          <w:szCs w:val="24"/>
          <w:shd w:val="clear" w:color="auto" w:fill="FFFFFF"/>
        </w:rPr>
        <w:t xml:space="preserve"> </w:t>
      </w:r>
      <w:r w:rsidRPr="00A664E7">
        <w:rPr>
          <w:sz w:val="24"/>
          <w:szCs w:val="24"/>
          <w:shd w:val="clear" w:color="auto" w:fill="FFFFFF"/>
        </w:rPr>
        <w:t xml:space="preserve">&amp; </w:t>
      </w:r>
      <w:r w:rsidR="00DB69BE" w:rsidRPr="00A664E7">
        <w:rPr>
          <w:sz w:val="24"/>
          <w:szCs w:val="24"/>
          <w:shd w:val="clear" w:color="auto" w:fill="FFFFFF"/>
        </w:rPr>
        <w:t>Stahl, 2003</w:t>
      </w:r>
      <w:r w:rsidR="00FE1A89" w:rsidRPr="00A664E7">
        <w:rPr>
          <w:sz w:val="24"/>
          <w:szCs w:val="24"/>
          <w:shd w:val="clear" w:color="auto" w:fill="FFFFFF"/>
        </w:rPr>
        <w:t xml:space="preserve">; </w:t>
      </w:r>
      <w:r w:rsidR="00FA2B37" w:rsidRPr="00FA2B37">
        <w:rPr>
          <w:sz w:val="24"/>
          <w:szCs w:val="24"/>
          <w:shd w:val="clear" w:color="auto" w:fill="FFFFFF"/>
        </w:rPr>
        <w:t>Tower</w:t>
      </w:r>
      <w:r w:rsidR="00A140D8">
        <w:rPr>
          <w:sz w:val="24"/>
          <w:szCs w:val="24"/>
          <w:shd w:val="clear" w:color="auto" w:fill="FFFFFF"/>
        </w:rPr>
        <w:t xml:space="preserve">s, Palmer, Smith, Collins, G., &amp; Allan, </w:t>
      </w:r>
      <w:r w:rsidR="00FA2B37">
        <w:rPr>
          <w:sz w:val="24"/>
          <w:szCs w:val="24"/>
          <w:shd w:val="clear" w:color="auto" w:fill="FFFFFF"/>
        </w:rPr>
        <w:t>2019</w:t>
      </w:r>
      <w:r w:rsidR="00DB69BE" w:rsidRPr="00A664E7">
        <w:rPr>
          <w:color w:val="2A2A2A"/>
          <w:sz w:val="24"/>
          <w:szCs w:val="24"/>
          <w:shd w:val="clear" w:color="auto" w:fill="FFFFFF"/>
        </w:rPr>
        <w:t>)</w:t>
      </w:r>
      <w:r w:rsidR="00E11548" w:rsidRPr="00A664E7">
        <w:rPr>
          <w:sz w:val="24"/>
          <w:szCs w:val="24"/>
          <w:shd w:val="clear" w:color="auto" w:fill="FFFFFF"/>
        </w:rPr>
        <w:t>.</w:t>
      </w:r>
      <w:r w:rsidR="00812B15">
        <w:rPr>
          <w:sz w:val="24"/>
          <w:szCs w:val="24"/>
          <w:shd w:val="clear" w:color="auto" w:fill="FFFFFF"/>
        </w:rPr>
        <w:t xml:space="preserve"> </w:t>
      </w:r>
      <w:r w:rsidR="009B747E">
        <w:rPr>
          <w:sz w:val="24"/>
          <w:szCs w:val="24"/>
          <w:shd w:val="clear" w:color="auto" w:fill="FFFFFF"/>
        </w:rPr>
        <w:t>Researchers have examined the</w:t>
      </w:r>
      <w:r w:rsidR="00EB3036">
        <w:rPr>
          <w:sz w:val="24"/>
          <w:szCs w:val="24"/>
          <w:shd w:val="clear" w:color="auto" w:fill="FFFFFF"/>
        </w:rPr>
        <w:t xml:space="preserve"> extent to whi</w:t>
      </w:r>
      <w:r w:rsidR="009B747E">
        <w:rPr>
          <w:sz w:val="24"/>
          <w:szCs w:val="24"/>
          <w:shd w:val="clear" w:color="auto" w:fill="FFFFFF"/>
        </w:rPr>
        <w:t xml:space="preserve">ch the quality of nursing care such as </w:t>
      </w:r>
      <w:r w:rsidR="00B36B0E">
        <w:rPr>
          <w:sz w:val="24"/>
          <w:szCs w:val="24"/>
          <w:shd w:val="clear" w:color="auto" w:fill="FFFFFF"/>
        </w:rPr>
        <w:t>organizational</w:t>
      </w:r>
      <w:r w:rsidR="00EB3036">
        <w:rPr>
          <w:sz w:val="24"/>
          <w:szCs w:val="24"/>
          <w:shd w:val="clear" w:color="auto" w:fill="FFFFFF"/>
        </w:rPr>
        <w:t xml:space="preserve"> characteristics</w:t>
      </w:r>
      <w:r w:rsidR="005A707E">
        <w:rPr>
          <w:sz w:val="24"/>
          <w:szCs w:val="24"/>
          <w:shd w:val="clear" w:color="auto" w:fill="FFFFFF"/>
        </w:rPr>
        <w:t xml:space="preserve"> (e.g., propriety status, urban vs rural)</w:t>
      </w:r>
      <w:r w:rsidR="00B36B0E">
        <w:rPr>
          <w:sz w:val="24"/>
          <w:szCs w:val="24"/>
          <w:shd w:val="clear" w:color="auto" w:fill="FFFFFF"/>
        </w:rPr>
        <w:t xml:space="preserve">, </w:t>
      </w:r>
      <w:r w:rsidR="00EB3036">
        <w:rPr>
          <w:sz w:val="24"/>
          <w:szCs w:val="24"/>
          <w:shd w:val="clear" w:color="auto" w:fill="FFFFFF"/>
        </w:rPr>
        <w:t xml:space="preserve">other structures </w:t>
      </w:r>
      <w:r w:rsidR="009B747E">
        <w:rPr>
          <w:sz w:val="24"/>
          <w:szCs w:val="24"/>
          <w:shd w:val="clear" w:color="auto" w:fill="FFFFFF"/>
        </w:rPr>
        <w:t>of care</w:t>
      </w:r>
      <w:r w:rsidR="005A707E">
        <w:rPr>
          <w:sz w:val="24"/>
          <w:szCs w:val="24"/>
          <w:shd w:val="clear" w:color="auto" w:fill="FFFFFF"/>
        </w:rPr>
        <w:t xml:space="preserve"> (e.g., material resources)</w:t>
      </w:r>
      <w:r w:rsidR="009B747E">
        <w:rPr>
          <w:sz w:val="24"/>
          <w:szCs w:val="24"/>
          <w:shd w:val="clear" w:color="auto" w:fill="FFFFFF"/>
        </w:rPr>
        <w:t>, and processes of care</w:t>
      </w:r>
      <w:r w:rsidR="005A707E">
        <w:rPr>
          <w:sz w:val="24"/>
          <w:szCs w:val="24"/>
          <w:shd w:val="clear" w:color="auto" w:fill="FFFFFF"/>
        </w:rPr>
        <w:t xml:space="preserve"> (e.g., type of care provision)</w:t>
      </w:r>
      <w:r w:rsidR="009B747E">
        <w:rPr>
          <w:sz w:val="24"/>
          <w:szCs w:val="24"/>
          <w:shd w:val="clear" w:color="auto" w:fill="FFFFFF"/>
        </w:rPr>
        <w:t xml:space="preserve">, </w:t>
      </w:r>
      <w:r w:rsidR="00EB3036">
        <w:rPr>
          <w:sz w:val="24"/>
          <w:szCs w:val="24"/>
          <w:shd w:val="clear" w:color="auto" w:fill="FFFFFF"/>
        </w:rPr>
        <w:t xml:space="preserve">affect </w:t>
      </w:r>
      <w:r w:rsidR="000816C9">
        <w:rPr>
          <w:sz w:val="24"/>
          <w:szCs w:val="24"/>
          <w:shd w:val="clear" w:color="auto" w:fill="FFFFFF"/>
        </w:rPr>
        <w:t xml:space="preserve">older adults’ </w:t>
      </w:r>
      <w:r w:rsidR="00EB3036">
        <w:rPr>
          <w:sz w:val="24"/>
          <w:szCs w:val="24"/>
          <w:shd w:val="clear" w:color="auto" w:fill="FFFFFF"/>
        </w:rPr>
        <w:t>physical health and psychosocial adjustment</w:t>
      </w:r>
      <w:r w:rsidR="005A707E" w:rsidRPr="005A707E">
        <w:t xml:space="preserve"> </w:t>
      </w:r>
      <w:r w:rsidR="005A707E">
        <w:rPr>
          <w:sz w:val="24"/>
          <w:szCs w:val="24"/>
          <w:shd w:val="clear" w:color="auto" w:fill="FFFFFF"/>
        </w:rPr>
        <w:t>(</w:t>
      </w:r>
      <w:r w:rsidR="00284F97">
        <w:rPr>
          <w:sz w:val="24"/>
          <w:szCs w:val="24"/>
          <w:shd w:val="clear" w:color="auto" w:fill="FFFFFF"/>
        </w:rPr>
        <w:t xml:space="preserve">see </w:t>
      </w:r>
      <w:r w:rsidR="005A707E" w:rsidRPr="005A707E">
        <w:rPr>
          <w:sz w:val="24"/>
          <w:szCs w:val="24"/>
          <w:shd w:val="clear" w:color="auto" w:fill="FFFFFF"/>
        </w:rPr>
        <w:t>Zimmerman et al., 2013).</w:t>
      </w:r>
      <w:r w:rsidR="009B747E" w:rsidRPr="009B747E">
        <w:rPr>
          <w:sz w:val="24"/>
          <w:szCs w:val="24"/>
        </w:rPr>
        <w:t xml:space="preserve"> </w:t>
      </w:r>
      <w:r w:rsidR="00970653">
        <w:rPr>
          <w:sz w:val="24"/>
          <w:szCs w:val="24"/>
        </w:rPr>
        <w:t xml:space="preserve">Some </w:t>
      </w:r>
      <w:r w:rsidR="00EB6FB5">
        <w:rPr>
          <w:sz w:val="24"/>
          <w:szCs w:val="24"/>
        </w:rPr>
        <w:t xml:space="preserve">interventions </w:t>
      </w:r>
      <w:r w:rsidR="00970653">
        <w:rPr>
          <w:sz w:val="24"/>
          <w:szCs w:val="24"/>
        </w:rPr>
        <w:t xml:space="preserve">have been found </w:t>
      </w:r>
      <w:r w:rsidR="00EB6FB5">
        <w:rPr>
          <w:sz w:val="24"/>
          <w:szCs w:val="24"/>
        </w:rPr>
        <w:t>to improve the processes of care for residents of nursing home</w:t>
      </w:r>
      <w:r w:rsidR="00284F97">
        <w:rPr>
          <w:sz w:val="24"/>
          <w:szCs w:val="24"/>
        </w:rPr>
        <w:t>s</w:t>
      </w:r>
      <w:r w:rsidR="00EB6FB5">
        <w:rPr>
          <w:sz w:val="24"/>
          <w:szCs w:val="24"/>
        </w:rPr>
        <w:t xml:space="preserve"> (</w:t>
      </w:r>
      <w:r w:rsidR="000D3389" w:rsidRPr="000D3389">
        <w:rPr>
          <w:sz w:val="24"/>
          <w:szCs w:val="24"/>
        </w:rPr>
        <w:t xml:space="preserve">Fritsch, </w:t>
      </w:r>
      <w:proofErr w:type="spellStart"/>
      <w:r w:rsidR="000D3389" w:rsidRPr="000D3389">
        <w:rPr>
          <w:sz w:val="24"/>
          <w:szCs w:val="24"/>
        </w:rPr>
        <w:t>Kwak</w:t>
      </w:r>
      <w:proofErr w:type="spellEnd"/>
      <w:r w:rsidR="000D3389" w:rsidRPr="000D3389">
        <w:rPr>
          <w:sz w:val="24"/>
          <w:szCs w:val="24"/>
        </w:rPr>
        <w:t xml:space="preserve">, Grant, Lang, </w:t>
      </w:r>
      <w:r w:rsidR="000D3389">
        <w:rPr>
          <w:sz w:val="24"/>
          <w:szCs w:val="24"/>
        </w:rPr>
        <w:t xml:space="preserve">Montgomery </w:t>
      </w:r>
      <w:r w:rsidR="000D3389" w:rsidRPr="000D3389">
        <w:rPr>
          <w:sz w:val="24"/>
          <w:szCs w:val="24"/>
        </w:rPr>
        <w:t>&amp; Basting. 2009</w:t>
      </w:r>
      <w:r w:rsidR="000D3389">
        <w:rPr>
          <w:sz w:val="24"/>
          <w:szCs w:val="24"/>
        </w:rPr>
        <w:t xml:space="preserve">; </w:t>
      </w:r>
      <w:r w:rsidR="00EB6FB5">
        <w:rPr>
          <w:sz w:val="24"/>
          <w:szCs w:val="24"/>
        </w:rPr>
        <w:t xml:space="preserve">Sloane et al. </w:t>
      </w:r>
      <w:r w:rsidR="00EB6FB5" w:rsidRPr="00EB6FB5">
        <w:rPr>
          <w:sz w:val="24"/>
          <w:szCs w:val="24"/>
        </w:rPr>
        <w:t>2004)</w:t>
      </w:r>
      <w:r w:rsidR="00970653">
        <w:rPr>
          <w:sz w:val="24"/>
          <w:szCs w:val="24"/>
        </w:rPr>
        <w:t>. R</w:t>
      </w:r>
      <w:r w:rsidR="00EB6FB5">
        <w:rPr>
          <w:sz w:val="24"/>
          <w:szCs w:val="24"/>
        </w:rPr>
        <w:t xml:space="preserve">eviews of the research </w:t>
      </w:r>
      <w:r w:rsidR="000D3389" w:rsidRPr="000D3389">
        <w:rPr>
          <w:sz w:val="24"/>
          <w:szCs w:val="24"/>
        </w:rPr>
        <w:t>(see Zimmerman et al., 2013)</w:t>
      </w:r>
      <w:r w:rsidR="000D3389">
        <w:rPr>
          <w:sz w:val="24"/>
          <w:szCs w:val="24"/>
        </w:rPr>
        <w:t xml:space="preserve"> </w:t>
      </w:r>
      <w:r w:rsidR="00EB6FB5">
        <w:rPr>
          <w:sz w:val="24"/>
          <w:szCs w:val="24"/>
        </w:rPr>
        <w:t>have concluded</w:t>
      </w:r>
      <w:r w:rsidR="00970653">
        <w:rPr>
          <w:sz w:val="24"/>
          <w:szCs w:val="24"/>
        </w:rPr>
        <w:t>, however,</w:t>
      </w:r>
      <w:r w:rsidR="00EB6FB5">
        <w:rPr>
          <w:sz w:val="24"/>
          <w:szCs w:val="24"/>
        </w:rPr>
        <w:t xml:space="preserve"> that </w:t>
      </w:r>
      <w:r w:rsidR="009B747E" w:rsidRPr="009B747E">
        <w:rPr>
          <w:sz w:val="24"/>
          <w:szCs w:val="24"/>
        </w:rPr>
        <w:t xml:space="preserve">there is insufficient </w:t>
      </w:r>
      <w:r w:rsidR="009B747E">
        <w:rPr>
          <w:sz w:val="24"/>
          <w:szCs w:val="24"/>
        </w:rPr>
        <w:t xml:space="preserve">empirical </w:t>
      </w:r>
      <w:r w:rsidR="009B747E" w:rsidRPr="009B747E">
        <w:rPr>
          <w:sz w:val="24"/>
          <w:szCs w:val="24"/>
        </w:rPr>
        <w:t>evidence to support the effectiveness of</w:t>
      </w:r>
      <w:r w:rsidR="00EB6FB5">
        <w:rPr>
          <w:sz w:val="24"/>
          <w:szCs w:val="24"/>
        </w:rPr>
        <w:t xml:space="preserve"> the </w:t>
      </w:r>
      <w:r w:rsidR="006A5332">
        <w:rPr>
          <w:sz w:val="24"/>
          <w:szCs w:val="24"/>
        </w:rPr>
        <w:t xml:space="preserve">factors affecting the </w:t>
      </w:r>
      <w:r w:rsidR="009B747E">
        <w:rPr>
          <w:sz w:val="24"/>
          <w:szCs w:val="24"/>
        </w:rPr>
        <w:t xml:space="preserve">qualities of nursing homes on </w:t>
      </w:r>
      <w:r w:rsidR="009B747E" w:rsidRPr="009B747E">
        <w:rPr>
          <w:sz w:val="24"/>
          <w:szCs w:val="24"/>
        </w:rPr>
        <w:t>physical health and psychosocial adjustment</w:t>
      </w:r>
      <w:r w:rsidR="00970653">
        <w:rPr>
          <w:sz w:val="24"/>
          <w:szCs w:val="24"/>
        </w:rPr>
        <w:t xml:space="preserve"> of</w:t>
      </w:r>
      <w:r w:rsidR="006A5332">
        <w:rPr>
          <w:sz w:val="24"/>
          <w:szCs w:val="24"/>
        </w:rPr>
        <w:t xml:space="preserve"> the residents</w:t>
      </w:r>
      <w:r w:rsidR="00EB3036" w:rsidRPr="009B747E">
        <w:rPr>
          <w:sz w:val="24"/>
          <w:szCs w:val="24"/>
          <w:shd w:val="clear" w:color="auto" w:fill="FFFFFF"/>
        </w:rPr>
        <w:t>.</w:t>
      </w:r>
      <w:r w:rsidR="00970653">
        <w:rPr>
          <w:sz w:val="24"/>
          <w:szCs w:val="24"/>
          <w:shd w:val="clear" w:color="auto" w:fill="FFFFFF"/>
        </w:rPr>
        <w:t xml:space="preserve"> The current study investigated </w:t>
      </w:r>
      <w:r w:rsidR="00EB3036" w:rsidRPr="009B747E">
        <w:rPr>
          <w:sz w:val="24"/>
          <w:szCs w:val="24"/>
          <w:shd w:val="clear" w:color="auto" w:fill="FFFFFF"/>
        </w:rPr>
        <w:t>the</w:t>
      </w:r>
      <w:r w:rsidR="00CA647D" w:rsidRPr="009B747E">
        <w:rPr>
          <w:sz w:val="24"/>
          <w:szCs w:val="24"/>
          <w:shd w:val="clear" w:color="auto" w:fill="FFFFFF"/>
        </w:rPr>
        <w:t xml:space="preserve"> relation</w:t>
      </w:r>
      <w:r w:rsidR="00CA647D">
        <w:rPr>
          <w:sz w:val="24"/>
          <w:szCs w:val="24"/>
          <w:shd w:val="clear" w:color="auto" w:fill="FFFFFF"/>
        </w:rPr>
        <w:t xml:space="preserve"> between </w:t>
      </w:r>
      <w:r w:rsidR="00970653">
        <w:rPr>
          <w:sz w:val="24"/>
          <w:szCs w:val="24"/>
          <w:shd w:val="clear" w:color="auto" w:fill="FFFFFF"/>
        </w:rPr>
        <w:t>a process</w:t>
      </w:r>
      <w:r w:rsidR="00EB3036">
        <w:rPr>
          <w:sz w:val="24"/>
          <w:szCs w:val="24"/>
          <w:shd w:val="clear" w:color="auto" w:fill="FFFFFF"/>
        </w:rPr>
        <w:t xml:space="preserve"> of </w:t>
      </w:r>
      <w:r w:rsidR="009B747E">
        <w:rPr>
          <w:sz w:val="24"/>
          <w:szCs w:val="24"/>
          <w:shd w:val="clear" w:color="auto" w:fill="FFFFFF"/>
        </w:rPr>
        <w:t xml:space="preserve">nursing home </w:t>
      </w:r>
      <w:r w:rsidR="00EB3036">
        <w:rPr>
          <w:sz w:val="24"/>
          <w:szCs w:val="24"/>
          <w:shd w:val="clear" w:color="auto" w:fill="FFFFFF"/>
        </w:rPr>
        <w:t>care</w:t>
      </w:r>
      <w:r w:rsidR="00970653">
        <w:rPr>
          <w:sz w:val="24"/>
          <w:szCs w:val="24"/>
          <w:shd w:val="clear" w:color="auto" w:fill="FFFFFF"/>
        </w:rPr>
        <w:t>, in the form of residents’ trust belief</w:t>
      </w:r>
      <w:r w:rsidR="00284F97">
        <w:rPr>
          <w:sz w:val="24"/>
          <w:szCs w:val="24"/>
          <w:shd w:val="clear" w:color="auto" w:fill="FFFFFF"/>
        </w:rPr>
        <w:t>s in nursing home carers (NHCs)</w:t>
      </w:r>
      <w:r w:rsidR="00970653">
        <w:rPr>
          <w:sz w:val="24"/>
          <w:szCs w:val="24"/>
          <w:shd w:val="clear" w:color="auto" w:fill="FFFFFF"/>
        </w:rPr>
        <w:t xml:space="preserve">, </w:t>
      </w:r>
      <w:r w:rsidR="000816C9">
        <w:rPr>
          <w:sz w:val="24"/>
          <w:szCs w:val="24"/>
          <w:shd w:val="clear" w:color="auto" w:fill="FFFFFF"/>
        </w:rPr>
        <w:t xml:space="preserve">and </w:t>
      </w:r>
      <w:r w:rsidR="00970653">
        <w:rPr>
          <w:sz w:val="24"/>
          <w:szCs w:val="24"/>
          <w:shd w:val="clear" w:color="auto" w:fill="FFFFFF"/>
        </w:rPr>
        <w:t xml:space="preserve">psychosocial </w:t>
      </w:r>
      <w:r w:rsidR="00CA647D">
        <w:rPr>
          <w:sz w:val="24"/>
          <w:szCs w:val="24"/>
          <w:shd w:val="clear" w:color="auto" w:fill="FFFFFF"/>
        </w:rPr>
        <w:t>adjustment to residential care</w:t>
      </w:r>
      <w:r w:rsidR="00C57844" w:rsidRPr="00A664E7">
        <w:rPr>
          <w:sz w:val="24"/>
          <w:szCs w:val="24"/>
          <w:shd w:val="clear" w:color="auto" w:fill="FFFFFF"/>
        </w:rPr>
        <w:t xml:space="preserve"> </w:t>
      </w:r>
    </w:p>
    <w:p w14:paraId="7F2AFBBE" w14:textId="7A2D846E" w:rsidR="002F557C" w:rsidRPr="00A664E7" w:rsidRDefault="00EB3036" w:rsidP="00A664E7">
      <w:pPr>
        <w:tabs>
          <w:tab w:val="left" w:pos="540"/>
          <w:tab w:val="left" w:pos="5103"/>
        </w:tabs>
        <w:spacing w:line="480" w:lineRule="auto"/>
        <w:rPr>
          <w:sz w:val="24"/>
          <w:szCs w:val="24"/>
          <w:shd w:val="clear" w:color="auto" w:fill="FFFFFF"/>
        </w:rPr>
      </w:pPr>
      <w:r>
        <w:rPr>
          <w:sz w:val="24"/>
          <w:szCs w:val="24"/>
          <w:shd w:val="clear" w:color="auto" w:fill="FFFFFF"/>
        </w:rPr>
        <w:tab/>
      </w:r>
      <w:r w:rsidR="002C4D49">
        <w:rPr>
          <w:sz w:val="24"/>
          <w:szCs w:val="24"/>
          <w:shd w:val="clear" w:color="auto" w:fill="FFFFFF"/>
        </w:rPr>
        <w:t>During pandemics</w:t>
      </w:r>
      <w:r w:rsidR="0059027B">
        <w:rPr>
          <w:sz w:val="24"/>
          <w:szCs w:val="24"/>
          <w:shd w:val="clear" w:color="auto" w:fill="FFFFFF"/>
        </w:rPr>
        <w:t>,</w:t>
      </w:r>
      <w:r w:rsidR="00284F97">
        <w:rPr>
          <w:sz w:val="24"/>
          <w:szCs w:val="24"/>
          <w:shd w:val="clear" w:color="auto" w:fill="FFFFFF"/>
        </w:rPr>
        <w:t xml:space="preserve"> </w:t>
      </w:r>
      <w:r w:rsidR="00970653">
        <w:rPr>
          <w:sz w:val="24"/>
          <w:szCs w:val="24"/>
          <w:shd w:val="clear" w:color="auto" w:fill="FFFFFF"/>
        </w:rPr>
        <w:t xml:space="preserve">such as </w:t>
      </w:r>
      <w:r w:rsidR="002C4D49" w:rsidRPr="002C4D49">
        <w:rPr>
          <w:sz w:val="24"/>
          <w:szCs w:val="24"/>
          <w:shd w:val="clear" w:color="auto" w:fill="FFFFFF"/>
        </w:rPr>
        <w:t>COVID-19</w:t>
      </w:r>
      <w:r w:rsidR="0059027B">
        <w:rPr>
          <w:sz w:val="24"/>
          <w:szCs w:val="24"/>
          <w:shd w:val="clear" w:color="auto" w:fill="FFFFFF"/>
        </w:rPr>
        <w:t>,</w:t>
      </w:r>
      <w:r w:rsidR="00284F97">
        <w:rPr>
          <w:sz w:val="24"/>
          <w:szCs w:val="24"/>
          <w:shd w:val="clear" w:color="auto" w:fill="FFFFFF"/>
        </w:rPr>
        <w:t xml:space="preserve"> </w:t>
      </w:r>
      <w:r w:rsidR="00970653">
        <w:rPr>
          <w:sz w:val="24"/>
          <w:szCs w:val="24"/>
          <w:shd w:val="clear" w:color="auto" w:fill="FFFFFF"/>
        </w:rPr>
        <w:t>NHCs play a role in the</w:t>
      </w:r>
      <w:r w:rsidR="002C4D49">
        <w:rPr>
          <w:sz w:val="24"/>
          <w:szCs w:val="24"/>
          <w:shd w:val="clear" w:color="auto" w:fill="FFFFFF"/>
        </w:rPr>
        <w:t xml:space="preserve"> </w:t>
      </w:r>
      <w:r w:rsidR="00F501B7">
        <w:rPr>
          <w:sz w:val="24"/>
          <w:szCs w:val="24"/>
          <w:shd w:val="clear" w:color="auto" w:fill="FFFFFF"/>
        </w:rPr>
        <w:t xml:space="preserve">residents’ </w:t>
      </w:r>
      <w:r w:rsidR="00970653">
        <w:rPr>
          <w:sz w:val="24"/>
          <w:szCs w:val="24"/>
          <w:shd w:val="clear" w:color="auto" w:fill="FFFFFF"/>
        </w:rPr>
        <w:t xml:space="preserve">physical and </w:t>
      </w:r>
      <w:r w:rsidR="000816C9">
        <w:rPr>
          <w:sz w:val="24"/>
          <w:szCs w:val="24"/>
          <w:shd w:val="clear" w:color="auto" w:fill="FFFFFF"/>
        </w:rPr>
        <w:t xml:space="preserve">mental health by </w:t>
      </w:r>
      <w:r w:rsidR="00970653">
        <w:rPr>
          <w:sz w:val="24"/>
          <w:szCs w:val="24"/>
          <w:shd w:val="clear" w:color="auto" w:fill="FFFFFF"/>
        </w:rPr>
        <w:t xml:space="preserve">engaging in the requisite </w:t>
      </w:r>
      <w:r w:rsidR="009B747E">
        <w:rPr>
          <w:sz w:val="24"/>
          <w:szCs w:val="24"/>
          <w:shd w:val="clear" w:color="auto" w:fill="FFFFFF"/>
        </w:rPr>
        <w:t xml:space="preserve">health and safety </w:t>
      </w:r>
      <w:r w:rsidR="000816C9">
        <w:rPr>
          <w:sz w:val="24"/>
          <w:szCs w:val="24"/>
          <w:shd w:val="clear" w:color="auto" w:fill="FFFFFF"/>
        </w:rPr>
        <w:t xml:space="preserve">regimes </w:t>
      </w:r>
      <w:r w:rsidR="004E2475">
        <w:rPr>
          <w:sz w:val="24"/>
          <w:szCs w:val="24"/>
          <w:shd w:val="clear" w:color="auto" w:fill="FFFFFF"/>
        </w:rPr>
        <w:t>(</w:t>
      </w:r>
      <w:r w:rsidR="002C4D49">
        <w:rPr>
          <w:sz w:val="24"/>
          <w:szCs w:val="24"/>
          <w:shd w:val="clear" w:color="auto" w:fill="FFFFFF"/>
        </w:rPr>
        <w:t xml:space="preserve">see </w:t>
      </w:r>
      <w:r w:rsidR="004E2475" w:rsidRPr="004E2475">
        <w:rPr>
          <w:sz w:val="24"/>
          <w:szCs w:val="24"/>
          <w:shd w:val="clear" w:color="auto" w:fill="FFFFFF"/>
        </w:rPr>
        <w:t xml:space="preserve">Hodgson, Grimm, </w:t>
      </w:r>
      <w:proofErr w:type="spellStart"/>
      <w:r w:rsidR="004E2475" w:rsidRPr="004E2475">
        <w:rPr>
          <w:sz w:val="24"/>
          <w:szCs w:val="24"/>
          <w:shd w:val="clear" w:color="auto" w:fill="FFFFFF"/>
        </w:rPr>
        <w:t>Vestesson</w:t>
      </w:r>
      <w:proofErr w:type="spellEnd"/>
      <w:r w:rsidR="004E2475" w:rsidRPr="004E2475">
        <w:rPr>
          <w:sz w:val="24"/>
          <w:szCs w:val="24"/>
          <w:shd w:val="clear" w:color="auto" w:fill="FFFFFF"/>
        </w:rPr>
        <w:t xml:space="preserve">, Brine, &amp; </w:t>
      </w:r>
      <w:proofErr w:type="spellStart"/>
      <w:r w:rsidR="004E2475" w:rsidRPr="004E2475">
        <w:rPr>
          <w:sz w:val="24"/>
          <w:szCs w:val="24"/>
          <w:shd w:val="clear" w:color="auto" w:fill="FFFFFF"/>
        </w:rPr>
        <w:t>Deeny</w:t>
      </w:r>
      <w:proofErr w:type="spellEnd"/>
      <w:r w:rsidR="004E2475" w:rsidRPr="004E2475">
        <w:rPr>
          <w:sz w:val="24"/>
          <w:szCs w:val="24"/>
          <w:shd w:val="clear" w:color="auto" w:fill="FFFFFF"/>
        </w:rPr>
        <w:t>, 2020)</w:t>
      </w:r>
      <w:r w:rsidR="00562591">
        <w:rPr>
          <w:sz w:val="24"/>
          <w:szCs w:val="24"/>
          <w:shd w:val="clear" w:color="auto" w:fill="FFFFFF"/>
        </w:rPr>
        <w:t xml:space="preserve">. </w:t>
      </w:r>
      <w:r w:rsidR="00970653">
        <w:rPr>
          <w:sz w:val="24"/>
          <w:szCs w:val="24"/>
          <w:shd w:val="clear" w:color="auto" w:fill="FFFFFF"/>
        </w:rPr>
        <w:t>With respect to more normal nursing home routines</w:t>
      </w:r>
      <w:r w:rsidR="00B61E1D">
        <w:rPr>
          <w:sz w:val="24"/>
          <w:szCs w:val="24"/>
          <w:shd w:val="clear" w:color="auto" w:fill="FFFFFF"/>
        </w:rPr>
        <w:t xml:space="preserve">, </w:t>
      </w:r>
      <w:r w:rsidR="00E8766A" w:rsidRPr="00A664E7">
        <w:rPr>
          <w:sz w:val="24"/>
          <w:szCs w:val="24"/>
          <w:shd w:val="clear" w:color="auto" w:fill="FFFFFF"/>
        </w:rPr>
        <w:t xml:space="preserve">NHCs </w:t>
      </w:r>
      <w:r w:rsidR="002F557C" w:rsidRPr="00A664E7">
        <w:rPr>
          <w:sz w:val="24"/>
          <w:szCs w:val="24"/>
          <w:shd w:val="clear" w:color="auto" w:fill="FFFFFF"/>
        </w:rPr>
        <w:t>provide a range of services to the residents</w:t>
      </w:r>
      <w:r w:rsidR="007F25C4" w:rsidRPr="00A664E7">
        <w:rPr>
          <w:sz w:val="24"/>
          <w:szCs w:val="24"/>
          <w:shd w:val="clear" w:color="auto" w:fill="FFFFFF"/>
        </w:rPr>
        <w:t xml:space="preserve"> </w:t>
      </w:r>
      <w:r w:rsidR="001C3FE1">
        <w:rPr>
          <w:sz w:val="24"/>
          <w:szCs w:val="24"/>
          <w:shd w:val="clear" w:color="auto" w:fill="FFFFFF"/>
        </w:rPr>
        <w:t>such as</w:t>
      </w:r>
      <w:r w:rsidR="00F54271" w:rsidRPr="00A664E7">
        <w:rPr>
          <w:sz w:val="24"/>
          <w:szCs w:val="24"/>
          <w:shd w:val="clear" w:color="auto" w:fill="FFFFFF"/>
        </w:rPr>
        <w:t xml:space="preserve"> </w:t>
      </w:r>
      <w:r w:rsidR="00CC0106">
        <w:rPr>
          <w:color w:val="222222"/>
          <w:sz w:val="24"/>
          <w:szCs w:val="24"/>
          <w:shd w:val="clear" w:color="auto" w:fill="FFFFFF"/>
        </w:rPr>
        <w:t xml:space="preserve">helping </w:t>
      </w:r>
      <w:r w:rsidR="006C0316" w:rsidRPr="00A664E7">
        <w:rPr>
          <w:color w:val="222222"/>
          <w:sz w:val="24"/>
          <w:szCs w:val="24"/>
          <w:shd w:val="clear" w:color="auto" w:fill="FFFFFF"/>
        </w:rPr>
        <w:t xml:space="preserve">with immediate needs </w:t>
      </w:r>
      <w:r w:rsidR="001C3FE1">
        <w:rPr>
          <w:color w:val="222222"/>
          <w:sz w:val="24"/>
          <w:szCs w:val="24"/>
          <w:shd w:val="clear" w:color="auto" w:fill="FFFFFF"/>
        </w:rPr>
        <w:t xml:space="preserve">and </w:t>
      </w:r>
      <w:r w:rsidR="009059C5" w:rsidRPr="00A664E7">
        <w:rPr>
          <w:color w:val="222222"/>
          <w:sz w:val="24"/>
          <w:szCs w:val="24"/>
          <w:shd w:val="clear" w:color="auto" w:fill="FFFFFF"/>
        </w:rPr>
        <w:t xml:space="preserve">providing </w:t>
      </w:r>
      <w:r w:rsidR="00BB5FBE" w:rsidRPr="00A664E7">
        <w:rPr>
          <w:color w:val="222222"/>
          <w:sz w:val="24"/>
          <w:szCs w:val="24"/>
          <w:shd w:val="clear" w:color="auto" w:fill="FAFAFA"/>
        </w:rPr>
        <w:t>emotional support</w:t>
      </w:r>
      <w:r w:rsidR="00BB5FBE" w:rsidRPr="00A664E7">
        <w:rPr>
          <w:sz w:val="24"/>
          <w:szCs w:val="24"/>
          <w:shd w:val="clear" w:color="auto" w:fill="FAFAFA"/>
        </w:rPr>
        <w:t xml:space="preserve">. </w:t>
      </w:r>
      <w:r w:rsidR="00970653">
        <w:rPr>
          <w:sz w:val="24"/>
          <w:szCs w:val="24"/>
          <w:shd w:val="clear" w:color="auto" w:fill="FAFAFA"/>
        </w:rPr>
        <w:t xml:space="preserve">As a result, </w:t>
      </w:r>
      <w:r w:rsidR="006B2EB4">
        <w:rPr>
          <w:sz w:val="24"/>
          <w:szCs w:val="24"/>
          <w:shd w:val="clear" w:color="auto" w:fill="FAFAFA"/>
        </w:rPr>
        <w:t xml:space="preserve">older </w:t>
      </w:r>
      <w:r w:rsidR="00292EA6" w:rsidRPr="00A664E7">
        <w:rPr>
          <w:sz w:val="24"/>
          <w:szCs w:val="24"/>
          <w:shd w:val="clear" w:color="auto" w:fill="FAFAFA"/>
        </w:rPr>
        <w:t xml:space="preserve">adults’ trust </w:t>
      </w:r>
      <w:r w:rsidR="00A664E7">
        <w:rPr>
          <w:sz w:val="24"/>
          <w:szCs w:val="24"/>
          <w:shd w:val="clear" w:color="auto" w:fill="FAFAFA"/>
        </w:rPr>
        <w:t xml:space="preserve">beliefs </w:t>
      </w:r>
      <w:r w:rsidR="00292EA6" w:rsidRPr="00A664E7">
        <w:rPr>
          <w:sz w:val="24"/>
          <w:szCs w:val="24"/>
          <w:shd w:val="clear" w:color="auto" w:fill="FAFAFA"/>
        </w:rPr>
        <w:t xml:space="preserve">in </w:t>
      </w:r>
      <w:r w:rsidR="00E8766A" w:rsidRPr="00A664E7">
        <w:rPr>
          <w:sz w:val="24"/>
          <w:szCs w:val="24"/>
          <w:shd w:val="clear" w:color="auto" w:fill="FAFAFA"/>
        </w:rPr>
        <w:t xml:space="preserve">NHCs </w:t>
      </w:r>
      <w:r w:rsidR="00292EA6" w:rsidRPr="00A664E7">
        <w:rPr>
          <w:sz w:val="24"/>
          <w:szCs w:val="24"/>
          <w:shd w:val="clear" w:color="auto" w:fill="FAFAFA"/>
        </w:rPr>
        <w:t xml:space="preserve">to </w:t>
      </w:r>
      <w:r w:rsidR="00C57844" w:rsidRPr="00A664E7">
        <w:rPr>
          <w:sz w:val="24"/>
          <w:szCs w:val="24"/>
          <w:shd w:val="clear" w:color="auto" w:fill="FAFAFA"/>
        </w:rPr>
        <w:t xml:space="preserve">carry out </w:t>
      </w:r>
      <w:r w:rsidR="0005320D">
        <w:rPr>
          <w:sz w:val="24"/>
          <w:szCs w:val="24"/>
          <w:shd w:val="clear" w:color="auto" w:fill="FAFAFA"/>
        </w:rPr>
        <w:t>those</w:t>
      </w:r>
      <w:r w:rsidR="009059C5" w:rsidRPr="00A664E7">
        <w:rPr>
          <w:sz w:val="24"/>
          <w:szCs w:val="24"/>
          <w:shd w:val="clear" w:color="auto" w:fill="FAFAFA"/>
        </w:rPr>
        <w:t xml:space="preserve"> </w:t>
      </w:r>
      <w:r w:rsidR="00292EA6" w:rsidRPr="00A664E7">
        <w:rPr>
          <w:sz w:val="24"/>
          <w:szCs w:val="24"/>
          <w:shd w:val="clear" w:color="auto" w:fill="FAFAFA"/>
        </w:rPr>
        <w:t xml:space="preserve">tasks </w:t>
      </w:r>
      <w:r w:rsidR="00AE25D5" w:rsidRPr="00A664E7">
        <w:rPr>
          <w:sz w:val="24"/>
          <w:szCs w:val="24"/>
          <w:shd w:val="clear" w:color="auto" w:fill="FAFAFA"/>
        </w:rPr>
        <w:t>could</w:t>
      </w:r>
      <w:r w:rsidR="006612AF" w:rsidRPr="00A664E7">
        <w:rPr>
          <w:sz w:val="24"/>
          <w:szCs w:val="24"/>
          <w:shd w:val="clear" w:color="auto" w:fill="FAFAFA"/>
        </w:rPr>
        <w:t xml:space="preserve"> </w:t>
      </w:r>
      <w:r w:rsidR="00CC0106">
        <w:rPr>
          <w:sz w:val="24"/>
          <w:szCs w:val="24"/>
          <w:shd w:val="clear" w:color="auto" w:fill="FAFAFA"/>
        </w:rPr>
        <w:t xml:space="preserve">be associated, and potentially </w:t>
      </w:r>
      <w:r w:rsidR="00A14E4E" w:rsidRPr="00A664E7">
        <w:rPr>
          <w:sz w:val="24"/>
          <w:szCs w:val="24"/>
          <w:shd w:val="clear" w:color="auto" w:fill="FAFAFA"/>
        </w:rPr>
        <w:t>affect</w:t>
      </w:r>
      <w:r w:rsidR="00CC0106">
        <w:rPr>
          <w:sz w:val="24"/>
          <w:szCs w:val="24"/>
          <w:shd w:val="clear" w:color="auto" w:fill="FAFAFA"/>
        </w:rPr>
        <w:t>,</w:t>
      </w:r>
      <w:r w:rsidR="00A14E4E" w:rsidRPr="00A664E7">
        <w:rPr>
          <w:sz w:val="24"/>
          <w:szCs w:val="24"/>
          <w:shd w:val="clear" w:color="auto" w:fill="FAFAFA"/>
        </w:rPr>
        <w:t xml:space="preserve"> </w:t>
      </w:r>
      <w:r w:rsidR="0005320D">
        <w:rPr>
          <w:sz w:val="24"/>
          <w:szCs w:val="24"/>
          <w:shd w:val="clear" w:color="auto" w:fill="FAFAFA"/>
        </w:rPr>
        <w:t xml:space="preserve">their </w:t>
      </w:r>
      <w:r w:rsidR="00292EA6" w:rsidRPr="00A664E7">
        <w:rPr>
          <w:sz w:val="24"/>
          <w:szCs w:val="24"/>
          <w:shd w:val="clear" w:color="auto" w:fill="FAFAFA"/>
        </w:rPr>
        <w:t>adjustment</w:t>
      </w:r>
      <w:r w:rsidR="00A14E4E" w:rsidRPr="00A664E7">
        <w:rPr>
          <w:sz w:val="24"/>
          <w:szCs w:val="24"/>
          <w:shd w:val="clear" w:color="auto" w:fill="FAFAFA"/>
        </w:rPr>
        <w:t xml:space="preserve"> </w:t>
      </w:r>
      <w:r w:rsidR="007443DA" w:rsidRPr="00A664E7">
        <w:rPr>
          <w:sz w:val="24"/>
          <w:szCs w:val="24"/>
          <w:shd w:val="clear" w:color="auto" w:fill="FAFAFA"/>
        </w:rPr>
        <w:t>to residential care</w:t>
      </w:r>
      <w:r w:rsidR="00886D88" w:rsidRPr="00A664E7">
        <w:rPr>
          <w:sz w:val="24"/>
          <w:szCs w:val="24"/>
          <w:shd w:val="clear" w:color="auto" w:fill="FAFAFA"/>
        </w:rPr>
        <w:t xml:space="preserve">. </w:t>
      </w:r>
      <w:r w:rsidR="00CC0106">
        <w:rPr>
          <w:sz w:val="24"/>
          <w:szCs w:val="24"/>
          <w:shd w:val="clear" w:color="auto" w:fill="FAFAFA"/>
        </w:rPr>
        <w:t>Nevertheless, r</w:t>
      </w:r>
      <w:r w:rsidR="008C14D7" w:rsidRPr="00A664E7">
        <w:rPr>
          <w:sz w:val="24"/>
          <w:szCs w:val="24"/>
          <w:shd w:val="clear" w:color="auto" w:fill="FAFAFA"/>
        </w:rPr>
        <w:t xml:space="preserve">esearch </w:t>
      </w:r>
      <w:r w:rsidR="00CC0106">
        <w:rPr>
          <w:sz w:val="24"/>
          <w:szCs w:val="24"/>
          <w:shd w:val="clear" w:color="auto" w:fill="FAFAFA"/>
        </w:rPr>
        <w:t xml:space="preserve">with </w:t>
      </w:r>
      <w:r w:rsidR="008C14D7" w:rsidRPr="00A664E7">
        <w:rPr>
          <w:sz w:val="24"/>
          <w:szCs w:val="24"/>
          <w:shd w:val="clear" w:color="auto" w:fill="FAFAFA"/>
        </w:rPr>
        <w:t>children and adolescents</w:t>
      </w:r>
      <w:r w:rsidR="008C14D7" w:rsidRPr="00A664E7">
        <w:rPr>
          <w:color w:val="131413"/>
          <w:sz w:val="24"/>
          <w:szCs w:val="24"/>
          <w:lang w:eastAsia="en-GB"/>
        </w:rPr>
        <w:t xml:space="preserve"> </w:t>
      </w:r>
      <w:r w:rsidR="00CC0106">
        <w:rPr>
          <w:color w:val="131413"/>
          <w:sz w:val="24"/>
          <w:szCs w:val="24"/>
          <w:lang w:eastAsia="en-GB"/>
        </w:rPr>
        <w:t xml:space="preserve">indicate that those </w:t>
      </w:r>
      <w:r w:rsidR="000000C7" w:rsidRPr="00A664E7">
        <w:rPr>
          <w:color w:val="131413"/>
          <w:sz w:val="24"/>
          <w:szCs w:val="24"/>
          <w:lang w:eastAsia="en-GB"/>
        </w:rPr>
        <w:t>who h</w:t>
      </w:r>
      <w:r w:rsidR="00207EAC">
        <w:rPr>
          <w:color w:val="131413"/>
          <w:sz w:val="24"/>
          <w:szCs w:val="24"/>
          <w:lang w:eastAsia="en-GB"/>
        </w:rPr>
        <w:t xml:space="preserve">old very </w:t>
      </w:r>
      <w:r w:rsidR="000000C7" w:rsidRPr="00A664E7">
        <w:rPr>
          <w:color w:val="131413"/>
          <w:sz w:val="24"/>
          <w:szCs w:val="24"/>
          <w:lang w:eastAsia="en-GB"/>
        </w:rPr>
        <w:t xml:space="preserve">high trust beliefs </w:t>
      </w:r>
      <w:r w:rsidR="007122DB">
        <w:rPr>
          <w:color w:val="131413"/>
          <w:sz w:val="24"/>
          <w:szCs w:val="24"/>
          <w:lang w:eastAsia="en-GB"/>
        </w:rPr>
        <w:t xml:space="preserve">in others </w:t>
      </w:r>
      <w:r w:rsidR="000000C7" w:rsidRPr="00A664E7">
        <w:rPr>
          <w:color w:val="131413"/>
          <w:sz w:val="24"/>
          <w:szCs w:val="24"/>
          <w:lang w:eastAsia="en-GB"/>
        </w:rPr>
        <w:t xml:space="preserve">are at risk for psychosocial problems </w:t>
      </w:r>
      <w:r w:rsidR="008C14D7" w:rsidRPr="00A664E7">
        <w:rPr>
          <w:color w:val="131413"/>
          <w:sz w:val="24"/>
          <w:szCs w:val="24"/>
          <w:lang w:eastAsia="en-GB"/>
        </w:rPr>
        <w:t>(Rotenberg, 2019</w:t>
      </w:r>
      <w:r w:rsidR="008002DA">
        <w:rPr>
          <w:color w:val="131413"/>
          <w:sz w:val="24"/>
          <w:szCs w:val="24"/>
          <w:lang w:eastAsia="en-GB"/>
        </w:rPr>
        <w:t>a</w:t>
      </w:r>
      <w:r w:rsidR="000000C7" w:rsidRPr="00A664E7">
        <w:rPr>
          <w:sz w:val="24"/>
          <w:szCs w:val="24"/>
          <w:shd w:val="clear" w:color="auto" w:fill="FAFAFA"/>
        </w:rPr>
        <w:t xml:space="preserve">). </w:t>
      </w:r>
      <w:r w:rsidR="00CC0106">
        <w:rPr>
          <w:sz w:val="24"/>
          <w:szCs w:val="24"/>
          <w:shd w:val="clear" w:color="auto" w:fill="FAFAFA"/>
        </w:rPr>
        <w:t xml:space="preserve">Similarly, </w:t>
      </w:r>
      <w:r w:rsidR="006B2EB4">
        <w:rPr>
          <w:sz w:val="24"/>
          <w:szCs w:val="24"/>
          <w:shd w:val="clear" w:color="auto" w:fill="FAFAFA"/>
        </w:rPr>
        <w:t>older</w:t>
      </w:r>
      <w:r w:rsidR="00F54271" w:rsidRPr="00A664E7">
        <w:rPr>
          <w:sz w:val="24"/>
          <w:szCs w:val="24"/>
          <w:shd w:val="clear" w:color="auto" w:fill="FAFAFA"/>
        </w:rPr>
        <w:t xml:space="preserve"> adults </w:t>
      </w:r>
      <w:r w:rsidR="009059C5" w:rsidRPr="00A664E7">
        <w:rPr>
          <w:sz w:val="24"/>
          <w:szCs w:val="24"/>
          <w:shd w:val="clear" w:color="auto" w:fill="FAFAFA"/>
        </w:rPr>
        <w:t xml:space="preserve">who </w:t>
      </w:r>
      <w:r w:rsidR="00C41C5D" w:rsidRPr="00A664E7">
        <w:rPr>
          <w:sz w:val="24"/>
          <w:szCs w:val="24"/>
          <w:shd w:val="clear" w:color="auto" w:fill="FAFAFA"/>
        </w:rPr>
        <w:t>h</w:t>
      </w:r>
      <w:r w:rsidR="00207EAC">
        <w:rPr>
          <w:sz w:val="24"/>
          <w:szCs w:val="24"/>
          <w:shd w:val="clear" w:color="auto" w:fill="FAFAFA"/>
        </w:rPr>
        <w:t xml:space="preserve">old very </w:t>
      </w:r>
      <w:r w:rsidR="00C41C5D" w:rsidRPr="00A664E7">
        <w:rPr>
          <w:sz w:val="24"/>
          <w:szCs w:val="24"/>
          <w:shd w:val="clear" w:color="auto" w:fill="FAFAFA"/>
        </w:rPr>
        <w:t xml:space="preserve">high trust beliefs </w:t>
      </w:r>
      <w:r w:rsidR="000F6972" w:rsidRPr="00A664E7">
        <w:rPr>
          <w:sz w:val="24"/>
          <w:szCs w:val="24"/>
          <w:shd w:val="clear" w:color="auto" w:fill="FAFAFA"/>
        </w:rPr>
        <w:t xml:space="preserve">in </w:t>
      </w:r>
      <w:r w:rsidR="00E8766A" w:rsidRPr="00A664E7">
        <w:rPr>
          <w:sz w:val="24"/>
          <w:szCs w:val="24"/>
          <w:shd w:val="clear" w:color="auto" w:fill="FAFAFA"/>
        </w:rPr>
        <w:t xml:space="preserve">NHCs </w:t>
      </w:r>
      <w:r w:rsidR="00CC0106">
        <w:rPr>
          <w:sz w:val="24"/>
          <w:szCs w:val="24"/>
          <w:shd w:val="clear" w:color="auto" w:fill="FAFAFA"/>
        </w:rPr>
        <w:t>c</w:t>
      </w:r>
      <w:r w:rsidR="00F54271" w:rsidRPr="00A664E7">
        <w:rPr>
          <w:sz w:val="24"/>
          <w:szCs w:val="24"/>
          <w:shd w:val="clear" w:color="auto" w:fill="FAFAFA"/>
        </w:rPr>
        <w:t xml:space="preserve">ould be </w:t>
      </w:r>
      <w:r w:rsidR="006612AF" w:rsidRPr="00A664E7">
        <w:rPr>
          <w:sz w:val="24"/>
          <w:szCs w:val="24"/>
          <w:shd w:val="clear" w:color="auto" w:fill="FAFAFA"/>
        </w:rPr>
        <w:t xml:space="preserve">at </w:t>
      </w:r>
      <w:r w:rsidR="007443DA" w:rsidRPr="00A664E7">
        <w:rPr>
          <w:sz w:val="24"/>
          <w:szCs w:val="24"/>
          <w:shd w:val="clear" w:color="auto" w:fill="FAFAFA"/>
        </w:rPr>
        <w:t xml:space="preserve">the risk </w:t>
      </w:r>
      <w:r w:rsidR="00F54271" w:rsidRPr="00A664E7">
        <w:rPr>
          <w:sz w:val="24"/>
          <w:szCs w:val="24"/>
          <w:shd w:val="clear" w:color="auto" w:fill="FAFAFA"/>
        </w:rPr>
        <w:t xml:space="preserve">for poor adjustment </w:t>
      </w:r>
      <w:r w:rsidR="00F54271" w:rsidRPr="00A664E7">
        <w:rPr>
          <w:rFonts w:eastAsiaTheme="minorEastAsia"/>
          <w:color w:val="000000" w:themeColor="text1"/>
          <w:sz w:val="24"/>
          <w:szCs w:val="24"/>
          <w:lang w:eastAsia="en-GB"/>
        </w:rPr>
        <w:t>to residential care</w:t>
      </w:r>
      <w:r w:rsidR="00F54271" w:rsidRPr="00A664E7">
        <w:rPr>
          <w:sz w:val="24"/>
          <w:szCs w:val="24"/>
          <w:shd w:val="clear" w:color="auto" w:fill="FAFAFA"/>
        </w:rPr>
        <w:t xml:space="preserve">. </w:t>
      </w:r>
      <w:r w:rsidR="007443DA" w:rsidRPr="00A664E7">
        <w:rPr>
          <w:sz w:val="24"/>
          <w:szCs w:val="24"/>
          <w:shd w:val="clear" w:color="auto" w:fill="FAFAFA"/>
        </w:rPr>
        <w:t xml:space="preserve">The current study was </w:t>
      </w:r>
      <w:r w:rsidR="006612AF" w:rsidRPr="00A664E7">
        <w:rPr>
          <w:sz w:val="24"/>
          <w:szCs w:val="24"/>
          <w:shd w:val="clear" w:color="auto" w:fill="FAFAFA"/>
        </w:rPr>
        <w:t xml:space="preserve">designed </w:t>
      </w:r>
      <w:r w:rsidR="007443DA" w:rsidRPr="00A664E7">
        <w:rPr>
          <w:sz w:val="24"/>
          <w:szCs w:val="24"/>
          <w:shd w:val="clear" w:color="auto" w:fill="FAFAFA"/>
        </w:rPr>
        <w:t xml:space="preserve">to examine </w:t>
      </w:r>
      <w:r w:rsidR="008A35D2" w:rsidRPr="00A664E7">
        <w:rPr>
          <w:sz w:val="24"/>
          <w:szCs w:val="24"/>
          <w:shd w:val="clear" w:color="auto" w:fill="FAFAFA"/>
        </w:rPr>
        <w:t>tho</w:t>
      </w:r>
      <w:r w:rsidR="00A14E4E" w:rsidRPr="00A664E7">
        <w:rPr>
          <w:sz w:val="24"/>
          <w:szCs w:val="24"/>
          <w:shd w:val="clear" w:color="auto" w:fill="FAFAFA"/>
        </w:rPr>
        <w:t>se</w:t>
      </w:r>
      <w:r w:rsidR="000000C7" w:rsidRPr="00A664E7">
        <w:rPr>
          <w:sz w:val="24"/>
          <w:szCs w:val="24"/>
          <w:shd w:val="clear" w:color="auto" w:fill="FAFAFA"/>
        </w:rPr>
        <w:t xml:space="preserve"> issues</w:t>
      </w:r>
      <w:r w:rsidR="00A82FDB" w:rsidRPr="00A664E7">
        <w:rPr>
          <w:sz w:val="24"/>
          <w:szCs w:val="24"/>
          <w:shd w:val="clear" w:color="auto" w:fill="FFFFFF"/>
        </w:rPr>
        <w:t xml:space="preserve">. </w:t>
      </w:r>
    </w:p>
    <w:p w14:paraId="2F08A0BC" w14:textId="77777777" w:rsidR="00D522EF" w:rsidRDefault="00D522EF" w:rsidP="002E4FC9">
      <w:pPr>
        <w:pStyle w:val="ListParagraph"/>
        <w:tabs>
          <w:tab w:val="left" w:pos="540"/>
          <w:tab w:val="left" w:pos="5103"/>
        </w:tabs>
        <w:spacing w:line="480" w:lineRule="auto"/>
        <w:ind w:left="0"/>
        <w:rPr>
          <w:rFonts w:ascii="Times New Roman" w:hAnsi="Times New Roman"/>
          <w:b/>
          <w:szCs w:val="24"/>
          <w:shd w:val="clear" w:color="auto" w:fill="FFFFFF"/>
        </w:rPr>
      </w:pPr>
      <w:r>
        <w:rPr>
          <w:rFonts w:ascii="Times New Roman" w:hAnsi="Times New Roman"/>
          <w:b/>
          <w:szCs w:val="24"/>
          <w:shd w:val="clear" w:color="auto" w:fill="FFFFFF"/>
        </w:rPr>
        <w:lastRenderedPageBreak/>
        <w:t xml:space="preserve">Conceptualization of </w:t>
      </w:r>
      <w:r w:rsidR="00B65892">
        <w:rPr>
          <w:rFonts w:ascii="Times New Roman" w:hAnsi="Times New Roman"/>
          <w:b/>
          <w:szCs w:val="24"/>
          <w:shd w:val="clear" w:color="auto" w:fill="FFFFFF"/>
        </w:rPr>
        <w:t xml:space="preserve">Older </w:t>
      </w:r>
      <w:r w:rsidR="007805E3">
        <w:rPr>
          <w:rFonts w:ascii="Times New Roman" w:hAnsi="Times New Roman"/>
          <w:b/>
          <w:szCs w:val="24"/>
          <w:shd w:val="clear" w:color="auto" w:fill="FFFFFF"/>
        </w:rPr>
        <w:t xml:space="preserve">Adults’ </w:t>
      </w:r>
      <w:r w:rsidR="004F4AE2" w:rsidRPr="004F4AE2">
        <w:rPr>
          <w:rFonts w:ascii="Times New Roman" w:hAnsi="Times New Roman"/>
          <w:b/>
          <w:szCs w:val="24"/>
          <w:shd w:val="clear" w:color="auto" w:fill="FFFFFF"/>
        </w:rPr>
        <w:t xml:space="preserve">Trust </w:t>
      </w:r>
      <w:r>
        <w:rPr>
          <w:rFonts w:ascii="Times New Roman" w:hAnsi="Times New Roman"/>
          <w:b/>
          <w:szCs w:val="24"/>
          <w:shd w:val="clear" w:color="auto" w:fill="FFFFFF"/>
        </w:rPr>
        <w:t xml:space="preserve">Beliefs </w:t>
      </w:r>
      <w:r w:rsidR="004F4AE2">
        <w:rPr>
          <w:rFonts w:ascii="Times New Roman" w:hAnsi="Times New Roman"/>
          <w:b/>
          <w:szCs w:val="24"/>
          <w:shd w:val="clear" w:color="auto" w:fill="FFFFFF"/>
        </w:rPr>
        <w:t xml:space="preserve">in </w:t>
      </w:r>
      <w:r w:rsidR="007805E3">
        <w:rPr>
          <w:rFonts w:ascii="Times New Roman" w:hAnsi="Times New Roman"/>
          <w:b/>
          <w:szCs w:val="24"/>
          <w:shd w:val="clear" w:color="auto" w:fill="FFFFFF"/>
        </w:rPr>
        <w:t xml:space="preserve">Their </w:t>
      </w:r>
      <w:r>
        <w:rPr>
          <w:rFonts w:ascii="Times New Roman" w:hAnsi="Times New Roman"/>
          <w:b/>
          <w:szCs w:val="24"/>
          <w:shd w:val="clear" w:color="auto" w:fill="FFFFFF"/>
        </w:rPr>
        <w:t>Nursing Home Carers</w:t>
      </w:r>
    </w:p>
    <w:p w14:paraId="790B17BF" w14:textId="56C96EF1" w:rsidR="00320190" w:rsidRDefault="004F4AE2" w:rsidP="002E4FC9">
      <w:pPr>
        <w:pStyle w:val="ListParagraph"/>
        <w:tabs>
          <w:tab w:val="left" w:pos="540"/>
          <w:tab w:val="left" w:pos="5103"/>
        </w:tabs>
        <w:spacing w:line="480" w:lineRule="auto"/>
        <w:ind w:left="0"/>
        <w:rPr>
          <w:rFonts w:ascii="Times New Roman" w:hAnsi="Times New Roman"/>
          <w:szCs w:val="24"/>
          <w:shd w:val="clear" w:color="auto" w:fill="FFFFFF"/>
        </w:rPr>
      </w:pPr>
      <w:r>
        <w:rPr>
          <w:rFonts w:ascii="Times New Roman" w:hAnsi="Times New Roman"/>
          <w:szCs w:val="24"/>
          <w:shd w:val="clear" w:color="auto" w:fill="FFFFFF"/>
        </w:rPr>
        <w:tab/>
      </w:r>
      <w:r w:rsidR="00A664E7">
        <w:rPr>
          <w:rFonts w:ascii="Times New Roman" w:hAnsi="Times New Roman"/>
          <w:szCs w:val="24"/>
          <w:shd w:val="clear" w:color="auto" w:fill="FFFFFF"/>
        </w:rPr>
        <w:t xml:space="preserve">The current </w:t>
      </w:r>
      <w:r w:rsidR="00CC0106">
        <w:rPr>
          <w:rFonts w:ascii="Times New Roman" w:hAnsi="Times New Roman"/>
          <w:szCs w:val="24"/>
          <w:shd w:val="clear" w:color="auto" w:fill="FFFFFF"/>
        </w:rPr>
        <w:t xml:space="preserve">study </w:t>
      </w:r>
      <w:r w:rsidR="00A664E7">
        <w:rPr>
          <w:rFonts w:ascii="Times New Roman" w:hAnsi="Times New Roman"/>
          <w:szCs w:val="24"/>
          <w:shd w:val="clear" w:color="auto" w:fill="FFFFFF"/>
        </w:rPr>
        <w:t xml:space="preserve">was guided by the </w:t>
      </w:r>
      <w:r w:rsidR="00CB7F95" w:rsidRPr="00CB7F95">
        <w:rPr>
          <w:rFonts w:ascii="Times New Roman" w:hAnsi="Times New Roman"/>
          <w:szCs w:val="24"/>
          <w:shd w:val="clear" w:color="auto" w:fill="FFFFFF"/>
        </w:rPr>
        <w:t>Basis, Domain, and Target Interpersonal Trust Framework</w:t>
      </w:r>
      <w:r w:rsidR="0005320D">
        <w:rPr>
          <w:rFonts w:ascii="Times New Roman" w:hAnsi="Times New Roman"/>
          <w:szCs w:val="24"/>
          <w:shd w:val="clear" w:color="auto" w:fill="FFFFFF"/>
        </w:rPr>
        <w:t xml:space="preserve"> (the BDT; </w:t>
      </w:r>
      <w:r w:rsidR="00FA7496">
        <w:rPr>
          <w:rFonts w:ascii="Times New Roman" w:hAnsi="Times New Roman"/>
          <w:szCs w:val="24"/>
          <w:shd w:val="clear" w:color="auto" w:fill="FFFFFF"/>
        </w:rPr>
        <w:t xml:space="preserve">Rotenberg, </w:t>
      </w:r>
      <w:r w:rsidR="00BC3D4C">
        <w:rPr>
          <w:rFonts w:ascii="Times New Roman" w:hAnsi="Times New Roman"/>
          <w:szCs w:val="24"/>
          <w:shd w:val="clear" w:color="auto" w:fill="FFFFFF"/>
        </w:rPr>
        <w:t>2010</w:t>
      </w:r>
      <w:r w:rsidR="00FA7496">
        <w:rPr>
          <w:rFonts w:ascii="Times New Roman" w:hAnsi="Times New Roman"/>
          <w:szCs w:val="24"/>
          <w:shd w:val="clear" w:color="auto" w:fill="FFFFFF"/>
        </w:rPr>
        <w:t xml:space="preserve">; </w:t>
      </w:r>
      <w:r w:rsidR="00D7399F">
        <w:rPr>
          <w:rFonts w:ascii="Times New Roman" w:hAnsi="Times New Roman"/>
          <w:szCs w:val="24"/>
          <w:shd w:val="clear" w:color="auto" w:fill="FFFFFF"/>
        </w:rPr>
        <w:t>2019</w:t>
      </w:r>
      <w:r w:rsidR="008002DA">
        <w:rPr>
          <w:rFonts w:ascii="Times New Roman" w:hAnsi="Times New Roman"/>
          <w:szCs w:val="24"/>
          <w:shd w:val="clear" w:color="auto" w:fill="FFFFFF"/>
        </w:rPr>
        <w:t>b</w:t>
      </w:r>
      <w:r w:rsidR="00E8766A">
        <w:rPr>
          <w:rFonts w:ascii="Times New Roman" w:hAnsi="Times New Roman"/>
          <w:szCs w:val="24"/>
          <w:shd w:val="clear" w:color="auto" w:fill="FFFFFF"/>
        </w:rPr>
        <w:t>)</w:t>
      </w:r>
      <w:r w:rsidR="00A664E7">
        <w:rPr>
          <w:rFonts w:ascii="Times New Roman" w:hAnsi="Times New Roman"/>
          <w:szCs w:val="24"/>
          <w:shd w:val="clear" w:color="auto" w:fill="FFFFFF"/>
        </w:rPr>
        <w:t>. According to the BDT</w:t>
      </w:r>
      <w:r w:rsidR="00CC0106">
        <w:rPr>
          <w:rFonts w:ascii="Times New Roman" w:hAnsi="Times New Roman"/>
          <w:szCs w:val="24"/>
          <w:shd w:val="clear" w:color="auto" w:fill="FFFFFF"/>
        </w:rPr>
        <w:t xml:space="preserve"> framework</w:t>
      </w:r>
      <w:r w:rsidR="00A664E7">
        <w:rPr>
          <w:rFonts w:ascii="Times New Roman" w:hAnsi="Times New Roman"/>
          <w:szCs w:val="24"/>
          <w:shd w:val="clear" w:color="auto" w:fill="FFFFFF"/>
        </w:rPr>
        <w:t>,</w:t>
      </w:r>
      <w:r w:rsidR="00A92CC8">
        <w:rPr>
          <w:rFonts w:ascii="Times New Roman" w:hAnsi="Times New Roman"/>
          <w:szCs w:val="24"/>
          <w:shd w:val="clear" w:color="auto" w:fill="FFFFFF"/>
        </w:rPr>
        <w:t xml:space="preserve"> </w:t>
      </w:r>
      <w:r w:rsidR="00E8766A">
        <w:rPr>
          <w:rFonts w:ascii="Times New Roman" w:hAnsi="Times New Roman"/>
          <w:szCs w:val="24"/>
          <w:shd w:val="clear" w:color="auto" w:fill="FFFFFF"/>
        </w:rPr>
        <w:t xml:space="preserve">trust beliefs </w:t>
      </w:r>
      <w:r w:rsidR="00CC0106">
        <w:rPr>
          <w:rFonts w:ascii="Times New Roman" w:hAnsi="Times New Roman"/>
          <w:szCs w:val="24"/>
          <w:shd w:val="clear" w:color="auto" w:fill="FFFFFF"/>
        </w:rPr>
        <w:t xml:space="preserve">include </w:t>
      </w:r>
      <w:r w:rsidR="000E3150">
        <w:rPr>
          <w:rFonts w:ascii="Times New Roman" w:hAnsi="Times New Roman"/>
          <w:szCs w:val="24"/>
          <w:shd w:val="clear" w:color="auto" w:fill="FFFFFF"/>
        </w:rPr>
        <w:t>expectation</w:t>
      </w:r>
      <w:r w:rsidR="00940CD1">
        <w:rPr>
          <w:rFonts w:ascii="Times New Roman" w:hAnsi="Times New Roman"/>
          <w:szCs w:val="24"/>
          <w:shd w:val="clear" w:color="auto" w:fill="FFFFFF"/>
        </w:rPr>
        <w:t>s</w:t>
      </w:r>
      <w:r w:rsidR="000E3150">
        <w:rPr>
          <w:rFonts w:ascii="Times New Roman" w:hAnsi="Times New Roman"/>
          <w:szCs w:val="24"/>
          <w:shd w:val="clear" w:color="auto" w:fill="FFFFFF"/>
        </w:rPr>
        <w:t xml:space="preserve"> that others</w:t>
      </w:r>
      <w:r w:rsidR="00940CD1">
        <w:rPr>
          <w:rFonts w:ascii="Times New Roman" w:hAnsi="Times New Roman"/>
          <w:szCs w:val="24"/>
          <w:shd w:val="clear" w:color="auto" w:fill="FFFFFF"/>
        </w:rPr>
        <w:t xml:space="preserve"> show</w:t>
      </w:r>
      <w:r w:rsidR="00CB7F95">
        <w:rPr>
          <w:rFonts w:ascii="Times New Roman" w:hAnsi="Times New Roman"/>
          <w:szCs w:val="24"/>
          <w:shd w:val="clear" w:color="auto" w:fill="FFFFFF"/>
        </w:rPr>
        <w:t xml:space="preserve">: (a) </w:t>
      </w:r>
      <w:r w:rsidR="00856120">
        <w:rPr>
          <w:rFonts w:ascii="Times New Roman" w:hAnsi="Times New Roman"/>
          <w:szCs w:val="24"/>
          <w:shd w:val="clear" w:color="auto" w:fill="FFFFFF"/>
        </w:rPr>
        <w:t xml:space="preserve">reliability </w:t>
      </w:r>
      <w:r w:rsidR="00940CD1">
        <w:rPr>
          <w:rFonts w:ascii="Times New Roman" w:hAnsi="Times New Roman"/>
          <w:szCs w:val="24"/>
          <w:shd w:val="clear" w:color="auto" w:fill="FFFFFF"/>
        </w:rPr>
        <w:t xml:space="preserve">by </w:t>
      </w:r>
      <w:r w:rsidR="00CB7F95">
        <w:rPr>
          <w:rFonts w:ascii="Times New Roman" w:hAnsi="Times New Roman"/>
          <w:szCs w:val="24"/>
          <w:shd w:val="clear" w:color="auto" w:fill="FFFFFF"/>
        </w:rPr>
        <w:t xml:space="preserve">fulfilling </w:t>
      </w:r>
      <w:r w:rsidR="00940CD1">
        <w:rPr>
          <w:rFonts w:ascii="Times New Roman" w:hAnsi="Times New Roman"/>
          <w:szCs w:val="24"/>
          <w:shd w:val="clear" w:color="auto" w:fill="FFFFFF"/>
        </w:rPr>
        <w:t xml:space="preserve">their </w:t>
      </w:r>
      <w:r w:rsidR="00CB7F95">
        <w:rPr>
          <w:rFonts w:ascii="Times New Roman" w:hAnsi="Times New Roman"/>
          <w:szCs w:val="24"/>
          <w:shd w:val="clear" w:color="auto" w:fill="FFFFFF"/>
        </w:rPr>
        <w:t xml:space="preserve">word or promise; and (b) emotional </w:t>
      </w:r>
      <w:r w:rsidR="00940CD1">
        <w:rPr>
          <w:rFonts w:ascii="Times New Roman" w:hAnsi="Times New Roman"/>
          <w:szCs w:val="24"/>
          <w:shd w:val="clear" w:color="auto" w:fill="FFFFFF"/>
        </w:rPr>
        <w:t xml:space="preserve">trustworthiness by </w:t>
      </w:r>
      <w:r w:rsidR="00CB7F95">
        <w:rPr>
          <w:rFonts w:ascii="Times New Roman" w:hAnsi="Times New Roman"/>
          <w:szCs w:val="24"/>
          <w:shd w:val="clear" w:color="auto" w:fill="FFFFFF"/>
        </w:rPr>
        <w:t xml:space="preserve">refraining from causing emotional harm </w:t>
      </w:r>
      <w:r w:rsidR="004400E8">
        <w:rPr>
          <w:rFonts w:ascii="Times New Roman" w:hAnsi="Times New Roman"/>
          <w:szCs w:val="24"/>
          <w:shd w:val="clear" w:color="auto" w:fill="FFFFFF"/>
        </w:rPr>
        <w:t xml:space="preserve">primarily </w:t>
      </w:r>
      <w:r w:rsidR="00320190">
        <w:rPr>
          <w:rFonts w:ascii="Times New Roman" w:hAnsi="Times New Roman"/>
          <w:szCs w:val="24"/>
          <w:shd w:val="clear" w:color="auto" w:fill="FFFFFF"/>
        </w:rPr>
        <w:t xml:space="preserve">by </w:t>
      </w:r>
      <w:r w:rsidR="00284F97">
        <w:rPr>
          <w:rFonts w:ascii="Times New Roman" w:hAnsi="Times New Roman"/>
          <w:szCs w:val="24"/>
          <w:shd w:val="clear" w:color="auto" w:fill="FFFFFF"/>
        </w:rPr>
        <w:t>acceptance of</w:t>
      </w:r>
      <w:r w:rsidR="0005320D">
        <w:rPr>
          <w:rFonts w:ascii="Times New Roman" w:hAnsi="Times New Roman"/>
          <w:szCs w:val="24"/>
          <w:shd w:val="clear" w:color="auto" w:fill="FFFFFF"/>
        </w:rPr>
        <w:t xml:space="preserve"> disclosures</w:t>
      </w:r>
      <w:r w:rsidR="00CB7F95">
        <w:rPr>
          <w:rFonts w:ascii="Times New Roman" w:hAnsi="Times New Roman"/>
          <w:szCs w:val="24"/>
          <w:shd w:val="clear" w:color="auto" w:fill="FFFFFF"/>
        </w:rPr>
        <w:t xml:space="preserve"> and maintaining confidentiality of the</w:t>
      </w:r>
      <w:r w:rsidR="00F349B5">
        <w:rPr>
          <w:rFonts w:ascii="Times New Roman" w:hAnsi="Times New Roman"/>
          <w:szCs w:val="24"/>
          <w:shd w:val="clear" w:color="auto" w:fill="FFFFFF"/>
        </w:rPr>
        <w:t>m</w:t>
      </w:r>
      <w:r w:rsidR="00CB7F95">
        <w:rPr>
          <w:rFonts w:ascii="Times New Roman" w:hAnsi="Times New Roman"/>
          <w:szCs w:val="24"/>
          <w:shd w:val="clear" w:color="auto" w:fill="FFFFFF"/>
        </w:rPr>
        <w:t>.</w:t>
      </w:r>
      <w:r>
        <w:rPr>
          <w:rFonts w:ascii="Times New Roman" w:hAnsi="Times New Roman"/>
          <w:szCs w:val="24"/>
          <w:shd w:val="clear" w:color="auto" w:fill="FFFFFF"/>
        </w:rPr>
        <w:t xml:space="preserve"> </w:t>
      </w:r>
    </w:p>
    <w:p w14:paraId="399AF738" w14:textId="08B1F1AA" w:rsidR="004A43FE" w:rsidRDefault="00320190" w:rsidP="002E4FC9">
      <w:pPr>
        <w:pStyle w:val="ListParagraph"/>
        <w:tabs>
          <w:tab w:val="left" w:pos="540"/>
          <w:tab w:val="left" w:pos="5103"/>
        </w:tabs>
        <w:spacing w:line="480" w:lineRule="auto"/>
        <w:ind w:left="0"/>
        <w:rPr>
          <w:rFonts w:ascii="Times New Roman" w:hAnsi="Times New Roman"/>
          <w:szCs w:val="24"/>
          <w:shd w:val="clear" w:color="auto" w:fill="FFFFFF"/>
        </w:rPr>
      </w:pPr>
      <w:r>
        <w:rPr>
          <w:rFonts w:ascii="Times New Roman" w:hAnsi="Times New Roman"/>
          <w:szCs w:val="24"/>
          <w:shd w:val="clear" w:color="auto" w:fill="FFFFFF"/>
        </w:rPr>
        <w:tab/>
      </w:r>
      <w:r w:rsidR="00A92CC8" w:rsidRPr="007054E7">
        <w:rPr>
          <w:rFonts w:ascii="Times New Roman" w:hAnsi="Times New Roman"/>
          <w:i/>
          <w:szCs w:val="24"/>
          <w:shd w:val="clear" w:color="auto" w:fill="FFFFFF"/>
        </w:rPr>
        <w:t xml:space="preserve">  </w:t>
      </w:r>
      <w:proofErr w:type="spellStart"/>
      <w:r w:rsidR="00FA0E61" w:rsidRPr="007054E7">
        <w:rPr>
          <w:rFonts w:ascii="Times New Roman" w:hAnsi="Times New Roman"/>
          <w:b/>
          <w:i/>
          <w:szCs w:val="24"/>
          <w:shd w:val="clear" w:color="auto" w:fill="FFFFFF"/>
        </w:rPr>
        <w:t>Reliabilty</w:t>
      </w:r>
      <w:proofErr w:type="spellEnd"/>
      <w:r w:rsidR="00FA0E61" w:rsidRPr="007054E7">
        <w:rPr>
          <w:rFonts w:ascii="Times New Roman" w:hAnsi="Times New Roman"/>
          <w:b/>
          <w:i/>
          <w:szCs w:val="24"/>
          <w:shd w:val="clear" w:color="auto" w:fill="FFFFFF"/>
        </w:rPr>
        <w:t xml:space="preserve"> </w:t>
      </w:r>
      <w:proofErr w:type="gramStart"/>
      <w:r w:rsidR="00FA0E61" w:rsidRPr="007054E7">
        <w:rPr>
          <w:rFonts w:ascii="Times New Roman" w:hAnsi="Times New Roman"/>
          <w:b/>
          <w:i/>
          <w:szCs w:val="24"/>
          <w:shd w:val="clear" w:color="auto" w:fill="FFFFFF"/>
        </w:rPr>
        <w:t>Trust</w:t>
      </w:r>
      <w:r w:rsidR="00CC0106" w:rsidRPr="007054E7">
        <w:rPr>
          <w:rFonts w:ascii="Times New Roman" w:hAnsi="Times New Roman"/>
          <w:b/>
          <w:i/>
          <w:szCs w:val="24"/>
          <w:shd w:val="clear" w:color="auto" w:fill="FFFFFF"/>
        </w:rPr>
        <w:t xml:space="preserve">  Beliefs</w:t>
      </w:r>
      <w:proofErr w:type="gramEnd"/>
      <w:r w:rsidR="00FA0E61" w:rsidRPr="007054E7">
        <w:rPr>
          <w:rFonts w:ascii="Times New Roman" w:hAnsi="Times New Roman"/>
          <w:b/>
          <w:i/>
          <w:szCs w:val="24"/>
          <w:shd w:val="clear" w:color="auto" w:fill="FFFFFF"/>
        </w:rPr>
        <w:t>.</w:t>
      </w:r>
      <w:r w:rsidR="00FA0E61">
        <w:rPr>
          <w:rFonts w:ascii="Times New Roman" w:hAnsi="Times New Roman"/>
          <w:szCs w:val="24"/>
          <w:shd w:val="clear" w:color="auto" w:fill="FFFFFF"/>
        </w:rPr>
        <w:t xml:space="preserve"> </w:t>
      </w:r>
      <w:r w:rsidR="00CC0106" w:rsidRPr="00CC0106">
        <w:rPr>
          <w:rFonts w:ascii="Times New Roman" w:hAnsi="Times New Roman"/>
          <w:szCs w:val="24"/>
          <w:shd w:val="clear" w:color="auto" w:fill="FFFFFF"/>
        </w:rPr>
        <w:t xml:space="preserve">Several studies show that individuals’ reliability </w:t>
      </w:r>
      <w:r w:rsidR="00CC0106">
        <w:rPr>
          <w:rFonts w:ascii="Times New Roman" w:hAnsi="Times New Roman"/>
          <w:szCs w:val="24"/>
          <w:shd w:val="clear" w:color="auto" w:fill="FFFFFF"/>
        </w:rPr>
        <w:t xml:space="preserve">(as well </w:t>
      </w:r>
      <w:r w:rsidR="00CC0106" w:rsidRPr="00CC0106">
        <w:rPr>
          <w:rFonts w:ascii="Times New Roman" w:hAnsi="Times New Roman"/>
          <w:szCs w:val="24"/>
          <w:shd w:val="clear" w:color="auto" w:fill="FFFFFF"/>
        </w:rPr>
        <w:t>emotional</w:t>
      </w:r>
      <w:r w:rsidR="00CC0106">
        <w:rPr>
          <w:rFonts w:ascii="Times New Roman" w:hAnsi="Times New Roman"/>
          <w:szCs w:val="24"/>
          <w:shd w:val="clear" w:color="auto" w:fill="FFFFFF"/>
        </w:rPr>
        <w:t>)</w:t>
      </w:r>
      <w:r w:rsidR="00CC0106" w:rsidRPr="00CC0106">
        <w:rPr>
          <w:rFonts w:ascii="Times New Roman" w:hAnsi="Times New Roman"/>
          <w:szCs w:val="24"/>
          <w:shd w:val="clear" w:color="auto" w:fill="FFFFFF"/>
        </w:rPr>
        <w:t xml:space="preserve"> trust beliefs in others are concurrently associated with, and longitudinally predict, psychosocial adjustment in children, adolescents, and young adults (see Rotenberg, 2019</w:t>
      </w:r>
      <w:r w:rsidR="008002DA">
        <w:rPr>
          <w:rFonts w:ascii="Times New Roman" w:hAnsi="Times New Roman"/>
          <w:szCs w:val="24"/>
          <w:shd w:val="clear" w:color="auto" w:fill="FFFFFF"/>
        </w:rPr>
        <w:t>b</w:t>
      </w:r>
      <w:r w:rsidR="00CC0106" w:rsidRPr="00CC0106">
        <w:rPr>
          <w:rFonts w:ascii="Times New Roman" w:hAnsi="Times New Roman"/>
          <w:szCs w:val="24"/>
          <w:shd w:val="clear" w:color="auto" w:fill="FFFFFF"/>
        </w:rPr>
        <w:t xml:space="preserve">). </w:t>
      </w:r>
      <w:r w:rsidR="00CC0106">
        <w:rPr>
          <w:rFonts w:ascii="Times New Roman" w:hAnsi="Times New Roman"/>
          <w:szCs w:val="24"/>
          <w:shd w:val="clear" w:color="auto" w:fill="FFFFFF"/>
        </w:rPr>
        <w:t xml:space="preserve">Regarding older adults, it has been found that their </w:t>
      </w:r>
      <w:r w:rsidR="00284F97">
        <w:rPr>
          <w:rFonts w:ascii="Times New Roman" w:hAnsi="Times New Roman"/>
          <w:szCs w:val="24"/>
          <w:shd w:val="clear" w:color="auto" w:fill="FFFFFF"/>
        </w:rPr>
        <w:t>generalized</w:t>
      </w:r>
      <w:r w:rsidR="00CC0106" w:rsidRPr="00CC0106">
        <w:rPr>
          <w:rFonts w:ascii="Times New Roman" w:hAnsi="Times New Roman"/>
          <w:szCs w:val="24"/>
          <w:shd w:val="clear" w:color="auto" w:fill="FFFFFF"/>
        </w:rPr>
        <w:t xml:space="preserve"> trust beliefs in others </w:t>
      </w:r>
      <w:r w:rsidR="00CC0106">
        <w:rPr>
          <w:rFonts w:ascii="Times New Roman" w:hAnsi="Times New Roman"/>
          <w:szCs w:val="24"/>
          <w:shd w:val="clear" w:color="auto" w:fill="FFFFFF"/>
        </w:rPr>
        <w:t xml:space="preserve">that are based on reliability </w:t>
      </w:r>
      <w:r w:rsidR="00284F97">
        <w:rPr>
          <w:rFonts w:ascii="Times New Roman" w:hAnsi="Times New Roman"/>
          <w:szCs w:val="24"/>
          <w:shd w:val="clear" w:color="auto" w:fill="FFFFFF"/>
        </w:rPr>
        <w:t xml:space="preserve">beliefs </w:t>
      </w:r>
      <w:r w:rsidR="00CC0106">
        <w:rPr>
          <w:rFonts w:ascii="Times New Roman" w:hAnsi="Times New Roman"/>
          <w:szCs w:val="24"/>
          <w:shd w:val="clear" w:color="auto" w:fill="FFFFFF"/>
        </w:rPr>
        <w:t xml:space="preserve">are associated with </w:t>
      </w:r>
      <w:r w:rsidR="00284F97">
        <w:rPr>
          <w:rFonts w:ascii="Times New Roman" w:hAnsi="Times New Roman"/>
          <w:szCs w:val="24"/>
          <w:shd w:val="clear" w:color="auto" w:fill="FFFFFF"/>
        </w:rPr>
        <w:t xml:space="preserve">their </w:t>
      </w:r>
      <w:r w:rsidR="00CC0106" w:rsidRPr="00CC0106">
        <w:rPr>
          <w:rFonts w:ascii="Times New Roman" w:hAnsi="Times New Roman"/>
          <w:szCs w:val="24"/>
          <w:shd w:val="clear" w:color="auto" w:fill="FFFFFF"/>
        </w:rPr>
        <w:t xml:space="preserve">satisfaction, physical health, and longevity (Barefoot et al., 1998; </w:t>
      </w:r>
      <w:proofErr w:type="spellStart"/>
      <w:r w:rsidR="00CC0106" w:rsidRPr="00CC0106">
        <w:rPr>
          <w:rFonts w:ascii="Times New Roman" w:hAnsi="Times New Roman"/>
          <w:szCs w:val="24"/>
          <w:shd w:val="clear" w:color="auto" w:fill="FFFFFF"/>
        </w:rPr>
        <w:t>Nummela</w:t>
      </w:r>
      <w:proofErr w:type="spellEnd"/>
      <w:r w:rsidR="00CC0106" w:rsidRPr="00CC0106">
        <w:rPr>
          <w:rFonts w:ascii="Times New Roman" w:hAnsi="Times New Roman"/>
          <w:szCs w:val="24"/>
          <w:shd w:val="clear" w:color="auto" w:fill="FFFFFF"/>
        </w:rPr>
        <w:t xml:space="preserve">, </w:t>
      </w:r>
      <w:proofErr w:type="spellStart"/>
      <w:r w:rsidR="00CC0106" w:rsidRPr="00CC0106">
        <w:rPr>
          <w:rFonts w:ascii="Times New Roman" w:hAnsi="Times New Roman"/>
          <w:szCs w:val="24"/>
          <w:shd w:val="clear" w:color="auto" w:fill="FFFFFF"/>
        </w:rPr>
        <w:t>Raivio</w:t>
      </w:r>
      <w:proofErr w:type="spellEnd"/>
      <w:r w:rsidR="00CC0106" w:rsidRPr="00CC0106">
        <w:rPr>
          <w:rFonts w:ascii="Times New Roman" w:hAnsi="Times New Roman"/>
          <w:szCs w:val="24"/>
          <w:shd w:val="clear" w:color="auto" w:fill="FFFFFF"/>
        </w:rPr>
        <w:t xml:space="preserve">, &amp; </w:t>
      </w:r>
      <w:proofErr w:type="spellStart"/>
      <w:r w:rsidR="00CC0106" w:rsidRPr="00CC0106">
        <w:rPr>
          <w:rFonts w:ascii="Times New Roman" w:hAnsi="Times New Roman"/>
          <w:szCs w:val="24"/>
          <w:shd w:val="clear" w:color="auto" w:fill="FFFFFF"/>
        </w:rPr>
        <w:t>Uutela</w:t>
      </w:r>
      <w:proofErr w:type="spellEnd"/>
      <w:r w:rsidR="00CC0106" w:rsidRPr="00CC0106">
        <w:rPr>
          <w:rFonts w:ascii="Times New Roman" w:hAnsi="Times New Roman"/>
          <w:szCs w:val="24"/>
          <w:shd w:val="clear" w:color="auto" w:fill="FFFFFF"/>
        </w:rPr>
        <w:t xml:space="preserve">, 2012; </w:t>
      </w:r>
      <w:proofErr w:type="spellStart"/>
      <w:r w:rsidR="00CC0106" w:rsidRPr="00CC0106">
        <w:rPr>
          <w:rFonts w:ascii="Times New Roman" w:hAnsi="Times New Roman"/>
          <w:szCs w:val="24"/>
          <w:shd w:val="clear" w:color="auto" w:fill="FFFFFF"/>
        </w:rPr>
        <w:t>Miething</w:t>
      </w:r>
      <w:proofErr w:type="spellEnd"/>
      <w:r w:rsidR="00CC0106" w:rsidRPr="00CC0106">
        <w:rPr>
          <w:rFonts w:ascii="Times New Roman" w:hAnsi="Times New Roman"/>
          <w:szCs w:val="24"/>
          <w:shd w:val="clear" w:color="auto" w:fill="FFFFFF"/>
        </w:rPr>
        <w:t xml:space="preserve">, </w:t>
      </w:r>
      <w:proofErr w:type="spellStart"/>
      <w:r w:rsidR="00CC0106" w:rsidRPr="00CC0106">
        <w:rPr>
          <w:rFonts w:ascii="Times New Roman" w:hAnsi="Times New Roman"/>
          <w:szCs w:val="24"/>
          <w:shd w:val="clear" w:color="auto" w:fill="FFFFFF"/>
        </w:rPr>
        <w:t>Mewes</w:t>
      </w:r>
      <w:proofErr w:type="spellEnd"/>
      <w:r w:rsidR="00CC0106" w:rsidRPr="00CC0106">
        <w:rPr>
          <w:rFonts w:ascii="Times New Roman" w:hAnsi="Times New Roman"/>
          <w:szCs w:val="24"/>
          <w:shd w:val="clear" w:color="auto" w:fill="FFFFFF"/>
        </w:rPr>
        <w:t xml:space="preserve">, &amp; Giordano, 2020). </w:t>
      </w:r>
      <w:r w:rsidR="00CC0106">
        <w:rPr>
          <w:rFonts w:ascii="Times New Roman" w:hAnsi="Times New Roman"/>
          <w:szCs w:val="24"/>
          <w:shd w:val="clear" w:color="auto" w:fill="FFFFFF"/>
        </w:rPr>
        <w:t>In that context, o</w:t>
      </w:r>
      <w:r w:rsidR="006B2EB4">
        <w:rPr>
          <w:rFonts w:ascii="Times New Roman" w:hAnsi="Times New Roman"/>
          <w:szCs w:val="24"/>
          <w:shd w:val="clear" w:color="auto" w:fill="FFFFFF"/>
        </w:rPr>
        <w:t xml:space="preserve">lder </w:t>
      </w:r>
      <w:r w:rsidR="00A92CC8">
        <w:rPr>
          <w:rFonts w:ascii="Times New Roman" w:hAnsi="Times New Roman"/>
          <w:szCs w:val="24"/>
          <w:shd w:val="clear" w:color="auto" w:fill="FFFFFF"/>
        </w:rPr>
        <w:t xml:space="preserve">adults’ </w:t>
      </w:r>
      <w:r>
        <w:rPr>
          <w:rFonts w:ascii="Times New Roman" w:hAnsi="Times New Roman"/>
          <w:szCs w:val="24"/>
          <w:shd w:val="clear" w:color="auto" w:fill="FFFFFF"/>
        </w:rPr>
        <w:t xml:space="preserve">reliability beliefs in </w:t>
      </w:r>
      <w:r w:rsidR="00A92CC8">
        <w:rPr>
          <w:rFonts w:ascii="Times New Roman" w:hAnsi="Times New Roman"/>
          <w:szCs w:val="24"/>
          <w:shd w:val="clear" w:color="auto" w:fill="FFFFFF"/>
        </w:rPr>
        <w:t xml:space="preserve">their NHCs </w:t>
      </w:r>
      <w:r w:rsidR="00921082">
        <w:rPr>
          <w:rFonts w:ascii="Times New Roman" w:hAnsi="Times New Roman"/>
          <w:szCs w:val="24"/>
          <w:shd w:val="clear" w:color="auto" w:fill="FFFFFF"/>
        </w:rPr>
        <w:t>c</w:t>
      </w:r>
      <w:r w:rsidR="001C3FE1">
        <w:rPr>
          <w:rFonts w:ascii="Times New Roman" w:hAnsi="Times New Roman"/>
          <w:szCs w:val="24"/>
          <w:shd w:val="clear" w:color="auto" w:fill="FFFFFF"/>
        </w:rPr>
        <w:t xml:space="preserve">ould </w:t>
      </w:r>
      <w:r>
        <w:rPr>
          <w:rFonts w:ascii="Times New Roman" w:hAnsi="Times New Roman"/>
          <w:szCs w:val="24"/>
          <w:shd w:val="clear" w:color="auto" w:fill="FFFFFF"/>
        </w:rPr>
        <w:t xml:space="preserve">play a role their </w:t>
      </w:r>
      <w:r w:rsidR="00A92CC8">
        <w:rPr>
          <w:rFonts w:ascii="Times New Roman" w:hAnsi="Times New Roman"/>
          <w:szCs w:val="24"/>
          <w:shd w:val="clear" w:color="auto" w:fill="FFFFFF"/>
        </w:rPr>
        <w:t>adjustment to</w:t>
      </w:r>
      <w:r>
        <w:rPr>
          <w:rFonts w:ascii="Times New Roman" w:hAnsi="Times New Roman"/>
          <w:szCs w:val="24"/>
          <w:shd w:val="clear" w:color="auto" w:fill="FFFFFF"/>
        </w:rPr>
        <w:t xml:space="preserve"> residential care</w:t>
      </w:r>
      <w:r w:rsidR="00A92CC8">
        <w:rPr>
          <w:rFonts w:ascii="Times New Roman" w:hAnsi="Times New Roman"/>
          <w:szCs w:val="24"/>
          <w:shd w:val="clear" w:color="auto" w:fill="FFFFFF"/>
        </w:rPr>
        <w:t xml:space="preserve">. </w:t>
      </w:r>
      <w:r w:rsidR="001C3FE1">
        <w:rPr>
          <w:rFonts w:ascii="Times New Roman" w:hAnsi="Times New Roman"/>
          <w:szCs w:val="24"/>
          <w:shd w:val="clear" w:color="auto" w:fill="FFFFFF"/>
        </w:rPr>
        <w:t xml:space="preserve">Specifically, </w:t>
      </w:r>
      <w:r w:rsidR="00C755F9">
        <w:rPr>
          <w:rFonts w:ascii="Times New Roman" w:hAnsi="Times New Roman"/>
          <w:szCs w:val="24"/>
          <w:shd w:val="clear" w:color="auto" w:fill="FFFFFF"/>
        </w:rPr>
        <w:t xml:space="preserve">NHCs promise to </w:t>
      </w:r>
      <w:r w:rsidR="004F4AE2" w:rsidRPr="000E3150">
        <w:rPr>
          <w:rFonts w:ascii="Times New Roman" w:hAnsi="Times New Roman"/>
          <w:szCs w:val="24"/>
          <w:shd w:val="clear" w:color="auto" w:fill="FFFFFF"/>
        </w:rPr>
        <w:t xml:space="preserve">help </w:t>
      </w:r>
      <w:r w:rsidR="00B65892">
        <w:rPr>
          <w:rFonts w:ascii="Times New Roman" w:hAnsi="Times New Roman"/>
          <w:szCs w:val="24"/>
          <w:shd w:val="clear" w:color="auto" w:fill="FFFFFF"/>
        </w:rPr>
        <w:t xml:space="preserve">older </w:t>
      </w:r>
      <w:r w:rsidR="001C3FE1">
        <w:rPr>
          <w:rFonts w:ascii="Times New Roman" w:hAnsi="Times New Roman"/>
          <w:szCs w:val="24"/>
          <w:shd w:val="clear" w:color="auto" w:fill="FFFFFF"/>
        </w:rPr>
        <w:t xml:space="preserve">adult </w:t>
      </w:r>
      <w:r w:rsidR="004F4AE2" w:rsidRPr="000E3150">
        <w:rPr>
          <w:rFonts w:ascii="Times New Roman" w:hAnsi="Times New Roman"/>
          <w:szCs w:val="24"/>
          <w:shd w:val="clear" w:color="auto" w:fill="FFFFFF"/>
        </w:rPr>
        <w:t>residents with their immediate needs (</w:t>
      </w:r>
      <w:r w:rsidR="009059C5">
        <w:rPr>
          <w:rFonts w:ascii="Times New Roman" w:hAnsi="Times New Roman"/>
          <w:szCs w:val="24"/>
          <w:shd w:val="clear" w:color="auto" w:fill="FFFFFF"/>
        </w:rPr>
        <w:t>e.g.,</w:t>
      </w:r>
      <w:r w:rsidR="008F1796">
        <w:rPr>
          <w:rFonts w:ascii="Times New Roman" w:hAnsi="Times New Roman"/>
          <w:szCs w:val="24"/>
          <w:shd w:val="clear" w:color="auto" w:fill="FFFFFF"/>
        </w:rPr>
        <w:t xml:space="preserve"> assisting in meals</w:t>
      </w:r>
      <w:r w:rsidR="004F4AE2" w:rsidRPr="000E3150">
        <w:rPr>
          <w:rFonts w:ascii="Times New Roman" w:hAnsi="Times New Roman"/>
          <w:szCs w:val="24"/>
          <w:shd w:val="clear" w:color="auto" w:fill="FFFFFF"/>
        </w:rPr>
        <w:t xml:space="preserve">) and basic </w:t>
      </w:r>
      <w:r w:rsidR="00940CD1">
        <w:rPr>
          <w:rFonts w:ascii="Times New Roman" w:hAnsi="Times New Roman"/>
          <w:szCs w:val="24"/>
          <w:shd w:val="clear" w:color="auto" w:fill="FFFFFF"/>
        </w:rPr>
        <w:t xml:space="preserve">daily </w:t>
      </w:r>
      <w:r w:rsidR="004F4AE2" w:rsidRPr="000E3150">
        <w:rPr>
          <w:rFonts w:ascii="Times New Roman" w:hAnsi="Times New Roman"/>
          <w:szCs w:val="24"/>
          <w:shd w:val="clear" w:color="auto" w:fill="FFFFFF"/>
        </w:rPr>
        <w:t xml:space="preserve">tasks (e.g., paying bills). </w:t>
      </w:r>
      <w:r w:rsidR="00284F97">
        <w:rPr>
          <w:rFonts w:ascii="Times New Roman" w:hAnsi="Times New Roman"/>
          <w:szCs w:val="24"/>
          <w:shd w:val="clear" w:color="auto" w:fill="FFFFFF"/>
        </w:rPr>
        <w:t xml:space="preserve">If </w:t>
      </w:r>
      <w:r w:rsidR="00B65892">
        <w:rPr>
          <w:rFonts w:ascii="Times New Roman" w:hAnsi="Times New Roman"/>
          <w:szCs w:val="24"/>
          <w:shd w:val="clear" w:color="auto" w:fill="FFFFFF"/>
        </w:rPr>
        <w:t xml:space="preserve">older </w:t>
      </w:r>
      <w:r w:rsidR="00FC6812">
        <w:rPr>
          <w:rFonts w:ascii="Times New Roman" w:hAnsi="Times New Roman"/>
          <w:szCs w:val="24"/>
          <w:shd w:val="clear" w:color="auto" w:fill="FFFFFF"/>
        </w:rPr>
        <w:t xml:space="preserve">adult </w:t>
      </w:r>
      <w:r w:rsidR="00A92CC8">
        <w:rPr>
          <w:rFonts w:ascii="Times New Roman" w:hAnsi="Times New Roman"/>
          <w:szCs w:val="24"/>
          <w:shd w:val="clear" w:color="auto" w:fill="FFFFFF"/>
        </w:rPr>
        <w:t>resident</w:t>
      </w:r>
      <w:r w:rsidR="00F92D1B">
        <w:rPr>
          <w:rFonts w:ascii="Times New Roman" w:hAnsi="Times New Roman"/>
          <w:szCs w:val="24"/>
          <w:shd w:val="clear" w:color="auto" w:fill="FFFFFF"/>
        </w:rPr>
        <w:t>s</w:t>
      </w:r>
      <w:r w:rsidR="0090232A">
        <w:rPr>
          <w:rFonts w:ascii="Times New Roman" w:hAnsi="Times New Roman"/>
          <w:szCs w:val="24"/>
          <w:shd w:val="clear" w:color="auto" w:fill="FFFFFF"/>
        </w:rPr>
        <w:t xml:space="preserve"> believe</w:t>
      </w:r>
      <w:r w:rsidR="00A92CC8">
        <w:rPr>
          <w:rFonts w:ascii="Times New Roman" w:hAnsi="Times New Roman"/>
          <w:szCs w:val="24"/>
          <w:shd w:val="clear" w:color="auto" w:fill="FFFFFF"/>
        </w:rPr>
        <w:t xml:space="preserve"> </w:t>
      </w:r>
      <w:r w:rsidR="0090232A">
        <w:rPr>
          <w:rFonts w:ascii="Times New Roman" w:hAnsi="Times New Roman"/>
          <w:szCs w:val="24"/>
          <w:shd w:val="clear" w:color="auto" w:fill="FFFFFF"/>
        </w:rPr>
        <w:t xml:space="preserve">that </w:t>
      </w:r>
      <w:r w:rsidR="00F92D1B">
        <w:rPr>
          <w:rFonts w:ascii="Times New Roman" w:hAnsi="Times New Roman"/>
          <w:szCs w:val="24"/>
          <w:shd w:val="clear" w:color="auto" w:fill="FFFFFF"/>
        </w:rPr>
        <w:t xml:space="preserve">their nursing home </w:t>
      </w:r>
      <w:r w:rsidR="00A92CC8">
        <w:rPr>
          <w:rFonts w:ascii="Times New Roman" w:hAnsi="Times New Roman"/>
          <w:szCs w:val="24"/>
          <w:shd w:val="clear" w:color="auto" w:fill="FFFFFF"/>
        </w:rPr>
        <w:t>carer</w:t>
      </w:r>
      <w:r w:rsidR="00FC6812">
        <w:rPr>
          <w:rFonts w:ascii="Times New Roman" w:hAnsi="Times New Roman"/>
          <w:szCs w:val="24"/>
          <w:shd w:val="clear" w:color="auto" w:fill="FFFFFF"/>
        </w:rPr>
        <w:t>s</w:t>
      </w:r>
      <w:r w:rsidR="00A92CC8">
        <w:rPr>
          <w:rFonts w:ascii="Times New Roman" w:hAnsi="Times New Roman"/>
          <w:szCs w:val="24"/>
          <w:shd w:val="clear" w:color="auto" w:fill="FFFFFF"/>
        </w:rPr>
        <w:t xml:space="preserve"> fulfil </w:t>
      </w:r>
      <w:r w:rsidR="004A43FE">
        <w:rPr>
          <w:rFonts w:ascii="Times New Roman" w:hAnsi="Times New Roman"/>
          <w:szCs w:val="24"/>
          <w:shd w:val="clear" w:color="auto" w:fill="FFFFFF"/>
        </w:rPr>
        <w:t xml:space="preserve">promises to help </w:t>
      </w:r>
      <w:r w:rsidR="00FC6812">
        <w:rPr>
          <w:rFonts w:ascii="Times New Roman" w:hAnsi="Times New Roman"/>
          <w:szCs w:val="24"/>
          <w:shd w:val="clear" w:color="auto" w:fill="FFFFFF"/>
        </w:rPr>
        <w:t xml:space="preserve">them </w:t>
      </w:r>
      <w:r w:rsidR="004A43FE">
        <w:rPr>
          <w:rFonts w:ascii="Times New Roman" w:hAnsi="Times New Roman"/>
          <w:szCs w:val="24"/>
          <w:shd w:val="clear" w:color="auto" w:fill="FFFFFF"/>
        </w:rPr>
        <w:t xml:space="preserve">with </w:t>
      </w:r>
      <w:r w:rsidR="00F92D1B">
        <w:rPr>
          <w:rFonts w:ascii="Times New Roman" w:hAnsi="Times New Roman"/>
          <w:szCs w:val="24"/>
          <w:shd w:val="clear" w:color="auto" w:fill="FFFFFF"/>
        </w:rPr>
        <w:t xml:space="preserve">their </w:t>
      </w:r>
      <w:r w:rsidR="004A43FE">
        <w:rPr>
          <w:rFonts w:ascii="Times New Roman" w:hAnsi="Times New Roman"/>
          <w:szCs w:val="24"/>
          <w:shd w:val="clear" w:color="auto" w:fill="FFFFFF"/>
        </w:rPr>
        <w:t xml:space="preserve">immediate needs and daily tasks </w:t>
      </w:r>
      <w:r w:rsidR="00940CD1">
        <w:rPr>
          <w:rFonts w:ascii="Times New Roman" w:hAnsi="Times New Roman"/>
          <w:szCs w:val="24"/>
          <w:shd w:val="clear" w:color="auto" w:fill="FFFFFF"/>
        </w:rPr>
        <w:t xml:space="preserve">then </w:t>
      </w:r>
      <w:r w:rsidR="00284F97">
        <w:rPr>
          <w:rFonts w:ascii="Times New Roman" w:hAnsi="Times New Roman"/>
          <w:szCs w:val="24"/>
          <w:shd w:val="clear" w:color="auto" w:fill="FFFFFF"/>
        </w:rPr>
        <w:t xml:space="preserve">they may </w:t>
      </w:r>
      <w:r w:rsidR="00CC0106">
        <w:rPr>
          <w:rFonts w:ascii="Times New Roman" w:hAnsi="Times New Roman"/>
          <w:szCs w:val="24"/>
          <w:shd w:val="clear" w:color="auto" w:fill="FFFFFF"/>
        </w:rPr>
        <w:t xml:space="preserve">be better </w:t>
      </w:r>
      <w:r>
        <w:rPr>
          <w:rFonts w:ascii="Times New Roman" w:hAnsi="Times New Roman"/>
          <w:szCs w:val="24"/>
          <w:shd w:val="clear" w:color="auto" w:fill="FFFFFF"/>
        </w:rPr>
        <w:t>adjusted</w:t>
      </w:r>
      <w:r w:rsidR="00940CD1">
        <w:rPr>
          <w:rFonts w:ascii="Times New Roman" w:hAnsi="Times New Roman"/>
          <w:szCs w:val="24"/>
          <w:shd w:val="clear" w:color="auto" w:fill="FFFFFF"/>
        </w:rPr>
        <w:t xml:space="preserve"> to</w:t>
      </w:r>
      <w:r w:rsidR="0037651B">
        <w:rPr>
          <w:rFonts w:ascii="Times New Roman" w:hAnsi="Times New Roman"/>
          <w:szCs w:val="24"/>
          <w:shd w:val="clear" w:color="auto" w:fill="FFFFFF"/>
        </w:rPr>
        <w:t xml:space="preserve"> residential care</w:t>
      </w:r>
      <w:r w:rsidR="004A43FE">
        <w:rPr>
          <w:rFonts w:ascii="Times New Roman" w:hAnsi="Times New Roman"/>
          <w:szCs w:val="24"/>
          <w:shd w:val="clear" w:color="auto" w:fill="FFFFFF"/>
        </w:rPr>
        <w:t>.</w:t>
      </w:r>
    </w:p>
    <w:p w14:paraId="4998F890" w14:textId="475BAD32" w:rsidR="00284F97" w:rsidRDefault="004A43FE" w:rsidP="00F92D1B">
      <w:pPr>
        <w:pStyle w:val="ListParagraph"/>
        <w:tabs>
          <w:tab w:val="left" w:pos="567"/>
          <w:tab w:val="left" w:pos="5103"/>
        </w:tabs>
        <w:spacing w:line="480" w:lineRule="auto"/>
        <w:ind w:left="0"/>
        <w:rPr>
          <w:rFonts w:ascii="Times New Roman" w:hAnsi="Times New Roman"/>
          <w:szCs w:val="24"/>
          <w:shd w:val="clear" w:color="auto" w:fill="FFFFFF"/>
        </w:rPr>
      </w:pPr>
      <w:r>
        <w:rPr>
          <w:rFonts w:ascii="Times New Roman" w:hAnsi="Times New Roman"/>
          <w:szCs w:val="24"/>
          <w:shd w:val="clear" w:color="auto" w:fill="FFFFFF"/>
        </w:rPr>
        <w:tab/>
      </w:r>
      <w:proofErr w:type="gramStart"/>
      <w:r w:rsidR="00FA0E61" w:rsidRPr="007054E7">
        <w:rPr>
          <w:rFonts w:ascii="Times New Roman" w:hAnsi="Times New Roman"/>
          <w:b/>
          <w:i/>
          <w:szCs w:val="24"/>
          <w:shd w:val="clear" w:color="auto" w:fill="FFFFFF"/>
        </w:rPr>
        <w:t>Emotional Trust</w:t>
      </w:r>
      <w:r w:rsidR="00CC0106" w:rsidRPr="007054E7">
        <w:rPr>
          <w:rFonts w:ascii="Times New Roman" w:hAnsi="Times New Roman"/>
          <w:b/>
          <w:i/>
          <w:szCs w:val="24"/>
          <w:shd w:val="clear" w:color="auto" w:fill="FFFFFF"/>
        </w:rPr>
        <w:t xml:space="preserve"> Beliefs</w:t>
      </w:r>
      <w:r w:rsidR="00FA0E61" w:rsidRPr="00FA0E61">
        <w:rPr>
          <w:rFonts w:ascii="Times New Roman" w:hAnsi="Times New Roman"/>
          <w:b/>
          <w:szCs w:val="24"/>
          <w:shd w:val="clear" w:color="auto" w:fill="FFFFFF"/>
        </w:rPr>
        <w:t>.</w:t>
      </w:r>
      <w:proofErr w:type="gramEnd"/>
      <w:r w:rsidR="00FA0E61">
        <w:rPr>
          <w:rFonts w:ascii="Times New Roman" w:hAnsi="Times New Roman"/>
          <w:szCs w:val="24"/>
          <w:shd w:val="clear" w:color="auto" w:fill="FFFFFF"/>
        </w:rPr>
        <w:t xml:space="preserve"> </w:t>
      </w:r>
      <w:r w:rsidR="00CC0106" w:rsidRPr="00CC0106">
        <w:rPr>
          <w:rFonts w:ascii="Times New Roman" w:hAnsi="Times New Roman"/>
          <w:szCs w:val="24"/>
          <w:shd w:val="clear" w:color="auto" w:fill="FFFFFF"/>
        </w:rPr>
        <w:t xml:space="preserve">Young adults’ low emotional trust beliefs in others are concurrently associated with, and longitudinally predict, loneliness and social disengagement (Rotenberg, </w:t>
      </w:r>
      <w:proofErr w:type="spellStart"/>
      <w:r w:rsidR="00CC0106" w:rsidRPr="00CC0106">
        <w:rPr>
          <w:rFonts w:ascii="Times New Roman" w:hAnsi="Times New Roman"/>
          <w:szCs w:val="24"/>
          <w:shd w:val="clear" w:color="auto" w:fill="FFFFFF"/>
        </w:rPr>
        <w:t>Boulton</w:t>
      </w:r>
      <w:proofErr w:type="spellEnd"/>
      <w:r w:rsidR="00CC0106" w:rsidRPr="00CC0106">
        <w:rPr>
          <w:rFonts w:ascii="Times New Roman" w:hAnsi="Times New Roman"/>
          <w:szCs w:val="24"/>
          <w:shd w:val="clear" w:color="auto" w:fill="FFFFFF"/>
        </w:rPr>
        <w:t xml:space="preserve"> &amp; Fox, 2005).</w:t>
      </w:r>
      <w:r w:rsidR="00E10EF7">
        <w:rPr>
          <w:rFonts w:ascii="Times New Roman" w:hAnsi="Times New Roman"/>
          <w:szCs w:val="24"/>
          <w:shd w:val="clear" w:color="auto" w:fill="FFFFFF"/>
        </w:rPr>
        <w:t xml:space="preserve"> </w:t>
      </w:r>
      <w:r w:rsidR="00012D19">
        <w:rPr>
          <w:rFonts w:ascii="Times New Roman" w:hAnsi="Times New Roman"/>
          <w:szCs w:val="24"/>
          <w:shd w:val="clear" w:color="auto" w:fill="FFFFFF"/>
        </w:rPr>
        <w:t>Regarding older adults</w:t>
      </w:r>
      <w:r w:rsidR="00FC6812">
        <w:rPr>
          <w:rFonts w:ascii="Times New Roman" w:hAnsi="Times New Roman"/>
          <w:szCs w:val="24"/>
          <w:shd w:val="clear" w:color="auto" w:fill="FFFFFF"/>
        </w:rPr>
        <w:t>, r</w:t>
      </w:r>
      <w:r w:rsidR="0004042E">
        <w:rPr>
          <w:rFonts w:ascii="Times New Roman" w:hAnsi="Times New Roman"/>
          <w:szCs w:val="24"/>
          <w:shd w:val="clear" w:color="auto" w:fill="FAFAFA"/>
        </w:rPr>
        <w:t xml:space="preserve">esearchers </w:t>
      </w:r>
      <w:r w:rsidR="00512780">
        <w:rPr>
          <w:rFonts w:ascii="Times New Roman" w:hAnsi="Times New Roman"/>
          <w:szCs w:val="24"/>
          <w:shd w:val="clear" w:color="auto" w:fill="FAFAFA"/>
        </w:rPr>
        <w:t xml:space="preserve">have highlighted the </w:t>
      </w:r>
      <w:r w:rsidR="00FC6812">
        <w:rPr>
          <w:rFonts w:ascii="Times New Roman" w:hAnsi="Times New Roman"/>
          <w:szCs w:val="24"/>
          <w:shd w:val="clear" w:color="auto" w:fill="FAFAFA"/>
        </w:rPr>
        <w:t xml:space="preserve">importance </w:t>
      </w:r>
      <w:r w:rsidR="00512780">
        <w:rPr>
          <w:rFonts w:ascii="Times New Roman" w:hAnsi="Times New Roman"/>
          <w:szCs w:val="24"/>
          <w:shd w:val="clear" w:color="auto" w:fill="FAFAFA"/>
        </w:rPr>
        <w:t xml:space="preserve">for </w:t>
      </w:r>
      <w:r w:rsidR="0004042E">
        <w:rPr>
          <w:rFonts w:ascii="Times New Roman" w:hAnsi="Times New Roman"/>
          <w:szCs w:val="24"/>
          <w:shd w:val="clear" w:color="auto" w:fill="FAFAFA"/>
        </w:rPr>
        <w:t xml:space="preserve">care providers </w:t>
      </w:r>
      <w:r w:rsidR="00651CC4">
        <w:rPr>
          <w:rFonts w:ascii="Times New Roman" w:hAnsi="Times New Roman"/>
          <w:szCs w:val="24"/>
          <w:shd w:val="clear" w:color="auto" w:fill="FAFAFA"/>
        </w:rPr>
        <w:t xml:space="preserve">(including nurses) </w:t>
      </w:r>
      <w:r w:rsidR="0004042E">
        <w:rPr>
          <w:rFonts w:ascii="Times New Roman" w:hAnsi="Times New Roman"/>
          <w:szCs w:val="24"/>
          <w:shd w:val="clear" w:color="auto" w:fill="FAFAFA"/>
        </w:rPr>
        <w:t xml:space="preserve">to </w:t>
      </w:r>
      <w:r w:rsidR="004223D0">
        <w:rPr>
          <w:rFonts w:ascii="Times New Roman" w:hAnsi="Times New Roman"/>
          <w:szCs w:val="24"/>
          <w:shd w:val="clear" w:color="auto" w:fill="FAFAFA"/>
        </w:rPr>
        <w:t xml:space="preserve">be </w:t>
      </w:r>
      <w:r w:rsidR="00E223D7">
        <w:rPr>
          <w:rFonts w:ascii="Times New Roman" w:hAnsi="Times New Roman"/>
          <w:szCs w:val="24"/>
          <w:shd w:val="clear" w:color="auto" w:fill="FAFAFA"/>
        </w:rPr>
        <w:t>supportive</w:t>
      </w:r>
      <w:r w:rsidR="00512780">
        <w:rPr>
          <w:rFonts w:ascii="Times New Roman" w:hAnsi="Times New Roman"/>
          <w:szCs w:val="24"/>
          <w:shd w:val="clear" w:color="auto" w:fill="FAFAFA"/>
        </w:rPr>
        <w:t xml:space="preserve"> </w:t>
      </w:r>
      <w:r w:rsidR="00FC6812">
        <w:rPr>
          <w:rFonts w:ascii="Times New Roman" w:hAnsi="Times New Roman"/>
          <w:szCs w:val="24"/>
          <w:shd w:val="clear" w:color="auto" w:fill="FAFAFA"/>
        </w:rPr>
        <w:t xml:space="preserve">of </w:t>
      </w:r>
      <w:r w:rsidR="00B65892">
        <w:rPr>
          <w:rFonts w:ascii="Times New Roman" w:hAnsi="Times New Roman"/>
          <w:szCs w:val="24"/>
          <w:shd w:val="clear" w:color="auto" w:fill="FAFAFA"/>
        </w:rPr>
        <w:t xml:space="preserve">older </w:t>
      </w:r>
      <w:r w:rsidR="0004042E">
        <w:rPr>
          <w:rFonts w:ascii="Times New Roman" w:hAnsi="Times New Roman"/>
          <w:szCs w:val="24"/>
          <w:shd w:val="clear" w:color="auto" w:fill="FAFAFA"/>
        </w:rPr>
        <w:t xml:space="preserve">adults’ disclosure of their emotional </w:t>
      </w:r>
      <w:r w:rsidR="00B75D4C">
        <w:rPr>
          <w:rFonts w:ascii="Times New Roman" w:hAnsi="Times New Roman"/>
          <w:szCs w:val="24"/>
          <w:shd w:val="clear" w:color="auto" w:fill="FAFAFA"/>
        </w:rPr>
        <w:t xml:space="preserve">states </w:t>
      </w:r>
      <w:r w:rsidR="00284F97">
        <w:rPr>
          <w:rFonts w:ascii="Times New Roman" w:hAnsi="Times New Roman"/>
          <w:szCs w:val="24"/>
          <w:shd w:val="clear" w:color="auto" w:fill="FAFAFA"/>
        </w:rPr>
        <w:t>in order to understand</w:t>
      </w:r>
      <w:r w:rsidR="00FC6812">
        <w:rPr>
          <w:rFonts w:ascii="Times New Roman" w:hAnsi="Times New Roman"/>
          <w:szCs w:val="24"/>
          <w:shd w:val="clear" w:color="auto" w:fill="FAFAFA"/>
        </w:rPr>
        <w:t xml:space="preserve"> </w:t>
      </w:r>
      <w:r w:rsidR="001F6C71">
        <w:rPr>
          <w:rFonts w:ascii="Times New Roman" w:hAnsi="Times New Roman"/>
          <w:szCs w:val="24"/>
          <w:shd w:val="clear" w:color="auto" w:fill="FAFAFA"/>
        </w:rPr>
        <w:t xml:space="preserve">them </w:t>
      </w:r>
      <w:r w:rsidR="00284F97">
        <w:rPr>
          <w:rFonts w:ascii="Times New Roman" w:hAnsi="Times New Roman"/>
          <w:szCs w:val="24"/>
          <w:shd w:val="clear" w:color="auto" w:fill="FAFAFA"/>
        </w:rPr>
        <w:t xml:space="preserve">and foster </w:t>
      </w:r>
      <w:r w:rsidR="000B5465">
        <w:rPr>
          <w:rFonts w:ascii="Times New Roman" w:hAnsi="Times New Roman"/>
          <w:szCs w:val="24"/>
          <w:shd w:val="clear" w:color="auto" w:fill="FAFAFA"/>
        </w:rPr>
        <w:t xml:space="preserve">their </w:t>
      </w:r>
      <w:r w:rsidR="0004042E">
        <w:rPr>
          <w:rFonts w:ascii="Times New Roman" w:hAnsi="Times New Roman"/>
          <w:szCs w:val="24"/>
          <w:shd w:val="clear" w:color="auto" w:fill="FAFAFA"/>
        </w:rPr>
        <w:t>well-being</w:t>
      </w:r>
      <w:r w:rsidR="00651CC4">
        <w:rPr>
          <w:rFonts w:ascii="Times New Roman" w:hAnsi="Times New Roman"/>
          <w:szCs w:val="24"/>
          <w:shd w:val="clear" w:color="auto" w:fill="FAFAFA"/>
        </w:rPr>
        <w:t xml:space="preserve"> and health</w:t>
      </w:r>
      <w:r w:rsidR="00512780">
        <w:rPr>
          <w:rFonts w:ascii="Times New Roman" w:hAnsi="Times New Roman"/>
          <w:szCs w:val="24"/>
          <w:shd w:val="clear" w:color="auto" w:fill="FAFAFA"/>
        </w:rPr>
        <w:t xml:space="preserve"> </w:t>
      </w:r>
      <w:r w:rsidR="00D33F8B">
        <w:rPr>
          <w:rFonts w:ascii="Times New Roman" w:hAnsi="Times New Roman"/>
          <w:szCs w:val="24"/>
          <w:shd w:val="clear" w:color="auto" w:fill="FAFAFA"/>
        </w:rPr>
        <w:t>(Corbett &amp; Williams, 2014</w:t>
      </w:r>
      <w:r w:rsidR="00BF6B05">
        <w:rPr>
          <w:rFonts w:ascii="Times New Roman" w:hAnsi="Times New Roman"/>
          <w:szCs w:val="24"/>
          <w:shd w:val="clear" w:color="auto" w:fill="FAFAFA"/>
        </w:rPr>
        <w:t xml:space="preserve">; </w:t>
      </w:r>
      <w:proofErr w:type="spellStart"/>
      <w:r w:rsidR="00BF6B05">
        <w:rPr>
          <w:szCs w:val="24"/>
          <w:lang w:eastAsia="en-GB"/>
        </w:rPr>
        <w:t>Hupcey</w:t>
      </w:r>
      <w:proofErr w:type="spellEnd"/>
      <w:r w:rsidR="00BF6B05">
        <w:rPr>
          <w:szCs w:val="24"/>
          <w:lang w:eastAsia="en-GB"/>
        </w:rPr>
        <w:t xml:space="preserve">, </w:t>
      </w:r>
      <w:r w:rsidR="00BF6B05" w:rsidRPr="00523285">
        <w:rPr>
          <w:szCs w:val="24"/>
          <w:lang w:eastAsia="en-GB"/>
        </w:rPr>
        <w:t xml:space="preserve">Clark, Hutcheson, &amp; Thompson, </w:t>
      </w:r>
      <w:r w:rsidR="00BF6B05">
        <w:rPr>
          <w:szCs w:val="24"/>
          <w:lang w:eastAsia="en-GB"/>
        </w:rPr>
        <w:t>2004</w:t>
      </w:r>
      <w:r w:rsidR="00D33F8B">
        <w:rPr>
          <w:rFonts w:ascii="Times New Roman" w:hAnsi="Times New Roman"/>
          <w:szCs w:val="24"/>
          <w:shd w:val="clear" w:color="auto" w:fill="FAFAFA"/>
        </w:rPr>
        <w:t>)</w:t>
      </w:r>
      <w:r w:rsidR="00B75D4C">
        <w:rPr>
          <w:rFonts w:ascii="Times New Roman" w:hAnsi="Times New Roman"/>
          <w:szCs w:val="24"/>
          <w:shd w:val="clear" w:color="auto" w:fill="FAFAFA"/>
        </w:rPr>
        <w:t xml:space="preserve">. </w:t>
      </w:r>
      <w:r w:rsidR="00284F97">
        <w:rPr>
          <w:rFonts w:ascii="Times New Roman" w:hAnsi="Times New Roman"/>
          <w:szCs w:val="24"/>
          <w:shd w:val="clear" w:color="auto" w:fill="FAFAFA"/>
        </w:rPr>
        <w:t>Also</w:t>
      </w:r>
      <w:r w:rsidR="00012D19">
        <w:rPr>
          <w:rFonts w:ascii="Times New Roman" w:hAnsi="Times New Roman"/>
          <w:szCs w:val="24"/>
          <w:shd w:val="clear" w:color="auto" w:fill="FAFAFA"/>
        </w:rPr>
        <w:t xml:space="preserve">, </w:t>
      </w:r>
      <w:r w:rsidR="00BA541E">
        <w:rPr>
          <w:rFonts w:ascii="Times New Roman" w:hAnsi="Times New Roman"/>
          <w:szCs w:val="24"/>
          <w:shd w:val="clear" w:color="auto" w:fill="FAFAFA"/>
        </w:rPr>
        <w:t>o</w:t>
      </w:r>
      <w:r w:rsidR="00012D19">
        <w:rPr>
          <w:rFonts w:ascii="Times New Roman" w:hAnsi="Times New Roman"/>
          <w:szCs w:val="24"/>
          <w:shd w:val="clear" w:color="auto" w:fill="FAFAFA"/>
        </w:rPr>
        <w:t xml:space="preserve">lder adults </w:t>
      </w:r>
      <w:r w:rsidR="00284F97">
        <w:rPr>
          <w:rFonts w:ascii="Times New Roman" w:hAnsi="Times New Roman"/>
          <w:szCs w:val="24"/>
          <w:shd w:val="clear" w:color="auto" w:fill="FAFAFA"/>
        </w:rPr>
        <w:t xml:space="preserve">expect </w:t>
      </w:r>
      <w:r w:rsidR="00012D19">
        <w:rPr>
          <w:rFonts w:ascii="Times New Roman" w:hAnsi="Times New Roman"/>
          <w:szCs w:val="24"/>
          <w:shd w:val="clear" w:color="auto" w:fill="FAFAFA"/>
        </w:rPr>
        <w:t xml:space="preserve">that </w:t>
      </w:r>
      <w:r w:rsidR="00284F97">
        <w:rPr>
          <w:rFonts w:ascii="Times New Roman" w:hAnsi="Times New Roman"/>
          <w:szCs w:val="24"/>
          <w:shd w:val="clear" w:color="auto" w:fill="FAFAFA"/>
        </w:rPr>
        <w:t>a good nurse</w:t>
      </w:r>
      <w:r w:rsidR="00012D19">
        <w:rPr>
          <w:rFonts w:ascii="Times New Roman" w:hAnsi="Times New Roman"/>
          <w:szCs w:val="24"/>
          <w:shd w:val="clear" w:color="auto" w:fill="FAFAFA"/>
        </w:rPr>
        <w:t xml:space="preserve"> provide</w:t>
      </w:r>
      <w:r w:rsidR="00284F97">
        <w:rPr>
          <w:rFonts w:ascii="Times New Roman" w:hAnsi="Times New Roman"/>
          <w:szCs w:val="24"/>
          <w:shd w:val="clear" w:color="auto" w:fill="FAFAFA"/>
        </w:rPr>
        <w:t>s</w:t>
      </w:r>
      <w:r w:rsidR="00012D19">
        <w:rPr>
          <w:rFonts w:ascii="Times New Roman" w:hAnsi="Times New Roman"/>
          <w:szCs w:val="24"/>
          <w:shd w:val="clear" w:color="auto" w:fill="FAFAFA"/>
        </w:rPr>
        <w:t xml:space="preserve"> </w:t>
      </w:r>
      <w:r w:rsidR="00BA541E" w:rsidRPr="00BA541E">
        <w:rPr>
          <w:rFonts w:ascii="Times New Roman" w:hAnsi="Times New Roman"/>
          <w:szCs w:val="24"/>
          <w:shd w:val="clear" w:color="auto" w:fill="FAFAFA"/>
        </w:rPr>
        <w:t xml:space="preserve">emotional </w:t>
      </w:r>
      <w:r w:rsidR="00284F97">
        <w:rPr>
          <w:rFonts w:ascii="Times New Roman" w:hAnsi="Times New Roman"/>
          <w:szCs w:val="24"/>
          <w:shd w:val="clear" w:color="auto" w:fill="FAFAFA"/>
        </w:rPr>
        <w:t xml:space="preserve">support to them by being </w:t>
      </w:r>
      <w:r w:rsidR="00BA541E">
        <w:rPr>
          <w:rFonts w:ascii="Times New Roman" w:hAnsi="Times New Roman"/>
          <w:szCs w:val="24"/>
          <w:shd w:val="clear" w:color="auto" w:fill="FAFAFA"/>
        </w:rPr>
        <w:t>accept</w:t>
      </w:r>
      <w:r w:rsidR="00284F97">
        <w:rPr>
          <w:rFonts w:ascii="Times New Roman" w:hAnsi="Times New Roman"/>
          <w:szCs w:val="24"/>
          <w:shd w:val="clear" w:color="auto" w:fill="FAFAFA"/>
        </w:rPr>
        <w:t xml:space="preserve">ant of </w:t>
      </w:r>
      <w:r w:rsidR="00BA541E" w:rsidRPr="00BA541E">
        <w:rPr>
          <w:rFonts w:ascii="Times New Roman" w:hAnsi="Times New Roman"/>
          <w:szCs w:val="24"/>
          <w:shd w:val="clear" w:color="auto" w:fill="FAFAFA"/>
        </w:rPr>
        <w:t xml:space="preserve">disclosure (see Van der </w:t>
      </w:r>
      <w:proofErr w:type="spellStart"/>
      <w:r w:rsidR="00BA541E" w:rsidRPr="00BA541E">
        <w:rPr>
          <w:rFonts w:ascii="Times New Roman" w:hAnsi="Times New Roman"/>
          <w:szCs w:val="24"/>
          <w:shd w:val="clear" w:color="auto" w:fill="FAFAFA"/>
        </w:rPr>
        <w:t>Elst</w:t>
      </w:r>
      <w:proofErr w:type="spellEnd"/>
      <w:r w:rsidR="00BA541E" w:rsidRPr="00BA541E">
        <w:rPr>
          <w:rFonts w:ascii="Times New Roman" w:hAnsi="Times New Roman"/>
          <w:szCs w:val="24"/>
          <w:shd w:val="clear" w:color="auto" w:fill="FAFAFA"/>
        </w:rPr>
        <w:t xml:space="preserve">, </w:t>
      </w:r>
      <w:proofErr w:type="spellStart"/>
      <w:r w:rsidR="00BA541E" w:rsidRPr="00BA541E">
        <w:rPr>
          <w:rFonts w:ascii="Times New Roman" w:hAnsi="Times New Roman"/>
          <w:szCs w:val="24"/>
          <w:shd w:val="clear" w:color="auto" w:fill="FAFAFA"/>
        </w:rPr>
        <w:t>Dierckx</w:t>
      </w:r>
      <w:proofErr w:type="spellEnd"/>
      <w:r w:rsidR="00BA541E" w:rsidRPr="00BA541E">
        <w:rPr>
          <w:rFonts w:ascii="Times New Roman" w:hAnsi="Times New Roman"/>
          <w:szCs w:val="24"/>
          <w:shd w:val="clear" w:color="auto" w:fill="FAFAFA"/>
        </w:rPr>
        <w:t xml:space="preserve"> de </w:t>
      </w:r>
      <w:proofErr w:type="spellStart"/>
      <w:r w:rsidR="00BA541E" w:rsidRPr="00BA541E">
        <w:rPr>
          <w:rFonts w:ascii="Times New Roman" w:hAnsi="Times New Roman"/>
          <w:szCs w:val="24"/>
          <w:shd w:val="clear" w:color="auto" w:fill="FAFAFA"/>
        </w:rPr>
        <w:t>Casterle</w:t>
      </w:r>
      <w:proofErr w:type="spellEnd"/>
      <w:r w:rsidR="00BA541E" w:rsidRPr="00BA541E">
        <w:rPr>
          <w:rFonts w:ascii="Times New Roman" w:hAnsi="Times New Roman"/>
          <w:szCs w:val="24"/>
          <w:shd w:val="clear" w:color="auto" w:fill="FAFAFA"/>
        </w:rPr>
        <w:t xml:space="preserve">, &amp; </w:t>
      </w:r>
      <w:proofErr w:type="spellStart"/>
      <w:r w:rsidR="00BA541E" w:rsidRPr="00BA541E">
        <w:rPr>
          <w:rFonts w:ascii="Times New Roman" w:hAnsi="Times New Roman"/>
          <w:szCs w:val="24"/>
          <w:shd w:val="clear" w:color="auto" w:fill="FAFAFA"/>
        </w:rPr>
        <w:t>Gasrmans</w:t>
      </w:r>
      <w:proofErr w:type="spellEnd"/>
      <w:r w:rsidR="00BA541E" w:rsidRPr="00BA541E">
        <w:rPr>
          <w:rFonts w:ascii="Times New Roman" w:hAnsi="Times New Roman"/>
          <w:szCs w:val="24"/>
          <w:shd w:val="clear" w:color="auto" w:fill="FAFAFA"/>
        </w:rPr>
        <w:t>, 2012)</w:t>
      </w:r>
      <w:r w:rsidR="00BA541E">
        <w:rPr>
          <w:rFonts w:ascii="Times New Roman" w:hAnsi="Times New Roman"/>
          <w:szCs w:val="24"/>
          <w:shd w:val="clear" w:color="auto" w:fill="FAFAFA"/>
        </w:rPr>
        <w:t xml:space="preserve">. </w:t>
      </w:r>
      <w:r w:rsidR="00156289">
        <w:rPr>
          <w:rFonts w:ascii="Times New Roman" w:hAnsi="Times New Roman"/>
          <w:szCs w:val="24"/>
          <w:shd w:val="clear" w:color="auto" w:fill="FAFAFA"/>
        </w:rPr>
        <w:t>Finally, older</w:t>
      </w:r>
      <w:r w:rsidR="000D790A">
        <w:rPr>
          <w:rFonts w:ascii="Times New Roman" w:hAnsi="Times New Roman"/>
          <w:szCs w:val="24"/>
          <w:shd w:val="clear" w:color="auto" w:fill="FAFAFA"/>
        </w:rPr>
        <w:t xml:space="preserve"> adults’ </w:t>
      </w:r>
      <w:r w:rsidR="000D790A">
        <w:rPr>
          <w:rFonts w:ascii="Times New Roman" w:hAnsi="Times New Roman"/>
          <w:szCs w:val="24"/>
          <w:shd w:val="clear" w:color="auto" w:fill="FAFAFA"/>
        </w:rPr>
        <w:lastRenderedPageBreak/>
        <w:t>r</w:t>
      </w:r>
      <w:r w:rsidR="00651CC4" w:rsidRPr="0090232A">
        <w:rPr>
          <w:rFonts w:ascii="Times New Roman" w:hAnsi="Times New Roman"/>
          <w:szCs w:val="24"/>
          <w:shd w:val="clear" w:color="auto" w:fill="FAFAFA"/>
        </w:rPr>
        <w:t>eminiscing</w:t>
      </w:r>
      <w:r w:rsidR="00651CC4">
        <w:rPr>
          <w:rFonts w:ascii="Times New Roman" w:hAnsi="Times New Roman"/>
          <w:szCs w:val="24"/>
          <w:shd w:val="clear" w:color="auto" w:fill="FAFAFA"/>
        </w:rPr>
        <w:t xml:space="preserve"> </w:t>
      </w:r>
      <w:r w:rsidR="000D790A">
        <w:rPr>
          <w:rFonts w:ascii="Times New Roman" w:hAnsi="Times New Roman"/>
          <w:szCs w:val="24"/>
          <w:shd w:val="clear" w:color="auto" w:fill="FAFAFA"/>
        </w:rPr>
        <w:t xml:space="preserve">as part of </w:t>
      </w:r>
      <w:r w:rsidR="00905211">
        <w:rPr>
          <w:rFonts w:ascii="Times New Roman" w:hAnsi="Times New Roman"/>
          <w:szCs w:val="24"/>
          <w:shd w:val="clear" w:color="auto" w:fill="FAFAFA"/>
        </w:rPr>
        <w:t xml:space="preserve">their </w:t>
      </w:r>
      <w:r w:rsidR="000D790A">
        <w:rPr>
          <w:rFonts w:ascii="Times New Roman" w:hAnsi="Times New Roman"/>
          <w:szCs w:val="24"/>
          <w:shd w:val="clear" w:color="auto" w:fill="FAFAFA"/>
        </w:rPr>
        <w:t xml:space="preserve">dyadic relationship </w:t>
      </w:r>
      <w:r w:rsidR="00905211">
        <w:rPr>
          <w:rFonts w:ascii="Times New Roman" w:hAnsi="Times New Roman"/>
          <w:szCs w:val="24"/>
          <w:shd w:val="clear" w:color="auto" w:fill="FAFAFA"/>
        </w:rPr>
        <w:t xml:space="preserve">with </w:t>
      </w:r>
      <w:r w:rsidR="000D790A">
        <w:rPr>
          <w:rFonts w:ascii="Times New Roman" w:hAnsi="Times New Roman"/>
          <w:szCs w:val="24"/>
          <w:shd w:val="clear" w:color="auto" w:fill="FAFAFA"/>
        </w:rPr>
        <w:t xml:space="preserve">their care providers </w:t>
      </w:r>
      <w:r w:rsidR="00651CC4">
        <w:rPr>
          <w:rFonts w:ascii="Times New Roman" w:hAnsi="Times New Roman"/>
          <w:szCs w:val="24"/>
          <w:shd w:val="clear" w:color="auto" w:fill="FAFAFA"/>
        </w:rPr>
        <w:t xml:space="preserve">has been found to foster psychosocial adjustment </w:t>
      </w:r>
      <w:r w:rsidR="00F35D56">
        <w:rPr>
          <w:rFonts w:ascii="Times New Roman" w:hAnsi="Times New Roman"/>
          <w:szCs w:val="24"/>
          <w:shd w:val="clear" w:color="auto" w:fill="FAFAFA"/>
        </w:rPr>
        <w:t>(</w:t>
      </w:r>
      <w:r w:rsidR="000B4DEC" w:rsidRPr="00F35D56">
        <w:rPr>
          <w:rFonts w:ascii="Times New Roman" w:hAnsi="Times New Roman"/>
          <w:szCs w:val="24"/>
          <w:shd w:val="clear" w:color="auto" w:fill="FAFAFA"/>
        </w:rPr>
        <w:t xml:space="preserve">Ingersoll-Dayton, </w:t>
      </w:r>
      <w:proofErr w:type="spellStart"/>
      <w:r w:rsidR="000B4DEC" w:rsidRPr="00F35D56">
        <w:rPr>
          <w:rFonts w:ascii="Times New Roman" w:hAnsi="Times New Roman"/>
          <w:szCs w:val="24"/>
          <w:shd w:val="clear" w:color="auto" w:fill="FAFAFA"/>
        </w:rPr>
        <w:t>Kropf</w:t>
      </w:r>
      <w:proofErr w:type="spellEnd"/>
      <w:r w:rsidR="000B4DEC" w:rsidRPr="00F35D56">
        <w:rPr>
          <w:rFonts w:ascii="Times New Roman" w:hAnsi="Times New Roman"/>
          <w:szCs w:val="24"/>
          <w:shd w:val="clear" w:color="auto" w:fill="FAFAFA"/>
        </w:rPr>
        <w:t>, Campbell, &amp; Parker, 2019</w:t>
      </w:r>
      <w:r w:rsidR="000B4DEC">
        <w:rPr>
          <w:rFonts w:ascii="Times New Roman" w:hAnsi="Times New Roman"/>
          <w:szCs w:val="24"/>
          <w:shd w:val="clear" w:color="auto" w:fill="FAFAFA"/>
        </w:rPr>
        <w:t xml:space="preserve">; </w:t>
      </w:r>
      <w:r w:rsidR="00A94D66" w:rsidRPr="00A94D66">
        <w:rPr>
          <w:rFonts w:ascii="Times New Roman" w:hAnsi="Times New Roman"/>
          <w:szCs w:val="24"/>
          <w:shd w:val="clear" w:color="auto" w:fill="FAFAFA"/>
        </w:rPr>
        <w:t xml:space="preserve">O'Rourke, </w:t>
      </w:r>
      <w:proofErr w:type="spellStart"/>
      <w:r w:rsidR="00A94D66" w:rsidRPr="00A94D66">
        <w:rPr>
          <w:rFonts w:ascii="Times New Roman" w:hAnsi="Times New Roman"/>
          <w:szCs w:val="24"/>
          <w:shd w:val="clear" w:color="auto" w:fill="FAFAFA"/>
        </w:rPr>
        <w:t>Cappeliez</w:t>
      </w:r>
      <w:proofErr w:type="spellEnd"/>
      <w:r w:rsidR="00A94D66" w:rsidRPr="00A94D66">
        <w:rPr>
          <w:rFonts w:ascii="Times New Roman" w:hAnsi="Times New Roman"/>
          <w:szCs w:val="24"/>
          <w:shd w:val="clear" w:color="auto" w:fill="FAFAFA"/>
        </w:rPr>
        <w:t>, &amp; Claxton</w:t>
      </w:r>
      <w:r w:rsidR="00F35D56">
        <w:rPr>
          <w:rFonts w:ascii="Times New Roman" w:hAnsi="Times New Roman"/>
          <w:szCs w:val="24"/>
          <w:shd w:val="clear" w:color="auto" w:fill="FAFAFA"/>
        </w:rPr>
        <w:t xml:space="preserve">, </w:t>
      </w:r>
      <w:r w:rsidR="00A94D66" w:rsidRPr="00A94D66">
        <w:rPr>
          <w:rFonts w:ascii="Times New Roman" w:hAnsi="Times New Roman"/>
          <w:szCs w:val="24"/>
          <w:shd w:val="clear" w:color="auto" w:fill="FAFAFA"/>
        </w:rPr>
        <w:t>2011)</w:t>
      </w:r>
      <w:r w:rsidR="004F4AE2" w:rsidRPr="00EB2737">
        <w:rPr>
          <w:rFonts w:ascii="Times New Roman" w:hAnsi="Times New Roman"/>
          <w:szCs w:val="24"/>
          <w:shd w:val="clear" w:color="auto" w:fill="FAFAFA"/>
        </w:rPr>
        <w:t>.</w:t>
      </w:r>
      <w:r w:rsidR="00BA541E">
        <w:rPr>
          <w:rFonts w:ascii="Times New Roman" w:hAnsi="Times New Roman"/>
          <w:szCs w:val="24"/>
          <w:shd w:val="clear" w:color="auto" w:fill="FFFFFF"/>
        </w:rPr>
        <w:t xml:space="preserve"> </w:t>
      </w:r>
      <w:r w:rsidR="00651CC4">
        <w:rPr>
          <w:rFonts w:ascii="Times New Roman" w:hAnsi="Times New Roman"/>
          <w:szCs w:val="24"/>
          <w:shd w:val="clear" w:color="auto" w:fill="FFFFFF"/>
        </w:rPr>
        <w:t>I</w:t>
      </w:r>
      <w:r w:rsidR="00F609A6">
        <w:rPr>
          <w:rFonts w:ascii="Times New Roman" w:hAnsi="Times New Roman"/>
          <w:szCs w:val="24"/>
          <w:shd w:val="clear" w:color="auto" w:fill="FFFFFF"/>
        </w:rPr>
        <w:t xml:space="preserve">f </w:t>
      </w:r>
      <w:r w:rsidR="000D790A">
        <w:rPr>
          <w:rFonts w:ascii="Times New Roman" w:hAnsi="Times New Roman"/>
          <w:szCs w:val="24"/>
          <w:shd w:val="clear" w:color="auto" w:fill="FFFFFF"/>
        </w:rPr>
        <w:t xml:space="preserve">residents </w:t>
      </w:r>
      <w:r w:rsidR="00284F97">
        <w:rPr>
          <w:rFonts w:ascii="Times New Roman" w:hAnsi="Times New Roman"/>
          <w:szCs w:val="24"/>
          <w:shd w:val="clear" w:color="auto" w:fill="FFFFFF"/>
        </w:rPr>
        <w:t xml:space="preserve">of nursing homes </w:t>
      </w:r>
      <w:r w:rsidR="00906160">
        <w:rPr>
          <w:rFonts w:ascii="Times New Roman" w:hAnsi="Times New Roman"/>
          <w:szCs w:val="24"/>
          <w:shd w:val="clear" w:color="auto" w:fill="FFFFFF"/>
        </w:rPr>
        <w:t>believe</w:t>
      </w:r>
      <w:r w:rsidR="00940CD1">
        <w:rPr>
          <w:rFonts w:ascii="Times New Roman" w:hAnsi="Times New Roman"/>
          <w:szCs w:val="24"/>
          <w:shd w:val="clear" w:color="auto" w:fill="FFFFFF"/>
        </w:rPr>
        <w:t xml:space="preserve"> </w:t>
      </w:r>
      <w:r w:rsidR="000B5465">
        <w:rPr>
          <w:rFonts w:ascii="Times New Roman" w:hAnsi="Times New Roman"/>
          <w:szCs w:val="24"/>
          <w:shd w:val="clear" w:color="auto" w:fill="FFFFFF"/>
        </w:rPr>
        <w:t xml:space="preserve">that </w:t>
      </w:r>
      <w:r w:rsidR="00906160">
        <w:rPr>
          <w:rFonts w:ascii="Times New Roman" w:hAnsi="Times New Roman"/>
          <w:szCs w:val="24"/>
          <w:shd w:val="clear" w:color="auto" w:fill="FFFFFF"/>
        </w:rPr>
        <w:t xml:space="preserve">their </w:t>
      </w:r>
      <w:r w:rsidR="000D790A">
        <w:rPr>
          <w:rFonts w:ascii="Times New Roman" w:hAnsi="Times New Roman"/>
          <w:szCs w:val="24"/>
          <w:shd w:val="clear" w:color="auto" w:fill="FFFFFF"/>
        </w:rPr>
        <w:t xml:space="preserve">NHCs </w:t>
      </w:r>
      <w:r w:rsidR="00906160">
        <w:rPr>
          <w:rFonts w:ascii="Times New Roman" w:hAnsi="Times New Roman"/>
          <w:szCs w:val="24"/>
          <w:shd w:val="clear" w:color="auto" w:fill="FFFFFF"/>
        </w:rPr>
        <w:t>refrain</w:t>
      </w:r>
      <w:r w:rsidR="00F35D56">
        <w:rPr>
          <w:rFonts w:ascii="Times New Roman" w:hAnsi="Times New Roman"/>
          <w:szCs w:val="24"/>
          <w:shd w:val="clear" w:color="auto" w:fill="FFFFFF"/>
        </w:rPr>
        <w:t xml:space="preserve"> from causing</w:t>
      </w:r>
      <w:r w:rsidR="00940CD1">
        <w:rPr>
          <w:rFonts w:ascii="Times New Roman" w:hAnsi="Times New Roman"/>
          <w:szCs w:val="24"/>
          <w:shd w:val="clear" w:color="auto" w:fill="FFFFFF"/>
        </w:rPr>
        <w:t xml:space="preserve"> emotional harm by being </w:t>
      </w:r>
      <w:r w:rsidR="00284F97">
        <w:rPr>
          <w:rFonts w:ascii="Times New Roman" w:hAnsi="Times New Roman"/>
          <w:szCs w:val="24"/>
          <w:shd w:val="clear" w:color="auto" w:fill="FFFFFF"/>
        </w:rPr>
        <w:t>acceptant</w:t>
      </w:r>
      <w:r w:rsidR="007B6F8A">
        <w:rPr>
          <w:rFonts w:ascii="Times New Roman" w:hAnsi="Times New Roman"/>
          <w:szCs w:val="24"/>
          <w:shd w:val="clear" w:color="auto" w:fill="FFFFFF"/>
        </w:rPr>
        <w:t xml:space="preserve"> of disclosure</w:t>
      </w:r>
      <w:r w:rsidR="00F35D56">
        <w:rPr>
          <w:rFonts w:ascii="Times New Roman" w:hAnsi="Times New Roman"/>
          <w:szCs w:val="24"/>
          <w:shd w:val="clear" w:color="auto" w:fill="FFFFFF"/>
        </w:rPr>
        <w:t>s</w:t>
      </w:r>
      <w:r w:rsidR="007B6F8A">
        <w:rPr>
          <w:rFonts w:ascii="Times New Roman" w:hAnsi="Times New Roman"/>
          <w:szCs w:val="24"/>
          <w:shd w:val="clear" w:color="auto" w:fill="FFFFFF"/>
        </w:rPr>
        <w:t xml:space="preserve"> and maintaining confidentiality of </w:t>
      </w:r>
      <w:r w:rsidR="00284F97">
        <w:rPr>
          <w:rFonts w:ascii="Times New Roman" w:hAnsi="Times New Roman"/>
          <w:szCs w:val="24"/>
          <w:shd w:val="clear" w:color="auto" w:fill="FFFFFF"/>
        </w:rPr>
        <w:t xml:space="preserve">them </w:t>
      </w:r>
      <w:r w:rsidR="00905211">
        <w:rPr>
          <w:rFonts w:ascii="Times New Roman" w:hAnsi="Times New Roman"/>
          <w:szCs w:val="24"/>
          <w:shd w:val="clear" w:color="auto" w:fill="FFFFFF"/>
        </w:rPr>
        <w:t>(</w:t>
      </w:r>
      <w:r w:rsidR="004223D0">
        <w:rPr>
          <w:rFonts w:ascii="Times New Roman" w:hAnsi="Times New Roman"/>
          <w:szCs w:val="24"/>
          <w:shd w:val="clear" w:color="auto" w:fill="FFFFFF"/>
        </w:rPr>
        <w:t xml:space="preserve">i.e., </w:t>
      </w:r>
      <w:r w:rsidR="00905211">
        <w:rPr>
          <w:rFonts w:ascii="Times New Roman" w:hAnsi="Times New Roman"/>
          <w:szCs w:val="24"/>
          <w:shd w:val="clear" w:color="auto" w:fill="FFFFFF"/>
        </w:rPr>
        <w:t>emotional trust</w:t>
      </w:r>
      <w:r w:rsidR="004223D0">
        <w:rPr>
          <w:rFonts w:ascii="Times New Roman" w:hAnsi="Times New Roman"/>
          <w:szCs w:val="24"/>
          <w:shd w:val="clear" w:color="auto" w:fill="FFFFFF"/>
        </w:rPr>
        <w:t xml:space="preserve"> beliefs</w:t>
      </w:r>
      <w:r w:rsidR="00905211">
        <w:rPr>
          <w:rFonts w:ascii="Times New Roman" w:hAnsi="Times New Roman"/>
          <w:szCs w:val="24"/>
          <w:shd w:val="clear" w:color="auto" w:fill="FFFFFF"/>
        </w:rPr>
        <w:t xml:space="preserve">) </w:t>
      </w:r>
      <w:r w:rsidR="00940CD1">
        <w:rPr>
          <w:rFonts w:ascii="Times New Roman" w:hAnsi="Times New Roman"/>
          <w:szCs w:val="24"/>
          <w:shd w:val="clear" w:color="auto" w:fill="FFFFFF"/>
        </w:rPr>
        <w:t xml:space="preserve">then </w:t>
      </w:r>
      <w:r w:rsidR="00284F97">
        <w:rPr>
          <w:rFonts w:ascii="Times New Roman" w:hAnsi="Times New Roman"/>
          <w:szCs w:val="24"/>
          <w:shd w:val="clear" w:color="auto" w:fill="FFFFFF"/>
        </w:rPr>
        <w:t>adjusted</w:t>
      </w:r>
      <w:r w:rsidR="00940CD1">
        <w:rPr>
          <w:rFonts w:ascii="Times New Roman" w:hAnsi="Times New Roman"/>
          <w:szCs w:val="24"/>
          <w:shd w:val="clear" w:color="auto" w:fill="FFFFFF"/>
        </w:rPr>
        <w:t xml:space="preserve"> to </w:t>
      </w:r>
      <w:r w:rsidR="00A94D66">
        <w:rPr>
          <w:rFonts w:ascii="Times New Roman" w:hAnsi="Times New Roman"/>
          <w:szCs w:val="24"/>
          <w:shd w:val="clear" w:color="auto" w:fill="FFFFFF"/>
        </w:rPr>
        <w:t xml:space="preserve">residential </w:t>
      </w:r>
      <w:r w:rsidR="00284F97">
        <w:rPr>
          <w:rFonts w:ascii="Times New Roman" w:hAnsi="Times New Roman"/>
          <w:szCs w:val="24"/>
          <w:shd w:val="clear" w:color="auto" w:fill="FFFFFF"/>
        </w:rPr>
        <w:t>care is likely.</w:t>
      </w:r>
    </w:p>
    <w:p w14:paraId="090AEA80" w14:textId="16F1C533" w:rsidR="00F35D56" w:rsidRPr="00284F97" w:rsidRDefault="00284F97" w:rsidP="00F92D1B">
      <w:pPr>
        <w:pStyle w:val="ListParagraph"/>
        <w:tabs>
          <w:tab w:val="left" w:pos="567"/>
          <w:tab w:val="left" w:pos="5103"/>
        </w:tabs>
        <w:spacing w:line="480" w:lineRule="auto"/>
        <w:ind w:left="0"/>
        <w:rPr>
          <w:rFonts w:ascii="Times New Roman" w:hAnsi="Times New Roman"/>
          <w:b/>
          <w:szCs w:val="24"/>
          <w:shd w:val="clear" w:color="auto" w:fill="FFFFFF"/>
        </w:rPr>
      </w:pPr>
      <w:r w:rsidRPr="00284F97">
        <w:rPr>
          <w:rFonts w:ascii="Times New Roman" w:hAnsi="Times New Roman"/>
          <w:b/>
          <w:szCs w:val="24"/>
          <w:shd w:val="clear" w:color="auto" w:fill="FFFFFF"/>
        </w:rPr>
        <w:t xml:space="preserve">Loneliness and </w:t>
      </w:r>
      <w:r w:rsidR="004A0BE2">
        <w:rPr>
          <w:rFonts w:ascii="Times New Roman" w:hAnsi="Times New Roman"/>
          <w:b/>
          <w:szCs w:val="24"/>
          <w:shd w:val="clear" w:color="auto" w:fill="FFFFFF"/>
        </w:rPr>
        <w:t xml:space="preserve">Social Engagement </w:t>
      </w:r>
      <w:r w:rsidRPr="00284F97">
        <w:rPr>
          <w:rFonts w:ascii="Times New Roman" w:hAnsi="Times New Roman"/>
          <w:b/>
          <w:szCs w:val="24"/>
          <w:shd w:val="clear" w:color="auto" w:fill="FFFFFF"/>
        </w:rPr>
        <w:t xml:space="preserve">in Older Adults </w:t>
      </w:r>
    </w:p>
    <w:p w14:paraId="615CE6CE" w14:textId="1964AFDE" w:rsidR="008B4306" w:rsidRDefault="00CB303F" w:rsidP="00B65892">
      <w:pPr>
        <w:pStyle w:val="ListParagraph"/>
        <w:tabs>
          <w:tab w:val="left" w:pos="567"/>
          <w:tab w:val="left" w:pos="5103"/>
        </w:tabs>
        <w:spacing w:line="480" w:lineRule="auto"/>
        <w:ind w:left="0"/>
        <w:rPr>
          <w:rFonts w:ascii="Times New Roman" w:eastAsiaTheme="minorEastAsia" w:hAnsi="Times New Roman"/>
          <w:color w:val="000000" w:themeColor="text1"/>
          <w:szCs w:val="24"/>
          <w:lang w:eastAsia="en-GB"/>
        </w:rPr>
      </w:pPr>
      <w:r>
        <w:rPr>
          <w:rFonts w:ascii="Times New Roman" w:hAnsi="Times New Roman"/>
          <w:szCs w:val="24"/>
          <w:shd w:val="clear" w:color="auto" w:fill="FFFFFF"/>
        </w:rPr>
        <w:tab/>
      </w:r>
      <w:r w:rsidR="004223D0" w:rsidRPr="003123E5">
        <w:rPr>
          <w:rFonts w:ascii="Times New Roman" w:hAnsi="Times New Roman"/>
          <w:szCs w:val="24"/>
          <w:lang w:eastAsia="en-GB"/>
        </w:rPr>
        <w:t xml:space="preserve">It has been found </w:t>
      </w:r>
      <w:r w:rsidR="004718D6" w:rsidRPr="003123E5">
        <w:rPr>
          <w:rFonts w:ascii="Times New Roman" w:hAnsi="Times New Roman"/>
          <w:szCs w:val="24"/>
          <w:lang w:eastAsia="en-GB"/>
        </w:rPr>
        <w:t>that l</w:t>
      </w:r>
      <w:r w:rsidR="003D33C4" w:rsidRPr="003123E5">
        <w:rPr>
          <w:rFonts w:ascii="Times New Roman" w:hAnsi="Times New Roman"/>
          <w:szCs w:val="24"/>
          <w:lang w:eastAsia="en-GB"/>
        </w:rPr>
        <w:t>oneliness increase</w:t>
      </w:r>
      <w:r w:rsidR="004718D6" w:rsidRPr="003123E5">
        <w:rPr>
          <w:rFonts w:ascii="Times New Roman" w:hAnsi="Times New Roman"/>
          <w:szCs w:val="24"/>
          <w:lang w:eastAsia="en-GB"/>
        </w:rPr>
        <w:t>s</w:t>
      </w:r>
      <w:r w:rsidR="00651CC4" w:rsidRPr="003123E5">
        <w:rPr>
          <w:rFonts w:ascii="Times New Roman" w:hAnsi="Times New Roman"/>
          <w:szCs w:val="24"/>
          <w:lang w:eastAsia="en-GB"/>
        </w:rPr>
        <w:t>,</w:t>
      </w:r>
      <w:r w:rsidR="003D33C4" w:rsidRPr="003123E5">
        <w:rPr>
          <w:rFonts w:ascii="Times New Roman" w:hAnsi="Times New Roman"/>
          <w:szCs w:val="24"/>
          <w:lang w:eastAsia="en-GB"/>
        </w:rPr>
        <w:t xml:space="preserve"> </w:t>
      </w:r>
      <w:r w:rsidR="00651CC4" w:rsidRPr="003123E5">
        <w:rPr>
          <w:rFonts w:ascii="Times New Roman" w:hAnsi="Times New Roman"/>
          <w:szCs w:val="24"/>
          <w:lang w:eastAsia="en-GB"/>
        </w:rPr>
        <w:t xml:space="preserve">and social engagement decreases, </w:t>
      </w:r>
      <w:r w:rsidR="003D33C4" w:rsidRPr="003123E5">
        <w:rPr>
          <w:rFonts w:ascii="Times New Roman" w:hAnsi="Times New Roman"/>
          <w:szCs w:val="24"/>
          <w:lang w:eastAsia="en-GB"/>
        </w:rPr>
        <w:t xml:space="preserve">with age </w:t>
      </w:r>
      <w:r w:rsidR="005868CD" w:rsidRPr="003123E5">
        <w:rPr>
          <w:rFonts w:ascii="Times New Roman" w:hAnsi="Times New Roman"/>
          <w:szCs w:val="24"/>
          <w:lang w:eastAsia="en-GB"/>
        </w:rPr>
        <w:t xml:space="preserve">primarily </w:t>
      </w:r>
      <w:r w:rsidR="00651CC4" w:rsidRPr="003123E5">
        <w:rPr>
          <w:rFonts w:ascii="Times New Roman" w:hAnsi="Times New Roman"/>
          <w:szCs w:val="24"/>
          <w:lang w:eastAsia="en-GB"/>
        </w:rPr>
        <w:t xml:space="preserve">when </w:t>
      </w:r>
      <w:r w:rsidR="004223D0" w:rsidRPr="003123E5">
        <w:rPr>
          <w:rFonts w:ascii="Times New Roman" w:hAnsi="Times New Roman"/>
          <w:szCs w:val="24"/>
          <w:lang w:eastAsia="en-GB"/>
        </w:rPr>
        <w:t xml:space="preserve">individuals </w:t>
      </w:r>
      <w:r w:rsidR="00651CC4" w:rsidRPr="003123E5">
        <w:rPr>
          <w:rFonts w:ascii="Times New Roman" w:hAnsi="Times New Roman"/>
          <w:szCs w:val="24"/>
          <w:lang w:eastAsia="en-GB"/>
        </w:rPr>
        <w:t xml:space="preserve">enter </w:t>
      </w:r>
      <w:r w:rsidR="00207EAC" w:rsidRPr="003123E5">
        <w:rPr>
          <w:rFonts w:ascii="Times New Roman" w:hAnsi="Times New Roman"/>
          <w:szCs w:val="24"/>
          <w:lang w:eastAsia="en-GB"/>
        </w:rPr>
        <w:t>old</w:t>
      </w:r>
      <w:r w:rsidR="00FE075C" w:rsidRPr="003123E5">
        <w:rPr>
          <w:rFonts w:ascii="Times New Roman" w:hAnsi="Times New Roman"/>
          <w:szCs w:val="24"/>
          <w:lang w:eastAsia="en-GB"/>
        </w:rPr>
        <w:t xml:space="preserve"> age</w:t>
      </w:r>
      <w:r w:rsidR="004718D6" w:rsidRPr="003123E5">
        <w:rPr>
          <w:rFonts w:ascii="Times New Roman" w:hAnsi="Times New Roman"/>
          <w:szCs w:val="24"/>
          <w:lang w:eastAsia="en-GB"/>
        </w:rPr>
        <w:t xml:space="preserve"> </w:t>
      </w:r>
      <w:r w:rsidR="00444AA6" w:rsidRPr="003123E5">
        <w:rPr>
          <w:rFonts w:ascii="Times New Roman" w:hAnsi="Times New Roman"/>
          <w:szCs w:val="24"/>
          <w:lang w:eastAsia="en-GB"/>
        </w:rPr>
        <w:t xml:space="preserve">and are male </w:t>
      </w:r>
      <w:r w:rsidR="004718D6" w:rsidRPr="003123E5">
        <w:rPr>
          <w:rFonts w:ascii="Times New Roman" w:hAnsi="Times New Roman"/>
          <w:szCs w:val="24"/>
          <w:shd w:val="clear" w:color="auto" w:fill="FFFFFF"/>
        </w:rPr>
        <w:t>(</w:t>
      </w:r>
      <w:r w:rsidR="004F62F6" w:rsidRPr="003123E5">
        <w:rPr>
          <w:rFonts w:ascii="Times New Roman" w:hAnsi="Times New Roman"/>
          <w:szCs w:val="24"/>
          <w:lang w:eastAsia="en-GB"/>
        </w:rPr>
        <w:t>Dugan</w:t>
      </w:r>
      <w:r w:rsidR="004718D6" w:rsidRPr="003123E5">
        <w:rPr>
          <w:rFonts w:ascii="Times New Roman" w:hAnsi="Times New Roman"/>
          <w:szCs w:val="24"/>
          <w:lang w:eastAsia="en-GB"/>
        </w:rPr>
        <w:t xml:space="preserve"> &amp; </w:t>
      </w:r>
      <w:proofErr w:type="spellStart"/>
      <w:r w:rsidR="004718D6" w:rsidRPr="003123E5">
        <w:rPr>
          <w:rFonts w:ascii="Times New Roman" w:hAnsi="Times New Roman"/>
          <w:szCs w:val="24"/>
          <w:lang w:eastAsia="en-GB"/>
        </w:rPr>
        <w:t>Kivett</w:t>
      </w:r>
      <w:proofErr w:type="spellEnd"/>
      <w:r w:rsidR="004718D6" w:rsidRPr="003123E5">
        <w:rPr>
          <w:rFonts w:ascii="Times New Roman" w:hAnsi="Times New Roman"/>
          <w:szCs w:val="24"/>
          <w:lang w:eastAsia="en-GB"/>
        </w:rPr>
        <w:t xml:space="preserve">, 1994; </w:t>
      </w:r>
      <w:proofErr w:type="spellStart"/>
      <w:r w:rsidR="00BF6B05" w:rsidRPr="003123E5">
        <w:rPr>
          <w:rFonts w:ascii="Times New Roman" w:hAnsi="Times New Roman"/>
          <w:szCs w:val="24"/>
          <w:lang w:eastAsia="en-GB"/>
        </w:rPr>
        <w:t>Graneheim</w:t>
      </w:r>
      <w:proofErr w:type="spellEnd"/>
      <w:r w:rsidR="00BF6B05" w:rsidRPr="003123E5">
        <w:rPr>
          <w:rFonts w:ascii="Times New Roman" w:hAnsi="Times New Roman"/>
          <w:szCs w:val="24"/>
          <w:lang w:eastAsia="en-GB"/>
        </w:rPr>
        <w:t xml:space="preserve"> &amp; </w:t>
      </w:r>
      <w:proofErr w:type="spellStart"/>
      <w:r w:rsidR="00BF6B05" w:rsidRPr="003123E5">
        <w:rPr>
          <w:rFonts w:ascii="Times New Roman" w:hAnsi="Times New Roman"/>
          <w:szCs w:val="24"/>
          <w:lang w:eastAsia="en-GB"/>
        </w:rPr>
        <w:t>Lundman</w:t>
      </w:r>
      <w:proofErr w:type="spellEnd"/>
      <w:r w:rsidR="00BF6B05" w:rsidRPr="003123E5">
        <w:rPr>
          <w:rFonts w:ascii="Times New Roman" w:hAnsi="Times New Roman"/>
          <w:szCs w:val="24"/>
          <w:lang w:eastAsia="en-GB"/>
        </w:rPr>
        <w:t xml:space="preserve">, 2010; </w:t>
      </w:r>
      <w:r w:rsidR="00884696" w:rsidRPr="003123E5">
        <w:rPr>
          <w:rFonts w:ascii="Times New Roman" w:hAnsi="Times New Roman"/>
          <w:szCs w:val="24"/>
          <w:lang w:eastAsia="en-GB"/>
        </w:rPr>
        <w:t xml:space="preserve">Isherwood, King, &amp; </w:t>
      </w:r>
      <w:proofErr w:type="spellStart"/>
      <w:r w:rsidR="00884696" w:rsidRPr="003123E5">
        <w:rPr>
          <w:rFonts w:ascii="Times New Roman" w:hAnsi="Times New Roman"/>
          <w:szCs w:val="24"/>
          <w:lang w:eastAsia="en-GB"/>
        </w:rPr>
        <w:t>Luszcz</w:t>
      </w:r>
      <w:proofErr w:type="spellEnd"/>
      <w:r w:rsidR="00884696" w:rsidRPr="003123E5">
        <w:rPr>
          <w:rFonts w:ascii="Times New Roman" w:hAnsi="Times New Roman"/>
          <w:szCs w:val="24"/>
          <w:lang w:eastAsia="en-GB"/>
        </w:rPr>
        <w:t xml:space="preserve">, 2012; </w:t>
      </w:r>
      <w:proofErr w:type="spellStart"/>
      <w:r w:rsidR="00DC2860" w:rsidRPr="003123E5">
        <w:rPr>
          <w:rFonts w:ascii="Times New Roman" w:hAnsi="Times New Roman"/>
          <w:szCs w:val="24"/>
          <w:lang w:eastAsia="en-GB"/>
        </w:rPr>
        <w:t>Nicolaisen</w:t>
      </w:r>
      <w:proofErr w:type="spellEnd"/>
      <w:r w:rsidR="00DC2860" w:rsidRPr="003123E5">
        <w:rPr>
          <w:rFonts w:ascii="Times New Roman" w:hAnsi="Times New Roman"/>
          <w:szCs w:val="24"/>
          <w:lang w:eastAsia="en-GB"/>
        </w:rPr>
        <w:t xml:space="preserve">, &amp; </w:t>
      </w:r>
      <w:proofErr w:type="spellStart"/>
      <w:r w:rsidR="00DC2860" w:rsidRPr="003123E5">
        <w:rPr>
          <w:rFonts w:ascii="Times New Roman" w:hAnsi="Times New Roman"/>
          <w:szCs w:val="24"/>
          <w:lang w:eastAsia="en-GB"/>
        </w:rPr>
        <w:t>Thorsen</w:t>
      </w:r>
      <w:proofErr w:type="spellEnd"/>
      <w:r w:rsidR="00DC2860" w:rsidRPr="003123E5">
        <w:rPr>
          <w:rFonts w:ascii="Times New Roman" w:hAnsi="Times New Roman"/>
          <w:szCs w:val="24"/>
          <w:lang w:eastAsia="en-GB"/>
        </w:rPr>
        <w:t xml:space="preserve">, 2014; </w:t>
      </w:r>
      <w:proofErr w:type="spellStart"/>
      <w:r w:rsidR="00F609A6" w:rsidRPr="003123E5">
        <w:rPr>
          <w:rFonts w:ascii="Times New Roman" w:hAnsi="Times New Roman"/>
          <w:szCs w:val="24"/>
          <w:lang w:eastAsia="en-GB"/>
        </w:rPr>
        <w:t>Tijhuis</w:t>
      </w:r>
      <w:proofErr w:type="spellEnd"/>
      <w:r w:rsidR="00F609A6" w:rsidRPr="003123E5">
        <w:rPr>
          <w:rFonts w:ascii="Times New Roman" w:hAnsi="Times New Roman"/>
          <w:szCs w:val="24"/>
          <w:lang w:eastAsia="en-GB"/>
        </w:rPr>
        <w:t xml:space="preserve">, </w:t>
      </w:r>
      <w:r w:rsidR="004718D6" w:rsidRPr="003123E5">
        <w:rPr>
          <w:rFonts w:ascii="Times New Roman" w:hAnsi="Times New Roman"/>
          <w:szCs w:val="24"/>
          <w:lang w:eastAsia="en-GB"/>
        </w:rPr>
        <w:t>De Jong-</w:t>
      </w:r>
      <w:proofErr w:type="spellStart"/>
      <w:r w:rsidR="004718D6" w:rsidRPr="003123E5">
        <w:rPr>
          <w:rFonts w:ascii="Times New Roman" w:hAnsi="Times New Roman"/>
          <w:szCs w:val="24"/>
          <w:lang w:eastAsia="en-GB"/>
        </w:rPr>
        <w:t>Gierveld</w:t>
      </w:r>
      <w:proofErr w:type="spellEnd"/>
      <w:r w:rsidR="004718D6" w:rsidRPr="003123E5">
        <w:rPr>
          <w:rFonts w:ascii="Times New Roman" w:hAnsi="Times New Roman"/>
          <w:szCs w:val="24"/>
          <w:lang w:eastAsia="en-GB"/>
        </w:rPr>
        <w:t xml:space="preserve">, </w:t>
      </w:r>
      <w:proofErr w:type="spellStart"/>
      <w:r w:rsidR="004718D6" w:rsidRPr="003123E5">
        <w:rPr>
          <w:rFonts w:ascii="Times New Roman" w:hAnsi="Times New Roman"/>
          <w:szCs w:val="24"/>
          <w:lang w:eastAsia="en-GB"/>
        </w:rPr>
        <w:t>Feskens</w:t>
      </w:r>
      <w:proofErr w:type="spellEnd"/>
      <w:r w:rsidR="004718D6" w:rsidRPr="003123E5">
        <w:rPr>
          <w:rFonts w:ascii="Times New Roman" w:hAnsi="Times New Roman"/>
          <w:szCs w:val="24"/>
          <w:lang w:eastAsia="en-GB"/>
        </w:rPr>
        <w:t xml:space="preserve">, &amp; </w:t>
      </w:r>
      <w:proofErr w:type="spellStart"/>
      <w:r w:rsidR="004718D6" w:rsidRPr="003123E5">
        <w:rPr>
          <w:rFonts w:ascii="Times New Roman" w:hAnsi="Times New Roman"/>
          <w:szCs w:val="24"/>
          <w:lang w:eastAsia="en-GB"/>
        </w:rPr>
        <w:t>Kromhout</w:t>
      </w:r>
      <w:proofErr w:type="spellEnd"/>
      <w:r w:rsidR="004718D6" w:rsidRPr="003123E5">
        <w:rPr>
          <w:rFonts w:ascii="Times New Roman" w:hAnsi="Times New Roman"/>
          <w:szCs w:val="24"/>
          <w:lang w:eastAsia="en-GB"/>
        </w:rPr>
        <w:t>, 1999)</w:t>
      </w:r>
      <w:r w:rsidR="00FE075C" w:rsidRPr="003123E5">
        <w:rPr>
          <w:rFonts w:ascii="Times New Roman" w:hAnsi="Times New Roman"/>
          <w:szCs w:val="24"/>
          <w:lang w:eastAsia="en-GB"/>
        </w:rPr>
        <w:t xml:space="preserve">. </w:t>
      </w:r>
      <w:r w:rsidR="00284F97">
        <w:rPr>
          <w:rFonts w:ascii="Times New Roman" w:hAnsi="Times New Roman"/>
          <w:szCs w:val="24"/>
          <w:lang w:eastAsia="en-GB"/>
        </w:rPr>
        <w:t>T</w:t>
      </w:r>
      <w:r w:rsidR="004A0BE2">
        <w:rPr>
          <w:rFonts w:ascii="Times New Roman" w:hAnsi="Times New Roman"/>
          <w:szCs w:val="24"/>
          <w:lang w:eastAsia="en-GB"/>
        </w:rPr>
        <w:t>hose</w:t>
      </w:r>
      <w:r w:rsidR="00284F97">
        <w:rPr>
          <w:rFonts w:ascii="Times New Roman" w:hAnsi="Times New Roman"/>
          <w:szCs w:val="24"/>
          <w:lang w:eastAsia="en-GB"/>
        </w:rPr>
        <w:t xml:space="preserve"> </w:t>
      </w:r>
      <w:r w:rsidR="00DE49AC" w:rsidRPr="003123E5">
        <w:rPr>
          <w:rFonts w:ascii="Times New Roman" w:hAnsi="Times New Roman"/>
          <w:szCs w:val="24"/>
          <w:lang w:eastAsia="en-GB"/>
        </w:rPr>
        <w:t xml:space="preserve">shifts </w:t>
      </w:r>
      <w:r w:rsidR="00284F97">
        <w:rPr>
          <w:rFonts w:ascii="Times New Roman" w:hAnsi="Times New Roman"/>
          <w:szCs w:val="24"/>
          <w:lang w:eastAsia="en-GB"/>
        </w:rPr>
        <w:t xml:space="preserve">in loneliness and social engagement </w:t>
      </w:r>
      <w:r w:rsidR="000E1E6F" w:rsidRPr="003123E5">
        <w:rPr>
          <w:rFonts w:ascii="Times New Roman" w:hAnsi="Times New Roman"/>
          <w:szCs w:val="24"/>
          <w:lang w:eastAsia="en-GB"/>
        </w:rPr>
        <w:t xml:space="preserve">with age </w:t>
      </w:r>
      <w:r w:rsidR="00DE49AC" w:rsidRPr="003123E5">
        <w:rPr>
          <w:rFonts w:ascii="Times New Roman" w:hAnsi="Times New Roman"/>
          <w:szCs w:val="24"/>
          <w:lang w:eastAsia="en-GB"/>
        </w:rPr>
        <w:t xml:space="preserve">are </w:t>
      </w:r>
      <w:r w:rsidR="003D33C4" w:rsidRPr="003123E5">
        <w:rPr>
          <w:rFonts w:ascii="Times New Roman" w:hAnsi="Times New Roman"/>
          <w:szCs w:val="24"/>
          <w:lang w:eastAsia="en-GB"/>
        </w:rPr>
        <w:t xml:space="preserve">associated with </w:t>
      </w:r>
      <w:r w:rsidR="00884696" w:rsidRPr="003123E5">
        <w:rPr>
          <w:rFonts w:ascii="Times New Roman" w:hAnsi="Times New Roman"/>
          <w:szCs w:val="24"/>
          <w:lang w:eastAsia="en-GB"/>
        </w:rPr>
        <w:t xml:space="preserve">the </w:t>
      </w:r>
      <w:r w:rsidR="003D33C4" w:rsidRPr="003123E5">
        <w:rPr>
          <w:rFonts w:ascii="Times New Roman" w:hAnsi="Times New Roman"/>
          <w:szCs w:val="24"/>
          <w:lang w:eastAsia="en-GB"/>
        </w:rPr>
        <w:t>loss of a partner and</w:t>
      </w:r>
      <w:r w:rsidR="00284F97">
        <w:rPr>
          <w:rFonts w:ascii="Times New Roman" w:hAnsi="Times New Roman"/>
          <w:szCs w:val="24"/>
          <w:lang w:eastAsia="en-GB"/>
        </w:rPr>
        <w:t xml:space="preserve"> </w:t>
      </w:r>
      <w:r w:rsidR="00DC2860" w:rsidRPr="003123E5">
        <w:rPr>
          <w:rFonts w:ascii="Times New Roman" w:hAnsi="Times New Roman"/>
          <w:szCs w:val="24"/>
          <w:lang w:eastAsia="en-GB"/>
        </w:rPr>
        <w:t xml:space="preserve">when </w:t>
      </w:r>
      <w:r w:rsidR="00444AA6" w:rsidRPr="003123E5">
        <w:rPr>
          <w:rFonts w:ascii="Times New Roman" w:hAnsi="Times New Roman"/>
          <w:szCs w:val="24"/>
          <w:lang w:eastAsia="en-GB"/>
        </w:rPr>
        <w:t xml:space="preserve">individuals </w:t>
      </w:r>
      <w:r w:rsidR="00DE49AC" w:rsidRPr="003123E5">
        <w:rPr>
          <w:rFonts w:ascii="Times New Roman" w:hAnsi="Times New Roman"/>
          <w:szCs w:val="24"/>
          <w:lang w:eastAsia="en-GB"/>
        </w:rPr>
        <w:t>move</w:t>
      </w:r>
      <w:r w:rsidR="00B65892" w:rsidRPr="003123E5">
        <w:rPr>
          <w:rFonts w:ascii="Times New Roman" w:hAnsi="Times New Roman"/>
          <w:szCs w:val="24"/>
          <w:lang w:eastAsia="en-GB"/>
        </w:rPr>
        <w:t xml:space="preserve"> into an old </w:t>
      </w:r>
      <w:r w:rsidR="00884696" w:rsidRPr="003123E5">
        <w:rPr>
          <w:rFonts w:ascii="Times New Roman" w:hAnsi="Times New Roman"/>
          <w:szCs w:val="24"/>
          <w:lang w:eastAsia="en-GB"/>
        </w:rPr>
        <w:t xml:space="preserve">age home. </w:t>
      </w:r>
      <w:r w:rsidR="00284F97">
        <w:rPr>
          <w:rFonts w:ascii="Times New Roman" w:hAnsi="Times New Roman"/>
          <w:szCs w:val="24"/>
          <w:lang w:eastAsia="en-GB"/>
        </w:rPr>
        <w:t>L</w:t>
      </w:r>
      <w:r w:rsidR="00FE075C" w:rsidRPr="003123E5">
        <w:rPr>
          <w:rFonts w:ascii="Times New Roman" w:hAnsi="Times New Roman"/>
          <w:szCs w:val="24"/>
          <w:shd w:val="clear" w:color="auto" w:fill="FFFFFF"/>
        </w:rPr>
        <w:t xml:space="preserve">oneliness and low social engagement </w:t>
      </w:r>
      <w:r w:rsidR="007F4B0E" w:rsidRPr="003123E5">
        <w:rPr>
          <w:rFonts w:ascii="Times New Roman" w:hAnsi="Times New Roman"/>
          <w:szCs w:val="24"/>
          <w:shd w:val="clear" w:color="auto" w:fill="FFFFFF"/>
        </w:rPr>
        <w:t xml:space="preserve">are </w:t>
      </w:r>
      <w:r w:rsidR="00F637A4" w:rsidRPr="003123E5">
        <w:rPr>
          <w:rFonts w:ascii="Times New Roman" w:hAnsi="Times New Roman"/>
          <w:szCs w:val="24"/>
          <w:shd w:val="clear" w:color="auto" w:fill="FFFFFF"/>
        </w:rPr>
        <w:t xml:space="preserve">predictive of </w:t>
      </w:r>
      <w:r w:rsidR="007F4B0E" w:rsidRPr="003123E5">
        <w:rPr>
          <w:rFonts w:ascii="Times New Roman" w:hAnsi="Times New Roman"/>
          <w:szCs w:val="24"/>
          <w:shd w:val="clear" w:color="auto" w:fill="FFFFFF"/>
        </w:rPr>
        <w:t>poor health</w:t>
      </w:r>
      <w:r w:rsidR="006E328E" w:rsidRPr="003123E5">
        <w:rPr>
          <w:rFonts w:ascii="Times New Roman" w:hAnsi="Times New Roman"/>
          <w:szCs w:val="24"/>
          <w:shd w:val="clear" w:color="auto" w:fill="FFFFFF"/>
        </w:rPr>
        <w:t xml:space="preserve"> (e.g., </w:t>
      </w:r>
      <w:r w:rsidR="006E328E" w:rsidRPr="003123E5">
        <w:rPr>
          <w:rFonts w:ascii="Times New Roman" w:hAnsi="Times New Roman"/>
        </w:rPr>
        <w:t xml:space="preserve">cardiovascular </w:t>
      </w:r>
      <w:r w:rsidR="006E328E" w:rsidRPr="003123E5">
        <w:rPr>
          <w:rFonts w:ascii="Times New Roman" w:hAnsi="Times New Roman"/>
          <w:szCs w:val="24"/>
          <w:shd w:val="clear" w:color="auto" w:fill="FFFFFF"/>
        </w:rPr>
        <w:t>problems)</w:t>
      </w:r>
      <w:r w:rsidR="007F4B0E" w:rsidRPr="003123E5">
        <w:rPr>
          <w:rFonts w:ascii="Times New Roman" w:hAnsi="Times New Roman"/>
          <w:szCs w:val="24"/>
          <w:shd w:val="clear" w:color="auto" w:fill="FFFFFF"/>
        </w:rPr>
        <w:t>, psychosocial problems</w:t>
      </w:r>
      <w:r w:rsidR="000E1E6F" w:rsidRPr="003123E5">
        <w:rPr>
          <w:rFonts w:ascii="Times New Roman" w:hAnsi="Times New Roman"/>
          <w:szCs w:val="24"/>
          <w:shd w:val="clear" w:color="auto" w:fill="FFFFFF"/>
        </w:rPr>
        <w:t xml:space="preserve"> (e.g., depression)</w:t>
      </w:r>
      <w:r w:rsidR="007F4B0E" w:rsidRPr="003123E5">
        <w:rPr>
          <w:rFonts w:ascii="Times New Roman" w:hAnsi="Times New Roman"/>
          <w:szCs w:val="24"/>
          <w:shd w:val="clear" w:color="auto" w:fill="FFFFFF"/>
        </w:rPr>
        <w:t xml:space="preserve">, and </w:t>
      </w:r>
      <w:r w:rsidR="00B65892" w:rsidRPr="003123E5">
        <w:rPr>
          <w:rFonts w:ascii="Times New Roman" w:hAnsi="Times New Roman"/>
          <w:szCs w:val="24"/>
          <w:shd w:val="clear" w:color="auto" w:fill="FFFFFF"/>
        </w:rPr>
        <w:t xml:space="preserve">mortality in old </w:t>
      </w:r>
      <w:r w:rsidR="00F637A4" w:rsidRPr="003123E5">
        <w:rPr>
          <w:rFonts w:ascii="Times New Roman" w:hAnsi="Times New Roman"/>
          <w:szCs w:val="24"/>
          <w:shd w:val="clear" w:color="auto" w:fill="FFFFFF"/>
        </w:rPr>
        <w:t>age (</w:t>
      </w:r>
      <w:proofErr w:type="spellStart"/>
      <w:r w:rsidR="007F4B0E" w:rsidRPr="003123E5">
        <w:rPr>
          <w:rFonts w:ascii="Times New Roman" w:hAnsi="Times New Roman"/>
          <w:szCs w:val="24"/>
          <w:lang w:eastAsia="en-GB"/>
        </w:rPr>
        <w:t>Courtin</w:t>
      </w:r>
      <w:proofErr w:type="spellEnd"/>
      <w:r w:rsidR="007F4B0E" w:rsidRPr="003123E5">
        <w:rPr>
          <w:rFonts w:ascii="Times New Roman" w:hAnsi="Times New Roman"/>
          <w:szCs w:val="24"/>
          <w:lang w:eastAsia="en-GB"/>
        </w:rPr>
        <w:t xml:space="preserve"> &amp; Knapp, 2017;</w:t>
      </w:r>
      <w:r w:rsidR="007F4B0E" w:rsidRPr="003123E5">
        <w:rPr>
          <w:rFonts w:ascii="Times New Roman" w:hAnsi="Times New Roman"/>
          <w:szCs w:val="24"/>
          <w:shd w:val="clear" w:color="auto" w:fill="FFFFFF"/>
        </w:rPr>
        <w:t xml:space="preserve"> </w:t>
      </w:r>
      <w:proofErr w:type="spellStart"/>
      <w:r w:rsidR="0088368A" w:rsidRPr="0088368A">
        <w:rPr>
          <w:rFonts w:ascii="Times New Roman" w:hAnsi="Times New Roman"/>
          <w:szCs w:val="24"/>
          <w:shd w:val="clear" w:color="auto" w:fill="FFFFFF"/>
        </w:rPr>
        <w:t>Derwin</w:t>
      </w:r>
      <w:proofErr w:type="spellEnd"/>
      <w:r w:rsidR="0088368A" w:rsidRPr="0088368A">
        <w:rPr>
          <w:rFonts w:ascii="Times New Roman" w:hAnsi="Times New Roman"/>
          <w:szCs w:val="24"/>
          <w:shd w:val="clear" w:color="auto" w:fill="FFFFFF"/>
        </w:rPr>
        <w:t xml:space="preserve">, </w:t>
      </w:r>
      <w:proofErr w:type="gramStart"/>
      <w:r w:rsidR="0088368A" w:rsidRPr="0088368A">
        <w:rPr>
          <w:rFonts w:ascii="Times New Roman" w:hAnsi="Times New Roman"/>
          <w:szCs w:val="24"/>
          <w:shd w:val="clear" w:color="auto" w:fill="FFFFFF"/>
        </w:rPr>
        <w:t>Takeshi.,</w:t>
      </w:r>
      <w:proofErr w:type="gramEnd"/>
      <w:r w:rsidR="0088368A" w:rsidRPr="0088368A">
        <w:rPr>
          <w:rFonts w:ascii="Times New Roman" w:hAnsi="Times New Roman"/>
          <w:szCs w:val="24"/>
          <w:shd w:val="clear" w:color="auto" w:fill="FFFFFF"/>
        </w:rPr>
        <w:t xml:space="preserve"> </w:t>
      </w:r>
      <w:r w:rsidR="0088368A">
        <w:rPr>
          <w:rFonts w:ascii="Times New Roman" w:hAnsi="Times New Roman"/>
          <w:szCs w:val="24"/>
          <w:shd w:val="clear" w:color="auto" w:fill="FFFFFF"/>
        </w:rPr>
        <w:t xml:space="preserve">Wai, &amp; Xin, 2017; </w:t>
      </w:r>
      <w:r w:rsidR="007F4B0E" w:rsidRPr="003123E5">
        <w:rPr>
          <w:rFonts w:ascii="Times New Roman" w:hAnsi="Times New Roman"/>
          <w:szCs w:val="24"/>
          <w:shd w:val="clear" w:color="auto" w:fill="FFFFFF"/>
        </w:rPr>
        <w:t xml:space="preserve">Ong, Uchino, &amp; </w:t>
      </w:r>
      <w:proofErr w:type="spellStart"/>
      <w:r w:rsidR="007F4B0E" w:rsidRPr="003123E5">
        <w:rPr>
          <w:rFonts w:ascii="Times New Roman" w:hAnsi="Times New Roman"/>
          <w:szCs w:val="24"/>
          <w:shd w:val="clear" w:color="auto" w:fill="FFFFFF"/>
        </w:rPr>
        <w:t>Wethington</w:t>
      </w:r>
      <w:proofErr w:type="spellEnd"/>
      <w:r w:rsidR="007F4B0E" w:rsidRPr="003123E5">
        <w:rPr>
          <w:rFonts w:ascii="Times New Roman" w:hAnsi="Times New Roman"/>
          <w:szCs w:val="24"/>
          <w:shd w:val="clear" w:color="auto" w:fill="FFFFFF"/>
        </w:rPr>
        <w:t>, 2016</w:t>
      </w:r>
      <w:r w:rsidR="000E1E6F" w:rsidRPr="003123E5">
        <w:rPr>
          <w:rFonts w:ascii="Times New Roman" w:hAnsi="Times New Roman"/>
          <w:szCs w:val="24"/>
          <w:shd w:val="clear" w:color="auto" w:fill="FFFFFF"/>
        </w:rPr>
        <w:t xml:space="preserve">; </w:t>
      </w:r>
      <w:r w:rsidR="00FD5F74" w:rsidRPr="003123E5">
        <w:rPr>
          <w:rFonts w:ascii="Times New Roman" w:hAnsi="Times New Roman"/>
          <w:color w:val="222222"/>
          <w:szCs w:val="24"/>
          <w:lang w:eastAsia="en-GB"/>
        </w:rPr>
        <w:t xml:space="preserve">Shankar, </w:t>
      </w:r>
      <w:proofErr w:type="spellStart"/>
      <w:r w:rsidR="00FD5F74" w:rsidRPr="003123E5">
        <w:rPr>
          <w:rFonts w:ascii="Times New Roman" w:hAnsi="Times New Roman"/>
          <w:color w:val="222222"/>
          <w:szCs w:val="24"/>
          <w:lang w:eastAsia="en-GB"/>
        </w:rPr>
        <w:t>McMunn</w:t>
      </w:r>
      <w:proofErr w:type="spellEnd"/>
      <w:r w:rsidR="00FD5F74" w:rsidRPr="003123E5">
        <w:rPr>
          <w:rFonts w:ascii="Times New Roman" w:hAnsi="Times New Roman"/>
          <w:color w:val="222222"/>
          <w:szCs w:val="24"/>
          <w:lang w:eastAsia="en-GB"/>
        </w:rPr>
        <w:t xml:space="preserve">, Banks, &amp; </w:t>
      </w:r>
      <w:proofErr w:type="spellStart"/>
      <w:r w:rsidR="00FD5F74" w:rsidRPr="003123E5">
        <w:rPr>
          <w:rFonts w:ascii="Times New Roman" w:hAnsi="Times New Roman"/>
          <w:color w:val="222222"/>
          <w:szCs w:val="24"/>
          <w:lang w:eastAsia="en-GB"/>
        </w:rPr>
        <w:t>Sfeptoe</w:t>
      </w:r>
      <w:proofErr w:type="spellEnd"/>
      <w:r w:rsidR="00FD5F74" w:rsidRPr="003123E5">
        <w:rPr>
          <w:rFonts w:ascii="Times New Roman" w:hAnsi="Times New Roman"/>
          <w:color w:val="222222"/>
          <w:szCs w:val="24"/>
          <w:lang w:eastAsia="en-GB"/>
        </w:rPr>
        <w:t xml:space="preserve">, </w:t>
      </w:r>
      <w:r w:rsidR="00967E52" w:rsidRPr="003123E5">
        <w:rPr>
          <w:rFonts w:ascii="Times New Roman" w:hAnsi="Times New Roman"/>
          <w:color w:val="222222"/>
          <w:szCs w:val="24"/>
          <w:lang w:eastAsia="en-GB"/>
        </w:rPr>
        <w:t>2011</w:t>
      </w:r>
      <w:r w:rsidR="004A0BE2">
        <w:rPr>
          <w:rFonts w:ascii="Times New Roman" w:hAnsi="Times New Roman"/>
          <w:color w:val="222222"/>
          <w:szCs w:val="24"/>
          <w:lang w:eastAsia="en-GB"/>
        </w:rPr>
        <w:t xml:space="preserve">). Research shows that </w:t>
      </w:r>
      <w:proofErr w:type="gramStart"/>
      <w:r w:rsidR="004A0BE2">
        <w:rPr>
          <w:rFonts w:ascii="Times New Roman" w:hAnsi="Times New Roman"/>
          <w:color w:val="222222"/>
          <w:szCs w:val="24"/>
          <w:lang w:eastAsia="en-GB"/>
        </w:rPr>
        <w:t>trust beliefs in others is</w:t>
      </w:r>
      <w:proofErr w:type="gramEnd"/>
      <w:r w:rsidR="004A0BE2">
        <w:rPr>
          <w:rFonts w:ascii="Times New Roman" w:hAnsi="Times New Roman"/>
          <w:color w:val="222222"/>
          <w:szCs w:val="24"/>
          <w:lang w:eastAsia="en-GB"/>
        </w:rPr>
        <w:t xml:space="preserve"> concurrently and prospectively associated with low loneliness and social engagement</w:t>
      </w:r>
      <w:r w:rsidR="004550C7">
        <w:rPr>
          <w:rFonts w:ascii="Times New Roman" w:hAnsi="Times New Roman"/>
          <w:color w:val="222222"/>
          <w:szCs w:val="24"/>
          <w:lang w:eastAsia="en-GB"/>
        </w:rPr>
        <w:t xml:space="preserve"> (Rotenberg et al., 2010)</w:t>
      </w:r>
      <w:r w:rsidR="004A0BE2">
        <w:rPr>
          <w:rFonts w:ascii="Times New Roman" w:hAnsi="Times New Roman"/>
          <w:color w:val="222222"/>
          <w:szCs w:val="24"/>
          <w:lang w:eastAsia="en-GB"/>
        </w:rPr>
        <w:t xml:space="preserve">. </w:t>
      </w:r>
      <w:r w:rsidR="00CC3903" w:rsidRPr="003123E5">
        <w:rPr>
          <w:rFonts w:ascii="Times New Roman" w:hAnsi="Times New Roman"/>
          <w:szCs w:val="24"/>
          <w:shd w:val="clear" w:color="auto" w:fill="FFFFFF"/>
        </w:rPr>
        <w:t xml:space="preserve">If </w:t>
      </w:r>
      <w:r w:rsidR="004A0BE2">
        <w:rPr>
          <w:rFonts w:ascii="Times New Roman" w:hAnsi="Times New Roman"/>
          <w:szCs w:val="24"/>
          <w:shd w:val="clear" w:color="auto" w:fill="FFFFFF"/>
        </w:rPr>
        <w:t xml:space="preserve">older adults hold </w:t>
      </w:r>
      <w:r w:rsidR="00DE49AC" w:rsidRPr="003123E5">
        <w:rPr>
          <w:rFonts w:ascii="Times New Roman" w:hAnsi="Times New Roman"/>
          <w:szCs w:val="24"/>
          <w:shd w:val="clear" w:color="auto" w:fill="FFFFFF"/>
        </w:rPr>
        <w:t xml:space="preserve">elevated </w:t>
      </w:r>
      <w:r w:rsidR="00CC3903" w:rsidRPr="003123E5">
        <w:rPr>
          <w:rFonts w:ascii="Times New Roman" w:hAnsi="Times New Roman"/>
          <w:szCs w:val="24"/>
          <w:shd w:val="clear" w:color="auto" w:fill="FFFFFF"/>
        </w:rPr>
        <w:t xml:space="preserve">trust beliefs in </w:t>
      </w:r>
      <w:r w:rsidR="008A35D2" w:rsidRPr="003123E5">
        <w:rPr>
          <w:rFonts w:ascii="Times New Roman" w:hAnsi="Times New Roman"/>
          <w:szCs w:val="24"/>
          <w:shd w:val="clear" w:color="auto" w:fill="FFFFFF"/>
        </w:rPr>
        <w:t xml:space="preserve">their </w:t>
      </w:r>
      <w:r w:rsidR="00CC3903" w:rsidRPr="003123E5">
        <w:rPr>
          <w:rFonts w:ascii="Times New Roman" w:hAnsi="Times New Roman"/>
          <w:szCs w:val="24"/>
          <w:shd w:val="clear" w:color="auto" w:fill="FAFAFA"/>
        </w:rPr>
        <w:t>NHCs</w:t>
      </w:r>
      <w:r w:rsidR="008A35D2" w:rsidRPr="003123E5">
        <w:rPr>
          <w:rFonts w:ascii="Times New Roman" w:hAnsi="Times New Roman"/>
          <w:szCs w:val="24"/>
          <w:shd w:val="clear" w:color="auto" w:fill="FFFFFF"/>
        </w:rPr>
        <w:t xml:space="preserve"> </w:t>
      </w:r>
      <w:r w:rsidR="004A0BE2">
        <w:rPr>
          <w:rFonts w:ascii="Times New Roman" w:hAnsi="Times New Roman"/>
          <w:szCs w:val="24"/>
          <w:shd w:val="clear" w:color="auto" w:fill="FFFFFF"/>
        </w:rPr>
        <w:t xml:space="preserve">then that could have the potential to decrease </w:t>
      </w:r>
      <w:r w:rsidR="002746BD" w:rsidRPr="003123E5">
        <w:rPr>
          <w:rFonts w:ascii="Times New Roman" w:hAnsi="Times New Roman"/>
          <w:szCs w:val="24"/>
          <w:shd w:val="clear" w:color="auto" w:fill="FFFFFF"/>
        </w:rPr>
        <w:t xml:space="preserve">their </w:t>
      </w:r>
      <w:r w:rsidR="00CC3903" w:rsidRPr="003123E5">
        <w:rPr>
          <w:rFonts w:ascii="Times New Roman" w:hAnsi="Times New Roman"/>
          <w:szCs w:val="24"/>
          <w:shd w:val="clear" w:color="auto" w:fill="FFFFFF"/>
        </w:rPr>
        <w:t xml:space="preserve">loneliness and enhance </w:t>
      </w:r>
      <w:r w:rsidR="00DE49AC" w:rsidRPr="003123E5">
        <w:rPr>
          <w:rFonts w:ascii="Times New Roman" w:hAnsi="Times New Roman"/>
          <w:szCs w:val="24"/>
          <w:shd w:val="clear" w:color="auto" w:fill="FFFFFF"/>
        </w:rPr>
        <w:t xml:space="preserve">their </w:t>
      </w:r>
      <w:r w:rsidR="00CC3903" w:rsidRPr="003123E5">
        <w:rPr>
          <w:rFonts w:ascii="Times New Roman" w:hAnsi="Times New Roman"/>
          <w:szCs w:val="24"/>
          <w:shd w:val="clear" w:color="auto" w:fill="FFFFFF"/>
        </w:rPr>
        <w:t>social engagement</w:t>
      </w:r>
      <w:r w:rsidR="00CC3903" w:rsidRPr="003123E5">
        <w:rPr>
          <w:rFonts w:ascii="Times New Roman" w:eastAsiaTheme="minorEastAsia" w:hAnsi="Times New Roman"/>
          <w:color w:val="000000" w:themeColor="text1"/>
          <w:szCs w:val="24"/>
          <w:lang w:eastAsia="en-GB"/>
        </w:rPr>
        <w:t xml:space="preserve">. </w:t>
      </w:r>
    </w:p>
    <w:p w14:paraId="46BB8E92" w14:textId="77777777" w:rsidR="006E5787" w:rsidRDefault="004A0BE2" w:rsidP="00B65892">
      <w:pPr>
        <w:pStyle w:val="ListParagraph"/>
        <w:tabs>
          <w:tab w:val="left" w:pos="567"/>
          <w:tab w:val="left" w:pos="5103"/>
        </w:tabs>
        <w:spacing w:line="480" w:lineRule="auto"/>
        <w:ind w:left="0"/>
        <w:rPr>
          <w:rFonts w:ascii="Times New Roman" w:hAnsi="Times New Roman"/>
          <w:color w:val="131413"/>
          <w:szCs w:val="24"/>
          <w:lang w:eastAsia="en-GB"/>
        </w:rPr>
      </w:pPr>
      <w:r>
        <w:rPr>
          <w:rFonts w:ascii="Times New Roman" w:eastAsiaTheme="minorEastAsia" w:hAnsi="Times New Roman"/>
          <w:color w:val="000000" w:themeColor="text1"/>
          <w:szCs w:val="24"/>
          <w:lang w:eastAsia="en-GB"/>
        </w:rPr>
        <w:tab/>
      </w:r>
      <w:r>
        <w:rPr>
          <w:rFonts w:ascii="Times New Roman" w:hAnsi="Times New Roman"/>
          <w:szCs w:val="24"/>
          <w:shd w:val="clear" w:color="auto" w:fill="FFFFFF"/>
        </w:rPr>
        <w:t xml:space="preserve">The </w:t>
      </w:r>
      <w:r w:rsidR="00CB303F">
        <w:rPr>
          <w:rFonts w:ascii="Times New Roman" w:hAnsi="Times New Roman"/>
          <w:szCs w:val="24"/>
          <w:shd w:val="clear" w:color="auto" w:fill="FFFFFF"/>
        </w:rPr>
        <w:t xml:space="preserve">current study tested the hypothesis </w:t>
      </w:r>
      <w:r w:rsidR="00856120">
        <w:rPr>
          <w:rFonts w:ascii="Times New Roman" w:hAnsi="Times New Roman"/>
          <w:szCs w:val="24"/>
          <w:shd w:val="clear" w:color="auto" w:fill="FFFFFF"/>
        </w:rPr>
        <w:t xml:space="preserve">that </w:t>
      </w:r>
      <w:r w:rsidR="00B65892">
        <w:rPr>
          <w:rFonts w:ascii="Times New Roman" w:hAnsi="Times New Roman"/>
          <w:szCs w:val="24"/>
          <w:shd w:val="clear" w:color="auto" w:fill="FFFFFF"/>
        </w:rPr>
        <w:t xml:space="preserve">older </w:t>
      </w:r>
      <w:r w:rsidR="00D7394D">
        <w:rPr>
          <w:rFonts w:ascii="Times New Roman" w:hAnsi="Times New Roman"/>
          <w:szCs w:val="24"/>
          <w:shd w:val="clear" w:color="auto" w:fill="FFFFFF"/>
        </w:rPr>
        <w:t xml:space="preserve">adults’ trust beliefs </w:t>
      </w:r>
      <w:r w:rsidR="00A13F5F">
        <w:rPr>
          <w:rFonts w:ascii="Times New Roman" w:hAnsi="Times New Roman"/>
          <w:szCs w:val="24"/>
          <w:shd w:val="clear" w:color="auto" w:fill="FFFFFF"/>
        </w:rPr>
        <w:t>in their</w:t>
      </w:r>
      <w:r w:rsidR="00856120">
        <w:rPr>
          <w:rFonts w:ascii="Times New Roman" w:hAnsi="Times New Roman"/>
          <w:szCs w:val="24"/>
          <w:shd w:val="clear" w:color="auto" w:fill="FFFFFF"/>
        </w:rPr>
        <w:t xml:space="preserve"> NHCs </w:t>
      </w:r>
      <w:r w:rsidR="00D7394D">
        <w:rPr>
          <w:rFonts w:ascii="Times New Roman" w:hAnsi="Times New Roman"/>
          <w:szCs w:val="24"/>
          <w:shd w:val="clear" w:color="auto" w:fill="FFFFFF"/>
        </w:rPr>
        <w:t xml:space="preserve">would be </w:t>
      </w:r>
      <w:r w:rsidR="006366C5">
        <w:rPr>
          <w:rFonts w:ascii="Times New Roman" w:hAnsi="Times New Roman"/>
          <w:szCs w:val="24"/>
          <w:shd w:val="clear" w:color="auto" w:fill="FFFFFF"/>
        </w:rPr>
        <w:t xml:space="preserve">linearly </w:t>
      </w:r>
      <w:r w:rsidR="009059C5">
        <w:rPr>
          <w:rFonts w:ascii="Times New Roman" w:hAnsi="Times New Roman"/>
          <w:szCs w:val="24"/>
          <w:shd w:val="clear" w:color="auto" w:fill="FFFFFF"/>
        </w:rPr>
        <w:t xml:space="preserve">associated </w:t>
      </w:r>
      <w:r w:rsidR="006366C5">
        <w:rPr>
          <w:rFonts w:ascii="Times New Roman" w:hAnsi="Times New Roman"/>
          <w:szCs w:val="24"/>
          <w:shd w:val="clear" w:color="auto" w:fill="FFFFFF"/>
        </w:rPr>
        <w:t xml:space="preserve">with </w:t>
      </w:r>
      <w:r w:rsidR="0090232A">
        <w:rPr>
          <w:rFonts w:ascii="Times New Roman" w:hAnsi="Times New Roman"/>
          <w:szCs w:val="24"/>
          <w:shd w:val="clear" w:color="auto" w:fill="FFFFFF"/>
        </w:rPr>
        <w:t xml:space="preserve">their </w:t>
      </w:r>
      <w:r w:rsidR="006366C5">
        <w:rPr>
          <w:color w:val="131413"/>
          <w:szCs w:val="24"/>
          <w:lang w:eastAsia="en-GB"/>
        </w:rPr>
        <w:t xml:space="preserve">adjustment </w:t>
      </w:r>
      <w:r w:rsidR="002746BD">
        <w:rPr>
          <w:color w:val="131413"/>
          <w:szCs w:val="24"/>
          <w:lang w:eastAsia="en-GB"/>
        </w:rPr>
        <w:t>to residential care</w:t>
      </w:r>
      <w:r w:rsidR="008A35D2">
        <w:rPr>
          <w:color w:val="131413"/>
          <w:szCs w:val="24"/>
          <w:lang w:eastAsia="en-GB"/>
        </w:rPr>
        <w:t xml:space="preserve"> (</w:t>
      </w:r>
      <w:r w:rsidR="002746BD">
        <w:rPr>
          <w:color w:val="131413"/>
          <w:szCs w:val="24"/>
          <w:lang w:eastAsia="en-GB"/>
        </w:rPr>
        <w:t xml:space="preserve">high </w:t>
      </w:r>
      <w:r w:rsidR="007B6F8A">
        <w:rPr>
          <w:color w:val="131413"/>
          <w:szCs w:val="24"/>
          <w:lang w:eastAsia="en-GB"/>
        </w:rPr>
        <w:t xml:space="preserve">satisfaction </w:t>
      </w:r>
      <w:r w:rsidR="00CB303F">
        <w:rPr>
          <w:color w:val="131413"/>
          <w:szCs w:val="24"/>
          <w:lang w:eastAsia="en-GB"/>
        </w:rPr>
        <w:t>with care</w:t>
      </w:r>
      <w:r w:rsidR="00C75637">
        <w:rPr>
          <w:color w:val="131413"/>
          <w:szCs w:val="24"/>
          <w:lang w:eastAsia="en-GB"/>
        </w:rPr>
        <w:t>r</w:t>
      </w:r>
      <w:r w:rsidR="00CB303F">
        <w:rPr>
          <w:color w:val="131413"/>
          <w:szCs w:val="24"/>
          <w:lang w:eastAsia="en-GB"/>
        </w:rPr>
        <w:t xml:space="preserve">, </w:t>
      </w:r>
      <w:r w:rsidR="003D764E">
        <w:rPr>
          <w:color w:val="131413"/>
          <w:szCs w:val="24"/>
          <w:lang w:eastAsia="en-GB"/>
        </w:rPr>
        <w:t xml:space="preserve">low </w:t>
      </w:r>
      <w:r w:rsidR="00F501B7">
        <w:rPr>
          <w:color w:val="131413"/>
          <w:szCs w:val="24"/>
          <w:lang w:eastAsia="en-GB"/>
        </w:rPr>
        <w:t xml:space="preserve">loneliness, </w:t>
      </w:r>
      <w:r w:rsidR="009B747E">
        <w:rPr>
          <w:color w:val="131413"/>
          <w:szCs w:val="24"/>
          <w:lang w:eastAsia="en-GB"/>
        </w:rPr>
        <w:t xml:space="preserve">and </w:t>
      </w:r>
      <w:r w:rsidR="002746BD">
        <w:rPr>
          <w:color w:val="131413"/>
          <w:szCs w:val="24"/>
          <w:lang w:eastAsia="en-GB"/>
        </w:rPr>
        <w:t xml:space="preserve">high </w:t>
      </w:r>
      <w:r w:rsidR="006366C5">
        <w:rPr>
          <w:color w:val="131413"/>
          <w:szCs w:val="24"/>
          <w:lang w:eastAsia="en-GB"/>
        </w:rPr>
        <w:t>social</w:t>
      </w:r>
      <w:r w:rsidR="00B60041">
        <w:rPr>
          <w:color w:val="131413"/>
          <w:szCs w:val="24"/>
          <w:lang w:eastAsia="en-GB"/>
        </w:rPr>
        <w:t xml:space="preserve"> engagement</w:t>
      </w:r>
      <w:r w:rsidR="009F58CC">
        <w:rPr>
          <w:color w:val="131413"/>
          <w:szCs w:val="24"/>
          <w:lang w:eastAsia="en-GB"/>
        </w:rPr>
        <w:t xml:space="preserve"> </w:t>
      </w:r>
      <w:r w:rsidR="0090232A">
        <w:rPr>
          <w:color w:val="131413"/>
          <w:szCs w:val="24"/>
          <w:lang w:eastAsia="en-GB"/>
        </w:rPr>
        <w:t xml:space="preserve">with others </w:t>
      </w:r>
      <w:r w:rsidR="009F58CC">
        <w:rPr>
          <w:color w:val="131413"/>
          <w:szCs w:val="24"/>
          <w:lang w:eastAsia="en-GB"/>
        </w:rPr>
        <w:t>in the nursing home</w:t>
      </w:r>
      <w:r>
        <w:rPr>
          <w:color w:val="131413"/>
          <w:szCs w:val="24"/>
          <w:lang w:eastAsia="en-GB"/>
        </w:rPr>
        <w:t>. I</w:t>
      </w:r>
      <w:r w:rsidRPr="004A0BE2">
        <w:rPr>
          <w:color w:val="131413"/>
          <w:szCs w:val="24"/>
          <w:lang w:eastAsia="en-GB"/>
        </w:rPr>
        <w:t>n addition to the separate measures</w:t>
      </w:r>
      <w:r>
        <w:rPr>
          <w:color w:val="131413"/>
          <w:szCs w:val="24"/>
          <w:lang w:eastAsia="en-GB"/>
        </w:rPr>
        <w:t xml:space="preserve">, the </w:t>
      </w:r>
      <w:r w:rsidR="00921082" w:rsidRPr="003123E5">
        <w:rPr>
          <w:rFonts w:ascii="Times New Roman" w:hAnsi="Times New Roman"/>
          <w:color w:val="131413"/>
          <w:szCs w:val="24"/>
          <w:lang w:eastAsia="en-GB"/>
        </w:rPr>
        <w:t xml:space="preserve">study </w:t>
      </w:r>
      <w:r w:rsidR="001A6A55" w:rsidRPr="003123E5">
        <w:rPr>
          <w:rFonts w:ascii="Times New Roman" w:hAnsi="Times New Roman"/>
          <w:color w:val="131413"/>
          <w:szCs w:val="24"/>
          <w:lang w:eastAsia="en-GB"/>
        </w:rPr>
        <w:t>examine</w:t>
      </w:r>
      <w:r w:rsidR="00A97F2A" w:rsidRPr="003123E5">
        <w:rPr>
          <w:rFonts w:ascii="Times New Roman" w:hAnsi="Times New Roman"/>
          <w:color w:val="131413"/>
          <w:szCs w:val="24"/>
          <w:lang w:eastAsia="en-GB"/>
        </w:rPr>
        <w:t>d</w:t>
      </w:r>
      <w:r w:rsidR="00C75637" w:rsidRPr="003123E5">
        <w:rPr>
          <w:rFonts w:ascii="Times New Roman" w:hAnsi="Times New Roman"/>
          <w:color w:val="131413"/>
          <w:szCs w:val="24"/>
          <w:lang w:eastAsia="en-GB"/>
        </w:rPr>
        <w:t xml:space="preserve"> older adults’ </w:t>
      </w:r>
      <w:r w:rsidR="00FB5FDF" w:rsidRPr="003123E5">
        <w:rPr>
          <w:rFonts w:ascii="Times New Roman" w:hAnsi="Times New Roman"/>
          <w:color w:val="131413"/>
          <w:szCs w:val="24"/>
          <w:lang w:eastAsia="en-GB"/>
        </w:rPr>
        <w:t>adjustment</w:t>
      </w:r>
      <w:r w:rsidR="00FF6410" w:rsidRPr="003123E5">
        <w:rPr>
          <w:rFonts w:ascii="Times New Roman" w:hAnsi="Times New Roman"/>
          <w:color w:val="131413"/>
          <w:szCs w:val="24"/>
          <w:lang w:eastAsia="en-GB"/>
        </w:rPr>
        <w:t xml:space="preserve"> to residential care </w:t>
      </w:r>
      <w:r w:rsidR="008B72C7" w:rsidRPr="003123E5">
        <w:rPr>
          <w:rFonts w:ascii="Times New Roman" w:hAnsi="Times New Roman"/>
          <w:color w:val="131413"/>
          <w:szCs w:val="24"/>
          <w:lang w:eastAsia="en-GB"/>
        </w:rPr>
        <w:t xml:space="preserve">as a convergence of their experience of </w:t>
      </w:r>
      <w:r w:rsidR="001A6A55" w:rsidRPr="003123E5">
        <w:rPr>
          <w:rFonts w:ascii="Times New Roman" w:hAnsi="Times New Roman"/>
          <w:color w:val="131413"/>
          <w:szCs w:val="24"/>
          <w:lang w:eastAsia="en-GB"/>
        </w:rPr>
        <w:t>adjustment to residential care</w:t>
      </w:r>
      <w:r w:rsidR="00A97F2A" w:rsidRPr="003123E5">
        <w:rPr>
          <w:rFonts w:ascii="Times New Roman" w:hAnsi="Times New Roman"/>
          <w:color w:val="131413"/>
          <w:szCs w:val="24"/>
          <w:lang w:eastAsia="en-GB"/>
        </w:rPr>
        <w:t>. The convergent experience of adjustment to residential care</w:t>
      </w:r>
      <w:r w:rsidR="001A6A55" w:rsidRPr="003123E5">
        <w:rPr>
          <w:rFonts w:ascii="Times New Roman" w:hAnsi="Times New Roman"/>
          <w:color w:val="131413"/>
          <w:szCs w:val="24"/>
          <w:lang w:eastAsia="en-GB"/>
        </w:rPr>
        <w:t xml:space="preserve"> was assessed by </w:t>
      </w:r>
      <w:r w:rsidR="008B72C7" w:rsidRPr="003123E5">
        <w:rPr>
          <w:rFonts w:ascii="Times New Roman" w:hAnsi="Times New Roman"/>
          <w:color w:val="131413"/>
          <w:szCs w:val="24"/>
          <w:lang w:eastAsia="en-GB"/>
        </w:rPr>
        <w:t xml:space="preserve">the </w:t>
      </w:r>
      <w:r w:rsidR="00375547" w:rsidRPr="003123E5">
        <w:rPr>
          <w:rFonts w:ascii="Times New Roman" w:hAnsi="Times New Roman"/>
          <w:color w:val="131413"/>
          <w:szCs w:val="24"/>
          <w:lang w:eastAsia="en-GB"/>
        </w:rPr>
        <w:t xml:space="preserve">latent </w:t>
      </w:r>
      <w:r w:rsidR="001A6A55" w:rsidRPr="003123E5">
        <w:rPr>
          <w:rFonts w:ascii="Times New Roman" w:hAnsi="Times New Roman"/>
          <w:color w:val="131413"/>
          <w:szCs w:val="24"/>
          <w:lang w:eastAsia="en-GB"/>
        </w:rPr>
        <w:t xml:space="preserve">factor </w:t>
      </w:r>
      <w:r w:rsidR="008B72C7" w:rsidRPr="003123E5">
        <w:rPr>
          <w:rFonts w:ascii="Times New Roman" w:hAnsi="Times New Roman"/>
          <w:color w:val="131413"/>
          <w:szCs w:val="24"/>
          <w:lang w:eastAsia="en-GB"/>
        </w:rPr>
        <w:t xml:space="preserve">underlying </w:t>
      </w:r>
      <w:r w:rsidR="004400E8" w:rsidRPr="003123E5">
        <w:rPr>
          <w:rFonts w:ascii="Times New Roman" w:hAnsi="Times New Roman"/>
          <w:color w:val="131413"/>
          <w:szCs w:val="24"/>
          <w:lang w:eastAsia="en-GB"/>
        </w:rPr>
        <w:t>those</w:t>
      </w:r>
      <w:r w:rsidR="001A6A55" w:rsidRPr="003123E5">
        <w:rPr>
          <w:rFonts w:ascii="Times New Roman" w:hAnsi="Times New Roman"/>
          <w:color w:val="131413"/>
          <w:szCs w:val="24"/>
          <w:lang w:eastAsia="en-GB"/>
        </w:rPr>
        <w:t xml:space="preserve"> three measures. </w:t>
      </w:r>
    </w:p>
    <w:p w14:paraId="7091D334" w14:textId="417B0AB3" w:rsidR="00A82617" w:rsidRPr="003123E5" w:rsidRDefault="006E5787" w:rsidP="00B65892">
      <w:pPr>
        <w:pStyle w:val="ListParagraph"/>
        <w:tabs>
          <w:tab w:val="left" w:pos="567"/>
          <w:tab w:val="left" w:pos="5103"/>
        </w:tabs>
        <w:spacing w:line="480" w:lineRule="auto"/>
        <w:ind w:left="0"/>
        <w:rPr>
          <w:rFonts w:ascii="Times New Roman" w:hAnsi="Times New Roman"/>
          <w:szCs w:val="24"/>
          <w:shd w:val="clear" w:color="auto" w:fill="FFFFFF"/>
        </w:rPr>
      </w:pPr>
      <w:r>
        <w:rPr>
          <w:rFonts w:ascii="Times New Roman" w:hAnsi="Times New Roman"/>
          <w:color w:val="131413"/>
          <w:szCs w:val="24"/>
          <w:lang w:eastAsia="en-GB"/>
        </w:rPr>
        <w:lastRenderedPageBreak/>
        <w:tab/>
      </w:r>
      <w:r w:rsidR="00EF307E">
        <w:rPr>
          <w:rFonts w:ascii="Times New Roman" w:hAnsi="Times New Roman"/>
          <w:color w:val="131413"/>
          <w:szCs w:val="24"/>
          <w:lang w:eastAsia="en-GB"/>
        </w:rPr>
        <w:t>There is greater prevalence of w</w:t>
      </w:r>
      <w:r w:rsidRPr="006E5787">
        <w:rPr>
          <w:rFonts w:ascii="Times New Roman" w:hAnsi="Times New Roman"/>
          <w:color w:val="131413"/>
          <w:szCs w:val="24"/>
          <w:lang w:eastAsia="en-GB"/>
        </w:rPr>
        <w:t xml:space="preserve">omen </w:t>
      </w:r>
      <w:r w:rsidR="00EF307E">
        <w:rPr>
          <w:rFonts w:ascii="Times New Roman" w:hAnsi="Times New Roman"/>
          <w:color w:val="131413"/>
          <w:szCs w:val="24"/>
          <w:lang w:eastAsia="en-GB"/>
        </w:rPr>
        <w:t xml:space="preserve">in nursing homes which has been ascribed to </w:t>
      </w:r>
      <w:r w:rsidRPr="006E5787">
        <w:rPr>
          <w:rFonts w:ascii="Times New Roman" w:hAnsi="Times New Roman"/>
          <w:color w:val="131413"/>
          <w:szCs w:val="24"/>
          <w:lang w:eastAsia="en-GB"/>
        </w:rPr>
        <w:t xml:space="preserve">age-related frailty </w:t>
      </w:r>
      <w:r w:rsidR="00EF307E">
        <w:rPr>
          <w:rFonts w:ascii="Times New Roman" w:hAnsi="Times New Roman"/>
          <w:color w:val="131413"/>
          <w:szCs w:val="24"/>
          <w:lang w:eastAsia="en-GB"/>
        </w:rPr>
        <w:t xml:space="preserve">of men as care providers (McCann, Donnelly, &amp; </w:t>
      </w:r>
      <w:r w:rsidRPr="006E5787">
        <w:rPr>
          <w:rFonts w:ascii="Times New Roman" w:hAnsi="Times New Roman"/>
          <w:color w:val="131413"/>
          <w:szCs w:val="24"/>
          <w:lang w:eastAsia="en-GB"/>
        </w:rPr>
        <w:t xml:space="preserve">O'Reilly, 2012). </w:t>
      </w:r>
      <w:r w:rsidR="00EF307E">
        <w:rPr>
          <w:rFonts w:ascii="Times New Roman" w:hAnsi="Times New Roman"/>
          <w:color w:val="131413"/>
          <w:szCs w:val="24"/>
          <w:lang w:eastAsia="en-GB"/>
        </w:rPr>
        <w:t>Research has yielded some gender differences in the correlates of satisfaction with nu</w:t>
      </w:r>
      <w:r w:rsidR="00E10EF7">
        <w:rPr>
          <w:rFonts w:ascii="Times New Roman" w:hAnsi="Times New Roman"/>
          <w:color w:val="131413"/>
          <w:szCs w:val="24"/>
          <w:lang w:eastAsia="en-GB"/>
        </w:rPr>
        <w:t xml:space="preserve">rsing homes. It has been found </w:t>
      </w:r>
      <w:r w:rsidRPr="006E5787">
        <w:rPr>
          <w:rFonts w:ascii="Times New Roman" w:hAnsi="Times New Roman"/>
          <w:color w:val="131413"/>
          <w:szCs w:val="24"/>
          <w:lang w:eastAsia="en-GB"/>
        </w:rPr>
        <w:t>that the length of st</w:t>
      </w:r>
      <w:r w:rsidR="00EF307E">
        <w:rPr>
          <w:rFonts w:ascii="Times New Roman" w:hAnsi="Times New Roman"/>
          <w:color w:val="131413"/>
          <w:szCs w:val="24"/>
          <w:lang w:eastAsia="en-GB"/>
        </w:rPr>
        <w:t>ay in the nursing home predicts</w:t>
      </w:r>
      <w:r w:rsidRPr="006E5787">
        <w:rPr>
          <w:rFonts w:ascii="Times New Roman" w:hAnsi="Times New Roman"/>
          <w:color w:val="131413"/>
          <w:szCs w:val="24"/>
          <w:lang w:eastAsia="en-GB"/>
        </w:rPr>
        <w:t xml:space="preserve"> satisfaction with the nursing home for men but not for women</w:t>
      </w:r>
      <w:r w:rsidR="00EF307E">
        <w:rPr>
          <w:rFonts w:ascii="Times New Roman" w:hAnsi="Times New Roman"/>
          <w:color w:val="131413"/>
          <w:szCs w:val="24"/>
          <w:lang w:eastAsia="en-GB"/>
        </w:rPr>
        <w:t xml:space="preserve"> (</w:t>
      </w:r>
      <w:proofErr w:type="spellStart"/>
      <w:r w:rsidR="00EF307E">
        <w:rPr>
          <w:rFonts w:ascii="Times New Roman" w:hAnsi="Times New Roman"/>
          <w:color w:val="131413"/>
          <w:szCs w:val="24"/>
          <w:lang w:eastAsia="en-GB"/>
        </w:rPr>
        <w:t>Claridge</w:t>
      </w:r>
      <w:proofErr w:type="spellEnd"/>
      <w:r w:rsidR="00EF307E">
        <w:rPr>
          <w:rFonts w:ascii="Times New Roman" w:hAnsi="Times New Roman"/>
          <w:color w:val="131413"/>
          <w:szCs w:val="24"/>
          <w:lang w:eastAsia="en-GB"/>
        </w:rPr>
        <w:t xml:space="preserve">, Rowell, Duffy, &amp; </w:t>
      </w:r>
      <w:r w:rsidR="00EF307E" w:rsidRPr="00EF307E">
        <w:rPr>
          <w:rFonts w:ascii="Times New Roman" w:hAnsi="Times New Roman"/>
          <w:color w:val="131413"/>
          <w:szCs w:val="24"/>
          <w:lang w:eastAsia="en-GB"/>
        </w:rPr>
        <w:t>Duffy M. (1995)</w:t>
      </w:r>
      <w:r w:rsidRPr="006E5787">
        <w:rPr>
          <w:rFonts w:ascii="Times New Roman" w:hAnsi="Times New Roman"/>
          <w:color w:val="131413"/>
          <w:szCs w:val="24"/>
          <w:lang w:eastAsia="en-GB"/>
        </w:rPr>
        <w:t xml:space="preserve">. </w:t>
      </w:r>
      <w:r w:rsidR="00EF307E">
        <w:rPr>
          <w:rFonts w:ascii="Times New Roman" w:hAnsi="Times New Roman"/>
          <w:color w:val="131413"/>
          <w:szCs w:val="24"/>
          <w:lang w:eastAsia="en-GB"/>
        </w:rPr>
        <w:t xml:space="preserve">Also, </w:t>
      </w:r>
      <w:r w:rsidRPr="006E5787">
        <w:rPr>
          <w:rFonts w:ascii="Times New Roman" w:hAnsi="Times New Roman"/>
          <w:color w:val="131413"/>
          <w:szCs w:val="24"/>
          <w:lang w:eastAsia="en-GB"/>
        </w:rPr>
        <w:t>m</w:t>
      </w:r>
      <w:r w:rsidR="00EF307E">
        <w:rPr>
          <w:rFonts w:ascii="Times New Roman" w:hAnsi="Times New Roman"/>
          <w:color w:val="131413"/>
          <w:szCs w:val="24"/>
          <w:lang w:eastAsia="en-GB"/>
        </w:rPr>
        <w:t>ale residents</w:t>
      </w:r>
      <w:r w:rsidRPr="006E5787">
        <w:rPr>
          <w:rFonts w:ascii="Times New Roman" w:hAnsi="Times New Roman"/>
          <w:color w:val="131413"/>
          <w:szCs w:val="24"/>
          <w:lang w:eastAsia="en-GB"/>
        </w:rPr>
        <w:t xml:space="preserve"> more often complain</w:t>
      </w:r>
      <w:r w:rsidR="00EF307E">
        <w:rPr>
          <w:rFonts w:ascii="Times New Roman" w:hAnsi="Times New Roman"/>
          <w:color w:val="131413"/>
          <w:szCs w:val="24"/>
          <w:lang w:eastAsia="en-GB"/>
        </w:rPr>
        <w:t xml:space="preserve"> </w:t>
      </w:r>
      <w:r w:rsidRPr="006E5787">
        <w:rPr>
          <w:rFonts w:ascii="Times New Roman" w:hAnsi="Times New Roman"/>
          <w:color w:val="131413"/>
          <w:szCs w:val="24"/>
          <w:lang w:eastAsia="en-GB"/>
        </w:rPr>
        <w:t>about technical, impersonal, and legalistic issues</w:t>
      </w:r>
      <w:r w:rsidR="00EF307E">
        <w:rPr>
          <w:rFonts w:ascii="Times New Roman" w:hAnsi="Times New Roman"/>
          <w:color w:val="131413"/>
          <w:szCs w:val="24"/>
          <w:lang w:eastAsia="en-GB"/>
        </w:rPr>
        <w:t xml:space="preserve"> pertaining to nursing homes</w:t>
      </w:r>
      <w:r w:rsidRPr="006E5787">
        <w:rPr>
          <w:rFonts w:ascii="Times New Roman" w:hAnsi="Times New Roman"/>
          <w:color w:val="131413"/>
          <w:szCs w:val="24"/>
          <w:lang w:eastAsia="en-GB"/>
        </w:rPr>
        <w:t>, whe</w:t>
      </w:r>
      <w:r w:rsidR="00EB3F94">
        <w:rPr>
          <w:rFonts w:ascii="Times New Roman" w:hAnsi="Times New Roman"/>
          <w:color w:val="131413"/>
          <w:szCs w:val="24"/>
          <w:lang w:eastAsia="en-GB"/>
        </w:rPr>
        <w:t xml:space="preserve">reas women more often </w:t>
      </w:r>
      <w:r w:rsidR="002F2097">
        <w:rPr>
          <w:rFonts w:ascii="Times New Roman" w:hAnsi="Times New Roman"/>
          <w:color w:val="131413"/>
          <w:szCs w:val="24"/>
          <w:lang w:eastAsia="en-GB"/>
        </w:rPr>
        <w:t>complained</w:t>
      </w:r>
      <w:r w:rsidRPr="006E5787">
        <w:rPr>
          <w:rFonts w:ascii="Times New Roman" w:hAnsi="Times New Roman"/>
          <w:color w:val="131413"/>
          <w:szCs w:val="24"/>
          <w:lang w:eastAsia="en-GB"/>
        </w:rPr>
        <w:t xml:space="preserve"> about personal care and socio-emotional-environmental issues </w:t>
      </w:r>
      <w:r w:rsidR="00EF307E">
        <w:rPr>
          <w:rFonts w:ascii="Times New Roman" w:hAnsi="Times New Roman"/>
          <w:color w:val="131413"/>
          <w:szCs w:val="24"/>
          <w:lang w:eastAsia="en-GB"/>
        </w:rPr>
        <w:t xml:space="preserve">pertaining </w:t>
      </w:r>
      <w:r w:rsidR="00E10EF7">
        <w:rPr>
          <w:rFonts w:ascii="Times New Roman" w:hAnsi="Times New Roman"/>
          <w:color w:val="131413"/>
          <w:szCs w:val="24"/>
          <w:lang w:eastAsia="en-GB"/>
        </w:rPr>
        <w:t xml:space="preserve">to </w:t>
      </w:r>
      <w:r w:rsidR="00EF307E">
        <w:rPr>
          <w:rFonts w:ascii="Times New Roman" w:hAnsi="Times New Roman"/>
          <w:color w:val="131413"/>
          <w:szCs w:val="24"/>
          <w:lang w:eastAsia="en-GB"/>
        </w:rPr>
        <w:t xml:space="preserve">nursing homes </w:t>
      </w:r>
      <w:r w:rsidRPr="006E5787">
        <w:rPr>
          <w:rFonts w:ascii="Times New Roman" w:hAnsi="Times New Roman"/>
          <w:color w:val="131413"/>
          <w:szCs w:val="24"/>
          <w:lang w:eastAsia="en-GB"/>
        </w:rPr>
        <w:t xml:space="preserve">(Allen, Nelson, </w:t>
      </w:r>
      <w:proofErr w:type="spellStart"/>
      <w:r w:rsidRPr="006E5787">
        <w:rPr>
          <w:rFonts w:ascii="Times New Roman" w:hAnsi="Times New Roman"/>
          <w:color w:val="131413"/>
          <w:szCs w:val="24"/>
          <w:lang w:eastAsia="en-GB"/>
        </w:rPr>
        <w:t>Gruman</w:t>
      </w:r>
      <w:proofErr w:type="spellEnd"/>
      <w:r w:rsidRPr="006E5787">
        <w:rPr>
          <w:rFonts w:ascii="Times New Roman" w:hAnsi="Times New Roman"/>
          <w:color w:val="131413"/>
          <w:szCs w:val="24"/>
          <w:lang w:eastAsia="en-GB"/>
        </w:rPr>
        <w:t>, &amp; Cherry, 2006).</w:t>
      </w:r>
      <w:r>
        <w:rPr>
          <w:rFonts w:ascii="Times New Roman" w:hAnsi="Times New Roman"/>
          <w:color w:val="131413"/>
          <w:szCs w:val="24"/>
          <w:lang w:eastAsia="en-GB"/>
        </w:rPr>
        <w:t xml:space="preserve"> </w:t>
      </w:r>
      <w:r w:rsidR="00EB3F94">
        <w:rPr>
          <w:rFonts w:ascii="Times New Roman" w:hAnsi="Times New Roman"/>
          <w:color w:val="131413"/>
          <w:szCs w:val="24"/>
          <w:lang w:eastAsia="en-GB"/>
        </w:rPr>
        <w:t>Nevertheless, the</w:t>
      </w:r>
      <w:r w:rsidR="00F3148C">
        <w:rPr>
          <w:rFonts w:ascii="Times New Roman" w:hAnsi="Times New Roman"/>
          <w:color w:val="131413"/>
          <w:szCs w:val="24"/>
          <w:lang w:eastAsia="en-GB"/>
        </w:rPr>
        <w:t xml:space="preserve"> </w:t>
      </w:r>
      <w:r w:rsidR="00EB3F94">
        <w:rPr>
          <w:rFonts w:ascii="Times New Roman" w:hAnsi="Times New Roman"/>
          <w:color w:val="131413"/>
          <w:szCs w:val="24"/>
          <w:lang w:eastAsia="en-GB"/>
        </w:rPr>
        <w:t>research</w:t>
      </w:r>
      <w:r w:rsidR="00EF307E">
        <w:rPr>
          <w:rFonts w:ascii="Times New Roman" w:hAnsi="Times New Roman"/>
          <w:color w:val="131413"/>
          <w:szCs w:val="24"/>
          <w:lang w:eastAsia="en-GB"/>
        </w:rPr>
        <w:t xml:space="preserve"> </w:t>
      </w:r>
      <w:r>
        <w:rPr>
          <w:rFonts w:ascii="Times New Roman" w:hAnsi="Times New Roman"/>
          <w:color w:val="131413"/>
          <w:szCs w:val="24"/>
          <w:lang w:eastAsia="en-GB"/>
        </w:rPr>
        <w:t xml:space="preserve">did not provide </w:t>
      </w:r>
      <w:r w:rsidR="00EF307E">
        <w:rPr>
          <w:rFonts w:ascii="Times New Roman" w:hAnsi="Times New Roman"/>
          <w:color w:val="131413"/>
          <w:szCs w:val="24"/>
          <w:lang w:eastAsia="en-GB"/>
        </w:rPr>
        <w:t xml:space="preserve">a </w:t>
      </w:r>
      <w:r w:rsidR="00EB3F94">
        <w:rPr>
          <w:rFonts w:ascii="Times New Roman" w:hAnsi="Times New Roman"/>
          <w:color w:val="131413"/>
          <w:szCs w:val="24"/>
          <w:lang w:eastAsia="en-GB"/>
        </w:rPr>
        <w:t xml:space="preserve">definitive </w:t>
      </w:r>
      <w:r w:rsidR="00EF307E">
        <w:rPr>
          <w:rFonts w:ascii="Times New Roman" w:hAnsi="Times New Roman"/>
          <w:color w:val="131413"/>
          <w:szCs w:val="24"/>
          <w:lang w:eastAsia="en-GB"/>
        </w:rPr>
        <w:t xml:space="preserve">basis </w:t>
      </w:r>
      <w:r>
        <w:rPr>
          <w:rFonts w:ascii="Times New Roman" w:hAnsi="Times New Roman"/>
          <w:color w:val="131413"/>
          <w:szCs w:val="24"/>
          <w:lang w:eastAsia="en-GB"/>
        </w:rPr>
        <w:t>for expecting g</w:t>
      </w:r>
      <w:r w:rsidR="00881840" w:rsidRPr="00881840">
        <w:rPr>
          <w:rFonts w:ascii="Times New Roman" w:hAnsi="Times New Roman"/>
          <w:color w:val="131413"/>
          <w:szCs w:val="24"/>
          <w:lang w:eastAsia="en-GB"/>
        </w:rPr>
        <w:t xml:space="preserve">ender differences </w:t>
      </w:r>
      <w:r>
        <w:rPr>
          <w:rFonts w:ascii="Times New Roman" w:hAnsi="Times New Roman"/>
          <w:color w:val="131413"/>
          <w:szCs w:val="24"/>
          <w:lang w:eastAsia="en-GB"/>
        </w:rPr>
        <w:t xml:space="preserve">in the relations </w:t>
      </w:r>
      <w:r w:rsidR="00881840" w:rsidRPr="00881840">
        <w:rPr>
          <w:rFonts w:ascii="Times New Roman" w:hAnsi="Times New Roman"/>
          <w:color w:val="131413"/>
          <w:szCs w:val="24"/>
          <w:lang w:eastAsia="en-GB"/>
        </w:rPr>
        <w:t>between trust beliefs in NHCs and adjustment to residential care</w:t>
      </w:r>
      <w:r>
        <w:rPr>
          <w:rFonts w:ascii="Times New Roman" w:hAnsi="Times New Roman"/>
          <w:color w:val="131413"/>
          <w:szCs w:val="24"/>
          <w:lang w:eastAsia="en-GB"/>
        </w:rPr>
        <w:t>.</w:t>
      </w:r>
      <w:r w:rsidR="00881840" w:rsidRPr="00881840">
        <w:rPr>
          <w:rFonts w:ascii="Times New Roman" w:hAnsi="Times New Roman"/>
          <w:color w:val="131413"/>
          <w:szCs w:val="24"/>
          <w:lang w:eastAsia="en-GB"/>
        </w:rPr>
        <w:t xml:space="preserve">  </w:t>
      </w:r>
    </w:p>
    <w:p w14:paraId="256069C8" w14:textId="77777777" w:rsidR="007542B0" w:rsidRPr="007542B0" w:rsidRDefault="00AD6AAA" w:rsidP="007E04C1">
      <w:pPr>
        <w:pStyle w:val="ListParagraph"/>
        <w:tabs>
          <w:tab w:val="left" w:pos="540"/>
          <w:tab w:val="left" w:pos="5103"/>
        </w:tabs>
        <w:spacing w:line="480" w:lineRule="auto"/>
        <w:ind w:left="0"/>
        <w:rPr>
          <w:rFonts w:ascii="Times New Roman" w:hAnsi="Times New Roman"/>
          <w:b/>
          <w:color w:val="222222"/>
          <w:szCs w:val="24"/>
          <w:shd w:val="clear" w:color="auto" w:fill="FFFFFF"/>
        </w:rPr>
      </w:pPr>
      <w:r>
        <w:rPr>
          <w:rFonts w:ascii="Times New Roman" w:hAnsi="Times New Roman"/>
          <w:b/>
          <w:color w:val="222222"/>
          <w:szCs w:val="24"/>
          <w:shd w:val="clear" w:color="auto" w:fill="FFFFFF"/>
        </w:rPr>
        <w:t xml:space="preserve">Are There Risks of </w:t>
      </w:r>
      <w:r w:rsidR="00FB5FDF">
        <w:rPr>
          <w:rFonts w:ascii="Times New Roman" w:hAnsi="Times New Roman"/>
          <w:b/>
          <w:color w:val="222222"/>
          <w:szCs w:val="24"/>
          <w:shd w:val="clear" w:color="auto" w:fill="FFFFFF"/>
        </w:rPr>
        <w:t>H</w:t>
      </w:r>
      <w:r w:rsidR="00207EAC">
        <w:rPr>
          <w:rFonts w:ascii="Times New Roman" w:hAnsi="Times New Roman"/>
          <w:b/>
          <w:color w:val="222222"/>
          <w:szCs w:val="24"/>
          <w:shd w:val="clear" w:color="auto" w:fill="FFFFFF"/>
        </w:rPr>
        <w:t xml:space="preserve">olding Very </w:t>
      </w:r>
      <w:r w:rsidR="00FB5FDF">
        <w:rPr>
          <w:rFonts w:ascii="Times New Roman" w:hAnsi="Times New Roman"/>
          <w:b/>
          <w:color w:val="222222"/>
          <w:szCs w:val="24"/>
          <w:shd w:val="clear" w:color="auto" w:fill="FFFFFF"/>
        </w:rPr>
        <w:t xml:space="preserve">High Trust Beliefs </w:t>
      </w:r>
      <w:r w:rsidR="00207EAC">
        <w:rPr>
          <w:rFonts w:ascii="Times New Roman" w:hAnsi="Times New Roman"/>
          <w:b/>
          <w:color w:val="222222"/>
          <w:szCs w:val="24"/>
          <w:shd w:val="clear" w:color="auto" w:fill="FFFFFF"/>
        </w:rPr>
        <w:t xml:space="preserve">for </w:t>
      </w:r>
      <w:r w:rsidR="009422E8">
        <w:rPr>
          <w:rFonts w:ascii="Times New Roman" w:hAnsi="Times New Roman"/>
          <w:b/>
          <w:color w:val="222222"/>
          <w:szCs w:val="24"/>
          <w:shd w:val="clear" w:color="auto" w:fill="FFFFFF"/>
        </w:rPr>
        <w:t xml:space="preserve">Older </w:t>
      </w:r>
      <w:r w:rsidR="00721BF4">
        <w:rPr>
          <w:rFonts w:ascii="Times New Roman" w:hAnsi="Times New Roman"/>
          <w:b/>
          <w:color w:val="222222"/>
          <w:szCs w:val="24"/>
          <w:shd w:val="clear" w:color="auto" w:fill="FFFFFF"/>
        </w:rPr>
        <w:t>Adults</w:t>
      </w:r>
      <w:r>
        <w:rPr>
          <w:rFonts w:ascii="Times New Roman" w:hAnsi="Times New Roman"/>
          <w:b/>
          <w:color w:val="222222"/>
          <w:szCs w:val="24"/>
          <w:shd w:val="clear" w:color="auto" w:fill="FFFFFF"/>
        </w:rPr>
        <w:t>?</w:t>
      </w:r>
    </w:p>
    <w:p w14:paraId="45CBD8B7" w14:textId="38CD3ABC" w:rsidR="00881840" w:rsidRPr="003A43F8" w:rsidRDefault="001F1D73" w:rsidP="00B65892">
      <w:pPr>
        <w:tabs>
          <w:tab w:val="left" w:pos="567"/>
        </w:tabs>
        <w:autoSpaceDE w:val="0"/>
        <w:autoSpaceDN w:val="0"/>
        <w:adjustRightInd w:val="0"/>
        <w:spacing w:line="480" w:lineRule="auto"/>
        <w:rPr>
          <w:sz w:val="24"/>
          <w:szCs w:val="24"/>
          <w:lang w:eastAsia="en-GB"/>
        </w:rPr>
      </w:pPr>
      <w:r>
        <w:rPr>
          <w:color w:val="131413"/>
          <w:sz w:val="24"/>
          <w:szCs w:val="24"/>
          <w:lang w:eastAsia="en-GB"/>
        </w:rPr>
        <w:tab/>
      </w:r>
      <w:r w:rsidR="00A82617">
        <w:rPr>
          <w:color w:val="131413"/>
          <w:sz w:val="24"/>
          <w:szCs w:val="24"/>
          <w:lang w:eastAsia="en-GB"/>
        </w:rPr>
        <w:t>Researchers have found that h</w:t>
      </w:r>
      <w:r w:rsidR="00207EAC">
        <w:rPr>
          <w:color w:val="131413"/>
          <w:sz w:val="24"/>
          <w:szCs w:val="24"/>
          <w:lang w:eastAsia="en-GB"/>
        </w:rPr>
        <w:t xml:space="preserve">olding very </w:t>
      </w:r>
      <w:r w:rsidR="00A82617">
        <w:rPr>
          <w:color w:val="131413"/>
          <w:sz w:val="24"/>
          <w:szCs w:val="24"/>
          <w:lang w:eastAsia="en-GB"/>
        </w:rPr>
        <w:t xml:space="preserve">high trust </w:t>
      </w:r>
      <w:r w:rsidR="00207EAC">
        <w:rPr>
          <w:color w:val="131413"/>
          <w:sz w:val="24"/>
          <w:szCs w:val="24"/>
          <w:lang w:eastAsia="en-GB"/>
        </w:rPr>
        <w:t xml:space="preserve">(as well as very </w:t>
      </w:r>
      <w:r w:rsidR="003638BC">
        <w:rPr>
          <w:color w:val="131413"/>
          <w:sz w:val="24"/>
          <w:szCs w:val="24"/>
          <w:lang w:eastAsia="en-GB"/>
        </w:rPr>
        <w:t xml:space="preserve">low) </w:t>
      </w:r>
      <w:r w:rsidR="00B65892">
        <w:rPr>
          <w:color w:val="131413"/>
          <w:sz w:val="24"/>
          <w:szCs w:val="24"/>
          <w:lang w:eastAsia="en-GB"/>
        </w:rPr>
        <w:t>beliefs in others have</w:t>
      </w:r>
      <w:r w:rsidR="00A82617">
        <w:rPr>
          <w:color w:val="131413"/>
          <w:sz w:val="24"/>
          <w:szCs w:val="24"/>
          <w:lang w:eastAsia="en-GB"/>
        </w:rPr>
        <w:t xml:space="preserve"> </w:t>
      </w:r>
      <w:r w:rsidR="00217A2F">
        <w:rPr>
          <w:color w:val="131413"/>
          <w:sz w:val="24"/>
          <w:szCs w:val="24"/>
          <w:lang w:eastAsia="en-GB"/>
        </w:rPr>
        <w:t xml:space="preserve">negative </w:t>
      </w:r>
      <w:r w:rsidR="00A82617">
        <w:rPr>
          <w:color w:val="131413"/>
          <w:sz w:val="24"/>
          <w:szCs w:val="24"/>
          <w:lang w:eastAsia="en-GB"/>
        </w:rPr>
        <w:t>consequences for psychosocial maladjustment</w:t>
      </w:r>
      <w:r w:rsidR="00721BF4">
        <w:rPr>
          <w:color w:val="131413"/>
          <w:sz w:val="24"/>
          <w:szCs w:val="24"/>
          <w:lang w:eastAsia="en-GB"/>
        </w:rPr>
        <w:t xml:space="preserve"> during childhood and adolescence</w:t>
      </w:r>
      <w:r w:rsidR="00A82617">
        <w:rPr>
          <w:color w:val="131413"/>
          <w:sz w:val="24"/>
          <w:szCs w:val="24"/>
          <w:lang w:eastAsia="en-GB"/>
        </w:rPr>
        <w:t xml:space="preserve"> (se</w:t>
      </w:r>
      <w:r w:rsidR="008C14D7">
        <w:rPr>
          <w:color w:val="131413"/>
          <w:sz w:val="24"/>
          <w:szCs w:val="24"/>
          <w:lang w:eastAsia="en-GB"/>
        </w:rPr>
        <w:t>e</w:t>
      </w:r>
      <w:r w:rsidR="00A82617">
        <w:rPr>
          <w:color w:val="131413"/>
          <w:sz w:val="24"/>
          <w:szCs w:val="24"/>
          <w:lang w:eastAsia="en-GB"/>
        </w:rPr>
        <w:t xml:space="preserve"> Rotenberg,</w:t>
      </w:r>
      <w:r w:rsidR="00AD6AAA">
        <w:rPr>
          <w:color w:val="131413"/>
          <w:sz w:val="24"/>
          <w:szCs w:val="24"/>
          <w:lang w:eastAsia="en-GB"/>
        </w:rPr>
        <w:t xml:space="preserve"> 2019</w:t>
      </w:r>
      <w:r w:rsidR="00B30EC2">
        <w:rPr>
          <w:color w:val="131413"/>
          <w:sz w:val="24"/>
          <w:szCs w:val="24"/>
          <w:lang w:eastAsia="en-GB"/>
        </w:rPr>
        <w:t>b</w:t>
      </w:r>
      <w:r w:rsidR="00A82617">
        <w:rPr>
          <w:color w:val="131413"/>
          <w:sz w:val="24"/>
          <w:szCs w:val="24"/>
          <w:lang w:eastAsia="en-GB"/>
        </w:rPr>
        <w:t xml:space="preserve">). </w:t>
      </w:r>
      <w:r w:rsidR="00661472">
        <w:rPr>
          <w:color w:val="131413"/>
          <w:sz w:val="24"/>
          <w:szCs w:val="24"/>
          <w:lang w:eastAsia="en-GB"/>
        </w:rPr>
        <w:t>Q</w:t>
      </w:r>
      <w:r w:rsidR="00A779FC">
        <w:rPr>
          <w:color w:val="131413"/>
          <w:sz w:val="24"/>
          <w:szCs w:val="24"/>
          <w:lang w:eastAsia="en-GB"/>
        </w:rPr>
        <w:t xml:space="preserve">uadratic </w:t>
      </w:r>
      <w:r w:rsidR="00FB5FDF">
        <w:rPr>
          <w:color w:val="131413"/>
          <w:sz w:val="24"/>
          <w:szCs w:val="24"/>
          <w:lang w:eastAsia="en-GB"/>
        </w:rPr>
        <w:t xml:space="preserve">(curvilinear) </w:t>
      </w:r>
      <w:r w:rsidR="00A779FC">
        <w:rPr>
          <w:color w:val="131413"/>
          <w:sz w:val="24"/>
          <w:szCs w:val="24"/>
          <w:lang w:eastAsia="en-GB"/>
        </w:rPr>
        <w:t xml:space="preserve">relations </w:t>
      </w:r>
      <w:r w:rsidR="00661472">
        <w:rPr>
          <w:color w:val="131413"/>
          <w:sz w:val="24"/>
          <w:szCs w:val="24"/>
          <w:lang w:eastAsia="en-GB"/>
        </w:rPr>
        <w:t xml:space="preserve">have been found </w:t>
      </w:r>
      <w:r w:rsidR="00A779FC">
        <w:rPr>
          <w:color w:val="131413"/>
          <w:sz w:val="24"/>
          <w:szCs w:val="24"/>
          <w:lang w:eastAsia="en-GB"/>
        </w:rPr>
        <w:t xml:space="preserve">between </w:t>
      </w:r>
      <w:r w:rsidR="00DA45A7">
        <w:rPr>
          <w:color w:val="131413"/>
          <w:sz w:val="24"/>
          <w:szCs w:val="24"/>
          <w:lang w:eastAsia="en-GB"/>
        </w:rPr>
        <w:t xml:space="preserve">trust beliefs and psychosocial adjustment </w:t>
      </w:r>
      <w:r w:rsidR="000F6972">
        <w:rPr>
          <w:color w:val="131413"/>
          <w:sz w:val="24"/>
          <w:szCs w:val="24"/>
          <w:lang w:eastAsia="en-GB"/>
        </w:rPr>
        <w:t xml:space="preserve">during childhood and </w:t>
      </w:r>
      <w:r w:rsidR="0096030D">
        <w:rPr>
          <w:color w:val="131413"/>
          <w:sz w:val="24"/>
          <w:szCs w:val="24"/>
          <w:lang w:eastAsia="en-GB"/>
        </w:rPr>
        <w:t>adolescence</w:t>
      </w:r>
      <w:r w:rsidR="00651872">
        <w:rPr>
          <w:color w:val="131413"/>
          <w:sz w:val="24"/>
          <w:szCs w:val="24"/>
          <w:lang w:eastAsia="en-GB"/>
        </w:rPr>
        <w:t xml:space="preserve">. </w:t>
      </w:r>
      <w:r w:rsidR="00651872" w:rsidRPr="00651872">
        <w:rPr>
          <w:sz w:val="24"/>
          <w:szCs w:val="24"/>
          <w:lang w:eastAsia="en-GB"/>
        </w:rPr>
        <w:t xml:space="preserve"> </w:t>
      </w:r>
      <w:r w:rsidR="00661472">
        <w:rPr>
          <w:sz w:val="24"/>
          <w:szCs w:val="24"/>
          <w:lang w:eastAsia="en-GB"/>
        </w:rPr>
        <w:t xml:space="preserve">In </w:t>
      </w:r>
      <w:r w:rsidR="00391135">
        <w:rPr>
          <w:sz w:val="24"/>
          <w:szCs w:val="24"/>
          <w:lang w:eastAsia="en-GB"/>
        </w:rPr>
        <w:t xml:space="preserve">comparison to </w:t>
      </w:r>
      <w:r w:rsidR="00543B69">
        <w:rPr>
          <w:sz w:val="24"/>
          <w:szCs w:val="24"/>
          <w:lang w:eastAsia="en-GB"/>
        </w:rPr>
        <w:t xml:space="preserve">children and </w:t>
      </w:r>
      <w:r w:rsidR="00651872">
        <w:rPr>
          <w:sz w:val="24"/>
          <w:szCs w:val="24"/>
          <w:lang w:eastAsia="en-GB"/>
        </w:rPr>
        <w:t xml:space="preserve">adolescents </w:t>
      </w:r>
      <w:r w:rsidR="00651872" w:rsidRPr="00651872">
        <w:rPr>
          <w:sz w:val="24"/>
          <w:szCs w:val="24"/>
          <w:lang w:eastAsia="en-GB"/>
        </w:rPr>
        <w:t xml:space="preserve">with </w:t>
      </w:r>
      <w:r w:rsidR="00651872">
        <w:rPr>
          <w:sz w:val="24"/>
          <w:szCs w:val="24"/>
          <w:lang w:eastAsia="en-GB"/>
        </w:rPr>
        <w:t xml:space="preserve">the middle range of trust beliefs, </w:t>
      </w:r>
      <w:r w:rsidR="00FB5FDF">
        <w:rPr>
          <w:sz w:val="24"/>
          <w:szCs w:val="24"/>
          <w:lang w:eastAsia="en-GB"/>
        </w:rPr>
        <w:t xml:space="preserve">those </w:t>
      </w:r>
      <w:r w:rsidR="00651872">
        <w:rPr>
          <w:sz w:val="24"/>
          <w:szCs w:val="24"/>
          <w:lang w:eastAsia="en-GB"/>
        </w:rPr>
        <w:t xml:space="preserve">with </w:t>
      </w:r>
      <w:r w:rsidR="00B65892">
        <w:rPr>
          <w:sz w:val="24"/>
          <w:szCs w:val="24"/>
          <w:lang w:eastAsia="en-GB"/>
        </w:rPr>
        <w:t xml:space="preserve">very </w:t>
      </w:r>
      <w:r w:rsidR="003638BC">
        <w:rPr>
          <w:sz w:val="24"/>
          <w:szCs w:val="24"/>
          <w:lang w:eastAsia="en-GB"/>
        </w:rPr>
        <w:t xml:space="preserve">high </w:t>
      </w:r>
      <w:r w:rsidR="00B65892">
        <w:rPr>
          <w:sz w:val="24"/>
          <w:szCs w:val="24"/>
          <w:lang w:eastAsia="en-GB"/>
        </w:rPr>
        <w:t xml:space="preserve">trust beliefs and those with very </w:t>
      </w:r>
      <w:r w:rsidR="003638BC">
        <w:rPr>
          <w:sz w:val="24"/>
          <w:szCs w:val="24"/>
          <w:lang w:eastAsia="en-GB"/>
        </w:rPr>
        <w:t xml:space="preserve">low </w:t>
      </w:r>
      <w:r w:rsidR="00651872">
        <w:rPr>
          <w:sz w:val="24"/>
          <w:szCs w:val="24"/>
          <w:lang w:eastAsia="en-GB"/>
        </w:rPr>
        <w:t>trust beliefs</w:t>
      </w:r>
      <w:r w:rsidR="0096030D">
        <w:rPr>
          <w:sz w:val="24"/>
          <w:szCs w:val="24"/>
          <w:lang w:eastAsia="en-GB"/>
        </w:rPr>
        <w:t xml:space="preserve"> </w:t>
      </w:r>
      <w:r w:rsidR="001E5B28">
        <w:rPr>
          <w:sz w:val="24"/>
          <w:szCs w:val="24"/>
          <w:lang w:eastAsia="en-GB"/>
        </w:rPr>
        <w:t xml:space="preserve">have been found to </w:t>
      </w:r>
      <w:r w:rsidR="000F6972">
        <w:rPr>
          <w:sz w:val="24"/>
          <w:szCs w:val="24"/>
          <w:lang w:eastAsia="en-GB"/>
        </w:rPr>
        <w:t xml:space="preserve">show </w:t>
      </w:r>
      <w:r w:rsidR="008E2853">
        <w:rPr>
          <w:sz w:val="24"/>
          <w:szCs w:val="24"/>
          <w:lang w:eastAsia="en-GB"/>
        </w:rPr>
        <w:t>elevated</w:t>
      </w:r>
      <w:r w:rsidR="0096030D">
        <w:rPr>
          <w:sz w:val="24"/>
          <w:szCs w:val="24"/>
          <w:lang w:eastAsia="en-GB"/>
        </w:rPr>
        <w:t xml:space="preserve">: (a) </w:t>
      </w:r>
      <w:r w:rsidR="00651872" w:rsidRPr="00651872">
        <w:rPr>
          <w:sz w:val="24"/>
          <w:szCs w:val="24"/>
          <w:lang w:eastAsia="en-GB"/>
        </w:rPr>
        <w:t>internalized maladjustment across time</w:t>
      </w:r>
      <w:r w:rsidR="00651872">
        <w:rPr>
          <w:sz w:val="24"/>
          <w:szCs w:val="24"/>
          <w:lang w:eastAsia="en-GB"/>
        </w:rPr>
        <w:t xml:space="preserve">, (b) </w:t>
      </w:r>
      <w:r w:rsidR="007B06CB">
        <w:rPr>
          <w:sz w:val="24"/>
          <w:szCs w:val="24"/>
          <w:lang w:eastAsia="en-GB"/>
        </w:rPr>
        <w:t>rejection and exclusion by peers</w:t>
      </w:r>
      <w:r w:rsidR="00651872">
        <w:rPr>
          <w:sz w:val="24"/>
          <w:szCs w:val="24"/>
          <w:lang w:eastAsia="en-GB"/>
        </w:rPr>
        <w:t xml:space="preserve">, </w:t>
      </w:r>
      <w:r w:rsidR="008E2853">
        <w:rPr>
          <w:sz w:val="24"/>
          <w:szCs w:val="24"/>
          <w:lang w:eastAsia="en-GB"/>
        </w:rPr>
        <w:t>(c</w:t>
      </w:r>
      <w:r w:rsidR="00651872">
        <w:rPr>
          <w:sz w:val="24"/>
          <w:szCs w:val="24"/>
          <w:lang w:eastAsia="en-GB"/>
        </w:rPr>
        <w:t xml:space="preserve">) </w:t>
      </w:r>
      <w:r w:rsidR="008E2853">
        <w:rPr>
          <w:sz w:val="24"/>
          <w:szCs w:val="24"/>
          <w:lang w:eastAsia="en-GB"/>
        </w:rPr>
        <w:t xml:space="preserve">aggression to </w:t>
      </w:r>
      <w:r w:rsidR="00795126">
        <w:rPr>
          <w:sz w:val="24"/>
          <w:szCs w:val="24"/>
          <w:lang w:eastAsia="en-GB"/>
        </w:rPr>
        <w:t xml:space="preserve">hypothetical </w:t>
      </w:r>
      <w:r w:rsidR="008E2853">
        <w:rPr>
          <w:sz w:val="24"/>
          <w:szCs w:val="24"/>
          <w:lang w:eastAsia="en-GB"/>
        </w:rPr>
        <w:t xml:space="preserve">peer provocation </w:t>
      </w:r>
      <w:r w:rsidR="00E76185">
        <w:rPr>
          <w:sz w:val="24"/>
          <w:szCs w:val="24"/>
          <w:lang w:eastAsia="en-GB"/>
        </w:rPr>
        <w:t xml:space="preserve">and (d) aggression to peer provocation in a natural setting </w:t>
      </w:r>
      <w:r w:rsidR="00651872">
        <w:rPr>
          <w:sz w:val="24"/>
          <w:szCs w:val="24"/>
          <w:lang w:eastAsia="en-GB"/>
        </w:rPr>
        <w:t>(Rotenberg</w:t>
      </w:r>
      <w:r w:rsidR="005C1198">
        <w:rPr>
          <w:sz w:val="24"/>
          <w:szCs w:val="24"/>
          <w:lang w:eastAsia="en-GB"/>
        </w:rPr>
        <w:t>, Boulton, &amp; Fox</w:t>
      </w:r>
      <w:r w:rsidR="00651872">
        <w:rPr>
          <w:sz w:val="24"/>
          <w:szCs w:val="24"/>
          <w:lang w:eastAsia="en-GB"/>
        </w:rPr>
        <w:t>, 20</w:t>
      </w:r>
      <w:r w:rsidR="00E3288F">
        <w:rPr>
          <w:sz w:val="24"/>
          <w:szCs w:val="24"/>
          <w:lang w:eastAsia="en-GB"/>
        </w:rPr>
        <w:t>05</w:t>
      </w:r>
      <w:r w:rsidR="00651872">
        <w:rPr>
          <w:sz w:val="24"/>
          <w:szCs w:val="24"/>
          <w:lang w:eastAsia="en-GB"/>
        </w:rPr>
        <w:t xml:space="preserve">; </w:t>
      </w:r>
      <w:r w:rsidR="005C1198">
        <w:rPr>
          <w:color w:val="131413"/>
          <w:sz w:val="24"/>
          <w:szCs w:val="24"/>
          <w:lang w:eastAsia="en-GB"/>
        </w:rPr>
        <w:t xml:space="preserve">Rotenberg, </w:t>
      </w:r>
      <w:proofErr w:type="spellStart"/>
      <w:r w:rsidR="005C1198">
        <w:rPr>
          <w:color w:val="131413"/>
          <w:sz w:val="24"/>
          <w:szCs w:val="24"/>
          <w:lang w:eastAsia="en-GB"/>
        </w:rPr>
        <w:t>Qualter</w:t>
      </w:r>
      <w:proofErr w:type="spellEnd"/>
      <w:r w:rsidR="005C1198">
        <w:rPr>
          <w:color w:val="131413"/>
          <w:sz w:val="24"/>
          <w:szCs w:val="24"/>
          <w:lang w:eastAsia="en-GB"/>
        </w:rPr>
        <w:t xml:space="preserve">, Barrett, &amp; </w:t>
      </w:r>
      <w:proofErr w:type="spellStart"/>
      <w:r w:rsidR="005C1198">
        <w:rPr>
          <w:color w:val="131413"/>
          <w:sz w:val="24"/>
          <w:szCs w:val="24"/>
          <w:lang w:eastAsia="en-GB"/>
        </w:rPr>
        <w:t>Henzi</w:t>
      </w:r>
      <w:proofErr w:type="spellEnd"/>
      <w:r w:rsidR="005C1198">
        <w:rPr>
          <w:color w:val="131413"/>
          <w:sz w:val="24"/>
          <w:szCs w:val="24"/>
          <w:lang w:eastAsia="en-GB"/>
        </w:rPr>
        <w:t xml:space="preserve">, </w:t>
      </w:r>
      <w:r w:rsidR="00651872">
        <w:rPr>
          <w:color w:val="131413"/>
          <w:sz w:val="24"/>
          <w:szCs w:val="24"/>
          <w:lang w:eastAsia="en-GB"/>
        </w:rPr>
        <w:t xml:space="preserve">2014; </w:t>
      </w:r>
      <w:r w:rsidR="00651872" w:rsidRPr="00651872">
        <w:rPr>
          <w:sz w:val="24"/>
          <w:szCs w:val="24"/>
          <w:lang w:eastAsia="en-GB"/>
        </w:rPr>
        <w:t>Rotenberg,</w:t>
      </w:r>
      <w:r w:rsidR="00FB5FDF">
        <w:rPr>
          <w:color w:val="131413"/>
          <w:sz w:val="24"/>
          <w:szCs w:val="24"/>
          <w:lang w:eastAsia="en-GB"/>
        </w:rPr>
        <w:t xml:space="preserve"> Betts</w:t>
      </w:r>
      <w:r w:rsidR="005C1198">
        <w:rPr>
          <w:color w:val="131413"/>
          <w:sz w:val="24"/>
          <w:szCs w:val="24"/>
          <w:lang w:eastAsia="en-GB"/>
        </w:rPr>
        <w:t>,</w:t>
      </w:r>
      <w:r w:rsidR="00FB5FDF">
        <w:rPr>
          <w:color w:val="131413"/>
          <w:sz w:val="24"/>
          <w:szCs w:val="24"/>
          <w:lang w:eastAsia="en-GB"/>
        </w:rPr>
        <w:t xml:space="preserve"> &amp; </w:t>
      </w:r>
      <w:r w:rsidR="00E867E5">
        <w:rPr>
          <w:color w:val="131413"/>
          <w:sz w:val="24"/>
          <w:szCs w:val="24"/>
          <w:lang w:eastAsia="en-GB"/>
        </w:rPr>
        <w:t xml:space="preserve">Moore, </w:t>
      </w:r>
      <w:r w:rsidR="00651872" w:rsidRPr="00651872">
        <w:rPr>
          <w:sz w:val="24"/>
          <w:szCs w:val="24"/>
          <w:lang w:eastAsia="en-GB"/>
        </w:rPr>
        <w:t>2013</w:t>
      </w:r>
      <w:r w:rsidR="00661472">
        <w:rPr>
          <w:sz w:val="24"/>
          <w:szCs w:val="24"/>
          <w:lang w:eastAsia="en-GB"/>
        </w:rPr>
        <w:t xml:space="preserve">; </w:t>
      </w:r>
      <w:r w:rsidR="00513B4D">
        <w:rPr>
          <w:sz w:val="24"/>
          <w:szCs w:val="24"/>
          <w:lang w:eastAsia="en-GB"/>
        </w:rPr>
        <w:t xml:space="preserve">also </w:t>
      </w:r>
      <w:r w:rsidR="00661472">
        <w:rPr>
          <w:sz w:val="24"/>
          <w:szCs w:val="24"/>
          <w:lang w:eastAsia="en-GB"/>
        </w:rPr>
        <w:t>see Rotenberg, 2019</w:t>
      </w:r>
      <w:r w:rsidR="008002DA">
        <w:rPr>
          <w:sz w:val="24"/>
          <w:szCs w:val="24"/>
          <w:lang w:eastAsia="en-GB"/>
        </w:rPr>
        <w:t>a</w:t>
      </w:r>
      <w:r w:rsidR="009F6C31">
        <w:rPr>
          <w:sz w:val="24"/>
          <w:szCs w:val="24"/>
          <w:lang w:eastAsia="en-GB"/>
        </w:rPr>
        <w:t>).</w:t>
      </w:r>
      <w:r w:rsidR="00FB5FDF" w:rsidRPr="00FB5FDF">
        <w:t xml:space="preserve"> </w:t>
      </w:r>
      <w:r w:rsidR="00FB5FDF">
        <w:rPr>
          <w:sz w:val="24"/>
          <w:szCs w:val="24"/>
          <w:lang w:eastAsia="en-GB"/>
        </w:rPr>
        <w:t>Some studies have shown</w:t>
      </w:r>
      <w:r w:rsidR="00FB5FDF" w:rsidRPr="00FB5FDF">
        <w:rPr>
          <w:sz w:val="24"/>
          <w:szCs w:val="24"/>
          <w:lang w:eastAsia="en-GB"/>
        </w:rPr>
        <w:t xml:space="preserve"> that the quadratic </w:t>
      </w:r>
      <w:r w:rsidR="00FB5FDF">
        <w:rPr>
          <w:sz w:val="24"/>
          <w:szCs w:val="24"/>
          <w:lang w:eastAsia="en-GB"/>
        </w:rPr>
        <w:t xml:space="preserve">relations are </w:t>
      </w:r>
      <w:r w:rsidR="00B65892">
        <w:rPr>
          <w:sz w:val="24"/>
          <w:szCs w:val="24"/>
          <w:lang w:eastAsia="en-GB"/>
        </w:rPr>
        <w:t xml:space="preserve">skewed such that those with very </w:t>
      </w:r>
      <w:r w:rsidR="00FB5FDF" w:rsidRPr="00FB5FDF">
        <w:rPr>
          <w:sz w:val="24"/>
          <w:szCs w:val="24"/>
          <w:lang w:eastAsia="en-GB"/>
        </w:rPr>
        <w:t xml:space="preserve">low trust beliefs showed </w:t>
      </w:r>
      <w:r w:rsidR="004A0BE2">
        <w:rPr>
          <w:sz w:val="24"/>
          <w:szCs w:val="24"/>
          <w:lang w:eastAsia="en-GB"/>
        </w:rPr>
        <w:t xml:space="preserve">lower </w:t>
      </w:r>
      <w:r w:rsidR="00E10656">
        <w:rPr>
          <w:sz w:val="24"/>
          <w:szCs w:val="24"/>
          <w:lang w:eastAsia="en-GB"/>
        </w:rPr>
        <w:t xml:space="preserve">psychosocial </w:t>
      </w:r>
      <w:r w:rsidR="00FB5FDF" w:rsidRPr="00FB5FDF">
        <w:rPr>
          <w:sz w:val="24"/>
          <w:szCs w:val="24"/>
          <w:lang w:eastAsia="en-GB"/>
        </w:rPr>
        <w:t>adjustment than did tho</w:t>
      </w:r>
      <w:r w:rsidR="00B65892">
        <w:rPr>
          <w:sz w:val="24"/>
          <w:szCs w:val="24"/>
          <w:lang w:eastAsia="en-GB"/>
        </w:rPr>
        <w:t xml:space="preserve">se with very </w:t>
      </w:r>
      <w:r w:rsidR="00FB5FDF">
        <w:rPr>
          <w:sz w:val="24"/>
          <w:szCs w:val="24"/>
          <w:lang w:eastAsia="en-GB"/>
        </w:rPr>
        <w:t>high trust beliefs (</w:t>
      </w:r>
      <w:r w:rsidR="004400E8">
        <w:rPr>
          <w:sz w:val="24"/>
          <w:szCs w:val="24"/>
          <w:lang w:eastAsia="en-GB"/>
        </w:rPr>
        <w:t xml:space="preserve">see </w:t>
      </w:r>
      <w:r w:rsidR="005C1198">
        <w:rPr>
          <w:sz w:val="24"/>
          <w:szCs w:val="24"/>
          <w:lang w:eastAsia="en-GB"/>
        </w:rPr>
        <w:t xml:space="preserve">Rotenberg, Boulton, &amp; </w:t>
      </w:r>
      <w:r w:rsidR="005C1198">
        <w:rPr>
          <w:sz w:val="24"/>
          <w:szCs w:val="24"/>
          <w:lang w:eastAsia="en-GB"/>
        </w:rPr>
        <w:lastRenderedPageBreak/>
        <w:t xml:space="preserve">Fox, </w:t>
      </w:r>
      <w:r w:rsidR="00FB5FDF" w:rsidRPr="00FB5FDF">
        <w:rPr>
          <w:sz w:val="24"/>
          <w:szCs w:val="24"/>
          <w:lang w:eastAsia="en-GB"/>
        </w:rPr>
        <w:t>2005</w:t>
      </w:r>
      <w:r w:rsidR="00FB5FDF">
        <w:rPr>
          <w:sz w:val="24"/>
          <w:szCs w:val="24"/>
          <w:lang w:eastAsia="en-GB"/>
        </w:rPr>
        <w:t xml:space="preserve">). </w:t>
      </w:r>
      <w:r w:rsidR="001E5B28">
        <w:rPr>
          <w:sz w:val="24"/>
          <w:szCs w:val="24"/>
          <w:lang w:eastAsia="en-GB"/>
        </w:rPr>
        <w:t>This finding</w:t>
      </w:r>
      <w:r w:rsidR="002D5CCE">
        <w:rPr>
          <w:sz w:val="24"/>
          <w:szCs w:val="24"/>
          <w:lang w:eastAsia="en-GB"/>
        </w:rPr>
        <w:t xml:space="preserve"> </w:t>
      </w:r>
      <w:r w:rsidR="001E5B28">
        <w:rPr>
          <w:sz w:val="24"/>
          <w:szCs w:val="24"/>
          <w:lang w:eastAsia="en-GB"/>
        </w:rPr>
        <w:t xml:space="preserve">supports the conclusion </w:t>
      </w:r>
      <w:r w:rsidR="002D5CCE">
        <w:rPr>
          <w:sz w:val="24"/>
          <w:szCs w:val="24"/>
          <w:lang w:eastAsia="en-GB"/>
        </w:rPr>
        <w:t>that h</w:t>
      </w:r>
      <w:r w:rsidR="00207EAC">
        <w:rPr>
          <w:sz w:val="24"/>
          <w:szCs w:val="24"/>
          <w:lang w:eastAsia="en-GB"/>
        </w:rPr>
        <w:t xml:space="preserve">olding very </w:t>
      </w:r>
      <w:r w:rsidR="002D5CCE">
        <w:rPr>
          <w:sz w:val="24"/>
          <w:szCs w:val="24"/>
          <w:lang w:eastAsia="en-GB"/>
        </w:rPr>
        <w:t xml:space="preserve">low trust beliefs </w:t>
      </w:r>
      <w:r w:rsidR="003638BC">
        <w:rPr>
          <w:sz w:val="24"/>
          <w:szCs w:val="24"/>
          <w:lang w:eastAsia="en-GB"/>
        </w:rPr>
        <w:t>may have</w:t>
      </w:r>
      <w:r w:rsidR="002D5CCE">
        <w:rPr>
          <w:sz w:val="24"/>
          <w:szCs w:val="24"/>
          <w:lang w:eastAsia="en-GB"/>
        </w:rPr>
        <w:t xml:space="preserve"> more detrimental effects </w:t>
      </w:r>
      <w:r w:rsidR="00207EAC">
        <w:rPr>
          <w:sz w:val="24"/>
          <w:szCs w:val="24"/>
          <w:lang w:eastAsia="en-GB"/>
        </w:rPr>
        <w:t xml:space="preserve">on psychosocial adjustment than </w:t>
      </w:r>
      <w:r w:rsidR="002D5CCE">
        <w:rPr>
          <w:sz w:val="24"/>
          <w:szCs w:val="24"/>
          <w:lang w:eastAsia="en-GB"/>
        </w:rPr>
        <w:t>h</w:t>
      </w:r>
      <w:r w:rsidR="00207EAC">
        <w:rPr>
          <w:sz w:val="24"/>
          <w:szCs w:val="24"/>
          <w:lang w:eastAsia="en-GB"/>
        </w:rPr>
        <w:t xml:space="preserve">olding very </w:t>
      </w:r>
      <w:r w:rsidR="002D5CCE">
        <w:rPr>
          <w:sz w:val="24"/>
          <w:szCs w:val="24"/>
          <w:lang w:eastAsia="en-GB"/>
        </w:rPr>
        <w:t xml:space="preserve">high trust beliefs. </w:t>
      </w:r>
    </w:p>
    <w:p w14:paraId="45A64052" w14:textId="2F68B579" w:rsidR="004A0BE2" w:rsidRPr="004A0BE2" w:rsidRDefault="004A0BE2" w:rsidP="00B65892">
      <w:pPr>
        <w:tabs>
          <w:tab w:val="left" w:pos="567"/>
        </w:tabs>
        <w:autoSpaceDE w:val="0"/>
        <w:autoSpaceDN w:val="0"/>
        <w:adjustRightInd w:val="0"/>
        <w:spacing w:line="480" w:lineRule="auto"/>
        <w:rPr>
          <w:b/>
          <w:color w:val="131413"/>
          <w:sz w:val="24"/>
          <w:szCs w:val="24"/>
          <w:lang w:eastAsia="en-GB"/>
        </w:rPr>
      </w:pPr>
      <w:r w:rsidRPr="004A0BE2">
        <w:rPr>
          <w:b/>
          <w:sz w:val="24"/>
          <w:szCs w:val="24"/>
          <w:lang w:eastAsia="en-GB"/>
        </w:rPr>
        <w:t>Mechanisms Responsible for the Quadratic Relation</w:t>
      </w:r>
    </w:p>
    <w:p w14:paraId="2D9F4806" w14:textId="0B1E031E" w:rsidR="00FB5FDF" w:rsidRDefault="001F1D73" w:rsidP="00B65892">
      <w:pPr>
        <w:tabs>
          <w:tab w:val="left" w:pos="567"/>
        </w:tabs>
        <w:autoSpaceDE w:val="0"/>
        <w:autoSpaceDN w:val="0"/>
        <w:adjustRightInd w:val="0"/>
        <w:spacing w:line="480" w:lineRule="auto"/>
        <w:rPr>
          <w:color w:val="131413"/>
          <w:sz w:val="24"/>
          <w:szCs w:val="24"/>
          <w:lang w:eastAsia="en-GB"/>
        </w:rPr>
      </w:pPr>
      <w:r>
        <w:rPr>
          <w:color w:val="131413"/>
          <w:sz w:val="24"/>
          <w:szCs w:val="24"/>
          <w:lang w:eastAsia="en-GB"/>
        </w:rPr>
        <w:tab/>
      </w:r>
      <w:r w:rsidR="00FB5FDF">
        <w:rPr>
          <w:color w:val="131413"/>
          <w:sz w:val="24"/>
          <w:szCs w:val="24"/>
          <w:lang w:eastAsia="en-GB"/>
        </w:rPr>
        <w:t xml:space="preserve">Three </w:t>
      </w:r>
      <w:r w:rsidR="009B747E">
        <w:rPr>
          <w:color w:val="131413"/>
          <w:sz w:val="24"/>
          <w:szCs w:val="24"/>
          <w:lang w:eastAsia="en-GB"/>
        </w:rPr>
        <w:t xml:space="preserve">mechanisms </w:t>
      </w:r>
      <w:r w:rsidR="00661472">
        <w:rPr>
          <w:color w:val="131413"/>
          <w:sz w:val="24"/>
          <w:szCs w:val="24"/>
          <w:lang w:eastAsia="en-GB"/>
        </w:rPr>
        <w:t xml:space="preserve">have been advanced to account for the </w:t>
      </w:r>
      <w:r w:rsidR="000F6972">
        <w:rPr>
          <w:color w:val="131413"/>
          <w:sz w:val="24"/>
          <w:szCs w:val="24"/>
          <w:lang w:eastAsia="en-GB"/>
        </w:rPr>
        <w:t xml:space="preserve">observed </w:t>
      </w:r>
      <w:r w:rsidR="00DA45A7">
        <w:rPr>
          <w:color w:val="131413"/>
          <w:sz w:val="24"/>
          <w:szCs w:val="24"/>
          <w:lang w:eastAsia="en-GB"/>
        </w:rPr>
        <w:t xml:space="preserve">quadratic </w:t>
      </w:r>
      <w:r w:rsidR="00CB303F">
        <w:rPr>
          <w:color w:val="131413"/>
          <w:sz w:val="24"/>
          <w:szCs w:val="24"/>
          <w:lang w:eastAsia="en-GB"/>
        </w:rPr>
        <w:t xml:space="preserve">relations </w:t>
      </w:r>
      <w:r w:rsidR="001758E4">
        <w:rPr>
          <w:color w:val="131413"/>
          <w:sz w:val="24"/>
          <w:szCs w:val="24"/>
          <w:lang w:eastAsia="en-GB"/>
        </w:rPr>
        <w:t>(</w:t>
      </w:r>
      <w:r w:rsidR="005C1198">
        <w:rPr>
          <w:sz w:val="24"/>
          <w:szCs w:val="24"/>
          <w:lang w:eastAsia="en-GB"/>
        </w:rPr>
        <w:t xml:space="preserve">Rotenberg, Boulton, &amp; Fox, </w:t>
      </w:r>
      <w:r w:rsidR="00DA45A7">
        <w:rPr>
          <w:sz w:val="24"/>
          <w:szCs w:val="24"/>
          <w:lang w:eastAsia="en-GB"/>
        </w:rPr>
        <w:t>2005</w:t>
      </w:r>
      <w:r w:rsidR="0068718C">
        <w:rPr>
          <w:color w:val="131413"/>
          <w:sz w:val="24"/>
          <w:szCs w:val="24"/>
          <w:lang w:eastAsia="en-GB"/>
        </w:rPr>
        <w:t xml:space="preserve">; </w:t>
      </w:r>
      <w:r w:rsidR="00E3288F">
        <w:rPr>
          <w:color w:val="131413"/>
          <w:sz w:val="24"/>
          <w:szCs w:val="24"/>
          <w:lang w:eastAsia="en-GB"/>
        </w:rPr>
        <w:t>Rotenberg et al. 2014</w:t>
      </w:r>
      <w:r w:rsidR="00DA45A7">
        <w:rPr>
          <w:sz w:val="24"/>
          <w:szCs w:val="24"/>
          <w:lang w:eastAsia="en-GB"/>
        </w:rPr>
        <w:t>)</w:t>
      </w:r>
      <w:r w:rsidR="007B06CB">
        <w:rPr>
          <w:color w:val="131413"/>
          <w:sz w:val="24"/>
          <w:szCs w:val="24"/>
          <w:lang w:eastAsia="en-GB"/>
        </w:rPr>
        <w:t xml:space="preserve">.  First, </w:t>
      </w:r>
      <w:r w:rsidR="009F6C31" w:rsidRPr="009F6C31">
        <w:rPr>
          <w:color w:val="131413"/>
          <w:sz w:val="24"/>
          <w:szCs w:val="24"/>
          <w:lang w:eastAsia="en-GB"/>
        </w:rPr>
        <w:t>individuals wit</w:t>
      </w:r>
      <w:r w:rsidR="007B06CB">
        <w:rPr>
          <w:color w:val="131413"/>
          <w:sz w:val="24"/>
          <w:szCs w:val="24"/>
          <w:lang w:eastAsia="en-GB"/>
        </w:rPr>
        <w:t>h extreme trust beliefs violate</w:t>
      </w:r>
      <w:r w:rsidR="009F6C31" w:rsidRPr="009F6C31">
        <w:rPr>
          <w:color w:val="131413"/>
          <w:sz w:val="24"/>
          <w:szCs w:val="24"/>
          <w:lang w:eastAsia="en-GB"/>
        </w:rPr>
        <w:t xml:space="preserve"> social norms</w:t>
      </w:r>
      <w:r w:rsidR="009F6C31" w:rsidRPr="009F6C31">
        <w:rPr>
          <w:sz w:val="24"/>
          <w:szCs w:val="24"/>
        </w:rPr>
        <w:t xml:space="preserve"> and </w:t>
      </w:r>
      <w:r w:rsidR="007B06CB">
        <w:rPr>
          <w:sz w:val="24"/>
          <w:szCs w:val="24"/>
        </w:rPr>
        <w:t xml:space="preserve">thus </w:t>
      </w:r>
      <w:r w:rsidR="003638BC">
        <w:rPr>
          <w:sz w:val="24"/>
          <w:szCs w:val="24"/>
        </w:rPr>
        <w:t xml:space="preserve">they </w:t>
      </w:r>
      <w:r w:rsidR="00FB5FDF">
        <w:rPr>
          <w:sz w:val="24"/>
          <w:szCs w:val="24"/>
        </w:rPr>
        <w:t xml:space="preserve">tend to be </w:t>
      </w:r>
      <w:r w:rsidR="009F6C31" w:rsidRPr="009F6C31">
        <w:rPr>
          <w:sz w:val="24"/>
          <w:szCs w:val="24"/>
        </w:rPr>
        <w:t xml:space="preserve">rejected </w:t>
      </w:r>
      <w:r w:rsidR="00B65892">
        <w:rPr>
          <w:sz w:val="24"/>
          <w:szCs w:val="24"/>
        </w:rPr>
        <w:t xml:space="preserve">by </w:t>
      </w:r>
      <w:r w:rsidR="009F6C31" w:rsidRPr="009F6C31">
        <w:rPr>
          <w:sz w:val="24"/>
          <w:szCs w:val="24"/>
        </w:rPr>
        <w:t>others</w:t>
      </w:r>
      <w:r w:rsidR="007B06CB">
        <w:rPr>
          <w:color w:val="131413"/>
          <w:sz w:val="24"/>
          <w:szCs w:val="24"/>
          <w:lang w:eastAsia="en-GB"/>
        </w:rPr>
        <w:t xml:space="preserve">. Second, </w:t>
      </w:r>
      <w:r w:rsidR="009F6C31" w:rsidRPr="009F6C31">
        <w:rPr>
          <w:color w:val="131413"/>
          <w:sz w:val="24"/>
          <w:szCs w:val="24"/>
          <w:lang w:eastAsia="en-GB"/>
        </w:rPr>
        <w:t xml:space="preserve">individuals with </w:t>
      </w:r>
      <w:r w:rsidR="00207EAC">
        <w:rPr>
          <w:color w:val="131413"/>
          <w:sz w:val="24"/>
          <w:szCs w:val="24"/>
          <w:lang w:eastAsia="en-GB"/>
        </w:rPr>
        <w:t>very</w:t>
      </w:r>
      <w:r w:rsidR="009F6C31" w:rsidRPr="009F6C31">
        <w:rPr>
          <w:color w:val="131413"/>
          <w:sz w:val="24"/>
          <w:szCs w:val="24"/>
          <w:lang w:eastAsia="en-GB"/>
        </w:rPr>
        <w:t xml:space="preserve"> low trust beliefs </w:t>
      </w:r>
      <w:r w:rsidR="007B06CB">
        <w:rPr>
          <w:color w:val="131413"/>
          <w:sz w:val="24"/>
          <w:szCs w:val="24"/>
          <w:lang w:eastAsia="en-GB"/>
        </w:rPr>
        <w:t xml:space="preserve">demonstrate </w:t>
      </w:r>
      <w:r w:rsidR="007B06CB" w:rsidRPr="009F6C31">
        <w:rPr>
          <w:color w:val="131413"/>
          <w:sz w:val="24"/>
          <w:szCs w:val="24"/>
          <w:lang w:eastAsia="en-GB"/>
        </w:rPr>
        <w:t xml:space="preserve">psychosocial maladjustment </w:t>
      </w:r>
      <w:r w:rsidR="007B06CB">
        <w:rPr>
          <w:color w:val="131413"/>
          <w:sz w:val="24"/>
          <w:szCs w:val="24"/>
          <w:lang w:eastAsia="en-GB"/>
        </w:rPr>
        <w:t xml:space="preserve">because they are </w:t>
      </w:r>
      <w:r w:rsidR="00513B4D">
        <w:rPr>
          <w:color w:val="131413"/>
          <w:sz w:val="24"/>
          <w:szCs w:val="24"/>
          <w:lang w:eastAsia="en-GB"/>
        </w:rPr>
        <w:t xml:space="preserve">not </w:t>
      </w:r>
      <w:r w:rsidR="007B06CB">
        <w:rPr>
          <w:color w:val="131413"/>
          <w:sz w:val="24"/>
          <w:szCs w:val="24"/>
          <w:lang w:eastAsia="en-GB"/>
        </w:rPr>
        <w:t xml:space="preserve">inclined to socially </w:t>
      </w:r>
      <w:r w:rsidR="00536D32">
        <w:rPr>
          <w:color w:val="131413"/>
          <w:sz w:val="24"/>
          <w:szCs w:val="24"/>
          <w:lang w:eastAsia="en-GB"/>
        </w:rPr>
        <w:t>integra</w:t>
      </w:r>
      <w:r w:rsidR="007B06CB">
        <w:rPr>
          <w:color w:val="131413"/>
          <w:sz w:val="24"/>
          <w:szCs w:val="24"/>
          <w:lang w:eastAsia="en-GB"/>
        </w:rPr>
        <w:t>te</w:t>
      </w:r>
      <w:r w:rsidR="00536D32">
        <w:rPr>
          <w:color w:val="131413"/>
          <w:sz w:val="24"/>
          <w:szCs w:val="24"/>
          <w:lang w:eastAsia="en-GB"/>
        </w:rPr>
        <w:t xml:space="preserve"> </w:t>
      </w:r>
      <w:r w:rsidR="009F6C31" w:rsidRPr="009F6C31">
        <w:rPr>
          <w:color w:val="131413"/>
          <w:sz w:val="24"/>
          <w:szCs w:val="24"/>
          <w:lang w:eastAsia="en-GB"/>
        </w:rPr>
        <w:t>with other</w:t>
      </w:r>
      <w:r w:rsidR="004769DF">
        <w:rPr>
          <w:color w:val="131413"/>
          <w:sz w:val="24"/>
          <w:szCs w:val="24"/>
          <w:lang w:eastAsia="en-GB"/>
        </w:rPr>
        <w:t>s (e.g., lack</w:t>
      </w:r>
      <w:r w:rsidR="007B06CB">
        <w:rPr>
          <w:color w:val="131413"/>
          <w:sz w:val="24"/>
          <w:szCs w:val="24"/>
          <w:lang w:eastAsia="en-GB"/>
        </w:rPr>
        <w:t xml:space="preserve"> friend</w:t>
      </w:r>
      <w:r w:rsidR="009F6C31" w:rsidRPr="009F6C31">
        <w:rPr>
          <w:color w:val="131413"/>
          <w:sz w:val="24"/>
          <w:szCs w:val="24"/>
          <w:lang w:eastAsia="en-GB"/>
        </w:rPr>
        <w:t>s</w:t>
      </w:r>
      <w:r w:rsidR="005D6C1D">
        <w:rPr>
          <w:color w:val="131413"/>
          <w:sz w:val="24"/>
          <w:szCs w:val="24"/>
          <w:lang w:eastAsia="en-GB"/>
        </w:rPr>
        <w:t xml:space="preserve">). </w:t>
      </w:r>
      <w:r w:rsidR="007B06CB">
        <w:rPr>
          <w:color w:val="131413"/>
          <w:sz w:val="24"/>
          <w:szCs w:val="24"/>
          <w:lang w:eastAsia="en-GB"/>
        </w:rPr>
        <w:t xml:space="preserve">Third and finally, </w:t>
      </w:r>
      <w:r w:rsidR="00207EAC">
        <w:rPr>
          <w:color w:val="131413"/>
          <w:sz w:val="24"/>
          <w:szCs w:val="24"/>
          <w:lang w:eastAsia="en-GB"/>
        </w:rPr>
        <w:t xml:space="preserve">individuals with very </w:t>
      </w:r>
      <w:r w:rsidR="007B06CB" w:rsidRPr="009F6C31">
        <w:rPr>
          <w:color w:val="131413"/>
          <w:sz w:val="24"/>
          <w:szCs w:val="24"/>
          <w:lang w:eastAsia="en-GB"/>
        </w:rPr>
        <w:t xml:space="preserve">high trust beliefs </w:t>
      </w:r>
      <w:r w:rsidR="000F6972">
        <w:rPr>
          <w:color w:val="131413"/>
          <w:sz w:val="24"/>
          <w:szCs w:val="24"/>
          <w:lang w:eastAsia="en-GB"/>
        </w:rPr>
        <w:t xml:space="preserve">show elevated </w:t>
      </w:r>
      <w:r w:rsidR="009F6C31" w:rsidRPr="009F6C31">
        <w:rPr>
          <w:color w:val="131413"/>
          <w:sz w:val="24"/>
          <w:szCs w:val="24"/>
          <w:lang w:eastAsia="en-GB"/>
        </w:rPr>
        <w:t xml:space="preserve">psychosocial maladjustment </w:t>
      </w:r>
      <w:r w:rsidR="00207EAC">
        <w:rPr>
          <w:color w:val="131413"/>
          <w:sz w:val="24"/>
          <w:szCs w:val="24"/>
          <w:lang w:eastAsia="en-GB"/>
        </w:rPr>
        <w:t xml:space="preserve">primarily </w:t>
      </w:r>
      <w:r w:rsidR="009D5863">
        <w:rPr>
          <w:color w:val="131413"/>
          <w:sz w:val="24"/>
          <w:szCs w:val="24"/>
          <w:lang w:eastAsia="en-GB"/>
        </w:rPr>
        <w:t>because they</w:t>
      </w:r>
      <w:r w:rsidR="007B06CB">
        <w:rPr>
          <w:color w:val="131413"/>
          <w:sz w:val="24"/>
          <w:szCs w:val="24"/>
          <w:lang w:eastAsia="en-GB"/>
        </w:rPr>
        <w:t xml:space="preserve"> </w:t>
      </w:r>
      <w:r w:rsidR="000F6972">
        <w:rPr>
          <w:color w:val="131413"/>
          <w:sz w:val="24"/>
          <w:szCs w:val="24"/>
          <w:lang w:eastAsia="en-GB"/>
        </w:rPr>
        <w:t xml:space="preserve">are at </w:t>
      </w:r>
      <w:r w:rsidR="009F6C31" w:rsidRPr="009F6C31">
        <w:rPr>
          <w:color w:val="131413"/>
          <w:sz w:val="24"/>
          <w:szCs w:val="24"/>
          <w:lang w:eastAsia="en-GB"/>
        </w:rPr>
        <w:t xml:space="preserve">risk </w:t>
      </w:r>
      <w:r w:rsidR="007B06CB">
        <w:rPr>
          <w:color w:val="131413"/>
          <w:sz w:val="24"/>
          <w:szCs w:val="24"/>
          <w:lang w:eastAsia="en-GB"/>
        </w:rPr>
        <w:t xml:space="preserve">of </w:t>
      </w:r>
      <w:r w:rsidR="009F6C31">
        <w:rPr>
          <w:color w:val="131413"/>
          <w:sz w:val="24"/>
          <w:szCs w:val="24"/>
          <w:lang w:eastAsia="en-GB"/>
        </w:rPr>
        <w:t>being betrayed</w:t>
      </w:r>
      <w:r w:rsidR="004400E8">
        <w:rPr>
          <w:color w:val="131413"/>
          <w:sz w:val="24"/>
          <w:szCs w:val="24"/>
          <w:lang w:eastAsia="en-GB"/>
        </w:rPr>
        <w:t>,</w:t>
      </w:r>
      <w:r w:rsidR="009F6C31" w:rsidRPr="009F6C31">
        <w:rPr>
          <w:color w:val="131413"/>
          <w:sz w:val="24"/>
          <w:szCs w:val="24"/>
          <w:lang w:eastAsia="en-GB"/>
        </w:rPr>
        <w:t xml:space="preserve"> </w:t>
      </w:r>
      <w:r w:rsidR="004400E8">
        <w:rPr>
          <w:color w:val="131413"/>
          <w:sz w:val="24"/>
          <w:szCs w:val="24"/>
          <w:lang w:eastAsia="en-GB"/>
        </w:rPr>
        <w:t xml:space="preserve">and thus disappointed, </w:t>
      </w:r>
      <w:r w:rsidR="009F6C31" w:rsidRPr="009F6C31">
        <w:rPr>
          <w:color w:val="131413"/>
          <w:sz w:val="24"/>
          <w:szCs w:val="24"/>
          <w:lang w:eastAsia="en-GB"/>
        </w:rPr>
        <w:t>by others.</w:t>
      </w:r>
    </w:p>
    <w:p w14:paraId="529AD609" w14:textId="2311FF9B" w:rsidR="009F6C31" w:rsidRDefault="001F1D73" w:rsidP="00922792">
      <w:pPr>
        <w:tabs>
          <w:tab w:val="left" w:pos="567"/>
        </w:tabs>
        <w:autoSpaceDE w:val="0"/>
        <w:autoSpaceDN w:val="0"/>
        <w:adjustRightInd w:val="0"/>
        <w:spacing w:line="480" w:lineRule="auto"/>
        <w:rPr>
          <w:color w:val="131413"/>
          <w:sz w:val="24"/>
          <w:szCs w:val="24"/>
          <w:lang w:eastAsia="en-GB"/>
        </w:rPr>
      </w:pPr>
      <w:r>
        <w:rPr>
          <w:color w:val="131413"/>
          <w:sz w:val="24"/>
          <w:szCs w:val="24"/>
          <w:lang w:eastAsia="en-GB"/>
        </w:rPr>
        <w:tab/>
      </w:r>
      <w:r w:rsidR="000A38FF">
        <w:rPr>
          <w:color w:val="131413"/>
          <w:sz w:val="24"/>
          <w:szCs w:val="24"/>
          <w:lang w:eastAsia="en-GB"/>
        </w:rPr>
        <w:t xml:space="preserve">The current study investigated the hypothesis that </w:t>
      </w:r>
      <w:r w:rsidR="00201081">
        <w:rPr>
          <w:color w:val="131413"/>
          <w:sz w:val="24"/>
          <w:szCs w:val="24"/>
          <w:lang w:eastAsia="en-GB"/>
        </w:rPr>
        <w:t>there w</w:t>
      </w:r>
      <w:r w:rsidR="00922792">
        <w:rPr>
          <w:color w:val="131413"/>
          <w:sz w:val="24"/>
          <w:szCs w:val="24"/>
          <w:lang w:eastAsia="en-GB"/>
        </w:rPr>
        <w:t>ould be a quadratic relation</w:t>
      </w:r>
      <w:r w:rsidR="00201081">
        <w:rPr>
          <w:color w:val="131413"/>
          <w:sz w:val="24"/>
          <w:szCs w:val="24"/>
          <w:lang w:eastAsia="en-GB"/>
        </w:rPr>
        <w:t xml:space="preserve"> between </w:t>
      </w:r>
      <w:r w:rsidR="00B65892">
        <w:rPr>
          <w:color w:val="131413"/>
          <w:sz w:val="24"/>
          <w:szCs w:val="24"/>
          <w:lang w:eastAsia="en-GB"/>
        </w:rPr>
        <w:t xml:space="preserve">older </w:t>
      </w:r>
      <w:r w:rsidR="00207EAC">
        <w:rPr>
          <w:color w:val="131413"/>
          <w:sz w:val="24"/>
          <w:szCs w:val="24"/>
          <w:lang w:eastAsia="en-GB"/>
        </w:rPr>
        <w:t>adults’</w:t>
      </w:r>
      <w:r w:rsidR="00661472">
        <w:rPr>
          <w:color w:val="131413"/>
          <w:sz w:val="24"/>
          <w:szCs w:val="24"/>
          <w:lang w:eastAsia="en-GB"/>
        </w:rPr>
        <w:t xml:space="preserve"> </w:t>
      </w:r>
      <w:r w:rsidR="00513B4D">
        <w:rPr>
          <w:color w:val="131413"/>
          <w:sz w:val="24"/>
          <w:szCs w:val="24"/>
          <w:lang w:eastAsia="en-GB"/>
        </w:rPr>
        <w:t>trust beliefs in NHCs</w:t>
      </w:r>
      <w:r w:rsidR="00201081">
        <w:rPr>
          <w:color w:val="131413"/>
          <w:sz w:val="24"/>
          <w:szCs w:val="24"/>
          <w:lang w:eastAsia="en-GB"/>
        </w:rPr>
        <w:t xml:space="preserve"> and adjustment to </w:t>
      </w:r>
      <w:r w:rsidR="00922792">
        <w:rPr>
          <w:color w:val="131413"/>
          <w:sz w:val="24"/>
          <w:szCs w:val="24"/>
          <w:lang w:eastAsia="en-GB"/>
        </w:rPr>
        <w:t>residential care</w:t>
      </w:r>
      <w:r w:rsidR="00F501B7">
        <w:rPr>
          <w:color w:val="131413"/>
          <w:sz w:val="24"/>
          <w:szCs w:val="24"/>
          <w:lang w:eastAsia="en-GB"/>
        </w:rPr>
        <w:t xml:space="preserve"> on each of the </w:t>
      </w:r>
      <w:r w:rsidR="00024627">
        <w:rPr>
          <w:color w:val="131413"/>
          <w:sz w:val="24"/>
          <w:szCs w:val="24"/>
          <w:lang w:eastAsia="en-GB"/>
        </w:rPr>
        <w:t xml:space="preserve">three measures and a </w:t>
      </w:r>
      <w:r w:rsidR="00F501B7">
        <w:rPr>
          <w:color w:val="131413"/>
          <w:sz w:val="24"/>
          <w:szCs w:val="24"/>
          <w:lang w:eastAsia="en-GB"/>
        </w:rPr>
        <w:t>latent measure</w:t>
      </w:r>
      <w:r w:rsidR="00201081">
        <w:rPr>
          <w:color w:val="131413"/>
          <w:sz w:val="24"/>
          <w:szCs w:val="24"/>
          <w:lang w:eastAsia="en-GB"/>
        </w:rPr>
        <w:t xml:space="preserve">. </w:t>
      </w:r>
      <w:r w:rsidR="00F501B7" w:rsidRPr="00F501B7">
        <w:rPr>
          <w:color w:val="131413"/>
          <w:sz w:val="24"/>
          <w:szCs w:val="24"/>
          <w:lang w:eastAsia="en-GB"/>
        </w:rPr>
        <w:t>It was hypothesized that adults’ with very low trust beliefs in NHCs would show lower levels of adjust</w:t>
      </w:r>
      <w:r w:rsidR="00F501B7">
        <w:rPr>
          <w:color w:val="131413"/>
          <w:sz w:val="24"/>
          <w:szCs w:val="24"/>
          <w:lang w:eastAsia="en-GB"/>
        </w:rPr>
        <w:t xml:space="preserve">ment to residential care </w:t>
      </w:r>
      <w:r w:rsidR="00F501B7" w:rsidRPr="00F501B7">
        <w:rPr>
          <w:color w:val="131413"/>
          <w:sz w:val="24"/>
          <w:szCs w:val="24"/>
          <w:lang w:eastAsia="en-GB"/>
        </w:rPr>
        <w:t>relative to those with a middle range of trust beliefs in NHCs</w:t>
      </w:r>
      <w:r w:rsidR="00F501B7">
        <w:rPr>
          <w:color w:val="131413"/>
          <w:sz w:val="24"/>
          <w:szCs w:val="24"/>
          <w:lang w:eastAsia="en-GB"/>
        </w:rPr>
        <w:t xml:space="preserve">. </w:t>
      </w:r>
      <w:r w:rsidR="00922792">
        <w:rPr>
          <w:color w:val="131413"/>
          <w:sz w:val="24"/>
          <w:szCs w:val="24"/>
          <w:lang w:eastAsia="en-GB"/>
        </w:rPr>
        <w:t xml:space="preserve">The </w:t>
      </w:r>
      <w:r w:rsidR="00513B4D">
        <w:rPr>
          <w:color w:val="131413"/>
          <w:sz w:val="24"/>
          <w:szCs w:val="24"/>
          <w:lang w:eastAsia="en-GB"/>
        </w:rPr>
        <w:t xml:space="preserve">study </w:t>
      </w:r>
      <w:r w:rsidR="00201081">
        <w:rPr>
          <w:color w:val="131413"/>
          <w:sz w:val="24"/>
          <w:szCs w:val="24"/>
          <w:lang w:eastAsia="en-GB"/>
        </w:rPr>
        <w:t xml:space="preserve">was guided by the </w:t>
      </w:r>
      <w:r w:rsidR="004400E8">
        <w:rPr>
          <w:color w:val="131413"/>
          <w:sz w:val="24"/>
          <w:szCs w:val="24"/>
          <w:lang w:eastAsia="en-GB"/>
        </w:rPr>
        <w:t xml:space="preserve">notion </w:t>
      </w:r>
      <w:r w:rsidR="008E2853">
        <w:rPr>
          <w:color w:val="131413"/>
          <w:sz w:val="24"/>
          <w:szCs w:val="24"/>
          <w:lang w:eastAsia="en-GB"/>
        </w:rPr>
        <w:t xml:space="preserve">that </w:t>
      </w:r>
      <w:r w:rsidR="00BE79A6" w:rsidRPr="00BE79A6">
        <w:rPr>
          <w:color w:val="131413"/>
          <w:sz w:val="24"/>
          <w:szCs w:val="24"/>
          <w:lang w:eastAsia="en-GB"/>
        </w:rPr>
        <w:t xml:space="preserve">NHCs </w:t>
      </w:r>
      <w:r w:rsidR="00896240">
        <w:rPr>
          <w:color w:val="131413"/>
          <w:sz w:val="24"/>
          <w:szCs w:val="24"/>
          <w:lang w:eastAsia="en-GB"/>
        </w:rPr>
        <w:t xml:space="preserve">would </w:t>
      </w:r>
      <w:r w:rsidR="00BE79A6" w:rsidRPr="00BE79A6">
        <w:rPr>
          <w:color w:val="131413"/>
          <w:sz w:val="24"/>
          <w:szCs w:val="24"/>
          <w:lang w:eastAsia="en-GB"/>
        </w:rPr>
        <w:t>infrequently demonstrate trustworthiness or sust</w:t>
      </w:r>
      <w:r w:rsidR="004400E8">
        <w:rPr>
          <w:color w:val="131413"/>
          <w:sz w:val="24"/>
          <w:szCs w:val="24"/>
          <w:lang w:eastAsia="en-GB"/>
        </w:rPr>
        <w:t xml:space="preserve">ain trustworthiness across time. Consequently, NHCs would </w:t>
      </w:r>
      <w:r w:rsidR="00513B4D">
        <w:rPr>
          <w:color w:val="131413"/>
          <w:sz w:val="24"/>
          <w:szCs w:val="24"/>
          <w:lang w:eastAsia="en-GB"/>
        </w:rPr>
        <w:t xml:space="preserve">fail to fulfil </w:t>
      </w:r>
      <w:r w:rsidR="004B108A">
        <w:rPr>
          <w:color w:val="131413"/>
          <w:sz w:val="24"/>
          <w:szCs w:val="24"/>
          <w:lang w:eastAsia="en-GB"/>
        </w:rPr>
        <w:t xml:space="preserve">expectations of </w:t>
      </w:r>
      <w:r w:rsidR="00513B4D">
        <w:rPr>
          <w:color w:val="131413"/>
          <w:sz w:val="24"/>
          <w:szCs w:val="24"/>
          <w:lang w:eastAsia="en-GB"/>
        </w:rPr>
        <w:t>b</w:t>
      </w:r>
      <w:r w:rsidR="00207EAC">
        <w:rPr>
          <w:color w:val="131413"/>
          <w:sz w:val="24"/>
          <w:szCs w:val="24"/>
          <w:lang w:eastAsia="en-GB"/>
        </w:rPr>
        <w:t xml:space="preserve">eing </w:t>
      </w:r>
      <w:r w:rsidR="004400E8">
        <w:rPr>
          <w:color w:val="131413"/>
          <w:sz w:val="24"/>
          <w:szCs w:val="24"/>
          <w:lang w:eastAsia="en-GB"/>
        </w:rPr>
        <w:t xml:space="preserve">highly </w:t>
      </w:r>
      <w:r w:rsidR="00207EAC">
        <w:rPr>
          <w:color w:val="131413"/>
          <w:sz w:val="24"/>
          <w:szCs w:val="24"/>
          <w:lang w:eastAsia="en-GB"/>
        </w:rPr>
        <w:t xml:space="preserve">trustworthy by </w:t>
      </w:r>
      <w:r w:rsidR="004400E8">
        <w:rPr>
          <w:color w:val="131413"/>
          <w:sz w:val="24"/>
          <w:szCs w:val="24"/>
          <w:lang w:eastAsia="en-GB"/>
        </w:rPr>
        <w:t xml:space="preserve">those </w:t>
      </w:r>
      <w:r w:rsidR="00B65892">
        <w:rPr>
          <w:color w:val="131413"/>
          <w:sz w:val="24"/>
          <w:szCs w:val="24"/>
          <w:lang w:eastAsia="en-GB"/>
        </w:rPr>
        <w:t xml:space="preserve">older </w:t>
      </w:r>
      <w:r w:rsidR="00513B4D">
        <w:rPr>
          <w:color w:val="131413"/>
          <w:sz w:val="24"/>
          <w:szCs w:val="24"/>
          <w:lang w:eastAsia="en-GB"/>
        </w:rPr>
        <w:t xml:space="preserve">adult residents </w:t>
      </w:r>
      <w:r w:rsidR="004400E8">
        <w:rPr>
          <w:color w:val="131413"/>
          <w:sz w:val="24"/>
          <w:szCs w:val="24"/>
          <w:lang w:eastAsia="en-GB"/>
        </w:rPr>
        <w:t xml:space="preserve">with </w:t>
      </w:r>
      <w:r w:rsidR="00207EAC">
        <w:rPr>
          <w:color w:val="131413"/>
          <w:sz w:val="24"/>
          <w:szCs w:val="24"/>
          <w:lang w:eastAsia="en-GB"/>
        </w:rPr>
        <w:t>very</w:t>
      </w:r>
      <w:r w:rsidR="008E2853">
        <w:rPr>
          <w:color w:val="131413"/>
          <w:sz w:val="24"/>
          <w:szCs w:val="24"/>
          <w:lang w:eastAsia="en-GB"/>
        </w:rPr>
        <w:t xml:space="preserve"> high trust beliefs</w:t>
      </w:r>
      <w:r w:rsidR="004400E8">
        <w:rPr>
          <w:color w:val="131413"/>
          <w:sz w:val="24"/>
          <w:szCs w:val="24"/>
          <w:lang w:eastAsia="en-GB"/>
        </w:rPr>
        <w:t xml:space="preserve"> who would feel betrayed and disappointed</w:t>
      </w:r>
      <w:r w:rsidR="00F501B7">
        <w:rPr>
          <w:color w:val="131413"/>
          <w:sz w:val="24"/>
          <w:szCs w:val="24"/>
          <w:lang w:eastAsia="en-GB"/>
        </w:rPr>
        <w:t xml:space="preserve">. </w:t>
      </w:r>
      <w:r w:rsidR="00896240" w:rsidRPr="00896240">
        <w:rPr>
          <w:color w:val="131413"/>
          <w:sz w:val="24"/>
          <w:szCs w:val="24"/>
          <w:lang w:eastAsia="en-GB"/>
        </w:rPr>
        <w:t>The mea</w:t>
      </w:r>
      <w:r w:rsidR="00024627">
        <w:rPr>
          <w:color w:val="131413"/>
          <w:sz w:val="24"/>
          <w:szCs w:val="24"/>
          <w:lang w:eastAsia="en-GB"/>
        </w:rPr>
        <w:t xml:space="preserve">sure of satisfaction with carer served </w:t>
      </w:r>
      <w:r w:rsidR="00896240" w:rsidRPr="00896240">
        <w:rPr>
          <w:color w:val="131413"/>
          <w:sz w:val="24"/>
          <w:szCs w:val="24"/>
          <w:lang w:eastAsia="en-GB"/>
        </w:rPr>
        <w:t xml:space="preserve">a dual purpose. In addition to serving as a measure adjustment to residential care, it served as a marker of the </w:t>
      </w:r>
      <w:r w:rsidR="00024627">
        <w:rPr>
          <w:color w:val="131413"/>
          <w:sz w:val="24"/>
          <w:szCs w:val="24"/>
          <w:lang w:eastAsia="en-GB"/>
        </w:rPr>
        <w:t xml:space="preserve">hypothesized </w:t>
      </w:r>
      <w:r w:rsidR="00896240" w:rsidRPr="00896240">
        <w:rPr>
          <w:color w:val="131413"/>
          <w:sz w:val="24"/>
          <w:szCs w:val="24"/>
          <w:lang w:eastAsia="en-GB"/>
        </w:rPr>
        <w:t xml:space="preserve">feelings of betrayal and disappointment </w:t>
      </w:r>
      <w:r w:rsidR="009B747E">
        <w:rPr>
          <w:color w:val="131413"/>
          <w:sz w:val="24"/>
          <w:szCs w:val="24"/>
          <w:lang w:eastAsia="en-GB"/>
        </w:rPr>
        <w:t xml:space="preserve">by </w:t>
      </w:r>
      <w:r w:rsidR="00896240" w:rsidRPr="00896240">
        <w:rPr>
          <w:color w:val="131413"/>
          <w:sz w:val="24"/>
          <w:szCs w:val="24"/>
          <w:lang w:eastAsia="en-GB"/>
        </w:rPr>
        <w:t>older adults with very high trust beliefs in NHCs</w:t>
      </w:r>
      <w:r w:rsidR="00896240">
        <w:rPr>
          <w:color w:val="131413"/>
          <w:sz w:val="24"/>
          <w:szCs w:val="24"/>
          <w:lang w:eastAsia="en-GB"/>
        </w:rPr>
        <w:t xml:space="preserve">, The </w:t>
      </w:r>
      <w:r w:rsidR="00F501B7">
        <w:rPr>
          <w:color w:val="131413"/>
          <w:sz w:val="24"/>
          <w:szCs w:val="24"/>
          <w:lang w:eastAsia="en-GB"/>
        </w:rPr>
        <w:t>older adult residents who held very low</w:t>
      </w:r>
      <w:r w:rsidR="00896240">
        <w:rPr>
          <w:color w:val="131413"/>
          <w:sz w:val="24"/>
          <w:szCs w:val="24"/>
          <w:lang w:eastAsia="en-GB"/>
        </w:rPr>
        <w:t xml:space="preserve"> trust beliefs were expected to </w:t>
      </w:r>
      <w:r w:rsidR="00F501B7">
        <w:rPr>
          <w:color w:val="131413"/>
          <w:sz w:val="24"/>
          <w:szCs w:val="24"/>
          <w:lang w:eastAsia="en-GB"/>
        </w:rPr>
        <w:t xml:space="preserve">display </w:t>
      </w:r>
      <w:r w:rsidR="00BC6B79">
        <w:rPr>
          <w:color w:val="131413"/>
          <w:sz w:val="24"/>
          <w:szCs w:val="24"/>
          <w:lang w:eastAsia="en-GB"/>
        </w:rPr>
        <w:t xml:space="preserve">very </w:t>
      </w:r>
      <w:r w:rsidR="00F501B7">
        <w:rPr>
          <w:color w:val="131413"/>
          <w:sz w:val="24"/>
          <w:szCs w:val="24"/>
          <w:lang w:eastAsia="en-GB"/>
        </w:rPr>
        <w:t xml:space="preserve">poor adjustment </w:t>
      </w:r>
      <w:r w:rsidR="00BC6B79">
        <w:rPr>
          <w:color w:val="131413"/>
          <w:sz w:val="24"/>
          <w:szCs w:val="24"/>
          <w:lang w:eastAsia="en-GB"/>
        </w:rPr>
        <w:t xml:space="preserve">to residential because </w:t>
      </w:r>
      <w:r w:rsidR="00896240">
        <w:rPr>
          <w:color w:val="131413"/>
          <w:sz w:val="24"/>
          <w:szCs w:val="24"/>
          <w:lang w:eastAsia="en-GB"/>
        </w:rPr>
        <w:t xml:space="preserve">of </w:t>
      </w:r>
      <w:r w:rsidR="00BC6B79">
        <w:rPr>
          <w:color w:val="131413"/>
          <w:sz w:val="24"/>
          <w:szCs w:val="24"/>
          <w:lang w:eastAsia="en-GB"/>
        </w:rPr>
        <w:t xml:space="preserve">heightened social withdrawal </w:t>
      </w:r>
      <w:r w:rsidR="00896240">
        <w:rPr>
          <w:color w:val="131413"/>
          <w:sz w:val="24"/>
          <w:szCs w:val="24"/>
          <w:lang w:eastAsia="en-GB"/>
        </w:rPr>
        <w:t>that accompanies low trust beliefs</w:t>
      </w:r>
      <w:r w:rsidR="009422E8">
        <w:rPr>
          <w:color w:val="131413"/>
          <w:sz w:val="24"/>
          <w:szCs w:val="24"/>
          <w:lang w:eastAsia="en-GB"/>
        </w:rPr>
        <w:t xml:space="preserve">. </w:t>
      </w:r>
    </w:p>
    <w:p w14:paraId="6A3D7A9B" w14:textId="77777777" w:rsidR="007054E7" w:rsidRDefault="007054E7" w:rsidP="00BC123D">
      <w:pPr>
        <w:pStyle w:val="ListParagraph"/>
        <w:tabs>
          <w:tab w:val="left" w:pos="540"/>
          <w:tab w:val="left" w:pos="5103"/>
        </w:tabs>
        <w:spacing w:line="480" w:lineRule="auto"/>
        <w:ind w:left="0"/>
        <w:rPr>
          <w:rFonts w:ascii="Times New Roman" w:hAnsi="Times New Roman"/>
          <w:b/>
          <w:szCs w:val="24"/>
          <w:shd w:val="clear" w:color="auto" w:fill="FFFFFF"/>
        </w:rPr>
      </w:pPr>
    </w:p>
    <w:p w14:paraId="53958DDC" w14:textId="77777777" w:rsidR="007054E7" w:rsidRDefault="007054E7" w:rsidP="00BC123D">
      <w:pPr>
        <w:pStyle w:val="ListParagraph"/>
        <w:tabs>
          <w:tab w:val="left" w:pos="540"/>
          <w:tab w:val="left" w:pos="5103"/>
        </w:tabs>
        <w:spacing w:line="480" w:lineRule="auto"/>
        <w:ind w:left="0"/>
        <w:rPr>
          <w:rFonts w:ascii="Times New Roman" w:hAnsi="Times New Roman"/>
          <w:b/>
          <w:szCs w:val="24"/>
          <w:shd w:val="clear" w:color="auto" w:fill="FFFFFF"/>
        </w:rPr>
      </w:pPr>
    </w:p>
    <w:p w14:paraId="1911F887" w14:textId="77777777" w:rsidR="008F0973" w:rsidRPr="008F0973" w:rsidRDefault="008F0973" w:rsidP="00BC123D">
      <w:pPr>
        <w:pStyle w:val="ListParagraph"/>
        <w:tabs>
          <w:tab w:val="left" w:pos="540"/>
          <w:tab w:val="left" w:pos="5103"/>
        </w:tabs>
        <w:spacing w:line="480" w:lineRule="auto"/>
        <w:ind w:left="0"/>
        <w:rPr>
          <w:rFonts w:ascii="Times New Roman" w:hAnsi="Times New Roman"/>
          <w:b/>
          <w:szCs w:val="24"/>
          <w:shd w:val="clear" w:color="auto" w:fill="FFFFFF"/>
        </w:rPr>
      </w:pPr>
      <w:r w:rsidRPr="008F0973">
        <w:rPr>
          <w:rFonts w:ascii="Times New Roman" w:hAnsi="Times New Roman"/>
          <w:b/>
          <w:szCs w:val="24"/>
          <w:shd w:val="clear" w:color="auto" w:fill="FFFFFF"/>
        </w:rPr>
        <w:lastRenderedPageBreak/>
        <w:t>Overview of the Study and Hypotheses</w:t>
      </w:r>
    </w:p>
    <w:p w14:paraId="6178240A" w14:textId="4994F5F7" w:rsidR="0041117C" w:rsidRDefault="00CA4E74" w:rsidP="001F1D73">
      <w:pPr>
        <w:tabs>
          <w:tab w:val="left" w:pos="426"/>
        </w:tabs>
        <w:kinsoku w:val="0"/>
        <w:overflowPunct w:val="0"/>
        <w:spacing w:line="480" w:lineRule="auto"/>
        <w:textAlignment w:val="baseline"/>
        <w:rPr>
          <w:color w:val="000000" w:themeColor="text1"/>
          <w:sz w:val="24"/>
          <w:szCs w:val="24"/>
          <w:lang w:eastAsia="en-GB"/>
        </w:rPr>
      </w:pPr>
      <w:r>
        <w:rPr>
          <w:szCs w:val="24"/>
          <w:shd w:val="clear" w:color="auto" w:fill="FFFFFF"/>
        </w:rPr>
        <w:tab/>
      </w:r>
      <w:r w:rsidR="00024627">
        <w:rPr>
          <w:sz w:val="24"/>
          <w:szCs w:val="24"/>
          <w:shd w:val="clear" w:color="auto" w:fill="FFFFFF"/>
        </w:rPr>
        <w:t>O</w:t>
      </w:r>
      <w:r w:rsidR="00FC761E">
        <w:rPr>
          <w:rFonts w:eastAsiaTheme="minorEastAsia"/>
          <w:color w:val="000000" w:themeColor="text1"/>
          <w:sz w:val="24"/>
          <w:szCs w:val="24"/>
          <w:lang w:eastAsia="en-GB"/>
        </w:rPr>
        <w:t xml:space="preserve">lder </w:t>
      </w:r>
      <w:r w:rsidR="00C91DFF">
        <w:rPr>
          <w:rFonts w:eastAsiaTheme="minorEastAsia"/>
          <w:color w:val="000000" w:themeColor="text1"/>
          <w:sz w:val="24"/>
          <w:szCs w:val="24"/>
          <w:lang w:eastAsia="en-GB"/>
        </w:rPr>
        <w:t>adults</w:t>
      </w:r>
      <w:r w:rsidR="00C91DFF" w:rsidRPr="0040199A">
        <w:rPr>
          <w:rFonts w:eastAsiaTheme="minorEastAsia"/>
          <w:color w:val="000000" w:themeColor="text1"/>
          <w:sz w:val="24"/>
          <w:szCs w:val="24"/>
          <w:lang w:eastAsia="en-GB"/>
        </w:rPr>
        <w:t xml:space="preserve"> </w:t>
      </w:r>
      <w:r w:rsidR="00C91DFF">
        <w:rPr>
          <w:rFonts w:eastAsiaTheme="minorEastAsia"/>
          <w:color w:val="000000" w:themeColor="text1"/>
          <w:sz w:val="24"/>
          <w:szCs w:val="24"/>
          <w:lang w:eastAsia="en-GB"/>
        </w:rPr>
        <w:t xml:space="preserve">residing </w:t>
      </w:r>
      <w:r w:rsidR="00C91DFF" w:rsidRPr="0040199A">
        <w:rPr>
          <w:rFonts w:eastAsiaTheme="minorEastAsia"/>
          <w:color w:val="000000" w:themeColor="text1"/>
          <w:sz w:val="24"/>
          <w:szCs w:val="24"/>
          <w:lang w:eastAsia="en-GB"/>
        </w:rPr>
        <w:t xml:space="preserve">in </w:t>
      </w:r>
      <w:r w:rsidR="00C91DFF">
        <w:rPr>
          <w:rFonts w:eastAsiaTheme="minorEastAsia"/>
          <w:color w:val="000000" w:themeColor="text1"/>
          <w:sz w:val="24"/>
          <w:szCs w:val="24"/>
          <w:lang w:eastAsia="en-GB"/>
        </w:rPr>
        <w:t xml:space="preserve">UK </w:t>
      </w:r>
      <w:r w:rsidR="00C91DFF" w:rsidRPr="0040199A">
        <w:rPr>
          <w:rFonts w:eastAsiaTheme="minorEastAsia"/>
          <w:color w:val="000000" w:themeColor="text1"/>
          <w:sz w:val="24"/>
          <w:szCs w:val="24"/>
          <w:lang w:eastAsia="en-GB"/>
        </w:rPr>
        <w:t xml:space="preserve">nursing homes completed standardized scales </w:t>
      </w:r>
      <w:r w:rsidR="00972757">
        <w:rPr>
          <w:rFonts w:eastAsiaTheme="minorEastAsia"/>
          <w:color w:val="000000" w:themeColor="text1"/>
          <w:sz w:val="24"/>
          <w:szCs w:val="24"/>
          <w:lang w:eastAsia="en-GB"/>
        </w:rPr>
        <w:t xml:space="preserve">assessing </w:t>
      </w:r>
      <w:r w:rsidR="000929E2">
        <w:rPr>
          <w:rFonts w:eastAsiaTheme="minorEastAsia"/>
          <w:color w:val="000000" w:themeColor="text1"/>
          <w:sz w:val="24"/>
          <w:szCs w:val="24"/>
          <w:lang w:eastAsia="en-GB"/>
        </w:rPr>
        <w:t xml:space="preserve">reliability and emotional </w:t>
      </w:r>
      <w:r w:rsidR="00C91DFF" w:rsidRPr="0040199A">
        <w:rPr>
          <w:color w:val="000000" w:themeColor="text1"/>
          <w:sz w:val="24"/>
          <w:szCs w:val="24"/>
          <w:lang w:eastAsia="en-GB"/>
        </w:rPr>
        <w:t xml:space="preserve">trust beliefs in </w:t>
      </w:r>
      <w:r w:rsidR="00922792">
        <w:rPr>
          <w:color w:val="000000" w:themeColor="text1"/>
          <w:sz w:val="24"/>
          <w:szCs w:val="24"/>
          <w:lang w:eastAsia="en-GB"/>
        </w:rPr>
        <w:t>NHCs</w:t>
      </w:r>
      <w:r w:rsidR="00972757">
        <w:rPr>
          <w:color w:val="000000" w:themeColor="text1"/>
          <w:sz w:val="24"/>
          <w:szCs w:val="24"/>
          <w:lang w:eastAsia="en-GB"/>
        </w:rPr>
        <w:t xml:space="preserve"> and adjustment to residential care (</w:t>
      </w:r>
      <w:r w:rsidR="00C91DFF" w:rsidRPr="0040199A">
        <w:rPr>
          <w:color w:val="000000" w:themeColor="text1"/>
          <w:sz w:val="24"/>
          <w:szCs w:val="24"/>
          <w:lang w:eastAsia="en-GB"/>
        </w:rPr>
        <w:t xml:space="preserve">satisfaction with </w:t>
      </w:r>
      <w:r w:rsidR="00972757">
        <w:rPr>
          <w:color w:val="000000" w:themeColor="text1"/>
          <w:sz w:val="24"/>
          <w:szCs w:val="24"/>
          <w:lang w:eastAsia="en-GB"/>
        </w:rPr>
        <w:t xml:space="preserve">caregiving, </w:t>
      </w:r>
      <w:r w:rsidR="00C91DFF" w:rsidRPr="0040199A">
        <w:rPr>
          <w:color w:val="000000" w:themeColor="text1"/>
          <w:sz w:val="24"/>
          <w:szCs w:val="24"/>
          <w:lang w:eastAsia="en-GB"/>
        </w:rPr>
        <w:t>social engagement</w:t>
      </w:r>
      <w:r w:rsidR="007805E3">
        <w:rPr>
          <w:color w:val="000000" w:themeColor="text1"/>
          <w:sz w:val="24"/>
          <w:szCs w:val="24"/>
          <w:lang w:eastAsia="en-GB"/>
        </w:rPr>
        <w:t xml:space="preserve"> </w:t>
      </w:r>
      <w:r w:rsidR="00922792">
        <w:rPr>
          <w:color w:val="000000" w:themeColor="text1"/>
          <w:sz w:val="24"/>
          <w:szCs w:val="24"/>
          <w:lang w:eastAsia="en-GB"/>
        </w:rPr>
        <w:t xml:space="preserve">with others </w:t>
      </w:r>
      <w:r w:rsidR="007805E3">
        <w:rPr>
          <w:color w:val="000000" w:themeColor="text1"/>
          <w:sz w:val="24"/>
          <w:szCs w:val="24"/>
          <w:lang w:eastAsia="en-GB"/>
        </w:rPr>
        <w:t>in the nursing home</w:t>
      </w:r>
      <w:r w:rsidR="00284136">
        <w:rPr>
          <w:color w:val="000000" w:themeColor="text1"/>
          <w:sz w:val="24"/>
          <w:szCs w:val="24"/>
          <w:lang w:eastAsia="en-GB"/>
        </w:rPr>
        <w:t xml:space="preserve">; </w:t>
      </w:r>
      <w:r w:rsidR="00C91DFF">
        <w:rPr>
          <w:color w:val="000000" w:themeColor="text1"/>
          <w:sz w:val="24"/>
          <w:szCs w:val="24"/>
          <w:lang w:eastAsia="en-GB"/>
        </w:rPr>
        <w:t>loneliness</w:t>
      </w:r>
      <w:r w:rsidR="00972757">
        <w:rPr>
          <w:color w:val="000000" w:themeColor="text1"/>
          <w:sz w:val="24"/>
          <w:szCs w:val="24"/>
          <w:lang w:eastAsia="en-GB"/>
        </w:rPr>
        <w:t xml:space="preserve">, and a </w:t>
      </w:r>
      <w:r w:rsidR="00BE79A6">
        <w:rPr>
          <w:color w:val="000000" w:themeColor="text1"/>
          <w:sz w:val="24"/>
          <w:szCs w:val="24"/>
          <w:lang w:eastAsia="en-GB"/>
        </w:rPr>
        <w:t>latent measure</w:t>
      </w:r>
      <w:r w:rsidR="00972757">
        <w:rPr>
          <w:color w:val="000000" w:themeColor="text1"/>
          <w:sz w:val="24"/>
          <w:szCs w:val="24"/>
          <w:lang w:eastAsia="en-GB"/>
        </w:rPr>
        <w:t>)</w:t>
      </w:r>
      <w:r w:rsidR="00024627">
        <w:rPr>
          <w:color w:val="000000" w:themeColor="text1"/>
          <w:sz w:val="24"/>
          <w:szCs w:val="24"/>
          <w:lang w:eastAsia="en-GB"/>
        </w:rPr>
        <w:t xml:space="preserve">. </w:t>
      </w:r>
    </w:p>
    <w:p w14:paraId="590B7B08" w14:textId="4A66604F" w:rsidR="00C91DFF" w:rsidRDefault="00C91DFF" w:rsidP="001F1D73">
      <w:pPr>
        <w:tabs>
          <w:tab w:val="left" w:pos="426"/>
        </w:tabs>
        <w:kinsoku w:val="0"/>
        <w:overflowPunct w:val="0"/>
        <w:spacing w:line="480" w:lineRule="auto"/>
        <w:textAlignment w:val="baseline"/>
        <w:rPr>
          <w:color w:val="000000" w:themeColor="text1"/>
          <w:sz w:val="24"/>
          <w:szCs w:val="24"/>
          <w:lang w:eastAsia="en-GB"/>
        </w:rPr>
      </w:pPr>
      <w:r>
        <w:rPr>
          <w:color w:val="000000" w:themeColor="text1"/>
          <w:sz w:val="24"/>
          <w:szCs w:val="24"/>
          <w:lang w:eastAsia="en-GB"/>
        </w:rPr>
        <w:t xml:space="preserve">The </w:t>
      </w:r>
      <w:r w:rsidR="00024627">
        <w:rPr>
          <w:color w:val="000000" w:themeColor="text1"/>
          <w:sz w:val="24"/>
          <w:szCs w:val="24"/>
          <w:lang w:eastAsia="en-GB"/>
        </w:rPr>
        <w:t>hypotheses were</w:t>
      </w:r>
      <w:r>
        <w:rPr>
          <w:color w:val="000000" w:themeColor="text1"/>
          <w:sz w:val="24"/>
          <w:szCs w:val="24"/>
          <w:lang w:eastAsia="en-GB"/>
        </w:rPr>
        <w:t xml:space="preserve">: </w:t>
      </w:r>
    </w:p>
    <w:p w14:paraId="287BD539" w14:textId="16076CEB" w:rsidR="00BB04E1" w:rsidRPr="003123E5" w:rsidRDefault="00E171D5" w:rsidP="00785F20">
      <w:pPr>
        <w:pStyle w:val="ListParagraph"/>
        <w:numPr>
          <w:ilvl w:val="0"/>
          <w:numId w:val="4"/>
        </w:numPr>
        <w:tabs>
          <w:tab w:val="left" w:pos="540"/>
        </w:tabs>
        <w:kinsoku w:val="0"/>
        <w:overflowPunct w:val="0"/>
        <w:spacing w:line="480" w:lineRule="auto"/>
        <w:textAlignment w:val="baseline"/>
        <w:rPr>
          <w:rFonts w:ascii="Times New Roman" w:hAnsi="Times New Roman"/>
          <w:color w:val="000000" w:themeColor="text1"/>
          <w:szCs w:val="24"/>
          <w:lang w:eastAsia="en-GB"/>
        </w:rPr>
      </w:pPr>
      <w:r w:rsidRPr="003123E5">
        <w:rPr>
          <w:rFonts w:ascii="Times New Roman" w:hAnsi="Times New Roman"/>
          <w:szCs w:val="24"/>
          <w:shd w:val="clear" w:color="auto" w:fill="FFFFFF"/>
        </w:rPr>
        <w:t xml:space="preserve">The </w:t>
      </w:r>
      <w:r w:rsidR="0041117C" w:rsidRPr="003123E5">
        <w:rPr>
          <w:rFonts w:ascii="Times New Roman" w:hAnsi="Times New Roman"/>
          <w:szCs w:val="24"/>
          <w:shd w:val="clear" w:color="auto" w:fill="FFFFFF"/>
        </w:rPr>
        <w:t xml:space="preserve">older </w:t>
      </w:r>
      <w:r w:rsidR="00153EED" w:rsidRPr="003123E5">
        <w:rPr>
          <w:rFonts w:ascii="Times New Roman" w:hAnsi="Times New Roman"/>
          <w:szCs w:val="24"/>
          <w:shd w:val="clear" w:color="auto" w:fill="FFFFFF"/>
        </w:rPr>
        <w:t>adults’ t</w:t>
      </w:r>
      <w:r w:rsidR="00810AC8" w:rsidRPr="003123E5">
        <w:rPr>
          <w:rFonts w:ascii="Times New Roman" w:hAnsi="Times New Roman"/>
          <w:szCs w:val="24"/>
          <w:shd w:val="clear" w:color="auto" w:fill="FFFFFF"/>
        </w:rPr>
        <w:t xml:space="preserve">rust beliefs in </w:t>
      </w:r>
      <w:r w:rsidR="00810AC8" w:rsidRPr="003123E5">
        <w:rPr>
          <w:rFonts w:ascii="Times New Roman" w:hAnsi="Times New Roman"/>
          <w:color w:val="000000" w:themeColor="text1"/>
          <w:szCs w:val="24"/>
          <w:lang w:eastAsia="en-GB"/>
        </w:rPr>
        <w:t>NHCs</w:t>
      </w:r>
      <w:r w:rsidR="00CA4E74" w:rsidRPr="003123E5">
        <w:rPr>
          <w:rFonts w:ascii="Times New Roman" w:hAnsi="Times New Roman"/>
          <w:szCs w:val="24"/>
          <w:shd w:val="clear" w:color="auto" w:fill="FFFFFF"/>
        </w:rPr>
        <w:t xml:space="preserve"> would be </w:t>
      </w:r>
      <w:r w:rsidR="00D83E9E" w:rsidRPr="003123E5">
        <w:rPr>
          <w:rFonts w:ascii="Times New Roman" w:hAnsi="Times New Roman"/>
          <w:szCs w:val="24"/>
          <w:shd w:val="clear" w:color="auto" w:fill="FFFFFF"/>
        </w:rPr>
        <w:t xml:space="preserve">linearly associated </w:t>
      </w:r>
      <w:r w:rsidR="00D57A5E" w:rsidRPr="003123E5">
        <w:rPr>
          <w:rFonts w:ascii="Times New Roman" w:hAnsi="Times New Roman"/>
          <w:szCs w:val="24"/>
          <w:shd w:val="clear" w:color="auto" w:fill="FFFFFF"/>
        </w:rPr>
        <w:t xml:space="preserve">(correlated) </w:t>
      </w:r>
      <w:r w:rsidR="00CA4E74" w:rsidRPr="003123E5">
        <w:rPr>
          <w:rFonts w:ascii="Times New Roman" w:hAnsi="Times New Roman"/>
          <w:szCs w:val="24"/>
          <w:shd w:val="clear" w:color="auto" w:fill="FFFFFF"/>
        </w:rPr>
        <w:t xml:space="preserve">with </w:t>
      </w:r>
      <w:r w:rsidR="0041117C" w:rsidRPr="003123E5">
        <w:rPr>
          <w:rFonts w:ascii="Times New Roman" w:hAnsi="Times New Roman"/>
          <w:szCs w:val="24"/>
          <w:shd w:val="clear" w:color="auto" w:fill="FFFFFF"/>
        </w:rPr>
        <w:t xml:space="preserve">the </w:t>
      </w:r>
      <w:r w:rsidR="00024627">
        <w:rPr>
          <w:rFonts w:ascii="Times New Roman" w:hAnsi="Times New Roman"/>
          <w:szCs w:val="24"/>
          <w:shd w:val="clear" w:color="auto" w:fill="FFFFFF"/>
        </w:rPr>
        <w:t xml:space="preserve">measures of </w:t>
      </w:r>
      <w:r w:rsidRPr="003123E5">
        <w:rPr>
          <w:rFonts w:ascii="Times New Roman" w:hAnsi="Times New Roman"/>
          <w:szCs w:val="24"/>
          <w:shd w:val="clear" w:color="auto" w:fill="FFFFFF"/>
        </w:rPr>
        <w:t xml:space="preserve">adjustment to residential care </w:t>
      </w:r>
      <w:r w:rsidR="00D63A66" w:rsidRPr="003123E5">
        <w:rPr>
          <w:rFonts w:ascii="Times New Roman" w:hAnsi="Times New Roman"/>
          <w:szCs w:val="24"/>
          <w:shd w:val="clear" w:color="auto" w:fill="FFFFFF"/>
        </w:rPr>
        <w:t>(</w:t>
      </w:r>
      <w:r w:rsidR="00810AC8" w:rsidRPr="003123E5">
        <w:rPr>
          <w:rFonts w:ascii="Times New Roman" w:hAnsi="Times New Roman"/>
          <w:i/>
          <w:szCs w:val="24"/>
          <w:shd w:val="clear" w:color="auto" w:fill="FFFFFF"/>
        </w:rPr>
        <w:t>linear</w:t>
      </w:r>
      <w:r w:rsidR="00810AC8" w:rsidRPr="003123E5">
        <w:rPr>
          <w:rFonts w:ascii="Times New Roman" w:hAnsi="Times New Roman"/>
          <w:szCs w:val="24"/>
          <w:shd w:val="clear" w:color="auto" w:fill="FFFFFF"/>
        </w:rPr>
        <w:t xml:space="preserve"> </w:t>
      </w:r>
      <w:r w:rsidR="00810AC8" w:rsidRPr="003123E5">
        <w:rPr>
          <w:rFonts w:ascii="Times New Roman" w:hAnsi="Times New Roman"/>
          <w:i/>
          <w:szCs w:val="24"/>
          <w:shd w:val="clear" w:color="auto" w:fill="FFFFFF"/>
        </w:rPr>
        <w:t>trust-</w:t>
      </w:r>
      <w:r w:rsidR="00D63A66" w:rsidRPr="003123E5">
        <w:rPr>
          <w:rFonts w:ascii="Times New Roman" w:hAnsi="Times New Roman"/>
          <w:i/>
          <w:szCs w:val="24"/>
          <w:shd w:val="clear" w:color="auto" w:fill="FFFFFF"/>
        </w:rPr>
        <w:t>adjustment hypothesis</w:t>
      </w:r>
      <w:r w:rsidR="00D63A66" w:rsidRPr="003123E5">
        <w:rPr>
          <w:rFonts w:ascii="Times New Roman" w:hAnsi="Times New Roman"/>
          <w:szCs w:val="24"/>
          <w:shd w:val="clear" w:color="auto" w:fill="FFFFFF"/>
        </w:rPr>
        <w:t xml:space="preserve">). </w:t>
      </w:r>
    </w:p>
    <w:p w14:paraId="31AFB417" w14:textId="0C6B8A6C" w:rsidR="003638BC" w:rsidRPr="003123E5" w:rsidRDefault="00024627" w:rsidP="00FC57FD">
      <w:pPr>
        <w:pStyle w:val="ListParagraph"/>
        <w:numPr>
          <w:ilvl w:val="0"/>
          <w:numId w:val="4"/>
        </w:numPr>
        <w:tabs>
          <w:tab w:val="left" w:pos="540"/>
          <w:tab w:val="left" w:pos="5103"/>
        </w:tabs>
        <w:spacing w:line="480" w:lineRule="auto"/>
        <w:rPr>
          <w:rFonts w:ascii="Times New Roman" w:hAnsi="Times New Roman"/>
          <w:szCs w:val="24"/>
          <w:shd w:val="clear" w:color="auto" w:fill="FFFFFF"/>
        </w:rPr>
      </w:pPr>
      <w:r>
        <w:rPr>
          <w:rFonts w:ascii="Times New Roman" w:hAnsi="Times New Roman"/>
          <w:color w:val="131413"/>
          <w:szCs w:val="24"/>
          <w:lang w:eastAsia="en-GB"/>
        </w:rPr>
        <w:t xml:space="preserve">The </w:t>
      </w:r>
      <w:r w:rsidR="006F2257" w:rsidRPr="003123E5">
        <w:rPr>
          <w:rFonts w:ascii="Times New Roman" w:hAnsi="Times New Roman"/>
          <w:color w:val="131413"/>
          <w:szCs w:val="24"/>
          <w:lang w:eastAsia="en-GB"/>
        </w:rPr>
        <w:t xml:space="preserve">linear relations </w:t>
      </w:r>
      <w:r w:rsidR="00D63A66" w:rsidRPr="003123E5">
        <w:rPr>
          <w:rFonts w:ascii="Times New Roman" w:hAnsi="Times New Roman"/>
          <w:color w:val="131413"/>
          <w:szCs w:val="24"/>
          <w:lang w:eastAsia="en-GB"/>
        </w:rPr>
        <w:t xml:space="preserve">would be </w:t>
      </w:r>
      <w:r w:rsidR="00C77781" w:rsidRPr="003123E5">
        <w:rPr>
          <w:rFonts w:ascii="Times New Roman" w:hAnsi="Times New Roman"/>
          <w:color w:val="131413"/>
          <w:szCs w:val="24"/>
          <w:lang w:eastAsia="en-GB"/>
        </w:rPr>
        <w:t xml:space="preserve">qualified by </w:t>
      </w:r>
      <w:r w:rsidR="0098331B" w:rsidRPr="003123E5">
        <w:rPr>
          <w:rFonts w:ascii="Times New Roman" w:hAnsi="Times New Roman"/>
          <w:color w:val="131413"/>
          <w:szCs w:val="24"/>
          <w:lang w:eastAsia="en-GB"/>
        </w:rPr>
        <w:t>quadratic relation</w:t>
      </w:r>
      <w:r w:rsidR="00BF4687" w:rsidRPr="003123E5">
        <w:rPr>
          <w:rFonts w:ascii="Times New Roman" w:hAnsi="Times New Roman"/>
          <w:color w:val="131413"/>
          <w:szCs w:val="24"/>
          <w:lang w:eastAsia="en-GB"/>
        </w:rPr>
        <w:t>s</w:t>
      </w:r>
      <w:r w:rsidR="0098331B" w:rsidRPr="003123E5">
        <w:rPr>
          <w:rFonts w:ascii="Times New Roman" w:hAnsi="Times New Roman"/>
          <w:color w:val="131413"/>
          <w:szCs w:val="24"/>
          <w:lang w:eastAsia="en-GB"/>
        </w:rPr>
        <w:t xml:space="preserve"> </w:t>
      </w:r>
      <w:r w:rsidR="00BF4687" w:rsidRPr="003123E5">
        <w:rPr>
          <w:rFonts w:ascii="Times New Roman" w:hAnsi="Times New Roman"/>
          <w:color w:val="131413"/>
          <w:szCs w:val="24"/>
          <w:lang w:eastAsia="en-GB"/>
        </w:rPr>
        <w:t xml:space="preserve">between trust beliefs </w:t>
      </w:r>
      <w:r w:rsidR="00922792" w:rsidRPr="003123E5">
        <w:rPr>
          <w:rFonts w:ascii="Times New Roman" w:hAnsi="Times New Roman"/>
          <w:color w:val="131413"/>
          <w:szCs w:val="24"/>
          <w:lang w:eastAsia="en-GB"/>
        </w:rPr>
        <w:t>in NHCs</w:t>
      </w:r>
      <w:r w:rsidR="000712F6" w:rsidRPr="003123E5">
        <w:rPr>
          <w:rFonts w:ascii="Times New Roman" w:hAnsi="Times New Roman"/>
          <w:color w:val="131413"/>
          <w:szCs w:val="24"/>
          <w:lang w:eastAsia="en-GB"/>
        </w:rPr>
        <w:t xml:space="preserve"> </w:t>
      </w:r>
      <w:r w:rsidR="00D63A66" w:rsidRPr="003123E5">
        <w:rPr>
          <w:rFonts w:ascii="Times New Roman" w:hAnsi="Times New Roman"/>
          <w:color w:val="131413"/>
          <w:szCs w:val="24"/>
          <w:lang w:eastAsia="en-GB"/>
        </w:rPr>
        <w:t xml:space="preserve">and </w:t>
      </w:r>
      <w:r w:rsidR="00EA5785">
        <w:rPr>
          <w:rFonts w:ascii="Times New Roman" w:hAnsi="Times New Roman"/>
          <w:color w:val="131413"/>
          <w:szCs w:val="24"/>
          <w:lang w:eastAsia="en-GB"/>
        </w:rPr>
        <w:t xml:space="preserve">each of the measures of </w:t>
      </w:r>
      <w:r w:rsidR="00D63A66" w:rsidRPr="003123E5">
        <w:rPr>
          <w:rFonts w:ascii="Times New Roman" w:hAnsi="Times New Roman"/>
          <w:szCs w:val="24"/>
          <w:shd w:val="clear" w:color="auto" w:fill="FFFFFF"/>
        </w:rPr>
        <w:t>adjustment to residential care</w:t>
      </w:r>
      <w:r w:rsidR="006340E8" w:rsidRPr="003123E5">
        <w:rPr>
          <w:rFonts w:ascii="Times New Roman" w:hAnsi="Times New Roman"/>
          <w:color w:val="131413"/>
          <w:szCs w:val="24"/>
          <w:lang w:eastAsia="en-GB"/>
        </w:rPr>
        <w:t xml:space="preserve">. </w:t>
      </w:r>
      <w:r>
        <w:rPr>
          <w:rFonts w:ascii="Times New Roman" w:hAnsi="Times New Roman"/>
          <w:color w:val="131413"/>
          <w:szCs w:val="24"/>
          <w:lang w:eastAsia="en-GB"/>
        </w:rPr>
        <w:t xml:space="preserve">It </w:t>
      </w:r>
      <w:r w:rsidR="006340E8" w:rsidRPr="003123E5">
        <w:rPr>
          <w:rFonts w:ascii="Times New Roman" w:hAnsi="Times New Roman"/>
          <w:color w:val="131413"/>
          <w:szCs w:val="24"/>
          <w:lang w:eastAsia="en-GB"/>
        </w:rPr>
        <w:t xml:space="preserve">was expected </w:t>
      </w:r>
      <w:r w:rsidR="00E223D7" w:rsidRPr="003123E5">
        <w:rPr>
          <w:rFonts w:ascii="Times New Roman" w:hAnsi="Times New Roman"/>
          <w:color w:val="131413"/>
          <w:szCs w:val="24"/>
          <w:lang w:eastAsia="en-GB"/>
        </w:rPr>
        <w:t>that</w:t>
      </w:r>
      <w:r w:rsidR="00704FE7" w:rsidRPr="003123E5">
        <w:rPr>
          <w:rFonts w:ascii="Times New Roman" w:hAnsi="Times New Roman"/>
          <w:szCs w:val="24"/>
          <w:shd w:val="clear" w:color="auto" w:fill="FFFFFF"/>
        </w:rPr>
        <w:t xml:space="preserve"> </w:t>
      </w:r>
      <w:r w:rsidR="00573DAB" w:rsidRPr="003123E5">
        <w:rPr>
          <w:rFonts w:ascii="Times New Roman" w:hAnsi="Times New Roman"/>
          <w:szCs w:val="24"/>
          <w:shd w:val="clear" w:color="auto" w:fill="FFFFFF"/>
        </w:rPr>
        <w:t xml:space="preserve">older </w:t>
      </w:r>
      <w:r w:rsidR="00704FE7" w:rsidRPr="003123E5">
        <w:rPr>
          <w:rFonts w:ascii="Times New Roman" w:hAnsi="Times New Roman"/>
          <w:szCs w:val="24"/>
          <w:shd w:val="clear" w:color="auto" w:fill="FFFFFF"/>
        </w:rPr>
        <w:t xml:space="preserve">adults </w:t>
      </w:r>
      <w:r w:rsidR="009321A4" w:rsidRPr="003123E5">
        <w:rPr>
          <w:rFonts w:ascii="Times New Roman" w:hAnsi="Times New Roman"/>
          <w:szCs w:val="24"/>
          <w:shd w:val="clear" w:color="auto" w:fill="FFFFFF"/>
        </w:rPr>
        <w:t xml:space="preserve">with </w:t>
      </w:r>
      <w:r w:rsidR="000B751E" w:rsidRPr="003123E5">
        <w:rPr>
          <w:rFonts w:ascii="Times New Roman" w:hAnsi="Times New Roman"/>
          <w:szCs w:val="24"/>
          <w:shd w:val="clear" w:color="auto" w:fill="FFFFFF"/>
        </w:rPr>
        <w:t xml:space="preserve">very </w:t>
      </w:r>
      <w:r w:rsidR="00960A38" w:rsidRPr="003123E5">
        <w:rPr>
          <w:rFonts w:ascii="Times New Roman" w:hAnsi="Times New Roman"/>
          <w:szCs w:val="24"/>
          <w:shd w:val="clear" w:color="auto" w:fill="FFFFFF"/>
        </w:rPr>
        <w:t xml:space="preserve">high </w:t>
      </w:r>
      <w:r w:rsidR="009321A4" w:rsidRPr="003123E5">
        <w:rPr>
          <w:rFonts w:ascii="Times New Roman" w:hAnsi="Times New Roman"/>
          <w:szCs w:val="24"/>
          <w:shd w:val="clear" w:color="auto" w:fill="FFFFFF"/>
        </w:rPr>
        <w:t xml:space="preserve">and those with </w:t>
      </w:r>
      <w:r w:rsidR="000B751E" w:rsidRPr="003123E5">
        <w:rPr>
          <w:rFonts w:ascii="Times New Roman" w:hAnsi="Times New Roman"/>
          <w:szCs w:val="24"/>
          <w:shd w:val="clear" w:color="auto" w:fill="FFFFFF"/>
        </w:rPr>
        <w:t>very</w:t>
      </w:r>
      <w:r w:rsidR="009321A4" w:rsidRPr="003123E5">
        <w:rPr>
          <w:rFonts w:ascii="Times New Roman" w:hAnsi="Times New Roman"/>
          <w:szCs w:val="24"/>
          <w:shd w:val="clear" w:color="auto" w:fill="FFFFFF"/>
        </w:rPr>
        <w:t xml:space="preserve"> </w:t>
      </w:r>
      <w:r w:rsidR="00960A38" w:rsidRPr="003123E5">
        <w:rPr>
          <w:rFonts w:ascii="Times New Roman" w:hAnsi="Times New Roman"/>
          <w:szCs w:val="24"/>
          <w:shd w:val="clear" w:color="auto" w:fill="FFFFFF"/>
        </w:rPr>
        <w:t xml:space="preserve">low </w:t>
      </w:r>
      <w:r w:rsidR="009321A4" w:rsidRPr="003123E5">
        <w:rPr>
          <w:rFonts w:ascii="Times New Roman" w:hAnsi="Times New Roman"/>
          <w:szCs w:val="24"/>
          <w:shd w:val="clear" w:color="auto" w:fill="FFFFFF"/>
        </w:rPr>
        <w:t xml:space="preserve">trust beliefs in </w:t>
      </w:r>
      <w:r w:rsidR="00922792" w:rsidRPr="003123E5">
        <w:rPr>
          <w:rFonts w:ascii="Times New Roman" w:hAnsi="Times New Roman"/>
          <w:szCs w:val="24"/>
          <w:shd w:val="clear" w:color="auto" w:fill="FFFFFF"/>
        </w:rPr>
        <w:t xml:space="preserve">NHCs </w:t>
      </w:r>
      <w:r w:rsidR="009321A4" w:rsidRPr="003123E5">
        <w:rPr>
          <w:rFonts w:ascii="Times New Roman" w:hAnsi="Times New Roman"/>
          <w:szCs w:val="24"/>
          <w:shd w:val="clear" w:color="auto" w:fill="FFFFFF"/>
        </w:rPr>
        <w:t xml:space="preserve">would </w:t>
      </w:r>
      <w:r w:rsidR="00BF4687" w:rsidRPr="003123E5">
        <w:rPr>
          <w:rFonts w:ascii="Times New Roman" w:hAnsi="Times New Roman"/>
          <w:szCs w:val="24"/>
          <w:shd w:val="clear" w:color="auto" w:fill="FFFFFF"/>
        </w:rPr>
        <w:t xml:space="preserve">demonstrate </w:t>
      </w:r>
      <w:r w:rsidR="00071C48" w:rsidRPr="003123E5">
        <w:rPr>
          <w:rFonts w:ascii="Times New Roman" w:hAnsi="Times New Roman"/>
          <w:szCs w:val="24"/>
          <w:shd w:val="clear" w:color="auto" w:fill="FFFFFF"/>
        </w:rPr>
        <w:t xml:space="preserve">lower </w:t>
      </w:r>
      <w:r w:rsidR="007429A7" w:rsidRPr="003123E5">
        <w:rPr>
          <w:rFonts w:ascii="Times New Roman" w:hAnsi="Times New Roman"/>
          <w:szCs w:val="24"/>
          <w:shd w:val="clear" w:color="auto" w:fill="FFFFFF"/>
        </w:rPr>
        <w:t xml:space="preserve">levels of </w:t>
      </w:r>
      <w:r w:rsidR="009321A4" w:rsidRPr="003123E5">
        <w:rPr>
          <w:rFonts w:ascii="Times New Roman" w:hAnsi="Times New Roman"/>
          <w:szCs w:val="24"/>
          <w:shd w:val="clear" w:color="auto" w:fill="FFFFFF"/>
        </w:rPr>
        <w:t xml:space="preserve">adjustment to residential care </w:t>
      </w:r>
      <w:r w:rsidR="00922792" w:rsidRPr="003123E5">
        <w:rPr>
          <w:rFonts w:ascii="Times New Roman" w:hAnsi="Times New Roman"/>
          <w:szCs w:val="24"/>
          <w:shd w:val="clear" w:color="auto" w:fill="FFFFFF"/>
        </w:rPr>
        <w:t xml:space="preserve">relative </w:t>
      </w:r>
      <w:r w:rsidR="007429A7" w:rsidRPr="003123E5">
        <w:rPr>
          <w:rFonts w:ascii="Times New Roman" w:hAnsi="Times New Roman"/>
          <w:szCs w:val="24"/>
          <w:shd w:val="clear" w:color="auto" w:fill="FFFFFF"/>
        </w:rPr>
        <w:t xml:space="preserve">to </w:t>
      </w:r>
      <w:r w:rsidR="009321A4" w:rsidRPr="003123E5">
        <w:rPr>
          <w:rFonts w:ascii="Times New Roman" w:hAnsi="Times New Roman"/>
          <w:szCs w:val="24"/>
          <w:shd w:val="clear" w:color="auto" w:fill="FFFFFF"/>
        </w:rPr>
        <w:t>those with the middle r</w:t>
      </w:r>
      <w:r w:rsidR="001758E4" w:rsidRPr="003123E5">
        <w:rPr>
          <w:rFonts w:ascii="Times New Roman" w:hAnsi="Times New Roman"/>
          <w:szCs w:val="24"/>
          <w:shd w:val="clear" w:color="auto" w:fill="FFFFFF"/>
        </w:rPr>
        <w:t xml:space="preserve">ange of trust beliefs in </w:t>
      </w:r>
      <w:r w:rsidR="00922792" w:rsidRPr="003123E5">
        <w:rPr>
          <w:rFonts w:ascii="Times New Roman" w:hAnsi="Times New Roman"/>
          <w:szCs w:val="24"/>
          <w:shd w:val="clear" w:color="auto" w:fill="FFFFFF"/>
        </w:rPr>
        <w:t>NHCs</w:t>
      </w:r>
      <w:r w:rsidR="00BA541E">
        <w:rPr>
          <w:rFonts w:ascii="Times New Roman" w:hAnsi="Times New Roman"/>
          <w:szCs w:val="24"/>
          <w:shd w:val="clear" w:color="auto" w:fill="FFFFFF"/>
        </w:rPr>
        <w:t xml:space="preserve"> </w:t>
      </w:r>
      <w:r w:rsidR="00922792" w:rsidRPr="003123E5">
        <w:rPr>
          <w:rFonts w:ascii="Times New Roman" w:hAnsi="Times New Roman"/>
          <w:szCs w:val="24"/>
          <w:shd w:val="clear" w:color="auto" w:fill="FFFFFF"/>
        </w:rPr>
        <w:t xml:space="preserve"> </w:t>
      </w:r>
      <w:r w:rsidR="00A029E3" w:rsidRPr="003123E5">
        <w:rPr>
          <w:rFonts w:ascii="Times New Roman" w:hAnsi="Times New Roman"/>
          <w:szCs w:val="24"/>
          <w:shd w:val="clear" w:color="auto" w:fill="FFFFFF"/>
        </w:rPr>
        <w:t>(</w:t>
      </w:r>
      <w:r w:rsidR="00434972" w:rsidRPr="003123E5">
        <w:rPr>
          <w:rFonts w:ascii="Times New Roman" w:hAnsi="Times New Roman"/>
          <w:i/>
          <w:szCs w:val="24"/>
          <w:shd w:val="clear" w:color="auto" w:fill="FFFFFF"/>
        </w:rPr>
        <w:t xml:space="preserve">quadratic </w:t>
      </w:r>
      <w:r w:rsidR="00284136" w:rsidRPr="003123E5">
        <w:rPr>
          <w:rFonts w:ascii="Times New Roman" w:hAnsi="Times New Roman"/>
          <w:i/>
          <w:szCs w:val="24"/>
          <w:shd w:val="clear" w:color="auto" w:fill="FFFFFF"/>
        </w:rPr>
        <w:t>trust-</w:t>
      </w:r>
      <w:r w:rsidR="00A029E3" w:rsidRPr="003123E5">
        <w:rPr>
          <w:rFonts w:ascii="Times New Roman" w:hAnsi="Times New Roman"/>
          <w:i/>
          <w:szCs w:val="24"/>
          <w:shd w:val="clear" w:color="auto" w:fill="FFFFFF"/>
        </w:rPr>
        <w:t>adjustment hypothesis</w:t>
      </w:r>
      <w:r w:rsidR="00A029E3" w:rsidRPr="003123E5">
        <w:rPr>
          <w:rFonts w:ascii="Times New Roman" w:hAnsi="Times New Roman"/>
          <w:szCs w:val="24"/>
          <w:shd w:val="clear" w:color="auto" w:fill="FFFFFF"/>
        </w:rPr>
        <w:t xml:space="preserve">). </w:t>
      </w:r>
    </w:p>
    <w:p w14:paraId="4E893793" w14:textId="7889F146" w:rsidR="00972757" w:rsidRDefault="00573DAB" w:rsidP="00972757">
      <w:pPr>
        <w:pStyle w:val="ListParagraph"/>
        <w:numPr>
          <w:ilvl w:val="0"/>
          <w:numId w:val="4"/>
        </w:numPr>
        <w:tabs>
          <w:tab w:val="left" w:pos="540"/>
          <w:tab w:val="left" w:pos="5103"/>
        </w:tabs>
        <w:spacing w:line="480" w:lineRule="auto"/>
        <w:rPr>
          <w:rFonts w:ascii="Times New Roman" w:hAnsi="Times New Roman"/>
          <w:szCs w:val="24"/>
          <w:shd w:val="clear" w:color="auto" w:fill="FFFFFF"/>
        </w:rPr>
      </w:pPr>
      <w:r w:rsidRPr="003123E5">
        <w:rPr>
          <w:rFonts w:ascii="Times New Roman" w:hAnsi="Times New Roman"/>
          <w:szCs w:val="24"/>
          <w:shd w:val="clear" w:color="auto" w:fill="FFFFFF"/>
        </w:rPr>
        <w:t>The</w:t>
      </w:r>
      <w:r w:rsidRPr="003123E5">
        <w:rPr>
          <w:rFonts w:ascii="Times New Roman" w:hAnsi="Times New Roman"/>
        </w:rPr>
        <w:t xml:space="preserve"> </w:t>
      </w:r>
      <w:r w:rsidR="008F1796" w:rsidRPr="003123E5">
        <w:rPr>
          <w:rFonts w:ascii="Times New Roman" w:hAnsi="Times New Roman"/>
        </w:rPr>
        <w:t>quadratic relation</w:t>
      </w:r>
      <w:r w:rsidR="00733CD0" w:rsidRPr="003123E5">
        <w:rPr>
          <w:rFonts w:ascii="Times New Roman" w:hAnsi="Times New Roman"/>
        </w:rPr>
        <w:t>s</w:t>
      </w:r>
      <w:r w:rsidR="008F1796" w:rsidRPr="003123E5">
        <w:rPr>
          <w:rFonts w:ascii="Times New Roman" w:hAnsi="Times New Roman"/>
        </w:rPr>
        <w:t xml:space="preserve"> </w:t>
      </w:r>
      <w:r w:rsidR="00733CD0" w:rsidRPr="003123E5">
        <w:rPr>
          <w:rFonts w:ascii="Times New Roman" w:hAnsi="Times New Roman"/>
        </w:rPr>
        <w:t xml:space="preserve">would be </w:t>
      </w:r>
      <w:r w:rsidR="00EA5785">
        <w:rPr>
          <w:rFonts w:ascii="Times New Roman" w:hAnsi="Times New Roman"/>
        </w:rPr>
        <w:t xml:space="preserve">found </w:t>
      </w:r>
      <w:r w:rsidR="0089339A" w:rsidRPr="003123E5">
        <w:rPr>
          <w:rFonts w:ascii="Times New Roman" w:hAnsi="Times New Roman"/>
        </w:rPr>
        <w:t>for</w:t>
      </w:r>
      <w:r w:rsidR="00733CD0" w:rsidRPr="003123E5">
        <w:rPr>
          <w:rFonts w:ascii="Times New Roman" w:hAnsi="Times New Roman"/>
        </w:rPr>
        <w:t xml:space="preserve"> </w:t>
      </w:r>
      <w:r w:rsidR="008F1796" w:rsidRPr="003123E5">
        <w:rPr>
          <w:rFonts w:ascii="Times New Roman" w:hAnsi="Times New Roman"/>
        </w:rPr>
        <w:t xml:space="preserve">satisfaction with care providers </w:t>
      </w:r>
      <w:r w:rsidR="00024627">
        <w:rPr>
          <w:rFonts w:ascii="Times New Roman" w:hAnsi="Times New Roman"/>
        </w:rPr>
        <w:t xml:space="preserve">uniquely </w:t>
      </w:r>
      <w:r w:rsidR="00EA5785">
        <w:rPr>
          <w:rFonts w:ascii="Times New Roman" w:hAnsi="Times New Roman"/>
        </w:rPr>
        <w:t xml:space="preserve">because </w:t>
      </w:r>
      <w:r w:rsidR="00024627">
        <w:rPr>
          <w:rFonts w:ascii="Times New Roman" w:hAnsi="Times New Roman"/>
        </w:rPr>
        <w:t xml:space="preserve">it was </w:t>
      </w:r>
      <w:r w:rsidR="00EA5785">
        <w:rPr>
          <w:rFonts w:ascii="Times New Roman" w:hAnsi="Times New Roman"/>
        </w:rPr>
        <w:t xml:space="preserve">a marker for the feelings </w:t>
      </w:r>
      <w:r w:rsidR="00D52190">
        <w:rPr>
          <w:rFonts w:ascii="Times New Roman" w:hAnsi="Times New Roman"/>
        </w:rPr>
        <w:t xml:space="preserve">of betrayal and </w:t>
      </w:r>
      <w:r w:rsidR="00024627">
        <w:rPr>
          <w:rFonts w:ascii="Times New Roman" w:hAnsi="Times New Roman"/>
        </w:rPr>
        <w:t xml:space="preserve">disappointment </w:t>
      </w:r>
      <w:r w:rsidR="00D52190">
        <w:rPr>
          <w:rFonts w:ascii="Times New Roman" w:hAnsi="Times New Roman"/>
        </w:rPr>
        <w:t>by</w:t>
      </w:r>
      <w:r w:rsidR="00EA5785">
        <w:rPr>
          <w:rFonts w:ascii="Times New Roman" w:hAnsi="Times New Roman"/>
        </w:rPr>
        <w:t xml:space="preserve"> </w:t>
      </w:r>
      <w:r w:rsidR="003645BA" w:rsidRPr="003123E5">
        <w:rPr>
          <w:rFonts w:ascii="Times New Roman" w:hAnsi="Times New Roman"/>
          <w:szCs w:val="24"/>
          <w:shd w:val="clear" w:color="auto" w:fill="FFFFFF"/>
        </w:rPr>
        <w:t xml:space="preserve">older adults </w:t>
      </w:r>
      <w:r w:rsidR="00EA5785">
        <w:rPr>
          <w:rFonts w:ascii="Times New Roman" w:hAnsi="Times New Roman"/>
          <w:szCs w:val="24"/>
          <w:shd w:val="clear" w:color="auto" w:fill="FFFFFF"/>
        </w:rPr>
        <w:t xml:space="preserve">who hold </w:t>
      </w:r>
      <w:r w:rsidRPr="003123E5">
        <w:rPr>
          <w:rFonts w:ascii="Times New Roman" w:hAnsi="Times New Roman"/>
          <w:szCs w:val="24"/>
          <w:shd w:val="clear" w:color="auto" w:fill="FFFFFF"/>
        </w:rPr>
        <w:t xml:space="preserve">very high beliefs </w:t>
      </w:r>
      <w:r w:rsidR="00D52190">
        <w:rPr>
          <w:rFonts w:ascii="Times New Roman" w:hAnsi="Times New Roman"/>
          <w:szCs w:val="24"/>
          <w:shd w:val="clear" w:color="auto" w:fill="FFFFFF"/>
        </w:rPr>
        <w:t xml:space="preserve">in NHCs </w:t>
      </w:r>
      <w:r w:rsidRPr="003123E5">
        <w:rPr>
          <w:rFonts w:ascii="Times New Roman" w:hAnsi="Times New Roman"/>
          <w:szCs w:val="24"/>
          <w:shd w:val="clear" w:color="auto" w:fill="FFFFFF"/>
        </w:rPr>
        <w:t>(</w:t>
      </w:r>
      <w:r w:rsidRPr="003123E5">
        <w:rPr>
          <w:rFonts w:ascii="Times New Roman" w:hAnsi="Times New Roman"/>
          <w:i/>
          <w:szCs w:val="24"/>
          <w:shd w:val="clear" w:color="auto" w:fill="FFFFFF"/>
        </w:rPr>
        <w:t>the betrayal</w:t>
      </w:r>
      <w:r w:rsidR="00EA5785">
        <w:rPr>
          <w:rFonts w:ascii="Times New Roman" w:hAnsi="Times New Roman"/>
          <w:i/>
          <w:szCs w:val="24"/>
          <w:shd w:val="clear" w:color="auto" w:fill="FFFFFF"/>
        </w:rPr>
        <w:t xml:space="preserve"> and </w:t>
      </w:r>
      <w:r w:rsidR="0041117C" w:rsidRPr="003123E5">
        <w:rPr>
          <w:rFonts w:ascii="Times New Roman" w:hAnsi="Times New Roman"/>
          <w:i/>
          <w:szCs w:val="24"/>
          <w:shd w:val="clear" w:color="auto" w:fill="FFFFFF"/>
        </w:rPr>
        <w:t>disappointment</w:t>
      </w:r>
      <w:r w:rsidRPr="003123E5">
        <w:rPr>
          <w:rFonts w:ascii="Times New Roman" w:hAnsi="Times New Roman"/>
          <w:i/>
          <w:szCs w:val="24"/>
          <w:shd w:val="clear" w:color="auto" w:fill="FFFFFF"/>
        </w:rPr>
        <w:t xml:space="preserve"> hypothesis</w:t>
      </w:r>
      <w:r w:rsidR="00972757">
        <w:rPr>
          <w:rFonts w:ascii="Times New Roman" w:hAnsi="Times New Roman"/>
          <w:szCs w:val="24"/>
          <w:shd w:val="clear" w:color="auto" w:fill="FFFFFF"/>
        </w:rPr>
        <w:t>).</w:t>
      </w:r>
    </w:p>
    <w:p w14:paraId="5EFA13C6" w14:textId="129052B3" w:rsidR="00972757" w:rsidRPr="00972757" w:rsidRDefault="00972757" w:rsidP="00972757">
      <w:pPr>
        <w:tabs>
          <w:tab w:val="left" w:pos="540"/>
          <w:tab w:val="left" w:pos="5103"/>
        </w:tabs>
        <w:spacing w:line="480" w:lineRule="auto"/>
        <w:rPr>
          <w:b/>
          <w:sz w:val="24"/>
          <w:szCs w:val="24"/>
          <w:shd w:val="clear" w:color="auto" w:fill="FFFFFF"/>
        </w:rPr>
      </w:pPr>
      <w:r w:rsidRPr="00972757">
        <w:rPr>
          <w:b/>
          <w:sz w:val="24"/>
          <w:szCs w:val="24"/>
          <w:shd w:val="clear" w:color="auto" w:fill="FFFFFF"/>
        </w:rPr>
        <w:t>Some Methodological and Statistical Issues</w:t>
      </w:r>
    </w:p>
    <w:p w14:paraId="06BEEB0F" w14:textId="1C240407" w:rsidR="00972757" w:rsidRPr="00972757" w:rsidRDefault="00972757" w:rsidP="00972757">
      <w:pPr>
        <w:tabs>
          <w:tab w:val="left" w:pos="540"/>
          <w:tab w:val="left" w:pos="5103"/>
        </w:tabs>
        <w:spacing w:line="480" w:lineRule="auto"/>
        <w:rPr>
          <w:sz w:val="24"/>
          <w:szCs w:val="24"/>
          <w:shd w:val="clear" w:color="auto" w:fill="FFFFFF"/>
        </w:rPr>
      </w:pPr>
      <w:r w:rsidRPr="00972757">
        <w:rPr>
          <w:sz w:val="24"/>
          <w:szCs w:val="24"/>
          <w:shd w:val="clear" w:color="auto" w:fill="FFFFFF"/>
        </w:rPr>
        <w:tab/>
      </w:r>
      <w:r>
        <w:rPr>
          <w:sz w:val="24"/>
          <w:szCs w:val="24"/>
          <w:shd w:val="clear" w:color="auto" w:fill="FFFFFF"/>
        </w:rPr>
        <w:t>D</w:t>
      </w:r>
      <w:r w:rsidRPr="00972757">
        <w:rPr>
          <w:sz w:val="24"/>
          <w:szCs w:val="24"/>
          <w:shd w:val="clear" w:color="auto" w:fill="FFFFFF"/>
        </w:rPr>
        <w:t>ifferent judgment formats</w:t>
      </w:r>
      <w:r>
        <w:rPr>
          <w:sz w:val="24"/>
          <w:szCs w:val="24"/>
          <w:shd w:val="clear" w:color="auto" w:fill="FFFFFF"/>
        </w:rPr>
        <w:t xml:space="preserve"> were used in the different </w:t>
      </w:r>
      <w:r w:rsidR="001E426F">
        <w:rPr>
          <w:sz w:val="24"/>
          <w:szCs w:val="24"/>
          <w:shd w:val="clear" w:color="auto" w:fill="FFFFFF"/>
        </w:rPr>
        <w:t xml:space="preserve">measurement </w:t>
      </w:r>
      <w:r>
        <w:rPr>
          <w:sz w:val="24"/>
          <w:szCs w:val="24"/>
          <w:shd w:val="clear" w:color="auto" w:fill="FFFFFF"/>
        </w:rPr>
        <w:t>scales</w:t>
      </w:r>
      <w:r w:rsidRPr="00972757">
        <w:rPr>
          <w:sz w:val="24"/>
          <w:szCs w:val="24"/>
          <w:shd w:val="clear" w:color="auto" w:fill="FFFFFF"/>
        </w:rPr>
        <w:t>. The measure of trust beliefs in NHCs required older adults to report their expectations of the trustworthiness of nursing home carers for very concrete activities. The measures of adjustment to residential care (e.g., satisfaction with caregiving and loneliness) required older adults to make relatively abstract and ge</w:t>
      </w:r>
      <w:r>
        <w:rPr>
          <w:sz w:val="24"/>
          <w:szCs w:val="24"/>
          <w:shd w:val="clear" w:color="auto" w:fill="FFFFFF"/>
        </w:rPr>
        <w:t xml:space="preserve">neral judgments. The different </w:t>
      </w:r>
      <w:r w:rsidRPr="00972757">
        <w:rPr>
          <w:sz w:val="24"/>
          <w:szCs w:val="24"/>
          <w:shd w:val="clear" w:color="auto" w:fill="FFFFFF"/>
        </w:rPr>
        <w:t xml:space="preserve">formats was designed to minimize the role that common judgment biases played in associations between the two </w:t>
      </w:r>
      <w:r w:rsidR="001E426F">
        <w:rPr>
          <w:sz w:val="24"/>
          <w:szCs w:val="24"/>
          <w:shd w:val="clear" w:color="auto" w:fill="FFFFFF"/>
        </w:rPr>
        <w:t xml:space="preserve">sets </w:t>
      </w:r>
      <w:r w:rsidRPr="00972757">
        <w:rPr>
          <w:sz w:val="24"/>
          <w:szCs w:val="24"/>
          <w:shd w:val="clear" w:color="auto" w:fill="FFFFFF"/>
        </w:rPr>
        <w:t xml:space="preserve">of measures (see </w:t>
      </w:r>
      <w:proofErr w:type="spellStart"/>
      <w:r w:rsidRPr="00972757">
        <w:rPr>
          <w:sz w:val="24"/>
          <w:szCs w:val="24"/>
          <w:shd w:val="clear" w:color="auto" w:fill="FFFFFF"/>
        </w:rPr>
        <w:t>Podsakoff</w:t>
      </w:r>
      <w:proofErr w:type="spellEnd"/>
      <w:r w:rsidRPr="00972757">
        <w:rPr>
          <w:sz w:val="24"/>
          <w:szCs w:val="24"/>
          <w:shd w:val="clear" w:color="auto" w:fill="FFFFFF"/>
        </w:rPr>
        <w:t xml:space="preserve">, </w:t>
      </w:r>
      <w:proofErr w:type="spellStart"/>
      <w:r w:rsidRPr="00972757">
        <w:rPr>
          <w:sz w:val="24"/>
          <w:szCs w:val="24"/>
          <w:shd w:val="clear" w:color="auto" w:fill="FFFFFF"/>
        </w:rPr>
        <w:t>MacKenzie</w:t>
      </w:r>
      <w:proofErr w:type="spellEnd"/>
      <w:r w:rsidRPr="00972757">
        <w:rPr>
          <w:sz w:val="24"/>
          <w:szCs w:val="24"/>
          <w:shd w:val="clear" w:color="auto" w:fill="FFFFFF"/>
        </w:rPr>
        <w:t xml:space="preserve">, Lee, &amp; </w:t>
      </w:r>
      <w:proofErr w:type="spellStart"/>
      <w:r w:rsidRPr="00972757">
        <w:rPr>
          <w:sz w:val="24"/>
          <w:szCs w:val="24"/>
          <w:shd w:val="clear" w:color="auto" w:fill="FFFFFF"/>
        </w:rPr>
        <w:t>Podsakoff</w:t>
      </w:r>
      <w:proofErr w:type="spellEnd"/>
      <w:r w:rsidRPr="00972757">
        <w:rPr>
          <w:sz w:val="24"/>
          <w:szCs w:val="24"/>
          <w:shd w:val="clear" w:color="auto" w:fill="FFFFFF"/>
        </w:rPr>
        <w:t xml:space="preserve">, 2003). </w:t>
      </w:r>
    </w:p>
    <w:p w14:paraId="55B807E0" w14:textId="25145829" w:rsidR="0059027B" w:rsidRPr="008002DA" w:rsidRDefault="00972757" w:rsidP="008002DA">
      <w:pPr>
        <w:tabs>
          <w:tab w:val="left" w:pos="540"/>
          <w:tab w:val="left" w:pos="5103"/>
        </w:tabs>
        <w:spacing w:line="480" w:lineRule="auto"/>
        <w:rPr>
          <w:sz w:val="24"/>
          <w:szCs w:val="24"/>
          <w:shd w:val="clear" w:color="auto" w:fill="FFFFFF"/>
        </w:rPr>
      </w:pPr>
      <w:r w:rsidRPr="00972757">
        <w:rPr>
          <w:sz w:val="24"/>
          <w:szCs w:val="24"/>
          <w:shd w:val="clear" w:color="auto" w:fill="FFFFFF"/>
        </w:rPr>
        <w:lastRenderedPageBreak/>
        <w:tab/>
      </w:r>
      <w:r w:rsidR="001E426F">
        <w:rPr>
          <w:sz w:val="24"/>
          <w:szCs w:val="24"/>
          <w:shd w:val="clear" w:color="auto" w:fill="FFFFFF"/>
        </w:rPr>
        <w:t>The study was guided by the premise that older adults trust beliefs in NHCs is a potential cause of adjustment to residential care as shown by linear and quadratic relations. The study included tests for t</w:t>
      </w:r>
      <w:r>
        <w:rPr>
          <w:sz w:val="24"/>
          <w:szCs w:val="24"/>
          <w:shd w:val="clear" w:color="auto" w:fill="FFFFFF"/>
        </w:rPr>
        <w:t xml:space="preserve">he </w:t>
      </w:r>
      <w:r w:rsidRPr="00972757">
        <w:rPr>
          <w:sz w:val="24"/>
          <w:szCs w:val="24"/>
          <w:shd w:val="clear" w:color="auto" w:fill="FFFFFF"/>
        </w:rPr>
        <w:t xml:space="preserve">reverse </w:t>
      </w:r>
      <w:r>
        <w:rPr>
          <w:sz w:val="24"/>
          <w:szCs w:val="24"/>
          <w:shd w:val="clear" w:color="auto" w:fill="FFFFFF"/>
        </w:rPr>
        <w:t>quadratic relation</w:t>
      </w:r>
      <w:r w:rsidR="001E426F">
        <w:rPr>
          <w:sz w:val="24"/>
          <w:szCs w:val="24"/>
          <w:shd w:val="clear" w:color="auto" w:fill="FFFFFF"/>
        </w:rPr>
        <w:t xml:space="preserve"> to examine the reverse direction of potential causation</w:t>
      </w:r>
      <w:r w:rsidRPr="00972757">
        <w:rPr>
          <w:sz w:val="24"/>
          <w:szCs w:val="24"/>
          <w:shd w:val="clear" w:color="auto" w:fill="FFFFFF"/>
        </w:rPr>
        <w:t xml:space="preserve">. </w:t>
      </w:r>
      <w:r>
        <w:rPr>
          <w:sz w:val="24"/>
          <w:szCs w:val="24"/>
          <w:shd w:val="clear" w:color="auto" w:fill="FFFFFF"/>
        </w:rPr>
        <w:t xml:space="preserve">This </w:t>
      </w:r>
      <w:r w:rsidR="001E426F">
        <w:rPr>
          <w:sz w:val="24"/>
          <w:szCs w:val="24"/>
          <w:shd w:val="clear" w:color="auto" w:fill="FFFFFF"/>
        </w:rPr>
        <w:t xml:space="preserve">strategy </w:t>
      </w:r>
      <w:r>
        <w:rPr>
          <w:sz w:val="24"/>
          <w:szCs w:val="24"/>
          <w:shd w:val="clear" w:color="auto" w:fill="FFFFFF"/>
        </w:rPr>
        <w:t xml:space="preserve">was guided by the principle that a </w:t>
      </w:r>
      <w:r w:rsidRPr="00972757">
        <w:rPr>
          <w:sz w:val="24"/>
          <w:szCs w:val="24"/>
          <w:shd w:val="clear" w:color="auto" w:fill="FFFFFF"/>
        </w:rPr>
        <w:t>quadratic relation between variable X (</w:t>
      </w:r>
      <w:r w:rsidRPr="00972757">
        <w:rPr>
          <w:i/>
          <w:sz w:val="24"/>
          <w:szCs w:val="24"/>
          <w:shd w:val="clear" w:color="auto" w:fill="FFFFFF"/>
        </w:rPr>
        <w:t>a predictor</w:t>
      </w:r>
      <w:r w:rsidRPr="00972757">
        <w:rPr>
          <w:sz w:val="24"/>
          <w:szCs w:val="24"/>
          <w:shd w:val="clear" w:color="auto" w:fill="FFFFFF"/>
        </w:rPr>
        <w:t>) and variable Y (</w:t>
      </w:r>
      <w:r w:rsidRPr="00972757">
        <w:rPr>
          <w:i/>
          <w:sz w:val="24"/>
          <w:szCs w:val="24"/>
          <w:shd w:val="clear" w:color="auto" w:fill="FFFFFF"/>
        </w:rPr>
        <w:t>the dependent measure</w:t>
      </w:r>
      <w:r w:rsidRPr="00972757">
        <w:rPr>
          <w:sz w:val="24"/>
          <w:szCs w:val="24"/>
          <w:shd w:val="clear" w:color="auto" w:fill="FFFFFF"/>
        </w:rPr>
        <w:t xml:space="preserve">) is not statistically equivalent to the reverse quadratic relation </w:t>
      </w:r>
      <w:r w:rsidR="002969E9">
        <w:rPr>
          <w:sz w:val="24"/>
          <w:szCs w:val="24"/>
          <w:shd w:val="clear" w:color="auto" w:fill="FFFFFF"/>
        </w:rPr>
        <w:t xml:space="preserve">(i.e., </w:t>
      </w:r>
      <w:r w:rsidRPr="00972757">
        <w:rPr>
          <w:sz w:val="24"/>
          <w:szCs w:val="24"/>
          <w:shd w:val="clear" w:color="auto" w:fill="FFFFFF"/>
        </w:rPr>
        <w:t>Y is the predictor and X is the dependent measure</w:t>
      </w:r>
      <w:r w:rsidR="002969E9">
        <w:rPr>
          <w:sz w:val="24"/>
          <w:szCs w:val="24"/>
          <w:shd w:val="clear" w:color="auto" w:fill="FFFFFF"/>
        </w:rPr>
        <w:t>)</w:t>
      </w:r>
      <w:r w:rsidRPr="00972757">
        <w:rPr>
          <w:sz w:val="24"/>
          <w:szCs w:val="24"/>
          <w:shd w:val="clear" w:color="auto" w:fill="FFFFFF"/>
        </w:rPr>
        <w:t xml:space="preserve"> (see Cohen, Cohen, West, &amp; Aiken, 2003). Finding quadratic relations between trust beliefs in NHCs and adjustment to residential care, rather than the reverse, would yield </w:t>
      </w:r>
      <w:r w:rsidR="001E426F">
        <w:rPr>
          <w:sz w:val="24"/>
          <w:szCs w:val="24"/>
          <w:shd w:val="clear" w:color="auto" w:fill="FFFFFF"/>
        </w:rPr>
        <w:t xml:space="preserve">evidence in </w:t>
      </w:r>
      <w:r w:rsidRPr="00972757">
        <w:rPr>
          <w:sz w:val="24"/>
          <w:szCs w:val="24"/>
          <w:shd w:val="clear" w:color="auto" w:fill="FFFFFF"/>
        </w:rPr>
        <w:t xml:space="preserve">support </w:t>
      </w:r>
      <w:r w:rsidR="001E426F">
        <w:rPr>
          <w:sz w:val="24"/>
          <w:szCs w:val="24"/>
          <w:shd w:val="clear" w:color="auto" w:fill="FFFFFF"/>
        </w:rPr>
        <w:t xml:space="preserve">of </w:t>
      </w:r>
      <w:r w:rsidRPr="00972757">
        <w:rPr>
          <w:sz w:val="24"/>
          <w:szCs w:val="24"/>
          <w:shd w:val="clear" w:color="auto" w:fill="FFFFFF"/>
        </w:rPr>
        <w:t>the hypothesized direction of causality</w:t>
      </w:r>
    </w:p>
    <w:p w14:paraId="5F0CA345" w14:textId="77777777" w:rsidR="00204749" w:rsidRPr="0040199A" w:rsidRDefault="00B80719" w:rsidP="00B80719">
      <w:pPr>
        <w:spacing w:after="200" w:line="276" w:lineRule="auto"/>
        <w:jc w:val="center"/>
        <w:rPr>
          <w:b/>
          <w:color w:val="2A2A2A"/>
          <w:sz w:val="24"/>
          <w:szCs w:val="24"/>
          <w:shd w:val="clear" w:color="auto" w:fill="FFFFFF"/>
        </w:rPr>
      </w:pPr>
      <w:r w:rsidRPr="0040199A">
        <w:rPr>
          <w:b/>
          <w:color w:val="2A2A2A"/>
          <w:sz w:val="24"/>
          <w:szCs w:val="24"/>
          <w:shd w:val="clear" w:color="auto" w:fill="FFFFFF"/>
        </w:rPr>
        <w:t>Method</w:t>
      </w:r>
    </w:p>
    <w:p w14:paraId="6D39F2AC" w14:textId="1E062361" w:rsidR="007054E7" w:rsidRDefault="007054E7" w:rsidP="002737B9">
      <w:pPr>
        <w:tabs>
          <w:tab w:val="left" w:pos="567"/>
        </w:tabs>
        <w:spacing w:line="480" w:lineRule="auto"/>
        <w:rPr>
          <w:b/>
          <w:sz w:val="24"/>
          <w:szCs w:val="24"/>
          <w:shd w:val="clear" w:color="auto" w:fill="FFFFFF"/>
        </w:rPr>
      </w:pPr>
      <w:r>
        <w:rPr>
          <w:b/>
          <w:sz w:val="24"/>
          <w:szCs w:val="24"/>
          <w:shd w:val="clear" w:color="auto" w:fill="FFFFFF"/>
        </w:rPr>
        <w:t>Participants</w:t>
      </w:r>
    </w:p>
    <w:p w14:paraId="02E07818" w14:textId="4D71B3A8" w:rsidR="00E91E1F" w:rsidRDefault="007054E7" w:rsidP="002737B9">
      <w:pPr>
        <w:tabs>
          <w:tab w:val="left" w:pos="567"/>
        </w:tabs>
        <w:spacing w:line="480" w:lineRule="auto"/>
        <w:rPr>
          <w:rFonts w:eastAsiaTheme="minorEastAsia"/>
          <w:sz w:val="24"/>
          <w:szCs w:val="24"/>
          <w:lang w:eastAsia="en-GB"/>
        </w:rPr>
      </w:pPr>
      <w:r>
        <w:rPr>
          <w:b/>
          <w:sz w:val="24"/>
          <w:szCs w:val="24"/>
          <w:shd w:val="clear" w:color="auto" w:fill="FFFFFF"/>
        </w:rPr>
        <w:tab/>
      </w:r>
      <w:r w:rsidR="001B0B5F" w:rsidRPr="00E867E5">
        <w:rPr>
          <w:sz w:val="24"/>
          <w:szCs w:val="24"/>
          <w:shd w:val="clear" w:color="auto" w:fill="FFFFFF"/>
        </w:rPr>
        <w:t>The participants</w:t>
      </w:r>
      <w:r w:rsidR="00477704" w:rsidRPr="00E867E5">
        <w:rPr>
          <w:sz w:val="24"/>
          <w:szCs w:val="24"/>
          <w:shd w:val="clear" w:color="auto" w:fill="FFFFFF"/>
        </w:rPr>
        <w:t xml:space="preserve"> were 76 </w:t>
      </w:r>
      <w:r w:rsidR="00573DAB">
        <w:rPr>
          <w:rFonts w:eastAsiaTheme="minorEastAsia"/>
          <w:sz w:val="24"/>
          <w:szCs w:val="24"/>
          <w:lang w:eastAsia="en-GB"/>
        </w:rPr>
        <w:t>older</w:t>
      </w:r>
      <w:r w:rsidR="00F525E3" w:rsidRPr="00E867E5">
        <w:rPr>
          <w:rFonts w:eastAsiaTheme="minorEastAsia"/>
          <w:sz w:val="24"/>
          <w:szCs w:val="24"/>
          <w:lang w:eastAsia="en-GB"/>
        </w:rPr>
        <w:t xml:space="preserve"> </w:t>
      </w:r>
      <w:r w:rsidR="00477704" w:rsidRPr="00E867E5">
        <w:rPr>
          <w:rFonts w:eastAsiaTheme="minorEastAsia"/>
          <w:sz w:val="24"/>
          <w:szCs w:val="24"/>
          <w:lang w:eastAsia="en-GB"/>
        </w:rPr>
        <w:t>adults</w:t>
      </w:r>
      <w:r w:rsidR="00C05883">
        <w:rPr>
          <w:rFonts w:eastAsiaTheme="minorEastAsia"/>
          <w:sz w:val="24"/>
          <w:szCs w:val="24"/>
          <w:lang w:eastAsia="en-GB"/>
        </w:rPr>
        <w:t xml:space="preserve"> with the demographics shown in Table 1</w:t>
      </w:r>
      <w:r w:rsidR="002159AF" w:rsidRPr="00E867E5">
        <w:rPr>
          <w:rFonts w:eastAsiaTheme="minorEastAsia"/>
          <w:sz w:val="24"/>
          <w:szCs w:val="24"/>
          <w:lang w:eastAsia="en-GB"/>
        </w:rPr>
        <w:t xml:space="preserve">. </w:t>
      </w:r>
      <w:r w:rsidR="00F62A76">
        <w:rPr>
          <w:rFonts w:eastAsiaTheme="minorEastAsia"/>
          <w:sz w:val="24"/>
          <w:szCs w:val="24"/>
          <w:lang w:eastAsia="en-GB"/>
        </w:rPr>
        <w:t xml:space="preserve">Older adults with </w:t>
      </w:r>
      <w:r w:rsidR="00246042" w:rsidRPr="00246042">
        <w:rPr>
          <w:rFonts w:eastAsiaTheme="minorEastAsia"/>
          <w:sz w:val="24"/>
          <w:szCs w:val="24"/>
          <w:lang w:eastAsia="en-GB"/>
        </w:rPr>
        <w:t xml:space="preserve">records of </w:t>
      </w:r>
      <w:r w:rsidR="00F62A76">
        <w:rPr>
          <w:rFonts w:eastAsiaTheme="minorEastAsia"/>
          <w:sz w:val="24"/>
          <w:szCs w:val="24"/>
          <w:lang w:eastAsia="en-GB"/>
        </w:rPr>
        <w:t xml:space="preserve">very </w:t>
      </w:r>
      <w:r w:rsidR="00C05883">
        <w:rPr>
          <w:rFonts w:eastAsiaTheme="minorEastAsia"/>
          <w:sz w:val="24"/>
          <w:szCs w:val="24"/>
          <w:lang w:eastAsia="en-GB"/>
        </w:rPr>
        <w:t>severe illness</w:t>
      </w:r>
      <w:r w:rsidR="00F62A76">
        <w:rPr>
          <w:rFonts w:eastAsiaTheme="minorEastAsia"/>
          <w:sz w:val="24"/>
          <w:szCs w:val="24"/>
          <w:lang w:eastAsia="en-GB"/>
        </w:rPr>
        <w:t>es</w:t>
      </w:r>
      <w:r w:rsidR="00246042">
        <w:rPr>
          <w:rFonts w:eastAsiaTheme="minorEastAsia"/>
          <w:sz w:val="24"/>
          <w:szCs w:val="24"/>
          <w:lang w:eastAsia="en-GB"/>
        </w:rPr>
        <w:t xml:space="preserve"> (e.g., </w:t>
      </w:r>
      <w:r w:rsidR="00246042" w:rsidRPr="00246042">
        <w:rPr>
          <w:rFonts w:eastAsiaTheme="minorEastAsia"/>
          <w:sz w:val="24"/>
          <w:szCs w:val="24"/>
          <w:lang w:eastAsia="en-GB"/>
        </w:rPr>
        <w:t>Alzheimer’s</w:t>
      </w:r>
      <w:r w:rsidR="00F62A76">
        <w:rPr>
          <w:rFonts w:eastAsiaTheme="minorEastAsia"/>
          <w:sz w:val="24"/>
          <w:szCs w:val="24"/>
          <w:lang w:eastAsia="en-GB"/>
        </w:rPr>
        <w:t>)</w:t>
      </w:r>
      <w:r w:rsidR="00C05883">
        <w:rPr>
          <w:rFonts w:eastAsiaTheme="minorEastAsia"/>
          <w:sz w:val="24"/>
          <w:szCs w:val="24"/>
          <w:lang w:eastAsia="en-GB"/>
        </w:rPr>
        <w:t xml:space="preserve"> </w:t>
      </w:r>
      <w:r w:rsidR="00F62A76">
        <w:rPr>
          <w:rFonts w:eastAsiaTheme="minorEastAsia"/>
          <w:sz w:val="24"/>
          <w:szCs w:val="24"/>
          <w:lang w:eastAsia="en-GB"/>
        </w:rPr>
        <w:t xml:space="preserve">or mental deficits </w:t>
      </w:r>
      <w:r w:rsidR="00C05883">
        <w:rPr>
          <w:rFonts w:eastAsiaTheme="minorEastAsia"/>
          <w:sz w:val="24"/>
          <w:szCs w:val="24"/>
          <w:lang w:eastAsia="en-GB"/>
        </w:rPr>
        <w:t>ac</w:t>
      </w:r>
      <w:r w:rsidR="00F62A76">
        <w:rPr>
          <w:rFonts w:eastAsiaTheme="minorEastAsia"/>
          <w:sz w:val="24"/>
          <w:szCs w:val="24"/>
          <w:lang w:eastAsia="en-GB"/>
        </w:rPr>
        <w:t>cording to nursing home records</w:t>
      </w:r>
      <w:r w:rsidR="00C05883">
        <w:rPr>
          <w:rFonts w:eastAsiaTheme="minorEastAsia"/>
          <w:sz w:val="24"/>
          <w:szCs w:val="24"/>
          <w:lang w:eastAsia="en-GB"/>
        </w:rPr>
        <w:t xml:space="preserve"> </w:t>
      </w:r>
      <w:r w:rsidR="00246042" w:rsidRPr="00246042">
        <w:rPr>
          <w:rFonts w:eastAsiaTheme="minorEastAsia"/>
          <w:sz w:val="24"/>
          <w:szCs w:val="24"/>
          <w:lang w:eastAsia="en-GB"/>
        </w:rPr>
        <w:t>were excluded from participating in the study.</w:t>
      </w:r>
      <w:r w:rsidR="00246042">
        <w:rPr>
          <w:rFonts w:eastAsiaTheme="minorEastAsia"/>
          <w:sz w:val="24"/>
          <w:szCs w:val="24"/>
          <w:lang w:eastAsia="en-GB"/>
        </w:rPr>
        <w:t xml:space="preserve"> </w:t>
      </w:r>
      <w:r w:rsidR="00F62A76">
        <w:rPr>
          <w:sz w:val="24"/>
          <w:szCs w:val="24"/>
          <w:shd w:val="clear" w:color="auto" w:fill="FFFFFF"/>
        </w:rPr>
        <w:t xml:space="preserve">Participants participated if </w:t>
      </w:r>
      <w:r w:rsidR="004D0FB0">
        <w:rPr>
          <w:sz w:val="24"/>
          <w:szCs w:val="24"/>
          <w:shd w:val="clear" w:color="auto" w:fill="FFFFFF"/>
        </w:rPr>
        <w:t xml:space="preserve">their </w:t>
      </w:r>
      <w:r w:rsidR="001B0B5F" w:rsidRPr="00E867E5">
        <w:rPr>
          <w:sz w:val="24"/>
          <w:szCs w:val="24"/>
          <w:shd w:val="clear" w:color="auto" w:fill="FFFFFF"/>
        </w:rPr>
        <w:t xml:space="preserve">native language </w:t>
      </w:r>
      <w:r w:rsidR="00113C43">
        <w:rPr>
          <w:sz w:val="24"/>
          <w:szCs w:val="24"/>
          <w:shd w:val="clear" w:color="auto" w:fill="FFFFFF"/>
        </w:rPr>
        <w:t xml:space="preserve">was English </w:t>
      </w:r>
      <w:r w:rsidR="00816342" w:rsidRPr="00E867E5">
        <w:rPr>
          <w:sz w:val="24"/>
          <w:szCs w:val="24"/>
          <w:shd w:val="clear" w:color="auto" w:fill="FFFFFF"/>
        </w:rPr>
        <w:t xml:space="preserve">and </w:t>
      </w:r>
      <w:r w:rsidR="00113C43">
        <w:rPr>
          <w:sz w:val="24"/>
          <w:szCs w:val="24"/>
          <w:shd w:val="clear" w:color="auto" w:fill="FFFFFF"/>
        </w:rPr>
        <w:t xml:space="preserve">they </w:t>
      </w:r>
      <w:r w:rsidR="001B0B5F" w:rsidRPr="00E867E5">
        <w:rPr>
          <w:sz w:val="24"/>
          <w:szCs w:val="24"/>
          <w:shd w:val="clear" w:color="auto" w:fill="FFFFFF"/>
        </w:rPr>
        <w:t xml:space="preserve">had sufficient </w:t>
      </w:r>
      <w:r w:rsidR="00113C43">
        <w:rPr>
          <w:sz w:val="24"/>
          <w:szCs w:val="24"/>
          <w:shd w:val="clear" w:color="auto" w:fill="FFFFFF"/>
        </w:rPr>
        <w:t xml:space="preserve">hearing </w:t>
      </w:r>
      <w:r w:rsidR="001B0B5F" w:rsidRPr="00E867E5">
        <w:rPr>
          <w:sz w:val="24"/>
          <w:szCs w:val="24"/>
          <w:shd w:val="clear" w:color="auto" w:fill="FFFFFF"/>
        </w:rPr>
        <w:t>capacity</w:t>
      </w:r>
      <w:r w:rsidR="001B0B5F" w:rsidRPr="00E867E5">
        <w:rPr>
          <w:rFonts w:eastAsiaTheme="minorEastAsia"/>
          <w:sz w:val="24"/>
          <w:szCs w:val="24"/>
          <w:lang w:eastAsia="en-GB"/>
        </w:rPr>
        <w:t xml:space="preserve"> to</w:t>
      </w:r>
      <w:r w:rsidR="00816342" w:rsidRPr="00E867E5">
        <w:rPr>
          <w:rFonts w:eastAsiaTheme="minorEastAsia"/>
          <w:sz w:val="24"/>
          <w:szCs w:val="24"/>
          <w:lang w:eastAsia="en-GB"/>
        </w:rPr>
        <w:t xml:space="preserve"> hear the questions</w:t>
      </w:r>
      <w:r w:rsidR="000929E2">
        <w:rPr>
          <w:rFonts w:eastAsiaTheme="minorEastAsia"/>
          <w:sz w:val="24"/>
          <w:szCs w:val="24"/>
          <w:lang w:eastAsia="en-GB"/>
        </w:rPr>
        <w:t xml:space="preserve"> (items)</w:t>
      </w:r>
      <w:r w:rsidR="004E0AA4">
        <w:rPr>
          <w:rFonts w:eastAsiaTheme="minorEastAsia"/>
          <w:sz w:val="24"/>
          <w:szCs w:val="24"/>
          <w:lang w:eastAsia="en-GB"/>
        </w:rPr>
        <w:t xml:space="preserve"> posed</w:t>
      </w:r>
      <w:r w:rsidR="001B0B5F" w:rsidRPr="00E867E5">
        <w:rPr>
          <w:rFonts w:eastAsiaTheme="minorEastAsia"/>
          <w:sz w:val="24"/>
          <w:szCs w:val="24"/>
          <w:lang w:eastAsia="en-GB"/>
        </w:rPr>
        <w:t xml:space="preserve">. </w:t>
      </w:r>
      <w:r w:rsidR="00577507">
        <w:rPr>
          <w:rFonts w:eastAsiaTheme="minorEastAsia"/>
          <w:sz w:val="24"/>
          <w:szCs w:val="24"/>
          <w:lang w:eastAsia="en-GB"/>
        </w:rPr>
        <w:t>The participants were drawn from three nursing homes</w:t>
      </w:r>
      <w:r w:rsidR="00C05883">
        <w:rPr>
          <w:rFonts w:eastAsiaTheme="minorEastAsia"/>
          <w:sz w:val="24"/>
          <w:szCs w:val="24"/>
          <w:lang w:eastAsia="en-GB"/>
        </w:rPr>
        <w:t xml:space="preserve"> shown in Table 1</w:t>
      </w:r>
      <w:r w:rsidR="00577507">
        <w:rPr>
          <w:rFonts w:eastAsiaTheme="minorEastAsia"/>
          <w:sz w:val="24"/>
          <w:szCs w:val="24"/>
          <w:lang w:eastAsia="en-GB"/>
        </w:rPr>
        <w:t xml:space="preserve">. </w:t>
      </w:r>
      <w:r w:rsidR="00480318">
        <w:rPr>
          <w:rFonts w:eastAsiaTheme="minorEastAsia"/>
          <w:sz w:val="24"/>
          <w:szCs w:val="24"/>
          <w:lang w:eastAsia="en-GB"/>
        </w:rPr>
        <w:t xml:space="preserve">The ratings and size of the nursing homes </w:t>
      </w:r>
      <w:r w:rsidR="00A61CC8">
        <w:rPr>
          <w:rFonts w:eastAsiaTheme="minorEastAsia"/>
          <w:sz w:val="24"/>
          <w:szCs w:val="24"/>
          <w:lang w:eastAsia="en-GB"/>
        </w:rPr>
        <w:t xml:space="preserve">are </w:t>
      </w:r>
      <w:r w:rsidR="00480318">
        <w:rPr>
          <w:rFonts w:eastAsiaTheme="minorEastAsia"/>
          <w:sz w:val="24"/>
          <w:szCs w:val="24"/>
          <w:lang w:eastAsia="en-GB"/>
        </w:rPr>
        <w:t xml:space="preserve">typical of nursing homes in </w:t>
      </w:r>
      <w:r w:rsidR="00A61CC8">
        <w:rPr>
          <w:rFonts w:eastAsiaTheme="minorEastAsia"/>
          <w:sz w:val="24"/>
          <w:szCs w:val="24"/>
          <w:lang w:eastAsia="en-GB"/>
        </w:rPr>
        <w:t>the UK</w:t>
      </w:r>
      <w:r w:rsidR="00866EB1">
        <w:rPr>
          <w:rFonts w:eastAsiaTheme="minorEastAsia"/>
          <w:sz w:val="24"/>
          <w:szCs w:val="24"/>
          <w:lang w:eastAsia="en-GB"/>
        </w:rPr>
        <w:t xml:space="preserve"> (see </w:t>
      </w:r>
      <w:r w:rsidR="00866EB1" w:rsidRPr="00866EB1">
        <w:rPr>
          <w:rFonts w:eastAsiaTheme="minorEastAsia"/>
          <w:sz w:val="24"/>
          <w:szCs w:val="24"/>
          <w:lang w:eastAsia="en-GB"/>
        </w:rPr>
        <w:t>https://www.cqc.org.uk/what-we-do/services-we-regulate/find-care-home</w:t>
      </w:r>
      <w:r w:rsidR="00866EB1">
        <w:rPr>
          <w:rFonts w:eastAsiaTheme="minorEastAsia"/>
          <w:sz w:val="24"/>
          <w:szCs w:val="24"/>
          <w:lang w:eastAsia="en-GB"/>
        </w:rPr>
        <w:t>)</w:t>
      </w:r>
      <w:r w:rsidR="00A61CC8">
        <w:rPr>
          <w:rFonts w:eastAsiaTheme="minorEastAsia"/>
          <w:sz w:val="24"/>
          <w:szCs w:val="24"/>
          <w:lang w:eastAsia="en-GB"/>
        </w:rPr>
        <w:t xml:space="preserve">. </w:t>
      </w:r>
      <w:r w:rsidR="00B72DA7">
        <w:rPr>
          <w:rFonts w:eastAsiaTheme="minorEastAsia"/>
          <w:sz w:val="24"/>
          <w:szCs w:val="24"/>
          <w:lang w:eastAsia="en-GB"/>
        </w:rPr>
        <w:t xml:space="preserve">Approximately </w:t>
      </w:r>
      <w:r w:rsidR="00F62A76">
        <w:rPr>
          <w:rFonts w:eastAsiaTheme="minorEastAsia"/>
          <w:sz w:val="24"/>
          <w:szCs w:val="24"/>
          <w:lang w:eastAsia="en-GB"/>
        </w:rPr>
        <w:t>65</w:t>
      </w:r>
      <w:r w:rsidR="00B72DA7">
        <w:rPr>
          <w:rFonts w:eastAsiaTheme="minorEastAsia"/>
          <w:sz w:val="24"/>
          <w:szCs w:val="24"/>
          <w:lang w:eastAsia="en-GB"/>
        </w:rPr>
        <w:t xml:space="preserve">% of the residents in each nursing home participated in the research. </w:t>
      </w:r>
      <w:r w:rsidR="005E6365">
        <w:rPr>
          <w:rFonts w:eastAsiaTheme="minorEastAsia"/>
          <w:sz w:val="24"/>
          <w:szCs w:val="24"/>
          <w:lang w:eastAsia="en-GB"/>
        </w:rPr>
        <w:t xml:space="preserve">Only a few residents (i.e., 5%) declined to take part in the study. </w:t>
      </w:r>
    </w:p>
    <w:p w14:paraId="1FDDAE38" w14:textId="1F36FD76" w:rsidR="00EB191B" w:rsidRPr="00FA0E61" w:rsidRDefault="00E91E1F" w:rsidP="00FA0E61">
      <w:pPr>
        <w:tabs>
          <w:tab w:val="left" w:pos="567"/>
        </w:tabs>
        <w:spacing w:line="480" w:lineRule="auto"/>
        <w:rPr>
          <w:rFonts w:eastAsiaTheme="minorEastAsia"/>
          <w:sz w:val="24"/>
          <w:szCs w:val="24"/>
          <w:lang w:eastAsia="en-GB"/>
        </w:rPr>
      </w:pPr>
      <w:r>
        <w:rPr>
          <w:sz w:val="24"/>
          <w:szCs w:val="24"/>
          <w:shd w:val="clear" w:color="auto" w:fill="FFFFFF"/>
        </w:rPr>
        <w:tab/>
      </w:r>
      <w:r w:rsidR="001B0B5F" w:rsidRPr="00E867E5">
        <w:rPr>
          <w:sz w:val="24"/>
          <w:szCs w:val="24"/>
          <w:shd w:val="clear" w:color="auto" w:fill="FFFFFF"/>
        </w:rPr>
        <w:t xml:space="preserve">Participation in the research was secured by consent from: (a) </w:t>
      </w:r>
      <w:r w:rsidR="00816342" w:rsidRPr="00E867E5">
        <w:rPr>
          <w:sz w:val="24"/>
          <w:szCs w:val="24"/>
          <w:shd w:val="clear" w:color="auto" w:fill="FFFFFF"/>
        </w:rPr>
        <w:t xml:space="preserve">the </w:t>
      </w:r>
      <w:r w:rsidR="004424CC" w:rsidRPr="00E867E5">
        <w:rPr>
          <w:rFonts w:eastAsiaTheme="minorEastAsia"/>
          <w:sz w:val="24"/>
          <w:szCs w:val="24"/>
          <w:lang w:eastAsia="en-GB"/>
        </w:rPr>
        <w:t>nursing home</w:t>
      </w:r>
      <w:r w:rsidR="00471301">
        <w:rPr>
          <w:rFonts w:eastAsiaTheme="minorEastAsia"/>
          <w:sz w:val="24"/>
          <w:szCs w:val="24"/>
          <w:lang w:eastAsia="en-GB"/>
        </w:rPr>
        <w:t>,</w:t>
      </w:r>
      <w:r w:rsidR="00082638" w:rsidRPr="00E867E5">
        <w:rPr>
          <w:rFonts w:eastAsiaTheme="minorEastAsia"/>
          <w:sz w:val="24"/>
          <w:szCs w:val="24"/>
          <w:lang w:eastAsia="en-GB"/>
        </w:rPr>
        <w:t xml:space="preserve"> (b) </w:t>
      </w:r>
      <w:r w:rsidR="007F0A12" w:rsidRPr="00E867E5">
        <w:rPr>
          <w:rFonts w:eastAsiaTheme="minorEastAsia"/>
          <w:sz w:val="24"/>
          <w:szCs w:val="24"/>
          <w:lang w:eastAsia="en-GB"/>
        </w:rPr>
        <w:t xml:space="preserve">the individual’s </w:t>
      </w:r>
      <w:r w:rsidR="00816342" w:rsidRPr="00E867E5">
        <w:rPr>
          <w:rFonts w:eastAsiaTheme="minorEastAsia"/>
          <w:sz w:val="24"/>
          <w:szCs w:val="24"/>
          <w:lang w:eastAsia="en-GB"/>
        </w:rPr>
        <w:t xml:space="preserve">next of </w:t>
      </w:r>
      <w:r w:rsidR="00D52190" w:rsidRPr="00E867E5">
        <w:rPr>
          <w:rFonts w:eastAsiaTheme="minorEastAsia"/>
          <w:sz w:val="24"/>
          <w:szCs w:val="24"/>
          <w:lang w:eastAsia="en-GB"/>
        </w:rPr>
        <w:t>kin</w:t>
      </w:r>
      <w:r w:rsidR="00816342" w:rsidRPr="00E867E5">
        <w:rPr>
          <w:rFonts w:eastAsiaTheme="minorEastAsia"/>
          <w:sz w:val="24"/>
          <w:szCs w:val="24"/>
          <w:lang w:eastAsia="en-GB"/>
        </w:rPr>
        <w:t xml:space="preserve"> </w:t>
      </w:r>
      <w:r w:rsidR="00082638" w:rsidRPr="00E867E5">
        <w:rPr>
          <w:rFonts w:eastAsiaTheme="minorEastAsia"/>
          <w:sz w:val="24"/>
          <w:szCs w:val="24"/>
          <w:lang w:eastAsia="en-GB"/>
        </w:rPr>
        <w:t>and (c) the</w:t>
      </w:r>
      <w:r w:rsidR="00816342" w:rsidRPr="00E867E5">
        <w:rPr>
          <w:rFonts w:eastAsiaTheme="minorEastAsia"/>
          <w:sz w:val="24"/>
          <w:szCs w:val="24"/>
          <w:lang w:eastAsia="en-GB"/>
        </w:rPr>
        <w:t xml:space="preserve"> individual</w:t>
      </w:r>
      <w:r w:rsidR="007C153D">
        <w:rPr>
          <w:rFonts w:eastAsiaTheme="minorEastAsia"/>
          <w:sz w:val="24"/>
          <w:szCs w:val="24"/>
          <w:lang w:eastAsia="en-GB"/>
        </w:rPr>
        <w:t xml:space="preserve"> himself or herself</w:t>
      </w:r>
      <w:r w:rsidR="00247DA2" w:rsidRPr="00E867E5">
        <w:rPr>
          <w:rFonts w:eastAsiaTheme="minorEastAsia"/>
          <w:sz w:val="24"/>
          <w:szCs w:val="24"/>
          <w:lang w:eastAsia="en-GB"/>
        </w:rPr>
        <w:t xml:space="preserve">. Ethical clearance </w:t>
      </w:r>
      <w:r w:rsidR="00816342" w:rsidRPr="00E867E5">
        <w:rPr>
          <w:rFonts w:eastAsiaTheme="minorEastAsia"/>
          <w:sz w:val="24"/>
          <w:szCs w:val="24"/>
          <w:lang w:eastAsia="en-GB"/>
        </w:rPr>
        <w:t xml:space="preserve">for the </w:t>
      </w:r>
      <w:r w:rsidR="00B9562D" w:rsidRPr="00E867E5">
        <w:rPr>
          <w:rFonts w:eastAsiaTheme="minorEastAsia"/>
          <w:sz w:val="24"/>
          <w:szCs w:val="24"/>
          <w:lang w:eastAsia="en-GB"/>
        </w:rPr>
        <w:t xml:space="preserve">study </w:t>
      </w:r>
      <w:r w:rsidR="00816342" w:rsidRPr="00E867E5">
        <w:rPr>
          <w:rFonts w:eastAsiaTheme="minorEastAsia"/>
          <w:sz w:val="24"/>
          <w:szCs w:val="24"/>
          <w:lang w:eastAsia="en-GB"/>
        </w:rPr>
        <w:t xml:space="preserve">was obtained </w:t>
      </w:r>
      <w:r w:rsidR="00247DA2" w:rsidRPr="00E867E5">
        <w:rPr>
          <w:rFonts w:eastAsiaTheme="minorEastAsia"/>
          <w:sz w:val="24"/>
          <w:szCs w:val="24"/>
          <w:lang w:eastAsia="en-GB"/>
        </w:rPr>
        <w:t xml:space="preserve">from the </w:t>
      </w:r>
      <w:r w:rsidR="00BF4687">
        <w:rPr>
          <w:rFonts w:eastAsiaTheme="minorEastAsia"/>
          <w:sz w:val="24"/>
          <w:szCs w:val="24"/>
          <w:lang w:eastAsia="en-GB"/>
        </w:rPr>
        <w:t xml:space="preserve">appropriate </w:t>
      </w:r>
      <w:r w:rsidR="00247DA2" w:rsidRPr="00E867E5">
        <w:rPr>
          <w:rFonts w:eastAsiaTheme="minorEastAsia"/>
          <w:sz w:val="24"/>
          <w:szCs w:val="24"/>
          <w:lang w:eastAsia="en-GB"/>
        </w:rPr>
        <w:t>ethics committee of the institution</w:t>
      </w:r>
      <w:r w:rsidR="00B9562D" w:rsidRPr="00E867E5">
        <w:rPr>
          <w:rFonts w:eastAsiaTheme="minorEastAsia"/>
          <w:sz w:val="24"/>
          <w:szCs w:val="24"/>
          <w:lang w:eastAsia="en-GB"/>
        </w:rPr>
        <w:t xml:space="preserve">. </w:t>
      </w:r>
      <w:r w:rsidR="00816342" w:rsidRPr="00E867E5">
        <w:rPr>
          <w:rFonts w:eastAsiaTheme="minorEastAsia"/>
          <w:sz w:val="24"/>
          <w:szCs w:val="24"/>
          <w:lang w:eastAsia="en-GB"/>
        </w:rPr>
        <w:t xml:space="preserve">The study adhered to </w:t>
      </w:r>
      <w:r w:rsidR="00247DA2" w:rsidRPr="00E867E5">
        <w:rPr>
          <w:rFonts w:eastAsiaTheme="minorEastAsia"/>
          <w:sz w:val="24"/>
          <w:szCs w:val="24"/>
          <w:lang w:eastAsia="en-GB"/>
        </w:rPr>
        <w:t xml:space="preserve">APA and BPS ethics guidelines. </w:t>
      </w:r>
    </w:p>
    <w:p w14:paraId="6C87F091" w14:textId="77777777" w:rsidR="007054E7" w:rsidRDefault="007054E7" w:rsidP="00477704">
      <w:pPr>
        <w:spacing w:line="480" w:lineRule="auto"/>
        <w:rPr>
          <w:b/>
          <w:sz w:val="24"/>
          <w:szCs w:val="24"/>
          <w:shd w:val="clear" w:color="auto" w:fill="FFFFFF"/>
        </w:rPr>
      </w:pPr>
    </w:p>
    <w:p w14:paraId="5E3DC26A" w14:textId="77777777" w:rsidR="00277CED" w:rsidRPr="008654AA" w:rsidRDefault="00F35A82" w:rsidP="00477704">
      <w:pPr>
        <w:spacing w:line="480" w:lineRule="auto"/>
        <w:rPr>
          <w:b/>
          <w:sz w:val="24"/>
          <w:szCs w:val="24"/>
          <w:shd w:val="clear" w:color="auto" w:fill="FFFFFF"/>
        </w:rPr>
      </w:pPr>
      <w:r w:rsidRPr="008654AA">
        <w:rPr>
          <w:b/>
          <w:sz w:val="24"/>
          <w:szCs w:val="24"/>
          <w:shd w:val="clear" w:color="auto" w:fill="FFFFFF"/>
        </w:rPr>
        <w:lastRenderedPageBreak/>
        <w:t>Measures</w:t>
      </w:r>
    </w:p>
    <w:p w14:paraId="52495CB8" w14:textId="7E1797F8" w:rsidR="00A3491D" w:rsidRDefault="008E2979" w:rsidP="000E4BB5">
      <w:pPr>
        <w:tabs>
          <w:tab w:val="left" w:pos="426"/>
        </w:tabs>
        <w:spacing w:line="480" w:lineRule="auto"/>
        <w:rPr>
          <w:sz w:val="24"/>
          <w:szCs w:val="24"/>
          <w:shd w:val="clear" w:color="auto" w:fill="FFFFFF"/>
        </w:rPr>
      </w:pPr>
      <w:r w:rsidRPr="0040199A">
        <w:rPr>
          <w:b/>
          <w:color w:val="2A2A2A"/>
          <w:sz w:val="24"/>
          <w:szCs w:val="24"/>
          <w:shd w:val="clear" w:color="auto" w:fill="FFFFFF"/>
        </w:rPr>
        <w:tab/>
      </w:r>
      <w:r w:rsidR="00F35A82" w:rsidRPr="007054E7">
        <w:rPr>
          <w:b/>
          <w:i/>
          <w:sz w:val="24"/>
          <w:szCs w:val="24"/>
          <w:shd w:val="clear" w:color="auto" w:fill="FFFFFF"/>
        </w:rPr>
        <w:t>Trust Beliefs in</w:t>
      </w:r>
      <w:r w:rsidR="00B94108" w:rsidRPr="007054E7">
        <w:rPr>
          <w:b/>
          <w:i/>
          <w:sz w:val="24"/>
          <w:szCs w:val="24"/>
          <w:shd w:val="clear" w:color="auto" w:fill="FFFFFF"/>
        </w:rPr>
        <w:t xml:space="preserve"> NHCs</w:t>
      </w:r>
      <w:r w:rsidR="000C0ECB" w:rsidRPr="0040199A">
        <w:rPr>
          <w:sz w:val="24"/>
          <w:szCs w:val="24"/>
          <w:shd w:val="clear" w:color="auto" w:fill="FFFFFF"/>
        </w:rPr>
        <w:t xml:space="preserve">. </w:t>
      </w:r>
      <w:r w:rsidR="00106A03">
        <w:rPr>
          <w:sz w:val="24"/>
          <w:szCs w:val="24"/>
          <w:shd w:val="clear" w:color="auto" w:fill="FFFFFF"/>
        </w:rPr>
        <w:t>This was assessed by</w:t>
      </w:r>
      <w:r w:rsidR="00E21854">
        <w:rPr>
          <w:sz w:val="24"/>
          <w:szCs w:val="24"/>
          <w:shd w:val="clear" w:color="auto" w:fill="FFFFFF"/>
        </w:rPr>
        <w:t xml:space="preserve"> 8</w:t>
      </w:r>
      <w:r w:rsidR="00106A03">
        <w:rPr>
          <w:sz w:val="24"/>
          <w:szCs w:val="24"/>
          <w:shd w:val="clear" w:color="auto" w:fill="FFFFFF"/>
        </w:rPr>
        <w:t xml:space="preserve"> </w:t>
      </w:r>
      <w:r w:rsidR="0085291A" w:rsidRPr="0085291A">
        <w:rPr>
          <w:sz w:val="24"/>
          <w:szCs w:val="24"/>
          <w:shd w:val="clear" w:color="auto" w:fill="FFFFFF"/>
        </w:rPr>
        <w:t>items from the Trust in Specific Person scale developed by Johnson-George and Swap (1982)</w:t>
      </w:r>
      <w:r w:rsidR="00106A03">
        <w:rPr>
          <w:sz w:val="24"/>
          <w:szCs w:val="24"/>
          <w:shd w:val="clear" w:color="auto" w:fill="FFFFFF"/>
        </w:rPr>
        <w:t xml:space="preserve"> </w:t>
      </w:r>
      <w:r w:rsidR="00092CB9">
        <w:rPr>
          <w:sz w:val="24"/>
          <w:szCs w:val="24"/>
          <w:shd w:val="clear" w:color="auto" w:fill="FFFFFF"/>
        </w:rPr>
        <w:t xml:space="preserve">that </w:t>
      </w:r>
      <w:r w:rsidR="002139A3" w:rsidRPr="002139A3">
        <w:rPr>
          <w:sz w:val="24"/>
          <w:szCs w:val="24"/>
          <w:shd w:val="clear" w:color="auto" w:fill="FFFFFF"/>
        </w:rPr>
        <w:t>assess</w:t>
      </w:r>
      <w:r w:rsidR="00092CB9">
        <w:rPr>
          <w:sz w:val="24"/>
          <w:szCs w:val="24"/>
          <w:shd w:val="clear" w:color="auto" w:fill="FFFFFF"/>
        </w:rPr>
        <w:t>ed</w:t>
      </w:r>
      <w:r w:rsidR="002139A3" w:rsidRPr="002139A3">
        <w:rPr>
          <w:sz w:val="24"/>
          <w:szCs w:val="24"/>
          <w:shd w:val="clear" w:color="auto" w:fill="FFFFFF"/>
        </w:rPr>
        <w:t xml:space="preserve"> reliability trust beliefs (4 items) and em</w:t>
      </w:r>
      <w:r w:rsidR="002139A3">
        <w:rPr>
          <w:sz w:val="24"/>
          <w:szCs w:val="24"/>
          <w:shd w:val="clear" w:color="auto" w:fill="FFFFFF"/>
        </w:rPr>
        <w:t>otional trust beliefs (3-items)</w:t>
      </w:r>
      <w:r w:rsidR="0085291A" w:rsidRPr="0085291A">
        <w:rPr>
          <w:sz w:val="24"/>
          <w:szCs w:val="24"/>
          <w:shd w:val="clear" w:color="auto" w:fill="FFFFFF"/>
        </w:rPr>
        <w:t xml:space="preserve">. </w:t>
      </w:r>
      <w:r w:rsidR="00BE245F">
        <w:rPr>
          <w:sz w:val="24"/>
          <w:szCs w:val="24"/>
          <w:shd w:val="clear" w:color="auto" w:fill="FFFFFF"/>
        </w:rPr>
        <w:t xml:space="preserve">Those items were </w:t>
      </w:r>
      <w:r w:rsidR="00092CB9">
        <w:rPr>
          <w:sz w:val="24"/>
          <w:szCs w:val="24"/>
          <w:shd w:val="clear" w:color="auto" w:fill="FFFFFF"/>
        </w:rPr>
        <w:t xml:space="preserve">those found to be </w:t>
      </w:r>
      <w:r w:rsidR="00BE245F">
        <w:rPr>
          <w:sz w:val="24"/>
          <w:szCs w:val="24"/>
          <w:shd w:val="clear" w:color="auto" w:fill="FFFFFF"/>
        </w:rPr>
        <w:t xml:space="preserve">common </w:t>
      </w:r>
      <w:r w:rsidR="00092CB9">
        <w:rPr>
          <w:sz w:val="24"/>
          <w:szCs w:val="24"/>
          <w:shd w:val="clear" w:color="auto" w:fill="FFFFFF"/>
        </w:rPr>
        <w:t xml:space="preserve">to </w:t>
      </w:r>
      <w:r w:rsidR="00BE245F">
        <w:rPr>
          <w:sz w:val="24"/>
          <w:szCs w:val="24"/>
          <w:shd w:val="clear" w:color="auto" w:fill="FFFFFF"/>
        </w:rPr>
        <w:t xml:space="preserve">males and females. One additional reliability item identified by </w:t>
      </w:r>
      <w:r w:rsidR="00BE245F" w:rsidRPr="00BE245F">
        <w:rPr>
          <w:sz w:val="24"/>
          <w:szCs w:val="24"/>
          <w:shd w:val="clear" w:color="auto" w:fill="FFFFFF"/>
        </w:rPr>
        <w:t xml:space="preserve">Johnson-George and Swap (1982) </w:t>
      </w:r>
      <w:r w:rsidR="00020C45">
        <w:rPr>
          <w:sz w:val="24"/>
          <w:szCs w:val="24"/>
          <w:shd w:val="clear" w:color="auto" w:fill="FFFFFF"/>
        </w:rPr>
        <w:t xml:space="preserve">for trust beliefs by females </w:t>
      </w:r>
      <w:r w:rsidR="00BE245F">
        <w:rPr>
          <w:sz w:val="24"/>
          <w:szCs w:val="24"/>
          <w:shd w:val="clear" w:color="auto" w:fill="FFFFFF"/>
        </w:rPr>
        <w:t xml:space="preserve">was included </w:t>
      </w:r>
      <w:r w:rsidR="00D2019E">
        <w:rPr>
          <w:sz w:val="24"/>
          <w:szCs w:val="24"/>
          <w:shd w:val="clear" w:color="auto" w:fill="FFFFFF"/>
        </w:rPr>
        <w:t xml:space="preserve">in </w:t>
      </w:r>
      <w:r w:rsidR="00BE245F">
        <w:rPr>
          <w:sz w:val="24"/>
          <w:szCs w:val="24"/>
          <w:shd w:val="clear" w:color="auto" w:fill="FFFFFF"/>
        </w:rPr>
        <w:t xml:space="preserve">the current study </w:t>
      </w:r>
      <w:r w:rsidR="00092CB9" w:rsidRPr="00092CB9">
        <w:rPr>
          <w:sz w:val="24"/>
          <w:szCs w:val="24"/>
          <w:shd w:val="clear" w:color="auto" w:fill="FFFFFF"/>
        </w:rPr>
        <w:t>in order to achieve more balanced scale</w:t>
      </w:r>
      <w:r w:rsidR="00092CB9">
        <w:rPr>
          <w:sz w:val="24"/>
          <w:szCs w:val="24"/>
          <w:shd w:val="clear" w:color="auto" w:fill="FFFFFF"/>
        </w:rPr>
        <w:t>s</w:t>
      </w:r>
      <w:r w:rsidR="00BE245F">
        <w:rPr>
          <w:sz w:val="24"/>
          <w:szCs w:val="24"/>
          <w:shd w:val="clear" w:color="auto" w:fill="FFFFFF"/>
        </w:rPr>
        <w:t xml:space="preserve">. </w:t>
      </w:r>
      <w:r w:rsidR="00020C45">
        <w:rPr>
          <w:sz w:val="24"/>
          <w:szCs w:val="24"/>
          <w:shd w:val="clear" w:color="auto" w:fill="FFFFFF"/>
        </w:rPr>
        <w:t xml:space="preserve">The items were considered </w:t>
      </w:r>
      <w:r w:rsidR="00A3491D">
        <w:rPr>
          <w:sz w:val="24"/>
          <w:szCs w:val="24"/>
          <w:shd w:val="clear" w:color="auto" w:fill="FFFFFF"/>
        </w:rPr>
        <w:t xml:space="preserve">by the </w:t>
      </w:r>
      <w:r w:rsidR="00020C45">
        <w:rPr>
          <w:sz w:val="24"/>
          <w:szCs w:val="24"/>
          <w:shd w:val="clear" w:color="auto" w:fill="FFFFFF"/>
        </w:rPr>
        <w:t xml:space="preserve">administrative staff of the </w:t>
      </w:r>
      <w:r w:rsidR="00A3491D">
        <w:rPr>
          <w:sz w:val="24"/>
          <w:szCs w:val="24"/>
          <w:shd w:val="clear" w:color="auto" w:fill="FFFFFF"/>
        </w:rPr>
        <w:t xml:space="preserve">nursing Homes to </w:t>
      </w:r>
      <w:r w:rsidR="00020C45">
        <w:rPr>
          <w:sz w:val="24"/>
          <w:szCs w:val="24"/>
          <w:shd w:val="clear" w:color="auto" w:fill="FFFFFF"/>
        </w:rPr>
        <w:t xml:space="preserve">be </w:t>
      </w:r>
      <w:r w:rsidR="00A3491D">
        <w:rPr>
          <w:sz w:val="24"/>
          <w:szCs w:val="24"/>
          <w:shd w:val="clear" w:color="auto" w:fill="FFFFFF"/>
        </w:rPr>
        <w:t xml:space="preserve">suitable for </w:t>
      </w:r>
      <w:r w:rsidR="00EB191B">
        <w:rPr>
          <w:sz w:val="24"/>
          <w:szCs w:val="24"/>
          <w:shd w:val="clear" w:color="auto" w:fill="FFFFFF"/>
        </w:rPr>
        <w:t xml:space="preserve">testing </w:t>
      </w:r>
      <w:r w:rsidR="00A3491D">
        <w:rPr>
          <w:sz w:val="24"/>
          <w:szCs w:val="24"/>
          <w:shd w:val="clear" w:color="auto" w:fill="FFFFFF"/>
        </w:rPr>
        <w:t>older adults.</w:t>
      </w:r>
    </w:p>
    <w:p w14:paraId="662C4A66" w14:textId="75C32965" w:rsidR="00A3491D" w:rsidRDefault="00A3491D" w:rsidP="00A3491D">
      <w:pPr>
        <w:tabs>
          <w:tab w:val="left" w:pos="567"/>
        </w:tabs>
        <w:spacing w:line="480" w:lineRule="auto"/>
        <w:rPr>
          <w:sz w:val="24"/>
          <w:szCs w:val="24"/>
          <w:shd w:val="clear" w:color="auto" w:fill="FFFFFF"/>
        </w:rPr>
      </w:pPr>
      <w:r>
        <w:rPr>
          <w:sz w:val="24"/>
          <w:szCs w:val="24"/>
          <w:shd w:val="clear" w:color="auto" w:fill="FFFFFF"/>
        </w:rPr>
        <w:tab/>
      </w:r>
      <w:r w:rsidR="00BE245F" w:rsidRPr="00BE245F">
        <w:rPr>
          <w:sz w:val="24"/>
          <w:szCs w:val="24"/>
          <w:shd w:val="clear" w:color="auto" w:fill="FFFFFF"/>
        </w:rPr>
        <w:t xml:space="preserve">Johnson-George and Swap (1982) </w:t>
      </w:r>
      <w:r w:rsidR="00BE245F">
        <w:rPr>
          <w:sz w:val="24"/>
          <w:szCs w:val="24"/>
          <w:shd w:val="clear" w:color="auto" w:fill="FFFFFF"/>
        </w:rPr>
        <w:t xml:space="preserve">found that </w:t>
      </w:r>
      <w:r w:rsidR="00D2019E">
        <w:rPr>
          <w:sz w:val="24"/>
          <w:szCs w:val="24"/>
          <w:shd w:val="clear" w:color="auto" w:fill="FFFFFF"/>
        </w:rPr>
        <w:t xml:space="preserve">evidence for the reliability of the </w:t>
      </w:r>
      <w:r w:rsidR="00BE245F" w:rsidRPr="00BE245F">
        <w:rPr>
          <w:sz w:val="24"/>
          <w:szCs w:val="24"/>
          <w:shd w:val="clear" w:color="auto" w:fill="FFFFFF"/>
        </w:rPr>
        <w:t xml:space="preserve">reliability trust beliefs </w:t>
      </w:r>
      <w:r w:rsidR="00D2019E">
        <w:rPr>
          <w:sz w:val="24"/>
          <w:szCs w:val="24"/>
          <w:shd w:val="clear" w:color="auto" w:fill="FFFFFF"/>
        </w:rPr>
        <w:t xml:space="preserve">subscale </w:t>
      </w:r>
      <w:r w:rsidR="00BE245F" w:rsidRPr="00BE245F">
        <w:rPr>
          <w:sz w:val="24"/>
          <w:szCs w:val="24"/>
          <w:shd w:val="clear" w:color="auto" w:fill="FFFFFF"/>
        </w:rPr>
        <w:t xml:space="preserve">(4 items) and emotional trust beliefs </w:t>
      </w:r>
      <w:r w:rsidR="00D2019E">
        <w:rPr>
          <w:sz w:val="24"/>
          <w:szCs w:val="24"/>
          <w:shd w:val="clear" w:color="auto" w:fill="FFFFFF"/>
        </w:rPr>
        <w:t xml:space="preserve">subscale </w:t>
      </w:r>
      <w:r w:rsidR="00BE245F" w:rsidRPr="00BE245F">
        <w:rPr>
          <w:sz w:val="24"/>
          <w:szCs w:val="24"/>
          <w:shd w:val="clear" w:color="auto" w:fill="FFFFFF"/>
        </w:rPr>
        <w:t>(3-items)</w:t>
      </w:r>
      <w:r w:rsidR="00BE245F">
        <w:rPr>
          <w:sz w:val="24"/>
          <w:szCs w:val="24"/>
          <w:shd w:val="clear" w:color="auto" w:fill="FFFFFF"/>
        </w:rPr>
        <w:t xml:space="preserve"> </w:t>
      </w:r>
      <w:r w:rsidR="00D2019E">
        <w:rPr>
          <w:sz w:val="24"/>
          <w:szCs w:val="24"/>
          <w:shd w:val="clear" w:color="auto" w:fill="FFFFFF"/>
        </w:rPr>
        <w:t xml:space="preserve">with </w:t>
      </w:r>
      <w:r w:rsidR="00BE245F" w:rsidRPr="00BE245F">
        <w:rPr>
          <w:sz w:val="24"/>
          <w:szCs w:val="24"/>
          <w:shd w:val="clear" w:color="auto" w:fill="FFFFFF"/>
        </w:rPr>
        <w:t>α</w:t>
      </w:r>
      <w:r w:rsidR="00D2019E">
        <w:rPr>
          <w:sz w:val="24"/>
          <w:szCs w:val="24"/>
          <w:shd w:val="clear" w:color="auto" w:fill="FFFFFF"/>
        </w:rPr>
        <w:t>s</w:t>
      </w:r>
      <w:r w:rsidR="00BE245F" w:rsidRPr="00BE245F">
        <w:rPr>
          <w:sz w:val="24"/>
          <w:szCs w:val="24"/>
          <w:shd w:val="clear" w:color="auto" w:fill="FFFFFF"/>
        </w:rPr>
        <w:t xml:space="preserve"> </w:t>
      </w:r>
      <w:r w:rsidR="00BE245F">
        <w:rPr>
          <w:sz w:val="24"/>
          <w:szCs w:val="24"/>
          <w:shd w:val="clear" w:color="auto" w:fill="FFFFFF"/>
        </w:rPr>
        <w:t>&gt;</w:t>
      </w:r>
      <w:r w:rsidR="00D2019E">
        <w:rPr>
          <w:sz w:val="24"/>
          <w:szCs w:val="24"/>
          <w:shd w:val="clear" w:color="auto" w:fill="FFFFFF"/>
        </w:rPr>
        <w:t xml:space="preserve"> .71. </w:t>
      </w:r>
      <w:r w:rsidR="00BE245F">
        <w:rPr>
          <w:sz w:val="24"/>
          <w:szCs w:val="24"/>
          <w:shd w:val="clear" w:color="auto" w:fill="FFFFFF"/>
        </w:rPr>
        <w:t xml:space="preserve">As </w:t>
      </w:r>
      <w:r w:rsidR="0088368A">
        <w:rPr>
          <w:sz w:val="24"/>
          <w:szCs w:val="24"/>
          <w:shd w:val="clear" w:color="auto" w:fill="FFFFFF"/>
        </w:rPr>
        <w:t xml:space="preserve">evidence of validity, </w:t>
      </w:r>
      <w:r w:rsidR="00D2019E">
        <w:rPr>
          <w:sz w:val="24"/>
          <w:szCs w:val="24"/>
          <w:shd w:val="clear" w:color="auto" w:fill="FFFFFF"/>
        </w:rPr>
        <w:t xml:space="preserve">the </w:t>
      </w:r>
      <w:r w:rsidR="00BE245F" w:rsidRPr="00BE245F">
        <w:rPr>
          <w:sz w:val="24"/>
          <w:szCs w:val="24"/>
          <w:shd w:val="clear" w:color="auto" w:fill="FFFFFF"/>
        </w:rPr>
        <w:t xml:space="preserve">reliability </w:t>
      </w:r>
      <w:r w:rsidR="00F622CB">
        <w:rPr>
          <w:sz w:val="24"/>
          <w:szCs w:val="24"/>
          <w:shd w:val="clear" w:color="auto" w:fill="FFFFFF"/>
        </w:rPr>
        <w:t>trust beliefs items</w:t>
      </w:r>
      <w:r w:rsidR="00D2019E">
        <w:rPr>
          <w:sz w:val="24"/>
          <w:szCs w:val="24"/>
          <w:shd w:val="clear" w:color="auto" w:fill="FFFFFF"/>
        </w:rPr>
        <w:t xml:space="preserve"> </w:t>
      </w:r>
      <w:r w:rsidR="00BE245F" w:rsidRPr="00BE245F">
        <w:rPr>
          <w:sz w:val="24"/>
          <w:szCs w:val="24"/>
          <w:shd w:val="clear" w:color="auto" w:fill="FFFFFF"/>
        </w:rPr>
        <w:t xml:space="preserve">and emotional trust beliefs </w:t>
      </w:r>
      <w:r w:rsidR="00D2019E">
        <w:rPr>
          <w:sz w:val="24"/>
          <w:szCs w:val="24"/>
          <w:shd w:val="clear" w:color="auto" w:fill="FFFFFF"/>
        </w:rPr>
        <w:t xml:space="preserve">items </w:t>
      </w:r>
      <w:r w:rsidR="00BE245F">
        <w:rPr>
          <w:sz w:val="24"/>
          <w:szCs w:val="24"/>
          <w:shd w:val="clear" w:color="auto" w:fill="FFFFFF"/>
        </w:rPr>
        <w:t xml:space="preserve">had </w:t>
      </w:r>
      <w:r w:rsidR="0088368A">
        <w:rPr>
          <w:sz w:val="24"/>
          <w:szCs w:val="24"/>
          <w:shd w:val="clear" w:color="auto" w:fill="FFFFFF"/>
        </w:rPr>
        <w:t xml:space="preserve">substantial loadings on their respective </w:t>
      </w:r>
      <w:r w:rsidR="00BE245F">
        <w:rPr>
          <w:sz w:val="24"/>
          <w:szCs w:val="24"/>
          <w:shd w:val="clear" w:color="auto" w:fill="FFFFFF"/>
        </w:rPr>
        <w:t xml:space="preserve">factors in the factor analysis. </w:t>
      </w:r>
      <w:r w:rsidR="00EB191B">
        <w:rPr>
          <w:sz w:val="24"/>
          <w:szCs w:val="24"/>
          <w:shd w:val="clear" w:color="auto" w:fill="FFFFFF"/>
        </w:rPr>
        <w:t>E</w:t>
      </w:r>
      <w:r w:rsidR="00EB191B" w:rsidRPr="00EB191B">
        <w:rPr>
          <w:sz w:val="24"/>
          <w:szCs w:val="24"/>
          <w:shd w:val="clear" w:color="auto" w:fill="FFFFFF"/>
        </w:rPr>
        <w:t>vidence for the criterion validity of the two subscales</w:t>
      </w:r>
      <w:r w:rsidR="00EB191B">
        <w:rPr>
          <w:sz w:val="24"/>
          <w:szCs w:val="24"/>
          <w:shd w:val="clear" w:color="auto" w:fill="FFFFFF"/>
        </w:rPr>
        <w:t xml:space="preserve"> was found in two studies</w:t>
      </w:r>
      <w:r w:rsidR="00F622CB">
        <w:rPr>
          <w:sz w:val="24"/>
          <w:szCs w:val="24"/>
          <w:shd w:val="clear" w:color="auto" w:fill="FFFFFF"/>
        </w:rPr>
        <w:t>.</w:t>
      </w:r>
      <w:r w:rsidR="00D2019E">
        <w:rPr>
          <w:sz w:val="24"/>
          <w:szCs w:val="24"/>
          <w:shd w:val="clear" w:color="auto" w:fill="FFFFFF"/>
        </w:rPr>
        <w:t xml:space="preserve"> </w:t>
      </w:r>
      <w:r w:rsidR="007C24CE">
        <w:rPr>
          <w:sz w:val="24"/>
          <w:szCs w:val="24"/>
          <w:shd w:val="clear" w:color="auto" w:fill="FFFFFF"/>
        </w:rPr>
        <w:t xml:space="preserve">In one study, the </w:t>
      </w:r>
      <w:r w:rsidR="00EB191B">
        <w:rPr>
          <w:sz w:val="24"/>
          <w:szCs w:val="24"/>
          <w:shd w:val="clear" w:color="auto" w:fill="FFFFFF"/>
        </w:rPr>
        <w:t xml:space="preserve">participants </w:t>
      </w:r>
      <w:r>
        <w:rPr>
          <w:sz w:val="24"/>
          <w:szCs w:val="24"/>
          <w:shd w:val="clear" w:color="auto" w:fill="FFFFFF"/>
        </w:rPr>
        <w:t>held</w:t>
      </w:r>
      <w:r w:rsidR="007C24CE">
        <w:rPr>
          <w:sz w:val="24"/>
          <w:szCs w:val="24"/>
          <w:shd w:val="clear" w:color="auto" w:fill="FFFFFF"/>
        </w:rPr>
        <w:t xml:space="preserve"> </w:t>
      </w:r>
      <w:r w:rsidR="00F62A76">
        <w:rPr>
          <w:sz w:val="24"/>
          <w:szCs w:val="24"/>
          <w:shd w:val="clear" w:color="auto" w:fill="FFFFFF"/>
        </w:rPr>
        <w:t xml:space="preserve">lower reliability, </w:t>
      </w:r>
      <w:r w:rsidR="00F826BD" w:rsidRPr="00F826BD">
        <w:rPr>
          <w:sz w:val="24"/>
          <w:szCs w:val="24"/>
          <w:shd w:val="clear" w:color="auto" w:fill="FFFFFF"/>
        </w:rPr>
        <w:t xml:space="preserve">but not </w:t>
      </w:r>
      <w:r w:rsidR="00F62A76">
        <w:rPr>
          <w:sz w:val="24"/>
          <w:szCs w:val="24"/>
          <w:shd w:val="clear" w:color="auto" w:fill="FFFFFF"/>
        </w:rPr>
        <w:t>lower emotional,</w:t>
      </w:r>
      <w:r w:rsidR="00F826BD" w:rsidRPr="00F826BD">
        <w:rPr>
          <w:sz w:val="24"/>
          <w:szCs w:val="24"/>
          <w:shd w:val="clear" w:color="auto" w:fill="FFFFFF"/>
        </w:rPr>
        <w:t xml:space="preserve"> </w:t>
      </w:r>
      <w:r w:rsidR="0012294D">
        <w:rPr>
          <w:sz w:val="24"/>
          <w:szCs w:val="24"/>
          <w:shd w:val="clear" w:color="auto" w:fill="FFFFFF"/>
        </w:rPr>
        <w:t xml:space="preserve">trust beliefs </w:t>
      </w:r>
      <w:r w:rsidR="00F826BD">
        <w:rPr>
          <w:sz w:val="24"/>
          <w:szCs w:val="24"/>
          <w:shd w:val="clear" w:color="auto" w:fill="FFFFFF"/>
        </w:rPr>
        <w:t>in</w:t>
      </w:r>
      <w:r w:rsidR="007C24CE">
        <w:rPr>
          <w:sz w:val="24"/>
          <w:szCs w:val="24"/>
          <w:shd w:val="clear" w:color="auto" w:fill="FFFFFF"/>
        </w:rPr>
        <w:t xml:space="preserve"> a partner who hadn’t showed up to </w:t>
      </w:r>
      <w:r>
        <w:rPr>
          <w:sz w:val="24"/>
          <w:szCs w:val="24"/>
          <w:shd w:val="clear" w:color="auto" w:fill="FFFFFF"/>
        </w:rPr>
        <w:t>an experimental session as promised</w:t>
      </w:r>
      <w:r w:rsidR="00EB191B">
        <w:rPr>
          <w:sz w:val="24"/>
          <w:szCs w:val="24"/>
          <w:shd w:val="clear" w:color="auto" w:fill="FFFFFF"/>
        </w:rPr>
        <w:t xml:space="preserve"> as compared to a control condition</w:t>
      </w:r>
      <w:r w:rsidR="007C24CE">
        <w:rPr>
          <w:sz w:val="24"/>
          <w:szCs w:val="24"/>
          <w:shd w:val="clear" w:color="auto" w:fill="FFFFFF"/>
        </w:rPr>
        <w:t xml:space="preserve">. In the second study, </w:t>
      </w:r>
      <w:r w:rsidR="00EB191B">
        <w:rPr>
          <w:sz w:val="24"/>
          <w:szCs w:val="24"/>
          <w:shd w:val="clear" w:color="auto" w:fill="FFFFFF"/>
        </w:rPr>
        <w:t xml:space="preserve">participants </w:t>
      </w:r>
      <w:r>
        <w:rPr>
          <w:sz w:val="24"/>
          <w:szCs w:val="24"/>
          <w:shd w:val="clear" w:color="auto" w:fill="FFFFFF"/>
        </w:rPr>
        <w:t>held</w:t>
      </w:r>
      <w:r w:rsidR="007C24CE" w:rsidRPr="007C24CE">
        <w:rPr>
          <w:sz w:val="24"/>
          <w:szCs w:val="24"/>
          <w:shd w:val="clear" w:color="auto" w:fill="FFFFFF"/>
        </w:rPr>
        <w:t xml:space="preserve"> lower </w:t>
      </w:r>
      <w:r w:rsidR="00F62A76">
        <w:rPr>
          <w:sz w:val="24"/>
          <w:szCs w:val="24"/>
          <w:shd w:val="clear" w:color="auto" w:fill="FFFFFF"/>
        </w:rPr>
        <w:t>emotional, but not reliability,</w:t>
      </w:r>
      <w:r w:rsidR="00F826BD">
        <w:rPr>
          <w:sz w:val="24"/>
          <w:szCs w:val="24"/>
          <w:shd w:val="clear" w:color="auto" w:fill="FFFFFF"/>
        </w:rPr>
        <w:t xml:space="preserve"> </w:t>
      </w:r>
      <w:r w:rsidR="007C24CE" w:rsidRPr="007C24CE">
        <w:rPr>
          <w:sz w:val="24"/>
          <w:szCs w:val="24"/>
          <w:shd w:val="clear" w:color="auto" w:fill="FFFFFF"/>
        </w:rPr>
        <w:t>trust beliefs</w:t>
      </w:r>
      <w:r w:rsidR="007C24CE">
        <w:rPr>
          <w:sz w:val="24"/>
          <w:szCs w:val="24"/>
          <w:shd w:val="clear" w:color="auto" w:fill="FFFFFF"/>
        </w:rPr>
        <w:t xml:space="preserve"> </w:t>
      </w:r>
      <w:r w:rsidR="00F826BD">
        <w:rPr>
          <w:sz w:val="24"/>
          <w:szCs w:val="24"/>
          <w:shd w:val="clear" w:color="auto" w:fill="FFFFFF"/>
        </w:rPr>
        <w:t>in a therapist</w:t>
      </w:r>
      <w:r w:rsidR="007C24CE">
        <w:rPr>
          <w:sz w:val="24"/>
          <w:szCs w:val="24"/>
          <w:shd w:val="clear" w:color="auto" w:fill="FFFFFF"/>
        </w:rPr>
        <w:t xml:space="preserve"> who was described as being low than high in emotional trustworthiness.</w:t>
      </w:r>
      <w:r w:rsidR="00F826BD">
        <w:rPr>
          <w:sz w:val="24"/>
          <w:szCs w:val="24"/>
          <w:shd w:val="clear" w:color="auto" w:fill="FFFFFF"/>
        </w:rPr>
        <w:t xml:space="preserve"> </w:t>
      </w:r>
    </w:p>
    <w:p w14:paraId="308178A3" w14:textId="139E9026" w:rsidR="000A49C0" w:rsidRDefault="00A3491D" w:rsidP="00A3491D">
      <w:pPr>
        <w:tabs>
          <w:tab w:val="left" w:pos="567"/>
        </w:tabs>
        <w:spacing w:line="480" w:lineRule="auto"/>
        <w:rPr>
          <w:sz w:val="24"/>
          <w:szCs w:val="24"/>
          <w:shd w:val="clear" w:color="auto" w:fill="FFFFFF"/>
        </w:rPr>
      </w:pPr>
      <w:r>
        <w:rPr>
          <w:sz w:val="24"/>
          <w:szCs w:val="24"/>
          <w:shd w:val="clear" w:color="auto" w:fill="FFFFFF"/>
        </w:rPr>
        <w:tab/>
      </w:r>
      <w:r w:rsidR="0088368A">
        <w:rPr>
          <w:sz w:val="24"/>
          <w:szCs w:val="24"/>
          <w:shd w:val="clear" w:color="auto" w:fill="FFFFFF"/>
        </w:rPr>
        <w:t xml:space="preserve">Variations </w:t>
      </w:r>
      <w:r w:rsidR="000A49C0">
        <w:rPr>
          <w:sz w:val="24"/>
          <w:szCs w:val="24"/>
          <w:shd w:val="clear" w:color="auto" w:fill="FFFFFF"/>
        </w:rPr>
        <w:t xml:space="preserve">of the </w:t>
      </w:r>
      <w:r w:rsidR="000A49C0" w:rsidRPr="000A49C0">
        <w:rPr>
          <w:sz w:val="24"/>
          <w:szCs w:val="24"/>
          <w:shd w:val="clear" w:color="auto" w:fill="FFFFFF"/>
        </w:rPr>
        <w:t>Johnson-George and Swap (1982)</w:t>
      </w:r>
      <w:r w:rsidR="000A49C0">
        <w:rPr>
          <w:sz w:val="24"/>
          <w:szCs w:val="24"/>
          <w:shd w:val="clear" w:color="auto" w:fill="FFFFFF"/>
        </w:rPr>
        <w:t xml:space="preserve"> </w:t>
      </w:r>
      <w:r w:rsidR="0088368A">
        <w:rPr>
          <w:sz w:val="24"/>
          <w:szCs w:val="24"/>
          <w:shd w:val="clear" w:color="auto" w:fill="FFFFFF"/>
        </w:rPr>
        <w:t xml:space="preserve">of the </w:t>
      </w:r>
      <w:r w:rsidR="0088368A" w:rsidRPr="0088368A">
        <w:rPr>
          <w:sz w:val="24"/>
          <w:szCs w:val="24"/>
          <w:shd w:val="clear" w:color="auto" w:fill="FFFFFF"/>
        </w:rPr>
        <w:t xml:space="preserve">Trust in Specific Person scale </w:t>
      </w:r>
      <w:r w:rsidR="00F62A76">
        <w:rPr>
          <w:sz w:val="24"/>
          <w:szCs w:val="24"/>
          <w:shd w:val="clear" w:color="auto" w:fill="FFFFFF"/>
        </w:rPr>
        <w:t>have been used</w:t>
      </w:r>
      <w:r w:rsidR="0088368A">
        <w:rPr>
          <w:sz w:val="24"/>
          <w:szCs w:val="24"/>
          <w:shd w:val="clear" w:color="auto" w:fill="FFFFFF"/>
        </w:rPr>
        <w:t xml:space="preserve"> </w:t>
      </w:r>
      <w:r w:rsidR="000A49C0">
        <w:rPr>
          <w:sz w:val="24"/>
          <w:szCs w:val="24"/>
          <w:shd w:val="clear" w:color="auto" w:fill="FFFFFF"/>
        </w:rPr>
        <w:t>in other</w:t>
      </w:r>
      <w:r w:rsidR="0088368A">
        <w:rPr>
          <w:sz w:val="24"/>
          <w:szCs w:val="24"/>
          <w:shd w:val="clear" w:color="auto" w:fill="FFFFFF"/>
        </w:rPr>
        <w:t xml:space="preserve"> studies</w:t>
      </w:r>
      <w:r w:rsidR="000A49C0">
        <w:rPr>
          <w:sz w:val="24"/>
          <w:szCs w:val="24"/>
          <w:shd w:val="clear" w:color="auto" w:fill="FFFFFF"/>
        </w:rPr>
        <w:t xml:space="preserve">. </w:t>
      </w:r>
      <w:r w:rsidR="0088368A" w:rsidRPr="0088368A">
        <w:rPr>
          <w:sz w:val="24"/>
          <w:szCs w:val="24"/>
          <w:shd w:val="clear" w:color="auto" w:fill="FFFFFF"/>
        </w:rPr>
        <w:t>Rotenberg et al. (2010)</w:t>
      </w:r>
      <w:r w:rsidR="0088368A">
        <w:rPr>
          <w:sz w:val="24"/>
          <w:szCs w:val="24"/>
          <w:shd w:val="clear" w:color="auto" w:fill="FFFFFF"/>
        </w:rPr>
        <w:t xml:space="preserve"> used </w:t>
      </w:r>
      <w:r w:rsidR="000A49C0">
        <w:rPr>
          <w:sz w:val="24"/>
          <w:szCs w:val="24"/>
          <w:shd w:val="clear" w:color="auto" w:fill="FFFFFF"/>
        </w:rPr>
        <w:t xml:space="preserve">10-item versions of </w:t>
      </w:r>
      <w:r w:rsidR="000A49C0" w:rsidRPr="000A49C0">
        <w:rPr>
          <w:sz w:val="24"/>
          <w:szCs w:val="24"/>
          <w:shd w:val="clear" w:color="auto" w:fill="FFFFFF"/>
        </w:rPr>
        <w:t>reli</w:t>
      </w:r>
      <w:r w:rsidR="000A49C0">
        <w:rPr>
          <w:sz w:val="24"/>
          <w:szCs w:val="24"/>
          <w:shd w:val="clear" w:color="auto" w:fill="FFFFFF"/>
        </w:rPr>
        <w:t xml:space="preserve">ability trust beliefs and emotional trust beliefs (which included the </w:t>
      </w:r>
      <w:r w:rsidR="00092CB9">
        <w:rPr>
          <w:sz w:val="24"/>
          <w:szCs w:val="24"/>
          <w:shd w:val="clear" w:color="auto" w:fill="FFFFFF"/>
        </w:rPr>
        <w:t>7</w:t>
      </w:r>
      <w:r w:rsidR="001D1669">
        <w:rPr>
          <w:sz w:val="24"/>
          <w:szCs w:val="24"/>
          <w:shd w:val="clear" w:color="auto" w:fill="FFFFFF"/>
        </w:rPr>
        <w:t xml:space="preserve"> </w:t>
      </w:r>
      <w:r w:rsidR="00EB191B">
        <w:rPr>
          <w:sz w:val="24"/>
          <w:szCs w:val="24"/>
          <w:shd w:val="clear" w:color="auto" w:fill="FFFFFF"/>
        </w:rPr>
        <w:t xml:space="preserve">common </w:t>
      </w:r>
      <w:r w:rsidR="000A49C0">
        <w:rPr>
          <w:sz w:val="24"/>
          <w:szCs w:val="24"/>
          <w:shd w:val="clear" w:color="auto" w:fill="FFFFFF"/>
        </w:rPr>
        <w:t>items)</w:t>
      </w:r>
      <w:r w:rsidR="0088368A">
        <w:rPr>
          <w:sz w:val="24"/>
          <w:szCs w:val="24"/>
          <w:shd w:val="clear" w:color="auto" w:fill="FFFFFF"/>
        </w:rPr>
        <w:t xml:space="preserve"> to</w:t>
      </w:r>
      <w:r w:rsidR="000A49C0">
        <w:rPr>
          <w:sz w:val="24"/>
          <w:szCs w:val="24"/>
          <w:shd w:val="clear" w:color="auto" w:fill="FFFFFF"/>
        </w:rPr>
        <w:t xml:space="preserve"> </w:t>
      </w:r>
      <w:r w:rsidR="0088368A">
        <w:rPr>
          <w:sz w:val="24"/>
          <w:szCs w:val="24"/>
          <w:shd w:val="clear" w:color="auto" w:fill="FFFFFF"/>
        </w:rPr>
        <w:t>test</w:t>
      </w:r>
      <w:r w:rsidR="00092CB9">
        <w:rPr>
          <w:sz w:val="24"/>
          <w:szCs w:val="24"/>
          <w:shd w:val="clear" w:color="auto" w:fill="FFFFFF"/>
        </w:rPr>
        <w:t xml:space="preserve"> </w:t>
      </w:r>
      <w:r w:rsidR="001D1669">
        <w:rPr>
          <w:sz w:val="24"/>
          <w:szCs w:val="24"/>
          <w:shd w:val="clear" w:color="auto" w:fill="FFFFFF"/>
        </w:rPr>
        <w:t>undergraduates across a 6 month period</w:t>
      </w:r>
      <w:r w:rsidR="000A49C0">
        <w:rPr>
          <w:sz w:val="24"/>
          <w:szCs w:val="24"/>
          <w:shd w:val="clear" w:color="auto" w:fill="FFFFFF"/>
        </w:rPr>
        <w:t xml:space="preserve">. </w:t>
      </w:r>
      <w:r w:rsidR="001D1669">
        <w:rPr>
          <w:sz w:val="24"/>
          <w:szCs w:val="24"/>
          <w:shd w:val="clear" w:color="auto" w:fill="FFFFFF"/>
        </w:rPr>
        <w:t>I</w:t>
      </w:r>
      <w:r w:rsidR="00092CB9">
        <w:rPr>
          <w:sz w:val="24"/>
          <w:szCs w:val="24"/>
          <w:shd w:val="clear" w:color="auto" w:fill="FFFFFF"/>
        </w:rPr>
        <w:t xml:space="preserve">t was found a </w:t>
      </w:r>
      <w:r w:rsidR="0046606F">
        <w:rPr>
          <w:sz w:val="24"/>
          <w:szCs w:val="24"/>
          <w:shd w:val="clear" w:color="auto" w:fill="FFFFFF"/>
        </w:rPr>
        <w:t xml:space="preserve">total scale </w:t>
      </w:r>
      <w:r w:rsidR="000A49C0">
        <w:rPr>
          <w:sz w:val="24"/>
          <w:szCs w:val="24"/>
          <w:shd w:val="clear" w:color="auto" w:fill="FFFFFF"/>
        </w:rPr>
        <w:t xml:space="preserve">demonstrated acceptable internal consistency, </w:t>
      </w:r>
      <w:r w:rsidR="000A49C0" w:rsidRPr="00BE245F">
        <w:rPr>
          <w:sz w:val="24"/>
          <w:szCs w:val="24"/>
          <w:shd w:val="clear" w:color="auto" w:fill="FFFFFF"/>
        </w:rPr>
        <w:t>α</w:t>
      </w:r>
      <w:r>
        <w:rPr>
          <w:sz w:val="24"/>
          <w:szCs w:val="24"/>
          <w:shd w:val="clear" w:color="auto" w:fill="FFFFFF"/>
        </w:rPr>
        <w:t xml:space="preserve">s </w:t>
      </w:r>
      <w:r w:rsidR="00092CB9">
        <w:rPr>
          <w:sz w:val="24"/>
          <w:szCs w:val="24"/>
          <w:shd w:val="clear" w:color="auto" w:fill="FFFFFF"/>
        </w:rPr>
        <w:t>&gt;</w:t>
      </w:r>
      <w:r w:rsidR="001D1669">
        <w:rPr>
          <w:sz w:val="24"/>
          <w:szCs w:val="24"/>
          <w:shd w:val="clear" w:color="auto" w:fill="FFFFFF"/>
        </w:rPr>
        <w:t xml:space="preserve"> </w:t>
      </w:r>
      <w:r w:rsidR="000A49C0">
        <w:rPr>
          <w:sz w:val="24"/>
          <w:szCs w:val="24"/>
          <w:shd w:val="clear" w:color="auto" w:fill="FFFFFF"/>
        </w:rPr>
        <w:t>.71</w:t>
      </w:r>
      <w:r w:rsidR="001D1669">
        <w:rPr>
          <w:sz w:val="24"/>
          <w:szCs w:val="24"/>
          <w:shd w:val="clear" w:color="auto" w:fill="FFFFFF"/>
        </w:rPr>
        <w:t xml:space="preserve"> and stability across time (</w:t>
      </w:r>
      <w:r w:rsidR="001D1669" w:rsidRPr="00A3491D">
        <w:rPr>
          <w:i/>
          <w:sz w:val="24"/>
          <w:szCs w:val="24"/>
          <w:shd w:val="clear" w:color="auto" w:fill="FFFFFF"/>
        </w:rPr>
        <w:t>r</w:t>
      </w:r>
      <w:r w:rsidR="001D1669">
        <w:rPr>
          <w:sz w:val="24"/>
          <w:szCs w:val="24"/>
          <w:shd w:val="clear" w:color="auto" w:fill="FFFFFF"/>
        </w:rPr>
        <w:t xml:space="preserve"> =.50, </w:t>
      </w:r>
      <w:r w:rsidR="001D1669" w:rsidRPr="0088368A">
        <w:rPr>
          <w:i/>
          <w:sz w:val="24"/>
          <w:szCs w:val="24"/>
          <w:shd w:val="clear" w:color="auto" w:fill="FFFFFF"/>
        </w:rPr>
        <w:t>p</w:t>
      </w:r>
      <w:r w:rsidR="0088368A">
        <w:rPr>
          <w:sz w:val="24"/>
          <w:szCs w:val="24"/>
          <w:shd w:val="clear" w:color="auto" w:fill="FFFFFF"/>
        </w:rPr>
        <w:t xml:space="preserve"> &lt; .</w:t>
      </w:r>
      <w:r w:rsidR="001D1669">
        <w:rPr>
          <w:sz w:val="24"/>
          <w:szCs w:val="24"/>
          <w:shd w:val="clear" w:color="auto" w:fill="FFFFFF"/>
        </w:rPr>
        <w:t xml:space="preserve">001).  </w:t>
      </w:r>
      <w:r w:rsidR="0088368A">
        <w:rPr>
          <w:sz w:val="24"/>
          <w:szCs w:val="24"/>
          <w:shd w:val="clear" w:color="auto" w:fill="FFFFFF"/>
        </w:rPr>
        <w:t>F</w:t>
      </w:r>
      <w:r w:rsidR="0088368A" w:rsidRPr="0088368A">
        <w:rPr>
          <w:sz w:val="24"/>
          <w:szCs w:val="24"/>
          <w:shd w:val="clear" w:color="auto" w:fill="FFFFFF"/>
        </w:rPr>
        <w:t xml:space="preserve">actor analysis </w:t>
      </w:r>
      <w:r w:rsidR="0088368A">
        <w:rPr>
          <w:sz w:val="24"/>
          <w:szCs w:val="24"/>
          <w:shd w:val="clear" w:color="auto" w:fill="FFFFFF"/>
        </w:rPr>
        <w:t xml:space="preserve">carried out by </w:t>
      </w:r>
      <w:r w:rsidR="0088368A" w:rsidRPr="0088368A">
        <w:rPr>
          <w:sz w:val="24"/>
          <w:szCs w:val="24"/>
          <w:shd w:val="clear" w:color="auto" w:fill="FFFFFF"/>
        </w:rPr>
        <w:t>Sook-</w:t>
      </w:r>
      <w:proofErr w:type="spellStart"/>
      <w:r w:rsidR="0088368A" w:rsidRPr="0088368A">
        <w:rPr>
          <w:sz w:val="24"/>
          <w:szCs w:val="24"/>
          <w:shd w:val="clear" w:color="auto" w:fill="FFFFFF"/>
        </w:rPr>
        <w:t>Jeong</w:t>
      </w:r>
      <w:proofErr w:type="spellEnd"/>
      <w:r w:rsidR="0088368A" w:rsidRPr="0088368A">
        <w:rPr>
          <w:sz w:val="24"/>
          <w:szCs w:val="24"/>
          <w:shd w:val="clear" w:color="auto" w:fill="FFFFFF"/>
        </w:rPr>
        <w:t>, (2007</w:t>
      </w:r>
      <w:r w:rsidR="0088368A">
        <w:rPr>
          <w:sz w:val="24"/>
          <w:szCs w:val="24"/>
          <w:shd w:val="clear" w:color="auto" w:fill="FFFFFF"/>
        </w:rPr>
        <w:t xml:space="preserve">) </w:t>
      </w:r>
      <w:r>
        <w:rPr>
          <w:sz w:val="24"/>
          <w:szCs w:val="24"/>
          <w:shd w:val="clear" w:color="auto" w:fill="FFFFFF"/>
        </w:rPr>
        <w:t xml:space="preserve">on a </w:t>
      </w:r>
      <w:r w:rsidR="0088368A">
        <w:rPr>
          <w:sz w:val="24"/>
          <w:szCs w:val="24"/>
          <w:shd w:val="clear" w:color="auto" w:fill="FFFFFF"/>
        </w:rPr>
        <w:t xml:space="preserve">Korean version </w:t>
      </w:r>
      <w:r w:rsidR="005A707E">
        <w:rPr>
          <w:sz w:val="24"/>
          <w:szCs w:val="24"/>
          <w:shd w:val="clear" w:color="auto" w:fill="FFFFFF"/>
        </w:rPr>
        <w:t>of the</w:t>
      </w:r>
      <w:r w:rsidR="005A707E" w:rsidRPr="005A707E">
        <w:t xml:space="preserve"> </w:t>
      </w:r>
      <w:r w:rsidR="005A707E" w:rsidRPr="005A707E">
        <w:rPr>
          <w:sz w:val="24"/>
          <w:szCs w:val="24"/>
          <w:shd w:val="clear" w:color="auto" w:fill="FFFFFF"/>
        </w:rPr>
        <w:t>Trust in Specific Person scale</w:t>
      </w:r>
      <w:r w:rsidR="005A707E">
        <w:rPr>
          <w:sz w:val="24"/>
          <w:szCs w:val="24"/>
          <w:shd w:val="clear" w:color="auto" w:fill="FFFFFF"/>
        </w:rPr>
        <w:t xml:space="preserve"> </w:t>
      </w:r>
      <w:r w:rsidR="00BF0EC8">
        <w:rPr>
          <w:sz w:val="24"/>
          <w:szCs w:val="24"/>
          <w:shd w:val="clear" w:color="auto" w:fill="FFFFFF"/>
        </w:rPr>
        <w:t xml:space="preserve">yielded evidence for </w:t>
      </w:r>
      <w:r w:rsidR="00BF0EC8" w:rsidRPr="00BF0EC8">
        <w:rPr>
          <w:sz w:val="24"/>
          <w:szCs w:val="24"/>
          <w:shd w:val="clear" w:color="auto" w:fill="FFFFFF"/>
        </w:rPr>
        <w:t>reliability and emotional trust belief subsc</w:t>
      </w:r>
      <w:r w:rsidR="00BF0EC8">
        <w:rPr>
          <w:sz w:val="24"/>
          <w:szCs w:val="24"/>
          <w:shd w:val="clear" w:color="auto" w:fill="FFFFFF"/>
        </w:rPr>
        <w:t>ales</w:t>
      </w:r>
      <w:r w:rsidR="0088368A">
        <w:rPr>
          <w:sz w:val="24"/>
          <w:szCs w:val="24"/>
          <w:shd w:val="clear" w:color="auto" w:fill="FFFFFF"/>
        </w:rPr>
        <w:t xml:space="preserve">. </w:t>
      </w:r>
      <w:r w:rsidR="00BF0EC8">
        <w:rPr>
          <w:sz w:val="24"/>
          <w:szCs w:val="24"/>
          <w:shd w:val="clear" w:color="auto" w:fill="FFFFFF"/>
        </w:rPr>
        <w:t xml:space="preserve">Inspection of the factor </w:t>
      </w:r>
      <w:r w:rsidR="00BF0EC8">
        <w:rPr>
          <w:sz w:val="24"/>
          <w:szCs w:val="24"/>
          <w:shd w:val="clear" w:color="auto" w:fill="FFFFFF"/>
        </w:rPr>
        <w:lastRenderedPageBreak/>
        <w:t xml:space="preserve">analysis </w:t>
      </w:r>
      <w:r>
        <w:rPr>
          <w:sz w:val="24"/>
          <w:szCs w:val="24"/>
          <w:shd w:val="clear" w:color="auto" w:fill="FFFFFF"/>
        </w:rPr>
        <w:t xml:space="preserve">indicates </w:t>
      </w:r>
      <w:r w:rsidR="005A707E">
        <w:rPr>
          <w:sz w:val="24"/>
          <w:szCs w:val="24"/>
          <w:shd w:val="clear" w:color="auto" w:fill="FFFFFF"/>
        </w:rPr>
        <w:t>that 7 gender-</w:t>
      </w:r>
      <w:r w:rsidR="00EB191B">
        <w:rPr>
          <w:sz w:val="24"/>
          <w:szCs w:val="24"/>
          <w:shd w:val="clear" w:color="auto" w:fill="FFFFFF"/>
        </w:rPr>
        <w:t xml:space="preserve">common </w:t>
      </w:r>
      <w:r w:rsidR="00BF0EC8">
        <w:rPr>
          <w:sz w:val="24"/>
          <w:szCs w:val="24"/>
          <w:shd w:val="clear" w:color="auto" w:fill="FFFFFF"/>
        </w:rPr>
        <w:t>items had</w:t>
      </w:r>
      <w:r w:rsidR="00BF0EC8" w:rsidRPr="00BF0EC8">
        <w:rPr>
          <w:sz w:val="24"/>
          <w:szCs w:val="24"/>
          <w:shd w:val="clear" w:color="auto" w:fill="FFFFFF"/>
        </w:rPr>
        <w:t xml:space="preserve"> </w:t>
      </w:r>
      <w:r w:rsidR="00BF0EC8">
        <w:rPr>
          <w:sz w:val="24"/>
          <w:szCs w:val="24"/>
          <w:shd w:val="clear" w:color="auto" w:fill="FFFFFF"/>
        </w:rPr>
        <w:t xml:space="preserve">factor loadings on </w:t>
      </w:r>
      <w:r w:rsidR="00EB191B">
        <w:rPr>
          <w:sz w:val="24"/>
          <w:szCs w:val="24"/>
          <w:shd w:val="clear" w:color="auto" w:fill="FFFFFF"/>
        </w:rPr>
        <w:t>their respective</w:t>
      </w:r>
      <w:r w:rsidR="00C80EFE">
        <w:rPr>
          <w:sz w:val="24"/>
          <w:szCs w:val="24"/>
          <w:shd w:val="clear" w:color="auto" w:fill="FFFFFF"/>
        </w:rPr>
        <w:t xml:space="preserve"> </w:t>
      </w:r>
      <w:r w:rsidR="00BF0EC8">
        <w:rPr>
          <w:sz w:val="24"/>
          <w:szCs w:val="24"/>
          <w:shd w:val="clear" w:color="auto" w:fill="FFFFFF"/>
        </w:rPr>
        <w:t xml:space="preserve">reliability and emotional trust factors. </w:t>
      </w:r>
    </w:p>
    <w:p w14:paraId="025845F0" w14:textId="74F49CCB" w:rsidR="000E4BB5" w:rsidRDefault="007C24CE" w:rsidP="00BF0EC8">
      <w:pPr>
        <w:tabs>
          <w:tab w:val="left" w:pos="567"/>
        </w:tabs>
        <w:spacing w:line="480" w:lineRule="auto"/>
        <w:rPr>
          <w:sz w:val="24"/>
          <w:szCs w:val="24"/>
          <w:shd w:val="clear" w:color="auto" w:fill="FFFFFF"/>
        </w:rPr>
      </w:pPr>
      <w:r>
        <w:rPr>
          <w:sz w:val="24"/>
          <w:szCs w:val="24"/>
          <w:shd w:val="clear" w:color="auto" w:fill="FFFFFF"/>
        </w:rPr>
        <w:tab/>
      </w:r>
      <w:r w:rsidR="00BD449C">
        <w:rPr>
          <w:sz w:val="24"/>
          <w:szCs w:val="24"/>
          <w:shd w:val="clear" w:color="auto" w:fill="FFFFFF"/>
        </w:rPr>
        <w:t xml:space="preserve">The </w:t>
      </w:r>
      <w:r w:rsidR="00207EAC">
        <w:rPr>
          <w:sz w:val="24"/>
          <w:szCs w:val="24"/>
          <w:shd w:val="clear" w:color="auto" w:fill="FFFFFF"/>
        </w:rPr>
        <w:t xml:space="preserve">items </w:t>
      </w:r>
      <w:r w:rsidR="00BF0EC8">
        <w:rPr>
          <w:sz w:val="24"/>
          <w:szCs w:val="24"/>
          <w:shd w:val="clear" w:color="auto" w:fill="FFFFFF"/>
        </w:rPr>
        <w:t xml:space="preserve">from the </w:t>
      </w:r>
      <w:r w:rsidR="00BF0EC8" w:rsidRPr="00BF0EC8">
        <w:rPr>
          <w:sz w:val="24"/>
          <w:szCs w:val="24"/>
          <w:shd w:val="clear" w:color="auto" w:fill="FFFFFF"/>
        </w:rPr>
        <w:t xml:space="preserve">Trust in Specific Person scale </w:t>
      </w:r>
      <w:r w:rsidR="00BF0EC8">
        <w:rPr>
          <w:sz w:val="24"/>
          <w:szCs w:val="24"/>
          <w:shd w:val="clear" w:color="auto" w:fill="FFFFFF"/>
        </w:rPr>
        <w:t xml:space="preserve">were </w:t>
      </w:r>
      <w:r w:rsidR="00F12907">
        <w:rPr>
          <w:sz w:val="24"/>
          <w:szCs w:val="24"/>
          <w:shd w:val="clear" w:color="auto" w:fill="FFFFFF"/>
        </w:rPr>
        <w:t xml:space="preserve">used </w:t>
      </w:r>
      <w:r w:rsidR="00BF0EC8">
        <w:rPr>
          <w:sz w:val="24"/>
          <w:szCs w:val="24"/>
          <w:shd w:val="clear" w:color="auto" w:fill="FFFFFF"/>
        </w:rPr>
        <w:t xml:space="preserve">for the following </w:t>
      </w:r>
      <w:r w:rsidR="006B5AD4">
        <w:rPr>
          <w:sz w:val="24"/>
          <w:szCs w:val="24"/>
          <w:shd w:val="clear" w:color="auto" w:fill="FFFFFF"/>
        </w:rPr>
        <w:t xml:space="preserve">three </w:t>
      </w:r>
      <w:r w:rsidR="00BF0EC8">
        <w:rPr>
          <w:sz w:val="24"/>
          <w:szCs w:val="24"/>
          <w:shd w:val="clear" w:color="auto" w:fill="FFFFFF"/>
        </w:rPr>
        <w:t xml:space="preserve">reasons. First, </w:t>
      </w:r>
      <w:r w:rsidR="00A3491D">
        <w:rPr>
          <w:sz w:val="24"/>
          <w:szCs w:val="24"/>
          <w:shd w:val="clear" w:color="auto" w:fill="FFFFFF"/>
        </w:rPr>
        <w:t>t</w:t>
      </w:r>
      <w:r w:rsidR="00BF0EC8">
        <w:rPr>
          <w:sz w:val="24"/>
          <w:szCs w:val="24"/>
          <w:shd w:val="clear" w:color="auto" w:fill="FFFFFF"/>
        </w:rPr>
        <w:t>o our knowledge, there were no other scales</w:t>
      </w:r>
      <w:r w:rsidR="00A3491D" w:rsidRPr="00A3491D">
        <w:t xml:space="preserve"> </w:t>
      </w:r>
      <w:r w:rsidR="00A3491D">
        <w:rPr>
          <w:sz w:val="24"/>
          <w:szCs w:val="24"/>
          <w:shd w:val="clear" w:color="auto" w:fill="FFFFFF"/>
        </w:rPr>
        <w:t xml:space="preserve">that assess older adults’ trust beliefs in their nursing home carer. The </w:t>
      </w:r>
      <w:r w:rsidR="00D91AD9">
        <w:rPr>
          <w:sz w:val="24"/>
          <w:szCs w:val="24"/>
          <w:shd w:val="clear" w:color="auto" w:fill="FFFFFF"/>
        </w:rPr>
        <w:t xml:space="preserve">scale </w:t>
      </w:r>
      <w:r w:rsidR="00A3491D">
        <w:rPr>
          <w:sz w:val="24"/>
          <w:szCs w:val="24"/>
          <w:shd w:val="clear" w:color="auto" w:fill="FFFFFF"/>
        </w:rPr>
        <w:t>served that purpose.</w:t>
      </w:r>
      <w:r w:rsidR="00BF0EC8">
        <w:rPr>
          <w:sz w:val="24"/>
          <w:szCs w:val="24"/>
          <w:shd w:val="clear" w:color="auto" w:fill="FFFFFF"/>
        </w:rPr>
        <w:t xml:space="preserve"> Second, the items </w:t>
      </w:r>
      <w:r w:rsidR="00A3491D">
        <w:rPr>
          <w:sz w:val="24"/>
          <w:szCs w:val="24"/>
          <w:shd w:val="clear" w:color="auto" w:fill="FFFFFF"/>
        </w:rPr>
        <w:t xml:space="preserve">were concrete, </w:t>
      </w:r>
      <w:r w:rsidR="000E4BB5">
        <w:rPr>
          <w:sz w:val="24"/>
          <w:szCs w:val="24"/>
          <w:shd w:val="clear" w:color="auto" w:fill="FFFFFF"/>
        </w:rPr>
        <w:t xml:space="preserve">simple linguistically </w:t>
      </w:r>
      <w:r w:rsidR="00A3491D">
        <w:rPr>
          <w:sz w:val="24"/>
          <w:szCs w:val="24"/>
          <w:shd w:val="clear" w:color="auto" w:fill="FFFFFF"/>
        </w:rPr>
        <w:t xml:space="preserve">and required </w:t>
      </w:r>
      <w:r w:rsidR="00C80EFE">
        <w:rPr>
          <w:sz w:val="24"/>
          <w:szCs w:val="24"/>
          <w:shd w:val="clear" w:color="auto" w:fill="FFFFFF"/>
        </w:rPr>
        <w:t xml:space="preserve">limited </w:t>
      </w:r>
      <w:r w:rsidR="00A3491D">
        <w:rPr>
          <w:sz w:val="24"/>
          <w:szCs w:val="24"/>
          <w:shd w:val="clear" w:color="auto" w:fill="FFFFFF"/>
        </w:rPr>
        <w:t xml:space="preserve">testing time. </w:t>
      </w:r>
      <w:r w:rsidR="00EB191B">
        <w:rPr>
          <w:sz w:val="24"/>
          <w:szCs w:val="24"/>
          <w:shd w:val="clear" w:color="auto" w:fill="FFFFFF"/>
        </w:rPr>
        <w:t xml:space="preserve">Consequently, </w:t>
      </w:r>
      <w:r w:rsidR="00DF3A20">
        <w:rPr>
          <w:sz w:val="24"/>
          <w:szCs w:val="24"/>
          <w:shd w:val="clear" w:color="auto" w:fill="FFFFFF"/>
        </w:rPr>
        <w:t xml:space="preserve">answering the items </w:t>
      </w:r>
      <w:r w:rsidR="00C80EFE">
        <w:rPr>
          <w:sz w:val="24"/>
          <w:szCs w:val="24"/>
          <w:shd w:val="clear" w:color="auto" w:fill="FFFFFF"/>
        </w:rPr>
        <w:t xml:space="preserve">placed </w:t>
      </w:r>
      <w:r w:rsidR="00531465">
        <w:rPr>
          <w:sz w:val="24"/>
          <w:szCs w:val="24"/>
          <w:shd w:val="clear" w:color="auto" w:fill="FFFFFF"/>
        </w:rPr>
        <w:t xml:space="preserve">minimal </w:t>
      </w:r>
      <w:r w:rsidR="00D84639">
        <w:rPr>
          <w:sz w:val="24"/>
          <w:szCs w:val="24"/>
          <w:shd w:val="clear" w:color="auto" w:fill="FFFFFF"/>
        </w:rPr>
        <w:t xml:space="preserve">demands on </w:t>
      </w:r>
      <w:r w:rsidR="00DF3A20">
        <w:rPr>
          <w:sz w:val="24"/>
          <w:szCs w:val="24"/>
          <w:shd w:val="clear" w:color="auto" w:fill="FFFFFF"/>
        </w:rPr>
        <w:t xml:space="preserve">the </w:t>
      </w:r>
      <w:r w:rsidR="00C80EFE">
        <w:rPr>
          <w:sz w:val="24"/>
          <w:szCs w:val="24"/>
          <w:shd w:val="clear" w:color="auto" w:fill="FFFFFF"/>
        </w:rPr>
        <w:t>language</w:t>
      </w:r>
      <w:r w:rsidR="00531465">
        <w:rPr>
          <w:sz w:val="24"/>
          <w:szCs w:val="24"/>
          <w:shd w:val="clear" w:color="auto" w:fill="FFFFFF"/>
        </w:rPr>
        <w:t xml:space="preserve"> ability</w:t>
      </w:r>
      <w:r w:rsidR="00C80EFE">
        <w:rPr>
          <w:sz w:val="24"/>
          <w:szCs w:val="24"/>
          <w:shd w:val="clear" w:color="auto" w:fill="FFFFFF"/>
        </w:rPr>
        <w:t>, comprehension, and attention</w:t>
      </w:r>
      <w:r w:rsidR="00EB191B">
        <w:rPr>
          <w:sz w:val="24"/>
          <w:szCs w:val="24"/>
          <w:shd w:val="clear" w:color="auto" w:fill="FFFFFF"/>
        </w:rPr>
        <w:t>-</w:t>
      </w:r>
      <w:r w:rsidR="00DF3A20">
        <w:rPr>
          <w:sz w:val="24"/>
          <w:szCs w:val="24"/>
          <w:shd w:val="clear" w:color="auto" w:fill="FFFFFF"/>
        </w:rPr>
        <w:t>span of the older adults</w:t>
      </w:r>
      <w:r w:rsidR="007842C8">
        <w:rPr>
          <w:sz w:val="24"/>
          <w:szCs w:val="24"/>
          <w:shd w:val="clear" w:color="auto" w:fill="FFFFFF"/>
        </w:rPr>
        <w:t xml:space="preserve">. Third, the items </w:t>
      </w:r>
      <w:r w:rsidR="00531465">
        <w:rPr>
          <w:sz w:val="24"/>
          <w:szCs w:val="24"/>
          <w:shd w:val="clear" w:color="auto" w:fill="FFFFFF"/>
        </w:rPr>
        <w:t xml:space="preserve">paralleled those used to assess older </w:t>
      </w:r>
      <w:r w:rsidR="00D84639">
        <w:rPr>
          <w:sz w:val="24"/>
          <w:szCs w:val="24"/>
          <w:shd w:val="clear" w:color="auto" w:fill="FFFFFF"/>
        </w:rPr>
        <w:t xml:space="preserve">trust </w:t>
      </w:r>
      <w:r w:rsidR="00C80EFE">
        <w:rPr>
          <w:sz w:val="24"/>
          <w:szCs w:val="24"/>
          <w:shd w:val="clear" w:color="auto" w:fill="FFFFFF"/>
        </w:rPr>
        <w:t xml:space="preserve">reliability </w:t>
      </w:r>
      <w:r w:rsidR="00531465">
        <w:rPr>
          <w:sz w:val="24"/>
          <w:szCs w:val="24"/>
          <w:shd w:val="clear" w:color="auto" w:fill="FFFFFF"/>
        </w:rPr>
        <w:t xml:space="preserve">trust beliefs </w:t>
      </w:r>
      <w:r w:rsidR="00C80EFE">
        <w:rPr>
          <w:sz w:val="24"/>
          <w:szCs w:val="24"/>
          <w:shd w:val="clear" w:color="auto" w:fill="FFFFFF"/>
        </w:rPr>
        <w:t xml:space="preserve">as part of </w:t>
      </w:r>
      <w:r w:rsidR="007842C8">
        <w:rPr>
          <w:sz w:val="24"/>
          <w:szCs w:val="24"/>
          <w:shd w:val="clear" w:color="auto" w:fill="FFFFFF"/>
        </w:rPr>
        <w:t xml:space="preserve">generalized </w:t>
      </w:r>
      <w:r w:rsidR="005A707E">
        <w:rPr>
          <w:sz w:val="24"/>
          <w:szCs w:val="24"/>
          <w:shd w:val="clear" w:color="auto" w:fill="FFFFFF"/>
        </w:rPr>
        <w:t xml:space="preserve">trust belief </w:t>
      </w:r>
      <w:r w:rsidR="00531465">
        <w:rPr>
          <w:sz w:val="24"/>
          <w:szCs w:val="24"/>
          <w:shd w:val="clear" w:color="auto" w:fill="FFFFFF"/>
        </w:rPr>
        <w:t xml:space="preserve">scales </w:t>
      </w:r>
      <w:r w:rsidR="0031537E">
        <w:rPr>
          <w:sz w:val="24"/>
          <w:szCs w:val="24"/>
          <w:shd w:val="clear" w:color="auto" w:fill="FFFFFF"/>
        </w:rPr>
        <w:t>(</w:t>
      </w:r>
      <w:r w:rsidR="007842C8">
        <w:rPr>
          <w:sz w:val="24"/>
          <w:szCs w:val="24"/>
          <w:shd w:val="clear" w:color="auto" w:fill="FFFFFF"/>
        </w:rPr>
        <w:t>Rotenberg, 1990)</w:t>
      </w:r>
      <w:r w:rsidR="00C80EFE">
        <w:rPr>
          <w:sz w:val="24"/>
          <w:szCs w:val="24"/>
          <w:shd w:val="clear" w:color="auto" w:fill="FFFFFF"/>
        </w:rPr>
        <w:t xml:space="preserve"> and </w:t>
      </w:r>
      <w:r w:rsidR="00E2090D">
        <w:rPr>
          <w:sz w:val="24"/>
          <w:szCs w:val="24"/>
          <w:shd w:val="clear" w:color="auto" w:fill="FFFFFF"/>
        </w:rPr>
        <w:t xml:space="preserve">the finding that older adults expect </w:t>
      </w:r>
      <w:r w:rsidR="002969E9">
        <w:rPr>
          <w:sz w:val="24"/>
          <w:szCs w:val="24"/>
          <w:shd w:val="clear" w:color="auto" w:fill="FFFFFF"/>
        </w:rPr>
        <w:t xml:space="preserve">a good nurse to fulfil their </w:t>
      </w:r>
      <w:r w:rsidR="00C80EFE">
        <w:rPr>
          <w:sz w:val="24"/>
          <w:szCs w:val="24"/>
          <w:shd w:val="clear" w:color="auto" w:fill="FFFFFF"/>
        </w:rPr>
        <w:t xml:space="preserve">emotional trust </w:t>
      </w:r>
      <w:r w:rsidR="00531465">
        <w:rPr>
          <w:sz w:val="24"/>
          <w:szCs w:val="24"/>
          <w:shd w:val="clear" w:color="auto" w:fill="FFFFFF"/>
        </w:rPr>
        <w:t xml:space="preserve">beliefs </w:t>
      </w:r>
      <w:r w:rsidR="00531465" w:rsidRPr="009259C1">
        <w:rPr>
          <w:sz w:val="24"/>
          <w:szCs w:val="24"/>
        </w:rPr>
        <w:t>(see</w:t>
      </w:r>
      <w:r w:rsidR="00531465">
        <w:t xml:space="preserve"> </w:t>
      </w:r>
      <w:r w:rsidR="00C80EFE" w:rsidRPr="00C80EFE">
        <w:rPr>
          <w:sz w:val="24"/>
          <w:szCs w:val="24"/>
          <w:shd w:val="clear" w:color="auto" w:fill="FFFFFF"/>
        </w:rPr>
        <w:t>Van de</w:t>
      </w:r>
      <w:r w:rsidR="00C80EFE">
        <w:rPr>
          <w:sz w:val="24"/>
          <w:szCs w:val="24"/>
          <w:shd w:val="clear" w:color="auto" w:fill="FFFFFF"/>
        </w:rPr>
        <w:t xml:space="preserve">r </w:t>
      </w:r>
      <w:proofErr w:type="spellStart"/>
      <w:r w:rsidR="00C80EFE">
        <w:rPr>
          <w:sz w:val="24"/>
          <w:szCs w:val="24"/>
          <w:shd w:val="clear" w:color="auto" w:fill="FFFFFF"/>
        </w:rPr>
        <w:t>Elst</w:t>
      </w:r>
      <w:proofErr w:type="spellEnd"/>
      <w:r w:rsidR="00C80EFE">
        <w:rPr>
          <w:sz w:val="24"/>
          <w:szCs w:val="24"/>
          <w:shd w:val="clear" w:color="auto" w:fill="FFFFFF"/>
        </w:rPr>
        <w:t xml:space="preserve"> et al., </w:t>
      </w:r>
      <w:r w:rsidR="00C80EFE" w:rsidRPr="00C80EFE">
        <w:rPr>
          <w:sz w:val="24"/>
          <w:szCs w:val="24"/>
          <w:shd w:val="clear" w:color="auto" w:fill="FFFFFF"/>
        </w:rPr>
        <w:t>201</w:t>
      </w:r>
      <w:r w:rsidR="00C80EFE">
        <w:rPr>
          <w:sz w:val="24"/>
          <w:szCs w:val="24"/>
          <w:shd w:val="clear" w:color="auto" w:fill="FFFFFF"/>
        </w:rPr>
        <w:t>7)</w:t>
      </w:r>
      <w:r w:rsidR="007842C8">
        <w:rPr>
          <w:sz w:val="24"/>
          <w:szCs w:val="24"/>
          <w:shd w:val="clear" w:color="auto" w:fill="FFFFFF"/>
        </w:rPr>
        <w:t xml:space="preserve">. </w:t>
      </w:r>
    </w:p>
    <w:p w14:paraId="0428164A" w14:textId="0ADFB9BA" w:rsidR="0014362A" w:rsidRPr="00D91AD9" w:rsidRDefault="000E4BB5" w:rsidP="00B34E80">
      <w:pPr>
        <w:tabs>
          <w:tab w:val="left" w:pos="567"/>
        </w:tabs>
        <w:spacing w:line="480" w:lineRule="auto"/>
        <w:rPr>
          <w:b/>
          <w:sz w:val="24"/>
          <w:szCs w:val="24"/>
          <w:shd w:val="clear" w:color="auto" w:fill="FFFFFF"/>
        </w:rPr>
      </w:pPr>
      <w:r>
        <w:rPr>
          <w:sz w:val="24"/>
          <w:szCs w:val="24"/>
          <w:shd w:val="clear" w:color="auto" w:fill="FFFFFF"/>
        </w:rPr>
        <w:tab/>
      </w:r>
      <w:r w:rsidR="00FC761E">
        <w:rPr>
          <w:sz w:val="24"/>
          <w:szCs w:val="24"/>
          <w:shd w:val="clear" w:color="auto" w:fill="FFFFFF"/>
        </w:rPr>
        <w:t>For each item</w:t>
      </w:r>
      <w:r w:rsidR="0041117C">
        <w:rPr>
          <w:sz w:val="24"/>
          <w:szCs w:val="24"/>
          <w:shd w:val="clear" w:color="auto" w:fill="FFFFFF"/>
        </w:rPr>
        <w:t xml:space="preserve"> in the scale</w:t>
      </w:r>
      <w:r w:rsidR="00FC761E">
        <w:rPr>
          <w:sz w:val="24"/>
          <w:szCs w:val="24"/>
          <w:shd w:val="clear" w:color="auto" w:fill="FFFFFF"/>
        </w:rPr>
        <w:t>, t</w:t>
      </w:r>
      <w:r w:rsidR="006F41AD" w:rsidRPr="0040199A">
        <w:rPr>
          <w:sz w:val="24"/>
          <w:szCs w:val="24"/>
          <w:shd w:val="clear" w:color="auto" w:fill="FFFFFF"/>
        </w:rPr>
        <w:t>he</w:t>
      </w:r>
      <w:r w:rsidR="000655BB" w:rsidRPr="0040199A">
        <w:rPr>
          <w:sz w:val="24"/>
          <w:szCs w:val="24"/>
          <w:shd w:val="clear" w:color="auto" w:fill="FFFFFF"/>
        </w:rPr>
        <w:t xml:space="preserve"> </w:t>
      </w:r>
      <w:r w:rsidR="000929E2">
        <w:rPr>
          <w:sz w:val="24"/>
          <w:szCs w:val="24"/>
          <w:shd w:val="clear" w:color="auto" w:fill="FFFFFF"/>
        </w:rPr>
        <w:t>participant</w:t>
      </w:r>
      <w:r w:rsidR="008E2979" w:rsidRPr="0040199A">
        <w:rPr>
          <w:sz w:val="24"/>
          <w:szCs w:val="24"/>
          <w:shd w:val="clear" w:color="auto" w:fill="FFFFFF"/>
        </w:rPr>
        <w:t xml:space="preserve"> judged </w:t>
      </w:r>
      <w:r w:rsidR="000929E2">
        <w:rPr>
          <w:sz w:val="24"/>
          <w:szCs w:val="24"/>
          <w:shd w:val="clear" w:color="auto" w:fill="FFFFFF"/>
        </w:rPr>
        <w:t xml:space="preserve">his or her specific </w:t>
      </w:r>
      <w:r w:rsidR="00ED76EE">
        <w:rPr>
          <w:sz w:val="24"/>
          <w:szCs w:val="24"/>
          <w:shd w:val="clear" w:color="auto" w:fill="FFFFFF"/>
        </w:rPr>
        <w:t>NHC</w:t>
      </w:r>
      <w:r w:rsidR="00471301">
        <w:rPr>
          <w:sz w:val="24"/>
          <w:szCs w:val="24"/>
          <w:shd w:val="clear" w:color="auto" w:fill="FFFFFF"/>
        </w:rPr>
        <w:t xml:space="preserve"> </w:t>
      </w:r>
      <w:r w:rsidR="000929E2">
        <w:rPr>
          <w:sz w:val="24"/>
          <w:szCs w:val="24"/>
          <w:shd w:val="clear" w:color="auto" w:fill="FFFFFF"/>
        </w:rPr>
        <w:t xml:space="preserve">(by the carer’s initials) </w:t>
      </w:r>
      <w:r w:rsidR="00C611EB" w:rsidRPr="0040199A">
        <w:rPr>
          <w:sz w:val="24"/>
          <w:szCs w:val="24"/>
          <w:shd w:val="clear" w:color="auto" w:fill="FFFFFF"/>
        </w:rPr>
        <w:t xml:space="preserve">on 5-point Likert scales </w:t>
      </w:r>
      <w:r w:rsidR="00693C9A">
        <w:rPr>
          <w:sz w:val="24"/>
          <w:szCs w:val="24"/>
          <w:shd w:val="clear" w:color="auto" w:fill="FFFFFF"/>
        </w:rPr>
        <w:t xml:space="preserve">that ranged from </w:t>
      </w:r>
      <w:r w:rsidR="000B751E">
        <w:rPr>
          <w:sz w:val="24"/>
          <w:szCs w:val="24"/>
          <w:shd w:val="clear" w:color="auto" w:fill="FFFFFF"/>
        </w:rPr>
        <w:t xml:space="preserve">very </w:t>
      </w:r>
      <w:r w:rsidR="00C611EB" w:rsidRPr="0040199A">
        <w:rPr>
          <w:sz w:val="24"/>
          <w:szCs w:val="24"/>
          <w:shd w:val="clear" w:color="auto" w:fill="FFFFFF"/>
        </w:rPr>
        <w:t>unlikel</w:t>
      </w:r>
      <w:r w:rsidR="009E5435">
        <w:rPr>
          <w:sz w:val="24"/>
          <w:szCs w:val="24"/>
          <w:shd w:val="clear" w:color="auto" w:fill="FFFFFF"/>
        </w:rPr>
        <w:t xml:space="preserve">y </w:t>
      </w:r>
      <w:r w:rsidR="00693C9A">
        <w:rPr>
          <w:sz w:val="24"/>
          <w:szCs w:val="24"/>
          <w:shd w:val="clear" w:color="auto" w:fill="FFFFFF"/>
        </w:rPr>
        <w:t xml:space="preserve">(1) </w:t>
      </w:r>
      <w:r w:rsidR="009E5435">
        <w:rPr>
          <w:sz w:val="24"/>
          <w:szCs w:val="24"/>
          <w:shd w:val="clear" w:color="auto" w:fill="FFFFFF"/>
        </w:rPr>
        <w:t xml:space="preserve">to </w:t>
      </w:r>
      <w:r w:rsidR="000B751E">
        <w:rPr>
          <w:sz w:val="24"/>
          <w:szCs w:val="24"/>
          <w:shd w:val="clear" w:color="auto" w:fill="FFFFFF"/>
        </w:rPr>
        <w:t xml:space="preserve">very </w:t>
      </w:r>
      <w:r w:rsidR="00693C9A">
        <w:rPr>
          <w:sz w:val="24"/>
          <w:szCs w:val="24"/>
          <w:shd w:val="clear" w:color="auto" w:fill="FFFFFF"/>
        </w:rPr>
        <w:t>likely (5)</w:t>
      </w:r>
      <w:r w:rsidR="004E0AA4">
        <w:rPr>
          <w:sz w:val="24"/>
          <w:szCs w:val="24"/>
          <w:shd w:val="clear" w:color="auto" w:fill="FFFFFF"/>
        </w:rPr>
        <w:t xml:space="preserve">. </w:t>
      </w:r>
      <w:r w:rsidR="00444AA6">
        <w:rPr>
          <w:sz w:val="24"/>
          <w:szCs w:val="24"/>
          <w:shd w:val="clear" w:color="auto" w:fill="FFFFFF"/>
        </w:rPr>
        <w:t xml:space="preserve">The </w:t>
      </w:r>
      <w:r w:rsidR="006E740D">
        <w:rPr>
          <w:sz w:val="24"/>
          <w:szCs w:val="24"/>
          <w:shd w:val="clear" w:color="auto" w:fill="FFFFFF"/>
        </w:rPr>
        <w:t xml:space="preserve">Trust in NHCs </w:t>
      </w:r>
      <w:r w:rsidR="00444AA6">
        <w:rPr>
          <w:sz w:val="24"/>
          <w:szCs w:val="24"/>
          <w:shd w:val="clear" w:color="auto" w:fill="FFFFFF"/>
        </w:rPr>
        <w:t>scale was composed of 4</w:t>
      </w:r>
      <w:r w:rsidR="00444AA6" w:rsidRPr="0040199A">
        <w:rPr>
          <w:sz w:val="24"/>
          <w:szCs w:val="24"/>
          <w:shd w:val="clear" w:color="auto" w:fill="FFFFFF"/>
        </w:rPr>
        <w:t xml:space="preserve"> </w:t>
      </w:r>
      <w:r w:rsidR="00444AA6">
        <w:rPr>
          <w:rFonts w:eastAsiaTheme="minorHAnsi"/>
          <w:sz w:val="24"/>
          <w:szCs w:val="24"/>
        </w:rPr>
        <w:t xml:space="preserve">reliability </w:t>
      </w:r>
      <w:r w:rsidR="00444AA6" w:rsidRPr="0040199A">
        <w:rPr>
          <w:rFonts w:eastAsiaTheme="minorHAnsi"/>
          <w:sz w:val="24"/>
          <w:szCs w:val="24"/>
        </w:rPr>
        <w:t xml:space="preserve">trust beliefs items </w:t>
      </w:r>
      <w:r w:rsidR="00444AA6">
        <w:rPr>
          <w:rFonts w:eastAsiaTheme="minorHAnsi"/>
          <w:sz w:val="24"/>
          <w:szCs w:val="24"/>
        </w:rPr>
        <w:t>that assessed</w:t>
      </w:r>
      <w:r w:rsidR="00444AA6" w:rsidRPr="0040199A">
        <w:rPr>
          <w:rFonts w:eastAsiaTheme="minorHAnsi"/>
          <w:sz w:val="24"/>
          <w:szCs w:val="24"/>
        </w:rPr>
        <w:t xml:space="preserve"> expectations that carers fulfilled a promise (e.g., “If my alarm clock was broken and I asked my carer to call me at a certain time I could count on receiving the call”</w:t>
      </w:r>
      <w:r w:rsidR="003A0A1F">
        <w:rPr>
          <w:rFonts w:eastAsiaTheme="minorHAnsi"/>
          <w:sz w:val="24"/>
          <w:szCs w:val="24"/>
        </w:rPr>
        <w:t xml:space="preserve"> and “</w:t>
      </w:r>
      <w:r w:rsidR="00FC761E">
        <w:rPr>
          <w:rFonts w:eastAsiaTheme="minorHAnsi"/>
          <w:sz w:val="24"/>
          <w:szCs w:val="24"/>
        </w:rPr>
        <w:t xml:space="preserve">If my carer </w:t>
      </w:r>
      <w:r w:rsidR="003A0A1F" w:rsidRPr="003A0A1F">
        <w:rPr>
          <w:rFonts w:eastAsiaTheme="minorHAnsi"/>
          <w:sz w:val="24"/>
          <w:szCs w:val="24"/>
        </w:rPr>
        <w:t>was going to give me a ride somewhere and didn’t arrive on time, I guess there was a good reason for the delay</w:t>
      </w:r>
      <w:r w:rsidR="003A0A1F">
        <w:rPr>
          <w:rFonts w:eastAsiaTheme="minorHAnsi"/>
          <w:sz w:val="24"/>
          <w:szCs w:val="24"/>
        </w:rPr>
        <w:t>”</w:t>
      </w:r>
      <w:r w:rsidR="00444AA6" w:rsidRPr="0040199A">
        <w:rPr>
          <w:rFonts w:eastAsiaTheme="minorHAnsi"/>
          <w:sz w:val="24"/>
          <w:szCs w:val="24"/>
        </w:rPr>
        <w:t>)</w:t>
      </w:r>
      <w:r w:rsidR="00444AA6">
        <w:rPr>
          <w:rFonts w:eastAsiaTheme="minorHAnsi"/>
          <w:sz w:val="24"/>
          <w:szCs w:val="24"/>
        </w:rPr>
        <w:t xml:space="preserve">. </w:t>
      </w:r>
      <w:r w:rsidR="0041117C">
        <w:rPr>
          <w:rFonts w:eastAsiaTheme="minorHAnsi"/>
          <w:sz w:val="24"/>
          <w:szCs w:val="24"/>
        </w:rPr>
        <w:t xml:space="preserve">The </w:t>
      </w:r>
      <w:r w:rsidR="00443109" w:rsidRPr="00443109">
        <w:rPr>
          <w:sz w:val="24"/>
          <w:szCs w:val="24"/>
          <w:shd w:val="clear" w:color="auto" w:fill="FFFFFF"/>
        </w:rPr>
        <w:t xml:space="preserve">scale was composed of 4 emotional trust items that </w:t>
      </w:r>
      <w:r w:rsidR="006E740D">
        <w:rPr>
          <w:sz w:val="24"/>
          <w:szCs w:val="24"/>
          <w:shd w:val="clear" w:color="auto" w:fill="FFFFFF"/>
        </w:rPr>
        <w:t>assessed expectations that carer</w:t>
      </w:r>
      <w:r w:rsidR="00443109" w:rsidRPr="00443109">
        <w:rPr>
          <w:sz w:val="24"/>
          <w:szCs w:val="24"/>
          <w:shd w:val="clear" w:color="auto" w:fill="FFFFFF"/>
        </w:rPr>
        <w:t xml:space="preserve"> would refra</w:t>
      </w:r>
      <w:r w:rsidR="00BE79A6">
        <w:rPr>
          <w:sz w:val="24"/>
          <w:szCs w:val="24"/>
          <w:shd w:val="clear" w:color="auto" w:fill="FFFFFF"/>
        </w:rPr>
        <w:t xml:space="preserve">in from emotional harm by </w:t>
      </w:r>
      <w:r w:rsidR="00923BA7" w:rsidRPr="00443109">
        <w:rPr>
          <w:sz w:val="24"/>
          <w:szCs w:val="24"/>
          <w:shd w:val="clear" w:color="auto" w:fill="FFFFFF"/>
        </w:rPr>
        <w:t>uncritical</w:t>
      </w:r>
      <w:r w:rsidR="00923BA7">
        <w:rPr>
          <w:sz w:val="24"/>
          <w:szCs w:val="24"/>
          <w:shd w:val="clear" w:color="auto" w:fill="FFFFFF"/>
        </w:rPr>
        <w:t>ly</w:t>
      </w:r>
      <w:r w:rsidR="00BE79A6">
        <w:rPr>
          <w:sz w:val="24"/>
          <w:szCs w:val="24"/>
          <w:shd w:val="clear" w:color="auto" w:fill="FFFFFF"/>
        </w:rPr>
        <w:t xml:space="preserve"> accepting </w:t>
      </w:r>
      <w:r w:rsidR="00443109" w:rsidRPr="00443109">
        <w:rPr>
          <w:sz w:val="24"/>
          <w:szCs w:val="24"/>
          <w:shd w:val="clear" w:color="auto" w:fill="FFFFFF"/>
        </w:rPr>
        <w:t xml:space="preserve">disclosures and maintaining confidentiality of them (e.g.,” I would be able to confide in my </w:t>
      </w:r>
      <w:proofErr w:type="spellStart"/>
      <w:r w:rsidR="00443109" w:rsidRPr="00443109">
        <w:rPr>
          <w:sz w:val="24"/>
          <w:szCs w:val="24"/>
          <w:shd w:val="clear" w:color="auto" w:fill="FFFFFF"/>
        </w:rPr>
        <w:t>carer</w:t>
      </w:r>
      <w:proofErr w:type="spellEnd"/>
      <w:r w:rsidR="00443109" w:rsidRPr="00443109">
        <w:rPr>
          <w:sz w:val="24"/>
          <w:szCs w:val="24"/>
          <w:shd w:val="clear" w:color="auto" w:fill="FFFFFF"/>
        </w:rPr>
        <w:t xml:space="preserve"> and know that he/she would listen”</w:t>
      </w:r>
      <w:r w:rsidR="00FC761E">
        <w:rPr>
          <w:sz w:val="24"/>
          <w:szCs w:val="24"/>
          <w:shd w:val="clear" w:color="auto" w:fill="FFFFFF"/>
        </w:rPr>
        <w:t xml:space="preserve"> </w:t>
      </w:r>
      <w:r w:rsidR="003A0A1F">
        <w:rPr>
          <w:sz w:val="24"/>
          <w:szCs w:val="24"/>
          <w:shd w:val="clear" w:color="auto" w:fill="FFFFFF"/>
        </w:rPr>
        <w:t>and “</w:t>
      </w:r>
      <w:r w:rsidR="003A0A1F" w:rsidRPr="003A0A1F">
        <w:rPr>
          <w:sz w:val="24"/>
          <w:szCs w:val="24"/>
          <w:shd w:val="clear" w:color="auto" w:fill="FFFFFF"/>
        </w:rPr>
        <w:t xml:space="preserve">I would be able to confide in my </w:t>
      </w:r>
      <w:proofErr w:type="spellStart"/>
      <w:r w:rsidR="003A0A1F" w:rsidRPr="003A0A1F">
        <w:rPr>
          <w:sz w:val="24"/>
          <w:szCs w:val="24"/>
          <w:shd w:val="clear" w:color="auto" w:fill="FFFFFF"/>
        </w:rPr>
        <w:t>carer</w:t>
      </w:r>
      <w:proofErr w:type="spellEnd"/>
      <w:r w:rsidR="003A0A1F" w:rsidRPr="003A0A1F">
        <w:rPr>
          <w:sz w:val="24"/>
          <w:szCs w:val="24"/>
          <w:shd w:val="clear" w:color="auto" w:fill="FFFFFF"/>
        </w:rPr>
        <w:t xml:space="preserve"> and know that he/she would not discuss my concerns with others</w:t>
      </w:r>
      <w:r w:rsidR="003A0A1F">
        <w:rPr>
          <w:sz w:val="24"/>
          <w:szCs w:val="24"/>
          <w:shd w:val="clear" w:color="auto" w:fill="FFFFFF"/>
        </w:rPr>
        <w:t>”</w:t>
      </w:r>
      <w:r w:rsidR="00443109" w:rsidRPr="00443109">
        <w:rPr>
          <w:sz w:val="24"/>
          <w:szCs w:val="24"/>
          <w:shd w:val="clear" w:color="auto" w:fill="FFFFFF"/>
        </w:rPr>
        <w:t xml:space="preserve">). </w:t>
      </w:r>
      <w:r w:rsidR="00F62A76">
        <w:rPr>
          <w:sz w:val="24"/>
          <w:szCs w:val="24"/>
          <w:shd w:val="clear" w:color="auto" w:fill="FFFFFF"/>
        </w:rPr>
        <w:t>Initially, t</w:t>
      </w:r>
      <w:r w:rsidR="0041117C" w:rsidRPr="0041117C">
        <w:rPr>
          <w:sz w:val="24"/>
          <w:szCs w:val="24"/>
          <w:shd w:val="clear" w:color="auto" w:fill="FFFFFF"/>
        </w:rPr>
        <w:t xml:space="preserve">he items were summed, and averaged, to construct </w:t>
      </w:r>
      <w:r w:rsidR="00F62A76">
        <w:rPr>
          <w:sz w:val="24"/>
          <w:szCs w:val="24"/>
          <w:shd w:val="clear" w:color="auto" w:fill="FFFFFF"/>
        </w:rPr>
        <w:t>a reliability trust belief subscale (α = .83) and an emotiona</w:t>
      </w:r>
      <w:r w:rsidR="006463A6">
        <w:rPr>
          <w:sz w:val="24"/>
          <w:szCs w:val="24"/>
          <w:shd w:val="clear" w:color="auto" w:fill="FFFFFF"/>
        </w:rPr>
        <w:t>l trust belief subscale (α = .76</w:t>
      </w:r>
      <w:r w:rsidR="00F62A76">
        <w:rPr>
          <w:sz w:val="24"/>
          <w:szCs w:val="24"/>
          <w:shd w:val="clear" w:color="auto" w:fill="FFFFFF"/>
        </w:rPr>
        <w:t xml:space="preserve">). The two subscales were substantially correlated, </w:t>
      </w:r>
      <w:proofErr w:type="gramStart"/>
      <w:r w:rsidR="00F62A76" w:rsidRPr="00480C1B">
        <w:rPr>
          <w:i/>
          <w:sz w:val="24"/>
          <w:szCs w:val="24"/>
          <w:shd w:val="clear" w:color="auto" w:fill="FFFFFF"/>
        </w:rPr>
        <w:t>r</w:t>
      </w:r>
      <w:r w:rsidR="006463A6">
        <w:rPr>
          <w:sz w:val="24"/>
          <w:szCs w:val="24"/>
          <w:shd w:val="clear" w:color="auto" w:fill="FFFFFF"/>
        </w:rPr>
        <w:t>(</w:t>
      </w:r>
      <w:proofErr w:type="gramEnd"/>
      <w:r w:rsidR="006463A6">
        <w:rPr>
          <w:sz w:val="24"/>
          <w:szCs w:val="24"/>
          <w:shd w:val="clear" w:color="auto" w:fill="FFFFFF"/>
        </w:rPr>
        <w:t>74) = .6</w:t>
      </w:r>
      <w:r w:rsidR="00480C1B">
        <w:rPr>
          <w:sz w:val="24"/>
          <w:szCs w:val="24"/>
          <w:shd w:val="clear" w:color="auto" w:fill="FFFFFF"/>
        </w:rPr>
        <w:t xml:space="preserve">8, p &lt; .001 </w:t>
      </w:r>
      <w:r w:rsidR="003C57DE">
        <w:rPr>
          <w:sz w:val="24"/>
          <w:szCs w:val="24"/>
          <w:shd w:val="clear" w:color="auto" w:fill="FFFFFF"/>
        </w:rPr>
        <w:t xml:space="preserve">and there were </w:t>
      </w:r>
      <w:r w:rsidR="00CC01FF">
        <w:rPr>
          <w:sz w:val="24"/>
          <w:szCs w:val="24"/>
          <w:shd w:val="clear" w:color="auto" w:fill="FFFFFF"/>
        </w:rPr>
        <w:t>similar patterns of findings for each</w:t>
      </w:r>
      <w:r w:rsidR="003C57DE">
        <w:rPr>
          <w:sz w:val="24"/>
          <w:szCs w:val="24"/>
          <w:shd w:val="clear" w:color="auto" w:fill="FFFFFF"/>
        </w:rPr>
        <w:t xml:space="preserve"> subscale</w:t>
      </w:r>
      <w:r w:rsidR="00CC01FF">
        <w:rPr>
          <w:sz w:val="24"/>
          <w:szCs w:val="24"/>
          <w:shd w:val="clear" w:color="auto" w:fill="FFFFFF"/>
        </w:rPr>
        <w:t>. C</w:t>
      </w:r>
      <w:r w:rsidR="005E6365">
        <w:rPr>
          <w:sz w:val="24"/>
          <w:szCs w:val="24"/>
          <w:shd w:val="clear" w:color="auto" w:fill="FFFFFF"/>
        </w:rPr>
        <w:t xml:space="preserve">onsequently </w:t>
      </w:r>
      <w:r w:rsidR="00CC01FF">
        <w:rPr>
          <w:sz w:val="24"/>
          <w:szCs w:val="24"/>
          <w:shd w:val="clear" w:color="auto" w:fill="FFFFFF"/>
        </w:rPr>
        <w:t xml:space="preserve">the subscales </w:t>
      </w:r>
      <w:r w:rsidR="00480C1B">
        <w:rPr>
          <w:sz w:val="24"/>
          <w:szCs w:val="24"/>
          <w:shd w:val="clear" w:color="auto" w:fill="FFFFFF"/>
        </w:rPr>
        <w:t>were summed, and averaged</w:t>
      </w:r>
      <w:r w:rsidR="00F62A76">
        <w:rPr>
          <w:sz w:val="24"/>
          <w:szCs w:val="24"/>
          <w:shd w:val="clear" w:color="auto" w:fill="FFFFFF"/>
        </w:rPr>
        <w:t xml:space="preserve">, to construct a Trust Beliefs in NHCs scale </w:t>
      </w:r>
      <w:r w:rsidR="009259C1">
        <w:rPr>
          <w:sz w:val="24"/>
          <w:szCs w:val="24"/>
          <w:shd w:val="clear" w:color="auto" w:fill="FFFFFF"/>
        </w:rPr>
        <w:t xml:space="preserve">and that </w:t>
      </w:r>
      <w:r w:rsidR="004466FD">
        <w:rPr>
          <w:sz w:val="24"/>
          <w:szCs w:val="24"/>
          <w:shd w:val="clear" w:color="auto" w:fill="FFFFFF"/>
        </w:rPr>
        <w:t>demonstrated</w:t>
      </w:r>
      <w:r w:rsidR="0014362A">
        <w:rPr>
          <w:sz w:val="24"/>
          <w:szCs w:val="24"/>
          <w:shd w:val="clear" w:color="auto" w:fill="FFFFFF"/>
        </w:rPr>
        <w:t xml:space="preserve"> acceptable internal </w:t>
      </w:r>
      <w:r w:rsidR="0014362A">
        <w:rPr>
          <w:sz w:val="24"/>
          <w:szCs w:val="24"/>
          <w:shd w:val="clear" w:color="auto" w:fill="FFFFFF"/>
        </w:rPr>
        <w:lastRenderedPageBreak/>
        <w:t>consistency</w:t>
      </w:r>
      <w:r w:rsidR="00F62A76">
        <w:rPr>
          <w:sz w:val="24"/>
          <w:szCs w:val="24"/>
          <w:shd w:val="clear" w:color="auto" w:fill="FFFFFF"/>
        </w:rPr>
        <w:t>,</w:t>
      </w:r>
      <w:r w:rsidR="004466FD">
        <w:rPr>
          <w:sz w:val="24"/>
          <w:szCs w:val="24"/>
          <w:shd w:val="clear" w:color="auto" w:fill="FFFFFF"/>
        </w:rPr>
        <w:t xml:space="preserve"> </w:t>
      </w:r>
      <w:r w:rsidR="00F62A76" w:rsidRPr="00F62A76">
        <w:rPr>
          <w:sz w:val="24"/>
          <w:szCs w:val="24"/>
          <w:shd w:val="clear" w:color="auto" w:fill="FFFFFF"/>
        </w:rPr>
        <w:t xml:space="preserve">α </w:t>
      </w:r>
      <w:r w:rsidR="00F62A76">
        <w:rPr>
          <w:sz w:val="24"/>
          <w:szCs w:val="24"/>
          <w:shd w:val="clear" w:color="auto" w:fill="FFFFFF"/>
        </w:rPr>
        <w:t xml:space="preserve">= .73. Larger numbers on the scale denoted greater trust beliefs in nursing home carers. </w:t>
      </w:r>
    </w:p>
    <w:p w14:paraId="2FD3F704" w14:textId="77777777" w:rsidR="009A4813" w:rsidRPr="00231EBD" w:rsidRDefault="0041117C" w:rsidP="006B5AD4">
      <w:pPr>
        <w:tabs>
          <w:tab w:val="left" w:pos="567"/>
        </w:tabs>
        <w:spacing w:line="480" w:lineRule="auto"/>
        <w:rPr>
          <w:rFonts w:eastAsiaTheme="minorHAnsi"/>
          <w:b/>
          <w:sz w:val="24"/>
          <w:szCs w:val="24"/>
        </w:rPr>
      </w:pPr>
      <w:r>
        <w:rPr>
          <w:b/>
          <w:sz w:val="24"/>
          <w:szCs w:val="24"/>
          <w:shd w:val="clear" w:color="auto" w:fill="FFFFFF"/>
        </w:rPr>
        <w:tab/>
      </w:r>
      <w:proofErr w:type="gramStart"/>
      <w:r w:rsidR="009A4813" w:rsidRPr="007054E7">
        <w:rPr>
          <w:rFonts w:eastAsiaTheme="minorHAnsi"/>
          <w:b/>
          <w:i/>
          <w:sz w:val="24"/>
          <w:szCs w:val="24"/>
        </w:rPr>
        <w:t>Social Engagement</w:t>
      </w:r>
      <w:r w:rsidR="00231EBD" w:rsidRPr="007054E7">
        <w:rPr>
          <w:rFonts w:eastAsiaTheme="minorHAnsi"/>
          <w:b/>
          <w:i/>
          <w:sz w:val="24"/>
          <w:szCs w:val="24"/>
        </w:rPr>
        <w:t xml:space="preserve"> in the Nursing Home</w:t>
      </w:r>
      <w:r w:rsidR="009A4813" w:rsidRPr="0040199A">
        <w:rPr>
          <w:rFonts w:eastAsiaTheme="minorHAnsi"/>
          <w:b/>
          <w:sz w:val="24"/>
          <w:szCs w:val="24"/>
        </w:rPr>
        <w:t>.</w:t>
      </w:r>
      <w:proofErr w:type="gramEnd"/>
      <w:r w:rsidR="009A4813" w:rsidRPr="0040199A">
        <w:rPr>
          <w:rFonts w:eastAsiaTheme="minorHAnsi"/>
          <w:sz w:val="24"/>
          <w:szCs w:val="24"/>
        </w:rPr>
        <w:t xml:space="preserve"> </w:t>
      </w:r>
      <w:r w:rsidR="00107644">
        <w:rPr>
          <w:rFonts w:eastAsiaTheme="minorHAnsi"/>
          <w:sz w:val="24"/>
          <w:szCs w:val="24"/>
        </w:rPr>
        <w:t xml:space="preserve">This construct was assessed by 6 </w:t>
      </w:r>
      <w:r w:rsidR="004D431F" w:rsidRPr="0040199A">
        <w:rPr>
          <w:rFonts w:eastAsiaTheme="minorHAnsi"/>
          <w:sz w:val="24"/>
          <w:szCs w:val="24"/>
        </w:rPr>
        <w:t>item</w:t>
      </w:r>
      <w:r w:rsidR="00C611EB" w:rsidRPr="0040199A">
        <w:rPr>
          <w:rFonts w:eastAsiaTheme="minorHAnsi"/>
          <w:sz w:val="24"/>
          <w:szCs w:val="24"/>
        </w:rPr>
        <w:t>s</w:t>
      </w:r>
      <w:r w:rsidR="004D431F" w:rsidRPr="0040199A">
        <w:rPr>
          <w:rFonts w:eastAsiaTheme="minorHAnsi"/>
          <w:sz w:val="24"/>
          <w:szCs w:val="24"/>
        </w:rPr>
        <w:t xml:space="preserve"> </w:t>
      </w:r>
      <w:r w:rsidR="000929E2">
        <w:rPr>
          <w:rFonts w:eastAsiaTheme="minorHAnsi"/>
          <w:sz w:val="24"/>
          <w:szCs w:val="24"/>
        </w:rPr>
        <w:t xml:space="preserve">from </w:t>
      </w:r>
      <w:r w:rsidR="004D431F" w:rsidRPr="0040199A">
        <w:rPr>
          <w:rFonts w:eastAsiaTheme="minorHAnsi"/>
          <w:sz w:val="24"/>
          <w:szCs w:val="24"/>
        </w:rPr>
        <w:t xml:space="preserve">the </w:t>
      </w:r>
      <w:r w:rsidR="009A4813" w:rsidRPr="0040199A">
        <w:rPr>
          <w:rFonts w:eastAsiaTheme="minorHAnsi"/>
          <w:sz w:val="24"/>
          <w:szCs w:val="24"/>
        </w:rPr>
        <w:t>Social Engagement Index (ISE</w:t>
      </w:r>
      <w:r w:rsidR="00C611EB" w:rsidRPr="0040199A">
        <w:rPr>
          <w:rFonts w:eastAsiaTheme="minorHAnsi"/>
          <w:sz w:val="24"/>
          <w:szCs w:val="24"/>
        </w:rPr>
        <w:t xml:space="preserve">; </w:t>
      </w:r>
      <w:proofErr w:type="spellStart"/>
      <w:r w:rsidR="00C611EB" w:rsidRPr="0040199A">
        <w:rPr>
          <w:rFonts w:eastAsiaTheme="minorHAnsi"/>
          <w:sz w:val="24"/>
          <w:szCs w:val="24"/>
        </w:rPr>
        <w:t>Mor</w:t>
      </w:r>
      <w:proofErr w:type="spellEnd"/>
      <w:r w:rsidR="00C611EB" w:rsidRPr="0040199A">
        <w:rPr>
          <w:rFonts w:eastAsiaTheme="minorHAnsi"/>
          <w:sz w:val="24"/>
          <w:szCs w:val="24"/>
        </w:rPr>
        <w:t xml:space="preserve"> at al. </w:t>
      </w:r>
      <w:r w:rsidR="009A4813" w:rsidRPr="0040199A">
        <w:rPr>
          <w:rFonts w:eastAsiaTheme="minorHAnsi"/>
          <w:sz w:val="24"/>
          <w:szCs w:val="24"/>
        </w:rPr>
        <w:t>1995)</w:t>
      </w:r>
      <w:r w:rsidR="00107644">
        <w:rPr>
          <w:rFonts w:eastAsiaTheme="minorHAnsi"/>
          <w:sz w:val="24"/>
          <w:szCs w:val="24"/>
        </w:rPr>
        <w:t xml:space="preserve">. </w:t>
      </w:r>
      <w:r w:rsidR="003F16EA">
        <w:rPr>
          <w:rFonts w:eastAsiaTheme="minorHAnsi"/>
          <w:sz w:val="24"/>
          <w:szCs w:val="24"/>
        </w:rPr>
        <w:t xml:space="preserve">Two of the items were: </w:t>
      </w:r>
      <w:r w:rsidR="00444AA6" w:rsidRPr="0040199A">
        <w:rPr>
          <w:rFonts w:eastAsiaTheme="minorHAnsi"/>
          <w:sz w:val="24"/>
          <w:szCs w:val="24"/>
        </w:rPr>
        <w:t xml:space="preserve">“I found it easy interacting with others” and “I actively seek involvement in the life of the facility”. </w:t>
      </w:r>
      <w:r w:rsidR="003F16EA">
        <w:rPr>
          <w:rFonts w:eastAsiaTheme="minorHAnsi"/>
          <w:sz w:val="24"/>
          <w:szCs w:val="24"/>
        </w:rPr>
        <w:t xml:space="preserve"> The items</w:t>
      </w:r>
      <w:r w:rsidR="00444AA6">
        <w:rPr>
          <w:rFonts w:eastAsiaTheme="minorHAnsi"/>
          <w:sz w:val="24"/>
          <w:szCs w:val="24"/>
        </w:rPr>
        <w:t xml:space="preserve"> were </w:t>
      </w:r>
      <w:r w:rsidR="0094256E" w:rsidRPr="0040199A">
        <w:rPr>
          <w:rFonts w:eastAsiaTheme="minorHAnsi"/>
          <w:sz w:val="24"/>
          <w:szCs w:val="24"/>
        </w:rPr>
        <w:t xml:space="preserve">judged on </w:t>
      </w:r>
      <w:r w:rsidR="009155B4">
        <w:rPr>
          <w:rFonts w:eastAsiaTheme="minorHAnsi"/>
          <w:sz w:val="24"/>
          <w:szCs w:val="24"/>
        </w:rPr>
        <w:t>5</w:t>
      </w:r>
      <w:r w:rsidR="0094256E" w:rsidRPr="0040199A">
        <w:rPr>
          <w:rFonts w:eastAsiaTheme="minorHAnsi"/>
          <w:sz w:val="24"/>
          <w:szCs w:val="24"/>
        </w:rPr>
        <w:t xml:space="preserve">-point Likert scales </w:t>
      </w:r>
      <w:r w:rsidR="00697E1E">
        <w:rPr>
          <w:rFonts w:eastAsiaTheme="minorHAnsi"/>
          <w:sz w:val="24"/>
          <w:szCs w:val="24"/>
        </w:rPr>
        <w:t xml:space="preserve">ranging from </w:t>
      </w:r>
      <w:r w:rsidR="009155B4">
        <w:rPr>
          <w:rFonts w:eastAsiaTheme="minorHAnsi"/>
          <w:sz w:val="24"/>
          <w:szCs w:val="24"/>
        </w:rPr>
        <w:t>strong</w:t>
      </w:r>
      <w:r w:rsidR="00697E1E">
        <w:rPr>
          <w:rFonts w:eastAsiaTheme="minorHAnsi"/>
          <w:sz w:val="24"/>
          <w:szCs w:val="24"/>
        </w:rPr>
        <w:t>ly</w:t>
      </w:r>
      <w:r w:rsidR="009155B4">
        <w:rPr>
          <w:rFonts w:eastAsiaTheme="minorHAnsi"/>
          <w:sz w:val="24"/>
          <w:szCs w:val="24"/>
        </w:rPr>
        <w:t xml:space="preserve"> disagree </w:t>
      </w:r>
      <w:r w:rsidR="00697E1E">
        <w:rPr>
          <w:rFonts w:eastAsiaTheme="minorHAnsi"/>
          <w:sz w:val="24"/>
          <w:szCs w:val="24"/>
        </w:rPr>
        <w:t xml:space="preserve">(1) </w:t>
      </w:r>
      <w:r w:rsidR="009155B4">
        <w:rPr>
          <w:rFonts w:eastAsiaTheme="minorHAnsi"/>
          <w:sz w:val="24"/>
          <w:szCs w:val="24"/>
        </w:rPr>
        <w:t>to strongly agree</w:t>
      </w:r>
      <w:r w:rsidR="00697E1E">
        <w:rPr>
          <w:rFonts w:eastAsiaTheme="minorHAnsi"/>
          <w:sz w:val="24"/>
          <w:szCs w:val="24"/>
        </w:rPr>
        <w:t xml:space="preserve"> (5)</w:t>
      </w:r>
      <w:r w:rsidR="00386469" w:rsidRPr="0040199A">
        <w:rPr>
          <w:rFonts w:eastAsiaTheme="minorHAnsi"/>
          <w:sz w:val="24"/>
          <w:szCs w:val="24"/>
        </w:rPr>
        <w:t xml:space="preserve">. </w:t>
      </w:r>
      <w:proofErr w:type="spellStart"/>
      <w:proofErr w:type="gramStart"/>
      <w:r w:rsidR="006E740D" w:rsidRPr="0040199A">
        <w:rPr>
          <w:rFonts w:eastAsiaTheme="minorHAnsi"/>
          <w:sz w:val="24"/>
          <w:szCs w:val="24"/>
        </w:rPr>
        <w:t>Mor</w:t>
      </w:r>
      <w:proofErr w:type="spellEnd"/>
      <w:proofErr w:type="gramEnd"/>
      <w:r w:rsidR="006E740D" w:rsidRPr="0040199A">
        <w:rPr>
          <w:rFonts w:eastAsiaTheme="minorHAnsi"/>
          <w:sz w:val="24"/>
          <w:szCs w:val="24"/>
        </w:rPr>
        <w:t xml:space="preserve"> at al. </w:t>
      </w:r>
      <w:r w:rsidR="006E740D">
        <w:rPr>
          <w:rFonts w:eastAsiaTheme="minorHAnsi"/>
          <w:sz w:val="24"/>
          <w:szCs w:val="24"/>
        </w:rPr>
        <w:t>(</w:t>
      </w:r>
      <w:r w:rsidR="006E740D" w:rsidRPr="0040199A">
        <w:rPr>
          <w:rFonts w:eastAsiaTheme="minorHAnsi"/>
          <w:sz w:val="24"/>
          <w:szCs w:val="24"/>
        </w:rPr>
        <w:t>1995</w:t>
      </w:r>
      <w:r w:rsidR="006E740D">
        <w:rPr>
          <w:rFonts w:eastAsiaTheme="minorHAnsi"/>
          <w:sz w:val="24"/>
          <w:szCs w:val="24"/>
        </w:rPr>
        <w:t xml:space="preserve">) </w:t>
      </w:r>
      <w:r w:rsidR="006E740D">
        <w:rPr>
          <w:rFonts w:eastAsiaTheme="minorHAnsi"/>
          <w:iCs/>
          <w:sz w:val="24"/>
          <w:szCs w:val="24"/>
        </w:rPr>
        <w:t xml:space="preserve">administered the ISE to </w:t>
      </w:r>
      <w:r w:rsidR="006E740D" w:rsidRPr="00F126B7">
        <w:rPr>
          <w:rFonts w:eastAsiaTheme="minorHAnsi"/>
          <w:iCs/>
          <w:sz w:val="24"/>
          <w:szCs w:val="24"/>
        </w:rPr>
        <w:t>1,848 resident</w:t>
      </w:r>
      <w:r w:rsidR="006E740D">
        <w:rPr>
          <w:rFonts w:eastAsiaTheme="minorHAnsi"/>
          <w:iCs/>
          <w:sz w:val="24"/>
          <w:szCs w:val="24"/>
        </w:rPr>
        <w:t xml:space="preserve">s from 268 homes in 10 US states. </w:t>
      </w:r>
      <w:r w:rsidR="003F16EA">
        <w:rPr>
          <w:rFonts w:eastAsiaTheme="minorHAnsi"/>
          <w:iCs/>
          <w:sz w:val="24"/>
          <w:szCs w:val="24"/>
        </w:rPr>
        <w:t xml:space="preserve">It was found </w:t>
      </w:r>
      <w:r w:rsidR="006E740D">
        <w:rPr>
          <w:rFonts w:eastAsiaTheme="minorHAnsi"/>
          <w:sz w:val="24"/>
          <w:szCs w:val="24"/>
        </w:rPr>
        <w:t xml:space="preserve">that the ISE demonstrated acceptable internal consistency and validity by its association with the average time spent in activities in the nursing home and level of cognitive/physical functioning. </w:t>
      </w:r>
      <w:r w:rsidR="007E0BDB">
        <w:rPr>
          <w:rFonts w:eastAsiaTheme="minorHAnsi"/>
          <w:sz w:val="24"/>
          <w:szCs w:val="24"/>
        </w:rPr>
        <w:t>T</w:t>
      </w:r>
      <w:r w:rsidR="00D673E4">
        <w:rPr>
          <w:rFonts w:eastAsiaTheme="minorHAnsi"/>
          <w:sz w:val="24"/>
          <w:szCs w:val="24"/>
        </w:rPr>
        <w:t xml:space="preserve">he </w:t>
      </w:r>
      <w:r w:rsidR="001F1D73">
        <w:rPr>
          <w:sz w:val="24"/>
          <w:szCs w:val="24"/>
          <w:shd w:val="clear" w:color="auto" w:fill="FFFFFF"/>
        </w:rPr>
        <w:t>Social Engagement</w:t>
      </w:r>
      <w:r w:rsidR="00217A2F">
        <w:rPr>
          <w:sz w:val="24"/>
          <w:szCs w:val="24"/>
          <w:shd w:val="clear" w:color="auto" w:fill="FFFFFF"/>
        </w:rPr>
        <w:t xml:space="preserve"> </w:t>
      </w:r>
      <w:r w:rsidR="00810AC8">
        <w:rPr>
          <w:sz w:val="24"/>
          <w:szCs w:val="24"/>
          <w:shd w:val="clear" w:color="auto" w:fill="FFFFFF"/>
        </w:rPr>
        <w:t xml:space="preserve">in Nursing Home </w:t>
      </w:r>
      <w:r w:rsidR="001F1D73">
        <w:rPr>
          <w:sz w:val="24"/>
          <w:szCs w:val="24"/>
          <w:shd w:val="clear" w:color="auto" w:fill="FFFFFF"/>
        </w:rPr>
        <w:t>s</w:t>
      </w:r>
      <w:r w:rsidR="009A4813" w:rsidRPr="00E867E5">
        <w:rPr>
          <w:sz w:val="24"/>
          <w:szCs w:val="24"/>
          <w:shd w:val="clear" w:color="auto" w:fill="FFFFFF"/>
        </w:rPr>
        <w:t xml:space="preserve">cale demonstrated acceptable internal </w:t>
      </w:r>
      <w:r w:rsidR="006F600C" w:rsidRPr="00E867E5">
        <w:rPr>
          <w:sz w:val="24"/>
          <w:szCs w:val="24"/>
          <w:shd w:val="clear" w:color="auto" w:fill="FFFFFF"/>
        </w:rPr>
        <w:t>consistency</w:t>
      </w:r>
      <w:r w:rsidR="009A4813" w:rsidRPr="00E867E5">
        <w:rPr>
          <w:sz w:val="24"/>
          <w:szCs w:val="24"/>
          <w:shd w:val="clear" w:color="auto" w:fill="FFFFFF"/>
        </w:rPr>
        <w:t xml:space="preserve">, </w:t>
      </w:r>
      <w:r w:rsidR="009A0624" w:rsidRPr="00E867E5">
        <w:rPr>
          <w:sz w:val="24"/>
          <w:szCs w:val="24"/>
          <w:shd w:val="clear" w:color="auto" w:fill="FFFFFF"/>
        </w:rPr>
        <w:t>α = .80</w:t>
      </w:r>
      <w:r w:rsidR="009A4813" w:rsidRPr="00E867E5">
        <w:rPr>
          <w:sz w:val="24"/>
          <w:szCs w:val="24"/>
          <w:shd w:val="clear" w:color="auto" w:fill="FFFFFF"/>
        </w:rPr>
        <w:t xml:space="preserve">. </w:t>
      </w:r>
      <w:r w:rsidR="007E0BDB">
        <w:rPr>
          <w:sz w:val="24"/>
          <w:szCs w:val="24"/>
          <w:shd w:val="clear" w:color="auto" w:fill="FFFFFF"/>
        </w:rPr>
        <w:t xml:space="preserve">The </w:t>
      </w:r>
      <w:r w:rsidR="007E0BDB" w:rsidRPr="007E0BDB">
        <w:rPr>
          <w:sz w:val="24"/>
          <w:szCs w:val="24"/>
          <w:shd w:val="clear" w:color="auto" w:fill="FFFFFF"/>
        </w:rPr>
        <w:t xml:space="preserve">6 items were summed to construct Social Engagement in Nursing Home </w:t>
      </w:r>
      <w:r w:rsidR="007E0BDB">
        <w:rPr>
          <w:sz w:val="24"/>
          <w:szCs w:val="24"/>
          <w:shd w:val="clear" w:color="auto" w:fill="FFFFFF"/>
        </w:rPr>
        <w:t>scale in which h</w:t>
      </w:r>
      <w:r w:rsidR="00D673E4" w:rsidRPr="00E867E5">
        <w:rPr>
          <w:sz w:val="24"/>
          <w:szCs w:val="24"/>
          <w:shd w:val="clear" w:color="auto" w:fill="FFFFFF"/>
        </w:rPr>
        <w:t>igh scores denoted greater social engagement</w:t>
      </w:r>
      <w:r w:rsidR="00D673E4">
        <w:rPr>
          <w:sz w:val="24"/>
          <w:szCs w:val="24"/>
          <w:shd w:val="clear" w:color="auto" w:fill="FFFFFF"/>
        </w:rPr>
        <w:t xml:space="preserve"> in the nursing home.</w:t>
      </w:r>
    </w:p>
    <w:p w14:paraId="71B81484" w14:textId="75FAD59F" w:rsidR="001F1D73" w:rsidRPr="001F1D73" w:rsidRDefault="009A4813" w:rsidP="00785840">
      <w:pPr>
        <w:tabs>
          <w:tab w:val="left" w:pos="567"/>
        </w:tabs>
        <w:spacing w:line="480" w:lineRule="auto"/>
        <w:rPr>
          <w:rFonts w:eastAsiaTheme="minorHAnsi"/>
          <w:sz w:val="24"/>
          <w:szCs w:val="24"/>
        </w:rPr>
      </w:pPr>
      <w:r w:rsidRPr="0040199A">
        <w:rPr>
          <w:rFonts w:eastAsiaTheme="minorHAnsi"/>
          <w:sz w:val="24"/>
          <w:szCs w:val="24"/>
        </w:rPr>
        <w:tab/>
      </w:r>
      <w:proofErr w:type="gramStart"/>
      <w:r w:rsidRPr="007054E7">
        <w:rPr>
          <w:rFonts w:eastAsiaTheme="minorHAnsi"/>
          <w:b/>
          <w:i/>
          <w:sz w:val="24"/>
          <w:szCs w:val="24"/>
        </w:rPr>
        <w:t>Loneliness.</w:t>
      </w:r>
      <w:proofErr w:type="gramEnd"/>
      <w:r w:rsidRPr="0040199A">
        <w:rPr>
          <w:rFonts w:eastAsiaTheme="minorHAnsi"/>
          <w:sz w:val="24"/>
          <w:szCs w:val="24"/>
        </w:rPr>
        <w:t xml:space="preserve"> This was assessed by the </w:t>
      </w:r>
      <w:r w:rsidR="00D677A4" w:rsidRPr="0040199A">
        <w:rPr>
          <w:rFonts w:eastAsiaTheme="minorHAnsi"/>
          <w:sz w:val="24"/>
          <w:szCs w:val="24"/>
        </w:rPr>
        <w:t xml:space="preserve">full </w:t>
      </w:r>
      <w:r w:rsidR="00CC482B">
        <w:rPr>
          <w:rFonts w:eastAsiaTheme="minorHAnsi"/>
          <w:sz w:val="24"/>
          <w:szCs w:val="24"/>
        </w:rPr>
        <w:t>(</w:t>
      </w:r>
      <w:r w:rsidR="00C96D04" w:rsidRPr="0040199A">
        <w:rPr>
          <w:rFonts w:eastAsiaTheme="minorHAnsi"/>
          <w:sz w:val="24"/>
          <w:szCs w:val="24"/>
        </w:rPr>
        <w:t>20-item</w:t>
      </w:r>
      <w:r w:rsidR="00CC482B">
        <w:rPr>
          <w:rFonts w:eastAsiaTheme="minorHAnsi"/>
          <w:sz w:val="24"/>
          <w:szCs w:val="24"/>
        </w:rPr>
        <w:t>)</w:t>
      </w:r>
      <w:r w:rsidR="00C96D04" w:rsidRPr="0040199A">
        <w:rPr>
          <w:rFonts w:eastAsiaTheme="minorHAnsi"/>
          <w:sz w:val="24"/>
          <w:szCs w:val="24"/>
        </w:rPr>
        <w:t xml:space="preserve"> </w:t>
      </w:r>
      <w:r w:rsidR="00F15BBF" w:rsidRPr="0040199A">
        <w:rPr>
          <w:rFonts w:eastAsiaTheme="minorHAnsi"/>
          <w:sz w:val="24"/>
          <w:szCs w:val="24"/>
        </w:rPr>
        <w:t>revised version of UCL</w:t>
      </w:r>
      <w:r w:rsidR="001F1D73">
        <w:rPr>
          <w:rFonts w:eastAsiaTheme="minorHAnsi"/>
          <w:sz w:val="24"/>
          <w:szCs w:val="24"/>
        </w:rPr>
        <w:t>A</w:t>
      </w:r>
      <w:r w:rsidR="00F15BBF" w:rsidRPr="0040199A">
        <w:rPr>
          <w:rFonts w:eastAsiaTheme="minorHAnsi"/>
          <w:sz w:val="24"/>
          <w:szCs w:val="24"/>
        </w:rPr>
        <w:t xml:space="preserve"> loneliness scale (Russell, 1996)</w:t>
      </w:r>
      <w:r w:rsidR="002D23B4" w:rsidRPr="0040199A">
        <w:rPr>
          <w:rFonts w:eastAsiaTheme="minorHAnsi"/>
          <w:sz w:val="24"/>
          <w:szCs w:val="24"/>
        </w:rPr>
        <w:t xml:space="preserve"> in one sample and by a shortened (4-item) version of that scale in </w:t>
      </w:r>
      <w:r w:rsidR="006E740D">
        <w:rPr>
          <w:rFonts w:eastAsiaTheme="minorHAnsi"/>
          <w:sz w:val="24"/>
          <w:szCs w:val="24"/>
        </w:rPr>
        <w:t xml:space="preserve">another </w:t>
      </w:r>
      <w:r w:rsidR="002D23B4" w:rsidRPr="0040199A">
        <w:rPr>
          <w:rFonts w:eastAsiaTheme="minorHAnsi"/>
          <w:sz w:val="24"/>
          <w:szCs w:val="24"/>
        </w:rPr>
        <w:t>other sample.</w:t>
      </w:r>
      <w:r w:rsidR="00C96D04" w:rsidRPr="0040199A">
        <w:rPr>
          <w:rFonts w:eastAsiaTheme="minorHAnsi"/>
          <w:sz w:val="24"/>
          <w:szCs w:val="24"/>
        </w:rPr>
        <w:t xml:space="preserve"> </w:t>
      </w:r>
      <w:r w:rsidR="00444AA6" w:rsidRPr="0040199A">
        <w:rPr>
          <w:rFonts w:eastAsiaTheme="minorHAnsi"/>
          <w:sz w:val="24"/>
          <w:szCs w:val="24"/>
        </w:rPr>
        <w:t xml:space="preserve">The items include “How often do you feel that you are ‘in tune’ with the people around you?” and “How often do you feel alone?” </w:t>
      </w:r>
      <w:r w:rsidR="00444AA6">
        <w:rPr>
          <w:rFonts w:eastAsiaTheme="minorHAnsi"/>
          <w:sz w:val="24"/>
          <w:szCs w:val="24"/>
        </w:rPr>
        <w:t xml:space="preserve">Those were judged </w:t>
      </w:r>
      <w:r w:rsidR="002D23B4" w:rsidRPr="0040199A">
        <w:rPr>
          <w:rFonts w:eastAsiaTheme="minorHAnsi"/>
          <w:sz w:val="24"/>
          <w:szCs w:val="24"/>
        </w:rPr>
        <w:t>on 5-point scales</w:t>
      </w:r>
      <w:r w:rsidR="004A3687">
        <w:rPr>
          <w:rFonts w:eastAsiaTheme="minorHAnsi"/>
          <w:sz w:val="24"/>
          <w:szCs w:val="24"/>
        </w:rPr>
        <w:t xml:space="preserve"> ranging from not at all to very </w:t>
      </w:r>
      <w:r w:rsidR="00E633F0" w:rsidRPr="0040199A">
        <w:rPr>
          <w:rFonts w:eastAsiaTheme="minorHAnsi"/>
          <w:sz w:val="24"/>
          <w:szCs w:val="24"/>
        </w:rPr>
        <w:t>frequently</w:t>
      </w:r>
      <w:r w:rsidR="002D23B4" w:rsidRPr="0040199A">
        <w:rPr>
          <w:rFonts w:eastAsiaTheme="minorHAnsi"/>
          <w:sz w:val="24"/>
          <w:szCs w:val="24"/>
        </w:rPr>
        <w:t xml:space="preserve">. The </w:t>
      </w:r>
      <w:r w:rsidR="004547F0" w:rsidRPr="0040199A">
        <w:rPr>
          <w:rFonts w:eastAsiaTheme="minorHAnsi"/>
          <w:sz w:val="24"/>
          <w:szCs w:val="24"/>
        </w:rPr>
        <w:t xml:space="preserve">revised UCLA loneliness scale </w:t>
      </w:r>
      <w:r w:rsidR="000D4800">
        <w:rPr>
          <w:rFonts w:eastAsiaTheme="minorHAnsi"/>
          <w:sz w:val="24"/>
          <w:szCs w:val="24"/>
        </w:rPr>
        <w:t xml:space="preserve">and a short form of the scale </w:t>
      </w:r>
      <w:r w:rsidR="004547F0" w:rsidRPr="0040199A">
        <w:rPr>
          <w:rFonts w:eastAsiaTheme="minorHAnsi"/>
          <w:sz w:val="24"/>
          <w:szCs w:val="24"/>
        </w:rPr>
        <w:t>has</w:t>
      </w:r>
      <w:r w:rsidR="006F600C" w:rsidRPr="0040199A">
        <w:rPr>
          <w:rFonts w:eastAsiaTheme="minorHAnsi"/>
          <w:sz w:val="24"/>
          <w:szCs w:val="24"/>
        </w:rPr>
        <w:t xml:space="preserve"> been found to demonstrate both construct validity and </w:t>
      </w:r>
      <w:r w:rsidR="006F600C" w:rsidRPr="0099049C">
        <w:rPr>
          <w:rFonts w:eastAsiaTheme="minorHAnsi"/>
          <w:sz w:val="24"/>
          <w:szCs w:val="24"/>
        </w:rPr>
        <w:t>reliability</w:t>
      </w:r>
      <w:r w:rsidR="0094256E" w:rsidRPr="0099049C">
        <w:rPr>
          <w:rFonts w:eastAsiaTheme="minorHAnsi"/>
          <w:sz w:val="24"/>
          <w:szCs w:val="24"/>
        </w:rPr>
        <w:t xml:space="preserve"> (</w:t>
      </w:r>
      <w:r w:rsidR="0094256E" w:rsidRPr="0040199A">
        <w:rPr>
          <w:rFonts w:eastAsiaTheme="minorHAnsi"/>
          <w:sz w:val="24"/>
          <w:szCs w:val="24"/>
        </w:rPr>
        <w:t>Russell, 1996)</w:t>
      </w:r>
      <w:r w:rsidR="006F3116">
        <w:rPr>
          <w:rFonts w:eastAsiaTheme="minorHAnsi"/>
          <w:sz w:val="24"/>
          <w:szCs w:val="24"/>
        </w:rPr>
        <w:t xml:space="preserve"> and has been used </w:t>
      </w:r>
      <w:r w:rsidR="00444AA6">
        <w:rPr>
          <w:rFonts w:eastAsiaTheme="minorHAnsi"/>
          <w:sz w:val="24"/>
          <w:szCs w:val="24"/>
        </w:rPr>
        <w:t xml:space="preserve">frequently </w:t>
      </w:r>
      <w:r w:rsidR="004A3687">
        <w:rPr>
          <w:rFonts w:eastAsiaTheme="minorHAnsi"/>
          <w:sz w:val="24"/>
          <w:szCs w:val="24"/>
        </w:rPr>
        <w:t xml:space="preserve">with older </w:t>
      </w:r>
      <w:r w:rsidR="006F3116" w:rsidRPr="005D6C1D">
        <w:rPr>
          <w:rFonts w:eastAsiaTheme="minorHAnsi"/>
          <w:sz w:val="24"/>
          <w:szCs w:val="24"/>
        </w:rPr>
        <w:t>adults</w:t>
      </w:r>
      <w:r w:rsidR="001F1D73">
        <w:rPr>
          <w:rFonts w:eastAsiaTheme="minorHAnsi"/>
          <w:sz w:val="24"/>
          <w:szCs w:val="24"/>
        </w:rPr>
        <w:t xml:space="preserve"> </w:t>
      </w:r>
      <w:r w:rsidR="005D6C1D" w:rsidRPr="005D6C1D">
        <w:rPr>
          <w:rFonts w:eastAsiaTheme="minorHAnsi"/>
          <w:sz w:val="24"/>
          <w:szCs w:val="24"/>
        </w:rPr>
        <w:t>(</w:t>
      </w:r>
      <w:proofErr w:type="spellStart"/>
      <w:r w:rsidR="005D6C1D" w:rsidRPr="005D6C1D">
        <w:rPr>
          <w:sz w:val="24"/>
          <w:szCs w:val="24"/>
          <w:lang w:eastAsia="en-GB"/>
        </w:rPr>
        <w:t>Courtin</w:t>
      </w:r>
      <w:proofErr w:type="spellEnd"/>
      <w:r w:rsidR="005D6C1D" w:rsidRPr="005D6C1D">
        <w:rPr>
          <w:sz w:val="24"/>
          <w:szCs w:val="24"/>
          <w:lang w:eastAsia="en-GB"/>
        </w:rPr>
        <w:t xml:space="preserve"> </w:t>
      </w:r>
      <w:r w:rsidR="00810AC8">
        <w:rPr>
          <w:sz w:val="24"/>
          <w:szCs w:val="24"/>
          <w:lang w:eastAsia="en-GB"/>
        </w:rPr>
        <w:t xml:space="preserve">&amp; </w:t>
      </w:r>
      <w:r w:rsidR="005D6C1D" w:rsidRPr="005D6C1D">
        <w:rPr>
          <w:sz w:val="24"/>
          <w:szCs w:val="24"/>
          <w:lang w:eastAsia="en-GB"/>
        </w:rPr>
        <w:t>Knapp, 2017)</w:t>
      </w:r>
      <w:r w:rsidR="00855AE1" w:rsidRPr="005D6C1D">
        <w:rPr>
          <w:rFonts w:eastAsiaTheme="minorHAnsi"/>
          <w:sz w:val="24"/>
          <w:szCs w:val="24"/>
        </w:rPr>
        <w:t>.</w:t>
      </w:r>
      <w:r w:rsidR="00855AE1" w:rsidRPr="0040199A">
        <w:rPr>
          <w:rFonts w:eastAsiaTheme="minorHAnsi"/>
          <w:sz w:val="24"/>
          <w:szCs w:val="24"/>
        </w:rPr>
        <w:t xml:space="preserve">  </w:t>
      </w:r>
      <w:r w:rsidR="006E740D">
        <w:rPr>
          <w:sz w:val="24"/>
          <w:szCs w:val="24"/>
          <w:shd w:val="clear" w:color="auto" w:fill="FFFFFF"/>
        </w:rPr>
        <w:t>I</w:t>
      </w:r>
      <w:r w:rsidR="006E740D" w:rsidRPr="008C02CF">
        <w:rPr>
          <w:sz w:val="24"/>
          <w:szCs w:val="24"/>
          <w:shd w:val="clear" w:color="auto" w:fill="FFFFFF"/>
        </w:rPr>
        <w:t>n the current study</w:t>
      </w:r>
      <w:r w:rsidR="006E740D">
        <w:rPr>
          <w:sz w:val="24"/>
          <w:szCs w:val="24"/>
          <w:shd w:val="clear" w:color="auto" w:fill="FFFFFF"/>
        </w:rPr>
        <w:t>,</w:t>
      </w:r>
      <w:r w:rsidR="006E740D" w:rsidRPr="008C02CF">
        <w:rPr>
          <w:sz w:val="24"/>
          <w:szCs w:val="24"/>
          <w:shd w:val="clear" w:color="auto" w:fill="FFFFFF"/>
        </w:rPr>
        <w:t xml:space="preserve"> </w:t>
      </w:r>
      <w:r w:rsidR="006E740D">
        <w:rPr>
          <w:sz w:val="24"/>
          <w:szCs w:val="24"/>
          <w:shd w:val="clear" w:color="auto" w:fill="FFFFFF"/>
        </w:rPr>
        <w:t>t</w:t>
      </w:r>
      <w:r w:rsidR="00855AE1" w:rsidRPr="008C02CF">
        <w:rPr>
          <w:sz w:val="24"/>
          <w:szCs w:val="24"/>
          <w:shd w:val="clear" w:color="auto" w:fill="FFFFFF"/>
        </w:rPr>
        <w:t>he Loneliness scale demonstrated acceptabl</w:t>
      </w:r>
      <w:r w:rsidR="004547F0" w:rsidRPr="008C02CF">
        <w:rPr>
          <w:sz w:val="24"/>
          <w:szCs w:val="24"/>
          <w:shd w:val="clear" w:color="auto" w:fill="FFFFFF"/>
        </w:rPr>
        <w:t>e internal consistency</w:t>
      </w:r>
      <w:r w:rsidR="007D0021">
        <w:rPr>
          <w:sz w:val="24"/>
          <w:szCs w:val="24"/>
          <w:shd w:val="clear" w:color="auto" w:fill="FFFFFF"/>
        </w:rPr>
        <w:t xml:space="preserve"> with </w:t>
      </w:r>
      <w:r w:rsidR="009A0624" w:rsidRPr="008C02CF">
        <w:rPr>
          <w:sz w:val="24"/>
          <w:szCs w:val="24"/>
          <w:shd w:val="clear" w:color="auto" w:fill="FFFFFF"/>
        </w:rPr>
        <w:t>α = .</w:t>
      </w:r>
      <w:r w:rsidR="007D0021">
        <w:rPr>
          <w:sz w:val="24"/>
          <w:szCs w:val="24"/>
          <w:shd w:val="clear" w:color="auto" w:fill="FFFFFF"/>
        </w:rPr>
        <w:t xml:space="preserve">84 and .91 </w:t>
      </w:r>
      <w:r w:rsidR="00EF33F0">
        <w:rPr>
          <w:sz w:val="24"/>
          <w:szCs w:val="24"/>
          <w:shd w:val="clear" w:color="auto" w:fill="FFFFFF"/>
        </w:rPr>
        <w:t>for the 20-item and 4 item scale</w:t>
      </w:r>
      <w:r w:rsidR="007D0021">
        <w:rPr>
          <w:sz w:val="24"/>
          <w:szCs w:val="24"/>
          <w:shd w:val="clear" w:color="auto" w:fill="FFFFFF"/>
        </w:rPr>
        <w:t>s respectively</w:t>
      </w:r>
      <w:r w:rsidR="00EB191B" w:rsidRPr="00EB191B">
        <w:rPr>
          <w:sz w:val="24"/>
          <w:szCs w:val="24"/>
          <w:shd w:val="clear" w:color="auto" w:fill="FFFFFF"/>
          <w:vertAlign w:val="superscript"/>
        </w:rPr>
        <w:t>1</w:t>
      </w:r>
      <w:r w:rsidR="007E0BDB">
        <w:rPr>
          <w:sz w:val="24"/>
          <w:szCs w:val="24"/>
          <w:shd w:val="clear" w:color="auto" w:fill="FFFFFF"/>
        </w:rPr>
        <w:t xml:space="preserve">. </w:t>
      </w:r>
      <w:r w:rsidR="000D4800">
        <w:rPr>
          <w:sz w:val="24"/>
          <w:szCs w:val="24"/>
          <w:shd w:val="clear" w:color="auto" w:fill="FFFFFF"/>
        </w:rPr>
        <w:t xml:space="preserve">The </w:t>
      </w:r>
      <w:r w:rsidR="00652002">
        <w:rPr>
          <w:sz w:val="24"/>
          <w:szCs w:val="24"/>
          <w:shd w:val="clear" w:color="auto" w:fill="FFFFFF"/>
        </w:rPr>
        <w:t xml:space="preserve">scales were standardized for each </w:t>
      </w:r>
      <w:r w:rsidR="00300BC3">
        <w:rPr>
          <w:sz w:val="24"/>
          <w:szCs w:val="24"/>
          <w:shd w:val="clear" w:color="auto" w:fill="FFFFFF"/>
        </w:rPr>
        <w:t>sub</w:t>
      </w:r>
      <w:r w:rsidR="00652002">
        <w:rPr>
          <w:sz w:val="24"/>
          <w:szCs w:val="24"/>
          <w:shd w:val="clear" w:color="auto" w:fill="FFFFFF"/>
        </w:rPr>
        <w:t xml:space="preserve">sample </w:t>
      </w:r>
      <w:r w:rsidR="00300BC3">
        <w:rPr>
          <w:sz w:val="24"/>
          <w:szCs w:val="24"/>
          <w:shd w:val="clear" w:color="auto" w:fill="FFFFFF"/>
        </w:rPr>
        <w:t xml:space="preserve">as </w:t>
      </w:r>
      <w:r w:rsidR="00652002">
        <w:rPr>
          <w:sz w:val="24"/>
          <w:szCs w:val="24"/>
          <w:shd w:val="clear" w:color="auto" w:fill="FFFFFF"/>
        </w:rPr>
        <w:t xml:space="preserve">z scores </w:t>
      </w:r>
      <w:r w:rsidR="007E0BDB" w:rsidRPr="007E0BDB">
        <w:rPr>
          <w:sz w:val="24"/>
          <w:szCs w:val="24"/>
          <w:shd w:val="clear" w:color="auto" w:fill="FFFFFF"/>
        </w:rPr>
        <w:t xml:space="preserve">to yield a scale </w:t>
      </w:r>
      <w:r w:rsidR="00300BC3">
        <w:rPr>
          <w:sz w:val="24"/>
          <w:szCs w:val="24"/>
          <w:shd w:val="clear" w:color="auto" w:fill="FFFFFF"/>
        </w:rPr>
        <w:t xml:space="preserve">for the entire </w:t>
      </w:r>
      <w:r w:rsidR="007E0BDB" w:rsidRPr="007E0BDB">
        <w:rPr>
          <w:sz w:val="24"/>
          <w:szCs w:val="24"/>
          <w:shd w:val="clear" w:color="auto" w:fill="FFFFFF"/>
        </w:rPr>
        <w:t>in which higher sc</w:t>
      </w:r>
      <w:r w:rsidR="007E0BDB">
        <w:rPr>
          <w:sz w:val="24"/>
          <w:szCs w:val="24"/>
          <w:shd w:val="clear" w:color="auto" w:fill="FFFFFF"/>
        </w:rPr>
        <w:t>ores denoted greater loneliness</w:t>
      </w:r>
      <w:r w:rsidR="001F1D73" w:rsidRPr="001F1D73">
        <w:rPr>
          <w:sz w:val="24"/>
          <w:szCs w:val="24"/>
        </w:rPr>
        <w:t>.</w:t>
      </w:r>
    </w:p>
    <w:p w14:paraId="3DF7F168" w14:textId="77777777" w:rsidR="00697E1E" w:rsidRPr="00C466ED" w:rsidRDefault="00855AE1" w:rsidP="00785840">
      <w:pPr>
        <w:tabs>
          <w:tab w:val="left" w:pos="567"/>
        </w:tabs>
        <w:spacing w:line="480" w:lineRule="auto"/>
        <w:rPr>
          <w:rFonts w:eastAsiaTheme="minorHAnsi"/>
          <w:sz w:val="24"/>
          <w:szCs w:val="24"/>
        </w:rPr>
      </w:pPr>
      <w:r w:rsidRPr="0040199A">
        <w:rPr>
          <w:b/>
          <w:sz w:val="24"/>
          <w:szCs w:val="24"/>
        </w:rPr>
        <w:lastRenderedPageBreak/>
        <w:tab/>
      </w:r>
      <w:proofErr w:type="gramStart"/>
      <w:r w:rsidR="003A499B" w:rsidRPr="007054E7">
        <w:rPr>
          <w:b/>
          <w:i/>
          <w:sz w:val="24"/>
          <w:szCs w:val="24"/>
        </w:rPr>
        <w:t xml:space="preserve">Satisfaction with </w:t>
      </w:r>
      <w:r w:rsidR="00705BEA" w:rsidRPr="007054E7">
        <w:rPr>
          <w:b/>
          <w:i/>
          <w:sz w:val="24"/>
          <w:szCs w:val="24"/>
        </w:rPr>
        <w:t>Caregiving</w:t>
      </w:r>
      <w:r w:rsidRPr="007054E7">
        <w:rPr>
          <w:b/>
          <w:i/>
          <w:sz w:val="24"/>
          <w:szCs w:val="24"/>
        </w:rPr>
        <w:t>.</w:t>
      </w:r>
      <w:proofErr w:type="gramEnd"/>
      <w:r w:rsidRPr="0040199A">
        <w:rPr>
          <w:b/>
          <w:sz w:val="24"/>
          <w:szCs w:val="24"/>
        </w:rPr>
        <w:t xml:space="preserve"> </w:t>
      </w:r>
      <w:r w:rsidRPr="0040199A">
        <w:rPr>
          <w:sz w:val="24"/>
          <w:szCs w:val="24"/>
        </w:rPr>
        <w:t xml:space="preserve">This was assessed by the 5-item satisfaction scale </w:t>
      </w:r>
      <w:r w:rsidR="003A499B" w:rsidRPr="0040199A">
        <w:rPr>
          <w:sz w:val="24"/>
          <w:szCs w:val="24"/>
        </w:rPr>
        <w:t xml:space="preserve">derived from the Caregiver </w:t>
      </w:r>
      <w:r w:rsidR="003A499B" w:rsidRPr="0040199A">
        <w:rPr>
          <w:rFonts w:eastAsia="Times-Roman"/>
          <w:sz w:val="24"/>
          <w:szCs w:val="24"/>
        </w:rPr>
        <w:t>Content for Resident Satisfaction Surveys in Nursing Homes</w:t>
      </w:r>
      <w:r w:rsidR="00705BEA" w:rsidRPr="0040199A">
        <w:rPr>
          <w:sz w:val="24"/>
          <w:szCs w:val="24"/>
        </w:rPr>
        <w:t xml:space="preserve"> </w:t>
      </w:r>
      <w:r w:rsidR="00107644">
        <w:rPr>
          <w:sz w:val="24"/>
          <w:szCs w:val="24"/>
        </w:rPr>
        <w:t>(</w:t>
      </w:r>
      <w:r w:rsidR="00107644">
        <w:rPr>
          <w:rFonts w:eastAsiaTheme="minorHAnsi"/>
          <w:sz w:val="24"/>
          <w:szCs w:val="24"/>
        </w:rPr>
        <w:t xml:space="preserve">Robinson at al., </w:t>
      </w:r>
      <w:r w:rsidR="00F15BBF" w:rsidRPr="0040199A">
        <w:rPr>
          <w:rFonts w:eastAsiaTheme="minorHAnsi"/>
          <w:sz w:val="24"/>
          <w:szCs w:val="24"/>
        </w:rPr>
        <w:t>2004)</w:t>
      </w:r>
      <w:r w:rsidRPr="0040199A">
        <w:rPr>
          <w:rFonts w:eastAsiaTheme="minorHAnsi"/>
          <w:sz w:val="24"/>
          <w:szCs w:val="24"/>
        </w:rPr>
        <w:t xml:space="preserve">. </w:t>
      </w:r>
      <w:r w:rsidR="00444AA6">
        <w:rPr>
          <w:rFonts w:eastAsiaTheme="minorHAnsi"/>
          <w:sz w:val="24"/>
          <w:szCs w:val="24"/>
        </w:rPr>
        <w:t xml:space="preserve">The scale was composed of </w:t>
      </w:r>
      <w:r w:rsidR="00444AA6" w:rsidRPr="0040199A">
        <w:rPr>
          <w:rFonts w:eastAsiaTheme="minorHAnsi"/>
          <w:sz w:val="24"/>
          <w:szCs w:val="24"/>
        </w:rPr>
        <w:t xml:space="preserve">2 </w:t>
      </w:r>
      <w:r w:rsidR="00444AA6">
        <w:rPr>
          <w:rFonts w:eastAsiaTheme="minorHAnsi"/>
          <w:sz w:val="24"/>
          <w:szCs w:val="24"/>
        </w:rPr>
        <w:t xml:space="preserve">negatively worded </w:t>
      </w:r>
      <w:r w:rsidR="00444AA6" w:rsidRPr="0040199A">
        <w:rPr>
          <w:rFonts w:eastAsiaTheme="minorHAnsi"/>
          <w:sz w:val="24"/>
          <w:szCs w:val="24"/>
        </w:rPr>
        <w:t xml:space="preserve">(e.g., “I am rarely treated as an individual”) and 3 positively worded items (e.g., “I am always treated with respect”). </w:t>
      </w:r>
      <w:r w:rsidR="00444AA6">
        <w:rPr>
          <w:rFonts w:eastAsiaTheme="minorHAnsi"/>
          <w:sz w:val="24"/>
          <w:szCs w:val="24"/>
        </w:rPr>
        <w:t xml:space="preserve">Those </w:t>
      </w:r>
      <w:r w:rsidR="00107644">
        <w:rPr>
          <w:rFonts w:eastAsiaTheme="minorHAnsi"/>
          <w:sz w:val="24"/>
          <w:szCs w:val="24"/>
        </w:rPr>
        <w:t xml:space="preserve">were judged on </w:t>
      </w:r>
      <w:r w:rsidR="00D66A55">
        <w:rPr>
          <w:rFonts w:eastAsiaTheme="minorHAnsi"/>
          <w:sz w:val="24"/>
          <w:szCs w:val="24"/>
        </w:rPr>
        <w:t xml:space="preserve">5-point Likert scales ranging from </w:t>
      </w:r>
      <w:r w:rsidR="002D11F2">
        <w:rPr>
          <w:rFonts w:eastAsiaTheme="minorHAnsi"/>
          <w:sz w:val="24"/>
          <w:szCs w:val="24"/>
        </w:rPr>
        <w:t xml:space="preserve">strongly disagree </w:t>
      </w:r>
      <w:r w:rsidR="00D66A55">
        <w:rPr>
          <w:rFonts w:eastAsiaTheme="minorHAnsi"/>
          <w:sz w:val="24"/>
          <w:szCs w:val="24"/>
        </w:rPr>
        <w:t xml:space="preserve">(1) </w:t>
      </w:r>
      <w:r w:rsidR="002D11F2">
        <w:rPr>
          <w:rFonts w:eastAsiaTheme="minorHAnsi"/>
          <w:sz w:val="24"/>
          <w:szCs w:val="24"/>
        </w:rPr>
        <w:t>to strongly agr</w:t>
      </w:r>
      <w:r w:rsidR="00D66A55">
        <w:rPr>
          <w:rFonts w:eastAsiaTheme="minorHAnsi"/>
          <w:sz w:val="24"/>
          <w:szCs w:val="24"/>
        </w:rPr>
        <w:t>ee (5)</w:t>
      </w:r>
      <w:r w:rsidR="00107644">
        <w:rPr>
          <w:rFonts w:eastAsiaTheme="minorHAnsi"/>
          <w:sz w:val="24"/>
          <w:szCs w:val="24"/>
        </w:rPr>
        <w:t xml:space="preserve">. </w:t>
      </w:r>
      <w:r w:rsidR="00282ECC">
        <w:rPr>
          <w:rFonts w:eastAsiaTheme="minorHAnsi"/>
          <w:sz w:val="24"/>
          <w:szCs w:val="24"/>
        </w:rPr>
        <w:t>The items were selected from those identified by Robinson at al. (</w:t>
      </w:r>
      <w:r w:rsidR="00282ECC" w:rsidRPr="0040199A">
        <w:rPr>
          <w:rFonts w:eastAsiaTheme="minorHAnsi"/>
          <w:sz w:val="24"/>
          <w:szCs w:val="24"/>
        </w:rPr>
        <w:t>2004</w:t>
      </w:r>
      <w:r w:rsidR="00282ECC">
        <w:rPr>
          <w:rFonts w:eastAsiaTheme="minorHAnsi"/>
          <w:sz w:val="24"/>
          <w:szCs w:val="24"/>
        </w:rPr>
        <w:t xml:space="preserve">) as </w:t>
      </w:r>
      <w:r w:rsidR="00282ECC" w:rsidRPr="00282ECC">
        <w:rPr>
          <w:rFonts w:eastAsiaTheme="minorHAnsi"/>
          <w:sz w:val="24"/>
          <w:szCs w:val="24"/>
        </w:rPr>
        <w:t xml:space="preserve">cutting </w:t>
      </w:r>
      <w:r w:rsidR="00282ECC">
        <w:rPr>
          <w:rFonts w:eastAsiaTheme="minorHAnsi"/>
          <w:sz w:val="24"/>
          <w:szCs w:val="24"/>
        </w:rPr>
        <w:t xml:space="preserve">across the </w:t>
      </w:r>
      <w:r w:rsidR="00282ECC" w:rsidRPr="00282ECC">
        <w:rPr>
          <w:rFonts w:eastAsiaTheme="minorHAnsi"/>
          <w:sz w:val="24"/>
          <w:szCs w:val="24"/>
        </w:rPr>
        <w:t>cont</w:t>
      </w:r>
      <w:r w:rsidR="00282ECC">
        <w:rPr>
          <w:rFonts w:eastAsiaTheme="minorHAnsi"/>
          <w:sz w:val="24"/>
          <w:szCs w:val="24"/>
        </w:rPr>
        <w:t xml:space="preserve">ent of established survey instruments and </w:t>
      </w:r>
      <w:r w:rsidR="000929E2">
        <w:rPr>
          <w:rFonts w:eastAsiaTheme="minorHAnsi"/>
          <w:sz w:val="24"/>
          <w:szCs w:val="24"/>
        </w:rPr>
        <w:t xml:space="preserve">from </w:t>
      </w:r>
      <w:r w:rsidR="00865855" w:rsidRPr="00865855">
        <w:rPr>
          <w:rFonts w:eastAsiaTheme="minorHAnsi"/>
          <w:sz w:val="24"/>
          <w:szCs w:val="24"/>
        </w:rPr>
        <w:t xml:space="preserve">interviews with residents of nursing homes </w:t>
      </w:r>
      <w:r w:rsidR="00865855">
        <w:rPr>
          <w:rFonts w:eastAsiaTheme="minorHAnsi"/>
          <w:sz w:val="24"/>
          <w:szCs w:val="24"/>
        </w:rPr>
        <w:t xml:space="preserve">regarding their </w:t>
      </w:r>
      <w:r w:rsidR="00ED76EE">
        <w:rPr>
          <w:rFonts w:eastAsiaTheme="minorHAnsi"/>
          <w:sz w:val="24"/>
          <w:szCs w:val="24"/>
        </w:rPr>
        <w:t xml:space="preserve">frequent </w:t>
      </w:r>
      <w:r w:rsidR="000929E2">
        <w:rPr>
          <w:rFonts w:eastAsiaTheme="minorHAnsi"/>
          <w:sz w:val="24"/>
          <w:szCs w:val="24"/>
        </w:rPr>
        <w:t>satisfaction</w:t>
      </w:r>
      <w:r w:rsidR="00865855">
        <w:rPr>
          <w:rFonts w:eastAsiaTheme="minorHAnsi"/>
          <w:sz w:val="24"/>
          <w:szCs w:val="24"/>
        </w:rPr>
        <w:t>s</w:t>
      </w:r>
      <w:r w:rsidR="000929E2">
        <w:rPr>
          <w:rFonts w:eastAsiaTheme="minorHAnsi"/>
          <w:sz w:val="24"/>
          <w:szCs w:val="24"/>
        </w:rPr>
        <w:t xml:space="preserve"> </w:t>
      </w:r>
      <w:r w:rsidR="00865855">
        <w:rPr>
          <w:rFonts w:eastAsiaTheme="minorHAnsi"/>
          <w:sz w:val="24"/>
          <w:szCs w:val="24"/>
        </w:rPr>
        <w:t>with care providers</w:t>
      </w:r>
      <w:r w:rsidR="00282ECC">
        <w:rPr>
          <w:rFonts w:eastAsiaTheme="minorHAnsi"/>
          <w:sz w:val="24"/>
          <w:szCs w:val="24"/>
        </w:rPr>
        <w:t xml:space="preserve">. </w:t>
      </w:r>
      <w:r w:rsidR="00C466ED">
        <w:rPr>
          <w:rFonts w:eastAsiaTheme="minorHAnsi"/>
          <w:sz w:val="24"/>
          <w:szCs w:val="24"/>
        </w:rPr>
        <w:t xml:space="preserve">In the current study the </w:t>
      </w:r>
      <w:r w:rsidR="00C466ED" w:rsidRPr="00C466ED">
        <w:rPr>
          <w:rFonts w:eastAsiaTheme="minorHAnsi"/>
          <w:sz w:val="24"/>
          <w:szCs w:val="24"/>
        </w:rPr>
        <w:t xml:space="preserve">Satisfaction with Caregiving </w:t>
      </w:r>
      <w:r w:rsidR="00443109" w:rsidRPr="008C02CF">
        <w:rPr>
          <w:sz w:val="24"/>
          <w:szCs w:val="24"/>
        </w:rPr>
        <w:t>scale demonstrated</w:t>
      </w:r>
      <w:r w:rsidR="00443109" w:rsidRPr="008C02CF">
        <w:rPr>
          <w:b/>
          <w:sz w:val="24"/>
          <w:szCs w:val="24"/>
        </w:rPr>
        <w:t xml:space="preserve"> </w:t>
      </w:r>
      <w:r w:rsidR="00443109" w:rsidRPr="008C02CF">
        <w:rPr>
          <w:sz w:val="24"/>
          <w:szCs w:val="24"/>
          <w:shd w:val="clear" w:color="auto" w:fill="FFFFFF"/>
        </w:rPr>
        <w:t>acceptable internal consistency</w:t>
      </w:r>
      <w:r w:rsidR="00443109">
        <w:rPr>
          <w:sz w:val="24"/>
          <w:szCs w:val="24"/>
          <w:shd w:val="clear" w:color="auto" w:fill="FFFFFF"/>
        </w:rPr>
        <w:t>, α</w:t>
      </w:r>
      <w:r w:rsidR="00443109" w:rsidRPr="008C02CF">
        <w:rPr>
          <w:sz w:val="24"/>
          <w:szCs w:val="24"/>
          <w:shd w:val="clear" w:color="auto" w:fill="FFFFFF"/>
        </w:rPr>
        <w:t xml:space="preserve"> </w:t>
      </w:r>
      <w:r w:rsidR="00444AA6">
        <w:rPr>
          <w:sz w:val="24"/>
          <w:szCs w:val="24"/>
          <w:shd w:val="clear" w:color="auto" w:fill="FFFFFF"/>
        </w:rPr>
        <w:t xml:space="preserve">= .65. </w:t>
      </w:r>
      <w:r w:rsidR="00865855">
        <w:rPr>
          <w:sz w:val="24"/>
          <w:szCs w:val="24"/>
          <w:shd w:val="clear" w:color="auto" w:fill="FFFFFF"/>
        </w:rPr>
        <w:t>The items were summed, and averaged, to yield a scale in which h</w:t>
      </w:r>
      <w:r w:rsidR="00E633F0" w:rsidRPr="0040199A">
        <w:rPr>
          <w:rFonts w:eastAsiaTheme="minorHAnsi"/>
          <w:sz w:val="24"/>
          <w:szCs w:val="24"/>
        </w:rPr>
        <w:t xml:space="preserve">igher scores </w:t>
      </w:r>
      <w:r w:rsidR="00E633F0" w:rsidRPr="008C02CF">
        <w:rPr>
          <w:rFonts w:eastAsiaTheme="minorHAnsi"/>
          <w:sz w:val="24"/>
          <w:szCs w:val="24"/>
        </w:rPr>
        <w:t xml:space="preserve">denoted greater </w:t>
      </w:r>
      <w:r w:rsidR="00705BEA" w:rsidRPr="008C02CF">
        <w:rPr>
          <w:sz w:val="24"/>
          <w:szCs w:val="24"/>
        </w:rPr>
        <w:t>Satisfaction with Caregiving.</w:t>
      </w:r>
      <w:r w:rsidR="00E633F0" w:rsidRPr="008C02CF">
        <w:rPr>
          <w:sz w:val="24"/>
          <w:szCs w:val="24"/>
        </w:rPr>
        <w:t xml:space="preserve"> </w:t>
      </w:r>
    </w:p>
    <w:p w14:paraId="32F3C5E6" w14:textId="7D222761" w:rsidR="00EB3F94" w:rsidRDefault="00EB3F94" w:rsidP="00697E1E">
      <w:pPr>
        <w:tabs>
          <w:tab w:val="left" w:pos="540"/>
        </w:tabs>
        <w:spacing w:line="480" w:lineRule="auto"/>
        <w:rPr>
          <w:b/>
          <w:color w:val="2A2A2A"/>
          <w:sz w:val="24"/>
          <w:szCs w:val="24"/>
          <w:shd w:val="clear" w:color="auto" w:fill="FFFFFF"/>
        </w:rPr>
      </w:pPr>
      <w:r>
        <w:rPr>
          <w:b/>
          <w:color w:val="2A2A2A"/>
          <w:sz w:val="24"/>
          <w:szCs w:val="24"/>
          <w:shd w:val="clear" w:color="auto" w:fill="FFFFFF"/>
        </w:rPr>
        <w:t>Procedure</w:t>
      </w:r>
    </w:p>
    <w:p w14:paraId="6BF4FA85" w14:textId="73436FBA" w:rsidR="00F34CD1" w:rsidRDefault="00EB3F94" w:rsidP="00697E1E">
      <w:pPr>
        <w:tabs>
          <w:tab w:val="left" w:pos="540"/>
        </w:tabs>
        <w:spacing w:line="480" w:lineRule="auto"/>
        <w:rPr>
          <w:sz w:val="24"/>
          <w:szCs w:val="24"/>
          <w:shd w:val="clear" w:color="auto" w:fill="FFFFFF"/>
        </w:rPr>
      </w:pPr>
      <w:r>
        <w:rPr>
          <w:b/>
          <w:color w:val="2A2A2A"/>
          <w:sz w:val="24"/>
          <w:szCs w:val="24"/>
          <w:shd w:val="clear" w:color="auto" w:fill="FFFFFF"/>
        </w:rPr>
        <w:tab/>
      </w:r>
      <w:r w:rsidR="004424CC" w:rsidRPr="008C02CF">
        <w:rPr>
          <w:sz w:val="24"/>
          <w:szCs w:val="24"/>
          <w:shd w:val="clear" w:color="auto" w:fill="FFFFFF"/>
        </w:rPr>
        <w:t>The participants were tested individually</w:t>
      </w:r>
      <w:r w:rsidR="006F3BF9">
        <w:rPr>
          <w:sz w:val="24"/>
          <w:szCs w:val="24"/>
          <w:shd w:val="clear" w:color="auto" w:fill="FFFFFF"/>
        </w:rPr>
        <w:t xml:space="preserve"> </w:t>
      </w:r>
      <w:r w:rsidR="007D6371">
        <w:rPr>
          <w:sz w:val="24"/>
          <w:szCs w:val="24"/>
          <w:shd w:val="clear" w:color="auto" w:fill="FFFFFF"/>
        </w:rPr>
        <w:t xml:space="preserve">with a </w:t>
      </w:r>
      <w:r w:rsidR="006F3BF9">
        <w:rPr>
          <w:sz w:val="24"/>
          <w:szCs w:val="24"/>
          <w:shd w:val="clear" w:color="auto" w:fill="FFFFFF"/>
        </w:rPr>
        <w:t>cross-sectional design</w:t>
      </w:r>
      <w:r w:rsidR="00A84039" w:rsidRPr="008C02CF">
        <w:rPr>
          <w:sz w:val="24"/>
          <w:szCs w:val="24"/>
          <w:shd w:val="clear" w:color="auto" w:fill="FFFFFF"/>
        </w:rPr>
        <w:t xml:space="preserve">. </w:t>
      </w:r>
      <w:r w:rsidR="006F3BF9">
        <w:rPr>
          <w:sz w:val="24"/>
          <w:szCs w:val="24"/>
          <w:shd w:val="clear" w:color="auto" w:fill="FFFFFF"/>
        </w:rPr>
        <w:t xml:space="preserve">Individualized </w:t>
      </w:r>
      <w:r w:rsidR="00B34E80">
        <w:rPr>
          <w:sz w:val="24"/>
          <w:szCs w:val="24"/>
          <w:shd w:val="clear" w:color="auto" w:fill="FFFFFF"/>
        </w:rPr>
        <w:t xml:space="preserve">testing </w:t>
      </w:r>
      <w:r w:rsidR="006F3BF9">
        <w:rPr>
          <w:sz w:val="24"/>
          <w:szCs w:val="24"/>
          <w:shd w:val="clear" w:color="auto" w:fill="FFFFFF"/>
        </w:rPr>
        <w:t>was require</w:t>
      </w:r>
      <w:r w:rsidR="00EB1079">
        <w:rPr>
          <w:sz w:val="24"/>
          <w:szCs w:val="24"/>
          <w:shd w:val="clear" w:color="auto" w:fill="FFFFFF"/>
        </w:rPr>
        <w:t xml:space="preserve">d because the research examined </w:t>
      </w:r>
      <w:r w:rsidR="006F3BF9">
        <w:rPr>
          <w:sz w:val="24"/>
          <w:szCs w:val="24"/>
          <w:shd w:val="clear" w:color="auto" w:fill="FFFFFF"/>
        </w:rPr>
        <w:t>each participant’s tr</w:t>
      </w:r>
      <w:r w:rsidR="00F34CD1">
        <w:rPr>
          <w:sz w:val="24"/>
          <w:szCs w:val="24"/>
          <w:shd w:val="clear" w:color="auto" w:fill="FFFFFF"/>
        </w:rPr>
        <w:t xml:space="preserve">ust beliefs in </w:t>
      </w:r>
      <w:r w:rsidR="006F3BF9">
        <w:rPr>
          <w:sz w:val="24"/>
          <w:szCs w:val="24"/>
          <w:shd w:val="clear" w:color="auto" w:fill="FFFFFF"/>
        </w:rPr>
        <w:t>his or her own NHC</w:t>
      </w:r>
      <w:r w:rsidR="00EB1079">
        <w:rPr>
          <w:sz w:val="24"/>
          <w:szCs w:val="24"/>
          <w:shd w:val="clear" w:color="auto" w:fill="FFFFFF"/>
        </w:rPr>
        <w:t>.</w:t>
      </w:r>
      <w:r w:rsidR="00297F07" w:rsidRPr="00297F07">
        <w:t xml:space="preserve"> </w:t>
      </w:r>
      <w:r w:rsidR="00297F07">
        <w:rPr>
          <w:sz w:val="24"/>
          <w:szCs w:val="24"/>
          <w:shd w:val="clear" w:color="auto" w:fill="FFFFFF"/>
        </w:rPr>
        <w:t xml:space="preserve">This method was adopted </w:t>
      </w:r>
      <w:r w:rsidR="00297F07" w:rsidRPr="00297F07">
        <w:rPr>
          <w:sz w:val="24"/>
          <w:szCs w:val="24"/>
          <w:shd w:val="clear" w:color="auto" w:fill="FFFFFF"/>
        </w:rPr>
        <w:t>in order to avoid assessing older adults’ ster</w:t>
      </w:r>
      <w:r w:rsidR="00297F07">
        <w:rPr>
          <w:sz w:val="24"/>
          <w:szCs w:val="24"/>
          <w:shd w:val="clear" w:color="auto" w:fill="FFFFFF"/>
        </w:rPr>
        <w:t>eotypes of nursing home carers and to examine trust in specific NHCs</w:t>
      </w:r>
      <w:r w:rsidR="00297F07" w:rsidRPr="00297F07">
        <w:rPr>
          <w:sz w:val="24"/>
          <w:szCs w:val="24"/>
          <w:shd w:val="clear" w:color="auto" w:fill="FFFFFF"/>
        </w:rPr>
        <w:t xml:space="preserve">. </w:t>
      </w:r>
      <w:r w:rsidR="00EB1079">
        <w:rPr>
          <w:sz w:val="24"/>
          <w:szCs w:val="24"/>
          <w:shd w:val="clear" w:color="auto" w:fill="FFFFFF"/>
        </w:rPr>
        <w:t xml:space="preserve"> </w:t>
      </w:r>
      <w:r w:rsidR="003C6F34">
        <w:rPr>
          <w:sz w:val="24"/>
          <w:szCs w:val="24"/>
          <w:shd w:val="clear" w:color="auto" w:fill="FFFFFF"/>
        </w:rPr>
        <w:t xml:space="preserve">The participant identified the NHC </w:t>
      </w:r>
      <w:r w:rsidR="00297F07">
        <w:rPr>
          <w:sz w:val="24"/>
          <w:szCs w:val="24"/>
          <w:shd w:val="clear" w:color="auto" w:fill="FFFFFF"/>
        </w:rPr>
        <w:t>who carried out his or</w:t>
      </w:r>
      <w:r w:rsidR="003C6F34">
        <w:rPr>
          <w:sz w:val="24"/>
          <w:szCs w:val="24"/>
          <w:shd w:val="clear" w:color="auto" w:fill="FFFFFF"/>
        </w:rPr>
        <w:t xml:space="preserve"> primary caring duties</w:t>
      </w:r>
      <w:r w:rsidR="00297F07">
        <w:rPr>
          <w:sz w:val="24"/>
          <w:szCs w:val="24"/>
          <w:shd w:val="clear" w:color="auto" w:fill="FFFFFF"/>
        </w:rPr>
        <w:t xml:space="preserve"> as the “person who did the most or majority of the caring duties”</w:t>
      </w:r>
      <w:r w:rsidR="003C6F34">
        <w:rPr>
          <w:sz w:val="24"/>
          <w:szCs w:val="24"/>
          <w:shd w:val="clear" w:color="auto" w:fill="FFFFFF"/>
        </w:rPr>
        <w:t xml:space="preserve">. </w:t>
      </w:r>
      <w:r w:rsidR="00F34CD1">
        <w:rPr>
          <w:sz w:val="24"/>
          <w:szCs w:val="24"/>
          <w:shd w:val="clear" w:color="auto" w:fill="FFFFFF"/>
        </w:rPr>
        <w:t xml:space="preserve">The </w:t>
      </w:r>
      <w:r w:rsidR="00297F07">
        <w:rPr>
          <w:sz w:val="24"/>
          <w:szCs w:val="24"/>
          <w:shd w:val="clear" w:color="auto" w:fill="FFFFFF"/>
        </w:rPr>
        <w:t>participant identified</w:t>
      </w:r>
      <w:r w:rsidR="00F34CD1">
        <w:rPr>
          <w:sz w:val="24"/>
          <w:szCs w:val="24"/>
          <w:shd w:val="clear" w:color="auto" w:fill="FFFFFF"/>
        </w:rPr>
        <w:t xml:space="preserve"> </w:t>
      </w:r>
      <w:r w:rsidR="00EB1079">
        <w:rPr>
          <w:sz w:val="24"/>
          <w:szCs w:val="24"/>
          <w:shd w:val="clear" w:color="auto" w:fill="FFFFFF"/>
        </w:rPr>
        <w:t xml:space="preserve">(by initials) </w:t>
      </w:r>
      <w:r w:rsidR="00F34CD1">
        <w:rPr>
          <w:sz w:val="24"/>
          <w:szCs w:val="24"/>
          <w:shd w:val="clear" w:color="auto" w:fill="FFFFFF"/>
        </w:rPr>
        <w:t xml:space="preserve">his or her NHC in the trust scale. </w:t>
      </w:r>
      <w:r w:rsidR="00EB1079">
        <w:rPr>
          <w:sz w:val="24"/>
          <w:szCs w:val="24"/>
          <w:shd w:val="clear" w:color="auto" w:fill="FFFFFF"/>
        </w:rPr>
        <w:t xml:space="preserve">Drawing upon </w:t>
      </w:r>
      <w:r w:rsidR="00EB1079" w:rsidRPr="00EB1079">
        <w:rPr>
          <w:sz w:val="24"/>
          <w:szCs w:val="24"/>
          <w:shd w:val="clear" w:color="auto" w:fill="FFFFFF"/>
        </w:rPr>
        <w:t>nursing home records</w:t>
      </w:r>
      <w:r w:rsidR="00EB1079">
        <w:rPr>
          <w:sz w:val="24"/>
          <w:szCs w:val="24"/>
          <w:shd w:val="clear" w:color="auto" w:fill="FFFFFF"/>
        </w:rPr>
        <w:t xml:space="preserve">, it was </w:t>
      </w:r>
      <w:r w:rsidR="00F34CD1">
        <w:rPr>
          <w:sz w:val="24"/>
          <w:szCs w:val="24"/>
          <w:shd w:val="clear" w:color="auto" w:fill="FFFFFF"/>
        </w:rPr>
        <w:t>confirmed</w:t>
      </w:r>
      <w:r w:rsidR="00EB1079">
        <w:rPr>
          <w:sz w:val="24"/>
          <w:szCs w:val="24"/>
          <w:shd w:val="clear" w:color="auto" w:fill="FFFFFF"/>
        </w:rPr>
        <w:t xml:space="preserve"> that the NHC identified by each </w:t>
      </w:r>
      <w:r w:rsidR="00F34CD1">
        <w:rPr>
          <w:sz w:val="24"/>
          <w:szCs w:val="24"/>
          <w:shd w:val="clear" w:color="auto" w:fill="FFFFFF"/>
        </w:rPr>
        <w:t xml:space="preserve">participant matched his or her </w:t>
      </w:r>
      <w:r w:rsidR="00EB1079">
        <w:rPr>
          <w:sz w:val="24"/>
          <w:szCs w:val="24"/>
          <w:shd w:val="clear" w:color="auto" w:fill="FFFFFF"/>
        </w:rPr>
        <w:t xml:space="preserve">actual </w:t>
      </w:r>
      <w:r w:rsidR="00F34CD1">
        <w:rPr>
          <w:sz w:val="24"/>
          <w:szCs w:val="24"/>
          <w:shd w:val="clear" w:color="auto" w:fill="FFFFFF"/>
        </w:rPr>
        <w:t xml:space="preserve">NHC. The size of the sample </w:t>
      </w:r>
      <w:r w:rsidR="00EB1079">
        <w:rPr>
          <w:sz w:val="24"/>
          <w:szCs w:val="24"/>
          <w:shd w:val="clear" w:color="auto" w:fill="FFFFFF"/>
        </w:rPr>
        <w:t xml:space="preserve">was the product </w:t>
      </w:r>
      <w:r w:rsidR="00F34CD1">
        <w:rPr>
          <w:sz w:val="24"/>
          <w:szCs w:val="24"/>
          <w:shd w:val="clear" w:color="auto" w:fill="FFFFFF"/>
        </w:rPr>
        <w:t xml:space="preserve">of this individualized </w:t>
      </w:r>
      <w:r w:rsidR="00EB1079">
        <w:rPr>
          <w:sz w:val="24"/>
          <w:szCs w:val="24"/>
          <w:shd w:val="clear" w:color="auto" w:fill="FFFFFF"/>
        </w:rPr>
        <w:t xml:space="preserve">intensive </w:t>
      </w:r>
      <w:r w:rsidR="006F3BF9" w:rsidRPr="006F3BF9">
        <w:rPr>
          <w:sz w:val="24"/>
          <w:szCs w:val="24"/>
          <w:shd w:val="clear" w:color="auto" w:fill="FFFFFF"/>
        </w:rPr>
        <w:t xml:space="preserve">research strategy. </w:t>
      </w:r>
    </w:p>
    <w:p w14:paraId="303BB50E" w14:textId="395A175D" w:rsidR="00DE7810" w:rsidRPr="00DE7810" w:rsidRDefault="00F34CD1" w:rsidP="00697E1E">
      <w:pPr>
        <w:tabs>
          <w:tab w:val="left" w:pos="540"/>
        </w:tabs>
        <w:spacing w:line="480" w:lineRule="auto"/>
        <w:rPr>
          <w:sz w:val="24"/>
          <w:szCs w:val="24"/>
          <w:shd w:val="clear" w:color="auto" w:fill="FFFFFF"/>
        </w:rPr>
      </w:pPr>
      <w:r>
        <w:rPr>
          <w:sz w:val="24"/>
          <w:szCs w:val="24"/>
          <w:shd w:val="clear" w:color="auto" w:fill="FFFFFF"/>
        </w:rPr>
        <w:tab/>
        <w:t>During the testing, t</w:t>
      </w:r>
      <w:r w:rsidR="006F3BF9">
        <w:rPr>
          <w:sz w:val="24"/>
          <w:szCs w:val="24"/>
          <w:shd w:val="clear" w:color="auto" w:fill="FFFFFF"/>
        </w:rPr>
        <w:t xml:space="preserve">he participant </w:t>
      </w:r>
      <w:r w:rsidR="00E633F0" w:rsidRPr="008C02CF">
        <w:rPr>
          <w:sz w:val="24"/>
          <w:szCs w:val="24"/>
          <w:shd w:val="clear" w:color="auto" w:fill="FFFFFF"/>
        </w:rPr>
        <w:t xml:space="preserve">was </w:t>
      </w:r>
      <w:r w:rsidR="00443109">
        <w:rPr>
          <w:sz w:val="24"/>
          <w:szCs w:val="24"/>
          <w:shd w:val="clear" w:color="auto" w:fill="FFFFFF"/>
        </w:rPr>
        <w:t xml:space="preserve">informed </w:t>
      </w:r>
      <w:r w:rsidR="00E633F0" w:rsidRPr="008C02CF">
        <w:rPr>
          <w:sz w:val="24"/>
          <w:szCs w:val="24"/>
          <w:shd w:val="clear" w:color="auto" w:fill="FFFFFF"/>
        </w:rPr>
        <w:t>that there were no right or wrong</w:t>
      </w:r>
      <w:r w:rsidR="00494A20" w:rsidRPr="008C02CF">
        <w:rPr>
          <w:sz w:val="24"/>
          <w:szCs w:val="24"/>
          <w:shd w:val="clear" w:color="auto" w:fill="FFFFFF"/>
        </w:rPr>
        <w:t xml:space="preserve"> answers and </w:t>
      </w:r>
      <w:r w:rsidR="004A3687">
        <w:rPr>
          <w:sz w:val="24"/>
          <w:szCs w:val="24"/>
          <w:shd w:val="clear" w:color="auto" w:fill="FFFFFF"/>
        </w:rPr>
        <w:t xml:space="preserve">his or her </w:t>
      </w:r>
      <w:r w:rsidR="00444AA6">
        <w:rPr>
          <w:sz w:val="24"/>
          <w:szCs w:val="24"/>
          <w:shd w:val="clear" w:color="auto" w:fill="FFFFFF"/>
        </w:rPr>
        <w:t xml:space="preserve">answers would </w:t>
      </w:r>
      <w:r w:rsidR="00B62C03">
        <w:rPr>
          <w:sz w:val="24"/>
          <w:szCs w:val="24"/>
          <w:shd w:val="clear" w:color="auto" w:fill="FFFFFF"/>
        </w:rPr>
        <w:t xml:space="preserve">be </w:t>
      </w:r>
      <w:r w:rsidR="00444AA6">
        <w:rPr>
          <w:sz w:val="24"/>
          <w:szCs w:val="24"/>
          <w:shd w:val="clear" w:color="auto" w:fill="FFFFFF"/>
        </w:rPr>
        <w:t>anonymous</w:t>
      </w:r>
      <w:r w:rsidR="00E633F0" w:rsidRPr="008C02CF">
        <w:rPr>
          <w:sz w:val="24"/>
          <w:szCs w:val="24"/>
          <w:shd w:val="clear" w:color="auto" w:fill="FFFFFF"/>
        </w:rPr>
        <w:t>.</w:t>
      </w:r>
      <w:r w:rsidR="00E633F0" w:rsidRPr="008C02CF">
        <w:rPr>
          <w:b/>
          <w:sz w:val="24"/>
          <w:szCs w:val="24"/>
          <w:shd w:val="clear" w:color="auto" w:fill="FFFFFF"/>
        </w:rPr>
        <w:t xml:space="preserve"> </w:t>
      </w:r>
      <w:r w:rsidR="008944B4" w:rsidRPr="008C02CF">
        <w:rPr>
          <w:sz w:val="24"/>
          <w:szCs w:val="24"/>
          <w:shd w:val="clear" w:color="auto" w:fill="FFFFFF"/>
        </w:rPr>
        <w:t xml:space="preserve">The </w:t>
      </w:r>
      <w:r w:rsidR="006B1F5B" w:rsidRPr="008C02CF">
        <w:rPr>
          <w:sz w:val="24"/>
          <w:szCs w:val="24"/>
          <w:shd w:val="clear" w:color="auto" w:fill="FFFFFF"/>
        </w:rPr>
        <w:t xml:space="preserve">tester read </w:t>
      </w:r>
      <w:r w:rsidR="00444AA6">
        <w:rPr>
          <w:sz w:val="24"/>
          <w:szCs w:val="24"/>
          <w:shd w:val="clear" w:color="auto" w:fill="FFFFFF"/>
        </w:rPr>
        <w:t xml:space="preserve">the scale </w:t>
      </w:r>
      <w:r w:rsidR="008944B4" w:rsidRPr="008C02CF">
        <w:rPr>
          <w:sz w:val="24"/>
          <w:szCs w:val="24"/>
          <w:shd w:val="clear" w:color="auto" w:fill="FFFFFF"/>
        </w:rPr>
        <w:t xml:space="preserve">items </w:t>
      </w:r>
      <w:r w:rsidR="006B1F5B" w:rsidRPr="008C02CF">
        <w:rPr>
          <w:sz w:val="24"/>
          <w:szCs w:val="24"/>
          <w:shd w:val="clear" w:color="auto" w:fill="FFFFFF"/>
        </w:rPr>
        <w:t>to the participants</w:t>
      </w:r>
      <w:r w:rsidR="00494A20" w:rsidRPr="008C02CF">
        <w:rPr>
          <w:sz w:val="24"/>
          <w:szCs w:val="24"/>
          <w:shd w:val="clear" w:color="auto" w:fill="FFFFFF"/>
        </w:rPr>
        <w:t xml:space="preserve"> and </w:t>
      </w:r>
      <w:r w:rsidR="00FD5F74">
        <w:rPr>
          <w:sz w:val="24"/>
          <w:szCs w:val="24"/>
          <w:shd w:val="clear" w:color="auto" w:fill="FFFFFF"/>
        </w:rPr>
        <w:t xml:space="preserve">insured </w:t>
      </w:r>
      <w:r w:rsidR="00444AA6">
        <w:rPr>
          <w:sz w:val="24"/>
          <w:szCs w:val="24"/>
          <w:shd w:val="clear" w:color="auto" w:fill="FFFFFF"/>
        </w:rPr>
        <w:t xml:space="preserve">that </w:t>
      </w:r>
      <w:r w:rsidR="00FD5F74">
        <w:rPr>
          <w:sz w:val="24"/>
          <w:szCs w:val="24"/>
          <w:shd w:val="clear" w:color="auto" w:fill="FFFFFF"/>
        </w:rPr>
        <w:t xml:space="preserve">the items were heard </w:t>
      </w:r>
      <w:r w:rsidR="00244D9F" w:rsidRPr="008C02CF">
        <w:rPr>
          <w:sz w:val="24"/>
          <w:szCs w:val="24"/>
          <w:shd w:val="clear" w:color="auto" w:fill="FFFFFF"/>
        </w:rPr>
        <w:t xml:space="preserve">by </w:t>
      </w:r>
      <w:r w:rsidR="00444AA6">
        <w:rPr>
          <w:sz w:val="24"/>
          <w:szCs w:val="24"/>
          <w:shd w:val="clear" w:color="auto" w:fill="FFFFFF"/>
        </w:rPr>
        <w:t xml:space="preserve">the participants’ </w:t>
      </w:r>
      <w:r w:rsidR="00244D9F" w:rsidRPr="008C02CF">
        <w:rPr>
          <w:sz w:val="24"/>
          <w:szCs w:val="24"/>
          <w:shd w:val="clear" w:color="auto" w:fill="FFFFFF"/>
        </w:rPr>
        <w:t>verbal confirmation.</w:t>
      </w:r>
      <w:r w:rsidR="00284AD7">
        <w:rPr>
          <w:b/>
          <w:sz w:val="24"/>
          <w:szCs w:val="24"/>
          <w:shd w:val="clear" w:color="auto" w:fill="FFFFFF"/>
        </w:rPr>
        <w:t xml:space="preserve"> </w:t>
      </w:r>
      <w:r w:rsidR="006F3BF9">
        <w:rPr>
          <w:sz w:val="24"/>
          <w:szCs w:val="24"/>
          <w:shd w:val="clear" w:color="auto" w:fill="FFFFFF"/>
        </w:rPr>
        <w:t xml:space="preserve">The research spanned two years with one group of participants tested in the first year and </w:t>
      </w:r>
      <w:r>
        <w:rPr>
          <w:sz w:val="24"/>
          <w:szCs w:val="24"/>
          <w:shd w:val="clear" w:color="auto" w:fill="FFFFFF"/>
        </w:rPr>
        <w:t xml:space="preserve">a </w:t>
      </w:r>
      <w:r>
        <w:rPr>
          <w:sz w:val="24"/>
          <w:szCs w:val="24"/>
          <w:shd w:val="clear" w:color="auto" w:fill="FFFFFF"/>
        </w:rPr>
        <w:lastRenderedPageBreak/>
        <w:t xml:space="preserve">second group of participants </w:t>
      </w:r>
      <w:r w:rsidR="006F3BF9">
        <w:rPr>
          <w:sz w:val="24"/>
          <w:szCs w:val="24"/>
          <w:shd w:val="clear" w:color="auto" w:fill="FFFFFF"/>
        </w:rPr>
        <w:t>tested in the second year</w:t>
      </w:r>
      <w:r w:rsidR="00A84039" w:rsidRPr="008C02CF">
        <w:rPr>
          <w:sz w:val="24"/>
          <w:szCs w:val="24"/>
          <w:shd w:val="clear" w:color="auto" w:fill="FFFFFF"/>
        </w:rPr>
        <w:t>.</w:t>
      </w:r>
      <w:r w:rsidR="00587332" w:rsidRPr="008C02CF">
        <w:rPr>
          <w:sz w:val="24"/>
          <w:szCs w:val="24"/>
          <w:shd w:val="clear" w:color="auto" w:fill="FFFFFF"/>
        </w:rPr>
        <w:t xml:space="preserve"> </w:t>
      </w:r>
      <w:r w:rsidR="00FC761E">
        <w:rPr>
          <w:sz w:val="24"/>
          <w:szCs w:val="24"/>
          <w:shd w:val="clear" w:color="auto" w:fill="FFFFFF"/>
        </w:rPr>
        <w:t xml:space="preserve">The same procedure </w:t>
      </w:r>
      <w:r w:rsidR="00DF3539">
        <w:rPr>
          <w:sz w:val="24"/>
          <w:szCs w:val="24"/>
          <w:shd w:val="clear" w:color="auto" w:fill="FFFFFF"/>
        </w:rPr>
        <w:t>was followed</w:t>
      </w:r>
      <w:r w:rsidR="00FC761E">
        <w:rPr>
          <w:sz w:val="24"/>
          <w:szCs w:val="24"/>
          <w:shd w:val="clear" w:color="auto" w:fill="FFFFFF"/>
        </w:rPr>
        <w:t xml:space="preserve"> </w:t>
      </w:r>
      <w:r w:rsidR="00BC266D">
        <w:rPr>
          <w:sz w:val="24"/>
          <w:szCs w:val="24"/>
          <w:shd w:val="clear" w:color="auto" w:fill="FFFFFF"/>
        </w:rPr>
        <w:t xml:space="preserve">each year </w:t>
      </w:r>
      <w:r w:rsidR="00FC761E">
        <w:rPr>
          <w:sz w:val="24"/>
          <w:szCs w:val="24"/>
          <w:shd w:val="clear" w:color="auto" w:fill="FFFFFF"/>
        </w:rPr>
        <w:t xml:space="preserve">except that the loneliness scale was reduced in length </w:t>
      </w:r>
      <w:r w:rsidR="00DF3539">
        <w:rPr>
          <w:sz w:val="24"/>
          <w:szCs w:val="24"/>
          <w:shd w:val="clear" w:color="auto" w:fill="FFFFFF"/>
        </w:rPr>
        <w:t xml:space="preserve">in </w:t>
      </w:r>
      <w:r w:rsidR="006F3BF9">
        <w:rPr>
          <w:sz w:val="24"/>
          <w:szCs w:val="24"/>
          <w:shd w:val="clear" w:color="auto" w:fill="FFFFFF"/>
        </w:rPr>
        <w:t>testing</w:t>
      </w:r>
      <w:r w:rsidR="007D6371">
        <w:rPr>
          <w:sz w:val="24"/>
          <w:szCs w:val="24"/>
          <w:shd w:val="clear" w:color="auto" w:fill="FFFFFF"/>
        </w:rPr>
        <w:t xml:space="preserve"> during the second year</w:t>
      </w:r>
      <w:r w:rsidR="00FC761E">
        <w:rPr>
          <w:sz w:val="24"/>
          <w:szCs w:val="24"/>
          <w:shd w:val="clear" w:color="auto" w:fill="FFFFFF"/>
        </w:rPr>
        <w:t xml:space="preserve">. </w:t>
      </w:r>
      <w:r w:rsidR="003C3EB3">
        <w:rPr>
          <w:sz w:val="24"/>
          <w:szCs w:val="24"/>
          <w:shd w:val="clear" w:color="auto" w:fill="FFFFFF"/>
        </w:rPr>
        <w:t>T</w:t>
      </w:r>
      <w:r w:rsidR="00FC761E">
        <w:rPr>
          <w:sz w:val="24"/>
          <w:szCs w:val="24"/>
          <w:shd w:val="clear" w:color="auto" w:fill="FFFFFF"/>
        </w:rPr>
        <w:t xml:space="preserve">he scores </w:t>
      </w:r>
      <w:r w:rsidR="00BC266D" w:rsidRPr="00BC266D">
        <w:rPr>
          <w:sz w:val="24"/>
          <w:szCs w:val="24"/>
          <w:shd w:val="clear" w:color="auto" w:fill="FFFFFF"/>
        </w:rPr>
        <w:t xml:space="preserve">by year </w:t>
      </w:r>
      <w:r w:rsidR="00FC761E">
        <w:rPr>
          <w:sz w:val="24"/>
          <w:szCs w:val="24"/>
          <w:shd w:val="clear" w:color="auto" w:fill="FFFFFF"/>
        </w:rPr>
        <w:t xml:space="preserve">were converted to z scores </w:t>
      </w:r>
      <w:r w:rsidR="00BC266D">
        <w:rPr>
          <w:sz w:val="24"/>
          <w:szCs w:val="24"/>
          <w:shd w:val="clear" w:color="auto" w:fill="FFFFFF"/>
        </w:rPr>
        <w:t xml:space="preserve">for use in </w:t>
      </w:r>
      <w:r w:rsidR="007A3D49">
        <w:rPr>
          <w:sz w:val="24"/>
          <w:szCs w:val="24"/>
          <w:shd w:val="clear" w:color="auto" w:fill="FFFFFF"/>
        </w:rPr>
        <w:t xml:space="preserve">the </w:t>
      </w:r>
      <w:r w:rsidR="00DF3539">
        <w:rPr>
          <w:sz w:val="24"/>
          <w:szCs w:val="24"/>
          <w:shd w:val="clear" w:color="auto" w:fill="FFFFFF"/>
        </w:rPr>
        <w:t xml:space="preserve">data analyses. </w:t>
      </w:r>
      <w:r w:rsidR="003C3EB3">
        <w:rPr>
          <w:sz w:val="24"/>
          <w:szCs w:val="24"/>
          <w:shd w:val="clear" w:color="auto" w:fill="FFFFFF"/>
        </w:rPr>
        <w:t>S</w:t>
      </w:r>
      <w:r w:rsidR="003C3EB3" w:rsidRPr="003C3EB3">
        <w:rPr>
          <w:sz w:val="24"/>
          <w:szCs w:val="24"/>
          <w:shd w:val="clear" w:color="auto" w:fill="FFFFFF"/>
        </w:rPr>
        <w:t xml:space="preserve">tatistical comparisons </w:t>
      </w:r>
      <w:r w:rsidR="00BC266D">
        <w:rPr>
          <w:sz w:val="24"/>
          <w:szCs w:val="24"/>
          <w:shd w:val="clear" w:color="auto" w:fill="FFFFFF"/>
        </w:rPr>
        <w:t xml:space="preserve">(t and z </w:t>
      </w:r>
      <w:r w:rsidR="009259C1">
        <w:rPr>
          <w:sz w:val="24"/>
          <w:szCs w:val="24"/>
          <w:shd w:val="clear" w:color="auto" w:fill="FFFFFF"/>
        </w:rPr>
        <w:t>comparisons</w:t>
      </w:r>
      <w:r w:rsidR="00BC266D">
        <w:rPr>
          <w:sz w:val="24"/>
          <w:szCs w:val="24"/>
          <w:shd w:val="clear" w:color="auto" w:fill="FFFFFF"/>
        </w:rPr>
        <w:t xml:space="preserve">) </w:t>
      </w:r>
      <w:r w:rsidR="003C3EB3">
        <w:rPr>
          <w:sz w:val="24"/>
          <w:szCs w:val="24"/>
          <w:shd w:val="clear" w:color="auto" w:fill="FFFFFF"/>
        </w:rPr>
        <w:t>confirmed that t</w:t>
      </w:r>
      <w:r w:rsidR="00587332" w:rsidRPr="008C02CF">
        <w:rPr>
          <w:sz w:val="24"/>
          <w:szCs w:val="24"/>
          <w:shd w:val="clear" w:color="auto" w:fill="FFFFFF"/>
        </w:rPr>
        <w:t xml:space="preserve">here were no appreciable differences </w:t>
      </w:r>
      <w:r w:rsidR="00DF3539">
        <w:rPr>
          <w:sz w:val="24"/>
          <w:szCs w:val="24"/>
          <w:shd w:val="clear" w:color="auto" w:fill="FFFFFF"/>
        </w:rPr>
        <w:t>betwe</w:t>
      </w:r>
      <w:r w:rsidR="006F3BF9">
        <w:rPr>
          <w:sz w:val="24"/>
          <w:szCs w:val="24"/>
          <w:shd w:val="clear" w:color="auto" w:fill="FFFFFF"/>
        </w:rPr>
        <w:t xml:space="preserve">en the two </w:t>
      </w:r>
      <w:r w:rsidR="00BC266D">
        <w:rPr>
          <w:sz w:val="24"/>
          <w:szCs w:val="24"/>
          <w:shd w:val="clear" w:color="auto" w:fill="FFFFFF"/>
        </w:rPr>
        <w:t xml:space="preserve">times </w:t>
      </w:r>
      <w:r w:rsidR="00FC761E">
        <w:rPr>
          <w:sz w:val="24"/>
          <w:szCs w:val="24"/>
          <w:shd w:val="clear" w:color="auto" w:fill="FFFFFF"/>
        </w:rPr>
        <w:t xml:space="preserve">on the </w:t>
      </w:r>
      <w:r w:rsidR="00BC266D">
        <w:rPr>
          <w:sz w:val="24"/>
          <w:szCs w:val="24"/>
          <w:shd w:val="clear" w:color="auto" w:fill="FFFFFF"/>
        </w:rPr>
        <w:t xml:space="preserve">properties of the </w:t>
      </w:r>
      <w:r w:rsidR="00FC761E">
        <w:rPr>
          <w:sz w:val="24"/>
          <w:szCs w:val="24"/>
          <w:shd w:val="clear" w:color="auto" w:fill="FFFFFF"/>
        </w:rPr>
        <w:t>scales or associations between them</w:t>
      </w:r>
      <w:r w:rsidR="007A3D49">
        <w:rPr>
          <w:sz w:val="24"/>
          <w:szCs w:val="24"/>
          <w:shd w:val="clear" w:color="auto" w:fill="FFFFFF"/>
        </w:rPr>
        <w:t xml:space="preserve">. </w:t>
      </w:r>
    </w:p>
    <w:p w14:paraId="357BDA21" w14:textId="1765E702" w:rsidR="006839F0" w:rsidRDefault="008C02CF" w:rsidP="00B57C97">
      <w:pPr>
        <w:tabs>
          <w:tab w:val="left" w:pos="567"/>
        </w:tabs>
        <w:spacing w:line="480" w:lineRule="auto"/>
        <w:rPr>
          <w:b/>
          <w:sz w:val="24"/>
          <w:szCs w:val="24"/>
          <w:shd w:val="clear" w:color="auto" w:fill="FFFFFF"/>
        </w:rPr>
      </w:pPr>
      <w:r>
        <w:rPr>
          <w:sz w:val="24"/>
          <w:szCs w:val="24"/>
          <w:shd w:val="clear" w:color="auto" w:fill="FFFFFF"/>
        </w:rPr>
        <w:tab/>
      </w:r>
      <w:proofErr w:type="gramStart"/>
      <w:r w:rsidRPr="007054E7">
        <w:rPr>
          <w:b/>
          <w:i/>
          <w:sz w:val="24"/>
          <w:szCs w:val="24"/>
          <w:shd w:val="clear" w:color="auto" w:fill="FFFFFF"/>
        </w:rPr>
        <w:t>Strategies for the Analyses</w:t>
      </w:r>
      <w:r w:rsidRPr="008C02CF">
        <w:rPr>
          <w:b/>
          <w:sz w:val="24"/>
          <w:szCs w:val="24"/>
          <w:shd w:val="clear" w:color="auto" w:fill="FFFFFF"/>
        </w:rPr>
        <w:t>.</w:t>
      </w:r>
      <w:proofErr w:type="gramEnd"/>
      <w:r w:rsidRPr="008C02CF">
        <w:rPr>
          <w:b/>
          <w:sz w:val="24"/>
          <w:szCs w:val="24"/>
          <w:shd w:val="clear" w:color="auto" w:fill="FFFFFF"/>
        </w:rPr>
        <w:t xml:space="preserve"> </w:t>
      </w:r>
      <w:r w:rsidRPr="008C02CF">
        <w:rPr>
          <w:sz w:val="24"/>
          <w:szCs w:val="24"/>
          <w:shd w:val="clear" w:color="auto" w:fill="FFFFFF"/>
        </w:rPr>
        <w:t xml:space="preserve">First, </w:t>
      </w:r>
      <w:r w:rsidR="00284AD7" w:rsidRPr="008E2DAD">
        <w:rPr>
          <w:sz w:val="24"/>
          <w:szCs w:val="24"/>
          <w:shd w:val="clear" w:color="auto" w:fill="FFFFFF"/>
        </w:rPr>
        <w:t xml:space="preserve">the </w:t>
      </w:r>
      <w:proofErr w:type="gramStart"/>
      <w:r w:rsidR="00284AD7" w:rsidRPr="008E2DAD">
        <w:rPr>
          <w:sz w:val="24"/>
          <w:szCs w:val="24"/>
          <w:shd w:val="clear" w:color="auto" w:fill="FFFFFF"/>
        </w:rPr>
        <w:t>adjustment to residential care measure</w:t>
      </w:r>
      <w:r w:rsidR="00284AD7">
        <w:rPr>
          <w:sz w:val="24"/>
          <w:szCs w:val="24"/>
          <w:shd w:val="clear" w:color="auto" w:fill="FFFFFF"/>
        </w:rPr>
        <w:t>s</w:t>
      </w:r>
      <w:r w:rsidR="00284AD7" w:rsidRPr="008E2DAD">
        <w:rPr>
          <w:sz w:val="24"/>
          <w:szCs w:val="24"/>
          <w:shd w:val="clear" w:color="auto" w:fill="FFFFFF"/>
        </w:rPr>
        <w:t xml:space="preserve"> were</w:t>
      </w:r>
      <w:proofErr w:type="gramEnd"/>
      <w:r w:rsidR="00284AD7" w:rsidRPr="008E2DAD">
        <w:rPr>
          <w:sz w:val="24"/>
          <w:szCs w:val="24"/>
          <w:shd w:val="clear" w:color="auto" w:fill="FFFFFF"/>
        </w:rPr>
        <w:t xml:space="preserve"> subjected to a principal components analysis to </w:t>
      </w:r>
      <w:r w:rsidR="00284AD7">
        <w:rPr>
          <w:sz w:val="24"/>
          <w:szCs w:val="24"/>
          <w:shd w:val="clear" w:color="auto" w:fill="FFFFFF"/>
        </w:rPr>
        <w:t xml:space="preserve">assess the </w:t>
      </w:r>
      <w:r w:rsidR="00284AD7" w:rsidRPr="008E2DAD">
        <w:rPr>
          <w:sz w:val="24"/>
          <w:szCs w:val="24"/>
          <w:shd w:val="clear" w:color="auto" w:fill="FFFFFF"/>
        </w:rPr>
        <w:t>latent measure of adjustment</w:t>
      </w:r>
      <w:r w:rsidR="00284AD7">
        <w:rPr>
          <w:sz w:val="24"/>
          <w:szCs w:val="24"/>
          <w:shd w:val="clear" w:color="auto" w:fill="FFFFFF"/>
        </w:rPr>
        <w:t xml:space="preserve"> to residential care</w:t>
      </w:r>
      <w:r w:rsidRPr="008C02CF">
        <w:rPr>
          <w:sz w:val="24"/>
          <w:szCs w:val="24"/>
          <w:shd w:val="clear" w:color="auto" w:fill="FFFFFF"/>
        </w:rPr>
        <w:t>.</w:t>
      </w:r>
      <w:r>
        <w:rPr>
          <w:b/>
          <w:sz w:val="24"/>
          <w:szCs w:val="24"/>
          <w:shd w:val="clear" w:color="auto" w:fill="FFFFFF"/>
        </w:rPr>
        <w:t xml:space="preserve"> </w:t>
      </w:r>
      <w:r w:rsidR="008E2DAD" w:rsidRPr="008E2DAD">
        <w:rPr>
          <w:sz w:val="24"/>
          <w:szCs w:val="24"/>
          <w:shd w:val="clear" w:color="auto" w:fill="FFFFFF"/>
        </w:rPr>
        <w:t>Second,</w:t>
      </w:r>
      <w:r w:rsidR="00284AD7" w:rsidRPr="00284AD7">
        <w:rPr>
          <w:sz w:val="24"/>
          <w:szCs w:val="24"/>
          <w:shd w:val="clear" w:color="auto" w:fill="FFFFFF"/>
        </w:rPr>
        <w:t xml:space="preserve"> </w:t>
      </w:r>
      <w:r w:rsidR="00284AD7" w:rsidRPr="008C02CF">
        <w:rPr>
          <w:sz w:val="24"/>
          <w:szCs w:val="24"/>
          <w:shd w:val="clear" w:color="auto" w:fill="FFFFFF"/>
        </w:rPr>
        <w:t xml:space="preserve">the data were subjected to correlational analyses in order to examine the </w:t>
      </w:r>
      <w:r w:rsidR="00FA0E61">
        <w:rPr>
          <w:sz w:val="24"/>
          <w:szCs w:val="24"/>
          <w:shd w:val="clear" w:color="auto" w:fill="FFFFFF"/>
        </w:rPr>
        <w:t xml:space="preserve">hypothesized </w:t>
      </w:r>
      <w:r w:rsidR="00284AD7" w:rsidRPr="008C02CF">
        <w:rPr>
          <w:sz w:val="24"/>
          <w:szCs w:val="24"/>
          <w:shd w:val="clear" w:color="auto" w:fill="FFFFFF"/>
        </w:rPr>
        <w:t>associations between the measures</w:t>
      </w:r>
      <w:r w:rsidR="006839F0">
        <w:rPr>
          <w:sz w:val="24"/>
          <w:szCs w:val="24"/>
          <w:shd w:val="clear" w:color="auto" w:fill="FFFFFF"/>
        </w:rPr>
        <w:t xml:space="preserve">. A </w:t>
      </w:r>
      <w:r w:rsidR="00D87B87">
        <w:rPr>
          <w:sz w:val="24"/>
          <w:szCs w:val="24"/>
          <w:shd w:val="clear" w:color="auto" w:fill="FFFFFF"/>
        </w:rPr>
        <w:t>supplemental step-wise</w:t>
      </w:r>
      <w:r w:rsidR="00FA0E61">
        <w:rPr>
          <w:sz w:val="24"/>
          <w:szCs w:val="24"/>
          <w:shd w:val="clear" w:color="auto" w:fill="FFFFFF"/>
        </w:rPr>
        <w:t xml:space="preserve"> regression</w:t>
      </w:r>
      <w:r w:rsidR="00793D16">
        <w:rPr>
          <w:sz w:val="24"/>
          <w:szCs w:val="24"/>
          <w:shd w:val="clear" w:color="auto" w:fill="FFFFFF"/>
        </w:rPr>
        <w:t xml:space="preserve"> </w:t>
      </w:r>
      <w:r w:rsidR="006839F0">
        <w:rPr>
          <w:sz w:val="24"/>
          <w:szCs w:val="24"/>
          <w:shd w:val="clear" w:color="auto" w:fill="FFFFFF"/>
        </w:rPr>
        <w:t xml:space="preserve">tested whether there </w:t>
      </w:r>
      <w:r w:rsidR="00F112DC">
        <w:rPr>
          <w:sz w:val="24"/>
          <w:szCs w:val="24"/>
          <w:shd w:val="clear" w:color="auto" w:fill="FFFFFF"/>
        </w:rPr>
        <w:t xml:space="preserve">were </w:t>
      </w:r>
      <w:r w:rsidR="006839F0">
        <w:rPr>
          <w:sz w:val="24"/>
          <w:szCs w:val="24"/>
          <w:shd w:val="clear" w:color="auto" w:fill="FFFFFF"/>
        </w:rPr>
        <w:t xml:space="preserve">gender differences </w:t>
      </w:r>
      <w:r w:rsidR="006839F0" w:rsidRPr="006839F0">
        <w:rPr>
          <w:sz w:val="24"/>
          <w:szCs w:val="24"/>
          <w:shd w:val="clear" w:color="auto" w:fill="FFFFFF"/>
        </w:rPr>
        <w:t>in</w:t>
      </w:r>
      <w:r w:rsidR="006839F0">
        <w:rPr>
          <w:sz w:val="24"/>
          <w:szCs w:val="24"/>
          <w:shd w:val="clear" w:color="auto" w:fill="FFFFFF"/>
        </w:rPr>
        <w:t xml:space="preserve"> the associations</w:t>
      </w:r>
      <w:r w:rsidR="00793D16">
        <w:rPr>
          <w:sz w:val="24"/>
          <w:szCs w:val="24"/>
          <w:shd w:val="clear" w:color="auto" w:fill="FFFFFF"/>
        </w:rPr>
        <w:t xml:space="preserve"> and gender differences</w:t>
      </w:r>
      <w:r w:rsidR="006839F0">
        <w:rPr>
          <w:sz w:val="24"/>
          <w:szCs w:val="24"/>
          <w:shd w:val="clear" w:color="auto" w:fill="FFFFFF"/>
        </w:rPr>
        <w:t xml:space="preserve">. </w:t>
      </w:r>
    </w:p>
    <w:p w14:paraId="7D9DB3EC" w14:textId="67B4B0CD" w:rsidR="00B57C97" w:rsidRPr="00B57C97" w:rsidRDefault="006839F0" w:rsidP="00B57C97">
      <w:pPr>
        <w:tabs>
          <w:tab w:val="left" w:pos="567"/>
        </w:tabs>
        <w:spacing w:line="480" w:lineRule="auto"/>
        <w:rPr>
          <w:sz w:val="24"/>
          <w:szCs w:val="24"/>
          <w:shd w:val="clear" w:color="auto" w:fill="FFFFFF"/>
        </w:rPr>
      </w:pPr>
      <w:r>
        <w:rPr>
          <w:b/>
          <w:sz w:val="24"/>
          <w:szCs w:val="24"/>
          <w:shd w:val="clear" w:color="auto" w:fill="FFFFFF"/>
        </w:rPr>
        <w:tab/>
      </w:r>
      <w:r w:rsidR="008E2DAD">
        <w:rPr>
          <w:sz w:val="24"/>
          <w:szCs w:val="24"/>
          <w:shd w:val="clear" w:color="auto" w:fill="FFFFFF"/>
        </w:rPr>
        <w:t>Third</w:t>
      </w:r>
      <w:r w:rsidR="008C02CF" w:rsidRPr="008C02CF">
        <w:rPr>
          <w:sz w:val="24"/>
          <w:szCs w:val="24"/>
          <w:shd w:val="clear" w:color="auto" w:fill="FFFFFF"/>
        </w:rPr>
        <w:t xml:space="preserve">, the data were subjected to regression analyses in order to examine </w:t>
      </w:r>
      <w:r w:rsidR="008C02CF">
        <w:rPr>
          <w:sz w:val="24"/>
          <w:szCs w:val="24"/>
          <w:shd w:val="clear" w:color="auto" w:fill="FFFFFF"/>
        </w:rPr>
        <w:t>the linear and q</w:t>
      </w:r>
      <w:r w:rsidR="00BA47A1">
        <w:rPr>
          <w:sz w:val="24"/>
          <w:szCs w:val="24"/>
          <w:shd w:val="clear" w:color="auto" w:fill="FFFFFF"/>
        </w:rPr>
        <w:t xml:space="preserve">uadratic relations between </w:t>
      </w:r>
      <w:r w:rsidR="008C02CF">
        <w:rPr>
          <w:sz w:val="24"/>
          <w:szCs w:val="24"/>
          <w:shd w:val="clear" w:color="auto" w:fill="FFFFFF"/>
        </w:rPr>
        <w:t xml:space="preserve">trust beliefs </w:t>
      </w:r>
      <w:r w:rsidR="00284AD7">
        <w:rPr>
          <w:sz w:val="24"/>
          <w:szCs w:val="24"/>
          <w:shd w:val="clear" w:color="auto" w:fill="FFFFFF"/>
        </w:rPr>
        <w:t xml:space="preserve">in </w:t>
      </w:r>
      <w:r w:rsidR="00443109">
        <w:rPr>
          <w:sz w:val="24"/>
          <w:szCs w:val="24"/>
          <w:shd w:val="clear" w:color="auto" w:fill="FFFFFF"/>
        </w:rPr>
        <w:t xml:space="preserve">NHCs </w:t>
      </w:r>
      <w:r w:rsidR="008C02CF">
        <w:rPr>
          <w:sz w:val="24"/>
          <w:szCs w:val="24"/>
          <w:shd w:val="clear" w:color="auto" w:fill="FFFFFF"/>
        </w:rPr>
        <w:t xml:space="preserve">and </w:t>
      </w:r>
      <w:r w:rsidR="00BA47A1">
        <w:rPr>
          <w:sz w:val="24"/>
          <w:szCs w:val="24"/>
          <w:shd w:val="clear" w:color="auto" w:fill="FFFFFF"/>
        </w:rPr>
        <w:t xml:space="preserve">the </w:t>
      </w:r>
      <w:r w:rsidR="008C02CF">
        <w:rPr>
          <w:sz w:val="24"/>
          <w:szCs w:val="24"/>
          <w:shd w:val="clear" w:color="auto" w:fill="FFFFFF"/>
        </w:rPr>
        <w:t>measure</w:t>
      </w:r>
      <w:r w:rsidR="00443109">
        <w:rPr>
          <w:sz w:val="24"/>
          <w:szCs w:val="24"/>
          <w:shd w:val="clear" w:color="auto" w:fill="FFFFFF"/>
        </w:rPr>
        <w:t>s</w:t>
      </w:r>
      <w:r w:rsidR="008C02CF">
        <w:rPr>
          <w:sz w:val="24"/>
          <w:szCs w:val="24"/>
          <w:shd w:val="clear" w:color="auto" w:fill="FFFFFF"/>
        </w:rPr>
        <w:t xml:space="preserve"> of adjustment to residential care</w:t>
      </w:r>
      <w:r w:rsidR="00BF7B86">
        <w:rPr>
          <w:sz w:val="24"/>
          <w:szCs w:val="24"/>
          <w:shd w:val="clear" w:color="auto" w:fill="FFFFFF"/>
        </w:rPr>
        <w:t xml:space="preserve"> (</w:t>
      </w:r>
      <w:r w:rsidR="00CC2DAC">
        <w:rPr>
          <w:sz w:val="24"/>
          <w:szCs w:val="24"/>
          <w:shd w:val="clear" w:color="auto" w:fill="FFFFFF"/>
        </w:rPr>
        <w:t xml:space="preserve">satisfaction with caregiving </w:t>
      </w:r>
      <w:r w:rsidR="00662476">
        <w:rPr>
          <w:sz w:val="24"/>
          <w:szCs w:val="24"/>
          <w:shd w:val="clear" w:color="auto" w:fill="FFFFFF"/>
        </w:rPr>
        <w:t>and latent measure</w:t>
      </w:r>
      <w:r w:rsidR="00B525C5">
        <w:rPr>
          <w:sz w:val="24"/>
          <w:szCs w:val="24"/>
          <w:shd w:val="clear" w:color="auto" w:fill="FFFFFF"/>
        </w:rPr>
        <w:t xml:space="preserve"> of adjustment to residential care</w:t>
      </w:r>
      <w:r w:rsidR="00443109">
        <w:rPr>
          <w:sz w:val="24"/>
          <w:szCs w:val="24"/>
          <w:shd w:val="clear" w:color="auto" w:fill="FFFFFF"/>
        </w:rPr>
        <w:t>)</w:t>
      </w:r>
      <w:r w:rsidR="008C02CF">
        <w:rPr>
          <w:sz w:val="24"/>
          <w:szCs w:val="24"/>
          <w:shd w:val="clear" w:color="auto" w:fill="FFFFFF"/>
        </w:rPr>
        <w:t xml:space="preserve">. The regression </w:t>
      </w:r>
      <w:r w:rsidR="00E83DE6">
        <w:rPr>
          <w:sz w:val="24"/>
          <w:szCs w:val="24"/>
          <w:shd w:val="clear" w:color="auto" w:fill="FFFFFF"/>
        </w:rPr>
        <w:t>analyses tested</w:t>
      </w:r>
      <w:r w:rsidR="008C02CF">
        <w:rPr>
          <w:sz w:val="24"/>
          <w:szCs w:val="24"/>
          <w:shd w:val="clear" w:color="auto" w:fill="FFFFFF"/>
        </w:rPr>
        <w:t xml:space="preserve"> for quadratic relations </w:t>
      </w:r>
      <w:r w:rsidR="00E83DE6">
        <w:rPr>
          <w:sz w:val="24"/>
          <w:szCs w:val="24"/>
          <w:shd w:val="clear" w:color="auto" w:fill="FFFFFF"/>
        </w:rPr>
        <w:t xml:space="preserve">by </w:t>
      </w:r>
      <w:r w:rsidR="00BA47A1">
        <w:rPr>
          <w:sz w:val="24"/>
          <w:szCs w:val="24"/>
          <w:shd w:val="clear" w:color="auto" w:fill="FFFFFF"/>
        </w:rPr>
        <w:t xml:space="preserve">assessing whether </w:t>
      </w:r>
      <w:r w:rsidR="008C02CF">
        <w:rPr>
          <w:sz w:val="24"/>
          <w:szCs w:val="24"/>
          <w:shd w:val="clear" w:color="auto" w:fill="FFFFFF"/>
        </w:rPr>
        <w:t>the scores adjusted by the main associations conformed to a quadratic</w:t>
      </w:r>
      <w:r w:rsidR="00E83DE6">
        <w:rPr>
          <w:sz w:val="24"/>
          <w:szCs w:val="24"/>
          <w:shd w:val="clear" w:color="auto" w:fill="FFFFFF"/>
        </w:rPr>
        <w:t xml:space="preserve"> curve</w:t>
      </w:r>
      <w:r w:rsidR="008C02CF">
        <w:rPr>
          <w:sz w:val="24"/>
          <w:szCs w:val="24"/>
          <w:shd w:val="clear" w:color="auto" w:fill="FFFFFF"/>
        </w:rPr>
        <w:t xml:space="preserve">. </w:t>
      </w:r>
      <w:r w:rsidR="0072343D">
        <w:rPr>
          <w:sz w:val="24"/>
          <w:szCs w:val="24"/>
          <w:shd w:val="clear" w:color="auto" w:fill="FFFFFF"/>
        </w:rPr>
        <w:t>The measures were centred for the regression analyses</w:t>
      </w:r>
      <w:r w:rsidR="003603B7">
        <w:rPr>
          <w:sz w:val="24"/>
          <w:szCs w:val="24"/>
          <w:shd w:val="clear" w:color="auto" w:fill="FFFFFF"/>
        </w:rPr>
        <w:t xml:space="preserve"> (see</w:t>
      </w:r>
      <w:r w:rsidR="003603B7" w:rsidRPr="003603B7">
        <w:t xml:space="preserve"> </w:t>
      </w:r>
      <w:r w:rsidR="003603B7" w:rsidRPr="003603B7">
        <w:rPr>
          <w:sz w:val="24"/>
          <w:szCs w:val="24"/>
          <w:shd w:val="clear" w:color="auto" w:fill="FFFFFF"/>
        </w:rPr>
        <w:t xml:space="preserve">Cohen, Cohen, West, </w:t>
      </w:r>
      <w:r w:rsidR="003603B7">
        <w:rPr>
          <w:sz w:val="24"/>
          <w:szCs w:val="24"/>
          <w:shd w:val="clear" w:color="auto" w:fill="FFFFFF"/>
        </w:rPr>
        <w:t xml:space="preserve">&amp; </w:t>
      </w:r>
      <w:r w:rsidR="003603B7" w:rsidRPr="003603B7">
        <w:rPr>
          <w:sz w:val="24"/>
          <w:szCs w:val="24"/>
          <w:shd w:val="clear" w:color="auto" w:fill="FFFFFF"/>
        </w:rPr>
        <w:t>Aiken, 2003)</w:t>
      </w:r>
      <w:r w:rsidR="0072343D">
        <w:rPr>
          <w:sz w:val="24"/>
          <w:szCs w:val="24"/>
          <w:shd w:val="clear" w:color="auto" w:fill="FFFFFF"/>
        </w:rPr>
        <w:t xml:space="preserve">. </w:t>
      </w:r>
      <w:r>
        <w:rPr>
          <w:sz w:val="24"/>
          <w:szCs w:val="24"/>
          <w:shd w:val="clear" w:color="auto" w:fill="FFFFFF"/>
        </w:rPr>
        <w:t>Fourth</w:t>
      </w:r>
      <w:r w:rsidR="00FA0E61">
        <w:rPr>
          <w:sz w:val="24"/>
          <w:szCs w:val="24"/>
          <w:shd w:val="clear" w:color="auto" w:fill="FFFFFF"/>
        </w:rPr>
        <w:t xml:space="preserve"> and finally</w:t>
      </w:r>
      <w:r>
        <w:rPr>
          <w:sz w:val="24"/>
          <w:szCs w:val="24"/>
          <w:shd w:val="clear" w:color="auto" w:fill="FFFFFF"/>
        </w:rPr>
        <w:t xml:space="preserve">, </w:t>
      </w:r>
      <w:r w:rsidR="006B5AD4">
        <w:rPr>
          <w:sz w:val="24"/>
          <w:szCs w:val="24"/>
          <w:shd w:val="clear" w:color="auto" w:fill="FFFFFF"/>
        </w:rPr>
        <w:t xml:space="preserve">in order to examine the issue of reverse causation, </w:t>
      </w:r>
      <w:r w:rsidR="00CC2DAC">
        <w:rPr>
          <w:sz w:val="24"/>
          <w:szCs w:val="24"/>
          <w:shd w:val="clear" w:color="auto" w:fill="FFFFFF"/>
        </w:rPr>
        <w:t xml:space="preserve">the regression analyses were repeated with </w:t>
      </w:r>
      <w:r w:rsidR="00C9476A">
        <w:rPr>
          <w:sz w:val="24"/>
          <w:szCs w:val="24"/>
          <w:shd w:val="clear" w:color="auto" w:fill="FFFFFF"/>
        </w:rPr>
        <w:t xml:space="preserve">the </w:t>
      </w:r>
      <w:r w:rsidR="00CC2DAC" w:rsidRPr="00CC2DAC">
        <w:rPr>
          <w:sz w:val="24"/>
          <w:szCs w:val="24"/>
          <w:shd w:val="clear" w:color="auto" w:fill="FFFFFF"/>
        </w:rPr>
        <w:t>measure</w:t>
      </w:r>
      <w:r w:rsidR="00C9476A">
        <w:rPr>
          <w:sz w:val="24"/>
          <w:szCs w:val="24"/>
          <w:shd w:val="clear" w:color="auto" w:fill="FFFFFF"/>
        </w:rPr>
        <w:t>s</w:t>
      </w:r>
      <w:r w:rsidR="00CC2DAC" w:rsidRPr="00CC2DAC">
        <w:rPr>
          <w:sz w:val="24"/>
          <w:szCs w:val="24"/>
          <w:shd w:val="clear" w:color="auto" w:fill="FFFFFF"/>
        </w:rPr>
        <w:t xml:space="preserve"> of adjustment to residential care </w:t>
      </w:r>
      <w:r w:rsidR="00CC2DAC">
        <w:rPr>
          <w:sz w:val="24"/>
          <w:szCs w:val="24"/>
          <w:shd w:val="clear" w:color="auto" w:fill="FFFFFF"/>
        </w:rPr>
        <w:t xml:space="preserve">as predictors of </w:t>
      </w:r>
      <w:r w:rsidR="0018254A">
        <w:rPr>
          <w:sz w:val="24"/>
          <w:szCs w:val="24"/>
          <w:shd w:val="clear" w:color="auto" w:fill="FFFFFF"/>
        </w:rPr>
        <w:t xml:space="preserve">the dependent measure of </w:t>
      </w:r>
      <w:r w:rsidR="00CC2DAC">
        <w:rPr>
          <w:sz w:val="24"/>
          <w:szCs w:val="24"/>
          <w:shd w:val="clear" w:color="auto" w:fill="FFFFFF"/>
        </w:rPr>
        <w:t xml:space="preserve">trust beliefs in NHCs. </w:t>
      </w:r>
    </w:p>
    <w:p w14:paraId="260C5CC5" w14:textId="77777777" w:rsidR="00477704" w:rsidRPr="0040199A" w:rsidRDefault="00477704" w:rsidP="00B80719">
      <w:pPr>
        <w:spacing w:line="480" w:lineRule="auto"/>
        <w:jc w:val="center"/>
        <w:rPr>
          <w:b/>
          <w:color w:val="2A2A2A"/>
          <w:sz w:val="24"/>
          <w:szCs w:val="24"/>
          <w:shd w:val="clear" w:color="auto" w:fill="FFFFFF"/>
        </w:rPr>
      </w:pPr>
      <w:r w:rsidRPr="0040199A">
        <w:rPr>
          <w:b/>
          <w:color w:val="2A2A2A"/>
          <w:sz w:val="24"/>
          <w:szCs w:val="24"/>
          <w:shd w:val="clear" w:color="auto" w:fill="FFFFFF"/>
        </w:rPr>
        <w:t>Results</w:t>
      </w:r>
    </w:p>
    <w:p w14:paraId="6ACDFF5A" w14:textId="49919EF3" w:rsidR="007054E7" w:rsidRDefault="00284AD7" w:rsidP="0072343D">
      <w:pPr>
        <w:tabs>
          <w:tab w:val="left" w:pos="567"/>
        </w:tabs>
        <w:spacing w:line="480" w:lineRule="auto"/>
        <w:rPr>
          <w:b/>
          <w:sz w:val="24"/>
          <w:szCs w:val="24"/>
          <w:shd w:val="clear" w:color="auto" w:fill="FFFFFF"/>
        </w:rPr>
      </w:pPr>
      <w:r w:rsidRPr="00DE7810">
        <w:rPr>
          <w:b/>
          <w:sz w:val="24"/>
          <w:szCs w:val="24"/>
          <w:shd w:val="clear" w:color="auto" w:fill="FFFFFF"/>
        </w:rPr>
        <w:t xml:space="preserve">Latent </w:t>
      </w:r>
      <w:r>
        <w:rPr>
          <w:b/>
          <w:sz w:val="24"/>
          <w:szCs w:val="24"/>
          <w:shd w:val="clear" w:color="auto" w:fill="FFFFFF"/>
        </w:rPr>
        <w:t xml:space="preserve">Measure of </w:t>
      </w:r>
      <w:r w:rsidR="007054E7">
        <w:rPr>
          <w:b/>
          <w:sz w:val="24"/>
          <w:szCs w:val="24"/>
          <w:shd w:val="clear" w:color="auto" w:fill="FFFFFF"/>
        </w:rPr>
        <w:t>Adjustment to Residential Care</w:t>
      </w:r>
    </w:p>
    <w:p w14:paraId="672FA6F8" w14:textId="0F3A45BA" w:rsidR="00284AD7" w:rsidRPr="004210AF" w:rsidRDefault="007054E7" w:rsidP="0072343D">
      <w:pPr>
        <w:tabs>
          <w:tab w:val="left" w:pos="567"/>
        </w:tabs>
        <w:spacing w:line="480" w:lineRule="auto"/>
        <w:rPr>
          <w:sz w:val="24"/>
          <w:szCs w:val="24"/>
          <w:shd w:val="clear" w:color="auto" w:fill="FFFFFF"/>
        </w:rPr>
      </w:pPr>
      <w:r>
        <w:rPr>
          <w:b/>
          <w:sz w:val="24"/>
          <w:szCs w:val="24"/>
          <w:shd w:val="clear" w:color="auto" w:fill="FFFFFF"/>
        </w:rPr>
        <w:tab/>
      </w:r>
      <w:r w:rsidR="00284AD7">
        <w:rPr>
          <w:sz w:val="24"/>
          <w:szCs w:val="24"/>
          <w:shd w:val="clear" w:color="auto" w:fill="FFFFFF"/>
        </w:rPr>
        <w:t xml:space="preserve">The principle component analyses </w:t>
      </w:r>
      <w:r w:rsidR="00717915">
        <w:rPr>
          <w:sz w:val="24"/>
          <w:szCs w:val="24"/>
          <w:shd w:val="clear" w:color="auto" w:fill="FFFFFF"/>
        </w:rPr>
        <w:t xml:space="preserve">of the three measures of adjustment </w:t>
      </w:r>
      <w:r w:rsidR="004210AF">
        <w:rPr>
          <w:sz w:val="24"/>
          <w:szCs w:val="24"/>
          <w:shd w:val="clear" w:color="auto" w:fill="FFFFFF"/>
        </w:rPr>
        <w:t xml:space="preserve">with a </w:t>
      </w:r>
      <w:proofErr w:type="spellStart"/>
      <w:r w:rsidR="004210AF">
        <w:rPr>
          <w:sz w:val="24"/>
          <w:szCs w:val="24"/>
          <w:shd w:val="clear" w:color="auto" w:fill="FFFFFF"/>
        </w:rPr>
        <w:t>varimax</w:t>
      </w:r>
      <w:proofErr w:type="spellEnd"/>
      <w:r w:rsidR="004210AF">
        <w:rPr>
          <w:sz w:val="24"/>
          <w:szCs w:val="24"/>
          <w:shd w:val="clear" w:color="auto" w:fill="FFFFFF"/>
        </w:rPr>
        <w:t xml:space="preserve"> rotation </w:t>
      </w:r>
      <w:r w:rsidR="0072343D">
        <w:rPr>
          <w:sz w:val="24"/>
          <w:szCs w:val="24"/>
          <w:shd w:val="clear" w:color="auto" w:fill="FFFFFF"/>
        </w:rPr>
        <w:t xml:space="preserve">yielded </w:t>
      </w:r>
      <w:r w:rsidR="00284AD7">
        <w:rPr>
          <w:sz w:val="24"/>
          <w:szCs w:val="24"/>
          <w:shd w:val="clear" w:color="auto" w:fill="FFFFFF"/>
        </w:rPr>
        <w:t>a common underlying factor</w:t>
      </w:r>
      <w:r w:rsidR="00ED76EE">
        <w:rPr>
          <w:sz w:val="24"/>
          <w:szCs w:val="24"/>
          <w:shd w:val="clear" w:color="auto" w:fill="FFFFFF"/>
        </w:rPr>
        <w:t>/dimension</w:t>
      </w:r>
      <w:r w:rsidR="0072343D">
        <w:rPr>
          <w:sz w:val="24"/>
          <w:szCs w:val="24"/>
          <w:shd w:val="clear" w:color="auto" w:fill="FFFFFF"/>
        </w:rPr>
        <w:t xml:space="preserve"> with</w:t>
      </w:r>
      <w:r w:rsidR="00284AD7">
        <w:rPr>
          <w:sz w:val="24"/>
          <w:szCs w:val="24"/>
          <w:shd w:val="clear" w:color="auto" w:fill="FFFFFF"/>
        </w:rPr>
        <w:t xml:space="preserve"> an </w:t>
      </w:r>
      <w:proofErr w:type="gramStart"/>
      <w:r w:rsidR="00284AD7">
        <w:rPr>
          <w:sz w:val="24"/>
          <w:szCs w:val="24"/>
          <w:shd w:val="clear" w:color="auto" w:fill="FFFFFF"/>
        </w:rPr>
        <w:t>eigen</w:t>
      </w:r>
      <w:proofErr w:type="gramEnd"/>
      <w:r w:rsidR="00284AD7">
        <w:rPr>
          <w:sz w:val="24"/>
          <w:szCs w:val="24"/>
          <w:shd w:val="clear" w:color="auto" w:fill="FFFFFF"/>
        </w:rPr>
        <w:t xml:space="preserve"> value of 1.85 </w:t>
      </w:r>
      <w:r w:rsidR="0072343D">
        <w:rPr>
          <w:sz w:val="24"/>
          <w:szCs w:val="24"/>
          <w:shd w:val="clear" w:color="auto" w:fill="FFFFFF"/>
        </w:rPr>
        <w:t>that accounted</w:t>
      </w:r>
      <w:r w:rsidR="00284AD7">
        <w:rPr>
          <w:sz w:val="24"/>
          <w:szCs w:val="24"/>
          <w:shd w:val="clear" w:color="auto" w:fill="FFFFFF"/>
        </w:rPr>
        <w:t xml:space="preserve"> for 62% of the variance. Satisfaction </w:t>
      </w:r>
      <w:r w:rsidR="00284AD7" w:rsidRPr="00574E5A">
        <w:rPr>
          <w:sz w:val="24"/>
          <w:szCs w:val="24"/>
          <w:shd w:val="clear" w:color="auto" w:fill="FFFFFF"/>
        </w:rPr>
        <w:t xml:space="preserve">with caregiving, loneliness, and social engagement had weights </w:t>
      </w:r>
      <w:r w:rsidR="0072343D">
        <w:rPr>
          <w:sz w:val="24"/>
          <w:szCs w:val="24"/>
          <w:shd w:val="clear" w:color="auto" w:fill="FFFFFF"/>
        </w:rPr>
        <w:t xml:space="preserve">on the underlying factor </w:t>
      </w:r>
      <w:r w:rsidR="00284AD7" w:rsidRPr="00574E5A">
        <w:rPr>
          <w:sz w:val="24"/>
          <w:szCs w:val="24"/>
          <w:shd w:val="clear" w:color="auto" w:fill="FFFFFF"/>
        </w:rPr>
        <w:t xml:space="preserve">of .80, </w:t>
      </w:r>
      <w:r w:rsidR="008964DA">
        <w:rPr>
          <w:sz w:val="24"/>
          <w:szCs w:val="24"/>
          <w:shd w:val="clear" w:color="auto" w:fill="FFFFFF"/>
        </w:rPr>
        <w:t xml:space="preserve">-.82, and .72, respectively. </w:t>
      </w:r>
      <w:r w:rsidR="00284AD7" w:rsidRPr="00574E5A">
        <w:rPr>
          <w:sz w:val="24"/>
          <w:szCs w:val="24"/>
          <w:shd w:val="clear" w:color="auto" w:fill="FFFFFF"/>
        </w:rPr>
        <w:t xml:space="preserve">The </w:t>
      </w:r>
      <w:r w:rsidR="00284AD7" w:rsidRPr="00574E5A">
        <w:rPr>
          <w:sz w:val="24"/>
          <w:szCs w:val="24"/>
          <w:shd w:val="clear" w:color="auto" w:fill="FFFFFF"/>
        </w:rPr>
        <w:lastRenderedPageBreak/>
        <w:t>regression factor score</w:t>
      </w:r>
      <w:r w:rsidR="000929E2">
        <w:rPr>
          <w:sz w:val="24"/>
          <w:szCs w:val="24"/>
          <w:shd w:val="clear" w:color="auto" w:fill="FFFFFF"/>
        </w:rPr>
        <w:t>s</w:t>
      </w:r>
      <w:r w:rsidR="00284AD7" w:rsidRPr="00574E5A">
        <w:rPr>
          <w:sz w:val="24"/>
          <w:szCs w:val="24"/>
          <w:shd w:val="clear" w:color="auto" w:fill="FFFFFF"/>
        </w:rPr>
        <w:t xml:space="preserve"> from the analysis served as a measure of the latent measure of adjustment</w:t>
      </w:r>
      <w:r w:rsidR="00B525C5">
        <w:rPr>
          <w:sz w:val="24"/>
          <w:szCs w:val="24"/>
          <w:shd w:val="clear" w:color="auto" w:fill="FFFFFF"/>
        </w:rPr>
        <w:t xml:space="preserve"> to residential care</w:t>
      </w:r>
      <w:r w:rsidR="00284AD7" w:rsidRPr="00574E5A">
        <w:rPr>
          <w:sz w:val="24"/>
          <w:szCs w:val="24"/>
          <w:shd w:val="clear" w:color="auto" w:fill="FFFFFF"/>
        </w:rPr>
        <w:t xml:space="preserve">. </w:t>
      </w:r>
    </w:p>
    <w:p w14:paraId="2CF12850" w14:textId="6ADF7032" w:rsidR="007054E7" w:rsidRDefault="00587332" w:rsidP="00915B25">
      <w:pPr>
        <w:tabs>
          <w:tab w:val="left" w:pos="426"/>
        </w:tabs>
        <w:spacing w:line="480" w:lineRule="auto"/>
        <w:rPr>
          <w:b/>
          <w:color w:val="2A2A2A"/>
          <w:sz w:val="24"/>
          <w:szCs w:val="24"/>
          <w:shd w:val="clear" w:color="auto" w:fill="FFFFFF"/>
        </w:rPr>
      </w:pPr>
      <w:r>
        <w:rPr>
          <w:b/>
          <w:color w:val="2A2A2A"/>
          <w:sz w:val="24"/>
          <w:szCs w:val="24"/>
          <w:shd w:val="clear" w:color="auto" w:fill="FFFFFF"/>
        </w:rPr>
        <w:t>Correlations</w:t>
      </w:r>
      <w:r w:rsidR="007054E7">
        <w:rPr>
          <w:b/>
          <w:color w:val="2A2A2A"/>
          <w:sz w:val="24"/>
          <w:szCs w:val="24"/>
          <w:shd w:val="clear" w:color="auto" w:fill="FFFFFF"/>
        </w:rPr>
        <w:t xml:space="preserve"> </w:t>
      </w:r>
      <w:proofErr w:type="gramStart"/>
      <w:r w:rsidR="007054E7">
        <w:rPr>
          <w:b/>
          <w:color w:val="2A2A2A"/>
          <w:sz w:val="24"/>
          <w:szCs w:val="24"/>
          <w:shd w:val="clear" w:color="auto" w:fill="FFFFFF"/>
        </w:rPr>
        <w:t>Between</w:t>
      </w:r>
      <w:proofErr w:type="gramEnd"/>
      <w:r w:rsidR="007054E7">
        <w:rPr>
          <w:b/>
          <w:color w:val="2A2A2A"/>
          <w:sz w:val="24"/>
          <w:szCs w:val="24"/>
          <w:shd w:val="clear" w:color="auto" w:fill="FFFFFF"/>
        </w:rPr>
        <w:t xml:space="preserve"> the Measures</w:t>
      </w:r>
    </w:p>
    <w:p w14:paraId="2A2561F8" w14:textId="4E8BF915" w:rsidR="00662476" w:rsidRPr="00915B25" w:rsidRDefault="007054E7" w:rsidP="00915B25">
      <w:pPr>
        <w:tabs>
          <w:tab w:val="left" w:pos="426"/>
        </w:tabs>
        <w:spacing w:line="480" w:lineRule="auto"/>
        <w:rPr>
          <w:b/>
          <w:color w:val="2A2A2A"/>
          <w:sz w:val="24"/>
          <w:szCs w:val="24"/>
          <w:shd w:val="clear" w:color="auto" w:fill="FFFFFF"/>
        </w:rPr>
      </w:pPr>
      <w:r>
        <w:rPr>
          <w:b/>
          <w:color w:val="2A2A2A"/>
          <w:sz w:val="24"/>
          <w:szCs w:val="24"/>
          <w:shd w:val="clear" w:color="auto" w:fill="FFFFFF"/>
        </w:rPr>
        <w:tab/>
      </w:r>
      <w:r w:rsidR="008944B4" w:rsidRPr="008C02CF">
        <w:rPr>
          <w:sz w:val="24"/>
          <w:szCs w:val="24"/>
          <w:shd w:val="clear" w:color="auto" w:fill="FFFFFF"/>
        </w:rPr>
        <w:t>T</w:t>
      </w:r>
      <w:r w:rsidR="00477704" w:rsidRPr="008C02CF">
        <w:rPr>
          <w:sz w:val="24"/>
          <w:szCs w:val="24"/>
          <w:shd w:val="clear" w:color="auto" w:fill="FFFFFF"/>
        </w:rPr>
        <w:t xml:space="preserve">he correlations between the measures </w:t>
      </w:r>
      <w:r w:rsidR="00494A20" w:rsidRPr="008C02CF">
        <w:rPr>
          <w:sz w:val="24"/>
          <w:szCs w:val="24"/>
          <w:shd w:val="clear" w:color="auto" w:fill="FFFFFF"/>
        </w:rPr>
        <w:t xml:space="preserve">(with </w:t>
      </w:r>
      <w:r w:rsidR="00F45C3A" w:rsidRPr="008C02CF">
        <w:rPr>
          <w:i/>
          <w:sz w:val="24"/>
          <w:szCs w:val="24"/>
          <w:shd w:val="clear" w:color="auto" w:fill="FFFFFF"/>
        </w:rPr>
        <w:t>M</w:t>
      </w:r>
      <w:r w:rsidR="00F45C3A" w:rsidRPr="008C02CF">
        <w:rPr>
          <w:sz w:val="24"/>
          <w:szCs w:val="24"/>
          <w:shd w:val="clear" w:color="auto" w:fill="FFFFFF"/>
        </w:rPr>
        <w:t xml:space="preserve">s </w:t>
      </w:r>
      <w:r w:rsidR="006F3BF9" w:rsidRPr="006F3BF9">
        <w:rPr>
          <w:sz w:val="24"/>
          <w:szCs w:val="24"/>
          <w:shd w:val="clear" w:color="auto" w:fill="FFFFFF"/>
        </w:rPr>
        <w:t>and SDs) are shown in Table 1. The</w:t>
      </w:r>
      <w:r w:rsidR="006F3BF9">
        <w:rPr>
          <w:sz w:val="24"/>
          <w:szCs w:val="24"/>
          <w:shd w:val="clear" w:color="auto" w:fill="FFFFFF"/>
        </w:rPr>
        <w:t xml:space="preserve"> </w:t>
      </w:r>
      <w:r w:rsidR="00764CC5">
        <w:rPr>
          <w:sz w:val="24"/>
          <w:szCs w:val="24"/>
          <w:shd w:val="clear" w:color="auto" w:fill="FFFFFF"/>
        </w:rPr>
        <w:t xml:space="preserve">expected </w:t>
      </w:r>
      <w:r w:rsidR="00BF7B86">
        <w:rPr>
          <w:sz w:val="24"/>
          <w:szCs w:val="24"/>
          <w:shd w:val="clear" w:color="auto" w:fill="FFFFFF"/>
        </w:rPr>
        <w:t xml:space="preserve">correlations between </w:t>
      </w:r>
      <w:r w:rsidR="009432ED">
        <w:rPr>
          <w:sz w:val="24"/>
          <w:szCs w:val="24"/>
          <w:shd w:val="clear" w:color="auto" w:fill="FFFFFF"/>
        </w:rPr>
        <w:t xml:space="preserve">each </w:t>
      </w:r>
      <w:r w:rsidR="00764CC5">
        <w:rPr>
          <w:sz w:val="24"/>
          <w:szCs w:val="24"/>
          <w:shd w:val="clear" w:color="auto" w:fill="FFFFFF"/>
        </w:rPr>
        <w:t xml:space="preserve">of the four </w:t>
      </w:r>
      <w:r w:rsidR="009432ED">
        <w:rPr>
          <w:sz w:val="24"/>
          <w:szCs w:val="24"/>
          <w:shd w:val="clear" w:color="auto" w:fill="FFFFFF"/>
        </w:rPr>
        <w:t>measure</w:t>
      </w:r>
      <w:r w:rsidR="006F3BF9">
        <w:rPr>
          <w:sz w:val="24"/>
          <w:szCs w:val="24"/>
          <w:shd w:val="clear" w:color="auto" w:fill="FFFFFF"/>
        </w:rPr>
        <w:t>s</w:t>
      </w:r>
      <w:r w:rsidR="009432ED">
        <w:rPr>
          <w:sz w:val="24"/>
          <w:szCs w:val="24"/>
          <w:shd w:val="clear" w:color="auto" w:fill="FFFFFF"/>
        </w:rPr>
        <w:t xml:space="preserve"> of </w:t>
      </w:r>
      <w:r w:rsidR="00BF7B86">
        <w:rPr>
          <w:sz w:val="24"/>
          <w:szCs w:val="24"/>
          <w:shd w:val="clear" w:color="auto" w:fill="FFFFFF"/>
        </w:rPr>
        <w:t xml:space="preserve">adjustment to residential care </w:t>
      </w:r>
      <w:r w:rsidR="00764CC5">
        <w:rPr>
          <w:sz w:val="24"/>
          <w:szCs w:val="24"/>
          <w:shd w:val="clear" w:color="auto" w:fill="FFFFFF"/>
        </w:rPr>
        <w:t xml:space="preserve">(including the latent measure) were found. There were correlations between satisfaction with </w:t>
      </w:r>
      <w:r w:rsidR="009432ED" w:rsidRPr="0040199A">
        <w:rPr>
          <w:color w:val="000000" w:themeColor="text1"/>
          <w:sz w:val="24"/>
          <w:szCs w:val="24"/>
          <w:lang w:eastAsia="en-GB"/>
        </w:rPr>
        <w:t>caregiving</w:t>
      </w:r>
      <w:r w:rsidR="00C900F6">
        <w:rPr>
          <w:color w:val="000000" w:themeColor="text1"/>
          <w:sz w:val="24"/>
          <w:szCs w:val="24"/>
          <w:lang w:eastAsia="en-GB"/>
        </w:rPr>
        <w:t xml:space="preserve">, </w:t>
      </w:r>
      <w:r w:rsidR="009432ED">
        <w:rPr>
          <w:color w:val="000000" w:themeColor="text1"/>
          <w:sz w:val="24"/>
          <w:szCs w:val="24"/>
          <w:lang w:eastAsia="en-GB"/>
        </w:rPr>
        <w:t xml:space="preserve">social engagement </w:t>
      </w:r>
      <w:r w:rsidR="00764CC5">
        <w:rPr>
          <w:color w:val="000000" w:themeColor="text1"/>
          <w:sz w:val="24"/>
          <w:szCs w:val="24"/>
          <w:lang w:eastAsia="en-GB"/>
        </w:rPr>
        <w:t xml:space="preserve">in the nursing home and the latent measure of adjustment </w:t>
      </w:r>
      <w:r w:rsidR="00ED76EE">
        <w:rPr>
          <w:color w:val="000000" w:themeColor="text1"/>
          <w:sz w:val="24"/>
          <w:szCs w:val="24"/>
          <w:lang w:eastAsia="en-GB"/>
        </w:rPr>
        <w:t xml:space="preserve">to residential care </w:t>
      </w:r>
      <w:r w:rsidR="009432ED">
        <w:rPr>
          <w:color w:val="000000" w:themeColor="text1"/>
          <w:sz w:val="24"/>
          <w:szCs w:val="24"/>
          <w:lang w:eastAsia="en-GB"/>
        </w:rPr>
        <w:t xml:space="preserve">and </w:t>
      </w:r>
      <w:r w:rsidR="00764CC5">
        <w:rPr>
          <w:color w:val="000000" w:themeColor="text1"/>
          <w:sz w:val="24"/>
          <w:szCs w:val="24"/>
          <w:lang w:eastAsia="en-GB"/>
        </w:rPr>
        <w:t xml:space="preserve">negative correlations between those and </w:t>
      </w:r>
      <w:r w:rsidR="009432ED">
        <w:rPr>
          <w:color w:val="000000" w:themeColor="text1"/>
          <w:sz w:val="24"/>
          <w:szCs w:val="24"/>
          <w:lang w:eastAsia="en-GB"/>
        </w:rPr>
        <w:t>loneliness. In support of the</w:t>
      </w:r>
      <w:r w:rsidR="00D83E9E" w:rsidRPr="00D83E9E">
        <w:rPr>
          <w:color w:val="000000" w:themeColor="text1"/>
          <w:sz w:val="24"/>
          <w:szCs w:val="24"/>
          <w:lang w:eastAsia="en-GB"/>
        </w:rPr>
        <w:t xml:space="preserve"> linear trust-adjustment hypothesis</w:t>
      </w:r>
      <w:r w:rsidR="009432ED">
        <w:rPr>
          <w:color w:val="000000" w:themeColor="text1"/>
          <w:sz w:val="24"/>
          <w:szCs w:val="24"/>
          <w:lang w:eastAsia="en-GB"/>
        </w:rPr>
        <w:t xml:space="preserve">, </w:t>
      </w:r>
      <w:r w:rsidR="0094256E" w:rsidRPr="0040199A">
        <w:rPr>
          <w:color w:val="000000" w:themeColor="text1"/>
          <w:sz w:val="24"/>
          <w:szCs w:val="24"/>
          <w:lang w:eastAsia="en-GB"/>
        </w:rPr>
        <w:t xml:space="preserve">trust beliefs in </w:t>
      </w:r>
      <w:r w:rsidR="00D83E9E">
        <w:rPr>
          <w:color w:val="000000" w:themeColor="text1"/>
          <w:sz w:val="24"/>
          <w:szCs w:val="24"/>
          <w:lang w:eastAsia="en-GB"/>
        </w:rPr>
        <w:t xml:space="preserve">NHCs </w:t>
      </w:r>
      <w:r w:rsidR="00291A24">
        <w:rPr>
          <w:color w:val="000000" w:themeColor="text1"/>
          <w:sz w:val="24"/>
          <w:szCs w:val="24"/>
          <w:lang w:eastAsia="en-GB"/>
        </w:rPr>
        <w:t xml:space="preserve">were: (a) correlated with </w:t>
      </w:r>
      <w:r w:rsidR="0094256E" w:rsidRPr="0040199A">
        <w:rPr>
          <w:color w:val="000000" w:themeColor="text1"/>
          <w:sz w:val="24"/>
          <w:szCs w:val="24"/>
          <w:lang w:eastAsia="en-GB"/>
        </w:rPr>
        <w:t>satisfaction with caregiving</w:t>
      </w:r>
      <w:r w:rsidR="00C900F6">
        <w:rPr>
          <w:color w:val="000000" w:themeColor="text1"/>
          <w:sz w:val="24"/>
          <w:szCs w:val="24"/>
          <w:lang w:eastAsia="en-GB"/>
        </w:rPr>
        <w:t xml:space="preserve">, </w:t>
      </w:r>
      <w:r w:rsidR="00333559">
        <w:rPr>
          <w:color w:val="000000" w:themeColor="text1"/>
          <w:sz w:val="24"/>
          <w:szCs w:val="24"/>
          <w:lang w:eastAsia="en-GB"/>
        </w:rPr>
        <w:t xml:space="preserve">social engagement, </w:t>
      </w:r>
      <w:r w:rsidR="00291A24">
        <w:rPr>
          <w:color w:val="000000" w:themeColor="text1"/>
          <w:sz w:val="24"/>
          <w:szCs w:val="24"/>
          <w:lang w:eastAsia="en-GB"/>
        </w:rPr>
        <w:t xml:space="preserve">and the latent measure of adjustment to residential care, </w:t>
      </w:r>
      <w:r w:rsidR="00333559">
        <w:rPr>
          <w:color w:val="000000" w:themeColor="text1"/>
          <w:sz w:val="24"/>
          <w:szCs w:val="24"/>
          <w:lang w:eastAsia="en-GB"/>
        </w:rPr>
        <w:t>and</w:t>
      </w:r>
      <w:r w:rsidR="00C900F6">
        <w:rPr>
          <w:color w:val="000000" w:themeColor="text1"/>
          <w:sz w:val="24"/>
          <w:szCs w:val="24"/>
          <w:lang w:eastAsia="en-GB"/>
        </w:rPr>
        <w:t xml:space="preserve">; </w:t>
      </w:r>
      <w:r w:rsidR="00333559">
        <w:rPr>
          <w:color w:val="000000" w:themeColor="text1"/>
          <w:sz w:val="24"/>
          <w:szCs w:val="24"/>
          <w:lang w:eastAsia="en-GB"/>
        </w:rPr>
        <w:t>(b</w:t>
      </w:r>
      <w:r w:rsidR="0094256E" w:rsidRPr="0040199A">
        <w:rPr>
          <w:color w:val="000000" w:themeColor="text1"/>
          <w:sz w:val="24"/>
          <w:szCs w:val="24"/>
          <w:lang w:eastAsia="en-GB"/>
        </w:rPr>
        <w:t>) negatively correlated with loneliness</w:t>
      </w:r>
      <w:r w:rsidR="0094256E" w:rsidRPr="00260D1D">
        <w:rPr>
          <w:sz w:val="24"/>
          <w:szCs w:val="24"/>
          <w:lang w:eastAsia="en-GB"/>
        </w:rPr>
        <w:t>.</w:t>
      </w:r>
      <w:r w:rsidR="0094256E" w:rsidRPr="00260D1D">
        <w:rPr>
          <w:sz w:val="24"/>
          <w:szCs w:val="24"/>
          <w:shd w:val="clear" w:color="auto" w:fill="FFFFFF"/>
        </w:rPr>
        <w:t xml:space="preserve"> </w:t>
      </w:r>
      <w:r w:rsidR="00587332" w:rsidRPr="00260D1D">
        <w:rPr>
          <w:sz w:val="24"/>
          <w:szCs w:val="24"/>
          <w:shd w:val="clear" w:color="auto" w:fill="FFFFFF"/>
        </w:rPr>
        <w:t xml:space="preserve"> </w:t>
      </w:r>
      <w:r w:rsidR="00AA7ECE">
        <w:rPr>
          <w:sz w:val="24"/>
          <w:szCs w:val="24"/>
          <w:shd w:val="clear" w:color="auto" w:fill="FFFFFF"/>
        </w:rPr>
        <w:t xml:space="preserve">Step-wise regression analysis </w:t>
      </w:r>
      <w:r w:rsidR="0079746A">
        <w:rPr>
          <w:sz w:val="24"/>
          <w:szCs w:val="24"/>
          <w:shd w:val="clear" w:color="auto" w:fill="FFFFFF"/>
        </w:rPr>
        <w:t xml:space="preserve">(main effects and </w:t>
      </w:r>
      <w:r w:rsidR="005878D1">
        <w:rPr>
          <w:sz w:val="24"/>
          <w:szCs w:val="24"/>
          <w:shd w:val="clear" w:color="auto" w:fill="FFFFFF"/>
        </w:rPr>
        <w:t xml:space="preserve">then the </w:t>
      </w:r>
      <w:r w:rsidR="0079746A">
        <w:rPr>
          <w:sz w:val="24"/>
          <w:szCs w:val="24"/>
          <w:shd w:val="clear" w:color="auto" w:fill="FFFFFF"/>
        </w:rPr>
        <w:t xml:space="preserve">interaction) </w:t>
      </w:r>
      <w:r w:rsidR="005878D1">
        <w:rPr>
          <w:sz w:val="24"/>
          <w:szCs w:val="24"/>
          <w:shd w:val="clear" w:color="auto" w:fill="FFFFFF"/>
        </w:rPr>
        <w:t>showed</w:t>
      </w:r>
      <w:r w:rsidR="00AA7ECE">
        <w:rPr>
          <w:sz w:val="24"/>
          <w:szCs w:val="24"/>
          <w:shd w:val="clear" w:color="auto" w:fill="FFFFFF"/>
        </w:rPr>
        <w:t xml:space="preserve"> that the association between </w:t>
      </w:r>
      <w:r w:rsidR="00AA7ECE" w:rsidRPr="00AA7ECE">
        <w:rPr>
          <w:sz w:val="24"/>
          <w:szCs w:val="24"/>
          <w:shd w:val="clear" w:color="auto" w:fill="FFFFFF"/>
        </w:rPr>
        <w:t>trust beliefs in NHCs</w:t>
      </w:r>
      <w:r w:rsidR="005B104D">
        <w:rPr>
          <w:sz w:val="24"/>
          <w:szCs w:val="24"/>
          <w:shd w:val="clear" w:color="auto" w:fill="FFFFFF"/>
        </w:rPr>
        <w:t xml:space="preserve"> and </w:t>
      </w:r>
      <w:r w:rsidR="005B104D" w:rsidRPr="005B104D">
        <w:rPr>
          <w:sz w:val="24"/>
          <w:szCs w:val="24"/>
          <w:shd w:val="clear" w:color="auto" w:fill="FFFFFF"/>
        </w:rPr>
        <w:t>social engagement in the nursing home</w:t>
      </w:r>
      <w:r w:rsidR="005B104D">
        <w:rPr>
          <w:sz w:val="24"/>
          <w:szCs w:val="24"/>
          <w:shd w:val="clear" w:color="auto" w:fill="FFFFFF"/>
        </w:rPr>
        <w:t xml:space="preserve"> was moderated by gender, β = </w:t>
      </w:r>
      <w:r w:rsidR="0079746A">
        <w:rPr>
          <w:sz w:val="24"/>
          <w:szCs w:val="24"/>
          <w:shd w:val="clear" w:color="auto" w:fill="FFFFFF"/>
        </w:rPr>
        <w:t xml:space="preserve">.87, </w:t>
      </w:r>
      <w:r w:rsidR="0079746A" w:rsidRPr="0079746A">
        <w:rPr>
          <w:i/>
          <w:sz w:val="24"/>
          <w:szCs w:val="24"/>
          <w:shd w:val="clear" w:color="auto" w:fill="FFFFFF"/>
        </w:rPr>
        <w:t>p</w:t>
      </w:r>
      <w:r w:rsidR="0079746A">
        <w:rPr>
          <w:sz w:val="24"/>
          <w:szCs w:val="24"/>
          <w:shd w:val="clear" w:color="auto" w:fill="FFFFFF"/>
        </w:rPr>
        <w:t xml:space="preserve"> = .036. T</w:t>
      </w:r>
      <w:r w:rsidR="005B104D">
        <w:rPr>
          <w:sz w:val="24"/>
          <w:szCs w:val="24"/>
          <w:shd w:val="clear" w:color="auto" w:fill="FFFFFF"/>
        </w:rPr>
        <w:t xml:space="preserve">he correlation between the two variables was stronger in males, </w:t>
      </w:r>
      <w:proofErr w:type="gramStart"/>
      <w:r w:rsidR="005B104D" w:rsidRPr="0079746A">
        <w:rPr>
          <w:i/>
          <w:sz w:val="24"/>
          <w:szCs w:val="24"/>
          <w:shd w:val="clear" w:color="auto" w:fill="FFFFFF"/>
        </w:rPr>
        <w:t>r</w:t>
      </w:r>
      <w:r w:rsidR="005B104D">
        <w:rPr>
          <w:sz w:val="24"/>
          <w:szCs w:val="24"/>
          <w:shd w:val="clear" w:color="auto" w:fill="FFFFFF"/>
        </w:rPr>
        <w:t>(</w:t>
      </w:r>
      <w:proofErr w:type="gramEnd"/>
      <w:r w:rsidR="005B104D">
        <w:rPr>
          <w:sz w:val="24"/>
          <w:szCs w:val="24"/>
          <w:shd w:val="clear" w:color="auto" w:fill="FFFFFF"/>
        </w:rPr>
        <w:t>24) = .7</w:t>
      </w:r>
      <w:r w:rsidR="005B104D" w:rsidRPr="005B104D">
        <w:rPr>
          <w:sz w:val="24"/>
          <w:szCs w:val="24"/>
          <w:shd w:val="clear" w:color="auto" w:fill="FFFFFF"/>
        </w:rPr>
        <w:t>6</w:t>
      </w:r>
      <w:r w:rsidR="005B104D">
        <w:rPr>
          <w:sz w:val="24"/>
          <w:szCs w:val="24"/>
          <w:shd w:val="clear" w:color="auto" w:fill="FFFFFF"/>
        </w:rPr>
        <w:t xml:space="preserve">, </w:t>
      </w:r>
      <w:r w:rsidR="005B104D" w:rsidRPr="005B104D">
        <w:rPr>
          <w:i/>
          <w:sz w:val="24"/>
          <w:szCs w:val="24"/>
          <w:shd w:val="clear" w:color="auto" w:fill="FFFFFF"/>
        </w:rPr>
        <w:t>p</w:t>
      </w:r>
      <w:r w:rsidR="005878D1">
        <w:rPr>
          <w:sz w:val="24"/>
          <w:szCs w:val="24"/>
          <w:shd w:val="clear" w:color="auto" w:fill="FFFFFF"/>
        </w:rPr>
        <w:t xml:space="preserve"> &lt; .001, </w:t>
      </w:r>
      <w:r w:rsidR="005B104D">
        <w:rPr>
          <w:sz w:val="24"/>
          <w:szCs w:val="24"/>
          <w:shd w:val="clear" w:color="auto" w:fill="FFFFFF"/>
        </w:rPr>
        <w:t xml:space="preserve">than </w:t>
      </w:r>
      <w:r w:rsidR="0079746A">
        <w:rPr>
          <w:sz w:val="24"/>
          <w:szCs w:val="24"/>
          <w:shd w:val="clear" w:color="auto" w:fill="FFFFFF"/>
        </w:rPr>
        <w:t xml:space="preserve">in </w:t>
      </w:r>
      <w:r w:rsidR="005B104D">
        <w:rPr>
          <w:sz w:val="24"/>
          <w:szCs w:val="24"/>
          <w:shd w:val="clear" w:color="auto" w:fill="FFFFFF"/>
        </w:rPr>
        <w:t xml:space="preserve">females, </w:t>
      </w:r>
      <w:r w:rsidR="005B104D" w:rsidRPr="0079746A">
        <w:rPr>
          <w:i/>
          <w:sz w:val="24"/>
          <w:szCs w:val="24"/>
          <w:shd w:val="clear" w:color="auto" w:fill="FFFFFF"/>
        </w:rPr>
        <w:t>r</w:t>
      </w:r>
      <w:r w:rsidR="005B104D">
        <w:rPr>
          <w:sz w:val="24"/>
          <w:szCs w:val="24"/>
          <w:shd w:val="clear" w:color="auto" w:fill="FFFFFF"/>
        </w:rPr>
        <w:t xml:space="preserve">(48) = .16, </w:t>
      </w:r>
      <w:r w:rsidR="005B104D" w:rsidRPr="005B104D">
        <w:rPr>
          <w:i/>
          <w:sz w:val="24"/>
          <w:szCs w:val="24"/>
          <w:shd w:val="clear" w:color="auto" w:fill="FFFFFF"/>
        </w:rPr>
        <w:t>p</w:t>
      </w:r>
      <w:r w:rsidR="005B104D">
        <w:rPr>
          <w:sz w:val="24"/>
          <w:szCs w:val="24"/>
          <w:shd w:val="clear" w:color="auto" w:fill="FFFFFF"/>
        </w:rPr>
        <w:t xml:space="preserve"> = .26. </w:t>
      </w:r>
    </w:p>
    <w:p w14:paraId="62754641" w14:textId="6BA0F687" w:rsidR="007054E7" w:rsidRDefault="005765AE" w:rsidP="00DF3539">
      <w:pPr>
        <w:tabs>
          <w:tab w:val="left" w:pos="540"/>
        </w:tabs>
        <w:spacing w:line="480" w:lineRule="auto"/>
        <w:rPr>
          <w:color w:val="2A2A2A"/>
          <w:sz w:val="24"/>
          <w:szCs w:val="24"/>
          <w:shd w:val="clear" w:color="auto" w:fill="FFFFFF"/>
        </w:rPr>
      </w:pPr>
      <w:r>
        <w:rPr>
          <w:b/>
          <w:color w:val="2A2A2A"/>
          <w:sz w:val="24"/>
          <w:szCs w:val="24"/>
          <w:shd w:val="clear" w:color="auto" w:fill="FFFFFF"/>
        </w:rPr>
        <w:t>Testing the Hypothesized Quadratic Relation</w:t>
      </w:r>
      <w:r w:rsidR="00793D16">
        <w:rPr>
          <w:b/>
          <w:color w:val="2A2A2A"/>
          <w:sz w:val="24"/>
          <w:szCs w:val="24"/>
          <w:shd w:val="clear" w:color="auto" w:fill="FFFFFF"/>
        </w:rPr>
        <w:t>s</w:t>
      </w:r>
    </w:p>
    <w:p w14:paraId="5FE4C0D6" w14:textId="6DDA52A2" w:rsidR="00246042" w:rsidRDefault="007054E7" w:rsidP="00DF3539">
      <w:pPr>
        <w:tabs>
          <w:tab w:val="left" w:pos="540"/>
        </w:tabs>
        <w:spacing w:line="480" w:lineRule="auto"/>
        <w:rPr>
          <w:sz w:val="24"/>
          <w:szCs w:val="24"/>
          <w:shd w:val="clear" w:color="auto" w:fill="FFFFFF"/>
        </w:rPr>
      </w:pPr>
      <w:r>
        <w:rPr>
          <w:color w:val="2A2A2A"/>
          <w:sz w:val="24"/>
          <w:szCs w:val="24"/>
          <w:shd w:val="clear" w:color="auto" w:fill="FFFFFF"/>
        </w:rPr>
        <w:tab/>
      </w:r>
      <w:r w:rsidR="009B2B75">
        <w:rPr>
          <w:color w:val="2A2A2A"/>
          <w:sz w:val="24"/>
          <w:szCs w:val="24"/>
          <w:shd w:val="clear" w:color="auto" w:fill="FFFFFF"/>
        </w:rPr>
        <w:t xml:space="preserve">In support of the </w:t>
      </w:r>
      <w:r w:rsidR="009B2B75" w:rsidRPr="00D83E9E">
        <w:rPr>
          <w:color w:val="2A2A2A"/>
          <w:sz w:val="24"/>
          <w:szCs w:val="24"/>
          <w:shd w:val="clear" w:color="auto" w:fill="FFFFFF"/>
        </w:rPr>
        <w:t>linear trust-adjustment hypothesis</w:t>
      </w:r>
      <w:r w:rsidR="009B2B75">
        <w:rPr>
          <w:color w:val="2A2A2A"/>
          <w:sz w:val="24"/>
          <w:szCs w:val="24"/>
          <w:shd w:val="clear" w:color="auto" w:fill="FFFFFF"/>
        </w:rPr>
        <w:t>,</w:t>
      </w:r>
      <w:r w:rsidR="009B2B75" w:rsidRPr="00D83E9E">
        <w:rPr>
          <w:color w:val="2A2A2A"/>
          <w:sz w:val="24"/>
          <w:szCs w:val="24"/>
          <w:shd w:val="clear" w:color="auto" w:fill="FFFFFF"/>
        </w:rPr>
        <w:t xml:space="preserve"> </w:t>
      </w:r>
      <w:r w:rsidR="009B2B75">
        <w:rPr>
          <w:sz w:val="24"/>
          <w:szCs w:val="24"/>
          <w:shd w:val="clear" w:color="auto" w:fill="FFFFFF"/>
        </w:rPr>
        <w:t xml:space="preserve">the regression analyses yielded linear relations between trust beliefs in NHCs and each of the measures of adjustment to residential care: (a) latent measure of adjustment (see Figure 1), (b) </w:t>
      </w:r>
      <w:r w:rsidR="009B2B75" w:rsidRPr="00063F3D">
        <w:rPr>
          <w:sz w:val="24"/>
          <w:szCs w:val="24"/>
          <w:shd w:val="clear" w:color="auto" w:fill="FFFFFF"/>
        </w:rPr>
        <w:t>satisfaction with ca</w:t>
      </w:r>
      <w:r w:rsidR="009B2B75">
        <w:rPr>
          <w:sz w:val="24"/>
          <w:szCs w:val="24"/>
          <w:shd w:val="clear" w:color="auto" w:fill="FFFFFF"/>
        </w:rPr>
        <w:t xml:space="preserve">regiving (see Figure 2), (c) loneliness adjusted for gender (see Figure 3) and (d) social engagement </w:t>
      </w:r>
      <w:r w:rsidR="009B2B75" w:rsidRPr="00E8240F">
        <w:rPr>
          <w:sz w:val="24"/>
          <w:szCs w:val="24"/>
          <w:shd w:val="clear" w:color="auto" w:fill="FFFFFF"/>
        </w:rPr>
        <w:t>(</w:t>
      </w:r>
      <w:r w:rsidR="009B2B75" w:rsidRPr="00E8240F">
        <w:rPr>
          <w:i/>
          <w:sz w:val="24"/>
          <w:szCs w:val="24"/>
          <w:shd w:val="clear" w:color="auto" w:fill="FFFFFF"/>
        </w:rPr>
        <w:t>B</w:t>
      </w:r>
      <w:r w:rsidR="009B2B75" w:rsidRPr="00E8240F">
        <w:rPr>
          <w:sz w:val="24"/>
          <w:szCs w:val="24"/>
          <w:shd w:val="clear" w:color="auto" w:fill="FFFFFF"/>
        </w:rPr>
        <w:t xml:space="preserve"> = .38, p &lt; .001)</w:t>
      </w:r>
      <w:r w:rsidR="009B2B75">
        <w:rPr>
          <w:sz w:val="24"/>
          <w:szCs w:val="24"/>
          <w:shd w:val="clear" w:color="auto" w:fill="FFFFFF"/>
        </w:rPr>
        <w:t xml:space="preserve">. </w:t>
      </w:r>
      <w:r w:rsidR="00784090">
        <w:rPr>
          <w:sz w:val="24"/>
          <w:szCs w:val="24"/>
          <w:shd w:val="clear" w:color="auto" w:fill="FFFFFF"/>
        </w:rPr>
        <w:t>These correspond to the observed correlations</w:t>
      </w:r>
      <w:r w:rsidR="00DD5357">
        <w:rPr>
          <w:sz w:val="24"/>
          <w:szCs w:val="24"/>
          <w:shd w:val="clear" w:color="auto" w:fill="FFFFFF"/>
        </w:rPr>
        <w:t xml:space="preserve"> shown in Table 1</w:t>
      </w:r>
      <w:r w:rsidR="00784090">
        <w:rPr>
          <w:sz w:val="24"/>
          <w:szCs w:val="24"/>
          <w:shd w:val="clear" w:color="auto" w:fill="FFFFFF"/>
        </w:rPr>
        <w:t xml:space="preserve">. </w:t>
      </w:r>
      <w:r w:rsidR="009B2B75" w:rsidRPr="009B2B75">
        <w:rPr>
          <w:sz w:val="24"/>
          <w:szCs w:val="24"/>
          <w:shd w:val="clear" w:color="auto" w:fill="FFFFFF"/>
        </w:rPr>
        <w:t xml:space="preserve">In support of the quadratic trust-adjustment hypothesis, the regression analyses also yielded quadratic relations between trust beliefs NHCs and: (a) latent measure of adjustment to residential care, (b) satisfaction with caregiving, and (c) loneliness adjusted by gender (at a trend level). Regarding social engagement, regression analysis yielded, β = -.13, p = .31, as a </w:t>
      </w:r>
      <w:r w:rsidR="009B2B75" w:rsidRPr="009B2B75">
        <w:rPr>
          <w:sz w:val="24"/>
          <w:szCs w:val="24"/>
          <w:shd w:val="clear" w:color="auto" w:fill="FFFFFF"/>
        </w:rPr>
        <w:lastRenderedPageBreak/>
        <w:t>quadratic effect. The observed quadratic curve was similar to those found in other measures of adjustment to residential care but the effect did approach or attain statistical significance.</w:t>
      </w:r>
      <w:r w:rsidR="00FB7539">
        <w:rPr>
          <w:sz w:val="24"/>
          <w:szCs w:val="24"/>
          <w:shd w:val="clear" w:color="auto" w:fill="FFFFFF"/>
        </w:rPr>
        <w:t xml:space="preserve"> </w:t>
      </w:r>
      <w:r w:rsidR="00E8240F">
        <w:rPr>
          <w:sz w:val="24"/>
          <w:szCs w:val="24"/>
          <w:shd w:val="clear" w:color="auto" w:fill="FFFFFF"/>
        </w:rPr>
        <w:t xml:space="preserve">As expected, </w:t>
      </w:r>
      <w:r w:rsidR="00F40857">
        <w:rPr>
          <w:sz w:val="24"/>
          <w:szCs w:val="24"/>
          <w:shd w:val="clear" w:color="auto" w:fill="FFFFFF"/>
        </w:rPr>
        <w:t xml:space="preserve">participants </w:t>
      </w:r>
      <w:r w:rsidR="005717AE">
        <w:rPr>
          <w:sz w:val="24"/>
          <w:szCs w:val="24"/>
          <w:shd w:val="clear" w:color="auto" w:fill="FFFFFF"/>
        </w:rPr>
        <w:t xml:space="preserve">with </w:t>
      </w:r>
      <w:r w:rsidR="000B751E">
        <w:rPr>
          <w:sz w:val="24"/>
          <w:szCs w:val="24"/>
          <w:shd w:val="clear" w:color="auto" w:fill="FFFFFF"/>
        </w:rPr>
        <w:t xml:space="preserve">very </w:t>
      </w:r>
      <w:r w:rsidR="003C3EB3">
        <w:rPr>
          <w:sz w:val="24"/>
          <w:szCs w:val="24"/>
          <w:shd w:val="clear" w:color="auto" w:fill="FFFFFF"/>
        </w:rPr>
        <w:t xml:space="preserve">low and those with very </w:t>
      </w:r>
      <w:r w:rsidR="005717AE">
        <w:rPr>
          <w:sz w:val="24"/>
          <w:szCs w:val="24"/>
          <w:shd w:val="clear" w:color="auto" w:fill="FFFFFF"/>
        </w:rPr>
        <w:t xml:space="preserve">high trust beliefs in </w:t>
      </w:r>
      <w:r w:rsidR="00E8240F">
        <w:rPr>
          <w:sz w:val="24"/>
          <w:szCs w:val="24"/>
          <w:shd w:val="clear" w:color="auto" w:fill="FFFFFF"/>
        </w:rPr>
        <w:t xml:space="preserve">NHCs </w:t>
      </w:r>
      <w:r w:rsidR="005717AE">
        <w:rPr>
          <w:sz w:val="24"/>
          <w:szCs w:val="24"/>
          <w:shd w:val="clear" w:color="auto" w:fill="FFFFFF"/>
        </w:rPr>
        <w:t xml:space="preserve">showed </w:t>
      </w:r>
      <w:r w:rsidR="00291A24">
        <w:rPr>
          <w:sz w:val="24"/>
          <w:szCs w:val="24"/>
          <w:shd w:val="clear" w:color="auto" w:fill="FFFFFF"/>
        </w:rPr>
        <w:t xml:space="preserve">lower </w:t>
      </w:r>
      <w:r w:rsidR="00C900F6">
        <w:rPr>
          <w:sz w:val="24"/>
          <w:szCs w:val="24"/>
          <w:shd w:val="clear" w:color="auto" w:fill="FFFFFF"/>
        </w:rPr>
        <w:t xml:space="preserve">levels of </w:t>
      </w:r>
      <w:r w:rsidR="00D579FC">
        <w:rPr>
          <w:sz w:val="24"/>
          <w:szCs w:val="24"/>
          <w:shd w:val="clear" w:color="auto" w:fill="FFFFFF"/>
        </w:rPr>
        <w:t xml:space="preserve">the </w:t>
      </w:r>
      <w:r w:rsidR="00C438B8">
        <w:rPr>
          <w:sz w:val="24"/>
          <w:szCs w:val="24"/>
          <w:shd w:val="clear" w:color="auto" w:fill="FFFFFF"/>
        </w:rPr>
        <w:t xml:space="preserve">latent </w:t>
      </w:r>
      <w:r w:rsidR="002A74E4">
        <w:rPr>
          <w:sz w:val="24"/>
          <w:szCs w:val="24"/>
          <w:shd w:val="clear" w:color="auto" w:fill="FFFFFF"/>
        </w:rPr>
        <w:t xml:space="preserve">measure of </w:t>
      </w:r>
      <w:r w:rsidR="009B2B75">
        <w:rPr>
          <w:sz w:val="24"/>
          <w:szCs w:val="24"/>
          <w:shd w:val="clear" w:color="auto" w:fill="FFFFFF"/>
        </w:rPr>
        <w:t xml:space="preserve">adjustment to residential care, </w:t>
      </w:r>
      <w:r w:rsidR="00BE6DFE">
        <w:rPr>
          <w:sz w:val="24"/>
          <w:szCs w:val="24"/>
          <w:shd w:val="clear" w:color="auto" w:fill="FFFFFF"/>
        </w:rPr>
        <w:t xml:space="preserve">satisfaction with caregiving </w:t>
      </w:r>
      <w:r w:rsidR="009B2B75">
        <w:rPr>
          <w:sz w:val="24"/>
          <w:szCs w:val="24"/>
          <w:shd w:val="clear" w:color="auto" w:fill="FFFFFF"/>
        </w:rPr>
        <w:t xml:space="preserve">and loneliness </w:t>
      </w:r>
      <w:r w:rsidR="00E8240F">
        <w:rPr>
          <w:sz w:val="24"/>
          <w:szCs w:val="24"/>
          <w:shd w:val="clear" w:color="auto" w:fill="FFFFFF"/>
        </w:rPr>
        <w:t xml:space="preserve">relative </w:t>
      </w:r>
      <w:r w:rsidR="00C900F6">
        <w:rPr>
          <w:sz w:val="24"/>
          <w:szCs w:val="24"/>
          <w:shd w:val="clear" w:color="auto" w:fill="FFFFFF"/>
        </w:rPr>
        <w:t xml:space="preserve">to </w:t>
      </w:r>
      <w:r w:rsidR="005717AE">
        <w:rPr>
          <w:sz w:val="24"/>
          <w:szCs w:val="24"/>
          <w:shd w:val="clear" w:color="auto" w:fill="FFFFFF"/>
        </w:rPr>
        <w:t xml:space="preserve">those with the middle range of </w:t>
      </w:r>
      <w:r w:rsidR="00E8240F">
        <w:rPr>
          <w:sz w:val="24"/>
          <w:szCs w:val="24"/>
          <w:shd w:val="clear" w:color="auto" w:fill="FFFFFF"/>
        </w:rPr>
        <w:t>trust beliefs in NHCs</w:t>
      </w:r>
      <w:r w:rsidR="005717AE">
        <w:rPr>
          <w:sz w:val="24"/>
          <w:szCs w:val="24"/>
          <w:shd w:val="clear" w:color="auto" w:fill="FFFFFF"/>
        </w:rPr>
        <w:t xml:space="preserve">. </w:t>
      </w:r>
      <w:r w:rsidR="00E8240F">
        <w:rPr>
          <w:sz w:val="24"/>
          <w:szCs w:val="24"/>
          <w:shd w:val="clear" w:color="auto" w:fill="FFFFFF"/>
        </w:rPr>
        <w:t xml:space="preserve">The </w:t>
      </w:r>
      <w:r w:rsidR="006C2D71">
        <w:rPr>
          <w:sz w:val="24"/>
          <w:szCs w:val="24"/>
          <w:shd w:val="clear" w:color="auto" w:fill="FFFFFF"/>
        </w:rPr>
        <w:t xml:space="preserve">quadratic curves </w:t>
      </w:r>
      <w:r w:rsidR="00E8240F">
        <w:rPr>
          <w:sz w:val="24"/>
          <w:szCs w:val="24"/>
          <w:shd w:val="clear" w:color="auto" w:fill="FFFFFF"/>
        </w:rPr>
        <w:t>were representative of the distribution of the scores</w:t>
      </w:r>
      <w:r w:rsidR="006C2D71">
        <w:rPr>
          <w:sz w:val="24"/>
          <w:szCs w:val="24"/>
          <w:shd w:val="clear" w:color="auto" w:fill="FFFFFF"/>
        </w:rPr>
        <w:t xml:space="preserve">. </w:t>
      </w:r>
      <w:r w:rsidR="00F427B3">
        <w:rPr>
          <w:sz w:val="24"/>
          <w:szCs w:val="24"/>
          <w:shd w:val="clear" w:color="auto" w:fill="FFFFFF"/>
        </w:rPr>
        <w:t xml:space="preserve">The curves were </w:t>
      </w:r>
      <w:r w:rsidR="00FA6B1F">
        <w:rPr>
          <w:sz w:val="24"/>
          <w:szCs w:val="24"/>
          <w:shd w:val="clear" w:color="auto" w:fill="FFFFFF"/>
        </w:rPr>
        <w:t xml:space="preserve">modestly </w:t>
      </w:r>
      <w:r w:rsidR="00291A24">
        <w:rPr>
          <w:sz w:val="24"/>
          <w:szCs w:val="24"/>
          <w:shd w:val="clear" w:color="auto" w:fill="FFFFFF"/>
        </w:rPr>
        <w:t>skewed</w:t>
      </w:r>
      <w:r w:rsidR="003C3EB3">
        <w:rPr>
          <w:sz w:val="24"/>
          <w:szCs w:val="24"/>
          <w:shd w:val="clear" w:color="auto" w:fill="FFFFFF"/>
        </w:rPr>
        <w:t>, though,</w:t>
      </w:r>
      <w:r w:rsidR="00291A24">
        <w:rPr>
          <w:sz w:val="24"/>
          <w:szCs w:val="24"/>
          <w:shd w:val="clear" w:color="auto" w:fill="FFFFFF"/>
        </w:rPr>
        <w:t xml:space="preserve"> </w:t>
      </w:r>
      <w:r w:rsidR="00C974C1">
        <w:rPr>
          <w:sz w:val="24"/>
          <w:szCs w:val="24"/>
          <w:shd w:val="clear" w:color="auto" w:fill="FFFFFF"/>
        </w:rPr>
        <w:t>such that</w:t>
      </w:r>
      <w:r w:rsidR="00D8761A">
        <w:rPr>
          <w:sz w:val="24"/>
          <w:szCs w:val="24"/>
          <w:shd w:val="clear" w:color="auto" w:fill="FFFFFF"/>
        </w:rPr>
        <w:t xml:space="preserve"> </w:t>
      </w:r>
      <w:r w:rsidR="00E8240F">
        <w:rPr>
          <w:sz w:val="24"/>
          <w:szCs w:val="24"/>
          <w:shd w:val="clear" w:color="auto" w:fill="FFFFFF"/>
        </w:rPr>
        <w:t xml:space="preserve">lower </w:t>
      </w:r>
      <w:r w:rsidR="006C2D71">
        <w:rPr>
          <w:sz w:val="24"/>
          <w:szCs w:val="24"/>
          <w:shd w:val="clear" w:color="auto" w:fill="FFFFFF"/>
        </w:rPr>
        <w:t xml:space="preserve">levels of adjustment to residential care tended to be shown by </w:t>
      </w:r>
      <w:r w:rsidR="00D8761A">
        <w:rPr>
          <w:sz w:val="24"/>
          <w:szCs w:val="24"/>
          <w:shd w:val="clear" w:color="auto" w:fill="FFFFFF"/>
        </w:rPr>
        <w:t xml:space="preserve">participants </w:t>
      </w:r>
      <w:r w:rsidR="00F427B3">
        <w:rPr>
          <w:sz w:val="24"/>
          <w:szCs w:val="24"/>
          <w:shd w:val="clear" w:color="auto" w:fill="FFFFFF"/>
        </w:rPr>
        <w:t xml:space="preserve">with </w:t>
      </w:r>
      <w:r w:rsidR="003362E5">
        <w:rPr>
          <w:sz w:val="24"/>
          <w:szCs w:val="24"/>
          <w:shd w:val="clear" w:color="auto" w:fill="FFFFFF"/>
        </w:rPr>
        <w:t xml:space="preserve">very </w:t>
      </w:r>
      <w:r w:rsidR="00E8240F">
        <w:rPr>
          <w:sz w:val="24"/>
          <w:szCs w:val="24"/>
          <w:shd w:val="clear" w:color="auto" w:fill="FFFFFF"/>
        </w:rPr>
        <w:t xml:space="preserve">low </w:t>
      </w:r>
      <w:r w:rsidR="00D8761A">
        <w:rPr>
          <w:sz w:val="24"/>
          <w:szCs w:val="24"/>
          <w:shd w:val="clear" w:color="auto" w:fill="FFFFFF"/>
        </w:rPr>
        <w:t>trust beliefs</w:t>
      </w:r>
      <w:r w:rsidR="006C2D71">
        <w:rPr>
          <w:sz w:val="24"/>
          <w:szCs w:val="24"/>
          <w:shd w:val="clear" w:color="auto" w:fill="FFFFFF"/>
        </w:rPr>
        <w:t xml:space="preserve"> </w:t>
      </w:r>
      <w:r w:rsidR="00284AD7">
        <w:rPr>
          <w:sz w:val="24"/>
          <w:szCs w:val="24"/>
          <w:shd w:val="clear" w:color="auto" w:fill="FFFFFF"/>
        </w:rPr>
        <w:t xml:space="preserve">relative </w:t>
      </w:r>
      <w:r w:rsidR="004810D2">
        <w:rPr>
          <w:sz w:val="24"/>
          <w:szCs w:val="24"/>
          <w:shd w:val="clear" w:color="auto" w:fill="FFFFFF"/>
        </w:rPr>
        <w:t xml:space="preserve">to those with very </w:t>
      </w:r>
      <w:r w:rsidR="00E8240F">
        <w:rPr>
          <w:sz w:val="24"/>
          <w:szCs w:val="24"/>
          <w:shd w:val="clear" w:color="auto" w:fill="FFFFFF"/>
        </w:rPr>
        <w:t xml:space="preserve">high </w:t>
      </w:r>
      <w:r w:rsidR="006C2D71">
        <w:rPr>
          <w:sz w:val="24"/>
          <w:szCs w:val="24"/>
          <w:shd w:val="clear" w:color="auto" w:fill="FFFFFF"/>
        </w:rPr>
        <w:t>trust beliefs</w:t>
      </w:r>
      <w:r w:rsidR="00D8761A">
        <w:rPr>
          <w:sz w:val="24"/>
          <w:szCs w:val="24"/>
          <w:shd w:val="clear" w:color="auto" w:fill="FFFFFF"/>
        </w:rPr>
        <w:t xml:space="preserve">. </w:t>
      </w:r>
      <w:r w:rsidR="00951543">
        <w:rPr>
          <w:sz w:val="24"/>
          <w:szCs w:val="24"/>
          <w:shd w:val="clear" w:color="auto" w:fill="FFFFFF"/>
        </w:rPr>
        <w:t>The quadratic analyses and the observed curves are consistent with the disappointment/</w:t>
      </w:r>
      <w:r w:rsidR="00EE6584">
        <w:rPr>
          <w:sz w:val="24"/>
          <w:szCs w:val="24"/>
          <w:shd w:val="clear" w:color="auto" w:fill="FFFFFF"/>
        </w:rPr>
        <w:t xml:space="preserve"> </w:t>
      </w:r>
      <w:r w:rsidR="00951543">
        <w:rPr>
          <w:sz w:val="24"/>
          <w:szCs w:val="24"/>
          <w:shd w:val="clear" w:color="auto" w:fill="FFFFFF"/>
        </w:rPr>
        <w:t>b</w:t>
      </w:r>
      <w:r w:rsidR="00CB198B">
        <w:rPr>
          <w:sz w:val="24"/>
          <w:szCs w:val="24"/>
          <w:shd w:val="clear" w:color="auto" w:fill="FFFFFF"/>
        </w:rPr>
        <w:t xml:space="preserve">etrayal hypothesis because the </w:t>
      </w:r>
      <w:r w:rsidR="00CB198B" w:rsidRPr="00CB198B">
        <w:rPr>
          <w:sz w:val="24"/>
          <w:szCs w:val="24"/>
          <w:shd w:val="clear" w:color="auto" w:fill="FFFFFF"/>
        </w:rPr>
        <w:t>quadratic</w:t>
      </w:r>
      <w:r w:rsidR="00CB198B">
        <w:rPr>
          <w:sz w:val="24"/>
          <w:szCs w:val="24"/>
          <w:shd w:val="clear" w:color="auto" w:fill="FFFFFF"/>
        </w:rPr>
        <w:t xml:space="preserve"> effects were found </w:t>
      </w:r>
      <w:r w:rsidR="00EE6584">
        <w:rPr>
          <w:sz w:val="24"/>
          <w:szCs w:val="24"/>
          <w:shd w:val="clear" w:color="auto" w:fill="FFFFFF"/>
        </w:rPr>
        <w:t xml:space="preserve">primarily </w:t>
      </w:r>
      <w:r w:rsidR="00CB198B">
        <w:rPr>
          <w:sz w:val="24"/>
          <w:szCs w:val="24"/>
          <w:shd w:val="clear" w:color="auto" w:fill="FFFFFF"/>
        </w:rPr>
        <w:t xml:space="preserve">for </w:t>
      </w:r>
      <w:r w:rsidR="00CB198B" w:rsidRPr="00CB198B">
        <w:rPr>
          <w:sz w:val="24"/>
          <w:szCs w:val="24"/>
          <w:shd w:val="clear" w:color="auto" w:fill="FFFFFF"/>
        </w:rPr>
        <w:t>satisfaction with caregiving</w:t>
      </w:r>
      <w:r w:rsidR="00492C20">
        <w:rPr>
          <w:sz w:val="24"/>
          <w:szCs w:val="24"/>
          <w:shd w:val="clear" w:color="auto" w:fill="FFFFFF"/>
        </w:rPr>
        <w:t>. T</w:t>
      </w:r>
      <w:r w:rsidR="00CB198B">
        <w:rPr>
          <w:sz w:val="24"/>
          <w:szCs w:val="24"/>
          <w:shd w:val="clear" w:color="auto" w:fill="FFFFFF"/>
        </w:rPr>
        <w:t>hose with very hi</w:t>
      </w:r>
      <w:r w:rsidR="003C3EB3">
        <w:rPr>
          <w:sz w:val="24"/>
          <w:szCs w:val="24"/>
          <w:shd w:val="clear" w:color="auto" w:fill="FFFFFF"/>
        </w:rPr>
        <w:t xml:space="preserve">gh trust beliefs in NHCs showed </w:t>
      </w:r>
      <w:r w:rsidR="00CB198B">
        <w:rPr>
          <w:sz w:val="24"/>
          <w:szCs w:val="24"/>
          <w:shd w:val="clear" w:color="auto" w:fill="FFFFFF"/>
        </w:rPr>
        <w:t>depressed levels of satisfaction</w:t>
      </w:r>
      <w:r w:rsidR="00721EAB">
        <w:rPr>
          <w:sz w:val="24"/>
          <w:szCs w:val="24"/>
          <w:shd w:val="clear" w:color="auto" w:fill="FFFFFF"/>
        </w:rPr>
        <w:t xml:space="preserve"> with caregiving</w:t>
      </w:r>
      <w:r w:rsidR="003C3EB3">
        <w:rPr>
          <w:sz w:val="24"/>
          <w:szCs w:val="24"/>
          <w:shd w:val="clear" w:color="auto" w:fill="FFFFFF"/>
        </w:rPr>
        <w:t xml:space="preserve"> relative</w:t>
      </w:r>
      <w:r w:rsidR="00EE6584">
        <w:rPr>
          <w:sz w:val="24"/>
          <w:szCs w:val="24"/>
          <w:shd w:val="clear" w:color="auto" w:fill="FFFFFF"/>
        </w:rPr>
        <w:t xml:space="preserve"> to those with</w:t>
      </w:r>
      <w:r w:rsidR="003C3EB3">
        <w:rPr>
          <w:sz w:val="24"/>
          <w:szCs w:val="24"/>
          <w:shd w:val="clear" w:color="auto" w:fill="FFFFFF"/>
        </w:rPr>
        <w:t xml:space="preserve"> </w:t>
      </w:r>
      <w:r w:rsidR="003C3EB3" w:rsidRPr="003C3EB3">
        <w:rPr>
          <w:sz w:val="24"/>
          <w:szCs w:val="24"/>
          <w:shd w:val="clear" w:color="auto" w:fill="FFFFFF"/>
        </w:rPr>
        <w:t>the middle range of trust beliefs in NHCs</w:t>
      </w:r>
      <w:r w:rsidR="00CB198B">
        <w:rPr>
          <w:sz w:val="24"/>
          <w:szCs w:val="24"/>
          <w:shd w:val="clear" w:color="auto" w:fill="FFFFFF"/>
        </w:rPr>
        <w:t xml:space="preserve">. </w:t>
      </w:r>
    </w:p>
    <w:p w14:paraId="0C98C69A" w14:textId="1F37C9D7" w:rsidR="007054E7" w:rsidRDefault="00793D16" w:rsidP="00CF051A">
      <w:pPr>
        <w:tabs>
          <w:tab w:val="left" w:pos="540"/>
        </w:tabs>
        <w:spacing w:line="480" w:lineRule="auto"/>
        <w:rPr>
          <w:sz w:val="24"/>
          <w:szCs w:val="24"/>
          <w:shd w:val="clear" w:color="auto" w:fill="FFFFFF"/>
        </w:rPr>
      </w:pPr>
      <w:r>
        <w:rPr>
          <w:b/>
          <w:sz w:val="24"/>
          <w:szCs w:val="24"/>
          <w:shd w:val="clear" w:color="auto" w:fill="FFFFFF"/>
        </w:rPr>
        <w:t>Testing the Reverse Quadratic R</w:t>
      </w:r>
      <w:r w:rsidR="005765AE">
        <w:rPr>
          <w:b/>
          <w:sz w:val="24"/>
          <w:szCs w:val="24"/>
          <w:shd w:val="clear" w:color="auto" w:fill="FFFFFF"/>
        </w:rPr>
        <w:t>elation</w:t>
      </w:r>
      <w:r w:rsidR="00C41310">
        <w:rPr>
          <w:b/>
          <w:sz w:val="24"/>
          <w:szCs w:val="24"/>
          <w:shd w:val="clear" w:color="auto" w:fill="FFFFFF"/>
        </w:rPr>
        <w:t>s</w:t>
      </w:r>
    </w:p>
    <w:p w14:paraId="4D29CF30" w14:textId="2D047636" w:rsidR="0011130D" w:rsidRPr="00CF051A" w:rsidRDefault="007054E7" w:rsidP="00CF051A">
      <w:pPr>
        <w:tabs>
          <w:tab w:val="left" w:pos="540"/>
        </w:tabs>
        <w:spacing w:line="480" w:lineRule="auto"/>
        <w:rPr>
          <w:sz w:val="24"/>
          <w:szCs w:val="24"/>
          <w:shd w:val="clear" w:color="auto" w:fill="FFFFFF"/>
        </w:rPr>
      </w:pPr>
      <w:r>
        <w:rPr>
          <w:sz w:val="24"/>
          <w:szCs w:val="24"/>
          <w:shd w:val="clear" w:color="auto" w:fill="FFFFFF"/>
        </w:rPr>
        <w:tab/>
      </w:r>
      <w:r w:rsidR="00811F29">
        <w:rPr>
          <w:sz w:val="24"/>
          <w:szCs w:val="24"/>
          <w:shd w:val="clear" w:color="auto" w:fill="FFFFFF"/>
        </w:rPr>
        <w:t xml:space="preserve">A </w:t>
      </w:r>
      <w:r w:rsidR="004E546F">
        <w:rPr>
          <w:sz w:val="24"/>
          <w:szCs w:val="24"/>
          <w:shd w:val="clear" w:color="auto" w:fill="FFFFFF"/>
        </w:rPr>
        <w:t xml:space="preserve">regression analysis showed that there was a linear relation between </w:t>
      </w:r>
      <w:r w:rsidR="00561004">
        <w:rPr>
          <w:sz w:val="24"/>
          <w:szCs w:val="24"/>
          <w:shd w:val="clear" w:color="auto" w:fill="FFFFFF"/>
        </w:rPr>
        <w:t>each of the four measures of adjustment to residential care and trust beliefs in NHCs with</w:t>
      </w:r>
      <w:r w:rsidR="004E546F">
        <w:rPr>
          <w:sz w:val="24"/>
          <w:szCs w:val="24"/>
          <w:shd w:val="clear" w:color="auto" w:fill="FFFFFF"/>
        </w:rPr>
        <w:t xml:space="preserve"> β = .37, </w:t>
      </w:r>
      <w:r w:rsidR="004E546F" w:rsidRPr="00755CD1">
        <w:rPr>
          <w:i/>
          <w:sz w:val="24"/>
          <w:szCs w:val="24"/>
          <w:shd w:val="clear" w:color="auto" w:fill="FFFFFF"/>
        </w:rPr>
        <w:t>p</w:t>
      </w:r>
      <w:r w:rsidR="004E546F">
        <w:rPr>
          <w:sz w:val="24"/>
          <w:szCs w:val="24"/>
          <w:shd w:val="clear" w:color="auto" w:fill="FFFFFF"/>
        </w:rPr>
        <w:t xml:space="preserve"> = .001 </w:t>
      </w:r>
      <w:r w:rsidR="00561004">
        <w:rPr>
          <w:sz w:val="24"/>
          <w:szCs w:val="24"/>
          <w:shd w:val="clear" w:color="auto" w:fill="FFFFFF"/>
        </w:rPr>
        <w:t xml:space="preserve">(latent measure), </w:t>
      </w:r>
      <w:r w:rsidR="00561004" w:rsidRPr="00561004">
        <w:rPr>
          <w:sz w:val="24"/>
          <w:szCs w:val="24"/>
          <w:shd w:val="clear" w:color="auto" w:fill="FFFFFF"/>
        </w:rPr>
        <w:t>β = .25, p = .029</w:t>
      </w:r>
      <w:r w:rsidR="00561004">
        <w:rPr>
          <w:sz w:val="24"/>
          <w:szCs w:val="24"/>
          <w:shd w:val="clear" w:color="auto" w:fill="FFFFFF"/>
        </w:rPr>
        <w:t xml:space="preserve"> (satisfaction with caregiving), β = .38, </w:t>
      </w:r>
      <w:r w:rsidR="00561004" w:rsidRPr="00755CD1">
        <w:rPr>
          <w:i/>
          <w:sz w:val="24"/>
          <w:szCs w:val="24"/>
          <w:shd w:val="clear" w:color="auto" w:fill="FFFFFF"/>
        </w:rPr>
        <w:t>p</w:t>
      </w:r>
      <w:r w:rsidR="00561004">
        <w:rPr>
          <w:sz w:val="24"/>
          <w:szCs w:val="24"/>
          <w:shd w:val="clear" w:color="auto" w:fill="FFFFFF"/>
        </w:rPr>
        <w:t xml:space="preserve"> = .001 (social engagement), and β = -.26, </w:t>
      </w:r>
      <w:r w:rsidR="00561004" w:rsidRPr="00755CD1">
        <w:rPr>
          <w:i/>
          <w:sz w:val="24"/>
          <w:szCs w:val="24"/>
          <w:shd w:val="clear" w:color="auto" w:fill="FFFFFF"/>
        </w:rPr>
        <w:t>p</w:t>
      </w:r>
      <w:r w:rsidR="00561004">
        <w:rPr>
          <w:sz w:val="24"/>
          <w:szCs w:val="24"/>
          <w:shd w:val="clear" w:color="auto" w:fill="FFFFFF"/>
        </w:rPr>
        <w:t xml:space="preserve"> = .022 (loneliness). These are consistent with the observed correlations. The linear relations were not </w:t>
      </w:r>
      <w:r w:rsidR="00C41310">
        <w:rPr>
          <w:sz w:val="24"/>
          <w:szCs w:val="24"/>
          <w:shd w:val="clear" w:color="auto" w:fill="FFFFFF"/>
        </w:rPr>
        <w:t>qualified</w:t>
      </w:r>
      <w:r w:rsidR="007D42D8">
        <w:rPr>
          <w:sz w:val="24"/>
          <w:szCs w:val="24"/>
          <w:shd w:val="clear" w:color="auto" w:fill="FFFFFF"/>
        </w:rPr>
        <w:t>, however,</w:t>
      </w:r>
      <w:r w:rsidR="00561004">
        <w:rPr>
          <w:sz w:val="24"/>
          <w:szCs w:val="24"/>
          <w:shd w:val="clear" w:color="auto" w:fill="FFFFFF"/>
        </w:rPr>
        <w:t xml:space="preserve"> by quadratic relations with </w:t>
      </w:r>
      <w:r w:rsidR="004E546F">
        <w:rPr>
          <w:sz w:val="24"/>
          <w:szCs w:val="24"/>
          <w:shd w:val="clear" w:color="auto" w:fill="FFFFFF"/>
        </w:rPr>
        <w:t>β = -.</w:t>
      </w:r>
      <w:r w:rsidR="008F0474">
        <w:rPr>
          <w:sz w:val="24"/>
          <w:szCs w:val="24"/>
          <w:shd w:val="clear" w:color="auto" w:fill="FFFFFF"/>
        </w:rPr>
        <w:t>04</w:t>
      </w:r>
      <w:r w:rsidR="004E546F">
        <w:rPr>
          <w:sz w:val="24"/>
          <w:szCs w:val="24"/>
          <w:shd w:val="clear" w:color="auto" w:fill="FFFFFF"/>
        </w:rPr>
        <w:t xml:space="preserve">, </w:t>
      </w:r>
      <w:r w:rsidR="004E546F" w:rsidRPr="00755CD1">
        <w:rPr>
          <w:i/>
          <w:sz w:val="24"/>
          <w:szCs w:val="24"/>
          <w:shd w:val="clear" w:color="auto" w:fill="FFFFFF"/>
        </w:rPr>
        <w:t>p</w:t>
      </w:r>
      <w:r w:rsidR="004E546F">
        <w:rPr>
          <w:sz w:val="24"/>
          <w:szCs w:val="24"/>
          <w:shd w:val="clear" w:color="auto" w:fill="FFFFFF"/>
        </w:rPr>
        <w:t xml:space="preserve"> = .72</w:t>
      </w:r>
      <w:r w:rsidR="00561004">
        <w:rPr>
          <w:sz w:val="24"/>
          <w:szCs w:val="24"/>
          <w:shd w:val="clear" w:color="auto" w:fill="FFFFFF"/>
        </w:rPr>
        <w:t xml:space="preserve"> (latent measure), </w:t>
      </w:r>
      <w:r w:rsidR="00F55EE7">
        <w:rPr>
          <w:sz w:val="24"/>
          <w:szCs w:val="24"/>
          <w:shd w:val="clear" w:color="auto" w:fill="FFFFFF"/>
        </w:rPr>
        <w:t>β = .03</w:t>
      </w:r>
      <w:r w:rsidR="00755CD1">
        <w:rPr>
          <w:sz w:val="24"/>
          <w:szCs w:val="24"/>
          <w:shd w:val="clear" w:color="auto" w:fill="FFFFFF"/>
        </w:rPr>
        <w:t xml:space="preserve">, </w:t>
      </w:r>
      <w:r w:rsidR="00755CD1" w:rsidRPr="00755CD1">
        <w:rPr>
          <w:i/>
          <w:sz w:val="24"/>
          <w:szCs w:val="24"/>
          <w:shd w:val="clear" w:color="auto" w:fill="FFFFFF"/>
        </w:rPr>
        <w:t>p</w:t>
      </w:r>
      <w:r w:rsidR="00755CD1">
        <w:rPr>
          <w:sz w:val="24"/>
          <w:szCs w:val="24"/>
          <w:shd w:val="clear" w:color="auto" w:fill="FFFFFF"/>
        </w:rPr>
        <w:t xml:space="preserve"> = .</w:t>
      </w:r>
      <w:r w:rsidR="00F55EE7">
        <w:rPr>
          <w:sz w:val="24"/>
          <w:szCs w:val="24"/>
          <w:shd w:val="clear" w:color="auto" w:fill="FFFFFF"/>
        </w:rPr>
        <w:t>81</w:t>
      </w:r>
      <w:r w:rsidR="00561004">
        <w:rPr>
          <w:sz w:val="24"/>
          <w:szCs w:val="24"/>
          <w:shd w:val="clear" w:color="auto" w:fill="FFFFFF"/>
        </w:rPr>
        <w:t xml:space="preserve"> </w:t>
      </w:r>
      <w:r w:rsidR="00561004" w:rsidRPr="00561004">
        <w:rPr>
          <w:sz w:val="24"/>
          <w:szCs w:val="24"/>
          <w:shd w:val="clear" w:color="auto" w:fill="FFFFFF"/>
        </w:rPr>
        <w:t>(satisfaction with caregiving),</w:t>
      </w:r>
      <w:r w:rsidR="00561004">
        <w:rPr>
          <w:sz w:val="24"/>
          <w:szCs w:val="24"/>
          <w:shd w:val="clear" w:color="auto" w:fill="FFFFFF"/>
        </w:rPr>
        <w:t xml:space="preserve"> </w:t>
      </w:r>
      <w:r w:rsidR="00C41310">
        <w:rPr>
          <w:sz w:val="24"/>
          <w:szCs w:val="24"/>
          <w:shd w:val="clear" w:color="auto" w:fill="FFFFFF"/>
        </w:rPr>
        <w:t xml:space="preserve">β = </w:t>
      </w:r>
      <w:r w:rsidR="004F47ED">
        <w:rPr>
          <w:sz w:val="24"/>
          <w:szCs w:val="24"/>
          <w:shd w:val="clear" w:color="auto" w:fill="FFFFFF"/>
        </w:rPr>
        <w:t>-</w:t>
      </w:r>
      <w:r w:rsidR="00C41310">
        <w:rPr>
          <w:sz w:val="24"/>
          <w:szCs w:val="24"/>
          <w:shd w:val="clear" w:color="auto" w:fill="FFFFFF"/>
        </w:rPr>
        <w:t>.</w:t>
      </w:r>
      <w:r w:rsidR="004F47ED">
        <w:rPr>
          <w:sz w:val="24"/>
          <w:szCs w:val="24"/>
          <w:shd w:val="clear" w:color="auto" w:fill="FFFFFF"/>
        </w:rPr>
        <w:t>10</w:t>
      </w:r>
      <w:r w:rsidR="00C41310">
        <w:rPr>
          <w:sz w:val="24"/>
          <w:szCs w:val="24"/>
          <w:shd w:val="clear" w:color="auto" w:fill="FFFFFF"/>
        </w:rPr>
        <w:t xml:space="preserve">, p = </w:t>
      </w:r>
      <w:r w:rsidR="00C41310" w:rsidRPr="00C41310">
        <w:rPr>
          <w:sz w:val="24"/>
          <w:szCs w:val="24"/>
          <w:shd w:val="clear" w:color="auto" w:fill="FFFFFF"/>
        </w:rPr>
        <w:t>.</w:t>
      </w:r>
      <w:r w:rsidR="004F47ED">
        <w:rPr>
          <w:sz w:val="24"/>
          <w:szCs w:val="24"/>
          <w:shd w:val="clear" w:color="auto" w:fill="FFFFFF"/>
        </w:rPr>
        <w:t>34</w:t>
      </w:r>
      <w:r w:rsidR="00C41310" w:rsidRPr="00C41310">
        <w:rPr>
          <w:sz w:val="24"/>
          <w:szCs w:val="24"/>
          <w:shd w:val="clear" w:color="auto" w:fill="FFFFFF"/>
        </w:rPr>
        <w:t xml:space="preserve"> </w:t>
      </w:r>
      <w:r w:rsidR="00C41310">
        <w:rPr>
          <w:sz w:val="24"/>
          <w:szCs w:val="24"/>
          <w:shd w:val="clear" w:color="auto" w:fill="FFFFFF"/>
        </w:rPr>
        <w:t>(social engagement)</w:t>
      </w:r>
      <w:r w:rsidR="004F47ED">
        <w:rPr>
          <w:sz w:val="24"/>
          <w:szCs w:val="24"/>
          <w:shd w:val="clear" w:color="auto" w:fill="FFFFFF"/>
        </w:rPr>
        <w:t xml:space="preserve"> and </w:t>
      </w:r>
      <w:r w:rsidR="0011130D">
        <w:rPr>
          <w:sz w:val="24"/>
          <w:szCs w:val="24"/>
          <w:shd w:val="clear" w:color="auto" w:fill="FFFFFF"/>
        </w:rPr>
        <w:t xml:space="preserve">β = -.10, p = .42 (loneliness). </w:t>
      </w:r>
    </w:p>
    <w:p w14:paraId="349A44BB" w14:textId="77777777" w:rsidR="008B04F7" w:rsidRPr="0040199A" w:rsidRDefault="008B04F7" w:rsidP="008B04F7">
      <w:pPr>
        <w:tabs>
          <w:tab w:val="left" w:pos="426"/>
        </w:tabs>
        <w:spacing w:line="480" w:lineRule="auto"/>
        <w:jc w:val="center"/>
        <w:rPr>
          <w:rFonts w:eastAsiaTheme="minorHAnsi"/>
          <w:b/>
          <w:sz w:val="24"/>
          <w:szCs w:val="24"/>
        </w:rPr>
      </w:pPr>
      <w:r w:rsidRPr="0040199A">
        <w:rPr>
          <w:b/>
          <w:color w:val="000000" w:themeColor="text1"/>
          <w:sz w:val="24"/>
          <w:szCs w:val="24"/>
          <w:lang w:eastAsia="en-GB"/>
        </w:rPr>
        <w:t>Discussion</w:t>
      </w:r>
    </w:p>
    <w:p w14:paraId="762093BB" w14:textId="19EF9E56" w:rsidR="00DD5357" w:rsidRDefault="00F45C3A" w:rsidP="00EE6584">
      <w:pPr>
        <w:tabs>
          <w:tab w:val="left" w:pos="567"/>
        </w:tabs>
        <w:autoSpaceDE w:val="0"/>
        <w:autoSpaceDN w:val="0"/>
        <w:adjustRightInd w:val="0"/>
        <w:spacing w:line="480" w:lineRule="auto"/>
        <w:rPr>
          <w:color w:val="000000" w:themeColor="text1"/>
          <w:sz w:val="24"/>
          <w:szCs w:val="24"/>
        </w:rPr>
      </w:pPr>
      <w:r w:rsidRPr="006F6C1D">
        <w:rPr>
          <w:sz w:val="24"/>
          <w:szCs w:val="24"/>
          <w:shd w:val="clear" w:color="auto" w:fill="FFFFFF"/>
        </w:rPr>
        <w:tab/>
      </w:r>
      <w:r w:rsidR="00BB6A96" w:rsidRPr="006F6C1D">
        <w:rPr>
          <w:sz w:val="24"/>
          <w:szCs w:val="24"/>
          <w:shd w:val="clear" w:color="auto" w:fill="FFFFFF"/>
        </w:rPr>
        <w:t xml:space="preserve">The findings </w:t>
      </w:r>
      <w:r w:rsidR="00D579FC">
        <w:rPr>
          <w:sz w:val="24"/>
          <w:szCs w:val="24"/>
          <w:shd w:val="clear" w:color="auto" w:fill="FFFFFF"/>
        </w:rPr>
        <w:t xml:space="preserve">yielded by the current study </w:t>
      </w:r>
      <w:r w:rsidR="00BB6A96" w:rsidRPr="006F6C1D">
        <w:rPr>
          <w:sz w:val="24"/>
          <w:szCs w:val="24"/>
          <w:shd w:val="clear" w:color="auto" w:fill="FFFFFF"/>
        </w:rPr>
        <w:t xml:space="preserve">highlight the </w:t>
      </w:r>
      <w:r w:rsidR="002F7680" w:rsidRPr="006F6C1D">
        <w:rPr>
          <w:sz w:val="24"/>
          <w:szCs w:val="24"/>
          <w:shd w:val="clear" w:color="auto" w:fill="FFFFFF"/>
        </w:rPr>
        <w:t xml:space="preserve">importance </w:t>
      </w:r>
      <w:r w:rsidR="00B944EB">
        <w:rPr>
          <w:sz w:val="24"/>
          <w:szCs w:val="24"/>
          <w:shd w:val="clear" w:color="auto" w:fill="FFFFFF"/>
        </w:rPr>
        <w:t xml:space="preserve">of older </w:t>
      </w:r>
      <w:r w:rsidR="00BB6A96" w:rsidRPr="006F6C1D">
        <w:rPr>
          <w:sz w:val="24"/>
          <w:szCs w:val="24"/>
          <w:shd w:val="clear" w:color="auto" w:fill="FFFFFF"/>
        </w:rPr>
        <w:t xml:space="preserve">adults’ trust beliefs in their </w:t>
      </w:r>
      <w:r w:rsidR="00555BA7">
        <w:rPr>
          <w:sz w:val="24"/>
          <w:szCs w:val="24"/>
          <w:shd w:val="clear" w:color="auto" w:fill="FFFFFF"/>
        </w:rPr>
        <w:t xml:space="preserve">nursing home </w:t>
      </w:r>
      <w:r w:rsidR="00BB6A96" w:rsidRPr="006F6C1D">
        <w:rPr>
          <w:sz w:val="24"/>
          <w:szCs w:val="24"/>
          <w:shd w:val="clear" w:color="auto" w:fill="FFFFFF"/>
        </w:rPr>
        <w:t xml:space="preserve">carers </w:t>
      </w:r>
      <w:r w:rsidR="00D60B8E">
        <w:rPr>
          <w:sz w:val="24"/>
          <w:szCs w:val="24"/>
          <w:shd w:val="clear" w:color="auto" w:fill="FFFFFF"/>
        </w:rPr>
        <w:t xml:space="preserve">for </w:t>
      </w:r>
      <w:r w:rsidR="00DD5357">
        <w:rPr>
          <w:sz w:val="24"/>
          <w:szCs w:val="24"/>
          <w:shd w:val="clear" w:color="auto" w:fill="FFFFFF"/>
        </w:rPr>
        <w:t xml:space="preserve">their </w:t>
      </w:r>
      <w:r w:rsidR="00BB6A96" w:rsidRPr="006F6C1D">
        <w:rPr>
          <w:sz w:val="24"/>
          <w:szCs w:val="24"/>
          <w:shd w:val="clear" w:color="auto" w:fill="FFFFFF"/>
        </w:rPr>
        <w:t xml:space="preserve">adjustment to residential care. </w:t>
      </w:r>
      <w:r w:rsidR="005750C5" w:rsidRPr="006F6C1D">
        <w:rPr>
          <w:sz w:val="24"/>
          <w:szCs w:val="24"/>
        </w:rPr>
        <w:t xml:space="preserve">As expected, </w:t>
      </w:r>
      <w:r w:rsidR="00BB6A96" w:rsidRPr="006F6C1D">
        <w:rPr>
          <w:sz w:val="24"/>
          <w:szCs w:val="24"/>
        </w:rPr>
        <w:t xml:space="preserve">the more </w:t>
      </w:r>
      <w:r w:rsidR="00721EAB">
        <w:rPr>
          <w:sz w:val="24"/>
          <w:szCs w:val="24"/>
        </w:rPr>
        <w:t xml:space="preserve">older </w:t>
      </w:r>
      <w:r w:rsidR="00B134E1" w:rsidRPr="006F6C1D">
        <w:rPr>
          <w:sz w:val="24"/>
          <w:szCs w:val="24"/>
        </w:rPr>
        <w:t xml:space="preserve">adults held </w:t>
      </w:r>
      <w:r w:rsidR="00247D80" w:rsidRPr="006F6C1D">
        <w:rPr>
          <w:sz w:val="24"/>
          <w:szCs w:val="24"/>
        </w:rPr>
        <w:t xml:space="preserve">trust beliefs in their </w:t>
      </w:r>
      <w:r w:rsidR="00A31761" w:rsidRPr="006F6C1D">
        <w:rPr>
          <w:sz w:val="24"/>
          <w:szCs w:val="24"/>
        </w:rPr>
        <w:t xml:space="preserve">nursing home </w:t>
      </w:r>
      <w:r w:rsidR="00555BA7">
        <w:rPr>
          <w:sz w:val="24"/>
          <w:szCs w:val="24"/>
        </w:rPr>
        <w:t>care</w:t>
      </w:r>
      <w:r w:rsidR="00291A24">
        <w:rPr>
          <w:sz w:val="24"/>
          <w:szCs w:val="24"/>
        </w:rPr>
        <w:t>r</w:t>
      </w:r>
      <w:r w:rsidR="00B134E1" w:rsidRPr="006F6C1D">
        <w:rPr>
          <w:sz w:val="24"/>
          <w:szCs w:val="24"/>
        </w:rPr>
        <w:t xml:space="preserve">s, </w:t>
      </w:r>
      <w:r w:rsidRPr="006F6C1D">
        <w:rPr>
          <w:sz w:val="24"/>
          <w:szCs w:val="24"/>
        </w:rPr>
        <w:t xml:space="preserve">then </w:t>
      </w:r>
      <w:r w:rsidR="00DD5357">
        <w:rPr>
          <w:sz w:val="24"/>
          <w:szCs w:val="24"/>
        </w:rPr>
        <w:t xml:space="preserve">the more they </w:t>
      </w:r>
      <w:r w:rsidR="00FD3AC2">
        <w:rPr>
          <w:sz w:val="24"/>
          <w:szCs w:val="24"/>
        </w:rPr>
        <w:t xml:space="preserve">were adjusted to residential care </w:t>
      </w:r>
      <w:r w:rsidR="00305B35">
        <w:rPr>
          <w:sz w:val="24"/>
          <w:szCs w:val="24"/>
        </w:rPr>
        <w:t xml:space="preserve">in the form of high </w:t>
      </w:r>
      <w:r w:rsidR="00BB6A96" w:rsidRPr="006F6C1D">
        <w:rPr>
          <w:sz w:val="24"/>
          <w:szCs w:val="24"/>
        </w:rPr>
        <w:t xml:space="preserve">satisfaction with </w:t>
      </w:r>
      <w:r w:rsidR="008E751F" w:rsidRPr="006F6C1D">
        <w:rPr>
          <w:sz w:val="24"/>
          <w:szCs w:val="24"/>
        </w:rPr>
        <w:t xml:space="preserve">nursing home </w:t>
      </w:r>
      <w:r w:rsidR="00247D80" w:rsidRPr="006F6C1D">
        <w:rPr>
          <w:sz w:val="24"/>
          <w:szCs w:val="24"/>
        </w:rPr>
        <w:t>caregiving</w:t>
      </w:r>
      <w:r w:rsidR="00DD5357">
        <w:rPr>
          <w:sz w:val="24"/>
          <w:szCs w:val="24"/>
        </w:rPr>
        <w:t>,</w:t>
      </w:r>
      <w:r w:rsidR="00247D80" w:rsidRPr="006F6C1D">
        <w:rPr>
          <w:sz w:val="24"/>
          <w:szCs w:val="24"/>
        </w:rPr>
        <w:t xml:space="preserve"> </w:t>
      </w:r>
      <w:r w:rsidR="00305B35">
        <w:rPr>
          <w:sz w:val="24"/>
          <w:szCs w:val="24"/>
        </w:rPr>
        <w:t xml:space="preserve">low </w:t>
      </w:r>
      <w:r w:rsidR="00305B35">
        <w:rPr>
          <w:sz w:val="24"/>
          <w:szCs w:val="24"/>
        </w:rPr>
        <w:lastRenderedPageBreak/>
        <w:t xml:space="preserve">loneliness, high </w:t>
      </w:r>
      <w:r w:rsidR="00EC06C1" w:rsidRPr="006F6C1D">
        <w:rPr>
          <w:sz w:val="24"/>
          <w:szCs w:val="24"/>
        </w:rPr>
        <w:t>social eng</w:t>
      </w:r>
      <w:r w:rsidR="00BB6A96" w:rsidRPr="006F6C1D">
        <w:rPr>
          <w:sz w:val="24"/>
          <w:szCs w:val="24"/>
        </w:rPr>
        <w:t>agement</w:t>
      </w:r>
      <w:r w:rsidR="000712F6">
        <w:rPr>
          <w:sz w:val="24"/>
          <w:szCs w:val="24"/>
        </w:rPr>
        <w:t xml:space="preserve"> </w:t>
      </w:r>
      <w:r w:rsidR="00EB3757">
        <w:rPr>
          <w:sz w:val="24"/>
          <w:szCs w:val="24"/>
        </w:rPr>
        <w:t xml:space="preserve">with others </w:t>
      </w:r>
      <w:r w:rsidR="000712F6">
        <w:rPr>
          <w:sz w:val="24"/>
          <w:szCs w:val="24"/>
        </w:rPr>
        <w:t>in the nursing home</w:t>
      </w:r>
      <w:r w:rsidR="00DD5357">
        <w:rPr>
          <w:sz w:val="24"/>
          <w:szCs w:val="24"/>
        </w:rPr>
        <w:t>,</w:t>
      </w:r>
      <w:r w:rsidR="00BB6A96" w:rsidRPr="006F6C1D">
        <w:rPr>
          <w:sz w:val="24"/>
          <w:szCs w:val="24"/>
        </w:rPr>
        <w:t xml:space="preserve"> and</w:t>
      </w:r>
      <w:r w:rsidR="00305B35">
        <w:rPr>
          <w:sz w:val="24"/>
          <w:szCs w:val="24"/>
        </w:rPr>
        <w:t xml:space="preserve"> </w:t>
      </w:r>
      <w:r w:rsidR="00555BA7">
        <w:rPr>
          <w:sz w:val="24"/>
          <w:szCs w:val="24"/>
        </w:rPr>
        <w:t xml:space="preserve">high </w:t>
      </w:r>
      <w:r w:rsidR="00305B35">
        <w:rPr>
          <w:sz w:val="24"/>
          <w:szCs w:val="24"/>
        </w:rPr>
        <w:t>latent measure of</w:t>
      </w:r>
      <w:r w:rsidR="00291A24">
        <w:rPr>
          <w:sz w:val="24"/>
          <w:szCs w:val="24"/>
        </w:rPr>
        <w:t xml:space="preserve"> adjustment to residential care</w:t>
      </w:r>
      <w:r w:rsidR="00E633F0" w:rsidRPr="006F6C1D">
        <w:rPr>
          <w:sz w:val="24"/>
          <w:szCs w:val="24"/>
        </w:rPr>
        <w:t>.</w:t>
      </w:r>
      <w:r w:rsidR="00EC06C1" w:rsidRPr="006F6C1D">
        <w:rPr>
          <w:sz w:val="24"/>
          <w:szCs w:val="24"/>
        </w:rPr>
        <w:t xml:space="preserve"> </w:t>
      </w:r>
      <w:r w:rsidR="00DD5357">
        <w:rPr>
          <w:sz w:val="24"/>
          <w:szCs w:val="24"/>
        </w:rPr>
        <w:t xml:space="preserve">These </w:t>
      </w:r>
      <w:r w:rsidR="00305B35">
        <w:rPr>
          <w:sz w:val="24"/>
          <w:szCs w:val="24"/>
        </w:rPr>
        <w:t xml:space="preserve">findings </w:t>
      </w:r>
      <w:r w:rsidR="00555BA7">
        <w:rPr>
          <w:sz w:val="24"/>
          <w:szCs w:val="24"/>
        </w:rPr>
        <w:t xml:space="preserve">are consistent with </w:t>
      </w:r>
      <w:r w:rsidR="00DD5357">
        <w:rPr>
          <w:sz w:val="24"/>
          <w:szCs w:val="24"/>
        </w:rPr>
        <w:t xml:space="preserve">the range of studies showing that trust beliefs </w:t>
      </w:r>
      <w:r w:rsidR="00305B35">
        <w:rPr>
          <w:sz w:val="24"/>
          <w:szCs w:val="24"/>
        </w:rPr>
        <w:t xml:space="preserve">in others </w:t>
      </w:r>
      <w:r w:rsidR="00DD5357">
        <w:rPr>
          <w:sz w:val="24"/>
          <w:szCs w:val="24"/>
        </w:rPr>
        <w:t xml:space="preserve">are associated with </w:t>
      </w:r>
      <w:r w:rsidR="00305B35">
        <w:rPr>
          <w:sz w:val="24"/>
          <w:szCs w:val="24"/>
        </w:rPr>
        <w:t xml:space="preserve">psychosocial </w:t>
      </w:r>
      <w:r w:rsidR="00DD5357">
        <w:rPr>
          <w:sz w:val="24"/>
          <w:szCs w:val="24"/>
        </w:rPr>
        <w:t xml:space="preserve">adjustment </w:t>
      </w:r>
      <w:r w:rsidR="00291A24">
        <w:rPr>
          <w:sz w:val="24"/>
          <w:szCs w:val="24"/>
        </w:rPr>
        <w:t xml:space="preserve">in children, adolescents and young adults </w:t>
      </w:r>
      <w:r w:rsidR="000712F6">
        <w:rPr>
          <w:sz w:val="24"/>
          <w:szCs w:val="24"/>
        </w:rPr>
        <w:t>(</w:t>
      </w:r>
      <w:r w:rsidR="000712F6">
        <w:rPr>
          <w:sz w:val="24"/>
          <w:szCs w:val="24"/>
          <w:lang w:eastAsia="en-GB"/>
        </w:rPr>
        <w:t>Rotenberg</w:t>
      </w:r>
      <w:r w:rsidR="003F16EA">
        <w:rPr>
          <w:sz w:val="24"/>
          <w:szCs w:val="24"/>
          <w:lang w:eastAsia="en-GB"/>
        </w:rPr>
        <w:t>, Boulton &amp; Fox</w:t>
      </w:r>
      <w:r w:rsidR="000712F6">
        <w:rPr>
          <w:sz w:val="24"/>
          <w:szCs w:val="24"/>
          <w:lang w:eastAsia="en-GB"/>
        </w:rPr>
        <w:t xml:space="preserve">, 2005; </w:t>
      </w:r>
      <w:r w:rsidR="000712F6">
        <w:rPr>
          <w:color w:val="131413"/>
          <w:sz w:val="24"/>
          <w:szCs w:val="24"/>
          <w:lang w:eastAsia="en-GB"/>
        </w:rPr>
        <w:t>Rotenberg et al. 2014)</w:t>
      </w:r>
      <w:r w:rsidR="00DD5357">
        <w:rPr>
          <w:color w:val="000000" w:themeColor="text1"/>
          <w:sz w:val="24"/>
          <w:szCs w:val="24"/>
        </w:rPr>
        <w:t xml:space="preserve">. </w:t>
      </w:r>
      <w:r w:rsidR="00291A24">
        <w:rPr>
          <w:color w:val="000000" w:themeColor="text1"/>
          <w:sz w:val="24"/>
          <w:szCs w:val="24"/>
        </w:rPr>
        <w:t xml:space="preserve">The findings complement research that shows that </w:t>
      </w:r>
      <w:r w:rsidR="00B944EB">
        <w:rPr>
          <w:sz w:val="24"/>
          <w:szCs w:val="24"/>
        </w:rPr>
        <w:t xml:space="preserve">older </w:t>
      </w:r>
      <w:r w:rsidR="00896D2B" w:rsidRPr="00896D2B">
        <w:rPr>
          <w:sz w:val="24"/>
          <w:szCs w:val="24"/>
        </w:rPr>
        <w:t xml:space="preserve">adults’ </w:t>
      </w:r>
      <w:r w:rsidR="00D579FC">
        <w:rPr>
          <w:sz w:val="24"/>
          <w:szCs w:val="24"/>
        </w:rPr>
        <w:t xml:space="preserve">generalized </w:t>
      </w:r>
      <w:r w:rsidR="00896D2B" w:rsidRPr="00896D2B">
        <w:rPr>
          <w:sz w:val="24"/>
          <w:szCs w:val="24"/>
        </w:rPr>
        <w:t xml:space="preserve">trust beliefs in others are associated with </w:t>
      </w:r>
      <w:r w:rsidR="00896D2B">
        <w:rPr>
          <w:sz w:val="24"/>
          <w:szCs w:val="24"/>
        </w:rPr>
        <w:t xml:space="preserve">their </w:t>
      </w:r>
      <w:r w:rsidR="00896D2B" w:rsidRPr="00896D2B">
        <w:rPr>
          <w:sz w:val="24"/>
          <w:szCs w:val="24"/>
        </w:rPr>
        <w:t xml:space="preserve">life satisfaction </w:t>
      </w:r>
      <w:r w:rsidR="00721EAB">
        <w:rPr>
          <w:sz w:val="24"/>
          <w:szCs w:val="24"/>
        </w:rPr>
        <w:t xml:space="preserve">and physical health </w:t>
      </w:r>
      <w:r w:rsidR="00896D2B" w:rsidRPr="00896D2B">
        <w:rPr>
          <w:sz w:val="24"/>
          <w:szCs w:val="24"/>
        </w:rPr>
        <w:t>(</w:t>
      </w:r>
      <w:r w:rsidR="00C9476A">
        <w:rPr>
          <w:sz w:val="24"/>
          <w:szCs w:val="24"/>
        </w:rPr>
        <w:t xml:space="preserve">e.g., </w:t>
      </w:r>
      <w:r w:rsidR="00896D2B">
        <w:rPr>
          <w:color w:val="000000" w:themeColor="text1"/>
          <w:sz w:val="24"/>
          <w:szCs w:val="24"/>
        </w:rPr>
        <w:t xml:space="preserve">Barefoot et al., 1998). </w:t>
      </w:r>
      <w:r w:rsidR="00D60B8E">
        <w:rPr>
          <w:color w:val="000000" w:themeColor="text1"/>
          <w:sz w:val="24"/>
          <w:szCs w:val="24"/>
        </w:rPr>
        <w:t>The current study uniquely showed</w:t>
      </w:r>
      <w:r w:rsidR="00D054BF">
        <w:rPr>
          <w:color w:val="000000" w:themeColor="text1"/>
          <w:sz w:val="24"/>
          <w:szCs w:val="24"/>
        </w:rPr>
        <w:t xml:space="preserve"> this relation</w:t>
      </w:r>
      <w:r w:rsidR="00555BA7">
        <w:rPr>
          <w:color w:val="000000" w:themeColor="text1"/>
          <w:sz w:val="24"/>
          <w:szCs w:val="24"/>
        </w:rPr>
        <w:t>, however,</w:t>
      </w:r>
      <w:r w:rsidR="00D054BF">
        <w:rPr>
          <w:color w:val="000000" w:themeColor="text1"/>
          <w:sz w:val="24"/>
          <w:szCs w:val="24"/>
        </w:rPr>
        <w:t xml:space="preserve"> </w:t>
      </w:r>
      <w:r w:rsidR="00D579FC">
        <w:rPr>
          <w:color w:val="000000" w:themeColor="text1"/>
          <w:sz w:val="24"/>
          <w:szCs w:val="24"/>
        </w:rPr>
        <w:t xml:space="preserve">with respect to </w:t>
      </w:r>
      <w:r w:rsidR="00B944EB">
        <w:rPr>
          <w:color w:val="000000" w:themeColor="text1"/>
          <w:sz w:val="24"/>
          <w:szCs w:val="24"/>
        </w:rPr>
        <w:t xml:space="preserve">older </w:t>
      </w:r>
      <w:r w:rsidR="00D054BF">
        <w:rPr>
          <w:color w:val="000000" w:themeColor="text1"/>
          <w:sz w:val="24"/>
          <w:szCs w:val="24"/>
        </w:rPr>
        <w:t xml:space="preserve">adults’ trust in their </w:t>
      </w:r>
      <w:r w:rsidR="00896D2B">
        <w:rPr>
          <w:color w:val="000000" w:themeColor="text1"/>
          <w:sz w:val="24"/>
          <w:szCs w:val="24"/>
        </w:rPr>
        <w:t>nursing home</w:t>
      </w:r>
      <w:r w:rsidR="00D579FC">
        <w:rPr>
          <w:color w:val="000000" w:themeColor="text1"/>
          <w:sz w:val="24"/>
          <w:szCs w:val="24"/>
        </w:rPr>
        <w:t xml:space="preserve"> carers and </w:t>
      </w:r>
      <w:r w:rsidR="00896D2B">
        <w:rPr>
          <w:color w:val="000000" w:themeColor="text1"/>
          <w:sz w:val="24"/>
          <w:szCs w:val="24"/>
        </w:rPr>
        <w:t>adjustment to residential care</w:t>
      </w:r>
      <w:r w:rsidR="00D054BF">
        <w:rPr>
          <w:color w:val="000000" w:themeColor="text1"/>
          <w:sz w:val="24"/>
          <w:szCs w:val="24"/>
        </w:rPr>
        <w:t xml:space="preserve">. </w:t>
      </w:r>
    </w:p>
    <w:p w14:paraId="145C30CC" w14:textId="04E81079" w:rsidR="005D6EA0" w:rsidRDefault="004619DE" w:rsidP="00EE6584">
      <w:pPr>
        <w:tabs>
          <w:tab w:val="left" w:pos="567"/>
        </w:tabs>
        <w:autoSpaceDE w:val="0"/>
        <w:autoSpaceDN w:val="0"/>
        <w:adjustRightInd w:val="0"/>
        <w:spacing w:line="480" w:lineRule="auto"/>
        <w:rPr>
          <w:color w:val="000000" w:themeColor="text1"/>
          <w:sz w:val="24"/>
          <w:szCs w:val="24"/>
        </w:rPr>
      </w:pPr>
      <w:r>
        <w:rPr>
          <w:color w:val="000000" w:themeColor="text1"/>
          <w:sz w:val="24"/>
          <w:szCs w:val="24"/>
        </w:rPr>
        <w:tab/>
      </w:r>
      <w:r w:rsidR="00F7222A">
        <w:rPr>
          <w:color w:val="000000" w:themeColor="text1"/>
          <w:sz w:val="24"/>
          <w:szCs w:val="24"/>
        </w:rPr>
        <w:t xml:space="preserve">The </w:t>
      </w:r>
      <w:r w:rsidRPr="004619DE">
        <w:rPr>
          <w:color w:val="000000" w:themeColor="text1"/>
          <w:sz w:val="24"/>
          <w:szCs w:val="24"/>
        </w:rPr>
        <w:t xml:space="preserve">association between trust beliefs in </w:t>
      </w:r>
      <w:r>
        <w:rPr>
          <w:color w:val="000000" w:themeColor="text1"/>
          <w:sz w:val="24"/>
          <w:szCs w:val="24"/>
        </w:rPr>
        <w:t xml:space="preserve">nursing home carers </w:t>
      </w:r>
      <w:r w:rsidRPr="004619DE">
        <w:rPr>
          <w:color w:val="000000" w:themeColor="text1"/>
          <w:sz w:val="24"/>
          <w:szCs w:val="24"/>
        </w:rPr>
        <w:t>and social engagement in the nursing home was st</w:t>
      </w:r>
      <w:r>
        <w:rPr>
          <w:color w:val="000000" w:themeColor="text1"/>
          <w:sz w:val="24"/>
          <w:szCs w:val="24"/>
        </w:rPr>
        <w:t xml:space="preserve">ronger in men than in women. </w:t>
      </w:r>
      <w:r w:rsidR="00F7222A">
        <w:rPr>
          <w:color w:val="000000" w:themeColor="text1"/>
          <w:sz w:val="24"/>
          <w:szCs w:val="24"/>
        </w:rPr>
        <w:t xml:space="preserve">One </w:t>
      </w:r>
      <w:r w:rsidR="00CB4D6E">
        <w:rPr>
          <w:color w:val="000000" w:themeColor="text1"/>
          <w:sz w:val="24"/>
          <w:szCs w:val="24"/>
        </w:rPr>
        <w:t xml:space="preserve">explanation of those </w:t>
      </w:r>
      <w:r w:rsidR="001E2334">
        <w:rPr>
          <w:color w:val="000000" w:themeColor="text1"/>
          <w:sz w:val="24"/>
          <w:szCs w:val="24"/>
        </w:rPr>
        <w:t xml:space="preserve">gender </w:t>
      </w:r>
      <w:r w:rsidR="00CB4D6E">
        <w:rPr>
          <w:color w:val="000000" w:themeColor="text1"/>
          <w:sz w:val="24"/>
          <w:szCs w:val="24"/>
        </w:rPr>
        <w:t xml:space="preserve">differences </w:t>
      </w:r>
      <w:r w:rsidR="001E2334">
        <w:rPr>
          <w:color w:val="000000" w:themeColor="text1"/>
          <w:sz w:val="24"/>
          <w:szCs w:val="24"/>
        </w:rPr>
        <w:t xml:space="preserve">is </w:t>
      </w:r>
      <w:r w:rsidR="005D6EA0">
        <w:rPr>
          <w:color w:val="000000" w:themeColor="text1"/>
          <w:sz w:val="24"/>
          <w:szCs w:val="24"/>
        </w:rPr>
        <w:t xml:space="preserve">that </w:t>
      </w:r>
      <w:r w:rsidR="00CE14B2">
        <w:rPr>
          <w:color w:val="000000" w:themeColor="text1"/>
          <w:sz w:val="24"/>
          <w:szCs w:val="24"/>
        </w:rPr>
        <w:t>w</w:t>
      </w:r>
      <w:r w:rsidR="005D6EA0" w:rsidRPr="005D6EA0">
        <w:rPr>
          <w:color w:val="000000" w:themeColor="text1"/>
          <w:sz w:val="24"/>
          <w:szCs w:val="24"/>
        </w:rPr>
        <w:t xml:space="preserve">omen show a modestly greater orientation to social communion in social relationships by greater striving for intimacy, social connectedness, and social solidarity (Wiggins, 1991; </w:t>
      </w:r>
      <w:proofErr w:type="spellStart"/>
      <w:r w:rsidR="005D6EA0" w:rsidRPr="005D6EA0">
        <w:rPr>
          <w:color w:val="000000" w:themeColor="text1"/>
          <w:sz w:val="24"/>
          <w:szCs w:val="24"/>
        </w:rPr>
        <w:t>Zarbatany</w:t>
      </w:r>
      <w:proofErr w:type="spellEnd"/>
      <w:r w:rsidR="005D6EA0" w:rsidRPr="005D6EA0">
        <w:rPr>
          <w:color w:val="000000" w:themeColor="text1"/>
          <w:sz w:val="24"/>
          <w:szCs w:val="24"/>
        </w:rPr>
        <w:t>, Conley, &amp; Pepper, 2004).</w:t>
      </w:r>
      <w:r w:rsidR="00CE14B2">
        <w:rPr>
          <w:color w:val="000000" w:themeColor="text1"/>
          <w:sz w:val="24"/>
          <w:szCs w:val="24"/>
        </w:rPr>
        <w:t xml:space="preserve"> It may be that those tendencies </w:t>
      </w:r>
      <w:r w:rsidR="00FC77B4">
        <w:rPr>
          <w:color w:val="000000" w:themeColor="text1"/>
          <w:sz w:val="24"/>
          <w:szCs w:val="24"/>
        </w:rPr>
        <w:t xml:space="preserve">become manifest in women’s social </w:t>
      </w:r>
      <w:r w:rsidR="00F81840">
        <w:rPr>
          <w:color w:val="000000" w:themeColor="text1"/>
          <w:sz w:val="24"/>
          <w:szCs w:val="24"/>
        </w:rPr>
        <w:t xml:space="preserve">relationships </w:t>
      </w:r>
      <w:r w:rsidR="00FC77B4">
        <w:rPr>
          <w:color w:val="000000" w:themeColor="text1"/>
          <w:sz w:val="24"/>
          <w:szCs w:val="24"/>
        </w:rPr>
        <w:t xml:space="preserve">with other nursing home residents and thus </w:t>
      </w:r>
      <w:r w:rsidR="00CE14B2">
        <w:rPr>
          <w:color w:val="000000" w:themeColor="text1"/>
          <w:sz w:val="24"/>
          <w:szCs w:val="24"/>
        </w:rPr>
        <w:t xml:space="preserve">override the influence of </w:t>
      </w:r>
      <w:r w:rsidR="00FC77B4">
        <w:rPr>
          <w:color w:val="000000" w:themeColor="text1"/>
          <w:sz w:val="24"/>
          <w:szCs w:val="24"/>
        </w:rPr>
        <w:t xml:space="preserve">their </w:t>
      </w:r>
      <w:r w:rsidR="00CE14B2">
        <w:rPr>
          <w:color w:val="000000" w:themeColor="text1"/>
          <w:sz w:val="24"/>
          <w:szCs w:val="24"/>
        </w:rPr>
        <w:t>trust beliefs in their nursing home carers</w:t>
      </w:r>
      <w:r w:rsidR="00FC77B4">
        <w:rPr>
          <w:color w:val="000000" w:themeColor="text1"/>
          <w:sz w:val="24"/>
          <w:szCs w:val="24"/>
        </w:rPr>
        <w:t xml:space="preserve"> on social interactions</w:t>
      </w:r>
      <w:r w:rsidR="00CE14B2">
        <w:rPr>
          <w:color w:val="000000" w:themeColor="text1"/>
          <w:sz w:val="24"/>
          <w:szCs w:val="24"/>
        </w:rPr>
        <w:t xml:space="preserve">. </w:t>
      </w:r>
    </w:p>
    <w:p w14:paraId="5FEE45B7" w14:textId="2C021BF1" w:rsidR="00E2090D" w:rsidRPr="004619DE" w:rsidRDefault="00DD5357" w:rsidP="00EE6584">
      <w:pPr>
        <w:tabs>
          <w:tab w:val="left" w:pos="540"/>
        </w:tabs>
        <w:autoSpaceDE w:val="0"/>
        <w:autoSpaceDN w:val="0"/>
        <w:adjustRightInd w:val="0"/>
        <w:spacing w:line="480" w:lineRule="auto"/>
        <w:rPr>
          <w:color w:val="131413"/>
          <w:sz w:val="24"/>
          <w:szCs w:val="24"/>
          <w:lang w:eastAsia="en-GB"/>
        </w:rPr>
      </w:pPr>
      <w:r>
        <w:rPr>
          <w:sz w:val="24"/>
          <w:szCs w:val="24"/>
        </w:rPr>
        <w:tab/>
      </w:r>
      <w:r w:rsidR="00D054BF">
        <w:rPr>
          <w:sz w:val="24"/>
          <w:szCs w:val="24"/>
        </w:rPr>
        <w:t xml:space="preserve">The observed quadratic relations </w:t>
      </w:r>
      <w:r w:rsidR="00FD3AC2">
        <w:rPr>
          <w:sz w:val="24"/>
          <w:szCs w:val="24"/>
        </w:rPr>
        <w:t>are similar to the</w:t>
      </w:r>
      <w:r w:rsidR="00D054BF">
        <w:rPr>
          <w:sz w:val="24"/>
          <w:szCs w:val="24"/>
        </w:rPr>
        <w:t xml:space="preserve"> </w:t>
      </w:r>
      <w:r w:rsidR="00FD3AC2">
        <w:rPr>
          <w:sz w:val="24"/>
          <w:szCs w:val="24"/>
        </w:rPr>
        <w:t xml:space="preserve">patterns </w:t>
      </w:r>
      <w:r w:rsidR="00D054BF">
        <w:rPr>
          <w:sz w:val="24"/>
          <w:szCs w:val="24"/>
        </w:rPr>
        <w:t>found during childhood and adolescence</w:t>
      </w:r>
      <w:r w:rsidR="00915B25">
        <w:rPr>
          <w:sz w:val="24"/>
          <w:szCs w:val="24"/>
          <w:lang w:eastAsia="en-GB"/>
        </w:rPr>
        <w:t xml:space="preserve"> (</w:t>
      </w:r>
      <w:r w:rsidR="00D054BF">
        <w:rPr>
          <w:sz w:val="24"/>
          <w:szCs w:val="24"/>
          <w:lang w:eastAsia="en-GB"/>
        </w:rPr>
        <w:t>Rotenberg</w:t>
      </w:r>
      <w:r w:rsidR="003F16EA">
        <w:rPr>
          <w:sz w:val="24"/>
          <w:szCs w:val="24"/>
          <w:lang w:eastAsia="en-GB"/>
        </w:rPr>
        <w:t xml:space="preserve">, </w:t>
      </w:r>
      <w:r w:rsidR="003F16EA" w:rsidRPr="003F16EA">
        <w:rPr>
          <w:sz w:val="24"/>
          <w:szCs w:val="24"/>
          <w:lang w:eastAsia="en-GB"/>
        </w:rPr>
        <w:t xml:space="preserve">Boulton &amp; Fox, </w:t>
      </w:r>
      <w:r w:rsidR="00D054BF">
        <w:rPr>
          <w:sz w:val="24"/>
          <w:szCs w:val="24"/>
          <w:lang w:eastAsia="en-GB"/>
        </w:rPr>
        <w:t>20</w:t>
      </w:r>
      <w:r w:rsidR="008669D5">
        <w:rPr>
          <w:sz w:val="24"/>
          <w:szCs w:val="24"/>
          <w:lang w:eastAsia="en-GB"/>
        </w:rPr>
        <w:t>05</w:t>
      </w:r>
      <w:r w:rsidR="00D054BF">
        <w:rPr>
          <w:sz w:val="24"/>
          <w:szCs w:val="24"/>
          <w:lang w:eastAsia="en-GB"/>
        </w:rPr>
        <w:t xml:space="preserve">; </w:t>
      </w:r>
      <w:r w:rsidR="00D054BF">
        <w:rPr>
          <w:color w:val="131413"/>
          <w:sz w:val="24"/>
          <w:szCs w:val="24"/>
          <w:lang w:eastAsia="en-GB"/>
        </w:rPr>
        <w:t xml:space="preserve">Rotenberg et al. 2014; </w:t>
      </w:r>
      <w:r w:rsidR="00D054BF" w:rsidRPr="00651872">
        <w:rPr>
          <w:sz w:val="24"/>
          <w:szCs w:val="24"/>
          <w:lang w:eastAsia="en-GB"/>
        </w:rPr>
        <w:t>Rotenberg,</w:t>
      </w:r>
      <w:r w:rsidR="00D054BF" w:rsidRPr="00651872">
        <w:rPr>
          <w:color w:val="131413"/>
          <w:sz w:val="24"/>
          <w:szCs w:val="24"/>
          <w:lang w:eastAsia="en-GB"/>
        </w:rPr>
        <w:t xml:space="preserve"> Betts, </w:t>
      </w:r>
      <w:r w:rsidR="003F16EA">
        <w:rPr>
          <w:color w:val="131413"/>
          <w:sz w:val="24"/>
          <w:szCs w:val="24"/>
          <w:lang w:eastAsia="en-GB"/>
        </w:rPr>
        <w:t xml:space="preserve">&amp; </w:t>
      </w:r>
      <w:r w:rsidR="00D054BF">
        <w:rPr>
          <w:color w:val="131413"/>
          <w:sz w:val="24"/>
          <w:szCs w:val="24"/>
          <w:lang w:eastAsia="en-GB"/>
        </w:rPr>
        <w:t xml:space="preserve">Moore, </w:t>
      </w:r>
      <w:r w:rsidR="00D054BF" w:rsidRPr="00651872">
        <w:rPr>
          <w:sz w:val="24"/>
          <w:szCs w:val="24"/>
          <w:lang w:eastAsia="en-GB"/>
        </w:rPr>
        <w:t>2013</w:t>
      </w:r>
      <w:r w:rsidR="00D054BF">
        <w:rPr>
          <w:sz w:val="24"/>
          <w:szCs w:val="24"/>
          <w:lang w:eastAsia="en-GB"/>
        </w:rPr>
        <w:t>)</w:t>
      </w:r>
      <w:r w:rsidR="00D054BF">
        <w:rPr>
          <w:sz w:val="24"/>
          <w:szCs w:val="24"/>
        </w:rPr>
        <w:t xml:space="preserve">. </w:t>
      </w:r>
      <w:r w:rsidR="001423F8">
        <w:rPr>
          <w:color w:val="131413"/>
          <w:sz w:val="24"/>
          <w:szCs w:val="24"/>
          <w:lang w:eastAsia="en-GB"/>
        </w:rPr>
        <w:t xml:space="preserve">As anticipated, </w:t>
      </w:r>
      <w:r w:rsidR="002919B4">
        <w:rPr>
          <w:color w:val="131413"/>
          <w:sz w:val="24"/>
          <w:szCs w:val="24"/>
          <w:lang w:eastAsia="en-GB"/>
        </w:rPr>
        <w:t xml:space="preserve">the quadratic relation was </w:t>
      </w:r>
      <w:r w:rsidR="008C20B1">
        <w:rPr>
          <w:color w:val="131413"/>
          <w:sz w:val="24"/>
          <w:szCs w:val="24"/>
          <w:lang w:eastAsia="en-GB"/>
        </w:rPr>
        <w:t xml:space="preserve">clearly </w:t>
      </w:r>
      <w:r w:rsidR="001423F8">
        <w:rPr>
          <w:color w:val="131413"/>
          <w:sz w:val="24"/>
          <w:szCs w:val="24"/>
          <w:lang w:eastAsia="en-GB"/>
        </w:rPr>
        <w:t xml:space="preserve">evident in satisfaction with care providers in which </w:t>
      </w:r>
      <w:r w:rsidR="00B944EB">
        <w:rPr>
          <w:color w:val="131413"/>
          <w:sz w:val="24"/>
          <w:szCs w:val="24"/>
          <w:lang w:eastAsia="en-GB"/>
        </w:rPr>
        <w:t xml:space="preserve">older </w:t>
      </w:r>
      <w:r w:rsidR="001423F8" w:rsidRPr="001423F8">
        <w:rPr>
          <w:color w:val="131413"/>
          <w:sz w:val="24"/>
          <w:szCs w:val="24"/>
          <w:lang w:eastAsia="en-GB"/>
        </w:rPr>
        <w:t xml:space="preserve">adults with very high trust beliefs </w:t>
      </w:r>
      <w:r w:rsidR="001423F8">
        <w:rPr>
          <w:color w:val="131413"/>
          <w:sz w:val="24"/>
          <w:szCs w:val="24"/>
          <w:lang w:eastAsia="en-GB"/>
        </w:rPr>
        <w:t xml:space="preserve">showed </w:t>
      </w:r>
      <w:r w:rsidR="00721EAB">
        <w:rPr>
          <w:color w:val="131413"/>
          <w:sz w:val="24"/>
          <w:szCs w:val="24"/>
          <w:lang w:eastAsia="en-GB"/>
        </w:rPr>
        <w:t xml:space="preserve">relatively </w:t>
      </w:r>
      <w:r w:rsidR="001423F8">
        <w:rPr>
          <w:color w:val="131413"/>
          <w:sz w:val="24"/>
          <w:szCs w:val="24"/>
          <w:lang w:eastAsia="en-GB"/>
        </w:rPr>
        <w:t xml:space="preserve">depressed levels </w:t>
      </w:r>
      <w:r w:rsidR="001423F8" w:rsidRPr="001423F8">
        <w:rPr>
          <w:color w:val="131413"/>
          <w:sz w:val="24"/>
          <w:szCs w:val="24"/>
          <w:lang w:eastAsia="en-GB"/>
        </w:rPr>
        <w:t xml:space="preserve">satisfaction with their care </w:t>
      </w:r>
      <w:r w:rsidR="00721EAB" w:rsidRPr="001423F8">
        <w:rPr>
          <w:color w:val="131413"/>
          <w:sz w:val="24"/>
          <w:szCs w:val="24"/>
          <w:lang w:eastAsia="en-GB"/>
        </w:rPr>
        <w:t>provider</w:t>
      </w:r>
      <w:r w:rsidR="00EB3757">
        <w:rPr>
          <w:color w:val="131413"/>
          <w:sz w:val="24"/>
          <w:szCs w:val="24"/>
          <w:lang w:eastAsia="en-GB"/>
        </w:rPr>
        <w:t xml:space="preserve">. This </w:t>
      </w:r>
      <w:r w:rsidR="008964DA">
        <w:rPr>
          <w:color w:val="131413"/>
          <w:sz w:val="24"/>
          <w:szCs w:val="24"/>
          <w:lang w:eastAsia="en-GB"/>
        </w:rPr>
        <w:t xml:space="preserve">potentially </w:t>
      </w:r>
      <w:r w:rsidR="002F3A10">
        <w:rPr>
          <w:color w:val="131413"/>
          <w:sz w:val="24"/>
          <w:szCs w:val="24"/>
          <w:lang w:eastAsia="en-GB"/>
        </w:rPr>
        <w:t xml:space="preserve">reflects the </w:t>
      </w:r>
      <w:r w:rsidR="002919B4">
        <w:rPr>
          <w:color w:val="131413"/>
          <w:sz w:val="24"/>
          <w:szCs w:val="24"/>
          <w:lang w:eastAsia="en-GB"/>
        </w:rPr>
        <w:t>disappointment</w:t>
      </w:r>
      <w:r w:rsidR="001423F8">
        <w:rPr>
          <w:color w:val="131413"/>
          <w:sz w:val="24"/>
          <w:szCs w:val="24"/>
          <w:lang w:eastAsia="en-GB"/>
        </w:rPr>
        <w:t xml:space="preserve"> </w:t>
      </w:r>
      <w:r w:rsidR="006764B4">
        <w:rPr>
          <w:color w:val="131413"/>
          <w:sz w:val="24"/>
          <w:szCs w:val="24"/>
          <w:lang w:eastAsia="en-GB"/>
        </w:rPr>
        <w:t xml:space="preserve">or sense of </w:t>
      </w:r>
      <w:r w:rsidR="001423F8">
        <w:rPr>
          <w:color w:val="131413"/>
          <w:sz w:val="24"/>
          <w:szCs w:val="24"/>
          <w:lang w:eastAsia="en-GB"/>
        </w:rPr>
        <w:t>betrayal</w:t>
      </w:r>
      <w:r w:rsidR="00EB3757">
        <w:rPr>
          <w:color w:val="131413"/>
          <w:sz w:val="24"/>
          <w:szCs w:val="24"/>
          <w:lang w:eastAsia="en-GB"/>
        </w:rPr>
        <w:t xml:space="preserve"> experienced by those very old adults</w:t>
      </w:r>
      <w:r w:rsidR="002919B4">
        <w:rPr>
          <w:color w:val="131413"/>
          <w:sz w:val="24"/>
          <w:szCs w:val="24"/>
          <w:lang w:eastAsia="en-GB"/>
        </w:rPr>
        <w:t xml:space="preserve">. </w:t>
      </w:r>
      <w:r w:rsidR="00DE4A29">
        <w:rPr>
          <w:color w:val="131413"/>
          <w:sz w:val="24"/>
          <w:szCs w:val="24"/>
          <w:lang w:eastAsia="en-GB"/>
        </w:rPr>
        <w:t xml:space="preserve">The quadratic relation tended to be shown for </w:t>
      </w:r>
      <w:r w:rsidR="00901D78">
        <w:rPr>
          <w:color w:val="131413"/>
          <w:sz w:val="24"/>
          <w:szCs w:val="24"/>
          <w:lang w:eastAsia="en-GB"/>
        </w:rPr>
        <w:t>loneliness for a related reason. W</w:t>
      </w:r>
      <w:r w:rsidR="00901D78" w:rsidRPr="00901D78">
        <w:rPr>
          <w:color w:val="131413"/>
          <w:sz w:val="24"/>
          <w:szCs w:val="24"/>
          <w:lang w:eastAsia="en-GB"/>
        </w:rPr>
        <w:t xml:space="preserve">hen </w:t>
      </w:r>
      <w:r w:rsidR="00901D78">
        <w:rPr>
          <w:color w:val="131413"/>
          <w:sz w:val="24"/>
          <w:szCs w:val="24"/>
          <w:lang w:eastAsia="en-GB"/>
        </w:rPr>
        <w:t xml:space="preserve">older adults held low trust beliefs in </w:t>
      </w:r>
      <w:r w:rsidR="009D256F">
        <w:rPr>
          <w:color w:val="131413"/>
          <w:sz w:val="24"/>
          <w:szCs w:val="24"/>
          <w:lang w:eastAsia="en-GB"/>
        </w:rPr>
        <w:t xml:space="preserve">nursing home carers then </w:t>
      </w:r>
      <w:r w:rsidR="00901D78">
        <w:rPr>
          <w:color w:val="131413"/>
          <w:sz w:val="24"/>
          <w:szCs w:val="24"/>
          <w:lang w:eastAsia="en-GB"/>
        </w:rPr>
        <w:t xml:space="preserve">they </w:t>
      </w:r>
      <w:r w:rsidR="009D256F">
        <w:rPr>
          <w:color w:val="131413"/>
          <w:sz w:val="24"/>
          <w:szCs w:val="24"/>
          <w:lang w:eastAsia="en-GB"/>
        </w:rPr>
        <w:t xml:space="preserve">may be unwilling to disclose to them </w:t>
      </w:r>
      <w:r w:rsidR="00901D78">
        <w:rPr>
          <w:color w:val="131413"/>
          <w:sz w:val="24"/>
          <w:szCs w:val="24"/>
          <w:lang w:eastAsia="en-GB"/>
        </w:rPr>
        <w:t>and experienced elevated loneliness. When older adults held h</w:t>
      </w:r>
      <w:r w:rsidR="009D256F">
        <w:rPr>
          <w:color w:val="131413"/>
          <w:sz w:val="24"/>
          <w:szCs w:val="24"/>
          <w:lang w:eastAsia="en-GB"/>
        </w:rPr>
        <w:t>igh emotional trust beliefs in nursing home carers</w:t>
      </w:r>
      <w:r w:rsidR="00901D78">
        <w:rPr>
          <w:color w:val="131413"/>
          <w:sz w:val="24"/>
          <w:szCs w:val="24"/>
          <w:lang w:eastAsia="en-GB"/>
        </w:rPr>
        <w:t xml:space="preserve"> </w:t>
      </w:r>
      <w:r w:rsidR="009D256F">
        <w:rPr>
          <w:color w:val="131413"/>
          <w:sz w:val="24"/>
          <w:szCs w:val="24"/>
          <w:lang w:eastAsia="en-GB"/>
        </w:rPr>
        <w:t xml:space="preserve">and that level of emotionally trustworthiness was not reliably fulfilled then the older adults may be </w:t>
      </w:r>
      <w:r w:rsidR="009D256F">
        <w:rPr>
          <w:color w:val="131413"/>
          <w:sz w:val="24"/>
          <w:szCs w:val="24"/>
          <w:lang w:eastAsia="en-GB"/>
        </w:rPr>
        <w:lastRenderedPageBreak/>
        <w:t xml:space="preserve">reluctant to disclose to them </w:t>
      </w:r>
      <w:r w:rsidR="00901D78">
        <w:rPr>
          <w:color w:val="131413"/>
          <w:sz w:val="24"/>
          <w:szCs w:val="24"/>
          <w:lang w:eastAsia="en-GB"/>
        </w:rPr>
        <w:t xml:space="preserve">and experienced </w:t>
      </w:r>
      <w:r w:rsidR="009D256F">
        <w:rPr>
          <w:color w:val="131413"/>
          <w:sz w:val="24"/>
          <w:szCs w:val="24"/>
          <w:lang w:eastAsia="en-GB"/>
        </w:rPr>
        <w:t xml:space="preserve">elevated loneliness. </w:t>
      </w:r>
      <w:r w:rsidR="00605559" w:rsidRPr="00605559">
        <w:rPr>
          <w:color w:val="131413"/>
          <w:sz w:val="24"/>
          <w:szCs w:val="24"/>
          <w:lang w:eastAsia="en-GB"/>
        </w:rPr>
        <w:t xml:space="preserve">The lack of an appreciable quadratic relation in social engagement could have been due to other </w:t>
      </w:r>
      <w:r w:rsidR="00605559">
        <w:rPr>
          <w:color w:val="131413"/>
          <w:sz w:val="24"/>
          <w:szCs w:val="24"/>
          <w:lang w:eastAsia="en-GB"/>
        </w:rPr>
        <w:t xml:space="preserve">highly influential </w:t>
      </w:r>
      <w:r w:rsidR="00605559" w:rsidRPr="00605559">
        <w:rPr>
          <w:color w:val="131413"/>
          <w:sz w:val="24"/>
          <w:szCs w:val="24"/>
          <w:lang w:eastAsia="en-GB"/>
        </w:rPr>
        <w:t>factors that affect older adults’ social engagement in a nursing home, such as the sociability of other residents</w:t>
      </w:r>
      <w:r w:rsidR="00605559">
        <w:rPr>
          <w:color w:val="131413"/>
          <w:sz w:val="24"/>
          <w:szCs w:val="24"/>
          <w:lang w:eastAsia="en-GB"/>
        </w:rPr>
        <w:t xml:space="preserve"> or the availability of leisure activities</w:t>
      </w:r>
      <w:r w:rsidR="00605559" w:rsidRPr="00605559">
        <w:rPr>
          <w:color w:val="131413"/>
          <w:sz w:val="24"/>
          <w:szCs w:val="24"/>
          <w:lang w:eastAsia="en-GB"/>
        </w:rPr>
        <w:t>.</w:t>
      </w:r>
      <w:r w:rsidR="004619DE">
        <w:rPr>
          <w:sz w:val="24"/>
          <w:szCs w:val="24"/>
          <w:shd w:val="clear" w:color="auto" w:fill="FFFFFF"/>
        </w:rPr>
        <w:t xml:space="preserve"> </w:t>
      </w:r>
      <w:r w:rsidR="00901D78" w:rsidRPr="00901D78">
        <w:rPr>
          <w:sz w:val="24"/>
          <w:szCs w:val="24"/>
          <w:shd w:val="clear" w:color="auto" w:fill="FFFFFF"/>
        </w:rPr>
        <w:t>The findings showed that the quadratic relation was found in the latent measure which assessed the convergence of the experience of adjustment to residential care.</w:t>
      </w:r>
    </w:p>
    <w:p w14:paraId="066B26BF" w14:textId="77777777" w:rsidR="006F6C1D" w:rsidRPr="002919B4" w:rsidRDefault="00CC072B" w:rsidP="006E77D9">
      <w:pPr>
        <w:tabs>
          <w:tab w:val="left" w:pos="540"/>
        </w:tabs>
        <w:autoSpaceDE w:val="0"/>
        <w:autoSpaceDN w:val="0"/>
        <w:adjustRightInd w:val="0"/>
        <w:spacing w:line="480" w:lineRule="auto"/>
        <w:rPr>
          <w:color w:val="131413"/>
          <w:sz w:val="24"/>
          <w:szCs w:val="24"/>
          <w:lang w:eastAsia="en-GB"/>
        </w:rPr>
      </w:pPr>
      <w:r>
        <w:rPr>
          <w:color w:val="131413"/>
          <w:sz w:val="24"/>
          <w:szCs w:val="24"/>
          <w:lang w:eastAsia="en-GB"/>
        </w:rPr>
        <w:tab/>
      </w:r>
      <w:r w:rsidR="00EE6584">
        <w:rPr>
          <w:color w:val="131413"/>
          <w:sz w:val="24"/>
          <w:szCs w:val="24"/>
          <w:lang w:eastAsia="en-GB"/>
        </w:rPr>
        <w:t xml:space="preserve">As </w:t>
      </w:r>
      <w:r w:rsidR="00DC391A">
        <w:rPr>
          <w:color w:val="131413"/>
          <w:sz w:val="24"/>
          <w:szCs w:val="24"/>
          <w:lang w:eastAsia="en-GB"/>
        </w:rPr>
        <w:t xml:space="preserve">expected, </w:t>
      </w:r>
      <w:r w:rsidR="002A297D">
        <w:rPr>
          <w:color w:val="131413"/>
          <w:sz w:val="24"/>
          <w:szCs w:val="24"/>
          <w:lang w:eastAsia="en-GB"/>
        </w:rPr>
        <w:t xml:space="preserve">it was found that older </w:t>
      </w:r>
      <w:r w:rsidR="002919B4">
        <w:rPr>
          <w:color w:val="131413"/>
          <w:sz w:val="24"/>
          <w:szCs w:val="24"/>
          <w:lang w:eastAsia="en-GB"/>
        </w:rPr>
        <w:t xml:space="preserve">adults’ with very </w:t>
      </w:r>
      <w:r w:rsidR="0068718C">
        <w:rPr>
          <w:color w:val="131413"/>
          <w:sz w:val="24"/>
          <w:szCs w:val="24"/>
          <w:lang w:eastAsia="en-GB"/>
        </w:rPr>
        <w:t xml:space="preserve">low trust beliefs in </w:t>
      </w:r>
      <w:r w:rsidR="00F031EE">
        <w:rPr>
          <w:color w:val="131413"/>
          <w:sz w:val="24"/>
          <w:szCs w:val="24"/>
          <w:lang w:eastAsia="en-GB"/>
        </w:rPr>
        <w:t xml:space="preserve">nursing home carers </w:t>
      </w:r>
      <w:r w:rsidR="0068718C">
        <w:rPr>
          <w:color w:val="131413"/>
          <w:sz w:val="24"/>
          <w:szCs w:val="24"/>
          <w:lang w:eastAsia="en-GB"/>
        </w:rPr>
        <w:t>showed lower levels of adjustment to residential care relative to those with a middle range of trust beliefs in NHCs</w:t>
      </w:r>
      <w:r w:rsidR="000929E2">
        <w:rPr>
          <w:color w:val="131413"/>
          <w:sz w:val="24"/>
          <w:szCs w:val="24"/>
          <w:lang w:eastAsia="en-GB"/>
        </w:rPr>
        <w:t xml:space="preserve">. </w:t>
      </w:r>
      <w:r w:rsidR="00F031EE">
        <w:rPr>
          <w:color w:val="131413"/>
          <w:sz w:val="24"/>
          <w:szCs w:val="24"/>
          <w:lang w:eastAsia="en-GB"/>
        </w:rPr>
        <w:t xml:space="preserve">The </w:t>
      </w:r>
      <w:r w:rsidR="0068718C">
        <w:rPr>
          <w:sz w:val="24"/>
          <w:szCs w:val="24"/>
          <w:lang w:eastAsia="en-GB"/>
        </w:rPr>
        <w:t xml:space="preserve">findings </w:t>
      </w:r>
      <w:r w:rsidR="000929E2">
        <w:rPr>
          <w:sz w:val="24"/>
          <w:szCs w:val="24"/>
          <w:lang w:eastAsia="en-GB"/>
        </w:rPr>
        <w:t xml:space="preserve">are consistent with the principle </w:t>
      </w:r>
      <w:r w:rsidR="00F031EE">
        <w:rPr>
          <w:sz w:val="24"/>
          <w:szCs w:val="24"/>
          <w:lang w:eastAsia="en-GB"/>
        </w:rPr>
        <w:t xml:space="preserve">that individuals </w:t>
      </w:r>
      <w:r w:rsidR="0068718C">
        <w:rPr>
          <w:sz w:val="24"/>
          <w:szCs w:val="24"/>
          <w:lang w:eastAsia="en-GB"/>
        </w:rPr>
        <w:t xml:space="preserve">with </w:t>
      </w:r>
      <w:r w:rsidR="00F031EE">
        <w:rPr>
          <w:sz w:val="24"/>
          <w:szCs w:val="24"/>
          <w:lang w:eastAsia="en-GB"/>
        </w:rPr>
        <w:t xml:space="preserve">low and </w:t>
      </w:r>
      <w:r w:rsidR="003362E5">
        <w:rPr>
          <w:sz w:val="24"/>
          <w:szCs w:val="24"/>
          <w:lang w:eastAsia="en-GB"/>
        </w:rPr>
        <w:t xml:space="preserve">very </w:t>
      </w:r>
      <w:r w:rsidR="00F031EE">
        <w:rPr>
          <w:sz w:val="24"/>
          <w:szCs w:val="24"/>
          <w:lang w:eastAsia="en-GB"/>
        </w:rPr>
        <w:t xml:space="preserve">low </w:t>
      </w:r>
      <w:r w:rsidR="0068718C">
        <w:rPr>
          <w:sz w:val="24"/>
          <w:szCs w:val="24"/>
          <w:lang w:eastAsia="en-GB"/>
        </w:rPr>
        <w:t xml:space="preserve">trust beliefs </w:t>
      </w:r>
      <w:r w:rsidR="00F031EE">
        <w:rPr>
          <w:sz w:val="24"/>
          <w:szCs w:val="24"/>
          <w:lang w:eastAsia="en-GB"/>
        </w:rPr>
        <w:t xml:space="preserve">in others </w:t>
      </w:r>
      <w:r w:rsidR="0068718C">
        <w:rPr>
          <w:sz w:val="24"/>
          <w:szCs w:val="24"/>
          <w:lang w:eastAsia="en-GB"/>
        </w:rPr>
        <w:t>tend to be socially disengaged from others, isolated, and lonely (</w:t>
      </w:r>
      <w:r w:rsidR="00F031EE">
        <w:rPr>
          <w:sz w:val="24"/>
          <w:szCs w:val="24"/>
          <w:lang w:eastAsia="en-GB"/>
        </w:rPr>
        <w:t xml:space="preserve">see </w:t>
      </w:r>
      <w:r w:rsidR="0068718C">
        <w:rPr>
          <w:sz w:val="24"/>
          <w:szCs w:val="24"/>
          <w:lang w:eastAsia="en-GB"/>
        </w:rPr>
        <w:t>Rotenberg</w:t>
      </w:r>
      <w:r w:rsidR="00F031EE">
        <w:rPr>
          <w:sz w:val="24"/>
          <w:szCs w:val="24"/>
          <w:lang w:eastAsia="en-GB"/>
        </w:rPr>
        <w:t>, Boulton &amp; Fox</w:t>
      </w:r>
      <w:r w:rsidR="0068718C">
        <w:rPr>
          <w:sz w:val="24"/>
          <w:szCs w:val="24"/>
          <w:lang w:eastAsia="en-GB"/>
        </w:rPr>
        <w:t xml:space="preserve">, 2005). </w:t>
      </w:r>
      <w:r w:rsidR="006F6C1D">
        <w:rPr>
          <w:color w:val="000000" w:themeColor="text1"/>
          <w:sz w:val="24"/>
          <w:szCs w:val="24"/>
          <w:lang w:eastAsia="en-GB"/>
        </w:rPr>
        <w:t xml:space="preserve">The observed quadratic curve was modestly skewed </w:t>
      </w:r>
      <w:r w:rsidR="00D579FC">
        <w:rPr>
          <w:color w:val="000000" w:themeColor="text1"/>
          <w:sz w:val="24"/>
          <w:szCs w:val="24"/>
          <w:lang w:eastAsia="en-GB"/>
        </w:rPr>
        <w:t xml:space="preserve">in the current </w:t>
      </w:r>
      <w:r w:rsidR="00F031EE">
        <w:rPr>
          <w:color w:val="000000" w:themeColor="text1"/>
          <w:sz w:val="24"/>
          <w:szCs w:val="24"/>
          <w:lang w:eastAsia="en-GB"/>
        </w:rPr>
        <w:t>study, which</w:t>
      </w:r>
      <w:r w:rsidR="00076B74">
        <w:rPr>
          <w:color w:val="000000" w:themeColor="text1"/>
          <w:sz w:val="24"/>
          <w:szCs w:val="24"/>
          <w:lang w:eastAsia="en-GB"/>
        </w:rPr>
        <w:t xml:space="preserve"> </w:t>
      </w:r>
      <w:r w:rsidR="00B97960">
        <w:rPr>
          <w:color w:val="000000" w:themeColor="text1"/>
          <w:sz w:val="24"/>
          <w:szCs w:val="24"/>
          <w:lang w:eastAsia="en-GB"/>
        </w:rPr>
        <w:t>support</w:t>
      </w:r>
      <w:r w:rsidR="00F80B2C">
        <w:rPr>
          <w:color w:val="000000" w:themeColor="text1"/>
          <w:sz w:val="24"/>
          <w:szCs w:val="24"/>
          <w:lang w:eastAsia="en-GB"/>
        </w:rPr>
        <w:t xml:space="preserve">s </w:t>
      </w:r>
      <w:r w:rsidR="003B4158">
        <w:rPr>
          <w:color w:val="000000" w:themeColor="text1"/>
          <w:sz w:val="24"/>
          <w:szCs w:val="24"/>
          <w:lang w:eastAsia="en-GB"/>
        </w:rPr>
        <w:t xml:space="preserve">the conclusion that it </w:t>
      </w:r>
      <w:r w:rsidR="00D579FC">
        <w:rPr>
          <w:color w:val="000000" w:themeColor="text1"/>
          <w:sz w:val="24"/>
          <w:szCs w:val="24"/>
          <w:lang w:eastAsia="en-GB"/>
        </w:rPr>
        <w:t xml:space="preserve">was </w:t>
      </w:r>
      <w:r w:rsidR="00F80B2C">
        <w:rPr>
          <w:color w:val="000000" w:themeColor="text1"/>
          <w:sz w:val="24"/>
          <w:szCs w:val="24"/>
          <w:lang w:eastAsia="en-GB"/>
        </w:rPr>
        <w:t xml:space="preserve">more detrimental </w:t>
      </w:r>
      <w:r w:rsidR="00D579FC">
        <w:rPr>
          <w:color w:val="000000" w:themeColor="text1"/>
          <w:sz w:val="24"/>
          <w:szCs w:val="24"/>
          <w:lang w:eastAsia="en-GB"/>
        </w:rPr>
        <w:t xml:space="preserve">to </w:t>
      </w:r>
      <w:r w:rsidR="006F6C1D">
        <w:rPr>
          <w:color w:val="000000" w:themeColor="text1"/>
          <w:sz w:val="24"/>
          <w:szCs w:val="24"/>
          <w:lang w:eastAsia="en-GB"/>
        </w:rPr>
        <w:t>adjustment</w:t>
      </w:r>
      <w:r w:rsidR="003B4158">
        <w:rPr>
          <w:color w:val="000000" w:themeColor="text1"/>
          <w:sz w:val="24"/>
          <w:szCs w:val="24"/>
          <w:lang w:eastAsia="en-GB"/>
        </w:rPr>
        <w:t xml:space="preserve"> to residential care </w:t>
      </w:r>
      <w:r w:rsidR="00B944EB">
        <w:rPr>
          <w:color w:val="000000" w:themeColor="text1"/>
          <w:sz w:val="24"/>
          <w:szCs w:val="24"/>
          <w:lang w:eastAsia="en-GB"/>
        </w:rPr>
        <w:t xml:space="preserve">if the older </w:t>
      </w:r>
      <w:r w:rsidR="00D579FC">
        <w:rPr>
          <w:color w:val="000000" w:themeColor="text1"/>
          <w:sz w:val="24"/>
          <w:szCs w:val="24"/>
          <w:lang w:eastAsia="en-GB"/>
        </w:rPr>
        <w:t>adults he</w:t>
      </w:r>
      <w:r w:rsidR="00B97960">
        <w:rPr>
          <w:color w:val="000000" w:themeColor="text1"/>
          <w:sz w:val="24"/>
          <w:szCs w:val="24"/>
          <w:lang w:eastAsia="en-GB"/>
        </w:rPr>
        <w:t xml:space="preserve">ld </w:t>
      </w:r>
      <w:r w:rsidR="003362E5">
        <w:rPr>
          <w:color w:val="000000" w:themeColor="text1"/>
          <w:sz w:val="24"/>
          <w:szCs w:val="24"/>
          <w:lang w:eastAsia="en-GB"/>
        </w:rPr>
        <w:t>very</w:t>
      </w:r>
      <w:r w:rsidR="00555BA7">
        <w:rPr>
          <w:color w:val="000000" w:themeColor="text1"/>
          <w:sz w:val="24"/>
          <w:szCs w:val="24"/>
          <w:lang w:eastAsia="en-GB"/>
        </w:rPr>
        <w:t xml:space="preserve"> low </w:t>
      </w:r>
      <w:r w:rsidR="00B97960">
        <w:rPr>
          <w:color w:val="000000" w:themeColor="text1"/>
          <w:sz w:val="24"/>
          <w:szCs w:val="24"/>
          <w:lang w:eastAsia="en-GB"/>
        </w:rPr>
        <w:t xml:space="preserve">than </w:t>
      </w:r>
      <w:r w:rsidR="003362E5">
        <w:rPr>
          <w:color w:val="000000" w:themeColor="text1"/>
          <w:sz w:val="24"/>
          <w:szCs w:val="24"/>
          <w:lang w:eastAsia="en-GB"/>
        </w:rPr>
        <w:t xml:space="preserve">very </w:t>
      </w:r>
      <w:r w:rsidR="00555BA7">
        <w:rPr>
          <w:color w:val="000000" w:themeColor="text1"/>
          <w:sz w:val="24"/>
          <w:szCs w:val="24"/>
          <w:lang w:eastAsia="en-GB"/>
        </w:rPr>
        <w:t xml:space="preserve">high </w:t>
      </w:r>
      <w:r w:rsidR="00B97960">
        <w:rPr>
          <w:color w:val="000000" w:themeColor="text1"/>
          <w:sz w:val="24"/>
          <w:szCs w:val="24"/>
          <w:lang w:eastAsia="en-GB"/>
        </w:rPr>
        <w:t>levels of trust beliefs in</w:t>
      </w:r>
      <w:r w:rsidR="00D579FC">
        <w:rPr>
          <w:color w:val="000000" w:themeColor="text1"/>
          <w:sz w:val="24"/>
          <w:szCs w:val="24"/>
          <w:lang w:eastAsia="en-GB"/>
        </w:rPr>
        <w:t xml:space="preserve"> nursing home carers</w:t>
      </w:r>
      <w:r w:rsidR="006F6C1D">
        <w:rPr>
          <w:color w:val="000000" w:themeColor="text1"/>
          <w:sz w:val="24"/>
          <w:szCs w:val="24"/>
          <w:lang w:eastAsia="en-GB"/>
        </w:rPr>
        <w:t>.</w:t>
      </w:r>
      <w:r w:rsidR="00076B74">
        <w:rPr>
          <w:sz w:val="24"/>
          <w:szCs w:val="24"/>
          <w:lang w:eastAsia="en-GB"/>
        </w:rPr>
        <w:t xml:space="preserve"> </w:t>
      </w:r>
    </w:p>
    <w:p w14:paraId="57BA2F2C" w14:textId="77777777" w:rsidR="002427FE" w:rsidRPr="00B97960" w:rsidRDefault="00210913" w:rsidP="00B97960">
      <w:pPr>
        <w:autoSpaceDE w:val="0"/>
        <w:autoSpaceDN w:val="0"/>
        <w:adjustRightInd w:val="0"/>
        <w:spacing w:line="480" w:lineRule="auto"/>
        <w:ind w:firstLine="540"/>
        <w:rPr>
          <w:color w:val="131413"/>
          <w:sz w:val="24"/>
          <w:szCs w:val="24"/>
          <w:lang w:eastAsia="en-GB"/>
        </w:rPr>
      </w:pPr>
      <w:r w:rsidRPr="006F6C1D">
        <w:rPr>
          <w:sz w:val="24"/>
          <w:szCs w:val="24"/>
          <w:shd w:val="clear" w:color="auto" w:fill="FFFFFF"/>
        </w:rPr>
        <w:t xml:space="preserve">The findings </w:t>
      </w:r>
      <w:r w:rsidR="00D579FC">
        <w:rPr>
          <w:sz w:val="24"/>
          <w:szCs w:val="24"/>
          <w:shd w:val="clear" w:color="auto" w:fill="FFFFFF"/>
        </w:rPr>
        <w:t xml:space="preserve">yielded by the current study </w:t>
      </w:r>
      <w:r w:rsidR="00F80B2C">
        <w:rPr>
          <w:sz w:val="24"/>
          <w:szCs w:val="24"/>
          <w:shd w:val="clear" w:color="auto" w:fill="FFFFFF"/>
        </w:rPr>
        <w:t xml:space="preserve">broadly </w:t>
      </w:r>
      <w:r w:rsidRPr="006F6C1D">
        <w:rPr>
          <w:sz w:val="24"/>
          <w:szCs w:val="24"/>
          <w:shd w:val="clear" w:color="auto" w:fill="FFFFFF"/>
        </w:rPr>
        <w:t xml:space="preserve">lend support for the </w:t>
      </w:r>
      <w:r w:rsidR="00F80B2C">
        <w:rPr>
          <w:sz w:val="24"/>
          <w:szCs w:val="24"/>
          <w:shd w:val="clear" w:color="auto" w:fill="FFFFFF"/>
        </w:rPr>
        <w:t xml:space="preserve">usefulness </w:t>
      </w:r>
      <w:r w:rsidRPr="006F6C1D">
        <w:rPr>
          <w:sz w:val="24"/>
          <w:szCs w:val="24"/>
          <w:shd w:val="clear" w:color="auto" w:fill="FFFFFF"/>
        </w:rPr>
        <w:t xml:space="preserve">of the Basis, Domain, and Target Interpersonal Trust </w:t>
      </w:r>
      <w:r w:rsidR="003C731E">
        <w:rPr>
          <w:sz w:val="24"/>
          <w:szCs w:val="24"/>
          <w:shd w:val="clear" w:color="auto" w:fill="FFFFFF"/>
        </w:rPr>
        <w:t>Framework (BDT, Rotenberg, 2010</w:t>
      </w:r>
      <w:r w:rsidRPr="006F6C1D">
        <w:rPr>
          <w:sz w:val="24"/>
          <w:szCs w:val="24"/>
          <w:shd w:val="clear" w:color="auto" w:fill="FFFFFF"/>
        </w:rPr>
        <w:t xml:space="preserve">) as </w:t>
      </w:r>
      <w:r w:rsidR="00F80B2C">
        <w:rPr>
          <w:sz w:val="24"/>
          <w:szCs w:val="24"/>
          <w:shd w:val="clear" w:color="auto" w:fill="FFFFFF"/>
        </w:rPr>
        <w:t xml:space="preserve">a way of conceptualizing the </w:t>
      </w:r>
      <w:r w:rsidR="00B944EB">
        <w:rPr>
          <w:sz w:val="24"/>
          <w:szCs w:val="24"/>
          <w:shd w:val="clear" w:color="auto" w:fill="FFFFFF"/>
        </w:rPr>
        <w:t xml:space="preserve">trust beliefs by older </w:t>
      </w:r>
      <w:r w:rsidRPr="006F6C1D">
        <w:rPr>
          <w:sz w:val="24"/>
          <w:szCs w:val="24"/>
          <w:shd w:val="clear" w:color="auto" w:fill="FFFFFF"/>
        </w:rPr>
        <w:t>adults</w:t>
      </w:r>
      <w:r w:rsidR="00F80B2C">
        <w:rPr>
          <w:sz w:val="24"/>
          <w:szCs w:val="24"/>
          <w:shd w:val="clear" w:color="auto" w:fill="FFFFFF"/>
        </w:rPr>
        <w:t xml:space="preserve"> and examining its correlates</w:t>
      </w:r>
      <w:r w:rsidRPr="006F6C1D">
        <w:rPr>
          <w:sz w:val="24"/>
          <w:szCs w:val="24"/>
          <w:shd w:val="clear" w:color="auto" w:fill="FFFFFF"/>
        </w:rPr>
        <w:t>.</w:t>
      </w:r>
      <w:r w:rsidR="00B134E1" w:rsidRPr="006F6C1D">
        <w:rPr>
          <w:sz w:val="24"/>
          <w:szCs w:val="24"/>
          <w:shd w:val="clear" w:color="auto" w:fill="FFFFFF"/>
        </w:rPr>
        <w:t xml:space="preserve"> </w:t>
      </w:r>
      <w:r w:rsidR="00F80B2C">
        <w:rPr>
          <w:sz w:val="24"/>
          <w:szCs w:val="24"/>
          <w:shd w:val="clear" w:color="auto" w:fill="FFFFFF"/>
        </w:rPr>
        <w:t xml:space="preserve">In the current study, the BDT </w:t>
      </w:r>
      <w:r w:rsidR="00B134E1" w:rsidRPr="006F6C1D">
        <w:rPr>
          <w:sz w:val="24"/>
          <w:szCs w:val="24"/>
          <w:shd w:val="clear" w:color="auto" w:fill="FFFFFF"/>
        </w:rPr>
        <w:t xml:space="preserve">measures derived </w:t>
      </w:r>
      <w:r w:rsidR="00F80B2C">
        <w:rPr>
          <w:sz w:val="24"/>
          <w:szCs w:val="24"/>
          <w:shd w:val="clear" w:color="auto" w:fill="FFFFFF"/>
        </w:rPr>
        <w:t>measures served as useful way to assess</w:t>
      </w:r>
      <w:r w:rsidR="00A841EC">
        <w:rPr>
          <w:sz w:val="24"/>
          <w:szCs w:val="24"/>
          <w:shd w:val="clear" w:color="auto" w:fill="FFFFFF"/>
        </w:rPr>
        <w:t xml:space="preserve"> older </w:t>
      </w:r>
      <w:r w:rsidR="00B134E1" w:rsidRPr="006F6C1D">
        <w:rPr>
          <w:sz w:val="24"/>
          <w:szCs w:val="24"/>
          <w:shd w:val="clear" w:color="auto" w:fill="FFFFFF"/>
        </w:rPr>
        <w:t xml:space="preserve">adults’ trust beliefs in a specific category of persons </w:t>
      </w:r>
      <w:r w:rsidR="00E90B76">
        <w:rPr>
          <w:sz w:val="24"/>
          <w:szCs w:val="24"/>
          <w:shd w:val="clear" w:color="auto" w:fill="FFFFFF"/>
        </w:rPr>
        <w:t>(i.e.,</w:t>
      </w:r>
      <w:r w:rsidR="00F80B2C">
        <w:rPr>
          <w:sz w:val="24"/>
          <w:szCs w:val="24"/>
          <w:shd w:val="clear" w:color="auto" w:fill="FFFFFF"/>
        </w:rPr>
        <w:t xml:space="preserve"> NHCs </w:t>
      </w:r>
      <w:r w:rsidR="00E90B76">
        <w:rPr>
          <w:sz w:val="24"/>
          <w:szCs w:val="24"/>
          <w:shd w:val="clear" w:color="auto" w:fill="FFFFFF"/>
        </w:rPr>
        <w:t xml:space="preserve">) </w:t>
      </w:r>
      <w:r w:rsidR="00B134E1" w:rsidRPr="006F6C1D">
        <w:rPr>
          <w:sz w:val="24"/>
          <w:szCs w:val="24"/>
          <w:shd w:val="clear" w:color="auto" w:fill="FFFFFF"/>
        </w:rPr>
        <w:t xml:space="preserve">and </w:t>
      </w:r>
      <w:r w:rsidR="00E90B76">
        <w:rPr>
          <w:sz w:val="24"/>
          <w:szCs w:val="24"/>
          <w:shd w:val="clear" w:color="auto" w:fill="FFFFFF"/>
        </w:rPr>
        <w:t xml:space="preserve">implications </w:t>
      </w:r>
      <w:r w:rsidR="00F80B2C">
        <w:rPr>
          <w:sz w:val="24"/>
          <w:szCs w:val="24"/>
          <w:shd w:val="clear" w:color="auto" w:fill="FFFFFF"/>
        </w:rPr>
        <w:t xml:space="preserve">of those beliefs </w:t>
      </w:r>
      <w:r w:rsidR="00E90B76">
        <w:rPr>
          <w:sz w:val="24"/>
          <w:szCs w:val="24"/>
          <w:shd w:val="clear" w:color="auto" w:fill="FFFFFF"/>
        </w:rPr>
        <w:t xml:space="preserve">for </w:t>
      </w:r>
      <w:r w:rsidR="00B134E1" w:rsidRPr="006F6C1D">
        <w:rPr>
          <w:sz w:val="24"/>
          <w:szCs w:val="24"/>
          <w:shd w:val="clear" w:color="auto" w:fill="FFFFFF"/>
        </w:rPr>
        <w:t>adjustment</w:t>
      </w:r>
      <w:r w:rsidR="00E90B76">
        <w:rPr>
          <w:sz w:val="24"/>
          <w:szCs w:val="24"/>
          <w:shd w:val="clear" w:color="auto" w:fill="FFFFFF"/>
        </w:rPr>
        <w:t xml:space="preserve"> in a given setting (i.e., nursing homes)</w:t>
      </w:r>
      <w:r w:rsidR="00B134E1" w:rsidRPr="006F6C1D">
        <w:rPr>
          <w:sz w:val="24"/>
          <w:szCs w:val="24"/>
          <w:shd w:val="clear" w:color="auto" w:fill="FFFFFF"/>
        </w:rPr>
        <w:t xml:space="preserve">. </w:t>
      </w:r>
      <w:r w:rsidR="00EC06C1">
        <w:rPr>
          <w:szCs w:val="24"/>
        </w:rPr>
        <w:t xml:space="preserve"> </w:t>
      </w:r>
    </w:p>
    <w:p w14:paraId="7FA9C279" w14:textId="678D5B2C" w:rsidR="00C57477" w:rsidRDefault="00EC06C1" w:rsidP="00D60B8E">
      <w:pPr>
        <w:pStyle w:val="ListParagraph"/>
        <w:tabs>
          <w:tab w:val="left" w:pos="540"/>
          <w:tab w:val="left" w:pos="5103"/>
        </w:tabs>
        <w:spacing w:line="480" w:lineRule="auto"/>
        <w:ind w:left="0"/>
        <w:rPr>
          <w:rFonts w:ascii="Times New Roman" w:hAnsi="Times New Roman"/>
          <w:szCs w:val="24"/>
        </w:rPr>
      </w:pPr>
      <w:r>
        <w:rPr>
          <w:rFonts w:ascii="Times New Roman" w:hAnsi="Times New Roman"/>
          <w:szCs w:val="24"/>
        </w:rPr>
        <w:tab/>
      </w:r>
      <w:r w:rsidR="00BB6A96">
        <w:rPr>
          <w:rFonts w:ascii="Times New Roman" w:hAnsi="Times New Roman"/>
          <w:szCs w:val="24"/>
        </w:rPr>
        <w:t>The current findings are cross-sectional</w:t>
      </w:r>
      <w:r w:rsidR="006F6C1D">
        <w:rPr>
          <w:rFonts w:ascii="Times New Roman" w:hAnsi="Times New Roman"/>
          <w:szCs w:val="24"/>
        </w:rPr>
        <w:t xml:space="preserve"> </w:t>
      </w:r>
      <w:r w:rsidR="008C20B1">
        <w:rPr>
          <w:rFonts w:ascii="Times New Roman" w:hAnsi="Times New Roman"/>
          <w:szCs w:val="24"/>
        </w:rPr>
        <w:t xml:space="preserve">and therefore there </w:t>
      </w:r>
      <w:r w:rsidR="00C9476A">
        <w:rPr>
          <w:rFonts w:ascii="Times New Roman" w:hAnsi="Times New Roman"/>
          <w:szCs w:val="24"/>
        </w:rPr>
        <w:t xml:space="preserve">are </w:t>
      </w:r>
      <w:r w:rsidR="00E90B76">
        <w:rPr>
          <w:rFonts w:ascii="Times New Roman" w:hAnsi="Times New Roman"/>
          <w:szCs w:val="24"/>
        </w:rPr>
        <w:t xml:space="preserve">limitations </w:t>
      </w:r>
      <w:r w:rsidR="008C20B1">
        <w:rPr>
          <w:rFonts w:ascii="Times New Roman" w:hAnsi="Times New Roman"/>
          <w:szCs w:val="24"/>
        </w:rPr>
        <w:t xml:space="preserve">in </w:t>
      </w:r>
      <w:r w:rsidR="00C9476A">
        <w:rPr>
          <w:rFonts w:ascii="Times New Roman" w:hAnsi="Times New Roman"/>
          <w:szCs w:val="24"/>
        </w:rPr>
        <w:t>inferences</w:t>
      </w:r>
      <w:r w:rsidR="008C20B1">
        <w:rPr>
          <w:rFonts w:ascii="Times New Roman" w:hAnsi="Times New Roman"/>
          <w:szCs w:val="24"/>
        </w:rPr>
        <w:t xml:space="preserve"> </w:t>
      </w:r>
      <w:r w:rsidR="00C9476A">
        <w:rPr>
          <w:rFonts w:ascii="Times New Roman" w:hAnsi="Times New Roman"/>
          <w:szCs w:val="24"/>
        </w:rPr>
        <w:t xml:space="preserve">that can be drawn about the </w:t>
      </w:r>
      <w:r w:rsidR="008C20B1">
        <w:rPr>
          <w:rFonts w:ascii="Times New Roman" w:hAnsi="Times New Roman"/>
          <w:szCs w:val="24"/>
        </w:rPr>
        <w:t>causal relation</w:t>
      </w:r>
      <w:r w:rsidR="00C9476A">
        <w:rPr>
          <w:rFonts w:ascii="Times New Roman" w:hAnsi="Times New Roman"/>
          <w:szCs w:val="24"/>
        </w:rPr>
        <w:t>s between the variables</w:t>
      </w:r>
      <w:r w:rsidR="008C20B1">
        <w:rPr>
          <w:rFonts w:ascii="Times New Roman" w:hAnsi="Times New Roman"/>
          <w:szCs w:val="24"/>
        </w:rPr>
        <w:t xml:space="preserve">. </w:t>
      </w:r>
      <w:r w:rsidR="00826901">
        <w:rPr>
          <w:rFonts w:ascii="Times New Roman" w:hAnsi="Times New Roman"/>
          <w:szCs w:val="24"/>
        </w:rPr>
        <w:t xml:space="preserve">In response to these </w:t>
      </w:r>
      <w:r w:rsidR="00C9476A">
        <w:rPr>
          <w:rFonts w:ascii="Times New Roman" w:hAnsi="Times New Roman"/>
          <w:szCs w:val="24"/>
        </w:rPr>
        <w:t>issues, t</w:t>
      </w:r>
      <w:r w:rsidR="0040453F">
        <w:rPr>
          <w:rFonts w:ascii="Times New Roman" w:hAnsi="Times New Roman"/>
          <w:szCs w:val="24"/>
        </w:rPr>
        <w:t xml:space="preserve">he </w:t>
      </w:r>
      <w:r w:rsidR="008C20B1">
        <w:rPr>
          <w:rFonts w:ascii="Times New Roman" w:hAnsi="Times New Roman"/>
          <w:szCs w:val="24"/>
        </w:rPr>
        <w:t xml:space="preserve">trust beliefs in NHCs measure was anchored in </w:t>
      </w:r>
      <w:r w:rsidR="00C9476A">
        <w:rPr>
          <w:rFonts w:ascii="Times New Roman" w:hAnsi="Times New Roman"/>
          <w:szCs w:val="24"/>
        </w:rPr>
        <w:t xml:space="preserve">the older adults’ </w:t>
      </w:r>
      <w:r w:rsidR="008C20B1">
        <w:rPr>
          <w:rFonts w:ascii="Times New Roman" w:hAnsi="Times New Roman"/>
          <w:szCs w:val="24"/>
        </w:rPr>
        <w:t>expectations</w:t>
      </w:r>
      <w:r w:rsidR="0040453F">
        <w:rPr>
          <w:rFonts w:ascii="Times New Roman" w:hAnsi="Times New Roman"/>
          <w:szCs w:val="24"/>
        </w:rPr>
        <w:t xml:space="preserve"> of concrete </w:t>
      </w:r>
      <w:proofErr w:type="spellStart"/>
      <w:r w:rsidR="0040453F">
        <w:rPr>
          <w:rFonts w:ascii="Times New Roman" w:hAnsi="Times New Roman"/>
          <w:szCs w:val="24"/>
        </w:rPr>
        <w:t>behaviors</w:t>
      </w:r>
      <w:proofErr w:type="spellEnd"/>
      <w:r w:rsidR="0040453F">
        <w:rPr>
          <w:rFonts w:ascii="Times New Roman" w:hAnsi="Times New Roman"/>
          <w:szCs w:val="24"/>
        </w:rPr>
        <w:t xml:space="preserve"> </w:t>
      </w:r>
      <w:r w:rsidR="00C9476A">
        <w:rPr>
          <w:rFonts w:ascii="Times New Roman" w:hAnsi="Times New Roman"/>
          <w:szCs w:val="24"/>
        </w:rPr>
        <w:t xml:space="preserve">and regression analyses confirmed that there were no appreciable quadratic relations between the </w:t>
      </w:r>
      <w:r w:rsidR="008C20B1">
        <w:rPr>
          <w:rFonts w:ascii="Times New Roman" w:hAnsi="Times New Roman"/>
          <w:szCs w:val="24"/>
        </w:rPr>
        <w:t>measures of adjustment to residential care</w:t>
      </w:r>
      <w:r w:rsidR="00C9476A">
        <w:rPr>
          <w:rFonts w:ascii="Times New Roman" w:hAnsi="Times New Roman"/>
          <w:szCs w:val="24"/>
        </w:rPr>
        <w:t xml:space="preserve"> and the older adults’ trust beliefs in </w:t>
      </w:r>
      <w:r w:rsidR="00C9476A">
        <w:rPr>
          <w:rFonts w:ascii="Times New Roman" w:hAnsi="Times New Roman"/>
          <w:szCs w:val="24"/>
        </w:rPr>
        <w:lastRenderedPageBreak/>
        <w:t>nursing home carers</w:t>
      </w:r>
      <w:r w:rsidR="008C20B1">
        <w:rPr>
          <w:rFonts w:ascii="Times New Roman" w:hAnsi="Times New Roman"/>
          <w:szCs w:val="24"/>
        </w:rPr>
        <w:t xml:space="preserve">. </w:t>
      </w:r>
      <w:r w:rsidR="00C9476A">
        <w:rPr>
          <w:rFonts w:ascii="Times New Roman" w:hAnsi="Times New Roman"/>
          <w:szCs w:val="24"/>
        </w:rPr>
        <w:t>L</w:t>
      </w:r>
      <w:r w:rsidR="002E6815">
        <w:rPr>
          <w:rFonts w:ascii="Times New Roman" w:hAnsi="Times New Roman"/>
          <w:szCs w:val="24"/>
        </w:rPr>
        <w:t xml:space="preserve">ongitudinal designs are </w:t>
      </w:r>
      <w:r w:rsidR="00C9476A">
        <w:rPr>
          <w:rFonts w:ascii="Times New Roman" w:hAnsi="Times New Roman"/>
          <w:szCs w:val="24"/>
        </w:rPr>
        <w:t xml:space="preserve">required, though, to test whether older adults’ </w:t>
      </w:r>
      <w:r w:rsidR="002E6815">
        <w:rPr>
          <w:rFonts w:ascii="Times New Roman" w:hAnsi="Times New Roman"/>
          <w:szCs w:val="24"/>
        </w:rPr>
        <w:t xml:space="preserve">trust beliefs in </w:t>
      </w:r>
      <w:r w:rsidR="00C9476A">
        <w:rPr>
          <w:rFonts w:ascii="Times New Roman" w:hAnsi="Times New Roman"/>
          <w:szCs w:val="24"/>
        </w:rPr>
        <w:t xml:space="preserve">nursing home </w:t>
      </w:r>
      <w:r w:rsidR="002E6815">
        <w:rPr>
          <w:rFonts w:ascii="Times New Roman" w:hAnsi="Times New Roman"/>
          <w:szCs w:val="24"/>
        </w:rPr>
        <w:t xml:space="preserve">carers </w:t>
      </w:r>
      <w:r w:rsidR="00F031EE">
        <w:rPr>
          <w:rFonts w:ascii="Times New Roman" w:hAnsi="Times New Roman"/>
          <w:szCs w:val="24"/>
        </w:rPr>
        <w:t xml:space="preserve">are </w:t>
      </w:r>
      <w:r w:rsidR="002E6815">
        <w:rPr>
          <w:rFonts w:ascii="Times New Roman" w:hAnsi="Times New Roman"/>
          <w:szCs w:val="24"/>
        </w:rPr>
        <w:t xml:space="preserve">a probable cause of </w:t>
      </w:r>
      <w:r w:rsidR="00C9476A">
        <w:rPr>
          <w:rFonts w:ascii="Times New Roman" w:hAnsi="Times New Roman"/>
          <w:szCs w:val="24"/>
        </w:rPr>
        <w:t xml:space="preserve">their </w:t>
      </w:r>
      <w:r w:rsidR="002E6815">
        <w:rPr>
          <w:rFonts w:ascii="Times New Roman" w:hAnsi="Times New Roman"/>
          <w:szCs w:val="24"/>
        </w:rPr>
        <w:t xml:space="preserve">adjustment to residential care. </w:t>
      </w:r>
      <w:r w:rsidR="00465A13">
        <w:rPr>
          <w:rFonts w:ascii="Times New Roman" w:hAnsi="Times New Roman"/>
          <w:szCs w:val="24"/>
        </w:rPr>
        <w:t xml:space="preserve">There are several </w:t>
      </w:r>
      <w:r w:rsidR="0099741E">
        <w:rPr>
          <w:rFonts w:ascii="Times New Roman" w:hAnsi="Times New Roman"/>
          <w:szCs w:val="24"/>
        </w:rPr>
        <w:t xml:space="preserve">problems that would </w:t>
      </w:r>
      <w:r w:rsidR="00465A13">
        <w:rPr>
          <w:rFonts w:ascii="Times New Roman" w:hAnsi="Times New Roman"/>
          <w:szCs w:val="24"/>
        </w:rPr>
        <w:t xml:space="preserve">be encountered in </w:t>
      </w:r>
      <w:r w:rsidR="0099741E">
        <w:rPr>
          <w:rFonts w:ascii="Times New Roman" w:hAnsi="Times New Roman"/>
          <w:szCs w:val="24"/>
        </w:rPr>
        <w:t xml:space="preserve">a </w:t>
      </w:r>
      <w:r w:rsidR="00906133">
        <w:rPr>
          <w:rFonts w:ascii="Times New Roman" w:hAnsi="Times New Roman"/>
          <w:szCs w:val="24"/>
        </w:rPr>
        <w:t>longitudinal</w:t>
      </w:r>
      <w:r w:rsidR="0099741E">
        <w:rPr>
          <w:rFonts w:ascii="Times New Roman" w:hAnsi="Times New Roman"/>
          <w:szCs w:val="24"/>
        </w:rPr>
        <w:t xml:space="preserve"> investigation. </w:t>
      </w:r>
      <w:r w:rsidR="00826901">
        <w:rPr>
          <w:rFonts w:ascii="Times New Roman" w:hAnsi="Times New Roman"/>
          <w:szCs w:val="24"/>
        </w:rPr>
        <w:t>T</w:t>
      </w:r>
      <w:r w:rsidR="0099741E">
        <w:rPr>
          <w:rFonts w:ascii="Times New Roman" w:hAnsi="Times New Roman"/>
          <w:szCs w:val="24"/>
        </w:rPr>
        <w:t xml:space="preserve">here are </w:t>
      </w:r>
      <w:r w:rsidR="00421505">
        <w:rPr>
          <w:rFonts w:ascii="Times New Roman" w:hAnsi="Times New Roman"/>
          <w:szCs w:val="24"/>
        </w:rPr>
        <w:t xml:space="preserve">high </w:t>
      </w:r>
      <w:r w:rsidR="00906133">
        <w:rPr>
          <w:rFonts w:ascii="Times New Roman" w:hAnsi="Times New Roman"/>
          <w:szCs w:val="24"/>
        </w:rPr>
        <w:t xml:space="preserve">turn-over </w:t>
      </w:r>
      <w:r w:rsidR="0099741E">
        <w:rPr>
          <w:rFonts w:ascii="Times New Roman" w:hAnsi="Times New Roman"/>
          <w:szCs w:val="24"/>
        </w:rPr>
        <w:t xml:space="preserve">rates </w:t>
      </w:r>
      <w:r w:rsidR="00906133">
        <w:rPr>
          <w:rFonts w:ascii="Times New Roman" w:hAnsi="Times New Roman"/>
          <w:szCs w:val="24"/>
        </w:rPr>
        <w:t>of nursing home carers (</w:t>
      </w:r>
      <w:r w:rsidR="00C32D05">
        <w:rPr>
          <w:rFonts w:ascii="Times New Roman" w:hAnsi="Times New Roman"/>
          <w:szCs w:val="24"/>
        </w:rPr>
        <w:t xml:space="preserve">Costello, Cooper, Marston, &amp; </w:t>
      </w:r>
      <w:r w:rsidR="00421505" w:rsidRPr="00421505">
        <w:rPr>
          <w:rFonts w:ascii="Times New Roman" w:hAnsi="Times New Roman"/>
          <w:szCs w:val="24"/>
        </w:rPr>
        <w:t>Livingston, 2020)</w:t>
      </w:r>
      <w:r w:rsidR="00915B25">
        <w:rPr>
          <w:rFonts w:ascii="Times New Roman" w:hAnsi="Times New Roman"/>
          <w:szCs w:val="24"/>
        </w:rPr>
        <w:t xml:space="preserve"> and </w:t>
      </w:r>
      <w:r w:rsidR="0099741E">
        <w:rPr>
          <w:rFonts w:ascii="Times New Roman" w:hAnsi="Times New Roman"/>
          <w:szCs w:val="24"/>
        </w:rPr>
        <w:t xml:space="preserve">the </w:t>
      </w:r>
      <w:r w:rsidR="00915B25">
        <w:rPr>
          <w:rFonts w:ascii="Times New Roman" w:hAnsi="Times New Roman"/>
          <w:szCs w:val="24"/>
        </w:rPr>
        <w:t xml:space="preserve">limited life-span of </w:t>
      </w:r>
      <w:r w:rsidR="00421505">
        <w:rPr>
          <w:rFonts w:ascii="Times New Roman" w:hAnsi="Times New Roman"/>
          <w:szCs w:val="24"/>
        </w:rPr>
        <w:t>older adults</w:t>
      </w:r>
      <w:r w:rsidR="00C77509">
        <w:rPr>
          <w:rFonts w:ascii="Times New Roman" w:hAnsi="Times New Roman"/>
          <w:szCs w:val="24"/>
        </w:rPr>
        <w:t xml:space="preserve"> (</w:t>
      </w:r>
      <w:r w:rsidR="00DC391A">
        <w:rPr>
          <w:rFonts w:ascii="Times New Roman" w:hAnsi="Times New Roman"/>
          <w:szCs w:val="24"/>
        </w:rPr>
        <w:t xml:space="preserve">i.e., over </w:t>
      </w:r>
      <w:r w:rsidR="00C77509">
        <w:rPr>
          <w:rFonts w:ascii="Times New Roman" w:hAnsi="Times New Roman"/>
          <w:szCs w:val="24"/>
        </w:rPr>
        <w:t xml:space="preserve">80 years). </w:t>
      </w:r>
      <w:r w:rsidR="00C9476A">
        <w:rPr>
          <w:rFonts w:ascii="Times New Roman" w:hAnsi="Times New Roman"/>
          <w:szCs w:val="24"/>
        </w:rPr>
        <w:t>P</w:t>
      </w:r>
      <w:r w:rsidR="00DF3A20">
        <w:rPr>
          <w:rFonts w:ascii="Times New Roman" w:hAnsi="Times New Roman"/>
          <w:szCs w:val="24"/>
        </w:rPr>
        <w:t xml:space="preserve">roblems </w:t>
      </w:r>
      <w:r w:rsidR="0099741E">
        <w:rPr>
          <w:rFonts w:ascii="Times New Roman" w:hAnsi="Times New Roman"/>
          <w:szCs w:val="24"/>
        </w:rPr>
        <w:t xml:space="preserve">would arise </w:t>
      </w:r>
      <w:r w:rsidR="00C9476A">
        <w:rPr>
          <w:rFonts w:ascii="Times New Roman" w:hAnsi="Times New Roman"/>
          <w:szCs w:val="24"/>
        </w:rPr>
        <w:t xml:space="preserve">because of considerable </w:t>
      </w:r>
      <w:r w:rsidR="0099741E">
        <w:rPr>
          <w:rFonts w:ascii="Times New Roman" w:hAnsi="Times New Roman"/>
          <w:szCs w:val="24"/>
        </w:rPr>
        <w:t xml:space="preserve">variations </w:t>
      </w:r>
      <w:r w:rsidR="00605559">
        <w:rPr>
          <w:rFonts w:ascii="Times New Roman" w:hAnsi="Times New Roman"/>
          <w:szCs w:val="24"/>
        </w:rPr>
        <w:t xml:space="preserve">across residents </w:t>
      </w:r>
      <w:r w:rsidR="0099741E">
        <w:rPr>
          <w:rFonts w:ascii="Times New Roman" w:hAnsi="Times New Roman"/>
          <w:szCs w:val="24"/>
        </w:rPr>
        <w:t>in t</w:t>
      </w:r>
      <w:r w:rsidR="00C9476A">
        <w:rPr>
          <w:rFonts w:ascii="Times New Roman" w:hAnsi="Times New Roman"/>
          <w:szCs w:val="24"/>
        </w:rPr>
        <w:t xml:space="preserve">he timing and duration of the </w:t>
      </w:r>
      <w:r w:rsidR="0099741E">
        <w:rPr>
          <w:rFonts w:ascii="Times New Roman" w:hAnsi="Times New Roman"/>
          <w:szCs w:val="24"/>
        </w:rPr>
        <w:t xml:space="preserve">social contact </w:t>
      </w:r>
      <w:r w:rsidR="00C32D05">
        <w:rPr>
          <w:rFonts w:ascii="Times New Roman" w:hAnsi="Times New Roman"/>
          <w:szCs w:val="24"/>
        </w:rPr>
        <w:t xml:space="preserve">between them and their </w:t>
      </w:r>
      <w:r w:rsidR="0099741E">
        <w:rPr>
          <w:rFonts w:ascii="Times New Roman" w:hAnsi="Times New Roman"/>
          <w:szCs w:val="24"/>
        </w:rPr>
        <w:t>nursing home carer</w:t>
      </w:r>
      <w:r w:rsidR="00731EE1">
        <w:rPr>
          <w:rFonts w:ascii="Times New Roman" w:hAnsi="Times New Roman"/>
          <w:szCs w:val="24"/>
        </w:rPr>
        <w:t xml:space="preserve">. </w:t>
      </w:r>
    </w:p>
    <w:p w14:paraId="689F530B" w14:textId="35995894" w:rsidR="00605559" w:rsidRDefault="00C57477" w:rsidP="00D60B8E">
      <w:pPr>
        <w:pStyle w:val="ListParagraph"/>
        <w:tabs>
          <w:tab w:val="left" w:pos="540"/>
          <w:tab w:val="left" w:pos="5103"/>
        </w:tabs>
        <w:spacing w:line="480" w:lineRule="auto"/>
        <w:ind w:left="0"/>
        <w:rPr>
          <w:rFonts w:ascii="Times New Roman" w:hAnsi="Times New Roman"/>
          <w:szCs w:val="24"/>
        </w:rPr>
      </w:pPr>
      <w:r>
        <w:rPr>
          <w:rFonts w:ascii="Times New Roman" w:hAnsi="Times New Roman"/>
          <w:szCs w:val="24"/>
        </w:rPr>
        <w:tab/>
        <w:t xml:space="preserve">The current study was limited to psychosocial measures of the residents, </w:t>
      </w:r>
      <w:r w:rsidR="00465A13">
        <w:rPr>
          <w:rFonts w:ascii="Times New Roman" w:hAnsi="Times New Roman"/>
          <w:szCs w:val="24"/>
        </w:rPr>
        <w:t>F</w:t>
      </w:r>
      <w:r w:rsidR="0025499B">
        <w:rPr>
          <w:rFonts w:ascii="Times New Roman" w:hAnsi="Times New Roman"/>
          <w:szCs w:val="24"/>
        </w:rPr>
        <w:t>uture lines of research</w:t>
      </w:r>
      <w:r w:rsidR="00DC391A">
        <w:rPr>
          <w:rFonts w:ascii="Times New Roman" w:hAnsi="Times New Roman"/>
          <w:szCs w:val="24"/>
        </w:rPr>
        <w:t xml:space="preserve"> could include examining</w:t>
      </w:r>
      <w:r w:rsidR="00864836">
        <w:rPr>
          <w:rFonts w:ascii="Times New Roman" w:hAnsi="Times New Roman"/>
          <w:szCs w:val="24"/>
        </w:rPr>
        <w:t xml:space="preserve"> the extent to which trust beliefs in nursing home carers by older adults predicts their </w:t>
      </w:r>
      <w:r w:rsidR="00B838E5">
        <w:rPr>
          <w:rFonts w:ascii="Times New Roman" w:hAnsi="Times New Roman"/>
          <w:szCs w:val="24"/>
        </w:rPr>
        <w:t xml:space="preserve">physical </w:t>
      </w:r>
      <w:r w:rsidR="00864836">
        <w:rPr>
          <w:rFonts w:ascii="Times New Roman" w:hAnsi="Times New Roman"/>
          <w:szCs w:val="24"/>
        </w:rPr>
        <w:t>health and longevity</w:t>
      </w:r>
      <w:r w:rsidR="00DC391A">
        <w:rPr>
          <w:rFonts w:ascii="Times New Roman" w:hAnsi="Times New Roman"/>
          <w:szCs w:val="24"/>
        </w:rPr>
        <w:t xml:space="preserve"> (see, </w:t>
      </w:r>
      <w:r w:rsidR="00DC391A" w:rsidRPr="00DC391A">
        <w:rPr>
          <w:rFonts w:ascii="Times New Roman" w:hAnsi="Times New Roman"/>
          <w:szCs w:val="24"/>
        </w:rPr>
        <w:t>Barefoot et al., 1998)</w:t>
      </w:r>
      <w:r w:rsidR="00465A13">
        <w:rPr>
          <w:rFonts w:ascii="Times New Roman" w:hAnsi="Times New Roman"/>
          <w:szCs w:val="24"/>
        </w:rPr>
        <w:t xml:space="preserve">. In that vein, it would be worthwhile to examine the </w:t>
      </w:r>
      <w:r w:rsidR="00605559">
        <w:rPr>
          <w:rFonts w:ascii="Times New Roman" w:hAnsi="Times New Roman"/>
          <w:szCs w:val="24"/>
        </w:rPr>
        <w:t xml:space="preserve">extent to which older adults’ health </w:t>
      </w:r>
      <w:r w:rsidR="00465A13">
        <w:rPr>
          <w:rFonts w:ascii="Times New Roman" w:hAnsi="Times New Roman"/>
          <w:szCs w:val="24"/>
        </w:rPr>
        <w:t xml:space="preserve">and cognitive </w:t>
      </w:r>
      <w:r w:rsidR="00605559">
        <w:rPr>
          <w:rFonts w:ascii="Times New Roman" w:hAnsi="Times New Roman"/>
          <w:szCs w:val="24"/>
        </w:rPr>
        <w:t xml:space="preserve">functioning affected the relation between </w:t>
      </w:r>
      <w:r w:rsidR="00465A13">
        <w:rPr>
          <w:rFonts w:ascii="Times New Roman" w:hAnsi="Times New Roman"/>
          <w:szCs w:val="24"/>
        </w:rPr>
        <w:t>their trust beliefs in nursing home carers</w:t>
      </w:r>
      <w:r w:rsidR="00605559">
        <w:rPr>
          <w:rFonts w:ascii="Times New Roman" w:hAnsi="Times New Roman"/>
          <w:szCs w:val="24"/>
        </w:rPr>
        <w:t xml:space="preserve"> and adjustment to residential care</w:t>
      </w:r>
      <w:r w:rsidR="00465A13">
        <w:rPr>
          <w:rFonts w:ascii="Times New Roman" w:hAnsi="Times New Roman"/>
          <w:szCs w:val="24"/>
        </w:rPr>
        <w:t xml:space="preserve">. </w:t>
      </w:r>
      <w:r w:rsidR="00605559">
        <w:rPr>
          <w:rFonts w:ascii="Times New Roman" w:hAnsi="Times New Roman"/>
          <w:szCs w:val="24"/>
        </w:rPr>
        <w:t>For example, o</w:t>
      </w:r>
      <w:r w:rsidR="00465A13">
        <w:rPr>
          <w:rFonts w:ascii="Times New Roman" w:hAnsi="Times New Roman"/>
          <w:szCs w:val="24"/>
        </w:rPr>
        <w:t xml:space="preserve">lder adults with Alzheimer’s require </w:t>
      </w:r>
      <w:r w:rsidR="00605559">
        <w:rPr>
          <w:rFonts w:ascii="Times New Roman" w:hAnsi="Times New Roman"/>
          <w:szCs w:val="24"/>
        </w:rPr>
        <w:t xml:space="preserve">specific </w:t>
      </w:r>
      <w:r w:rsidR="00465A13">
        <w:rPr>
          <w:rFonts w:ascii="Times New Roman" w:hAnsi="Times New Roman"/>
          <w:szCs w:val="24"/>
        </w:rPr>
        <w:t xml:space="preserve">forms of care </w:t>
      </w:r>
      <w:r w:rsidR="00605559">
        <w:rPr>
          <w:rFonts w:ascii="Times New Roman" w:hAnsi="Times New Roman"/>
          <w:szCs w:val="24"/>
        </w:rPr>
        <w:t xml:space="preserve">and the nursing home carers’ trustworthy provision of that care </w:t>
      </w:r>
      <w:r w:rsidR="00465A13">
        <w:rPr>
          <w:rFonts w:ascii="Times New Roman" w:hAnsi="Times New Roman"/>
          <w:szCs w:val="24"/>
        </w:rPr>
        <w:t xml:space="preserve">could affect </w:t>
      </w:r>
      <w:r w:rsidR="00605559">
        <w:rPr>
          <w:rFonts w:ascii="Times New Roman" w:hAnsi="Times New Roman"/>
          <w:szCs w:val="24"/>
        </w:rPr>
        <w:t xml:space="preserve">both </w:t>
      </w:r>
      <w:r w:rsidR="00465A13">
        <w:rPr>
          <w:rFonts w:ascii="Times New Roman" w:hAnsi="Times New Roman"/>
          <w:szCs w:val="24"/>
        </w:rPr>
        <w:t>the older adults trust beliefs in their nursing home carer</w:t>
      </w:r>
      <w:r w:rsidR="00605559">
        <w:rPr>
          <w:rFonts w:ascii="Times New Roman" w:hAnsi="Times New Roman"/>
          <w:szCs w:val="24"/>
        </w:rPr>
        <w:t xml:space="preserve"> and adjustment to residential care</w:t>
      </w:r>
      <w:r w:rsidR="00465A13">
        <w:rPr>
          <w:rFonts w:ascii="Times New Roman" w:hAnsi="Times New Roman"/>
          <w:szCs w:val="24"/>
        </w:rPr>
        <w:t xml:space="preserve">. </w:t>
      </w:r>
      <w:r w:rsidR="00605559">
        <w:rPr>
          <w:rFonts w:ascii="Times New Roman" w:hAnsi="Times New Roman"/>
          <w:szCs w:val="24"/>
        </w:rPr>
        <w:t>I</w:t>
      </w:r>
      <w:r w:rsidR="00FF0E59">
        <w:rPr>
          <w:rFonts w:ascii="Times New Roman" w:hAnsi="Times New Roman"/>
          <w:szCs w:val="24"/>
        </w:rPr>
        <w:t xml:space="preserve">t would be worthwhile for </w:t>
      </w:r>
      <w:r w:rsidR="00881D88">
        <w:rPr>
          <w:rFonts w:ascii="Times New Roman" w:hAnsi="Times New Roman"/>
          <w:szCs w:val="24"/>
        </w:rPr>
        <w:t>r</w:t>
      </w:r>
      <w:r w:rsidR="00180FC1">
        <w:rPr>
          <w:rFonts w:ascii="Times New Roman" w:hAnsi="Times New Roman"/>
          <w:szCs w:val="24"/>
        </w:rPr>
        <w:t xml:space="preserve">esearchers </w:t>
      </w:r>
      <w:r w:rsidR="00FF0E59">
        <w:rPr>
          <w:rFonts w:ascii="Times New Roman" w:hAnsi="Times New Roman"/>
          <w:szCs w:val="24"/>
        </w:rPr>
        <w:t xml:space="preserve">to </w:t>
      </w:r>
      <w:r w:rsidR="00180FC1">
        <w:rPr>
          <w:rFonts w:ascii="Times New Roman" w:hAnsi="Times New Roman"/>
          <w:szCs w:val="24"/>
        </w:rPr>
        <w:t xml:space="preserve">investigate </w:t>
      </w:r>
      <w:r w:rsidR="00605559">
        <w:rPr>
          <w:rFonts w:ascii="Times New Roman" w:hAnsi="Times New Roman"/>
          <w:szCs w:val="24"/>
        </w:rPr>
        <w:t xml:space="preserve">whether there is cross-cultural constancy in the </w:t>
      </w:r>
      <w:r w:rsidR="00881D88">
        <w:rPr>
          <w:rFonts w:ascii="Times New Roman" w:hAnsi="Times New Roman"/>
          <w:szCs w:val="24"/>
        </w:rPr>
        <w:t>relations</w:t>
      </w:r>
      <w:r w:rsidR="00605559">
        <w:rPr>
          <w:rFonts w:ascii="Times New Roman" w:hAnsi="Times New Roman"/>
          <w:szCs w:val="24"/>
        </w:rPr>
        <w:t xml:space="preserve"> observed in the current study</w:t>
      </w:r>
      <w:r w:rsidR="00180FC1">
        <w:rPr>
          <w:rFonts w:ascii="Times New Roman" w:hAnsi="Times New Roman"/>
          <w:szCs w:val="24"/>
        </w:rPr>
        <w:t xml:space="preserve">. </w:t>
      </w:r>
      <w:r w:rsidR="00605559">
        <w:rPr>
          <w:rFonts w:ascii="Times New Roman" w:hAnsi="Times New Roman"/>
          <w:szCs w:val="24"/>
        </w:rPr>
        <w:t xml:space="preserve">The current study </w:t>
      </w:r>
      <w:r w:rsidR="00F4776A">
        <w:rPr>
          <w:rFonts w:ascii="Times New Roman" w:hAnsi="Times New Roman"/>
          <w:szCs w:val="24"/>
        </w:rPr>
        <w:t xml:space="preserve">added to evidence regarding the effectiveness of processes of care to </w:t>
      </w:r>
      <w:r w:rsidR="00F4776A" w:rsidRPr="00F4776A">
        <w:rPr>
          <w:rFonts w:ascii="Times New Roman" w:hAnsi="Times New Roman"/>
          <w:szCs w:val="24"/>
        </w:rPr>
        <w:t>affect older adults’ psychosocial adjustment</w:t>
      </w:r>
      <w:r w:rsidR="00F4776A">
        <w:rPr>
          <w:rFonts w:ascii="Times New Roman" w:hAnsi="Times New Roman"/>
          <w:szCs w:val="24"/>
        </w:rPr>
        <w:t xml:space="preserve">. </w:t>
      </w:r>
      <w:r w:rsidR="0064247E">
        <w:rPr>
          <w:rFonts w:ascii="Times New Roman" w:hAnsi="Times New Roman"/>
          <w:szCs w:val="24"/>
        </w:rPr>
        <w:t xml:space="preserve">The findings may be regarded as one aspect of the quality of nursing home that include organizational characteristics and </w:t>
      </w:r>
      <w:r w:rsidR="0064247E" w:rsidRPr="0064247E">
        <w:rPr>
          <w:rFonts w:ascii="Times New Roman" w:hAnsi="Times New Roman"/>
          <w:szCs w:val="24"/>
        </w:rPr>
        <w:t>other structures of care</w:t>
      </w:r>
      <w:r w:rsidR="0064247E">
        <w:rPr>
          <w:rFonts w:ascii="Times New Roman" w:hAnsi="Times New Roman"/>
          <w:szCs w:val="24"/>
        </w:rPr>
        <w:t xml:space="preserve">. </w:t>
      </w:r>
    </w:p>
    <w:p w14:paraId="3D0AB80D" w14:textId="5102D844" w:rsidR="0099741E" w:rsidRPr="00E8342E" w:rsidRDefault="003A02C1" w:rsidP="00E60441">
      <w:pPr>
        <w:pStyle w:val="ListParagraph"/>
        <w:tabs>
          <w:tab w:val="left" w:pos="567"/>
          <w:tab w:val="left" w:pos="5103"/>
        </w:tabs>
        <w:spacing w:line="480" w:lineRule="auto"/>
        <w:ind w:left="0"/>
        <w:rPr>
          <w:szCs w:val="24"/>
          <w:lang w:eastAsia="en-GB"/>
        </w:rPr>
      </w:pPr>
      <w:r>
        <w:rPr>
          <w:rFonts w:ascii="Times New Roman" w:hAnsi="Times New Roman"/>
          <w:szCs w:val="24"/>
        </w:rPr>
        <w:tab/>
      </w:r>
      <w:r w:rsidR="00D6041D">
        <w:rPr>
          <w:rFonts w:ascii="Times New Roman" w:hAnsi="Times New Roman"/>
          <w:szCs w:val="24"/>
        </w:rPr>
        <w:t xml:space="preserve">Researchers have found that </w:t>
      </w:r>
      <w:r w:rsidR="00B97960">
        <w:rPr>
          <w:rFonts w:ascii="Times New Roman" w:hAnsi="Times New Roman"/>
          <w:szCs w:val="24"/>
        </w:rPr>
        <w:t xml:space="preserve">some </w:t>
      </w:r>
      <w:r w:rsidR="00B97960" w:rsidRPr="00D054BF">
        <w:rPr>
          <w:rFonts w:ascii="Times New Roman" w:hAnsi="Times New Roman"/>
          <w:color w:val="000000" w:themeColor="text1"/>
          <w:szCs w:val="24"/>
        </w:rPr>
        <w:t>interventions (</w:t>
      </w:r>
      <w:r w:rsidR="0064358F" w:rsidRPr="00D054BF">
        <w:rPr>
          <w:rFonts w:ascii="Times New Roman" w:hAnsi="Times New Roman"/>
          <w:color w:val="000000" w:themeColor="text1"/>
          <w:szCs w:val="24"/>
        </w:rPr>
        <w:t>animal-assisted therapy, </w:t>
      </w:r>
      <w:r w:rsidR="00B97960" w:rsidRPr="00D054BF">
        <w:rPr>
          <w:rFonts w:ascii="Times New Roman" w:hAnsi="Times New Roman"/>
          <w:color w:val="000000" w:themeColor="text1"/>
          <w:szCs w:val="24"/>
        </w:rPr>
        <w:t>mindfulness</w:t>
      </w:r>
      <w:r w:rsidR="00B97960">
        <w:rPr>
          <w:rFonts w:ascii="Times New Roman" w:hAnsi="Times New Roman"/>
          <w:szCs w:val="24"/>
        </w:rPr>
        <w:t xml:space="preserve">-stress training and </w:t>
      </w:r>
      <w:r w:rsidR="0064358F">
        <w:rPr>
          <w:rFonts w:ascii="Times New Roman" w:hAnsi="Times New Roman"/>
          <w:szCs w:val="24"/>
        </w:rPr>
        <w:t xml:space="preserve">new </w:t>
      </w:r>
      <w:r w:rsidR="00B97960">
        <w:rPr>
          <w:rFonts w:ascii="Times New Roman" w:hAnsi="Times New Roman"/>
          <w:szCs w:val="24"/>
        </w:rPr>
        <w:t xml:space="preserve">technologies) </w:t>
      </w:r>
      <w:r w:rsidR="00D6041D">
        <w:rPr>
          <w:rFonts w:ascii="Times New Roman" w:hAnsi="Times New Roman"/>
          <w:szCs w:val="24"/>
        </w:rPr>
        <w:t>are effective in reducing loneliness a</w:t>
      </w:r>
      <w:r w:rsidR="00B944EB">
        <w:rPr>
          <w:rFonts w:ascii="Times New Roman" w:hAnsi="Times New Roman"/>
          <w:szCs w:val="24"/>
        </w:rPr>
        <w:t xml:space="preserve">nd isolation in older </w:t>
      </w:r>
      <w:r w:rsidR="003C731E">
        <w:rPr>
          <w:rFonts w:ascii="Times New Roman" w:hAnsi="Times New Roman"/>
          <w:szCs w:val="24"/>
        </w:rPr>
        <w:t>adults</w:t>
      </w:r>
      <w:r w:rsidR="003B4158">
        <w:rPr>
          <w:rFonts w:ascii="Times New Roman" w:hAnsi="Times New Roman"/>
          <w:szCs w:val="24"/>
        </w:rPr>
        <w:t xml:space="preserve"> </w:t>
      </w:r>
      <w:r w:rsidR="00D6041D">
        <w:rPr>
          <w:rFonts w:ascii="Times New Roman" w:hAnsi="Times New Roman"/>
          <w:szCs w:val="24"/>
        </w:rPr>
        <w:t>(</w:t>
      </w:r>
      <w:r w:rsidR="003B4158">
        <w:rPr>
          <w:rFonts w:ascii="Times New Roman" w:hAnsi="Times New Roman"/>
          <w:szCs w:val="24"/>
        </w:rPr>
        <w:t xml:space="preserve">see </w:t>
      </w:r>
      <w:proofErr w:type="spellStart"/>
      <w:r w:rsidR="00D6041D" w:rsidRPr="00D6041D">
        <w:rPr>
          <w:rFonts w:ascii="Times New Roman" w:hAnsi="Times New Roman"/>
          <w:color w:val="222222"/>
          <w:szCs w:val="24"/>
          <w:lang w:eastAsia="en-GB"/>
        </w:rPr>
        <w:t>Brimelow</w:t>
      </w:r>
      <w:proofErr w:type="spellEnd"/>
      <w:r w:rsidR="00D6041D" w:rsidRPr="00D6041D">
        <w:rPr>
          <w:rFonts w:ascii="Times New Roman" w:hAnsi="Times New Roman"/>
          <w:color w:val="222222"/>
          <w:szCs w:val="24"/>
          <w:lang w:eastAsia="en-GB"/>
        </w:rPr>
        <w:t xml:space="preserve">, &amp; </w:t>
      </w:r>
      <w:proofErr w:type="spellStart"/>
      <w:r w:rsidR="00D6041D" w:rsidRPr="00D6041D">
        <w:rPr>
          <w:rFonts w:ascii="Times New Roman" w:hAnsi="Times New Roman"/>
          <w:color w:val="222222"/>
          <w:szCs w:val="24"/>
          <w:lang w:eastAsia="en-GB"/>
        </w:rPr>
        <w:t>Wollin</w:t>
      </w:r>
      <w:proofErr w:type="spellEnd"/>
      <w:r w:rsidR="00D6041D" w:rsidRPr="00D6041D">
        <w:rPr>
          <w:rFonts w:ascii="Times New Roman" w:hAnsi="Times New Roman"/>
          <w:color w:val="222222"/>
          <w:szCs w:val="24"/>
          <w:lang w:eastAsia="en-GB"/>
        </w:rPr>
        <w:t xml:space="preserve">, </w:t>
      </w:r>
      <w:r w:rsidR="00D6041D">
        <w:rPr>
          <w:rFonts w:ascii="Times New Roman" w:hAnsi="Times New Roman"/>
          <w:color w:val="222222"/>
          <w:szCs w:val="24"/>
          <w:lang w:eastAsia="en-GB"/>
        </w:rPr>
        <w:t xml:space="preserve">2017; </w:t>
      </w:r>
      <w:r w:rsidR="00D6041D" w:rsidRPr="00624CDF">
        <w:rPr>
          <w:szCs w:val="24"/>
          <w:lang w:eastAsia="en-GB"/>
        </w:rPr>
        <w:t xml:space="preserve">Hagan, </w:t>
      </w:r>
      <w:proofErr w:type="spellStart"/>
      <w:r w:rsidR="00D6041D">
        <w:rPr>
          <w:szCs w:val="24"/>
          <w:lang w:eastAsia="en-GB"/>
        </w:rPr>
        <w:t>Manktelow</w:t>
      </w:r>
      <w:proofErr w:type="spellEnd"/>
      <w:r w:rsidR="00D6041D">
        <w:rPr>
          <w:szCs w:val="24"/>
          <w:lang w:eastAsia="en-GB"/>
        </w:rPr>
        <w:t xml:space="preserve">, </w:t>
      </w:r>
      <w:r w:rsidR="00D6041D" w:rsidRPr="00624CDF">
        <w:rPr>
          <w:szCs w:val="24"/>
          <w:lang w:eastAsia="en-GB"/>
        </w:rPr>
        <w:t xml:space="preserve">Taylor, &amp; </w:t>
      </w:r>
      <w:proofErr w:type="spellStart"/>
      <w:r w:rsidR="00D6041D" w:rsidRPr="00624CDF">
        <w:rPr>
          <w:szCs w:val="24"/>
          <w:lang w:eastAsia="en-GB"/>
        </w:rPr>
        <w:t>Mallett</w:t>
      </w:r>
      <w:proofErr w:type="spellEnd"/>
      <w:r w:rsidR="00D6041D" w:rsidRPr="00624CDF">
        <w:rPr>
          <w:szCs w:val="24"/>
          <w:lang w:eastAsia="en-GB"/>
        </w:rPr>
        <w:t>, 2014).</w:t>
      </w:r>
      <w:r w:rsidR="00D6041D">
        <w:rPr>
          <w:szCs w:val="24"/>
          <w:lang w:eastAsia="en-GB"/>
        </w:rPr>
        <w:t xml:space="preserve"> </w:t>
      </w:r>
      <w:r w:rsidR="000B5ADA">
        <w:rPr>
          <w:szCs w:val="24"/>
          <w:lang w:eastAsia="en-GB"/>
        </w:rPr>
        <w:t xml:space="preserve">There have interventions designed to increase the </w:t>
      </w:r>
      <w:r w:rsidR="00E8342E">
        <w:rPr>
          <w:szCs w:val="24"/>
          <w:lang w:eastAsia="en-GB"/>
        </w:rPr>
        <w:t>processes of care such as assistance with daily activities, involvement of informal caregivers, and activity programs</w:t>
      </w:r>
      <w:r w:rsidR="000D3389">
        <w:rPr>
          <w:szCs w:val="24"/>
          <w:lang w:eastAsia="en-GB"/>
        </w:rPr>
        <w:t xml:space="preserve"> (</w:t>
      </w:r>
      <w:r w:rsidR="000D3389" w:rsidRPr="000D3389">
        <w:rPr>
          <w:szCs w:val="24"/>
          <w:lang w:eastAsia="en-GB"/>
        </w:rPr>
        <w:t xml:space="preserve">Fritsch, </w:t>
      </w:r>
      <w:proofErr w:type="spellStart"/>
      <w:r w:rsidR="000D3389" w:rsidRPr="000D3389">
        <w:rPr>
          <w:szCs w:val="24"/>
          <w:lang w:eastAsia="en-GB"/>
        </w:rPr>
        <w:t>Kwak</w:t>
      </w:r>
      <w:proofErr w:type="spellEnd"/>
      <w:r w:rsidR="000D3389" w:rsidRPr="000D3389">
        <w:rPr>
          <w:szCs w:val="24"/>
          <w:lang w:eastAsia="en-GB"/>
        </w:rPr>
        <w:t xml:space="preserve">, Grant, </w:t>
      </w:r>
      <w:r w:rsidR="000D3389" w:rsidRPr="000D3389">
        <w:rPr>
          <w:szCs w:val="24"/>
          <w:lang w:eastAsia="en-GB"/>
        </w:rPr>
        <w:lastRenderedPageBreak/>
        <w:t>Lang, Montgomery &amp; Basting. 2009; Sloane et al. 2004)</w:t>
      </w:r>
      <w:r w:rsidR="00E8342E">
        <w:rPr>
          <w:szCs w:val="24"/>
          <w:lang w:eastAsia="en-GB"/>
        </w:rPr>
        <w:t xml:space="preserve">. </w:t>
      </w:r>
      <w:r w:rsidR="00FC30AB">
        <w:rPr>
          <w:rFonts w:ascii="Times New Roman" w:hAnsi="Times New Roman"/>
          <w:szCs w:val="24"/>
        </w:rPr>
        <w:t xml:space="preserve">Researchers might </w:t>
      </w:r>
      <w:r w:rsidR="00B47704">
        <w:rPr>
          <w:rFonts w:ascii="Times New Roman" w:hAnsi="Times New Roman"/>
          <w:szCs w:val="24"/>
        </w:rPr>
        <w:t xml:space="preserve">consider </w:t>
      </w:r>
      <w:r w:rsidR="00465A13">
        <w:rPr>
          <w:rFonts w:ascii="Times New Roman" w:hAnsi="Times New Roman"/>
          <w:szCs w:val="24"/>
        </w:rPr>
        <w:t xml:space="preserve">implementing an </w:t>
      </w:r>
      <w:r w:rsidR="00D6041D">
        <w:rPr>
          <w:rFonts w:ascii="Times New Roman" w:hAnsi="Times New Roman"/>
          <w:szCs w:val="24"/>
        </w:rPr>
        <w:t xml:space="preserve">intervention </w:t>
      </w:r>
      <w:r w:rsidR="00035590">
        <w:rPr>
          <w:rFonts w:ascii="Times New Roman" w:hAnsi="Times New Roman"/>
          <w:szCs w:val="24"/>
        </w:rPr>
        <w:t xml:space="preserve">that </w:t>
      </w:r>
      <w:r w:rsidR="00FC30AB">
        <w:rPr>
          <w:rFonts w:ascii="Times New Roman" w:hAnsi="Times New Roman"/>
          <w:szCs w:val="24"/>
        </w:rPr>
        <w:t>trains</w:t>
      </w:r>
      <w:r w:rsidR="00D6041D">
        <w:rPr>
          <w:rFonts w:ascii="Times New Roman" w:hAnsi="Times New Roman"/>
          <w:szCs w:val="24"/>
        </w:rPr>
        <w:t xml:space="preserve"> </w:t>
      </w:r>
      <w:r w:rsidR="00CA6743">
        <w:rPr>
          <w:rFonts w:ascii="Times New Roman" w:hAnsi="Times New Roman"/>
          <w:szCs w:val="24"/>
        </w:rPr>
        <w:t xml:space="preserve">nursing home </w:t>
      </w:r>
      <w:r w:rsidR="00D6041D">
        <w:rPr>
          <w:rFonts w:ascii="Times New Roman" w:hAnsi="Times New Roman"/>
          <w:szCs w:val="24"/>
        </w:rPr>
        <w:t>c</w:t>
      </w:r>
      <w:r w:rsidR="00CA6743">
        <w:rPr>
          <w:rFonts w:ascii="Times New Roman" w:hAnsi="Times New Roman"/>
          <w:szCs w:val="24"/>
        </w:rPr>
        <w:t xml:space="preserve">arers </w:t>
      </w:r>
      <w:r w:rsidR="00372DE0">
        <w:rPr>
          <w:rFonts w:ascii="Times New Roman" w:hAnsi="Times New Roman"/>
          <w:szCs w:val="24"/>
        </w:rPr>
        <w:t xml:space="preserve">to </w:t>
      </w:r>
      <w:r w:rsidR="008468F5" w:rsidRPr="0040199A">
        <w:rPr>
          <w:rFonts w:ascii="Times New Roman" w:hAnsi="Times New Roman"/>
          <w:szCs w:val="24"/>
        </w:rPr>
        <w:t xml:space="preserve">increase </w:t>
      </w:r>
      <w:r w:rsidR="00372DE0">
        <w:rPr>
          <w:rFonts w:ascii="Times New Roman" w:hAnsi="Times New Roman"/>
          <w:szCs w:val="24"/>
        </w:rPr>
        <w:t xml:space="preserve">and sustain </w:t>
      </w:r>
      <w:r w:rsidR="008468F5" w:rsidRPr="0040199A">
        <w:rPr>
          <w:rFonts w:ascii="Times New Roman" w:hAnsi="Times New Roman"/>
          <w:szCs w:val="24"/>
        </w:rPr>
        <w:t>their reliability and emotional trustworthiness</w:t>
      </w:r>
      <w:r w:rsidR="00F45C3A" w:rsidRPr="0040199A">
        <w:rPr>
          <w:rFonts w:ascii="Times New Roman" w:hAnsi="Times New Roman"/>
          <w:szCs w:val="24"/>
        </w:rPr>
        <w:t xml:space="preserve"> in interactions with </w:t>
      </w:r>
      <w:r w:rsidR="000C09A7">
        <w:rPr>
          <w:rFonts w:ascii="Times New Roman" w:hAnsi="Times New Roman"/>
          <w:szCs w:val="24"/>
        </w:rPr>
        <w:t xml:space="preserve">the </w:t>
      </w:r>
      <w:r w:rsidR="00B944EB">
        <w:rPr>
          <w:rFonts w:ascii="Times New Roman" w:hAnsi="Times New Roman"/>
          <w:szCs w:val="24"/>
        </w:rPr>
        <w:t xml:space="preserve">older </w:t>
      </w:r>
      <w:r w:rsidR="00F45C3A" w:rsidRPr="0040199A">
        <w:rPr>
          <w:rFonts w:ascii="Times New Roman" w:hAnsi="Times New Roman"/>
          <w:szCs w:val="24"/>
        </w:rPr>
        <w:t>adult residents</w:t>
      </w:r>
      <w:r w:rsidR="00035590">
        <w:rPr>
          <w:rFonts w:ascii="Times New Roman" w:hAnsi="Times New Roman"/>
          <w:szCs w:val="24"/>
        </w:rPr>
        <w:t xml:space="preserve">. It would </w:t>
      </w:r>
      <w:r w:rsidR="0064358F">
        <w:rPr>
          <w:rFonts w:ascii="Times New Roman" w:hAnsi="Times New Roman"/>
          <w:szCs w:val="24"/>
        </w:rPr>
        <w:t xml:space="preserve">include training </w:t>
      </w:r>
      <w:r w:rsidR="00F031EE">
        <w:rPr>
          <w:rFonts w:ascii="Times New Roman" w:hAnsi="Times New Roman"/>
          <w:szCs w:val="24"/>
        </w:rPr>
        <w:t xml:space="preserve">nursing home carers </w:t>
      </w:r>
      <w:r w:rsidR="0064358F">
        <w:rPr>
          <w:rFonts w:ascii="Times New Roman" w:hAnsi="Times New Roman"/>
          <w:szCs w:val="24"/>
        </w:rPr>
        <w:t>to be acceptant of the residents’ disclosure</w:t>
      </w:r>
      <w:r w:rsidR="008E7BFD">
        <w:rPr>
          <w:rFonts w:ascii="Times New Roman" w:hAnsi="Times New Roman"/>
          <w:szCs w:val="24"/>
        </w:rPr>
        <w:t xml:space="preserve"> </w:t>
      </w:r>
      <w:r w:rsidR="006D725B">
        <w:rPr>
          <w:rFonts w:ascii="Times New Roman" w:hAnsi="Times New Roman"/>
          <w:szCs w:val="24"/>
        </w:rPr>
        <w:t>of emotional states/cognitions (</w:t>
      </w:r>
      <w:r w:rsidR="00CA6743">
        <w:rPr>
          <w:rFonts w:ascii="Times New Roman" w:hAnsi="Times New Roman"/>
          <w:szCs w:val="24"/>
        </w:rPr>
        <w:t xml:space="preserve">e.g., </w:t>
      </w:r>
      <w:r w:rsidR="008E7BFD">
        <w:rPr>
          <w:rFonts w:ascii="Times New Roman" w:hAnsi="Times New Roman"/>
          <w:szCs w:val="24"/>
        </w:rPr>
        <w:t xml:space="preserve">health </w:t>
      </w:r>
      <w:r w:rsidR="008F4213">
        <w:rPr>
          <w:rFonts w:ascii="Times New Roman" w:hAnsi="Times New Roman"/>
          <w:szCs w:val="24"/>
        </w:rPr>
        <w:t>needs</w:t>
      </w:r>
      <w:r w:rsidR="00465A13">
        <w:rPr>
          <w:rFonts w:ascii="Times New Roman" w:hAnsi="Times New Roman"/>
          <w:szCs w:val="24"/>
        </w:rPr>
        <w:t xml:space="preserve"> </w:t>
      </w:r>
      <w:r w:rsidR="0064358F">
        <w:rPr>
          <w:rFonts w:ascii="Times New Roman" w:hAnsi="Times New Roman"/>
          <w:szCs w:val="24"/>
        </w:rPr>
        <w:t>and</w:t>
      </w:r>
      <w:r w:rsidR="00457506">
        <w:rPr>
          <w:rFonts w:ascii="Times New Roman" w:hAnsi="Times New Roman"/>
          <w:szCs w:val="24"/>
        </w:rPr>
        <w:t xml:space="preserve"> reminiscing</w:t>
      </w:r>
      <w:r w:rsidR="006D725B">
        <w:rPr>
          <w:rFonts w:ascii="Times New Roman" w:hAnsi="Times New Roman"/>
          <w:szCs w:val="24"/>
        </w:rPr>
        <w:t>)</w:t>
      </w:r>
      <w:r w:rsidR="0064358F">
        <w:rPr>
          <w:rFonts w:ascii="Times New Roman" w:hAnsi="Times New Roman"/>
          <w:szCs w:val="24"/>
        </w:rPr>
        <w:t xml:space="preserve">. </w:t>
      </w:r>
      <w:r w:rsidR="00035590">
        <w:rPr>
          <w:rFonts w:ascii="Times New Roman" w:hAnsi="Times New Roman"/>
          <w:szCs w:val="24"/>
        </w:rPr>
        <w:t xml:space="preserve">There would be various other consequences </w:t>
      </w:r>
      <w:r w:rsidR="002A297D">
        <w:rPr>
          <w:rFonts w:ascii="Times New Roman" w:hAnsi="Times New Roman"/>
          <w:szCs w:val="24"/>
        </w:rPr>
        <w:t>of that</w:t>
      </w:r>
      <w:r w:rsidR="00035590">
        <w:rPr>
          <w:rFonts w:ascii="Times New Roman" w:hAnsi="Times New Roman"/>
          <w:szCs w:val="24"/>
        </w:rPr>
        <w:t xml:space="preserve"> intervention. It could </w:t>
      </w:r>
      <w:r w:rsidR="008E7BFD">
        <w:rPr>
          <w:rFonts w:ascii="Times New Roman" w:hAnsi="Times New Roman"/>
          <w:szCs w:val="24"/>
        </w:rPr>
        <w:t xml:space="preserve">increase the likelihood </w:t>
      </w:r>
      <w:r w:rsidR="00CA6743">
        <w:rPr>
          <w:rFonts w:ascii="Times New Roman" w:hAnsi="Times New Roman"/>
          <w:szCs w:val="24"/>
        </w:rPr>
        <w:t xml:space="preserve">that </w:t>
      </w:r>
      <w:r w:rsidR="00B944EB">
        <w:rPr>
          <w:rFonts w:ascii="Times New Roman" w:hAnsi="Times New Roman"/>
          <w:szCs w:val="24"/>
        </w:rPr>
        <w:t xml:space="preserve">older </w:t>
      </w:r>
      <w:r w:rsidR="008E7BFD">
        <w:rPr>
          <w:rFonts w:ascii="Times New Roman" w:hAnsi="Times New Roman"/>
          <w:szCs w:val="24"/>
        </w:rPr>
        <w:t xml:space="preserve">adults </w:t>
      </w:r>
      <w:r w:rsidR="00A841EC">
        <w:rPr>
          <w:rFonts w:ascii="Times New Roman" w:hAnsi="Times New Roman"/>
          <w:szCs w:val="24"/>
        </w:rPr>
        <w:t>would receive</w:t>
      </w:r>
      <w:r w:rsidR="008E7BFD" w:rsidRPr="008E7BFD">
        <w:rPr>
          <w:rFonts w:ascii="Times New Roman" w:hAnsi="Times New Roman"/>
          <w:szCs w:val="24"/>
        </w:rPr>
        <w:t xml:space="preserve"> </w:t>
      </w:r>
      <w:r w:rsidR="00CA6743">
        <w:rPr>
          <w:rFonts w:ascii="Times New Roman" w:hAnsi="Times New Roman"/>
          <w:szCs w:val="24"/>
        </w:rPr>
        <w:t xml:space="preserve">psychological and </w:t>
      </w:r>
      <w:r w:rsidR="008E7BFD" w:rsidRPr="008E7BFD">
        <w:rPr>
          <w:rFonts w:ascii="Times New Roman" w:hAnsi="Times New Roman"/>
          <w:szCs w:val="24"/>
        </w:rPr>
        <w:t xml:space="preserve">medical treatment </w:t>
      </w:r>
      <w:r w:rsidR="00CA6743">
        <w:rPr>
          <w:rFonts w:ascii="Times New Roman" w:hAnsi="Times New Roman"/>
          <w:szCs w:val="24"/>
        </w:rPr>
        <w:t xml:space="preserve">by permitting nursing home carers to convey relevant information to clinical psychological and </w:t>
      </w:r>
      <w:r w:rsidR="008E7BFD">
        <w:rPr>
          <w:rFonts w:ascii="Times New Roman" w:hAnsi="Times New Roman"/>
          <w:szCs w:val="24"/>
        </w:rPr>
        <w:t xml:space="preserve">medical professionals </w:t>
      </w:r>
      <w:r w:rsidR="008E7BFD" w:rsidRPr="008E7BFD">
        <w:rPr>
          <w:rFonts w:ascii="Times New Roman" w:hAnsi="Times New Roman"/>
          <w:szCs w:val="24"/>
        </w:rPr>
        <w:t>(</w:t>
      </w:r>
      <w:r w:rsidR="008E7BFD">
        <w:rPr>
          <w:rFonts w:ascii="Times New Roman" w:hAnsi="Times New Roman"/>
          <w:szCs w:val="24"/>
        </w:rPr>
        <w:t xml:space="preserve">see </w:t>
      </w:r>
      <w:r w:rsidR="00035590">
        <w:rPr>
          <w:rFonts w:ascii="Times New Roman" w:hAnsi="Times New Roman"/>
          <w:szCs w:val="24"/>
        </w:rPr>
        <w:t xml:space="preserve">Corbett &amp; Williams, 2014). </w:t>
      </w:r>
      <w:r w:rsidR="00A841EC">
        <w:rPr>
          <w:rFonts w:ascii="Times New Roman" w:hAnsi="Times New Roman"/>
          <w:szCs w:val="24"/>
        </w:rPr>
        <w:t>The</w:t>
      </w:r>
      <w:r w:rsidR="008E7BFD">
        <w:rPr>
          <w:rFonts w:ascii="Times New Roman" w:hAnsi="Times New Roman"/>
          <w:szCs w:val="24"/>
        </w:rPr>
        <w:t xml:space="preserve"> intervention could promote adaptive </w:t>
      </w:r>
      <w:r w:rsidR="00B944EB">
        <w:rPr>
          <w:rFonts w:ascii="Times New Roman" w:hAnsi="Times New Roman"/>
          <w:szCs w:val="24"/>
        </w:rPr>
        <w:t xml:space="preserve">reminiscing by older </w:t>
      </w:r>
      <w:r w:rsidR="008E7BFD" w:rsidRPr="008E7BFD">
        <w:rPr>
          <w:rFonts w:ascii="Times New Roman" w:hAnsi="Times New Roman"/>
          <w:szCs w:val="24"/>
        </w:rPr>
        <w:t xml:space="preserve">adults’ </w:t>
      </w:r>
      <w:r w:rsidR="008E7BFD">
        <w:rPr>
          <w:rFonts w:ascii="Times New Roman" w:hAnsi="Times New Roman"/>
          <w:szCs w:val="24"/>
        </w:rPr>
        <w:t xml:space="preserve">as </w:t>
      </w:r>
      <w:r w:rsidR="008E7BFD" w:rsidRPr="008E7BFD">
        <w:rPr>
          <w:rFonts w:ascii="Times New Roman" w:hAnsi="Times New Roman"/>
          <w:szCs w:val="24"/>
        </w:rPr>
        <w:t xml:space="preserve">part of dyadic relationships with care providers (Ingersoll-Dayton, </w:t>
      </w:r>
      <w:proofErr w:type="spellStart"/>
      <w:r w:rsidR="008E7BFD" w:rsidRPr="008E7BFD">
        <w:rPr>
          <w:rFonts w:ascii="Times New Roman" w:hAnsi="Times New Roman"/>
          <w:szCs w:val="24"/>
        </w:rPr>
        <w:t>Kropf</w:t>
      </w:r>
      <w:proofErr w:type="spellEnd"/>
      <w:r w:rsidR="008E7BFD" w:rsidRPr="008E7BFD">
        <w:rPr>
          <w:rFonts w:ascii="Times New Roman" w:hAnsi="Times New Roman"/>
          <w:szCs w:val="24"/>
        </w:rPr>
        <w:t xml:space="preserve">, Campbell, &amp; Parker, 2019). </w:t>
      </w:r>
      <w:r w:rsidR="00035590">
        <w:rPr>
          <w:rFonts w:ascii="Times New Roman" w:hAnsi="Times New Roman"/>
          <w:szCs w:val="24"/>
        </w:rPr>
        <w:t xml:space="preserve">The recommended intervention </w:t>
      </w:r>
      <w:r w:rsidR="002A297D">
        <w:rPr>
          <w:rFonts w:ascii="Times New Roman" w:hAnsi="Times New Roman"/>
          <w:szCs w:val="24"/>
        </w:rPr>
        <w:t>w</w:t>
      </w:r>
      <w:r w:rsidR="003F6BD0">
        <w:rPr>
          <w:rFonts w:ascii="Times New Roman" w:hAnsi="Times New Roman"/>
          <w:szCs w:val="24"/>
        </w:rPr>
        <w:t xml:space="preserve">ould </w:t>
      </w:r>
      <w:r w:rsidR="00035590" w:rsidRPr="00035590">
        <w:rPr>
          <w:rFonts w:ascii="Times New Roman" w:hAnsi="Times New Roman"/>
          <w:szCs w:val="24"/>
        </w:rPr>
        <w:t>assist those residents with very low trust beliefs</w:t>
      </w:r>
      <w:r w:rsidR="003F6BD0">
        <w:rPr>
          <w:rFonts w:ascii="Times New Roman" w:hAnsi="Times New Roman"/>
          <w:szCs w:val="24"/>
        </w:rPr>
        <w:t>,</w:t>
      </w:r>
      <w:r w:rsidR="00035590" w:rsidRPr="00035590">
        <w:rPr>
          <w:rFonts w:ascii="Times New Roman" w:hAnsi="Times New Roman"/>
          <w:szCs w:val="24"/>
        </w:rPr>
        <w:t xml:space="preserve"> </w:t>
      </w:r>
      <w:r w:rsidR="00035590">
        <w:rPr>
          <w:rFonts w:ascii="Times New Roman" w:hAnsi="Times New Roman"/>
          <w:szCs w:val="24"/>
        </w:rPr>
        <w:t xml:space="preserve">as well as </w:t>
      </w:r>
      <w:r w:rsidR="00035590" w:rsidRPr="00035590">
        <w:rPr>
          <w:rFonts w:ascii="Times New Roman" w:hAnsi="Times New Roman"/>
          <w:szCs w:val="24"/>
        </w:rPr>
        <w:t>those with very high trust beliefs, in their nursing home carers.</w:t>
      </w:r>
      <w:r w:rsidR="00035590">
        <w:rPr>
          <w:rFonts w:ascii="Times New Roman" w:hAnsi="Times New Roman"/>
          <w:szCs w:val="24"/>
        </w:rPr>
        <w:t xml:space="preserve"> Broadly</w:t>
      </w:r>
      <w:r w:rsidR="00A841EC">
        <w:rPr>
          <w:rFonts w:ascii="Times New Roman" w:hAnsi="Times New Roman"/>
          <w:szCs w:val="24"/>
        </w:rPr>
        <w:t>, the intervention</w:t>
      </w:r>
      <w:r w:rsidR="00372DE0">
        <w:rPr>
          <w:rFonts w:ascii="Times New Roman" w:hAnsi="Times New Roman"/>
          <w:szCs w:val="24"/>
        </w:rPr>
        <w:t xml:space="preserve"> </w:t>
      </w:r>
      <w:r w:rsidR="0064358F">
        <w:rPr>
          <w:rFonts w:ascii="Times New Roman" w:hAnsi="Times New Roman"/>
          <w:szCs w:val="24"/>
        </w:rPr>
        <w:t>c</w:t>
      </w:r>
      <w:r w:rsidR="00372DE0">
        <w:rPr>
          <w:rFonts w:ascii="Times New Roman" w:hAnsi="Times New Roman"/>
          <w:szCs w:val="24"/>
        </w:rPr>
        <w:t xml:space="preserve">ould help </w:t>
      </w:r>
      <w:r w:rsidR="00B85031">
        <w:rPr>
          <w:rFonts w:ascii="Times New Roman" w:hAnsi="Times New Roman"/>
          <w:szCs w:val="24"/>
        </w:rPr>
        <w:t xml:space="preserve">the nursing homes to </w:t>
      </w:r>
      <w:r w:rsidR="00372DE0">
        <w:rPr>
          <w:rFonts w:ascii="Times New Roman" w:hAnsi="Times New Roman"/>
          <w:szCs w:val="24"/>
        </w:rPr>
        <w:t xml:space="preserve">achieve the </w:t>
      </w:r>
      <w:r w:rsidR="00D6041D" w:rsidRPr="0040199A">
        <w:rPr>
          <w:rFonts w:ascii="Times New Roman" w:hAnsi="Times New Roman"/>
          <w:szCs w:val="24"/>
        </w:rPr>
        <w:t>quality of care</w:t>
      </w:r>
      <w:r w:rsidR="002D14B1">
        <w:rPr>
          <w:rFonts w:ascii="Times New Roman" w:hAnsi="Times New Roman"/>
          <w:szCs w:val="24"/>
        </w:rPr>
        <w:t xml:space="preserve"> needed</w:t>
      </w:r>
      <w:r w:rsidR="00372DE0">
        <w:rPr>
          <w:rFonts w:ascii="Times New Roman" w:hAnsi="Times New Roman"/>
          <w:szCs w:val="24"/>
        </w:rPr>
        <w:t xml:space="preserve"> to serve the growi</w:t>
      </w:r>
      <w:r w:rsidR="00B944EB">
        <w:rPr>
          <w:rFonts w:ascii="Times New Roman" w:hAnsi="Times New Roman"/>
          <w:szCs w:val="24"/>
        </w:rPr>
        <w:t xml:space="preserve">ng population of older </w:t>
      </w:r>
      <w:r w:rsidR="00F031EE">
        <w:rPr>
          <w:rFonts w:ascii="Times New Roman" w:hAnsi="Times New Roman"/>
          <w:szCs w:val="24"/>
        </w:rPr>
        <w:t>adult</w:t>
      </w:r>
      <w:r w:rsidR="00447154">
        <w:rPr>
          <w:rFonts w:ascii="Times New Roman" w:hAnsi="Times New Roman"/>
          <w:szCs w:val="24"/>
        </w:rPr>
        <w:t>s</w:t>
      </w:r>
      <w:r w:rsidR="00D6041D" w:rsidRPr="0040199A">
        <w:rPr>
          <w:rFonts w:ascii="Times New Roman" w:hAnsi="Times New Roman"/>
          <w:szCs w:val="24"/>
        </w:rPr>
        <w:t>.</w:t>
      </w:r>
    </w:p>
    <w:p w14:paraId="5E935EA5" w14:textId="1CF27AC1" w:rsidR="00A841EC" w:rsidRPr="00E60441" w:rsidRDefault="0099741E" w:rsidP="00E60441">
      <w:pPr>
        <w:pStyle w:val="ListParagraph"/>
        <w:tabs>
          <w:tab w:val="left" w:pos="567"/>
          <w:tab w:val="left" w:pos="5103"/>
        </w:tabs>
        <w:spacing w:line="480" w:lineRule="auto"/>
        <w:ind w:left="0"/>
        <w:rPr>
          <w:rFonts w:ascii="Times New Roman" w:hAnsi="Times New Roman"/>
          <w:szCs w:val="24"/>
        </w:rPr>
      </w:pPr>
      <w:r>
        <w:rPr>
          <w:rFonts w:ascii="Times New Roman" w:hAnsi="Times New Roman"/>
          <w:szCs w:val="24"/>
        </w:rPr>
        <w:tab/>
      </w:r>
      <w:r w:rsidR="00A841EC">
        <w:rPr>
          <w:b/>
          <w:color w:val="2A2A2A"/>
          <w:szCs w:val="24"/>
          <w:shd w:val="clear" w:color="auto" w:fill="FFFFFF"/>
        </w:rPr>
        <w:br w:type="page"/>
      </w:r>
    </w:p>
    <w:p w14:paraId="56A2BD9A" w14:textId="77777777" w:rsidR="00277CED" w:rsidRDefault="00277CED" w:rsidP="00C0348F">
      <w:pPr>
        <w:spacing w:line="480" w:lineRule="auto"/>
        <w:jc w:val="center"/>
        <w:rPr>
          <w:b/>
          <w:color w:val="2A2A2A"/>
          <w:sz w:val="24"/>
          <w:szCs w:val="24"/>
          <w:shd w:val="clear" w:color="auto" w:fill="FFFFFF"/>
        </w:rPr>
      </w:pPr>
      <w:r w:rsidRPr="00277CED">
        <w:rPr>
          <w:b/>
          <w:color w:val="2A2A2A"/>
          <w:sz w:val="24"/>
          <w:szCs w:val="24"/>
          <w:shd w:val="clear" w:color="auto" w:fill="FFFFFF"/>
        </w:rPr>
        <w:lastRenderedPageBreak/>
        <w:t>References</w:t>
      </w:r>
    </w:p>
    <w:p w14:paraId="61545322" w14:textId="77777777" w:rsidR="00F1319E" w:rsidRDefault="00F1319E" w:rsidP="00A60CDC">
      <w:pPr>
        <w:tabs>
          <w:tab w:val="left" w:pos="567"/>
        </w:tabs>
        <w:spacing w:line="480" w:lineRule="auto"/>
        <w:rPr>
          <w:rFonts w:eastAsiaTheme="minorHAnsi"/>
          <w:sz w:val="24"/>
          <w:szCs w:val="24"/>
        </w:rPr>
      </w:pPr>
      <w:r w:rsidRPr="00F1319E">
        <w:rPr>
          <w:rFonts w:eastAsiaTheme="minorHAnsi"/>
          <w:sz w:val="24"/>
          <w:szCs w:val="24"/>
        </w:rPr>
        <w:t xml:space="preserve">Allen, P. D., Nelson, H. W., </w:t>
      </w:r>
      <w:proofErr w:type="spellStart"/>
      <w:r w:rsidRPr="00F1319E">
        <w:rPr>
          <w:rFonts w:eastAsiaTheme="minorHAnsi"/>
          <w:sz w:val="24"/>
          <w:szCs w:val="24"/>
        </w:rPr>
        <w:t>Gruman</w:t>
      </w:r>
      <w:proofErr w:type="spellEnd"/>
      <w:r w:rsidRPr="00F1319E">
        <w:rPr>
          <w:rFonts w:eastAsiaTheme="minorHAnsi"/>
          <w:sz w:val="24"/>
          <w:szCs w:val="24"/>
        </w:rPr>
        <w:t xml:space="preserve">, C.  </w:t>
      </w:r>
      <w:proofErr w:type="gramStart"/>
      <w:r w:rsidRPr="00F1319E">
        <w:rPr>
          <w:rFonts w:eastAsiaTheme="minorHAnsi"/>
          <w:sz w:val="24"/>
          <w:szCs w:val="24"/>
        </w:rPr>
        <w:t>and</w:t>
      </w:r>
      <w:proofErr w:type="gramEnd"/>
      <w:r w:rsidRPr="00F1319E">
        <w:rPr>
          <w:rFonts w:eastAsiaTheme="minorHAnsi"/>
          <w:sz w:val="24"/>
          <w:szCs w:val="24"/>
        </w:rPr>
        <w:t xml:space="preserve"> Cherry, K. E. (2006). Nursing home complaints: </w:t>
      </w:r>
    </w:p>
    <w:p w14:paraId="1BE1771A" w14:textId="77777777" w:rsidR="00F1319E" w:rsidRDefault="00F1319E" w:rsidP="00A60CDC">
      <w:pPr>
        <w:tabs>
          <w:tab w:val="left" w:pos="567"/>
        </w:tabs>
        <w:spacing w:line="480" w:lineRule="auto"/>
        <w:rPr>
          <w:rFonts w:eastAsiaTheme="minorHAnsi"/>
          <w:i/>
          <w:sz w:val="24"/>
          <w:szCs w:val="24"/>
        </w:rPr>
      </w:pPr>
      <w:r>
        <w:rPr>
          <w:rFonts w:eastAsiaTheme="minorHAnsi"/>
          <w:sz w:val="24"/>
          <w:szCs w:val="24"/>
        </w:rPr>
        <w:tab/>
      </w:r>
      <w:proofErr w:type="gramStart"/>
      <w:r w:rsidRPr="00F1319E">
        <w:rPr>
          <w:rFonts w:eastAsiaTheme="minorHAnsi"/>
          <w:sz w:val="24"/>
          <w:szCs w:val="24"/>
        </w:rPr>
        <w:t>Who's</w:t>
      </w:r>
      <w:proofErr w:type="gramEnd"/>
      <w:r w:rsidRPr="00F1319E">
        <w:rPr>
          <w:rFonts w:eastAsiaTheme="minorHAnsi"/>
          <w:sz w:val="24"/>
          <w:szCs w:val="24"/>
        </w:rPr>
        <w:t xml:space="preserve"> complaining and what's gender got to do with it? </w:t>
      </w:r>
      <w:r w:rsidRPr="00F1319E">
        <w:rPr>
          <w:rFonts w:eastAsiaTheme="minorHAnsi"/>
          <w:i/>
          <w:sz w:val="24"/>
          <w:szCs w:val="24"/>
        </w:rPr>
        <w:t xml:space="preserve">Journal of </w:t>
      </w:r>
      <w:proofErr w:type="spellStart"/>
      <w:r w:rsidRPr="00F1319E">
        <w:rPr>
          <w:rFonts w:eastAsiaTheme="minorHAnsi"/>
          <w:i/>
          <w:sz w:val="24"/>
          <w:szCs w:val="24"/>
        </w:rPr>
        <w:t>Gerontological</w:t>
      </w:r>
      <w:proofErr w:type="spellEnd"/>
      <w:r w:rsidRPr="00F1319E">
        <w:rPr>
          <w:rFonts w:eastAsiaTheme="minorHAnsi"/>
          <w:i/>
          <w:sz w:val="24"/>
          <w:szCs w:val="24"/>
        </w:rPr>
        <w:t xml:space="preserve"> </w:t>
      </w:r>
    </w:p>
    <w:p w14:paraId="6FB63B5C" w14:textId="1840D2C1" w:rsidR="00F1319E" w:rsidRPr="00F1319E" w:rsidRDefault="00F1319E" w:rsidP="00A60CDC">
      <w:pPr>
        <w:tabs>
          <w:tab w:val="left" w:pos="567"/>
        </w:tabs>
        <w:spacing w:line="480" w:lineRule="auto"/>
        <w:rPr>
          <w:rFonts w:eastAsiaTheme="minorHAnsi"/>
          <w:i/>
          <w:sz w:val="24"/>
          <w:szCs w:val="24"/>
        </w:rPr>
      </w:pPr>
      <w:r>
        <w:rPr>
          <w:rFonts w:eastAsiaTheme="minorHAnsi"/>
          <w:i/>
          <w:sz w:val="24"/>
          <w:szCs w:val="24"/>
        </w:rPr>
        <w:tab/>
      </w:r>
      <w:r w:rsidRPr="00F1319E">
        <w:rPr>
          <w:rFonts w:eastAsiaTheme="minorHAnsi"/>
          <w:i/>
          <w:sz w:val="24"/>
          <w:szCs w:val="24"/>
        </w:rPr>
        <w:t>Social Work,</w:t>
      </w:r>
      <w:r w:rsidRPr="00F1319E">
        <w:rPr>
          <w:rFonts w:eastAsiaTheme="minorHAnsi"/>
          <w:sz w:val="24"/>
          <w:szCs w:val="24"/>
        </w:rPr>
        <w:t xml:space="preserve"> </w:t>
      </w:r>
      <w:r w:rsidRPr="00F1319E">
        <w:rPr>
          <w:rFonts w:eastAsiaTheme="minorHAnsi"/>
          <w:b/>
          <w:sz w:val="24"/>
          <w:szCs w:val="24"/>
        </w:rPr>
        <w:t>47</w:t>
      </w:r>
      <w:r w:rsidRPr="00F1319E">
        <w:rPr>
          <w:rFonts w:eastAsiaTheme="minorHAnsi"/>
          <w:sz w:val="24"/>
          <w:szCs w:val="24"/>
        </w:rPr>
        <w:t>, 89-106.</w:t>
      </w:r>
    </w:p>
    <w:p w14:paraId="3C5098BC" w14:textId="4DF806D7" w:rsidR="001E4BBC" w:rsidRPr="001E4BBC" w:rsidRDefault="001E4BBC" w:rsidP="00A60CDC">
      <w:pPr>
        <w:tabs>
          <w:tab w:val="left" w:pos="567"/>
        </w:tabs>
        <w:spacing w:line="480" w:lineRule="auto"/>
        <w:rPr>
          <w:rFonts w:eastAsiaTheme="minorHAnsi"/>
          <w:sz w:val="24"/>
          <w:szCs w:val="24"/>
        </w:rPr>
      </w:pPr>
      <w:r w:rsidRPr="001E4BBC">
        <w:rPr>
          <w:rFonts w:eastAsiaTheme="minorHAnsi"/>
          <w:sz w:val="24"/>
          <w:szCs w:val="24"/>
        </w:rPr>
        <w:t xml:space="preserve">Barefoot, J. C., Maynard, K. E., Beckham, J. C., </w:t>
      </w:r>
      <w:proofErr w:type="spellStart"/>
      <w:r w:rsidRPr="001E4BBC">
        <w:rPr>
          <w:rFonts w:eastAsiaTheme="minorHAnsi"/>
          <w:sz w:val="24"/>
          <w:szCs w:val="24"/>
        </w:rPr>
        <w:t>Brammett</w:t>
      </w:r>
      <w:proofErr w:type="spellEnd"/>
      <w:r w:rsidRPr="001E4BBC">
        <w:rPr>
          <w:rFonts w:eastAsiaTheme="minorHAnsi"/>
          <w:sz w:val="24"/>
          <w:szCs w:val="24"/>
        </w:rPr>
        <w:t xml:space="preserve">, B. H., Hooker, K., </w:t>
      </w:r>
      <w:r w:rsidR="00C325B2">
        <w:rPr>
          <w:rFonts w:eastAsiaTheme="minorHAnsi"/>
          <w:sz w:val="24"/>
          <w:szCs w:val="24"/>
        </w:rPr>
        <w:t xml:space="preserve">and </w:t>
      </w:r>
      <w:proofErr w:type="spellStart"/>
      <w:r w:rsidRPr="001E4BBC">
        <w:rPr>
          <w:rFonts w:eastAsiaTheme="minorHAnsi"/>
          <w:sz w:val="24"/>
          <w:szCs w:val="24"/>
        </w:rPr>
        <w:t>Siegler</w:t>
      </w:r>
      <w:proofErr w:type="spellEnd"/>
      <w:r w:rsidRPr="001E4BBC">
        <w:rPr>
          <w:rFonts w:eastAsiaTheme="minorHAnsi"/>
          <w:sz w:val="24"/>
          <w:szCs w:val="24"/>
        </w:rPr>
        <w:t>, I.</w:t>
      </w:r>
    </w:p>
    <w:p w14:paraId="7B002B53" w14:textId="77777777" w:rsidR="001E4BBC" w:rsidRDefault="001E4BBC" w:rsidP="00DF3A20">
      <w:pPr>
        <w:tabs>
          <w:tab w:val="left" w:pos="567"/>
        </w:tabs>
        <w:spacing w:line="480" w:lineRule="auto"/>
        <w:rPr>
          <w:rFonts w:eastAsiaTheme="minorHAnsi"/>
          <w:sz w:val="24"/>
          <w:szCs w:val="24"/>
        </w:rPr>
      </w:pPr>
      <w:r w:rsidRPr="001E4BBC">
        <w:rPr>
          <w:rFonts w:eastAsiaTheme="minorHAnsi"/>
          <w:sz w:val="24"/>
          <w:szCs w:val="24"/>
        </w:rPr>
        <w:tab/>
      </w:r>
      <w:proofErr w:type="gramStart"/>
      <w:r w:rsidRPr="001E4BBC">
        <w:rPr>
          <w:rFonts w:eastAsiaTheme="minorHAnsi"/>
          <w:sz w:val="24"/>
          <w:szCs w:val="24"/>
        </w:rPr>
        <w:t>C. (1998).</w:t>
      </w:r>
      <w:proofErr w:type="gramEnd"/>
      <w:r w:rsidRPr="001E4BBC">
        <w:rPr>
          <w:rFonts w:eastAsiaTheme="minorHAnsi"/>
          <w:sz w:val="24"/>
          <w:szCs w:val="24"/>
        </w:rPr>
        <w:t xml:space="preserve"> </w:t>
      </w:r>
      <w:proofErr w:type="gramStart"/>
      <w:r w:rsidRPr="001E4BBC">
        <w:rPr>
          <w:rFonts w:eastAsiaTheme="minorHAnsi"/>
          <w:sz w:val="24"/>
          <w:szCs w:val="24"/>
        </w:rPr>
        <w:t>Trust, health and longevity.</w:t>
      </w:r>
      <w:proofErr w:type="gramEnd"/>
      <w:r w:rsidRPr="001E4BBC">
        <w:rPr>
          <w:rFonts w:eastAsiaTheme="minorHAnsi"/>
          <w:sz w:val="24"/>
          <w:szCs w:val="24"/>
        </w:rPr>
        <w:t xml:space="preserve"> </w:t>
      </w:r>
      <w:r w:rsidRPr="001E4BBC">
        <w:rPr>
          <w:rFonts w:eastAsiaTheme="minorHAnsi"/>
          <w:i/>
          <w:sz w:val="24"/>
          <w:szCs w:val="24"/>
        </w:rPr>
        <w:t xml:space="preserve">Journal of </w:t>
      </w:r>
      <w:proofErr w:type="spellStart"/>
      <w:r w:rsidRPr="001E4BBC">
        <w:rPr>
          <w:rFonts w:eastAsiaTheme="minorHAnsi"/>
          <w:i/>
          <w:sz w:val="24"/>
          <w:szCs w:val="24"/>
        </w:rPr>
        <w:t>Behavioral</w:t>
      </w:r>
      <w:proofErr w:type="spellEnd"/>
      <w:r w:rsidRPr="001E4BBC">
        <w:rPr>
          <w:rFonts w:eastAsiaTheme="minorHAnsi"/>
          <w:i/>
          <w:sz w:val="24"/>
          <w:szCs w:val="24"/>
        </w:rPr>
        <w:t xml:space="preserve"> Medicine, </w:t>
      </w:r>
      <w:r w:rsidRPr="00C325B2">
        <w:rPr>
          <w:rFonts w:eastAsiaTheme="minorHAnsi"/>
          <w:b/>
          <w:sz w:val="24"/>
          <w:szCs w:val="24"/>
        </w:rPr>
        <w:t>21,</w:t>
      </w:r>
      <w:r w:rsidRPr="001E4BBC">
        <w:rPr>
          <w:rFonts w:eastAsiaTheme="minorHAnsi"/>
          <w:sz w:val="24"/>
          <w:szCs w:val="24"/>
        </w:rPr>
        <w:t xml:space="preserve"> 517</w:t>
      </w:r>
      <w:r w:rsidRPr="001E4BBC">
        <w:rPr>
          <w:rFonts w:eastAsia="Arial Unicode MS"/>
          <w:sz w:val="24"/>
          <w:szCs w:val="24"/>
        </w:rPr>
        <w:t>–</w:t>
      </w:r>
      <w:r w:rsidRPr="001E4BBC">
        <w:rPr>
          <w:rFonts w:eastAsiaTheme="minorHAnsi"/>
          <w:sz w:val="24"/>
          <w:szCs w:val="24"/>
        </w:rPr>
        <w:t>526.</w:t>
      </w:r>
    </w:p>
    <w:p w14:paraId="508B16D9" w14:textId="7C6E73FC" w:rsidR="00280F2D" w:rsidRDefault="00D6041D" w:rsidP="00A60CDC">
      <w:pPr>
        <w:tabs>
          <w:tab w:val="left" w:pos="567"/>
        </w:tabs>
        <w:spacing w:line="480" w:lineRule="auto"/>
        <w:rPr>
          <w:sz w:val="24"/>
          <w:szCs w:val="24"/>
          <w:lang w:eastAsia="en-GB"/>
        </w:rPr>
      </w:pPr>
      <w:proofErr w:type="gramStart"/>
      <w:r w:rsidRPr="00FE1A89">
        <w:rPr>
          <w:sz w:val="24"/>
          <w:szCs w:val="24"/>
          <w:lang w:eastAsia="en-GB"/>
        </w:rPr>
        <w:t>Brimelow, R.</w:t>
      </w:r>
      <w:r w:rsidR="00280F2D">
        <w:rPr>
          <w:sz w:val="24"/>
          <w:szCs w:val="24"/>
          <w:lang w:eastAsia="en-GB"/>
        </w:rPr>
        <w:t xml:space="preserve"> </w:t>
      </w:r>
      <w:r w:rsidRPr="00FE1A89">
        <w:rPr>
          <w:sz w:val="24"/>
          <w:szCs w:val="24"/>
          <w:lang w:eastAsia="en-GB"/>
        </w:rPr>
        <w:t>E.</w:t>
      </w:r>
      <w:r w:rsidR="00280F2D">
        <w:rPr>
          <w:sz w:val="24"/>
          <w:szCs w:val="24"/>
          <w:lang w:eastAsia="en-GB"/>
        </w:rPr>
        <w:t>,</w:t>
      </w:r>
      <w:r w:rsidRPr="00FE1A89">
        <w:rPr>
          <w:sz w:val="24"/>
          <w:szCs w:val="24"/>
          <w:lang w:eastAsia="en-GB"/>
        </w:rPr>
        <w:t xml:space="preserve"> </w:t>
      </w:r>
      <w:r w:rsidR="00C325B2">
        <w:rPr>
          <w:sz w:val="24"/>
          <w:szCs w:val="24"/>
          <w:lang w:eastAsia="en-GB"/>
        </w:rPr>
        <w:t xml:space="preserve">and </w:t>
      </w:r>
      <w:proofErr w:type="spellStart"/>
      <w:r w:rsidRPr="00FE1A89">
        <w:rPr>
          <w:sz w:val="24"/>
          <w:szCs w:val="24"/>
          <w:lang w:eastAsia="en-GB"/>
        </w:rPr>
        <w:t>Wollin</w:t>
      </w:r>
      <w:proofErr w:type="spellEnd"/>
      <w:r w:rsidR="001A7090">
        <w:rPr>
          <w:sz w:val="24"/>
          <w:szCs w:val="24"/>
          <w:lang w:eastAsia="en-GB"/>
        </w:rPr>
        <w:t>, J. A. (2017).</w:t>
      </w:r>
      <w:proofErr w:type="gramEnd"/>
      <w:r w:rsidR="001A7090">
        <w:rPr>
          <w:sz w:val="24"/>
          <w:szCs w:val="24"/>
          <w:lang w:eastAsia="en-GB"/>
        </w:rPr>
        <w:t xml:space="preserve"> Loneliness in </w:t>
      </w:r>
      <w:r w:rsidRPr="00FE1A89">
        <w:rPr>
          <w:sz w:val="24"/>
          <w:szCs w:val="24"/>
          <w:lang w:eastAsia="en-GB"/>
        </w:rPr>
        <w:t>age: Interventions to curb</w:t>
      </w:r>
    </w:p>
    <w:p w14:paraId="02F85AE0" w14:textId="00420113" w:rsidR="00D6041D" w:rsidRDefault="00280F2D" w:rsidP="00A60CDC">
      <w:pPr>
        <w:tabs>
          <w:tab w:val="left" w:pos="567"/>
        </w:tabs>
        <w:spacing w:line="480" w:lineRule="auto"/>
        <w:rPr>
          <w:sz w:val="24"/>
          <w:szCs w:val="24"/>
          <w:lang w:eastAsia="en-GB"/>
        </w:rPr>
      </w:pPr>
      <w:r>
        <w:rPr>
          <w:sz w:val="24"/>
          <w:szCs w:val="24"/>
          <w:lang w:eastAsia="en-GB"/>
        </w:rPr>
        <w:tab/>
      </w:r>
      <w:proofErr w:type="gramStart"/>
      <w:r w:rsidR="00D6041D" w:rsidRPr="00FE1A89">
        <w:rPr>
          <w:sz w:val="24"/>
          <w:szCs w:val="24"/>
          <w:lang w:eastAsia="en-GB"/>
        </w:rPr>
        <w:t>loneliness</w:t>
      </w:r>
      <w:proofErr w:type="gramEnd"/>
      <w:r w:rsidR="00D6041D" w:rsidRPr="00FE1A89">
        <w:rPr>
          <w:sz w:val="24"/>
          <w:szCs w:val="24"/>
          <w:lang w:eastAsia="en-GB"/>
        </w:rPr>
        <w:t xml:space="preserve"> in long-term care facilities. </w:t>
      </w:r>
      <w:r w:rsidR="00D6041D" w:rsidRPr="00FE1A89">
        <w:rPr>
          <w:i/>
          <w:sz w:val="24"/>
          <w:szCs w:val="24"/>
          <w:lang w:eastAsia="en-GB"/>
        </w:rPr>
        <w:t>Activities, Adaptation &amp; Aging</w:t>
      </w:r>
      <w:r w:rsidR="00D6041D" w:rsidRPr="00FE1A89">
        <w:rPr>
          <w:sz w:val="24"/>
          <w:szCs w:val="24"/>
          <w:lang w:eastAsia="en-GB"/>
        </w:rPr>
        <w:t xml:space="preserve">, </w:t>
      </w:r>
      <w:r w:rsidR="00FE47F2" w:rsidRPr="00FE47F2">
        <w:rPr>
          <w:i/>
          <w:sz w:val="24"/>
          <w:szCs w:val="24"/>
          <w:lang w:eastAsia="en-GB"/>
        </w:rPr>
        <w:t>41</w:t>
      </w:r>
      <w:r w:rsidR="00FE47F2" w:rsidRPr="00FE47F2">
        <w:rPr>
          <w:sz w:val="24"/>
          <w:szCs w:val="24"/>
          <w:lang w:eastAsia="en-GB"/>
        </w:rPr>
        <w:t>(4): 301-315</w:t>
      </w:r>
      <w:r w:rsidR="00FE47F2">
        <w:rPr>
          <w:sz w:val="24"/>
          <w:szCs w:val="24"/>
          <w:lang w:eastAsia="en-GB"/>
        </w:rPr>
        <w:t>.</w:t>
      </w:r>
    </w:p>
    <w:p w14:paraId="05B9A591" w14:textId="77777777" w:rsidR="00F1319E" w:rsidRDefault="00F1319E" w:rsidP="00A60CDC">
      <w:pPr>
        <w:tabs>
          <w:tab w:val="left" w:pos="567"/>
        </w:tabs>
        <w:spacing w:line="480" w:lineRule="auto"/>
        <w:rPr>
          <w:sz w:val="24"/>
          <w:szCs w:val="24"/>
          <w:lang w:eastAsia="en-GB"/>
        </w:rPr>
      </w:pPr>
      <w:proofErr w:type="spellStart"/>
      <w:r w:rsidRPr="00F1319E">
        <w:rPr>
          <w:sz w:val="24"/>
          <w:szCs w:val="24"/>
          <w:lang w:eastAsia="en-GB"/>
        </w:rPr>
        <w:t>Claridge</w:t>
      </w:r>
      <w:proofErr w:type="spellEnd"/>
      <w:r w:rsidRPr="00F1319E">
        <w:rPr>
          <w:sz w:val="24"/>
          <w:szCs w:val="24"/>
          <w:lang w:eastAsia="en-GB"/>
        </w:rPr>
        <w:t xml:space="preserve">, K. E., Rowell, K. R., Duffy, J.  </w:t>
      </w:r>
      <w:proofErr w:type="gramStart"/>
      <w:r w:rsidRPr="00F1319E">
        <w:rPr>
          <w:sz w:val="24"/>
          <w:szCs w:val="24"/>
          <w:lang w:eastAsia="en-GB"/>
        </w:rPr>
        <w:t>and</w:t>
      </w:r>
      <w:proofErr w:type="gramEnd"/>
      <w:r w:rsidRPr="00F1319E">
        <w:rPr>
          <w:sz w:val="24"/>
          <w:szCs w:val="24"/>
          <w:lang w:eastAsia="en-GB"/>
        </w:rPr>
        <w:t xml:space="preserve"> Duffy M. (1995). Gender differences in </w:t>
      </w:r>
    </w:p>
    <w:p w14:paraId="216659ED" w14:textId="77777777" w:rsidR="00F1319E" w:rsidRDefault="00F1319E" w:rsidP="00A60CDC">
      <w:pPr>
        <w:tabs>
          <w:tab w:val="left" w:pos="567"/>
        </w:tabs>
        <w:spacing w:line="480" w:lineRule="auto"/>
        <w:rPr>
          <w:sz w:val="24"/>
          <w:szCs w:val="24"/>
          <w:lang w:eastAsia="en-GB"/>
        </w:rPr>
      </w:pPr>
      <w:r>
        <w:rPr>
          <w:sz w:val="24"/>
          <w:szCs w:val="24"/>
          <w:lang w:eastAsia="en-GB"/>
        </w:rPr>
        <w:tab/>
      </w:r>
      <w:proofErr w:type="gramStart"/>
      <w:r w:rsidRPr="00F1319E">
        <w:rPr>
          <w:sz w:val="24"/>
          <w:szCs w:val="24"/>
          <w:lang w:eastAsia="en-GB"/>
        </w:rPr>
        <w:t>adjustment</w:t>
      </w:r>
      <w:proofErr w:type="gramEnd"/>
      <w:r w:rsidRPr="00F1319E">
        <w:rPr>
          <w:sz w:val="24"/>
          <w:szCs w:val="24"/>
          <w:lang w:eastAsia="en-GB"/>
        </w:rPr>
        <w:t xml:space="preserve"> to nursing home care, Journal of </w:t>
      </w:r>
      <w:proofErr w:type="spellStart"/>
      <w:r w:rsidRPr="00F1319E">
        <w:rPr>
          <w:sz w:val="24"/>
          <w:szCs w:val="24"/>
          <w:lang w:eastAsia="en-GB"/>
        </w:rPr>
        <w:t>Gerontological</w:t>
      </w:r>
      <w:proofErr w:type="spellEnd"/>
      <w:r w:rsidRPr="00F1319E">
        <w:rPr>
          <w:sz w:val="24"/>
          <w:szCs w:val="24"/>
          <w:lang w:eastAsia="en-GB"/>
        </w:rPr>
        <w:t xml:space="preserve"> Social Work, 24:1-2, 155-</w:t>
      </w:r>
    </w:p>
    <w:p w14:paraId="0B2EBA93" w14:textId="5C027AE5" w:rsidR="00F1319E" w:rsidRDefault="00F1319E" w:rsidP="00A60CDC">
      <w:pPr>
        <w:tabs>
          <w:tab w:val="left" w:pos="567"/>
        </w:tabs>
        <w:spacing w:line="480" w:lineRule="auto"/>
        <w:rPr>
          <w:sz w:val="24"/>
          <w:szCs w:val="24"/>
          <w:lang w:eastAsia="en-GB"/>
        </w:rPr>
      </w:pPr>
      <w:r>
        <w:rPr>
          <w:sz w:val="24"/>
          <w:szCs w:val="24"/>
          <w:lang w:eastAsia="en-GB"/>
        </w:rPr>
        <w:tab/>
        <w:t>168.</w:t>
      </w:r>
      <w:r w:rsidRPr="00F1319E">
        <w:t xml:space="preserve"> </w:t>
      </w:r>
      <w:r w:rsidRPr="00F1319E">
        <w:rPr>
          <w:sz w:val="24"/>
          <w:szCs w:val="24"/>
          <w:lang w:eastAsia="en-GB"/>
        </w:rPr>
        <w:t>https://doi.org</w:t>
      </w:r>
      <w:r>
        <w:rPr>
          <w:sz w:val="24"/>
          <w:szCs w:val="24"/>
          <w:lang w:eastAsia="en-GB"/>
        </w:rPr>
        <w:t>/</w:t>
      </w:r>
      <w:r w:rsidRPr="00F1319E">
        <w:rPr>
          <w:sz w:val="24"/>
          <w:szCs w:val="24"/>
          <w:lang w:eastAsia="en-GB"/>
        </w:rPr>
        <w:t>10.1300/J083V24N01_11</w:t>
      </w:r>
    </w:p>
    <w:p w14:paraId="0CC30743" w14:textId="77777777" w:rsidR="003603B7" w:rsidRDefault="003603B7" w:rsidP="003603B7">
      <w:pPr>
        <w:pStyle w:val="BodyText1"/>
        <w:tabs>
          <w:tab w:val="left" w:pos="360"/>
        </w:tabs>
        <w:spacing w:line="480" w:lineRule="auto"/>
        <w:ind w:right="96"/>
        <w:rPr>
          <w:i/>
          <w:szCs w:val="24"/>
        </w:rPr>
      </w:pPr>
      <w:proofErr w:type="gramStart"/>
      <w:r>
        <w:rPr>
          <w:szCs w:val="24"/>
        </w:rPr>
        <w:t>Cohen, J., Cohen, P., West, S. G., and Aiken, L. S. (2003).</w:t>
      </w:r>
      <w:proofErr w:type="gramEnd"/>
      <w:r>
        <w:rPr>
          <w:szCs w:val="24"/>
        </w:rPr>
        <w:t xml:space="preserve"> </w:t>
      </w:r>
      <w:r>
        <w:rPr>
          <w:i/>
          <w:szCs w:val="24"/>
        </w:rPr>
        <w:t>Applied Multiple</w:t>
      </w:r>
    </w:p>
    <w:p w14:paraId="30FA5E8C" w14:textId="4043D7C6" w:rsidR="00C325B2" w:rsidRDefault="003603B7" w:rsidP="00C325B2">
      <w:pPr>
        <w:pStyle w:val="BodyText1"/>
        <w:tabs>
          <w:tab w:val="clear" w:pos="270"/>
          <w:tab w:val="left" w:pos="567"/>
        </w:tabs>
        <w:spacing w:line="480" w:lineRule="auto"/>
        <w:ind w:right="-45"/>
        <w:rPr>
          <w:szCs w:val="24"/>
        </w:rPr>
      </w:pPr>
      <w:r>
        <w:rPr>
          <w:i/>
          <w:szCs w:val="24"/>
        </w:rPr>
        <w:tab/>
        <w:t xml:space="preserve">Regression/Correlation Analysis for the </w:t>
      </w:r>
      <w:proofErr w:type="spellStart"/>
      <w:r>
        <w:rPr>
          <w:i/>
          <w:szCs w:val="24"/>
        </w:rPr>
        <w:t>Behavioral</w:t>
      </w:r>
      <w:proofErr w:type="spellEnd"/>
      <w:r>
        <w:rPr>
          <w:i/>
          <w:szCs w:val="24"/>
        </w:rPr>
        <w:t xml:space="preserve"> Sciences</w:t>
      </w:r>
      <w:r>
        <w:rPr>
          <w:szCs w:val="24"/>
        </w:rPr>
        <w:t xml:space="preserve"> (3</w:t>
      </w:r>
      <w:r>
        <w:rPr>
          <w:szCs w:val="24"/>
          <w:vertAlign w:val="superscript"/>
        </w:rPr>
        <w:t>rd</w:t>
      </w:r>
      <w:r>
        <w:rPr>
          <w:szCs w:val="24"/>
        </w:rPr>
        <w:t xml:space="preserve"> </w:t>
      </w:r>
      <w:proofErr w:type="spellStart"/>
      <w:proofErr w:type="gramStart"/>
      <w:r>
        <w:rPr>
          <w:szCs w:val="24"/>
        </w:rPr>
        <w:t>ed</w:t>
      </w:r>
      <w:proofErr w:type="spellEnd"/>
      <w:proofErr w:type="gramEnd"/>
      <w:r>
        <w:rPr>
          <w:szCs w:val="24"/>
        </w:rPr>
        <w:t xml:space="preserve">). </w:t>
      </w:r>
    </w:p>
    <w:p w14:paraId="1009FD17" w14:textId="168C4380" w:rsidR="003603B7" w:rsidRPr="00280F2D" w:rsidRDefault="00C325B2" w:rsidP="00C325B2">
      <w:pPr>
        <w:pStyle w:val="BodyText1"/>
        <w:tabs>
          <w:tab w:val="clear" w:pos="270"/>
          <w:tab w:val="left" w:pos="567"/>
        </w:tabs>
        <w:spacing w:line="480" w:lineRule="auto"/>
        <w:ind w:right="-45"/>
        <w:rPr>
          <w:szCs w:val="24"/>
        </w:rPr>
      </w:pPr>
      <w:r>
        <w:rPr>
          <w:szCs w:val="24"/>
        </w:rPr>
        <w:tab/>
      </w:r>
      <w:proofErr w:type="gramStart"/>
      <w:r w:rsidR="003603B7">
        <w:rPr>
          <w:szCs w:val="24"/>
        </w:rPr>
        <w:t>Lawrence Erlbaum.</w:t>
      </w:r>
      <w:proofErr w:type="gramEnd"/>
    </w:p>
    <w:p w14:paraId="77E6EACF" w14:textId="68604D2F" w:rsidR="00C04268" w:rsidRDefault="00C04268" w:rsidP="00A60CDC">
      <w:pPr>
        <w:tabs>
          <w:tab w:val="left" w:pos="567"/>
        </w:tabs>
        <w:spacing w:line="480" w:lineRule="auto"/>
        <w:rPr>
          <w:rFonts w:eastAsiaTheme="minorHAnsi"/>
          <w:sz w:val="24"/>
          <w:szCs w:val="24"/>
        </w:rPr>
      </w:pPr>
      <w:proofErr w:type="gramStart"/>
      <w:r w:rsidRPr="00C04268">
        <w:rPr>
          <w:rFonts w:eastAsiaTheme="minorHAnsi"/>
          <w:sz w:val="24"/>
          <w:szCs w:val="24"/>
        </w:rPr>
        <w:t xml:space="preserve">Corbett, S., </w:t>
      </w:r>
      <w:r w:rsidR="00B30EC2">
        <w:rPr>
          <w:rFonts w:eastAsiaTheme="minorHAnsi"/>
          <w:sz w:val="24"/>
          <w:szCs w:val="24"/>
        </w:rPr>
        <w:t xml:space="preserve">and </w:t>
      </w:r>
      <w:r w:rsidRPr="00C04268">
        <w:rPr>
          <w:rFonts w:eastAsiaTheme="minorHAnsi"/>
          <w:sz w:val="24"/>
          <w:szCs w:val="24"/>
        </w:rPr>
        <w:t>Williams, F. (2014).</w:t>
      </w:r>
      <w:proofErr w:type="gramEnd"/>
      <w:r w:rsidRPr="00C04268">
        <w:rPr>
          <w:rFonts w:eastAsiaTheme="minorHAnsi"/>
          <w:sz w:val="24"/>
          <w:szCs w:val="24"/>
        </w:rPr>
        <w:t xml:space="preserve"> St</w:t>
      </w:r>
      <w:r w:rsidR="007255C5">
        <w:rPr>
          <w:rFonts w:eastAsiaTheme="minorHAnsi"/>
          <w:sz w:val="24"/>
          <w:szCs w:val="24"/>
        </w:rPr>
        <w:t>riking a professional balance: I</w:t>
      </w:r>
      <w:r w:rsidRPr="00C04268">
        <w:rPr>
          <w:rFonts w:eastAsiaTheme="minorHAnsi"/>
          <w:sz w:val="24"/>
          <w:szCs w:val="24"/>
        </w:rPr>
        <w:t xml:space="preserve">nteractions between </w:t>
      </w:r>
    </w:p>
    <w:p w14:paraId="70CAFB56" w14:textId="1C42174B" w:rsidR="003F246D" w:rsidRDefault="00C04268" w:rsidP="00A60CDC">
      <w:pPr>
        <w:tabs>
          <w:tab w:val="left" w:pos="567"/>
        </w:tabs>
        <w:spacing w:line="480" w:lineRule="auto"/>
        <w:rPr>
          <w:rFonts w:eastAsiaTheme="minorHAnsi"/>
          <w:sz w:val="24"/>
          <w:szCs w:val="24"/>
        </w:rPr>
      </w:pPr>
      <w:r>
        <w:rPr>
          <w:rFonts w:eastAsiaTheme="minorHAnsi"/>
          <w:sz w:val="24"/>
          <w:szCs w:val="24"/>
        </w:rPr>
        <w:tab/>
      </w:r>
      <w:proofErr w:type="gramStart"/>
      <w:r w:rsidRPr="00C04268">
        <w:rPr>
          <w:rFonts w:eastAsiaTheme="minorHAnsi"/>
          <w:sz w:val="24"/>
          <w:szCs w:val="24"/>
        </w:rPr>
        <w:t>nurses</w:t>
      </w:r>
      <w:proofErr w:type="gramEnd"/>
      <w:r w:rsidRPr="00C04268">
        <w:rPr>
          <w:rFonts w:eastAsiaTheme="minorHAnsi"/>
          <w:sz w:val="24"/>
          <w:szCs w:val="24"/>
        </w:rPr>
        <w:t xml:space="preserve"> and their rural patients. </w:t>
      </w:r>
      <w:r w:rsidRPr="00C04268">
        <w:rPr>
          <w:rFonts w:eastAsiaTheme="minorHAnsi"/>
          <w:i/>
          <w:sz w:val="24"/>
          <w:szCs w:val="24"/>
        </w:rPr>
        <w:t>Briti</w:t>
      </w:r>
      <w:r w:rsidR="00B34E80">
        <w:rPr>
          <w:rFonts w:eastAsiaTheme="minorHAnsi"/>
          <w:i/>
          <w:sz w:val="24"/>
          <w:szCs w:val="24"/>
        </w:rPr>
        <w:t>sh Journal of Community Nursing,</w:t>
      </w:r>
      <w:r w:rsidR="00C325B2">
        <w:rPr>
          <w:rFonts w:eastAsiaTheme="minorHAnsi"/>
          <w:i/>
          <w:sz w:val="24"/>
          <w:szCs w:val="24"/>
        </w:rPr>
        <w:t xml:space="preserve"> </w:t>
      </w:r>
      <w:r w:rsidR="00C325B2" w:rsidRPr="00C325B2">
        <w:rPr>
          <w:rFonts w:eastAsiaTheme="minorHAnsi"/>
          <w:b/>
          <w:sz w:val="24"/>
          <w:szCs w:val="24"/>
        </w:rPr>
        <w:t>19</w:t>
      </w:r>
      <w:r w:rsidRPr="00C04268">
        <w:rPr>
          <w:rFonts w:eastAsiaTheme="minorHAnsi"/>
          <w:i/>
          <w:sz w:val="24"/>
          <w:szCs w:val="24"/>
        </w:rPr>
        <w:t>,</w:t>
      </w:r>
      <w:r w:rsidRPr="00C04268">
        <w:rPr>
          <w:rFonts w:eastAsiaTheme="minorHAnsi"/>
          <w:sz w:val="24"/>
          <w:szCs w:val="24"/>
        </w:rPr>
        <w:t xml:space="preserve"> </w:t>
      </w:r>
    </w:p>
    <w:p w14:paraId="36190110" w14:textId="7F502A7F" w:rsidR="00C04268" w:rsidRDefault="003F246D" w:rsidP="00A60CDC">
      <w:pPr>
        <w:tabs>
          <w:tab w:val="left" w:pos="567"/>
        </w:tabs>
        <w:spacing w:line="480" w:lineRule="auto"/>
        <w:rPr>
          <w:rFonts w:eastAsiaTheme="minorHAnsi"/>
          <w:sz w:val="24"/>
          <w:szCs w:val="24"/>
        </w:rPr>
      </w:pPr>
      <w:r>
        <w:rPr>
          <w:rFonts w:eastAsiaTheme="minorHAnsi"/>
          <w:sz w:val="24"/>
          <w:szCs w:val="24"/>
        </w:rPr>
        <w:tab/>
      </w:r>
      <w:r w:rsidR="00C04268" w:rsidRPr="00C04268">
        <w:rPr>
          <w:rFonts w:eastAsiaTheme="minorHAnsi"/>
          <w:sz w:val="24"/>
          <w:szCs w:val="24"/>
        </w:rPr>
        <w:t xml:space="preserve">162-167. </w:t>
      </w:r>
      <w:r w:rsidR="00C325B2" w:rsidRPr="00C325B2">
        <w:rPr>
          <w:rFonts w:eastAsiaTheme="minorHAnsi"/>
          <w:sz w:val="24"/>
          <w:szCs w:val="24"/>
        </w:rPr>
        <w:t>https://doi</w:t>
      </w:r>
      <w:r w:rsidR="00C325B2">
        <w:rPr>
          <w:rFonts w:eastAsiaTheme="minorHAnsi"/>
          <w:sz w:val="24"/>
          <w:szCs w:val="24"/>
        </w:rPr>
        <w:t>.org/</w:t>
      </w:r>
      <w:r w:rsidR="00C04268" w:rsidRPr="00C04268">
        <w:rPr>
          <w:rFonts w:eastAsiaTheme="minorHAnsi"/>
          <w:sz w:val="24"/>
          <w:szCs w:val="24"/>
        </w:rPr>
        <w:t>10.12968/bjcn.2014.19.4.162</w:t>
      </w:r>
    </w:p>
    <w:p w14:paraId="784A8F29" w14:textId="593229A4" w:rsidR="00421505" w:rsidRDefault="00421505" w:rsidP="00A60CDC">
      <w:pPr>
        <w:tabs>
          <w:tab w:val="left" w:pos="567"/>
        </w:tabs>
        <w:spacing w:line="480" w:lineRule="auto"/>
        <w:rPr>
          <w:rFonts w:eastAsiaTheme="minorHAnsi"/>
          <w:sz w:val="24"/>
          <w:szCs w:val="24"/>
        </w:rPr>
      </w:pPr>
      <w:proofErr w:type="gramStart"/>
      <w:r w:rsidRPr="00421505">
        <w:rPr>
          <w:rFonts w:eastAsiaTheme="minorHAnsi"/>
          <w:sz w:val="24"/>
          <w:szCs w:val="24"/>
        </w:rPr>
        <w:t>Costello, H., Cooper,</w:t>
      </w:r>
      <w:r w:rsidR="00C325B2">
        <w:rPr>
          <w:rFonts w:eastAsiaTheme="minorHAnsi"/>
          <w:sz w:val="24"/>
          <w:szCs w:val="24"/>
        </w:rPr>
        <w:t xml:space="preserve"> C., Marston, L., and </w:t>
      </w:r>
      <w:r w:rsidRPr="00421505">
        <w:rPr>
          <w:rFonts w:eastAsiaTheme="minorHAnsi"/>
          <w:sz w:val="24"/>
          <w:szCs w:val="24"/>
        </w:rPr>
        <w:t>Livingston, G. (2020).</w:t>
      </w:r>
      <w:proofErr w:type="gramEnd"/>
      <w:r w:rsidRPr="00421505">
        <w:rPr>
          <w:rFonts w:eastAsiaTheme="minorHAnsi"/>
          <w:sz w:val="24"/>
          <w:szCs w:val="24"/>
        </w:rPr>
        <w:t xml:space="preserve"> Burnout in UK care home </w:t>
      </w:r>
    </w:p>
    <w:p w14:paraId="5F631B9E" w14:textId="77777777" w:rsidR="00421505" w:rsidRDefault="00421505" w:rsidP="00A60CDC">
      <w:pPr>
        <w:tabs>
          <w:tab w:val="left" w:pos="567"/>
        </w:tabs>
        <w:spacing w:line="480" w:lineRule="auto"/>
        <w:rPr>
          <w:rFonts w:eastAsiaTheme="minorHAnsi"/>
          <w:sz w:val="24"/>
          <w:szCs w:val="24"/>
        </w:rPr>
      </w:pPr>
      <w:r>
        <w:rPr>
          <w:rFonts w:eastAsiaTheme="minorHAnsi"/>
          <w:sz w:val="24"/>
          <w:szCs w:val="24"/>
        </w:rPr>
        <w:tab/>
      </w:r>
      <w:proofErr w:type="gramStart"/>
      <w:r w:rsidRPr="00421505">
        <w:rPr>
          <w:rFonts w:eastAsiaTheme="minorHAnsi"/>
          <w:sz w:val="24"/>
          <w:szCs w:val="24"/>
        </w:rPr>
        <w:t>staff</w:t>
      </w:r>
      <w:proofErr w:type="gramEnd"/>
      <w:r w:rsidRPr="00421505">
        <w:rPr>
          <w:rFonts w:eastAsiaTheme="minorHAnsi"/>
          <w:sz w:val="24"/>
          <w:szCs w:val="24"/>
        </w:rPr>
        <w:t xml:space="preserve"> and its effect on staff turnover: MARQUE English national care home longitudinal </w:t>
      </w:r>
    </w:p>
    <w:p w14:paraId="782762D3" w14:textId="4879C200" w:rsidR="00421505" w:rsidRDefault="00421505" w:rsidP="00A60CDC">
      <w:pPr>
        <w:tabs>
          <w:tab w:val="left" w:pos="567"/>
        </w:tabs>
        <w:spacing w:line="480" w:lineRule="auto"/>
        <w:rPr>
          <w:rFonts w:eastAsiaTheme="minorHAnsi"/>
          <w:sz w:val="24"/>
          <w:szCs w:val="24"/>
        </w:rPr>
      </w:pPr>
      <w:r>
        <w:rPr>
          <w:rFonts w:eastAsiaTheme="minorHAnsi"/>
          <w:sz w:val="24"/>
          <w:szCs w:val="24"/>
        </w:rPr>
        <w:tab/>
      </w:r>
      <w:proofErr w:type="gramStart"/>
      <w:r w:rsidRPr="00421505">
        <w:rPr>
          <w:rFonts w:eastAsiaTheme="minorHAnsi"/>
          <w:sz w:val="24"/>
          <w:szCs w:val="24"/>
        </w:rPr>
        <w:t>survey</w:t>
      </w:r>
      <w:proofErr w:type="gramEnd"/>
      <w:r w:rsidRPr="00421505">
        <w:rPr>
          <w:rFonts w:eastAsiaTheme="minorHAnsi"/>
          <w:sz w:val="24"/>
          <w:szCs w:val="24"/>
        </w:rPr>
        <w:t xml:space="preserve">. </w:t>
      </w:r>
      <w:r w:rsidR="00C325B2">
        <w:rPr>
          <w:rFonts w:eastAsiaTheme="minorHAnsi"/>
          <w:i/>
          <w:sz w:val="24"/>
          <w:szCs w:val="24"/>
        </w:rPr>
        <w:t xml:space="preserve">Age and Ageing, </w:t>
      </w:r>
      <w:r w:rsidR="00C325B2" w:rsidRPr="00C325B2">
        <w:rPr>
          <w:rFonts w:eastAsiaTheme="minorHAnsi"/>
          <w:b/>
          <w:sz w:val="24"/>
          <w:szCs w:val="24"/>
        </w:rPr>
        <w:t>49</w:t>
      </w:r>
      <w:r w:rsidRPr="00C325B2">
        <w:rPr>
          <w:rFonts w:eastAsiaTheme="minorHAnsi"/>
          <w:b/>
          <w:sz w:val="24"/>
          <w:szCs w:val="24"/>
        </w:rPr>
        <w:t>,</w:t>
      </w:r>
      <w:r w:rsidRPr="00421505">
        <w:rPr>
          <w:rFonts w:eastAsiaTheme="minorHAnsi"/>
          <w:sz w:val="24"/>
          <w:szCs w:val="24"/>
        </w:rPr>
        <w:t xml:space="preserve"> 74–81. https://doi.org/10.1093/ageing/afz118</w:t>
      </w:r>
    </w:p>
    <w:p w14:paraId="1A071E1C" w14:textId="31F171D9" w:rsidR="003F246D" w:rsidRDefault="00624CDF" w:rsidP="00A60CDC">
      <w:pPr>
        <w:tabs>
          <w:tab w:val="left" w:pos="540"/>
          <w:tab w:val="left" w:pos="567"/>
        </w:tabs>
        <w:spacing w:line="480" w:lineRule="auto"/>
        <w:rPr>
          <w:sz w:val="24"/>
          <w:szCs w:val="24"/>
          <w:lang w:eastAsia="en-GB"/>
        </w:rPr>
      </w:pPr>
      <w:proofErr w:type="spellStart"/>
      <w:proofErr w:type="gramStart"/>
      <w:r w:rsidRPr="00624CDF">
        <w:rPr>
          <w:sz w:val="24"/>
          <w:szCs w:val="24"/>
          <w:lang w:eastAsia="en-GB"/>
        </w:rPr>
        <w:t>Courtin</w:t>
      </w:r>
      <w:proofErr w:type="spellEnd"/>
      <w:r w:rsidRPr="00624CDF">
        <w:rPr>
          <w:sz w:val="24"/>
          <w:szCs w:val="24"/>
          <w:lang w:eastAsia="en-GB"/>
        </w:rPr>
        <w:t>, E.</w:t>
      </w:r>
      <w:r w:rsidR="00000799">
        <w:rPr>
          <w:sz w:val="24"/>
          <w:szCs w:val="24"/>
          <w:lang w:eastAsia="en-GB"/>
        </w:rPr>
        <w:t>,</w:t>
      </w:r>
      <w:r w:rsidRPr="00624CDF">
        <w:rPr>
          <w:sz w:val="24"/>
          <w:szCs w:val="24"/>
          <w:lang w:eastAsia="en-GB"/>
        </w:rPr>
        <w:t xml:space="preserve"> </w:t>
      </w:r>
      <w:r w:rsidR="00C325B2">
        <w:rPr>
          <w:sz w:val="24"/>
          <w:szCs w:val="24"/>
          <w:lang w:eastAsia="en-GB"/>
        </w:rPr>
        <w:t xml:space="preserve">and </w:t>
      </w:r>
      <w:r w:rsidRPr="00624CDF">
        <w:rPr>
          <w:sz w:val="24"/>
          <w:szCs w:val="24"/>
          <w:lang w:eastAsia="en-GB"/>
        </w:rPr>
        <w:t>Knapp, M. (2017).</w:t>
      </w:r>
      <w:proofErr w:type="gramEnd"/>
      <w:r w:rsidRPr="00624CDF">
        <w:rPr>
          <w:sz w:val="24"/>
          <w:szCs w:val="24"/>
          <w:lang w:eastAsia="en-GB"/>
        </w:rPr>
        <w:t xml:space="preserve"> Social isola</w:t>
      </w:r>
      <w:r w:rsidR="0012598A">
        <w:rPr>
          <w:sz w:val="24"/>
          <w:szCs w:val="24"/>
          <w:lang w:eastAsia="en-GB"/>
        </w:rPr>
        <w:t xml:space="preserve">tion, loneliness and health in old </w:t>
      </w:r>
      <w:r w:rsidRPr="00624CDF">
        <w:rPr>
          <w:sz w:val="24"/>
          <w:szCs w:val="24"/>
          <w:lang w:eastAsia="en-GB"/>
        </w:rPr>
        <w:t>age</w:t>
      </w:r>
      <w:r w:rsidR="00DC2860">
        <w:rPr>
          <w:sz w:val="24"/>
          <w:szCs w:val="24"/>
          <w:lang w:eastAsia="en-GB"/>
        </w:rPr>
        <w:t>: A</w:t>
      </w:r>
      <w:r w:rsidRPr="00624CDF">
        <w:rPr>
          <w:sz w:val="24"/>
          <w:szCs w:val="24"/>
          <w:lang w:eastAsia="en-GB"/>
        </w:rPr>
        <w:t xml:space="preserve"> </w:t>
      </w:r>
    </w:p>
    <w:p w14:paraId="1E1AC98D" w14:textId="147DAEBF" w:rsidR="000712F6" w:rsidRDefault="003F246D" w:rsidP="00453A13">
      <w:pPr>
        <w:tabs>
          <w:tab w:val="left" w:pos="567"/>
        </w:tabs>
        <w:spacing w:line="480" w:lineRule="auto"/>
        <w:rPr>
          <w:sz w:val="24"/>
          <w:szCs w:val="24"/>
          <w:lang w:eastAsia="en-GB"/>
        </w:rPr>
      </w:pPr>
      <w:r>
        <w:rPr>
          <w:sz w:val="24"/>
          <w:szCs w:val="24"/>
          <w:lang w:eastAsia="en-GB"/>
        </w:rPr>
        <w:tab/>
      </w:r>
      <w:proofErr w:type="gramStart"/>
      <w:r w:rsidR="00624CDF" w:rsidRPr="00624CDF">
        <w:rPr>
          <w:sz w:val="24"/>
          <w:szCs w:val="24"/>
          <w:lang w:eastAsia="en-GB"/>
        </w:rPr>
        <w:t>scoping</w:t>
      </w:r>
      <w:proofErr w:type="gramEnd"/>
      <w:r w:rsidR="00624CDF" w:rsidRPr="00624CDF">
        <w:rPr>
          <w:sz w:val="24"/>
          <w:szCs w:val="24"/>
          <w:lang w:eastAsia="en-GB"/>
        </w:rPr>
        <w:t xml:space="preserve"> review. </w:t>
      </w:r>
      <w:r w:rsidR="00624CDF" w:rsidRPr="00624CDF">
        <w:rPr>
          <w:i/>
          <w:sz w:val="24"/>
          <w:szCs w:val="24"/>
          <w:lang w:eastAsia="en-GB"/>
        </w:rPr>
        <w:t>Health &amp;</w:t>
      </w:r>
      <w:r w:rsidR="00A74EAC">
        <w:rPr>
          <w:i/>
          <w:sz w:val="24"/>
          <w:szCs w:val="24"/>
          <w:lang w:eastAsia="en-GB"/>
        </w:rPr>
        <w:t xml:space="preserve"> </w:t>
      </w:r>
      <w:r w:rsidR="00624CDF" w:rsidRPr="00624CDF">
        <w:rPr>
          <w:i/>
          <w:sz w:val="24"/>
          <w:szCs w:val="24"/>
          <w:lang w:eastAsia="en-GB"/>
        </w:rPr>
        <w:t>Soc</w:t>
      </w:r>
      <w:r w:rsidR="00C325B2">
        <w:rPr>
          <w:i/>
          <w:sz w:val="24"/>
          <w:szCs w:val="24"/>
          <w:lang w:eastAsia="en-GB"/>
        </w:rPr>
        <w:t xml:space="preserve">ial Care in the Community, </w:t>
      </w:r>
      <w:r w:rsidR="00C325B2" w:rsidRPr="00C325B2">
        <w:rPr>
          <w:b/>
          <w:sz w:val="24"/>
          <w:szCs w:val="24"/>
          <w:lang w:eastAsia="en-GB"/>
        </w:rPr>
        <w:t>25</w:t>
      </w:r>
      <w:r w:rsidR="00624CDF" w:rsidRPr="00624CDF">
        <w:rPr>
          <w:sz w:val="24"/>
          <w:szCs w:val="24"/>
          <w:lang w:eastAsia="en-GB"/>
        </w:rPr>
        <w:t>, 799-812</w:t>
      </w:r>
      <w:r w:rsidR="00E63995">
        <w:rPr>
          <w:sz w:val="24"/>
          <w:szCs w:val="24"/>
          <w:lang w:eastAsia="en-GB"/>
        </w:rPr>
        <w:t>.</w:t>
      </w:r>
    </w:p>
    <w:p w14:paraId="6CDA8667" w14:textId="77777777" w:rsidR="00601E43" w:rsidRDefault="00601E43" w:rsidP="00601E43">
      <w:pPr>
        <w:tabs>
          <w:tab w:val="left" w:pos="567"/>
        </w:tabs>
        <w:spacing w:line="480" w:lineRule="auto"/>
        <w:rPr>
          <w:sz w:val="24"/>
          <w:szCs w:val="24"/>
          <w:lang w:eastAsia="en-GB"/>
        </w:rPr>
      </w:pPr>
      <w:proofErr w:type="spellStart"/>
      <w:r>
        <w:rPr>
          <w:sz w:val="24"/>
          <w:szCs w:val="24"/>
          <w:lang w:eastAsia="en-GB"/>
        </w:rPr>
        <w:t>Derwin</w:t>
      </w:r>
      <w:proofErr w:type="spellEnd"/>
      <w:r>
        <w:rPr>
          <w:sz w:val="24"/>
          <w:szCs w:val="24"/>
          <w:lang w:eastAsia="en-GB"/>
        </w:rPr>
        <w:t xml:space="preserve">, C., Takeshi, H., </w:t>
      </w:r>
      <w:r w:rsidRPr="00601E43">
        <w:rPr>
          <w:sz w:val="24"/>
          <w:szCs w:val="24"/>
          <w:lang w:eastAsia="en-GB"/>
        </w:rPr>
        <w:t>Liman</w:t>
      </w:r>
      <w:r>
        <w:rPr>
          <w:sz w:val="24"/>
          <w:szCs w:val="24"/>
          <w:lang w:eastAsia="en-GB"/>
        </w:rPr>
        <w:t xml:space="preserve"> </w:t>
      </w:r>
      <w:r w:rsidRPr="00601E43">
        <w:rPr>
          <w:sz w:val="24"/>
          <w:szCs w:val="24"/>
          <w:lang w:eastAsia="en-GB"/>
        </w:rPr>
        <w:t xml:space="preserve">Man Wai. </w:t>
      </w:r>
      <w:r>
        <w:rPr>
          <w:sz w:val="24"/>
          <w:szCs w:val="24"/>
          <w:lang w:eastAsia="en-GB"/>
        </w:rPr>
        <w:t>L.</w:t>
      </w:r>
      <w:proofErr w:type="gramStart"/>
      <w:r>
        <w:rPr>
          <w:sz w:val="24"/>
          <w:szCs w:val="24"/>
          <w:lang w:eastAsia="en-GB"/>
        </w:rPr>
        <w:t>,  and</w:t>
      </w:r>
      <w:proofErr w:type="gramEnd"/>
      <w:r>
        <w:rPr>
          <w:sz w:val="24"/>
          <w:szCs w:val="24"/>
          <w:lang w:eastAsia="en-GB"/>
        </w:rPr>
        <w:t xml:space="preserve"> </w:t>
      </w:r>
      <w:r w:rsidRPr="00601E43">
        <w:rPr>
          <w:sz w:val="24"/>
          <w:szCs w:val="24"/>
          <w:lang w:eastAsia="en-GB"/>
        </w:rPr>
        <w:t>Xin</w:t>
      </w:r>
      <w:r>
        <w:rPr>
          <w:sz w:val="24"/>
          <w:szCs w:val="24"/>
          <w:lang w:eastAsia="en-GB"/>
        </w:rPr>
        <w:t xml:space="preserve">, Z. (2017). </w:t>
      </w:r>
      <w:r w:rsidRPr="00601E43">
        <w:rPr>
          <w:sz w:val="24"/>
          <w:szCs w:val="24"/>
          <w:lang w:eastAsia="en-GB"/>
        </w:rPr>
        <w:t xml:space="preserve">Is trusting others related </w:t>
      </w:r>
      <w:proofErr w:type="gramStart"/>
      <w:r w:rsidRPr="00601E43">
        <w:rPr>
          <w:sz w:val="24"/>
          <w:szCs w:val="24"/>
          <w:lang w:eastAsia="en-GB"/>
        </w:rPr>
        <w:t>to</w:t>
      </w:r>
      <w:proofErr w:type="gramEnd"/>
      <w:r w:rsidRPr="00601E43">
        <w:rPr>
          <w:sz w:val="24"/>
          <w:szCs w:val="24"/>
          <w:lang w:eastAsia="en-GB"/>
        </w:rPr>
        <w:t xml:space="preserve"> </w:t>
      </w:r>
    </w:p>
    <w:p w14:paraId="16EA2810" w14:textId="73DE89A5" w:rsidR="00601E43" w:rsidRDefault="00601E43" w:rsidP="00601E43">
      <w:pPr>
        <w:tabs>
          <w:tab w:val="left" w:pos="567"/>
        </w:tabs>
        <w:spacing w:line="480" w:lineRule="auto"/>
        <w:rPr>
          <w:sz w:val="24"/>
          <w:szCs w:val="24"/>
          <w:lang w:eastAsia="en-GB"/>
        </w:rPr>
      </w:pPr>
      <w:r>
        <w:rPr>
          <w:sz w:val="24"/>
          <w:szCs w:val="24"/>
          <w:lang w:eastAsia="en-GB"/>
        </w:rPr>
        <w:tab/>
      </w:r>
      <w:proofErr w:type="gramStart"/>
      <w:r w:rsidRPr="00601E43">
        <w:rPr>
          <w:sz w:val="24"/>
          <w:szCs w:val="24"/>
          <w:lang w:eastAsia="en-GB"/>
        </w:rPr>
        <w:t>better</w:t>
      </w:r>
      <w:proofErr w:type="gramEnd"/>
      <w:r w:rsidRPr="00601E43">
        <w:rPr>
          <w:sz w:val="24"/>
          <w:szCs w:val="24"/>
          <w:lang w:eastAsia="en-GB"/>
        </w:rPr>
        <w:t xml:space="preserve"> health? </w:t>
      </w:r>
      <w:proofErr w:type="gramStart"/>
      <w:r w:rsidRPr="00601E43">
        <w:rPr>
          <w:sz w:val="24"/>
          <w:szCs w:val="24"/>
          <w:lang w:eastAsia="en-GB"/>
        </w:rPr>
        <w:t>An investigation of older adults across six non-Western countries.</w:t>
      </w:r>
      <w:proofErr w:type="gramEnd"/>
    </w:p>
    <w:p w14:paraId="707C00B5" w14:textId="4BC582E5" w:rsidR="00601E43" w:rsidRDefault="00601E43" w:rsidP="00601E43">
      <w:pPr>
        <w:tabs>
          <w:tab w:val="left" w:pos="567"/>
        </w:tabs>
        <w:spacing w:line="480" w:lineRule="auto"/>
        <w:rPr>
          <w:sz w:val="24"/>
          <w:szCs w:val="24"/>
          <w:lang w:eastAsia="en-GB"/>
        </w:rPr>
      </w:pPr>
      <w:r>
        <w:rPr>
          <w:sz w:val="24"/>
          <w:szCs w:val="24"/>
          <w:lang w:eastAsia="en-GB"/>
        </w:rPr>
        <w:tab/>
      </w:r>
      <w:proofErr w:type="gramStart"/>
      <w:r w:rsidRPr="00601E43">
        <w:rPr>
          <w:i/>
          <w:sz w:val="24"/>
          <w:szCs w:val="24"/>
          <w:lang w:eastAsia="en-GB"/>
        </w:rPr>
        <w:t>Journal of Cross-Cultural Psychology, 48</w:t>
      </w:r>
      <w:r w:rsidRPr="00601E43">
        <w:rPr>
          <w:sz w:val="24"/>
          <w:szCs w:val="24"/>
          <w:lang w:eastAsia="en-GB"/>
        </w:rPr>
        <w:t>(8), 288-1301.</w:t>
      </w:r>
      <w:proofErr w:type="gramEnd"/>
    </w:p>
    <w:p w14:paraId="015924D9" w14:textId="77777777" w:rsidR="00C561BA" w:rsidRDefault="00C561BA" w:rsidP="00C561BA">
      <w:pPr>
        <w:tabs>
          <w:tab w:val="left" w:pos="567"/>
        </w:tabs>
        <w:spacing w:line="480" w:lineRule="auto"/>
        <w:rPr>
          <w:sz w:val="24"/>
          <w:szCs w:val="24"/>
          <w:lang w:eastAsia="en-GB"/>
        </w:rPr>
      </w:pPr>
      <w:proofErr w:type="gramStart"/>
      <w:r w:rsidRPr="00C561BA">
        <w:rPr>
          <w:sz w:val="24"/>
          <w:szCs w:val="24"/>
          <w:lang w:eastAsia="en-GB"/>
        </w:rPr>
        <w:lastRenderedPageBreak/>
        <w:t>Dugan, E</w:t>
      </w:r>
      <w:r>
        <w:rPr>
          <w:sz w:val="24"/>
          <w:szCs w:val="24"/>
          <w:lang w:eastAsia="en-GB"/>
        </w:rPr>
        <w:t xml:space="preserve">. and </w:t>
      </w:r>
      <w:proofErr w:type="spellStart"/>
      <w:r w:rsidRPr="00C561BA">
        <w:rPr>
          <w:sz w:val="24"/>
          <w:szCs w:val="24"/>
          <w:lang w:eastAsia="en-GB"/>
        </w:rPr>
        <w:t>Kivett</w:t>
      </w:r>
      <w:proofErr w:type="spellEnd"/>
      <w:r w:rsidRPr="00C561BA">
        <w:rPr>
          <w:sz w:val="24"/>
          <w:szCs w:val="24"/>
          <w:lang w:eastAsia="en-GB"/>
        </w:rPr>
        <w:t>, V</w:t>
      </w:r>
      <w:r>
        <w:rPr>
          <w:sz w:val="24"/>
          <w:szCs w:val="24"/>
          <w:lang w:eastAsia="en-GB"/>
        </w:rPr>
        <w:t>.</w:t>
      </w:r>
      <w:r w:rsidRPr="00C561BA">
        <w:rPr>
          <w:sz w:val="24"/>
          <w:szCs w:val="24"/>
          <w:lang w:eastAsia="en-GB"/>
        </w:rPr>
        <w:t xml:space="preserve"> R.</w:t>
      </w:r>
      <w:r>
        <w:rPr>
          <w:sz w:val="24"/>
          <w:szCs w:val="24"/>
          <w:lang w:eastAsia="en-GB"/>
        </w:rPr>
        <w:t xml:space="preserve"> (1994).</w:t>
      </w:r>
      <w:proofErr w:type="gramEnd"/>
      <w:r>
        <w:rPr>
          <w:sz w:val="24"/>
          <w:szCs w:val="24"/>
          <w:lang w:eastAsia="en-GB"/>
        </w:rPr>
        <w:t xml:space="preserve"> </w:t>
      </w:r>
      <w:r w:rsidRPr="00C561BA">
        <w:rPr>
          <w:sz w:val="24"/>
          <w:szCs w:val="24"/>
          <w:lang w:eastAsia="en-GB"/>
        </w:rPr>
        <w:t xml:space="preserve">The importance of emotional and social isolation to </w:t>
      </w:r>
    </w:p>
    <w:p w14:paraId="60341DC8" w14:textId="11E184FF" w:rsidR="00601E43" w:rsidRDefault="00C561BA" w:rsidP="00453A13">
      <w:pPr>
        <w:tabs>
          <w:tab w:val="left" w:pos="567"/>
        </w:tabs>
        <w:spacing w:line="480" w:lineRule="auto"/>
        <w:rPr>
          <w:sz w:val="24"/>
          <w:szCs w:val="24"/>
          <w:lang w:eastAsia="en-GB"/>
        </w:rPr>
      </w:pPr>
      <w:r>
        <w:rPr>
          <w:sz w:val="24"/>
          <w:szCs w:val="24"/>
          <w:lang w:eastAsia="en-GB"/>
        </w:rPr>
        <w:tab/>
      </w:r>
      <w:proofErr w:type="gramStart"/>
      <w:r w:rsidRPr="00C561BA">
        <w:rPr>
          <w:sz w:val="24"/>
          <w:szCs w:val="24"/>
          <w:lang w:eastAsia="en-GB"/>
        </w:rPr>
        <w:t>lonelin</w:t>
      </w:r>
      <w:r>
        <w:rPr>
          <w:sz w:val="24"/>
          <w:szCs w:val="24"/>
          <w:lang w:eastAsia="en-GB"/>
        </w:rPr>
        <w:t>ess</w:t>
      </w:r>
      <w:proofErr w:type="gramEnd"/>
      <w:r>
        <w:rPr>
          <w:sz w:val="24"/>
          <w:szCs w:val="24"/>
          <w:lang w:eastAsia="en-GB"/>
        </w:rPr>
        <w:t xml:space="preserve"> among very old rural adults. </w:t>
      </w:r>
      <w:proofErr w:type="gramStart"/>
      <w:r w:rsidRPr="00C561BA">
        <w:rPr>
          <w:i/>
          <w:sz w:val="24"/>
          <w:szCs w:val="24"/>
          <w:lang w:eastAsia="en-GB"/>
        </w:rPr>
        <w:t>Gerontologist.</w:t>
      </w:r>
      <w:proofErr w:type="gramEnd"/>
      <w:r w:rsidRPr="00C561BA">
        <w:rPr>
          <w:i/>
          <w:sz w:val="24"/>
          <w:szCs w:val="24"/>
          <w:lang w:eastAsia="en-GB"/>
        </w:rPr>
        <w:t xml:space="preserve"> </w:t>
      </w:r>
      <w:r w:rsidRPr="00C561BA">
        <w:rPr>
          <w:i/>
          <w:sz w:val="24"/>
          <w:szCs w:val="24"/>
          <w:lang w:eastAsia="en-GB"/>
        </w:rPr>
        <w:t>34</w:t>
      </w:r>
      <w:r>
        <w:rPr>
          <w:sz w:val="24"/>
          <w:szCs w:val="24"/>
          <w:lang w:eastAsia="en-GB"/>
        </w:rPr>
        <w:t xml:space="preserve">(3), </w:t>
      </w:r>
      <w:r w:rsidRPr="00C561BA">
        <w:rPr>
          <w:sz w:val="24"/>
          <w:szCs w:val="24"/>
          <w:lang w:eastAsia="en-GB"/>
        </w:rPr>
        <w:t>340</w:t>
      </w:r>
      <w:r w:rsidR="00D46103">
        <w:rPr>
          <w:sz w:val="24"/>
          <w:szCs w:val="24"/>
          <w:lang w:eastAsia="en-GB"/>
        </w:rPr>
        <w:t>-346</w:t>
      </w:r>
      <w:bookmarkStart w:id="0" w:name="_GoBack"/>
      <w:bookmarkEnd w:id="0"/>
      <w:r>
        <w:rPr>
          <w:sz w:val="24"/>
          <w:szCs w:val="24"/>
          <w:lang w:eastAsia="en-GB"/>
        </w:rPr>
        <w:t>.</w:t>
      </w:r>
    </w:p>
    <w:p w14:paraId="2F591A2B" w14:textId="449FAEF6" w:rsidR="00C94848" w:rsidRPr="00C94848" w:rsidRDefault="00C94848" w:rsidP="00C94848">
      <w:pPr>
        <w:tabs>
          <w:tab w:val="left" w:pos="567"/>
        </w:tabs>
        <w:spacing w:line="480" w:lineRule="auto"/>
        <w:rPr>
          <w:sz w:val="24"/>
          <w:szCs w:val="24"/>
          <w:lang w:eastAsia="en-GB"/>
        </w:rPr>
      </w:pPr>
      <w:r w:rsidRPr="00C94848">
        <w:rPr>
          <w:sz w:val="24"/>
          <w:szCs w:val="24"/>
          <w:lang w:eastAsia="en-GB"/>
        </w:rPr>
        <w:t xml:space="preserve">Fritsch, T., </w:t>
      </w:r>
      <w:proofErr w:type="spellStart"/>
      <w:r w:rsidRPr="00C94848">
        <w:rPr>
          <w:sz w:val="24"/>
          <w:szCs w:val="24"/>
          <w:lang w:eastAsia="en-GB"/>
        </w:rPr>
        <w:t>Kwak</w:t>
      </w:r>
      <w:proofErr w:type="spellEnd"/>
      <w:r w:rsidRPr="00C94848">
        <w:rPr>
          <w:sz w:val="24"/>
          <w:szCs w:val="24"/>
          <w:lang w:eastAsia="en-GB"/>
        </w:rPr>
        <w:t xml:space="preserve">, J., Grant, S., Lang, J., Montgomery, R.R., </w:t>
      </w:r>
      <w:r w:rsidR="00C325B2">
        <w:rPr>
          <w:sz w:val="24"/>
          <w:szCs w:val="24"/>
          <w:lang w:eastAsia="en-GB"/>
        </w:rPr>
        <w:t xml:space="preserve">and </w:t>
      </w:r>
      <w:r w:rsidRPr="00C94848">
        <w:rPr>
          <w:sz w:val="24"/>
          <w:szCs w:val="24"/>
          <w:lang w:eastAsia="en-GB"/>
        </w:rPr>
        <w:t xml:space="preserve">Basting. A. D. (2009). </w:t>
      </w:r>
    </w:p>
    <w:p w14:paraId="084DBE10" w14:textId="4151E893" w:rsidR="00C94848" w:rsidRPr="00C94848" w:rsidRDefault="00C94848" w:rsidP="00C94848">
      <w:pPr>
        <w:tabs>
          <w:tab w:val="left" w:pos="567"/>
        </w:tabs>
        <w:spacing w:line="480" w:lineRule="auto"/>
        <w:rPr>
          <w:sz w:val="24"/>
          <w:szCs w:val="24"/>
          <w:lang w:eastAsia="en-GB"/>
        </w:rPr>
      </w:pPr>
      <w:r>
        <w:rPr>
          <w:sz w:val="24"/>
          <w:szCs w:val="24"/>
          <w:lang w:eastAsia="en-GB"/>
        </w:rPr>
        <w:tab/>
        <w:t xml:space="preserve">Impact of </w:t>
      </w:r>
      <w:proofErr w:type="spellStart"/>
      <w:r>
        <w:rPr>
          <w:sz w:val="24"/>
          <w:szCs w:val="24"/>
          <w:lang w:eastAsia="en-GB"/>
        </w:rPr>
        <w:t>TimeSlips</w:t>
      </w:r>
      <w:proofErr w:type="spellEnd"/>
      <w:r>
        <w:rPr>
          <w:sz w:val="24"/>
          <w:szCs w:val="24"/>
          <w:lang w:eastAsia="en-GB"/>
        </w:rPr>
        <w:t>, a creative expression intervention program, on nursing h</w:t>
      </w:r>
      <w:r w:rsidRPr="00C94848">
        <w:rPr>
          <w:sz w:val="24"/>
          <w:szCs w:val="24"/>
          <w:lang w:eastAsia="en-GB"/>
        </w:rPr>
        <w:t xml:space="preserve">ome </w:t>
      </w:r>
    </w:p>
    <w:p w14:paraId="29812882" w14:textId="2C8119DD" w:rsidR="00C94848" w:rsidRPr="00C94848" w:rsidRDefault="00C94848" w:rsidP="00C94848">
      <w:pPr>
        <w:tabs>
          <w:tab w:val="left" w:pos="567"/>
        </w:tabs>
        <w:spacing w:line="480" w:lineRule="auto"/>
        <w:rPr>
          <w:sz w:val="24"/>
          <w:szCs w:val="24"/>
          <w:lang w:eastAsia="en-GB"/>
        </w:rPr>
      </w:pPr>
      <w:r>
        <w:rPr>
          <w:sz w:val="24"/>
          <w:szCs w:val="24"/>
          <w:lang w:eastAsia="en-GB"/>
        </w:rPr>
        <w:tab/>
      </w:r>
      <w:proofErr w:type="gramStart"/>
      <w:r>
        <w:rPr>
          <w:sz w:val="24"/>
          <w:szCs w:val="24"/>
          <w:lang w:eastAsia="en-GB"/>
        </w:rPr>
        <w:t>residents</w:t>
      </w:r>
      <w:proofErr w:type="gramEnd"/>
      <w:r>
        <w:rPr>
          <w:sz w:val="24"/>
          <w:szCs w:val="24"/>
          <w:lang w:eastAsia="en-GB"/>
        </w:rPr>
        <w:t xml:space="preserve"> with dementia and their c</w:t>
      </w:r>
      <w:r w:rsidRPr="00C94848">
        <w:rPr>
          <w:sz w:val="24"/>
          <w:szCs w:val="24"/>
          <w:lang w:eastAsia="en-GB"/>
        </w:rPr>
        <w:t xml:space="preserve">aregivers. </w:t>
      </w:r>
      <w:r w:rsidR="00C325B2">
        <w:rPr>
          <w:i/>
          <w:sz w:val="24"/>
          <w:szCs w:val="24"/>
          <w:lang w:eastAsia="en-GB"/>
        </w:rPr>
        <w:t xml:space="preserve">The Gerontologist, </w:t>
      </w:r>
      <w:r w:rsidR="00C325B2" w:rsidRPr="00C325B2">
        <w:rPr>
          <w:b/>
          <w:sz w:val="24"/>
          <w:szCs w:val="24"/>
          <w:lang w:eastAsia="en-GB"/>
        </w:rPr>
        <w:t>49</w:t>
      </w:r>
      <w:r w:rsidRPr="00C325B2">
        <w:rPr>
          <w:b/>
          <w:sz w:val="24"/>
          <w:szCs w:val="24"/>
          <w:lang w:eastAsia="en-GB"/>
        </w:rPr>
        <w:t>,</w:t>
      </w:r>
      <w:r w:rsidRPr="00C94848">
        <w:rPr>
          <w:sz w:val="24"/>
          <w:szCs w:val="24"/>
          <w:lang w:eastAsia="en-GB"/>
        </w:rPr>
        <w:t xml:space="preserve"> 117–127.</w:t>
      </w:r>
    </w:p>
    <w:p w14:paraId="2F9711B8" w14:textId="0A5369BE" w:rsidR="00C94848" w:rsidRDefault="00C94848" w:rsidP="00C94848">
      <w:pPr>
        <w:tabs>
          <w:tab w:val="left" w:pos="567"/>
        </w:tabs>
        <w:spacing w:line="480" w:lineRule="auto"/>
        <w:rPr>
          <w:sz w:val="24"/>
          <w:szCs w:val="24"/>
          <w:lang w:eastAsia="en-GB"/>
        </w:rPr>
      </w:pPr>
      <w:r w:rsidRPr="00C94848">
        <w:rPr>
          <w:sz w:val="24"/>
          <w:szCs w:val="24"/>
          <w:lang w:eastAsia="en-GB"/>
        </w:rPr>
        <w:tab/>
        <w:t>https://doi-org.ezproxy.keele.ac.uk/10.1093/geront/gnp008</w:t>
      </w:r>
    </w:p>
    <w:p w14:paraId="71B19A93" w14:textId="77777777" w:rsidR="00C325B2" w:rsidRDefault="0097319F" w:rsidP="00A60CDC">
      <w:pPr>
        <w:tabs>
          <w:tab w:val="left" w:pos="567"/>
        </w:tabs>
        <w:spacing w:line="480" w:lineRule="auto"/>
        <w:rPr>
          <w:sz w:val="24"/>
          <w:szCs w:val="24"/>
          <w:lang w:eastAsia="en-GB"/>
        </w:rPr>
      </w:pPr>
      <w:proofErr w:type="spellStart"/>
      <w:proofErr w:type="gramStart"/>
      <w:r>
        <w:rPr>
          <w:sz w:val="24"/>
          <w:szCs w:val="24"/>
          <w:lang w:eastAsia="en-GB"/>
        </w:rPr>
        <w:t>Graneheim</w:t>
      </w:r>
      <w:proofErr w:type="spellEnd"/>
      <w:r>
        <w:rPr>
          <w:sz w:val="24"/>
          <w:szCs w:val="24"/>
          <w:lang w:eastAsia="en-GB"/>
        </w:rPr>
        <w:t xml:space="preserve">, U. H., </w:t>
      </w:r>
      <w:r w:rsidR="00C325B2">
        <w:rPr>
          <w:sz w:val="24"/>
          <w:szCs w:val="24"/>
          <w:lang w:eastAsia="en-GB"/>
        </w:rPr>
        <w:t xml:space="preserve">and </w:t>
      </w:r>
      <w:proofErr w:type="spellStart"/>
      <w:r>
        <w:rPr>
          <w:sz w:val="24"/>
          <w:szCs w:val="24"/>
          <w:lang w:eastAsia="en-GB"/>
        </w:rPr>
        <w:t>Lundman</w:t>
      </w:r>
      <w:proofErr w:type="spellEnd"/>
      <w:r>
        <w:rPr>
          <w:sz w:val="24"/>
          <w:szCs w:val="24"/>
          <w:lang w:eastAsia="en-GB"/>
        </w:rPr>
        <w:t>, B. (2010).</w:t>
      </w:r>
      <w:proofErr w:type="gramEnd"/>
      <w:r>
        <w:rPr>
          <w:sz w:val="24"/>
          <w:szCs w:val="24"/>
          <w:lang w:eastAsia="en-GB"/>
        </w:rPr>
        <w:t xml:space="preserve"> </w:t>
      </w:r>
      <w:r w:rsidRPr="0097319F">
        <w:rPr>
          <w:sz w:val="24"/>
          <w:szCs w:val="24"/>
          <w:lang w:eastAsia="en-GB"/>
        </w:rPr>
        <w:t xml:space="preserve">Experiences of loneliness among the </w:t>
      </w:r>
      <w:r w:rsidR="003F246D">
        <w:rPr>
          <w:sz w:val="24"/>
          <w:szCs w:val="24"/>
          <w:lang w:eastAsia="en-GB"/>
        </w:rPr>
        <w:t>very old</w:t>
      </w:r>
      <w:r w:rsidRPr="0097319F">
        <w:rPr>
          <w:sz w:val="24"/>
          <w:szCs w:val="24"/>
          <w:lang w:eastAsia="en-GB"/>
        </w:rPr>
        <w:t xml:space="preserve">: </w:t>
      </w:r>
    </w:p>
    <w:p w14:paraId="1A4CCCE4" w14:textId="0D3886B2" w:rsidR="0097319F" w:rsidRDefault="00C325B2" w:rsidP="00A60CDC">
      <w:pPr>
        <w:tabs>
          <w:tab w:val="left" w:pos="567"/>
        </w:tabs>
        <w:spacing w:line="480" w:lineRule="auto"/>
        <w:rPr>
          <w:sz w:val="24"/>
          <w:szCs w:val="24"/>
          <w:lang w:eastAsia="en-GB"/>
        </w:rPr>
      </w:pPr>
      <w:r>
        <w:rPr>
          <w:sz w:val="24"/>
          <w:szCs w:val="24"/>
          <w:lang w:eastAsia="en-GB"/>
        </w:rPr>
        <w:tab/>
      </w:r>
      <w:proofErr w:type="gramStart"/>
      <w:r w:rsidR="0097319F" w:rsidRPr="0097319F">
        <w:rPr>
          <w:sz w:val="24"/>
          <w:szCs w:val="24"/>
          <w:lang w:eastAsia="en-GB"/>
        </w:rPr>
        <w:t xml:space="preserve">The </w:t>
      </w:r>
      <w:proofErr w:type="spellStart"/>
      <w:r w:rsidR="0097319F" w:rsidRPr="0097319F">
        <w:rPr>
          <w:sz w:val="24"/>
          <w:szCs w:val="24"/>
          <w:lang w:eastAsia="en-GB"/>
        </w:rPr>
        <w:t>Umeå</w:t>
      </w:r>
      <w:proofErr w:type="spellEnd"/>
      <w:r w:rsidR="0097319F" w:rsidRPr="0097319F">
        <w:rPr>
          <w:sz w:val="24"/>
          <w:szCs w:val="24"/>
          <w:lang w:eastAsia="en-GB"/>
        </w:rPr>
        <w:t xml:space="preserve"> 85+ project.</w:t>
      </w:r>
      <w:proofErr w:type="gramEnd"/>
      <w:r w:rsidR="0097319F">
        <w:rPr>
          <w:sz w:val="24"/>
          <w:szCs w:val="24"/>
          <w:lang w:eastAsia="en-GB"/>
        </w:rPr>
        <w:t xml:space="preserve"> </w:t>
      </w:r>
      <w:r w:rsidR="0097319F" w:rsidRPr="00BF6B05">
        <w:rPr>
          <w:i/>
          <w:sz w:val="24"/>
          <w:szCs w:val="24"/>
          <w:lang w:eastAsia="en-GB"/>
        </w:rPr>
        <w:t>Aging &amp; Mental Health,</w:t>
      </w:r>
      <w:r w:rsidR="001C0635" w:rsidRPr="00BF6B05">
        <w:rPr>
          <w:i/>
          <w:sz w:val="24"/>
          <w:szCs w:val="24"/>
          <w:lang w:eastAsia="en-GB"/>
        </w:rPr>
        <w:t xml:space="preserve"> </w:t>
      </w:r>
      <w:r w:rsidR="0097319F" w:rsidRPr="00BF6B05">
        <w:rPr>
          <w:i/>
          <w:sz w:val="24"/>
          <w:szCs w:val="24"/>
          <w:lang w:eastAsia="en-GB"/>
        </w:rPr>
        <w:t>14(4)</w:t>
      </w:r>
      <w:r w:rsidR="0097319F">
        <w:rPr>
          <w:sz w:val="24"/>
          <w:szCs w:val="24"/>
          <w:lang w:eastAsia="en-GB"/>
        </w:rPr>
        <w:t xml:space="preserve">, </w:t>
      </w:r>
      <w:r w:rsidR="0097319F" w:rsidRPr="0097319F">
        <w:rPr>
          <w:sz w:val="24"/>
          <w:szCs w:val="24"/>
          <w:lang w:eastAsia="en-GB"/>
        </w:rPr>
        <w:t>433-438.</w:t>
      </w:r>
      <w:r w:rsidR="0097319F">
        <w:rPr>
          <w:sz w:val="24"/>
          <w:szCs w:val="24"/>
          <w:lang w:eastAsia="en-GB"/>
        </w:rPr>
        <w:t xml:space="preserve"> </w:t>
      </w:r>
    </w:p>
    <w:p w14:paraId="0FBFC065" w14:textId="4D9C3E7B" w:rsidR="006B3DD0" w:rsidRPr="006B3DD0" w:rsidRDefault="0097319F" w:rsidP="00EF307E">
      <w:pPr>
        <w:tabs>
          <w:tab w:val="left" w:pos="567"/>
        </w:tabs>
        <w:spacing w:line="480" w:lineRule="auto"/>
        <w:rPr>
          <w:sz w:val="24"/>
          <w:szCs w:val="24"/>
          <w:lang w:eastAsia="en-GB"/>
        </w:rPr>
      </w:pPr>
      <w:r>
        <w:rPr>
          <w:sz w:val="24"/>
          <w:szCs w:val="24"/>
          <w:lang w:eastAsia="en-GB"/>
        </w:rPr>
        <w:tab/>
      </w:r>
      <w:hyperlink r:id="rId9" w:history="1">
        <w:r w:rsidR="006B3DD0" w:rsidRPr="006B3DD0">
          <w:rPr>
            <w:rStyle w:val="Hyperlink"/>
            <w:color w:val="auto"/>
            <w:sz w:val="24"/>
            <w:szCs w:val="24"/>
            <w:u w:val="none"/>
            <w:lang w:eastAsia="en-GB"/>
          </w:rPr>
          <w:t>https://doi.org/10.1080/13607860903586078</w:t>
        </w:r>
      </w:hyperlink>
      <w:r w:rsidR="00DC2860" w:rsidRPr="006B3DD0">
        <w:rPr>
          <w:sz w:val="24"/>
          <w:szCs w:val="24"/>
          <w:lang w:eastAsia="en-GB"/>
        </w:rPr>
        <w:t xml:space="preserve"> </w:t>
      </w:r>
    </w:p>
    <w:p w14:paraId="00E0C723" w14:textId="10B04C77" w:rsidR="00624CDF" w:rsidRPr="00624CDF" w:rsidRDefault="00762B00" w:rsidP="00A60CDC">
      <w:pPr>
        <w:tabs>
          <w:tab w:val="left" w:pos="540"/>
          <w:tab w:val="left" w:pos="567"/>
        </w:tabs>
        <w:spacing w:line="480" w:lineRule="auto"/>
        <w:rPr>
          <w:sz w:val="24"/>
          <w:szCs w:val="24"/>
          <w:lang w:eastAsia="en-GB"/>
        </w:rPr>
      </w:pPr>
      <w:proofErr w:type="gramStart"/>
      <w:r w:rsidRPr="00624CDF">
        <w:rPr>
          <w:sz w:val="24"/>
          <w:szCs w:val="24"/>
          <w:lang w:eastAsia="en-GB"/>
        </w:rPr>
        <w:t xml:space="preserve">Hagan, R., </w:t>
      </w:r>
      <w:proofErr w:type="spellStart"/>
      <w:r w:rsidRPr="00624CDF">
        <w:rPr>
          <w:sz w:val="24"/>
          <w:szCs w:val="24"/>
          <w:lang w:eastAsia="en-GB"/>
        </w:rPr>
        <w:t>Manktelow</w:t>
      </w:r>
      <w:proofErr w:type="spellEnd"/>
      <w:r w:rsidRPr="00624CDF">
        <w:rPr>
          <w:sz w:val="24"/>
          <w:szCs w:val="24"/>
          <w:lang w:eastAsia="en-GB"/>
        </w:rPr>
        <w:t xml:space="preserve">, R., Taylor, B. J. </w:t>
      </w:r>
      <w:r w:rsidR="00C325B2">
        <w:rPr>
          <w:sz w:val="24"/>
          <w:szCs w:val="24"/>
          <w:lang w:eastAsia="en-GB"/>
        </w:rPr>
        <w:t xml:space="preserve">and </w:t>
      </w:r>
      <w:proofErr w:type="spellStart"/>
      <w:r w:rsidRPr="00624CDF">
        <w:rPr>
          <w:sz w:val="24"/>
          <w:szCs w:val="24"/>
          <w:lang w:eastAsia="en-GB"/>
        </w:rPr>
        <w:t>Mallett</w:t>
      </w:r>
      <w:proofErr w:type="spellEnd"/>
      <w:r w:rsidRPr="00624CDF">
        <w:rPr>
          <w:sz w:val="24"/>
          <w:szCs w:val="24"/>
          <w:lang w:eastAsia="en-GB"/>
        </w:rPr>
        <w:t>, J. (2014).</w:t>
      </w:r>
      <w:proofErr w:type="gramEnd"/>
      <w:r w:rsidRPr="00624CDF">
        <w:rPr>
          <w:sz w:val="24"/>
          <w:szCs w:val="24"/>
          <w:lang w:eastAsia="en-GB"/>
        </w:rPr>
        <w:t xml:space="preserve"> Reducing loneliness amongst </w:t>
      </w:r>
    </w:p>
    <w:p w14:paraId="4A44322D" w14:textId="77777777" w:rsidR="003F246D" w:rsidRDefault="00624CDF" w:rsidP="00A74EAC">
      <w:pPr>
        <w:tabs>
          <w:tab w:val="left" w:pos="567"/>
        </w:tabs>
        <w:spacing w:line="480" w:lineRule="auto"/>
        <w:rPr>
          <w:i/>
          <w:sz w:val="24"/>
          <w:szCs w:val="24"/>
          <w:lang w:eastAsia="en-GB"/>
        </w:rPr>
      </w:pPr>
      <w:r w:rsidRPr="00624CDF">
        <w:rPr>
          <w:sz w:val="24"/>
          <w:szCs w:val="24"/>
          <w:lang w:eastAsia="en-GB"/>
        </w:rPr>
        <w:tab/>
      </w:r>
      <w:r w:rsidR="00A74EAC">
        <w:rPr>
          <w:sz w:val="24"/>
          <w:szCs w:val="24"/>
          <w:lang w:eastAsia="en-GB"/>
        </w:rPr>
        <w:t xml:space="preserve"> </w:t>
      </w:r>
      <w:proofErr w:type="gramStart"/>
      <w:r w:rsidR="00A74EAC">
        <w:rPr>
          <w:sz w:val="24"/>
          <w:szCs w:val="24"/>
          <w:lang w:eastAsia="en-GB"/>
        </w:rPr>
        <w:t>people</w:t>
      </w:r>
      <w:proofErr w:type="gramEnd"/>
      <w:r w:rsidR="00A74EAC">
        <w:rPr>
          <w:sz w:val="24"/>
          <w:szCs w:val="24"/>
          <w:lang w:eastAsia="en-GB"/>
        </w:rPr>
        <w:t>: A</w:t>
      </w:r>
      <w:r w:rsidR="00762B00" w:rsidRPr="00624CDF">
        <w:rPr>
          <w:sz w:val="24"/>
          <w:szCs w:val="24"/>
          <w:lang w:eastAsia="en-GB"/>
        </w:rPr>
        <w:t xml:space="preserve"> systematic search and narrative review. </w:t>
      </w:r>
      <w:r w:rsidR="00762B00" w:rsidRPr="00624CDF">
        <w:rPr>
          <w:i/>
          <w:sz w:val="24"/>
          <w:szCs w:val="24"/>
          <w:lang w:eastAsia="en-GB"/>
        </w:rPr>
        <w:t xml:space="preserve">Aging &amp; Mental Health, </w:t>
      </w:r>
    </w:p>
    <w:p w14:paraId="3545C57C" w14:textId="6CC6CF72" w:rsidR="00762B00" w:rsidRDefault="003F246D" w:rsidP="00A74EAC">
      <w:pPr>
        <w:tabs>
          <w:tab w:val="left" w:pos="567"/>
        </w:tabs>
        <w:spacing w:line="480" w:lineRule="auto"/>
        <w:rPr>
          <w:sz w:val="24"/>
          <w:szCs w:val="24"/>
          <w:lang w:eastAsia="en-GB"/>
        </w:rPr>
      </w:pPr>
      <w:r>
        <w:rPr>
          <w:i/>
          <w:sz w:val="24"/>
          <w:szCs w:val="24"/>
          <w:lang w:eastAsia="en-GB"/>
        </w:rPr>
        <w:tab/>
      </w:r>
      <w:r w:rsidR="00C325B2" w:rsidRPr="00C325B2">
        <w:rPr>
          <w:b/>
          <w:sz w:val="24"/>
          <w:szCs w:val="24"/>
          <w:lang w:eastAsia="en-GB"/>
        </w:rPr>
        <w:t>18</w:t>
      </w:r>
      <w:r w:rsidR="00762B00" w:rsidRPr="00C325B2">
        <w:rPr>
          <w:b/>
          <w:sz w:val="24"/>
          <w:szCs w:val="24"/>
          <w:lang w:eastAsia="en-GB"/>
        </w:rPr>
        <w:t>,</w:t>
      </w:r>
      <w:r w:rsidR="00453A13">
        <w:rPr>
          <w:i/>
          <w:sz w:val="24"/>
          <w:szCs w:val="24"/>
          <w:lang w:eastAsia="en-GB"/>
        </w:rPr>
        <w:t xml:space="preserve"> </w:t>
      </w:r>
      <w:r w:rsidR="00762B00" w:rsidRPr="00624CDF">
        <w:rPr>
          <w:sz w:val="24"/>
          <w:szCs w:val="24"/>
          <w:lang w:eastAsia="en-GB"/>
        </w:rPr>
        <w:t>683-693.</w:t>
      </w:r>
    </w:p>
    <w:p w14:paraId="5FBC711D" w14:textId="77777777" w:rsidR="00C325B2" w:rsidRDefault="004E2475" w:rsidP="00A74EAC">
      <w:pPr>
        <w:tabs>
          <w:tab w:val="left" w:pos="567"/>
        </w:tabs>
        <w:spacing w:line="480" w:lineRule="auto"/>
        <w:rPr>
          <w:sz w:val="24"/>
          <w:szCs w:val="24"/>
          <w:lang w:eastAsia="en-GB"/>
        </w:rPr>
      </w:pPr>
      <w:r w:rsidRPr="004E2475">
        <w:rPr>
          <w:sz w:val="24"/>
          <w:szCs w:val="24"/>
          <w:lang w:eastAsia="en-GB"/>
        </w:rPr>
        <w:t>Hodgson</w:t>
      </w:r>
      <w:r>
        <w:rPr>
          <w:sz w:val="24"/>
          <w:szCs w:val="24"/>
          <w:lang w:eastAsia="en-GB"/>
        </w:rPr>
        <w:t>,</w:t>
      </w:r>
      <w:r w:rsidRPr="004E2475">
        <w:rPr>
          <w:sz w:val="24"/>
          <w:szCs w:val="24"/>
          <w:lang w:eastAsia="en-GB"/>
        </w:rPr>
        <w:t xml:space="preserve"> H</w:t>
      </w:r>
      <w:r>
        <w:rPr>
          <w:sz w:val="24"/>
          <w:szCs w:val="24"/>
          <w:lang w:eastAsia="en-GB"/>
        </w:rPr>
        <w:t>.</w:t>
      </w:r>
      <w:r w:rsidRPr="004E2475">
        <w:rPr>
          <w:sz w:val="24"/>
          <w:szCs w:val="24"/>
          <w:lang w:eastAsia="en-GB"/>
        </w:rPr>
        <w:t>, Grimm</w:t>
      </w:r>
      <w:r>
        <w:rPr>
          <w:sz w:val="24"/>
          <w:szCs w:val="24"/>
          <w:lang w:eastAsia="en-GB"/>
        </w:rPr>
        <w:t>,</w:t>
      </w:r>
      <w:r w:rsidRPr="004E2475">
        <w:rPr>
          <w:sz w:val="24"/>
          <w:szCs w:val="24"/>
          <w:lang w:eastAsia="en-GB"/>
        </w:rPr>
        <w:t xml:space="preserve"> F</w:t>
      </w:r>
      <w:r>
        <w:rPr>
          <w:sz w:val="24"/>
          <w:szCs w:val="24"/>
          <w:lang w:eastAsia="en-GB"/>
        </w:rPr>
        <w:t>.</w:t>
      </w:r>
      <w:r w:rsidRPr="004E2475">
        <w:rPr>
          <w:sz w:val="24"/>
          <w:szCs w:val="24"/>
          <w:lang w:eastAsia="en-GB"/>
        </w:rPr>
        <w:t xml:space="preserve">, </w:t>
      </w:r>
      <w:proofErr w:type="spellStart"/>
      <w:r w:rsidRPr="004E2475">
        <w:rPr>
          <w:sz w:val="24"/>
          <w:szCs w:val="24"/>
          <w:lang w:eastAsia="en-GB"/>
        </w:rPr>
        <w:t>Vestesson</w:t>
      </w:r>
      <w:proofErr w:type="spellEnd"/>
      <w:r>
        <w:rPr>
          <w:sz w:val="24"/>
          <w:szCs w:val="24"/>
          <w:lang w:eastAsia="en-GB"/>
        </w:rPr>
        <w:t>,</w:t>
      </w:r>
      <w:r w:rsidRPr="004E2475">
        <w:rPr>
          <w:sz w:val="24"/>
          <w:szCs w:val="24"/>
          <w:lang w:eastAsia="en-GB"/>
        </w:rPr>
        <w:t xml:space="preserve"> E</w:t>
      </w:r>
      <w:r>
        <w:rPr>
          <w:sz w:val="24"/>
          <w:szCs w:val="24"/>
          <w:lang w:eastAsia="en-GB"/>
        </w:rPr>
        <w:t xml:space="preserve">., Brine, </w:t>
      </w:r>
      <w:r w:rsidRPr="004E2475">
        <w:rPr>
          <w:sz w:val="24"/>
          <w:szCs w:val="24"/>
          <w:lang w:eastAsia="en-GB"/>
        </w:rPr>
        <w:t>R</w:t>
      </w:r>
      <w:r>
        <w:rPr>
          <w:sz w:val="24"/>
          <w:szCs w:val="24"/>
          <w:lang w:eastAsia="en-GB"/>
        </w:rPr>
        <w:t>.</w:t>
      </w:r>
      <w:r w:rsidRPr="004E2475">
        <w:rPr>
          <w:sz w:val="24"/>
          <w:szCs w:val="24"/>
          <w:lang w:eastAsia="en-GB"/>
        </w:rPr>
        <w:t xml:space="preserve">, </w:t>
      </w:r>
      <w:r w:rsidR="00C325B2">
        <w:rPr>
          <w:sz w:val="24"/>
          <w:szCs w:val="24"/>
          <w:lang w:eastAsia="en-GB"/>
        </w:rPr>
        <w:t xml:space="preserve">and </w:t>
      </w:r>
      <w:proofErr w:type="spellStart"/>
      <w:r w:rsidRPr="004E2475">
        <w:rPr>
          <w:sz w:val="24"/>
          <w:szCs w:val="24"/>
          <w:lang w:eastAsia="en-GB"/>
        </w:rPr>
        <w:t>Deeny</w:t>
      </w:r>
      <w:proofErr w:type="spellEnd"/>
      <w:r>
        <w:rPr>
          <w:sz w:val="24"/>
          <w:szCs w:val="24"/>
          <w:lang w:eastAsia="en-GB"/>
        </w:rPr>
        <w:t>,</w:t>
      </w:r>
      <w:r w:rsidRPr="004E2475">
        <w:rPr>
          <w:sz w:val="24"/>
          <w:szCs w:val="24"/>
          <w:lang w:eastAsia="en-GB"/>
        </w:rPr>
        <w:t xml:space="preserve"> S. </w:t>
      </w:r>
      <w:r>
        <w:rPr>
          <w:sz w:val="24"/>
          <w:szCs w:val="24"/>
          <w:lang w:eastAsia="en-GB"/>
        </w:rPr>
        <w:t xml:space="preserve">(2020). </w:t>
      </w:r>
      <w:r w:rsidRPr="004E2475">
        <w:rPr>
          <w:sz w:val="24"/>
          <w:szCs w:val="24"/>
          <w:lang w:eastAsia="en-GB"/>
        </w:rPr>
        <w:t xml:space="preserve">Briefing: Adult </w:t>
      </w:r>
    </w:p>
    <w:p w14:paraId="257377BA" w14:textId="77777777" w:rsidR="00C325B2" w:rsidRDefault="00C325B2" w:rsidP="00A74EAC">
      <w:pPr>
        <w:tabs>
          <w:tab w:val="left" w:pos="567"/>
        </w:tabs>
        <w:spacing w:line="480" w:lineRule="auto"/>
        <w:rPr>
          <w:sz w:val="24"/>
          <w:szCs w:val="24"/>
          <w:lang w:eastAsia="en-GB"/>
        </w:rPr>
      </w:pPr>
      <w:r>
        <w:rPr>
          <w:sz w:val="24"/>
          <w:szCs w:val="24"/>
          <w:lang w:eastAsia="en-GB"/>
        </w:rPr>
        <w:tab/>
      </w:r>
      <w:proofErr w:type="gramStart"/>
      <w:r w:rsidR="004E2475" w:rsidRPr="004E2475">
        <w:rPr>
          <w:sz w:val="24"/>
          <w:szCs w:val="24"/>
          <w:lang w:eastAsia="en-GB"/>
        </w:rPr>
        <w:t>social</w:t>
      </w:r>
      <w:proofErr w:type="gramEnd"/>
      <w:r>
        <w:rPr>
          <w:sz w:val="24"/>
          <w:szCs w:val="24"/>
          <w:lang w:eastAsia="en-GB"/>
        </w:rPr>
        <w:t xml:space="preserve"> </w:t>
      </w:r>
      <w:r w:rsidR="004E2475" w:rsidRPr="004E2475">
        <w:rPr>
          <w:sz w:val="24"/>
          <w:szCs w:val="24"/>
          <w:lang w:eastAsia="en-GB"/>
        </w:rPr>
        <w:t>care</w:t>
      </w:r>
      <w:r w:rsidR="004E2475">
        <w:rPr>
          <w:sz w:val="24"/>
          <w:szCs w:val="24"/>
          <w:lang w:eastAsia="en-GB"/>
        </w:rPr>
        <w:t xml:space="preserve"> </w:t>
      </w:r>
      <w:r w:rsidR="004E2475" w:rsidRPr="004E2475">
        <w:rPr>
          <w:sz w:val="24"/>
          <w:szCs w:val="24"/>
          <w:lang w:eastAsia="en-GB"/>
        </w:rPr>
        <w:t xml:space="preserve">and COVID-19. Assessing the impact on social care users and staff in </w:t>
      </w:r>
    </w:p>
    <w:p w14:paraId="683FB2DA" w14:textId="4EB5D9D1" w:rsidR="004E2475" w:rsidRPr="004E2475" w:rsidRDefault="00C325B2" w:rsidP="00A74EAC">
      <w:pPr>
        <w:tabs>
          <w:tab w:val="left" w:pos="567"/>
        </w:tabs>
        <w:spacing w:line="480" w:lineRule="auto"/>
        <w:rPr>
          <w:sz w:val="24"/>
          <w:szCs w:val="24"/>
          <w:lang w:eastAsia="en-GB"/>
        </w:rPr>
      </w:pPr>
      <w:r>
        <w:rPr>
          <w:sz w:val="24"/>
          <w:szCs w:val="24"/>
          <w:lang w:eastAsia="en-GB"/>
        </w:rPr>
        <w:tab/>
      </w:r>
      <w:proofErr w:type="gramStart"/>
      <w:r w:rsidR="004E2475" w:rsidRPr="004E2475">
        <w:rPr>
          <w:sz w:val="24"/>
          <w:szCs w:val="24"/>
          <w:lang w:eastAsia="en-GB"/>
        </w:rPr>
        <w:t xml:space="preserve">England so </w:t>
      </w:r>
      <w:r>
        <w:rPr>
          <w:sz w:val="24"/>
          <w:szCs w:val="24"/>
          <w:lang w:eastAsia="en-GB"/>
        </w:rPr>
        <w:t>far.</w:t>
      </w:r>
      <w:proofErr w:type="gramEnd"/>
      <w:r>
        <w:rPr>
          <w:sz w:val="24"/>
          <w:szCs w:val="24"/>
          <w:lang w:eastAsia="en-GB"/>
        </w:rPr>
        <w:t xml:space="preserve"> </w:t>
      </w:r>
      <w:proofErr w:type="gramStart"/>
      <w:r>
        <w:rPr>
          <w:sz w:val="24"/>
          <w:szCs w:val="24"/>
          <w:lang w:eastAsia="en-GB"/>
        </w:rPr>
        <w:t>Health Foundation; 2020.</w:t>
      </w:r>
      <w:proofErr w:type="gramEnd"/>
      <w:r>
        <w:rPr>
          <w:sz w:val="24"/>
          <w:szCs w:val="24"/>
          <w:lang w:eastAsia="en-GB"/>
        </w:rPr>
        <w:t xml:space="preserve"> </w:t>
      </w:r>
      <w:r w:rsidR="004E2475" w:rsidRPr="004E2475">
        <w:rPr>
          <w:sz w:val="24"/>
          <w:szCs w:val="24"/>
          <w:lang w:eastAsia="en-GB"/>
        </w:rPr>
        <w:t>https</w:t>
      </w:r>
      <w:r>
        <w:rPr>
          <w:sz w:val="24"/>
          <w:szCs w:val="24"/>
          <w:lang w:eastAsia="en-GB"/>
        </w:rPr>
        <w:t>://doi.org/10.37829/HF-2020-Q16</w:t>
      </w:r>
      <w:r w:rsidR="004E2475" w:rsidRPr="004E2475">
        <w:rPr>
          <w:sz w:val="24"/>
          <w:szCs w:val="24"/>
          <w:lang w:eastAsia="en-GB"/>
        </w:rPr>
        <w:t>.</w:t>
      </w:r>
    </w:p>
    <w:p w14:paraId="50B602E2" w14:textId="7DD65B89" w:rsidR="00523285" w:rsidRDefault="00DC2860" w:rsidP="00A60CDC">
      <w:pPr>
        <w:tabs>
          <w:tab w:val="left" w:pos="567"/>
        </w:tabs>
        <w:spacing w:line="480" w:lineRule="auto"/>
        <w:rPr>
          <w:sz w:val="24"/>
          <w:szCs w:val="24"/>
          <w:lang w:eastAsia="en-GB"/>
        </w:rPr>
      </w:pPr>
      <w:proofErr w:type="spellStart"/>
      <w:proofErr w:type="gramStart"/>
      <w:r>
        <w:rPr>
          <w:sz w:val="24"/>
          <w:szCs w:val="24"/>
          <w:lang w:eastAsia="en-GB"/>
        </w:rPr>
        <w:t>Hupcey</w:t>
      </w:r>
      <w:proofErr w:type="spellEnd"/>
      <w:r>
        <w:rPr>
          <w:sz w:val="24"/>
          <w:szCs w:val="24"/>
          <w:lang w:eastAsia="en-GB"/>
        </w:rPr>
        <w:t xml:space="preserve">, </w:t>
      </w:r>
      <w:r w:rsidR="00523285" w:rsidRPr="00523285">
        <w:rPr>
          <w:sz w:val="24"/>
          <w:szCs w:val="24"/>
          <w:lang w:eastAsia="en-GB"/>
        </w:rPr>
        <w:t xml:space="preserve">J. E., Clark, M. B., Hutcheson, C. R., </w:t>
      </w:r>
      <w:r w:rsidR="00C325B2">
        <w:rPr>
          <w:sz w:val="24"/>
          <w:szCs w:val="24"/>
          <w:lang w:eastAsia="en-GB"/>
        </w:rPr>
        <w:t xml:space="preserve">and </w:t>
      </w:r>
      <w:r w:rsidR="00523285" w:rsidRPr="00523285">
        <w:rPr>
          <w:sz w:val="24"/>
          <w:szCs w:val="24"/>
          <w:lang w:eastAsia="en-GB"/>
        </w:rPr>
        <w:t>Thompson, V. L. (2004).</w:t>
      </w:r>
      <w:proofErr w:type="gramEnd"/>
      <w:r w:rsidR="00523285" w:rsidRPr="00523285">
        <w:rPr>
          <w:sz w:val="24"/>
          <w:szCs w:val="24"/>
          <w:lang w:eastAsia="en-GB"/>
        </w:rPr>
        <w:t xml:space="preserve"> Expectations for </w:t>
      </w:r>
    </w:p>
    <w:p w14:paraId="719973F6" w14:textId="354009B9" w:rsidR="00523285" w:rsidRPr="00523285" w:rsidRDefault="00523285" w:rsidP="00A74EAC">
      <w:pPr>
        <w:tabs>
          <w:tab w:val="left" w:pos="567"/>
        </w:tabs>
        <w:spacing w:line="480" w:lineRule="auto"/>
        <w:rPr>
          <w:i/>
          <w:sz w:val="24"/>
          <w:szCs w:val="24"/>
          <w:lang w:eastAsia="en-GB"/>
        </w:rPr>
      </w:pPr>
      <w:r>
        <w:rPr>
          <w:sz w:val="24"/>
          <w:szCs w:val="24"/>
          <w:lang w:eastAsia="en-GB"/>
        </w:rPr>
        <w:tab/>
      </w:r>
      <w:proofErr w:type="gramStart"/>
      <w:r w:rsidR="00323588">
        <w:rPr>
          <w:sz w:val="24"/>
          <w:szCs w:val="24"/>
          <w:lang w:eastAsia="en-GB"/>
        </w:rPr>
        <w:t>care</w:t>
      </w:r>
      <w:proofErr w:type="gramEnd"/>
      <w:r w:rsidR="00323588">
        <w:rPr>
          <w:sz w:val="24"/>
          <w:szCs w:val="24"/>
          <w:lang w:eastAsia="en-GB"/>
        </w:rPr>
        <w:t>: A</w:t>
      </w:r>
      <w:r w:rsidRPr="00523285">
        <w:rPr>
          <w:sz w:val="24"/>
          <w:szCs w:val="24"/>
          <w:lang w:eastAsia="en-GB"/>
        </w:rPr>
        <w:t xml:space="preserve">dults’ satisfaction with and trust in health care providers. </w:t>
      </w:r>
      <w:r w:rsidRPr="00523285">
        <w:rPr>
          <w:i/>
          <w:sz w:val="24"/>
          <w:szCs w:val="24"/>
          <w:lang w:eastAsia="en-GB"/>
        </w:rPr>
        <w:t xml:space="preserve">Journal of </w:t>
      </w:r>
    </w:p>
    <w:p w14:paraId="270298BC" w14:textId="057F5EBE" w:rsidR="00523285" w:rsidRDefault="00C325B2" w:rsidP="00A74EAC">
      <w:pPr>
        <w:tabs>
          <w:tab w:val="left" w:pos="567"/>
        </w:tabs>
        <w:spacing w:line="480" w:lineRule="auto"/>
        <w:rPr>
          <w:sz w:val="24"/>
          <w:szCs w:val="24"/>
          <w:lang w:eastAsia="en-GB"/>
        </w:rPr>
      </w:pPr>
      <w:r>
        <w:rPr>
          <w:i/>
          <w:sz w:val="24"/>
          <w:szCs w:val="24"/>
          <w:lang w:eastAsia="en-GB"/>
        </w:rPr>
        <w:tab/>
      </w:r>
      <w:proofErr w:type="spellStart"/>
      <w:r>
        <w:rPr>
          <w:i/>
          <w:sz w:val="24"/>
          <w:szCs w:val="24"/>
          <w:lang w:eastAsia="en-GB"/>
        </w:rPr>
        <w:t>Gerontological</w:t>
      </w:r>
      <w:proofErr w:type="spellEnd"/>
      <w:r>
        <w:rPr>
          <w:i/>
          <w:sz w:val="24"/>
          <w:szCs w:val="24"/>
          <w:lang w:eastAsia="en-GB"/>
        </w:rPr>
        <w:t xml:space="preserve"> Nursing, </w:t>
      </w:r>
      <w:r w:rsidRPr="00C325B2">
        <w:rPr>
          <w:b/>
          <w:sz w:val="24"/>
          <w:szCs w:val="24"/>
          <w:lang w:eastAsia="en-GB"/>
        </w:rPr>
        <w:t>30</w:t>
      </w:r>
      <w:r w:rsidR="00523285" w:rsidRPr="00C325B2">
        <w:rPr>
          <w:b/>
          <w:sz w:val="24"/>
          <w:szCs w:val="24"/>
          <w:lang w:eastAsia="en-GB"/>
        </w:rPr>
        <w:t>,</w:t>
      </w:r>
      <w:r w:rsidR="00523285" w:rsidRPr="00523285">
        <w:rPr>
          <w:sz w:val="24"/>
          <w:szCs w:val="24"/>
          <w:lang w:eastAsia="en-GB"/>
        </w:rPr>
        <w:t xml:space="preserve"> 37-45. </w:t>
      </w:r>
    </w:p>
    <w:p w14:paraId="29AA1B39" w14:textId="726971E4" w:rsidR="00A94D66" w:rsidRDefault="00A94D66" w:rsidP="00B86B9C">
      <w:pPr>
        <w:tabs>
          <w:tab w:val="left" w:pos="567"/>
        </w:tabs>
        <w:spacing w:line="480" w:lineRule="auto"/>
        <w:rPr>
          <w:sz w:val="24"/>
          <w:szCs w:val="24"/>
          <w:lang w:eastAsia="en-GB"/>
        </w:rPr>
      </w:pPr>
      <w:proofErr w:type="gramStart"/>
      <w:r w:rsidRPr="00A94D66">
        <w:rPr>
          <w:sz w:val="24"/>
          <w:szCs w:val="24"/>
          <w:lang w:eastAsia="en-GB"/>
        </w:rPr>
        <w:t>Ingersoll-Dayton, B</w:t>
      </w:r>
      <w:r>
        <w:rPr>
          <w:sz w:val="24"/>
          <w:szCs w:val="24"/>
          <w:lang w:eastAsia="en-GB"/>
        </w:rPr>
        <w:t xml:space="preserve">., </w:t>
      </w:r>
      <w:proofErr w:type="spellStart"/>
      <w:r w:rsidRPr="00A94D66">
        <w:rPr>
          <w:sz w:val="24"/>
          <w:szCs w:val="24"/>
          <w:lang w:eastAsia="en-GB"/>
        </w:rPr>
        <w:t>Kropf</w:t>
      </w:r>
      <w:proofErr w:type="spellEnd"/>
      <w:r w:rsidRPr="00A94D66">
        <w:rPr>
          <w:sz w:val="24"/>
          <w:szCs w:val="24"/>
          <w:lang w:eastAsia="en-GB"/>
        </w:rPr>
        <w:t>, N</w:t>
      </w:r>
      <w:r>
        <w:rPr>
          <w:sz w:val="24"/>
          <w:szCs w:val="24"/>
          <w:lang w:eastAsia="en-GB"/>
        </w:rPr>
        <w:t xml:space="preserve">., </w:t>
      </w:r>
      <w:r w:rsidRPr="00A94D66">
        <w:rPr>
          <w:sz w:val="24"/>
          <w:szCs w:val="24"/>
          <w:lang w:eastAsia="en-GB"/>
        </w:rPr>
        <w:t>Campbell, R</w:t>
      </w:r>
      <w:r>
        <w:rPr>
          <w:sz w:val="24"/>
          <w:szCs w:val="24"/>
          <w:lang w:eastAsia="en-GB"/>
        </w:rPr>
        <w:t xml:space="preserve">., </w:t>
      </w:r>
      <w:r w:rsidR="00B8774A">
        <w:rPr>
          <w:sz w:val="24"/>
          <w:szCs w:val="24"/>
          <w:lang w:eastAsia="en-GB"/>
        </w:rPr>
        <w:t xml:space="preserve">and </w:t>
      </w:r>
      <w:r w:rsidRPr="00A94D66">
        <w:rPr>
          <w:sz w:val="24"/>
          <w:szCs w:val="24"/>
          <w:lang w:eastAsia="en-GB"/>
        </w:rPr>
        <w:t>Parker, M</w:t>
      </w:r>
      <w:r>
        <w:rPr>
          <w:sz w:val="24"/>
          <w:szCs w:val="24"/>
          <w:lang w:eastAsia="en-GB"/>
        </w:rPr>
        <w:t>. (2019).</w:t>
      </w:r>
      <w:proofErr w:type="gramEnd"/>
      <w:r>
        <w:rPr>
          <w:sz w:val="24"/>
          <w:szCs w:val="24"/>
          <w:lang w:eastAsia="en-GB"/>
        </w:rPr>
        <w:t xml:space="preserve"> </w:t>
      </w:r>
      <w:r w:rsidRPr="00A94D66">
        <w:rPr>
          <w:sz w:val="24"/>
          <w:szCs w:val="24"/>
          <w:lang w:eastAsia="en-GB"/>
        </w:rPr>
        <w:t>A systematic review of</w:t>
      </w:r>
    </w:p>
    <w:p w14:paraId="7DE312A6" w14:textId="77777777" w:rsidR="00A94D66" w:rsidRPr="00A94D66" w:rsidRDefault="00A94D66" w:rsidP="00B86B9C">
      <w:pPr>
        <w:tabs>
          <w:tab w:val="left" w:pos="567"/>
        </w:tabs>
        <w:spacing w:line="480" w:lineRule="auto"/>
        <w:rPr>
          <w:i/>
          <w:sz w:val="24"/>
          <w:szCs w:val="24"/>
          <w:lang w:eastAsia="en-GB"/>
        </w:rPr>
      </w:pPr>
      <w:r>
        <w:rPr>
          <w:sz w:val="24"/>
          <w:szCs w:val="24"/>
          <w:lang w:eastAsia="en-GB"/>
        </w:rPr>
        <w:tab/>
      </w:r>
      <w:proofErr w:type="gramStart"/>
      <w:r w:rsidRPr="00A94D66">
        <w:rPr>
          <w:sz w:val="24"/>
          <w:szCs w:val="24"/>
          <w:lang w:eastAsia="en-GB"/>
        </w:rPr>
        <w:t>dyadic</w:t>
      </w:r>
      <w:proofErr w:type="gramEnd"/>
      <w:r w:rsidRPr="00A94D66">
        <w:rPr>
          <w:sz w:val="24"/>
          <w:szCs w:val="24"/>
          <w:lang w:eastAsia="en-GB"/>
        </w:rPr>
        <w:t xml:space="preserve"> approaches to reminiscence and </w:t>
      </w:r>
      <w:r>
        <w:rPr>
          <w:sz w:val="24"/>
          <w:szCs w:val="24"/>
          <w:lang w:eastAsia="en-GB"/>
        </w:rPr>
        <w:t>life revie</w:t>
      </w:r>
      <w:r w:rsidR="00B34E80">
        <w:rPr>
          <w:sz w:val="24"/>
          <w:szCs w:val="24"/>
          <w:lang w:eastAsia="en-GB"/>
        </w:rPr>
        <w:t xml:space="preserve">w among </w:t>
      </w:r>
      <w:r>
        <w:rPr>
          <w:sz w:val="24"/>
          <w:szCs w:val="24"/>
          <w:lang w:eastAsia="en-GB"/>
        </w:rPr>
        <w:t xml:space="preserve">adults. </w:t>
      </w:r>
      <w:r w:rsidRPr="00A94D66">
        <w:rPr>
          <w:i/>
          <w:sz w:val="24"/>
          <w:szCs w:val="24"/>
          <w:lang w:eastAsia="en-GB"/>
        </w:rPr>
        <w:t xml:space="preserve">Aging &amp; Mental </w:t>
      </w:r>
    </w:p>
    <w:p w14:paraId="0B4F6C4F" w14:textId="77777777" w:rsidR="00A94D66" w:rsidRDefault="00A94D66" w:rsidP="00B86B9C">
      <w:pPr>
        <w:tabs>
          <w:tab w:val="left" w:pos="567"/>
        </w:tabs>
        <w:spacing w:line="480" w:lineRule="auto"/>
        <w:rPr>
          <w:sz w:val="24"/>
          <w:szCs w:val="24"/>
          <w:lang w:eastAsia="en-GB"/>
        </w:rPr>
      </w:pPr>
      <w:r w:rsidRPr="00A94D66">
        <w:rPr>
          <w:i/>
          <w:sz w:val="24"/>
          <w:szCs w:val="24"/>
          <w:lang w:eastAsia="en-GB"/>
        </w:rPr>
        <w:tab/>
      </w:r>
      <w:proofErr w:type="gramStart"/>
      <w:r w:rsidRPr="00A94D66">
        <w:rPr>
          <w:i/>
          <w:sz w:val="24"/>
          <w:szCs w:val="24"/>
          <w:lang w:eastAsia="en-GB"/>
        </w:rPr>
        <w:t>Health.</w:t>
      </w:r>
      <w:proofErr w:type="gramEnd"/>
      <w:r w:rsidRPr="00A94D66">
        <w:rPr>
          <w:i/>
          <w:sz w:val="24"/>
          <w:szCs w:val="24"/>
          <w:lang w:eastAsia="en-GB"/>
        </w:rPr>
        <w:t xml:space="preserve"> 23(9)</w:t>
      </w:r>
      <w:r>
        <w:rPr>
          <w:sz w:val="24"/>
          <w:szCs w:val="24"/>
          <w:lang w:eastAsia="en-GB"/>
        </w:rPr>
        <w:t xml:space="preserve">, </w:t>
      </w:r>
      <w:r w:rsidRPr="00A94D66">
        <w:rPr>
          <w:sz w:val="24"/>
          <w:szCs w:val="24"/>
          <w:lang w:eastAsia="en-GB"/>
        </w:rPr>
        <w:t>1074-1085</w:t>
      </w:r>
      <w:r>
        <w:rPr>
          <w:sz w:val="24"/>
          <w:szCs w:val="24"/>
          <w:lang w:eastAsia="en-GB"/>
        </w:rPr>
        <w:t xml:space="preserve">. </w:t>
      </w:r>
      <w:proofErr w:type="spellStart"/>
      <w:proofErr w:type="gramStart"/>
      <w:r>
        <w:rPr>
          <w:sz w:val="24"/>
          <w:szCs w:val="24"/>
          <w:lang w:eastAsia="en-GB"/>
        </w:rPr>
        <w:t>doi</w:t>
      </w:r>
      <w:proofErr w:type="spellEnd"/>
      <w:proofErr w:type="gramEnd"/>
      <w:r>
        <w:rPr>
          <w:sz w:val="24"/>
          <w:szCs w:val="24"/>
          <w:lang w:eastAsia="en-GB"/>
        </w:rPr>
        <w:t xml:space="preserve">: </w:t>
      </w:r>
      <w:r w:rsidRPr="00A94D66">
        <w:rPr>
          <w:sz w:val="24"/>
          <w:szCs w:val="24"/>
          <w:lang w:eastAsia="en-GB"/>
        </w:rPr>
        <w:t>10.1080/13607863.2018.1555696</w:t>
      </w:r>
    </w:p>
    <w:p w14:paraId="00FACBE0" w14:textId="38B957B4" w:rsidR="00FA21EB" w:rsidRDefault="00FA21EB" w:rsidP="00B86B9C">
      <w:pPr>
        <w:tabs>
          <w:tab w:val="left" w:pos="567"/>
        </w:tabs>
        <w:spacing w:line="480" w:lineRule="auto"/>
        <w:rPr>
          <w:sz w:val="24"/>
          <w:szCs w:val="24"/>
          <w:lang w:eastAsia="en-GB"/>
        </w:rPr>
      </w:pPr>
      <w:proofErr w:type="gramStart"/>
      <w:r>
        <w:rPr>
          <w:sz w:val="24"/>
          <w:szCs w:val="24"/>
          <w:lang w:eastAsia="en-GB"/>
        </w:rPr>
        <w:t xml:space="preserve">Isherwood, L. M., King, D. S., </w:t>
      </w:r>
      <w:r w:rsidR="00971188">
        <w:rPr>
          <w:sz w:val="24"/>
          <w:szCs w:val="24"/>
          <w:lang w:eastAsia="en-GB"/>
        </w:rPr>
        <w:t xml:space="preserve">and </w:t>
      </w:r>
      <w:proofErr w:type="spellStart"/>
      <w:r>
        <w:rPr>
          <w:sz w:val="24"/>
          <w:szCs w:val="24"/>
          <w:lang w:eastAsia="en-GB"/>
        </w:rPr>
        <w:t>Luszcz</w:t>
      </w:r>
      <w:proofErr w:type="spellEnd"/>
      <w:r>
        <w:rPr>
          <w:sz w:val="24"/>
          <w:szCs w:val="24"/>
          <w:lang w:eastAsia="en-GB"/>
        </w:rPr>
        <w:t>, M. A. (2012).</w:t>
      </w:r>
      <w:proofErr w:type="gramEnd"/>
      <w:r>
        <w:rPr>
          <w:sz w:val="24"/>
          <w:szCs w:val="24"/>
          <w:lang w:eastAsia="en-GB"/>
        </w:rPr>
        <w:t xml:space="preserve"> A longitudinal analysis of social </w:t>
      </w:r>
    </w:p>
    <w:p w14:paraId="306BF431" w14:textId="77777777" w:rsidR="00FA21EB" w:rsidRPr="00FA21EB" w:rsidRDefault="00FA21EB" w:rsidP="00B86B9C">
      <w:pPr>
        <w:tabs>
          <w:tab w:val="left" w:pos="567"/>
        </w:tabs>
        <w:spacing w:line="480" w:lineRule="auto"/>
        <w:rPr>
          <w:i/>
          <w:sz w:val="24"/>
          <w:szCs w:val="24"/>
          <w:lang w:eastAsia="en-GB"/>
        </w:rPr>
      </w:pPr>
      <w:r>
        <w:rPr>
          <w:sz w:val="24"/>
          <w:szCs w:val="24"/>
          <w:lang w:eastAsia="en-GB"/>
        </w:rPr>
        <w:tab/>
      </w:r>
      <w:proofErr w:type="gramStart"/>
      <w:r>
        <w:rPr>
          <w:sz w:val="24"/>
          <w:szCs w:val="24"/>
          <w:lang w:eastAsia="en-GB"/>
        </w:rPr>
        <w:t>engagement</w:t>
      </w:r>
      <w:proofErr w:type="gramEnd"/>
      <w:r>
        <w:rPr>
          <w:sz w:val="24"/>
          <w:szCs w:val="24"/>
          <w:lang w:eastAsia="en-GB"/>
        </w:rPr>
        <w:t xml:space="preserve"> in late-life w</w:t>
      </w:r>
      <w:r w:rsidRPr="00FA21EB">
        <w:rPr>
          <w:sz w:val="24"/>
          <w:szCs w:val="24"/>
          <w:lang w:eastAsia="en-GB"/>
        </w:rPr>
        <w:t>idowhood.</w:t>
      </w:r>
      <w:r>
        <w:rPr>
          <w:sz w:val="24"/>
          <w:szCs w:val="24"/>
          <w:lang w:eastAsia="en-GB"/>
        </w:rPr>
        <w:t xml:space="preserve"> </w:t>
      </w:r>
      <w:r w:rsidRPr="00FA21EB">
        <w:rPr>
          <w:i/>
          <w:sz w:val="24"/>
          <w:szCs w:val="24"/>
          <w:lang w:eastAsia="en-GB"/>
        </w:rPr>
        <w:t xml:space="preserve">International Journal of Aging &amp; Human </w:t>
      </w:r>
    </w:p>
    <w:p w14:paraId="3883CEE6" w14:textId="02809CE0" w:rsidR="00FA21EB" w:rsidRDefault="00FA21EB" w:rsidP="00B86B9C">
      <w:pPr>
        <w:tabs>
          <w:tab w:val="left" w:pos="567"/>
        </w:tabs>
        <w:spacing w:line="480" w:lineRule="auto"/>
        <w:rPr>
          <w:sz w:val="24"/>
          <w:szCs w:val="24"/>
          <w:lang w:eastAsia="en-GB"/>
        </w:rPr>
      </w:pPr>
      <w:r w:rsidRPr="00FA21EB">
        <w:rPr>
          <w:i/>
          <w:sz w:val="24"/>
          <w:szCs w:val="24"/>
          <w:lang w:eastAsia="en-GB"/>
        </w:rPr>
        <w:tab/>
      </w:r>
      <w:r>
        <w:rPr>
          <w:i/>
          <w:sz w:val="24"/>
          <w:szCs w:val="24"/>
          <w:lang w:eastAsia="en-GB"/>
        </w:rPr>
        <w:t xml:space="preserve">Development, </w:t>
      </w:r>
      <w:r w:rsidR="00971188" w:rsidRPr="00971188">
        <w:rPr>
          <w:b/>
          <w:sz w:val="24"/>
          <w:szCs w:val="24"/>
          <w:lang w:eastAsia="en-GB"/>
        </w:rPr>
        <w:t>74</w:t>
      </w:r>
      <w:r w:rsidRPr="00971188">
        <w:rPr>
          <w:b/>
          <w:sz w:val="24"/>
          <w:szCs w:val="24"/>
          <w:lang w:eastAsia="en-GB"/>
        </w:rPr>
        <w:t>,</w:t>
      </w:r>
      <w:r>
        <w:rPr>
          <w:sz w:val="24"/>
          <w:szCs w:val="24"/>
          <w:lang w:eastAsia="en-GB"/>
        </w:rPr>
        <w:t xml:space="preserve"> </w:t>
      </w:r>
      <w:r w:rsidRPr="00FA21EB">
        <w:rPr>
          <w:sz w:val="24"/>
          <w:szCs w:val="24"/>
          <w:lang w:eastAsia="en-GB"/>
        </w:rPr>
        <w:t>211-229</w:t>
      </w:r>
      <w:r w:rsidR="00B86B9C">
        <w:rPr>
          <w:sz w:val="24"/>
          <w:szCs w:val="24"/>
          <w:lang w:eastAsia="en-GB"/>
        </w:rPr>
        <w:t xml:space="preserve">. </w:t>
      </w:r>
      <w:r w:rsidR="00971188" w:rsidRPr="00971188">
        <w:rPr>
          <w:sz w:val="24"/>
          <w:szCs w:val="24"/>
          <w:lang w:eastAsia="en-GB"/>
        </w:rPr>
        <w:t>https://doi.org/</w:t>
      </w:r>
      <w:r w:rsidRPr="00FA21EB">
        <w:rPr>
          <w:sz w:val="24"/>
          <w:szCs w:val="24"/>
          <w:lang w:eastAsia="en-GB"/>
        </w:rPr>
        <w:t>10.2190/AG.74.3.c</w:t>
      </w:r>
    </w:p>
    <w:p w14:paraId="33A51D64" w14:textId="7B98C1C4" w:rsidR="00CC0805" w:rsidRPr="00CC0805" w:rsidRDefault="00971188" w:rsidP="00CC0805">
      <w:pPr>
        <w:tabs>
          <w:tab w:val="left" w:pos="567"/>
        </w:tabs>
        <w:spacing w:line="480" w:lineRule="auto"/>
        <w:rPr>
          <w:sz w:val="24"/>
          <w:szCs w:val="24"/>
          <w:lang w:eastAsia="en-GB"/>
        </w:rPr>
      </w:pPr>
      <w:proofErr w:type="gramStart"/>
      <w:r>
        <w:rPr>
          <w:sz w:val="24"/>
          <w:szCs w:val="24"/>
          <w:lang w:eastAsia="en-GB"/>
        </w:rPr>
        <w:t xml:space="preserve">Johnson-George, C., and </w:t>
      </w:r>
      <w:r w:rsidR="00CC0805" w:rsidRPr="00CC0805">
        <w:rPr>
          <w:sz w:val="24"/>
          <w:szCs w:val="24"/>
          <w:lang w:eastAsia="en-GB"/>
        </w:rPr>
        <w:t>Swap, W. C.</w:t>
      </w:r>
      <w:proofErr w:type="gramEnd"/>
      <w:r w:rsidR="00CC0805" w:rsidRPr="00CC0805">
        <w:rPr>
          <w:sz w:val="24"/>
          <w:szCs w:val="24"/>
          <w:lang w:eastAsia="en-GB"/>
        </w:rPr>
        <w:t xml:space="preserve">  (1982). Measurement of specific interpersonal trust:</w:t>
      </w:r>
    </w:p>
    <w:p w14:paraId="60656097" w14:textId="77777777" w:rsidR="00CC0805" w:rsidRPr="00CC0805" w:rsidRDefault="00CC0805" w:rsidP="00CC0805">
      <w:pPr>
        <w:tabs>
          <w:tab w:val="left" w:pos="567"/>
        </w:tabs>
        <w:spacing w:line="480" w:lineRule="auto"/>
        <w:rPr>
          <w:i/>
          <w:sz w:val="24"/>
          <w:szCs w:val="24"/>
          <w:lang w:eastAsia="en-GB"/>
        </w:rPr>
      </w:pPr>
      <w:r w:rsidRPr="00CC0805">
        <w:rPr>
          <w:sz w:val="24"/>
          <w:szCs w:val="24"/>
          <w:lang w:eastAsia="en-GB"/>
        </w:rPr>
        <w:lastRenderedPageBreak/>
        <w:tab/>
      </w:r>
      <w:proofErr w:type="gramStart"/>
      <w:r w:rsidRPr="00CC0805">
        <w:rPr>
          <w:sz w:val="24"/>
          <w:szCs w:val="24"/>
          <w:lang w:eastAsia="en-GB"/>
        </w:rPr>
        <w:t>Construction and validation of a scale to assess trust in a specific other.</w:t>
      </w:r>
      <w:proofErr w:type="gramEnd"/>
      <w:r w:rsidRPr="00CC0805">
        <w:rPr>
          <w:sz w:val="24"/>
          <w:szCs w:val="24"/>
          <w:lang w:eastAsia="en-GB"/>
        </w:rPr>
        <w:t xml:space="preserve">  </w:t>
      </w:r>
      <w:r w:rsidRPr="00CC0805">
        <w:rPr>
          <w:i/>
          <w:sz w:val="24"/>
          <w:szCs w:val="24"/>
          <w:lang w:eastAsia="en-GB"/>
        </w:rPr>
        <w:t>Journal of</w:t>
      </w:r>
    </w:p>
    <w:p w14:paraId="2C3763D6" w14:textId="77777777" w:rsidR="00CC0805" w:rsidRPr="00523285" w:rsidRDefault="00CC0805" w:rsidP="00CC0805">
      <w:pPr>
        <w:tabs>
          <w:tab w:val="left" w:pos="567"/>
        </w:tabs>
        <w:spacing w:line="480" w:lineRule="auto"/>
        <w:rPr>
          <w:sz w:val="24"/>
          <w:szCs w:val="24"/>
          <w:lang w:eastAsia="en-GB"/>
        </w:rPr>
      </w:pPr>
      <w:r w:rsidRPr="00CC0805">
        <w:rPr>
          <w:i/>
          <w:sz w:val="24"/>
          <w:szCs w:val="24"/>
          <w:lang w:eastAsia="en-GB"/>
        </w:rPr>
        <w:tab/>
        <w:t xml:space="preserve">Personality and Social Psychology, </w:t>
      </w:r>
      <w:r w:rsidRPr="00971188">
        <w:rPr>
          <w:b/>
          <w:sz w:val="24"/>
          <w:szCs w:val="24"/>
          <w:lang w:eastAsia="en-GB"/>
        </w:rPr>
        <w:t>43,</w:t>
      </w:r>
      <w:r w:rsidRPr="00CC0805">
        <w:rPr>
          <w:sz w:val="24"/>
          <w:szCs w:val="24"/>
          <w:lang w:eastAsia="en-GB"/>
        </w:rPr>
        <w:t xml:space="preserve"> 1306-1317.</w:t>
      </w:r>
    </w:p>
    <w:p w14:paraId="63FDE08E" w14:textId="67624BED" w:rsidR="00006191" w:rsidRDefault="00971188" w:rsidP="00B86B9C">
      <w:pPr>
        <w:pStyle w:val="Predefinito"/>
        <w:tabs>
          <w:tab w:val="left" w:pos="567"/>
        </w:tabs>
        <w:spacing w:line="480" w:lineRule="auto"/>
        <w:ind w:right="386"/>
      </w:pPr>
      <w:proofErr w:type="spellStart"/>
      <w:proofErr w:type="gramStart"/>
      <w:r>
        <w:t>Nummela</w:t>
      </w:r>
      <w:proofErr w:type="spellEnd"/>
      <w:r>
        <w:t xml:space="preserve">, O., </w:t>
      </w:r>
      <w:proofErr w:type="spellStart"/>
      <w:r>
        <w:t>Raivio</w:t>
      </w:r>
      <w:proofErr w:type="spellEnd"/>
      <w:r>
        <w:t xml:space="preserve">, R., and </w:t>
      </w:r>
      <w:proofErr w:type="spellStart"/>
      <w:r w:rsidR="00006191">
        <w:t>Uutela</w:t>
      </w:r>
      <w:proofErr w:type="spellEnd"/>
      <w:r w:rsidR="00006191">
        <w:t>, A. (2012).</w:t>
      </w:r>
      <w:proofErr w:type="gramEnd"/>
      <w:r w:rsidR="00006191">
        <w:t xml:space="preserve"> Trust, self-rated health and mortality: A </w:t>
      </w:r>
    </w:p>
    <w:p w14:paraId="1D9CA34C" w14:textId="4FDB4475" w:rsidR="00006191" w:rsidRDefault="00006191" w:rsidP="00B86B9C">
      <w:pPr>
        <w:pStyle w:val="Predefinito"/>
        <w:tabs>
          <w:tab w:val="left" w:pos="567"/>
        </w:tabs>
        <w:spacing w:line="480" w:lineRule="auto"/>
        <w:ind w:right="386"/>
        <w:rPr>
          <w:i/>
        </w:rPr>
      </w:pPr>
      <w:r>
        <w:tab/>
      </w:r>
      <w:proofErr w:type="gramStart"/>
      <w:r>
        <w:t>longitudinal</w:t>
      </w:r>
      <w:proofErr w:type="gramEnd"/>
      <w:r>
        <w:t xml:space="preserve"> study among ageing people in Southern Finland. </w:t>
      </w:r>
      <w:r>
        <w:rPr>
          <w:i/>
        </w:rPr>
        <w:t>Social Science</w:t>
      </w:r>
      <w:r>
        <w:t xml:space="preserve"> </w:t>
      </w:r>
      <w:r>
        <w:rPr>
          <w:i/>
        </w:rPr>
        <w:t xml:space="preserve">&amp; </w:t>
      </w:r>
    </w:p>
    <w:p w14:paraId="1D3149D1" w14:textId="29DE2687" w:rsidR="00006191" w:rsidRDefault="00006191" w:rsidP="00A74EAC">
      <w:pPr>
        <w:pStyle w:val="Predefinito"/>
        <w:tabs>
          <w:tab w:val="left" w:pos="567"/>
        </w:tabs>
        <w:spacing w:line="480" w:lineRule="auto"/>
        <w:ind w:right="386"/>
      </w:pPr>
      <w:r>
        <w:rPr>
          <w:i/>
        </w:rPr>
        <w:tab/>
      </w:r>
      <w:r w:rsidR="00971188">
        <w:rPr>
          <w:i/>
        </w:rPr>
        <w:t xml:space="preserve">Medicine, </w:t>
      </w:r>
      <w:r w:rsidR="00971188" w:rsidRPr="00971188">
        <w:rPr>
          <w:b/>
        </w:rPr>
        <w:t>74</w:t>
      </w:r>
      <w:r w:rsidRPr="00971188">
        <w:rPr>
          <w:b/>
        </w:rPr>
        <w:t xml:space="preserve">, </w:t>
      </w:r>
      <w:r>
        <w:t xml:space="preserve">1639-1643. </w:t>
      </w:r>
    </w:p>
    <w:p w14:paraId="06E99B0A" w14:textId="7503A89D" w:rsidR="00D4629C" w:rsidRPr="00A94543" w:rsidRDefault="00D4629C" w:rsidP="00B86B9C">
      <w:pPr>
        <w:tabs>
          <w:tab w:val="left" w:pos="567"/>
        </w:tabs>
        <w:spacing w:line="480" w:lineRule="auto"/>
        <w:rPr>
          <w:sz w:val="24"/>
          <w:szCs w:val="24"/>
          <w:lang w:eastAsia="en-GB"/>
        </w:rPr>
      </w:pPr>
      <w:proofErr w:type="spellStart"/>
      <w:proofErr w:type="gramStart"/>
      <w:r w:rsidRPr="00A94543">
        <w:rPr>
          <w:sz w:val="24"/>
          <w:szCs w:val="24"/>
          <w:lang w:eastAsia="en-GB"/>
        </w:rPr>
        <w:t>Nicolaisen</w:t>
      </w:r>
      <w:proofErr w:type="spellEnd"/>
      <w:r w:rsidRPr="00A94543">
        <w:rPr>
          <w:sz w:val="24"/>
          <w:szCs w:val="24"/>
          <w:lang w:eastAsia="en-GB"/>
        </w:rPr>
        <w:t xml:space="preserve">, M., </w:t>
      </w:r>
      <w:r w:rsidR="00B30EC2">
        <w:rPr>
          <w:sz w:val="24"/>
          <w:szCs w:val="24"/>
          <w:lang w:eastAsia="en-GB"/>
        </w:rPr>
        <w:t xml:space="preserve">and </w:t>
      </w:r>
      <w:proofErr w:type="spellStart"/>
      <w:r w:rsidRPr="00A94543">
        <w:rPr>
          <w:sz w:val="24"/>
          <w:szCs w:val="24"/>
          <w:lang w:eastAsia="en-GB"/>
        </w:rPr>
        <w:t>Thorsen</w:t>
      </w:r>
      <w:proofErr w:type="spellEnd"/>
      <w:r w:rsidRPr="00A94543">
        <w:rPr>
          <w:sz w:val="24"/>
          <w:szCs w:val="24"/>
          <w:lang w:eastAsia="en-GB"/>
        </w:rPr>
        <w:t>, K. (2014).</w:t>
      </w:r>
      <w:proofErr w:type="gramEnd"/>
      <w:r w:rsidRPr="00A94543">
        <w:rPr>
          <w:sz w:val="24"/>
          <w:szCs w:val="24"/>
          <w:lang w:eastAsia="en-GB"/>
        </w:rPr>
        <w:t xml:space="preserve"> Loneliness among men and women – a five-year </w:t>
      </w:r>
    </w:p>
    <w:p w14:paraId="4AED8661" w14:textId="65288538" w:rsidR="00D4629C" w:rsidRPr="00A94543" w:rsidRDefault="00D4629C" w:rsidP="00B86B9C">
      <w:pPr>
        <w:tabs>
          <w:tab w:val="left" w:pos="567"/>
        </w:tabs>
        <w:spacing w:line="480" w:lineRule="auto"/>
        <w:rPr>
          <w:sz w:val="24"/>
          <w:szCs w:val="24"/>
          <w:shd w:val="clear" w:color="auto" w:fill="FFFFFF"/>
        </w:rPr>
      </w:pPr>
      <w:r w:rsidRPr="00A94543">
        <w:rPr>
          <w:sz w:val="24"/>
          <w:szCs w:val="24"/>
          <w:lang w:eastAsia="en-GB"/>
        </w:rPr>
        <w:tab/>
      </w:r>
      <w:proofErr w:type="gramStart"/>
      <w:r w:rsidRPr="00A94543">
        <w:rPr>
          <w:sz w:val="24"/>
          <w:szCs w:val="24"/>
          <w:lang w:eastAsia="en-GB"/>
        </w:rPr>
        <w:t>follow-up</w:t>
      </w:r>
      <w:proofErr w:type="gramEnd"/>
      <w:r w:rsidRPr="00A94543">
        <w:rPr>
          <w:sz w:val="24"/>
          <w:szCs w:val="24"/>
          <w:lang w:eastAsia="en-GB"/>
        </w:rPr>
        <w:t xml:space="preserve"> study.</w:t>
      </w:r>
      <w:r w:rsidRPr="00A94543">
        <w:rPr>
          <w:sz w:val="24"/>
          <w:szCs w:val="24"/>
        </w:rPr>
        <w:t xml:space="preserve"> </w:t>
      </w:r>
      <w:r w:rsidR="00971188">
        <w:rPr>
          <w:i/>
          <w:sz w:val="24"/>
          <w:szCs w:val="24"/>
          <w:lang w:eastAsia="en-GB"/>
        </w:rPr>
        <w:t xml:space="preserve">Aging &amp; Mental Health, </w:t>
      </w:r>
      <w:r w:rsidR="00971188" w:rsidRPr="00971188">
        <w:rPr>
          <w:b/>
          <w:sz w:val="24"/>
          <w:szCs w:val="24"/>
          <w:lang w:eastAsia="en-GB"/>
        </w:rPr>
        <w:t>18</w:t>
      </w:r>
      <w:r w:rsidRPr="00971188">
        <w:rPr>
          <w:b/>
          <w:sz w:val="24"/>
          <w:szCs w:val="24"/>
          <w:lang w:eastAsia="en-GB"/>
        </w:rPr>
        <w:t>,</w:t>
      </w:r>
      <w:r w:rsidRPr="00A94543">
        <w:rPr>
          <w:sz w:val="24"/>
          <w:szCs w:val="24"/>
          <w:lang w:eastAsia="en-GB"/>
        </w:rPr>
        <w:t xml:space="preserve"> 194-206</w:t>
      </w:r>
      <w:r w:rsidRPr="00A94543">
        <w:rPr>
          <w:sz w:val="24"/>
          <w:szCs w:val="24"/>
          <w:shd w:val="clear" w:color="auto" w:fill="FFFFFF"/>
        </w:rPr>
        <w:t xml:space="preserve">. </w:t>
      </w:r>
    </w:p>
    <w:p w14:paraId="1549167A" w14:textId="299B7BF6" w:rsidR="00D4629C" w:rsidRPr="00EC768B" w:rsidRDefault="00D4629C" w:rsidP="00B86B9C">
      <w:pPr>
        <w:tabs>
          <w:tab w:val="left" w:pos="567"/>
        </w:tabs>
        <w:spacing w:line="480" w:lineRule="auto"/>
        <w:rPr>
          <w:sz w:val="24"/>
          <w:szCs w:val="24"/>
          <w:shd w:val="clear" w:color="auto" w:fill="FFFFFF"/>
        </w:rPr>
      </w:pPr>
      <w:r w:rsidRPr="00A94543">
        <w:rPr>
          <w:sz w:val="24"/>
          <w:szCs w:val="24"/>
          <w:shd w:val="clear" w:color="auto" w:fill="FFFFFF"/>
        </w:rPr>
        <w:tab/>
      </w:r>
      <w:hyperlink r:id="rId10" w:history="1">
        <w:r w:rsidR="00881840" w:rsidRPr="00EC768B">
          <w:rPr>
            <w:rStyle w:val="Hyperlink"/>
            <w:color w:val="auto"/>
            <w:sz w:val="24"/>
            <w:szCs w:val="24"/>
            <w:u w:val="none"/>
            <w:shd w:val="clear" w:color="auto" w:fill="FFFFFF"/>
          </w:rPr>
          <w:t>https://doi.org/10.1080/13607863.2013.821457</w:t>
        </w:r>
      </w:hyperlink>
    </w:p>
    <w:p w14:paraId="502EDDAA" w14:textId="77777777" w:rsidR="00881840" w:rsidRDefault="00881840" w:rsidP="00B86B9C">
      <w:pPr>
        <w:tabs>
          <w:tab w:val="left" w:pos="567"/>
        </w:tabs>
        <w:spacing w:line="480" w:lineRule="auto"/>
        <w:rPr>
          <w:sz w:val="24"/>
          <w:szCs w:val="24"/>
          <w:shd w:val="clear" w:color="auto" w:fill="FFFFFF"/>
        </w:rPr>
      </w:pPr>
      <w:proofErr w:type="gramStart"/>
      <w:r w:rsidRPr="00881840">
        <w:rPr>
          <w:sz w:val="24"/>
          <w:szCs w:val="24"/>
          <w:shd w:val="clear" w:color="auto" w:fill="FFFFFF"/>
        </w:rPr>
        <w:t>McCann, M., Donnelly, M., and O'Reilly, D. (2012).</w:t>
      </w:r>
      <w:proofErr w:type="gramEnd"/>
      <w:r w:rsidRPr="00881840">
        <w:rPr>
          <w:sz w:val="24"/>
          <w:szCs w:val="24"/>
          <w:shd w:val="clear" w:color="auto" w:fill="FFFFFF"/>
        </w:rPr>
        <w:t xml:space="preserve"> Gender differences in care home</w:t>
      </w:r>
    </w:p>
    <w:p w14:paraId="0343BE6B" w14:textId="77777777" w:rsidR="00881840" w:rsidRDefault="00881840" w:rsidP="00B86B9C">
      <w:pPr>
        <w:tabs>
          <w:tab w:val="left" w:pos="567"/>
        </w:tabs>
        <w:spacing w:line="480" w:lineRule="auto"/>
        <w:rPr>
          <w:sz w:val="24"/>
          <w:szCs w:val="24"/>
          <w:shd w:val="clear" w:color="auto" w:fill="FFFFFF"/>
        </w:rPr>
      </w:pPr>
      <w:r>
        <w:rPr>
          <w:sz w:val="24"/>
          <w:szCs w:val="24"/>
          <w:shd w:val="clear" w:color="auto" w:fill="FFFFFF"/>
        </w:rPr>
        <w:tab/>
      </w:r>
      <w:proofErr w:type="gramStart"/>
      <w:r w:rsidRPr="00881840">
        <w:rPr>
          <w:sz w:val="24"/>
          <w:szCs w:val="24"/>
          <w:shd w:val="clear" w:color="auto" w:fill="FFFFFF"/>
        </w:rPr>
        <w:t>admission</w:t>
      </w:r>
      <w:proofErr w:type="gramEnd"/>
      <w:r w:rsidRPr="00881840">
        <w:rPr>
          <w:sz w:val="24"/>
          <w:szCs w:val="24"/>
          <w:shd w:val="clear" w:color="auto" w:fill="FFFFFF"/>
        </w:rPr>
        <w:t xml:space="preserve"> risk: partner's age explains the higher risk for women, </w:t>
      </w:r>
      <w:r w:rsidRPr="00881840">
        <w:rPr>
          <w:i/>
          <w:sz w:val="24"/>
          <w:szCs w:val="24"/>
          <w:shd w:val="clear" w:color="auto" w:fill="FFFFFF"/>
        </w:rPr>
        <w:t xml:space="preserve">Age and Ageing, </w:t>
      </w:r>
      <w:r w:rsidRPr="00EC768B">
        <w:rPr>
          <w:b/>
          <w:sz w:val="24"/>
          <w:szCs w:val="24"/>
          <w:shd w:val="clear" w:color="auto" w:fill="FFFFFF"/>
        </w:rPr>
        <w:t>41</w:t>
      </w:r>
      <w:r w:rsidRPr="00881840">
        <w:rPr>
          <w:sz w:val="24"/>
          <w:szCs w:val="24"/>
          <w:shd w:val="clear" w:color="auto" w:fill="FFFFFF"/>
        </w:rPr>
        <w:t>,</w:t>
      </w:r>
    </w:p>
    <w:p w14:paraId="03115196" w14:textId="229105AB" w:rsidR="00881840" w:rsidRDefault="00881840" w:rsidP="00B86B9C">
      <w:pPr>
        <w:tabs>
          <w:tab w:val="left" w:pos="567"/>
        </w:tabs>
        <w:spacing w:line="480" w:lineRule="auto"/>
        <w:rPr>
          <w:sz w:val="24"/>
          <w:szCs w:val="24"/>
          <w:shd w:val="clear" w:color="auto" w:fill="FFFFFF"/>
        </w:rPr>
      </w:pPr>
      <w:r>
        <w:rPr>
          <w:sz w:val="24"/>
          <w:szCs w:val="24"/>
          <w:shd w:val="clear" w:color="auto" w:fill="FFFFFF"/>
        </w:rPr>
        <w:tab/>
      </w:r>
      <w:r w:rsidRPr="00881840">
        <w:rPr>
          <w:sz w:val="24"/>
          <w:szCs w:val="24"/>
          <w:shd w:val="clear" w:color="auto" w:fill="FFFFFF"/>
        </w:rPr>
        <w:t>416–419, https://doi.org/10.1093/ageing/afs022</w:t>
      </w:r>
    </w:p>
    <w:p w14:paraId="33ABF570" w14:textId="77777777" w:rsidR="00971188" w:rsidRDefault="000B615F" w:rsidP="00B86B9C">
      <w:pPr>
        <w:tabs>
          <w:tab w:val="left" w:pos="567"/>
        </w:tabs>
        <w:spacing w:line="480" w:lineRule="auto"/>
        <w:rPr>
          <w:sz w:val="24"/>
          <w:szCs w:val="24"/>
          <w:shd w:val="clear" w:color="auto" w:fill="FFFFFF"/>
        </w:rPr>
      </w:pPr>
      <w:proofErr w:type="spellStart"/>
      <w:proofErr w:type="gramStart"/>
      <w:r w:rsidRPr="000B615F">
        <w:rPr>
          <w:sz w:val="24"/>
          <w:szCs w:val="24"/>
          <w:shd w:val="clear" w:color="auto" w:fill="FFFFFF"/>
        </w:rPr>
        <w:t>Miething</w:t>
      </w:r>
      <w:proofErr w:type="spellEnd"/>
      <w:r w:rsidRPr="000B615F">
        <w:rPr>
          <w:sz w:val="24"/>
          <w:szCs w:val="24"/>
          <w:shd w:val="clear" w:color="auto" w:fill="FFFFFF"/>
        </w:rPr>
        <w:t xml:space="preserve">, A., </w:t>
      </w:r>
      <w:proofErr w:type="spellStart"/>
      <w:r w:rsidRPr="000B615F">
        <w:rPr>
          <w:sz w:val="24"/>
          <w:szCs w:val="24"/>
          <w:shd w:val="clear" w:color="auto" w:fill="FFFFFF"/>
        </w:rPr>
        <w:t>Mewes</w:t>
      </w:r>
      <w:proofErr w:type="spellEnd"/>
      <w:r w:rsidRPr="000B615F">
        <w:rPr>
          <w:sz w:val="24"/>
          <w:szCs w:val="24"/>
          <w:shd w:val="clear" w:color="auto" w:fill="FFFFFF"/>
        </w:rPr>
        <w:t xml:space="preserve">, J., </w:t>
      </w:r>
      <w:r w:rsidR="00971188">
        <w:rPr>
          <w:sz w:val="24"/>
          <w:szCs w:val="24"/>
          <w:shd w:val="clear" w:color="auto" w:fill="FFFFFF"/>
        </w:rPr>
        <w:t xml:space="preserve">and </w:t>
      </w:r>
      <w:r w:rsidRPr="000B615F">
        <w:rPr>
          <w:sz w:val="24"/>
          <w:szCs w:val="24"/>
          <w:shd w:val="clear" w:color="auto" w:fill="FFFFFF"/>
        </w:rPr>
        <w:t>Giordano, G. N. (2020).</w:t>
      </w:r>
      <w:proofErr w:type="gramEnd"/>
      <w:r w:rsidRPr="000B615F">
        <w:rPr>
          <w:sz w:val="24"/>
          <w:szCs w:val="24"/>
          <w:shd w:val="clear" w:color="auto" w:fill="FFFFFF"/>
        </w:rPr>
        <w:t xml:space="preserve"> Trust, happiness, and mortality: </w:t>
      </w:r>
    </w:p>
    <w:p w14:paraId="4B2E1C6E" w14:textId="77777777" w:rsidR="00971188" w:rsidRDefault="00971188" w:rsidP="00B86B9C">
      <w:pPr>
        <w:tabs>
          <w:tab w:val="left" w:pos="567"/>
        </w:tabs>
        <w:spacing w:line="480" w:lineRule="auto"/>
        <w:rPr>
          <w:sz w:val="24"/>
          <w:szCs w:val="24"/>
          <w:shd w:val="clear" w:color="auto" w:fill="FFFFFF"/>
        </w:rPr>
      </w:pPr>
      <w:r>
        <w:rPr>
          <w:sz w:val="24"/>
          <w:szCs w:val="24"/>
          <w:shd w:val="clear" w:color="auto" w:fill="FFFFFF"/>
        </w:rPr>
        <w:tab/>
      </w:r>
      <w:proofErr w:type="gramStart"/>
      <w:r w:rsidR="000B615F" w:rsidRPr="000B615F">
        <w:rPr>
          <w:sz w:val="24"/>
          <w:szCs w:val="24"/>
          <w:shd w:val="clear" w:color="auto" w:fill="FFFFFF"/>
        </w:rPr>
        <w:t>Findings from a prospective US population survey.</w:t>
      </w:r>
      <w:proofErr w:type="gramEnd"/>
      <w:r w:rsidR="000B615F" w:rsidRPr="000B615F">
        <w:rPr>
          <w:sz w:val="24"/>
          <w:szCs w:val="24"/>
          <w:shd w:val="clear" w:color="auto" w:fill="FFFFFF"/>
        </w:rPr>
        <w:t xml:space="preserve"> </w:t>
      </w:r>
      <w:r w:rsidR="000B615F" w:rsidRPr="000B615F">
        <w:rPr>
          <w:i/>
          <w:sz w:val="24"/>
          <w:szCs w:val="24"/>
          <w:shd w:val="clear" w:color="auto" w:fill="FFFFFF"/>
        </w:rPr>
        <w:t>Social Science and Medicine, 252,</w:t>
      </w:r>
      <w:r w:rsidR="000B615F" w:rsidRPr="000B615F">
        <w:rPr>
          <w:sz w:val="24"/>
          <w:szCs w:val="24"/>
          <w:shd w:val="clear" w:color="auto" w:fill="FFFFFF"/>
        </w:rPr>
        <w:t xml:space="preserve"> </w:t>
      </w:r>
    </w:p>
    <w:p w14:paraId="4220DA9D" w14:textId="4EB34E9A" w:rsidR="000B615F" w:rsidRDefault="00AB6C13" w:rsidP="00B86B9C">
      <w:pPr>
        <w:tabs>
          <w:tab w:val="left" w:pos="567"/>
        </w:tabs>
        <w:spacing w:line="480" w:lineRule="auto"/>
        <w:rPr>
          <w:sz w:val="24"/>
          <w:szCs w:val="24"/>
          <w:shd w:val="clear" w:color="auto" w:fill="FFFFFF"/>
        </w:rPr>
      </w:pPr>
      <w:r>
        <w:rPr>
          <w:sz w:val="24"/>
          <w:szCs w:val="24"/>
          <w:shd w:val="clear" w:color="auto" w:fill="FFFFFF"/>
        </w:rPr>
        <w:tab/>
      </w:r>
      <w:r w:rsidR="000B615F" w:rsidRPr="000B615F">
        <w:rPr>
          <w:sz w:val="24"/>
          <w:szCs w:val="24"/>
          <w:shd w:val="clear" w:color="auto" w:fill="FFFFFF"/>
        </w:rPr>
        <w:t>112809.</w:t>
      </w:r>
      <w:r w:rsidR="00971188">
        <w:rPr>
          <w:sz w:val="24"/>
          <w:szCs w:val="24"/>
          <w:shd w:val="clear" w:color="auto" w:fill="FFFFFF"/>
        </w:rPr>
        <w:t xml:space="preserve"> </w:t>
      </w:r>
      <w:r w:rsidR="000B615F">
        <w:rPr>
          <w:sz w:val="24"/>
          <w:szCs w:val="24"/>
          <w:shd w:val="clear" w:color="auto" w:fill="FFFFFF"/>
        </w:rPr>
        <w:t>https://doi.org/10.1016/j.socscimd.2020.112</w:t>
      </w:r>
    </w:p>
    <w:p w14:paraId="767732BD" w14:textId="77777777" w:rsidR="00971188" w:rsidRDefault="003B0270" w:rsidP="00B86B9C">
      <w:pPr>
        <w:shd w:val="clear" w:color="auto" w:fill="FFFFFF"/>
        <w:tabs>
          <w:tab w:val="left" w:pos="567"/>
        </w:tabs>
        <w:spacing w:line="480" w:lineRule="auto"/>
        <w:textAlignment w:val="baseline"/>
        <w:rPr>
          <w:sz w:val="24"/>
          <w:szCs w:val="24"/>
          <w:lang w:eastAsia="en-GB"/>
        </w:rPr>
      </w:pPr>
      <w:hyperlink r:id="rId11" w:history="1">
        <w:proofErr w:type="spellStart"/>
        <w:proofErr w:type="gramStart"/>
        <w:r w:rsidR="00130A66" w:rsidRPr="00032C6B">
          <w:rPr>
            <w:sz w:val="24"/>
            <w:szCs w:val="24"/>
            <w:bdr w:val="none" w:sz="0" w:space="0" w:color="auto" w:frame="1"/>
            <w:lang w:eastAsia="en-GB"/>
          </w:rPr>
          <w:t>Mor</w:t>
        </w:r>
        <w:proofErr w:type="spellEnd"/>
        <w:proofErr w:type="gramEnd"/>
      </w:hyperlink>
      <w:r w:rsidR="00130A66" w:rsidRPr="00032C6B">
        <w:rPr>
          <w:sz w:val="24"/>
          <w:szCs w:val="24"/>
          <w:lang w:eastAsia="en-GB"/>
        </w:rPr>
        <w:t xml:space="preserve">, V., Branco, K., </w:t>
      </w:r>
      <w:hyperlink r:id="rId12" w:history="1">
        <w:r w:rsidR="00130A66" w:rsidRPr="00032C6B">
          <w:rPr>
            <w:sz w:val="24"/>
            <w:szCs w:val="24"/>
            <w:bdr w:val="none" w:sz="0" w:space="0" w:color="auto" w:frame="1"/>
            <w:lang w:eastAsia="en-GB"/>
          </w:rPr>
          <w:t>Fleishman</w:t>
        </w:r>
      </w:hyperlink>
      <w:r w:rsidR="00130A66" w:rsidRPr="00032C6B">
        <w:rPr>
          <w:sz w:val="24"/>
          <w:szCs w:val="24"/>
          <w:lang w:eastAsia="en-GB"/>
        </w:rPr>
        <w:t xml:space="preserve">, J., </w:t>
      </w:r>
      <w:hyperlink r:id="rId13" w:history="1">
        <w:r w:rsidR="00130A66" w:rsidRPr="00032C6B">
          <w:rPr>
            <w:sz w:val="24"/>
            <w:szCs w:val="24"/>
            <w:bdr w:val="none" w:sz="0" w:space="0" w:color="auto" w:frame="1"/>
            <w:lang w:eastAsia="en-GB"/>
          </w:rPr>
          <w:t>Hawes</w:t>
        </w:r>
      </w:hyperlink>
      <w:r w:rsidR="00130A66" w:rsidRPr="00032C6B">
        <w:rPr>
          <w:sz w:val="24"/>
          <w:szCs w:val="24"/>
          <w:lang w:eastAsia="en-GB"/>
        </w:rPr>
        <w:t xml:space="preserve">, C., </w:t>
      </w:r>
      <w:hyperlink r:id="rId14" w:history="1">
        <w:r w:rsidR="00130A66" w:rsidRPr="00032C6B">
          <w:rPr>
            <w:sz w:val="24"/>
            <w:szCs w:val="24"/>
            <w:bdr w:val="none" w:sz="0" w:space="0" w:color="auto" w:frame="1"/>
            <w:lang w:eastAsia="en-GB"/>
          </w:rPr>
          <w:t>Phillips</w:t>
        </w:r>
      </w:hyperlink>
      <w:r w:rsidR="00130A66" w:rsidRPr="00032C6B">
        <w:rPr>
          <w:sz w:val="24"/>
          <w:szCs w:val="24"/>
          <w:lang w:eastAsia="en-GB"/>
        </w:rPr>
        <w:t xml:space="preserve">, C., </w:t>
      </w:r>
      <w:hyperlink r:id="rId15" w:history="1">
        <w:r w:rsidR="00130A66" w:rsidRPr="00032C6B">
          <w:rPr>
            <w:sz w:val="24"/>
            <w:szCs w:val="24"/>
            <w:bdr w:val="none" w:sz="0" w:space="0" w:color="auto" w:frame="1"/>
            <w:lang w:eastAsia="en-GB"/>
          </w:rPr>
          <w:t>Morris</w:t>
        </w:r>
      </w:hyperlink>
      <w:r w:rsidR="00130A66" w:rsidRPr="00032C6B">
        <w:rPr>
          <w:sz w:val="24"/>
          <w:szCs w:val="24"/>
          <w:lang w:eastAsia="en-GB"/>
        </w:rPr>
        <w:t xml:space="preserve">, J., </w:t>
      </w:r>
      <w:r w:rsidR="00971188">
        <w:rPr>
          <w:sz w:val="24"/>
          <w:szCs w:val="24"/>
          <w:lang w:eastAsia="en-GB"/>
        </w:rPr>
        <w:t xml:space="preserve">and </w:t>
      </w:r>
      <w:r w:rsidR="00130A66" w:rsidRPr="00032C6B">
        <w:rPr>
          <w:sz w:val="24"/>
          <w:szCs w:val="24"/>
          <w:lang w:eastAsia="en-GB"/>
        </w:rPr>
        <w:t>Fries, B. (1995).</w:t>
      </w:r>
    </w:p>
    <w:p w14:paraId="09012434" w14:textId="77777777" w:rsidR="00971188" w:rsidRDefault="00971188" w:rsidP="00B86B9C">
      <w:pPr>
        <w:shd w:val="clear" w:color="auto" w:fill="FFFFFF"/>
        <w:tabs>
          <w:tab w:val="left" w:pos="567"/>
        </w:tabs>
        <w:spacing w:line="480" w:lineRule="auto"/>
        <w:textAlignment w:val="baseline"/>
        <w:rPr>
          <w:i/>
          <w:sz w:val="24"/>
          <w:szCs w:val="24"/>
          <w:lang w:eastAsia="en-GB"/>
        </w:rPr>
      </w:pPr>
      <w:r>
        <w:rPr>
          <w:sz w:val="24"/>
          <w:szCs w:val="24"/>
          <w:lang w:eastAsia="en-GB"/>
        </w:rPr>
        <w:tab/>
      </w:r>
      <w:r w:rsidR="00477704" w:rsidRPr="00032C6B">
        <w:rPr>
          <w:bCs/>
          <w:kern w:val="36"/>
          <w:sz w:val="24"/>
          <w:szCs w:val="24"/>
          <w:lang w:eastAsia="en-GB"/>
        </w:rPr>
        <w:t>The structure of social engagement among nursing home r</w:t>
      </w:r>
      <w:r w:rsidR="00130A66" w:rsidRPr="00032C6B">
        <w:rPr>
          <w:bCs/>
          <w:kern w:val="36"/>
          <w:sz w:val="24"/>
          <w:szCs w:val="24"/>
          <w:lang w:eastAsia="en-GB"/>
        </w:rPr>
        <w:t xml:space="preserve">esidents, </w:t>
      </w:r>
      <w:r w:rsidR="00477704" w:rsidRPr="00F8336E">
        <w:rPr>
          <w:i/>
          <w:sz w:val="24"/>
          <w:szCs w:val="24"/>
          <w:lang w:eastAsia="en-GB"/>
        </w:rPr>
        <w:t xml:space="preserve">Journal of </w:t>
      </w:r>
    </w:p>
    <w:p w14:paraId="46E4BF97" w14:textId="2B43D45D" w:rsidR="00193D02" w:rsidRPr="00971188" w:rsidRDefault="00971188" w:rsidP="00A74EAC">
      <w:pPr>
        <w:shd w:val="clear" w:color="auto" w:fill="FFFFFF"/>
        <w:tabs>
          <w:tab w:val="left" w:pos="567"/>
        </w:tabs>
        <w:spacing w:line="480" w:lineRule="auto"/>
        <w:textAlignment w:val="baseline"/>
        <w:rPr>
          <w:bCs/>
          <w:kern w:val="36"/>
          <w:sz w:val="24"/>
          <w:szCs w:val="24"/>
          <w:lang w:eastAsia="en-GB"/>
        </w:rPr>
      </w:pPr>
      <w:r>
        <w:rPr>
          <w:i/>
          <w:sz w:val="24"/>
          <w:szCs w:val="24"/>
          <w:lang w:eastAsia="en-GB"/>
        </w:rPr>
        <w:tab/>
      </w:r>
      <w:r w:rsidR="00477704" w:rsidRPr="00F8336E">
        <w:rPr>
          <w:i/>
          <w:sz w:val="24"/>
          <w:szCs w:val="24"/>
          <w:lang w:eastAsia="en-GB"/>
        </w:rPr>
        <w:t xml:space="preserve">Gerontology, </w:t>
      </w:r>
      <w:r w:rsidR="00130A66" w:rsidRPr="00F8336E">
        <w:rPr>
          <w:i/>
          <w:sz w:val="24"/>
          <w:szCs w:val="24"/>
          <w:lang w:eastAsia="en-GB"/>
        </w:rPr>
        <w:t xml:space="preserve">B </w:t>
      </w:r>
      <w:r w:rsidR="00477704" w:rsidRPr="00F8336E">
        <w:rPr>
          <w:i/>
          <w:sz w:val="24"/>
          <w:szCs w:val="24"/>
          <w:lang w:eastAsia="en-GB"/>
        </w:rPr>
        <w:t>Psychological</w:t>
      </w:r>
      <w:r w:rsidR="00130A66" w:rsidRPr="00F8336E">
        <w:rPr>
          <w:i/>
          <w:sz w:val="24"/>
          <w:szCs w:val="24"/>
          <w:lang w:eastAsia="en-GB"/>
        </w:rPr>
        <w:t xml:space="preserve"> Sci</w:t>
      </w:r>
      <w:r w:rsidR="00477704" w:rsidRPr="00F8336E">
        <w:rPr>
          <w:i/>
          <w:sz w:val="24"/>
          <w:szCs w:val="24"/>
          <w:lang w:eastAsia="en-GB"/>
        </w:rPr>
        <w:t>ences Soc</w:t>
      </w:r>
      <w:r w:rsidR="00CE42F1" w:rsidRPr="00F8336E">
        <w:rPr>
          <w:i/>
          <w:sz w:val="24"/>
          <w:szCs w:val="24"/>
          <w:lang w:eastAsia="en-GB"/>
        </w:rPr>
        <w:t>ial</w:t>
      </w:r>
      <w:r w:rsidR="00477704" w:rsidRPr="00F8336E">
        <w:rPr>
          <w:i/>
          <w:sz w:val="24"/>
          <w:szCs w:val="24"/>
          <w:lang w:eastAsia="en-GB"/>
        </w:rPr>
        <w:t xml:space="preserve"> Sci</w:t>
      </w:r>
      <w:r w:rsidR="00CE42F1" w:rsidRPr="00F8336E">
        <w:rPr>
          <w:i/>
          <w:sz w:val="24"/>
          <w:szCs w:val="24"/>
          <w:lang w:eastAsia="en-GB"/>
        </w:rPr>
        <w:t xml:space="preserve">ences, </w:t>
      </w:r>
      <w:r w:rsidRPr="00971188">
        <w:rPr>
          <w:b/>
          <w:sz w:val="24"/>
          <w:szCs w:val="24"/>
          <w:lang w:eastAsia="en-GB"/>
        </w:rPr>
        <w:t>50B</w:t>
      </w:r>
      <w:r w:rsidR="00F8336E">
        <w:rPr>
          <w:sz w:val="24"/>
          <w:szCs w:val="24"/>
          <w:lang w:eastAsia="en-GB"/>
        </w:rPr>
        <w:t>,</w:t>
      </w:r>
      <w:r w:rsidR="00477704" w:rsidRPr="00032C6B">
        <w:rPr>
          <w:sz w:val="24"/>
          <w:szCs w:val="24"/>
          <w:lang w:eastAsia="en-GB"/>
        </w:rPr>
        <w:t xml:space="preserve"> 1-8.</w:t>
      </w:r>
      <w:r w:rsidR="00130A66" w:rsidRPr="00032C6B">
        <w:rPr>
          <w:sz w:val="24"/>
          <w:szCs w:val="24"/>
          <w:lang w:eastAsia="en-GB"/>
        </w:rPr>
        <w:t> </w:t>
      </w:r>
    </w:p>
    <w:p w14:paraId="5096DE98" w14:textId="0E44AEEB" w:rsidR="00130A66" w:rsidRDefault="00193D02" w:rsidP="00A74EAC">
      <w:pPr>
        <w:shd w:val="clear" w:color="auto" w:fill="FFFFFF"/>
        <w:tabs>
          <w:tab w:val="left" w:pos="567"/>
        </w:tabs>
        <w:spacing w:line="480" w:lineRule="auto"/>
        <w:textAlignment w:val="baseline"/>
        <w:rPr>
          <w:sz w:val="24"/>
          <w:szCs w:val="24"/>
          <w:bdr w:val="none" w:sz="0" w:space="0" w:color="auto" w:frame="1"/>
          <w:lang w:eastAsia="en-GB"/>
        </w:rPr>
      </w:pPr>
      <w:r>
        <w:rPr>
          <w:sz w:val="24"/>
          <w:szCs w:val="24"/>
          <w:lang w:eastAsia="en-GB"/>
        </w:rPr>
        <w:tab/>
      </w:r>
      <w:hyperlink r:id="rId16" w:history="1">
        <w:r w:rsidR="00130A66" w:rsidRPr="00032C6B">
          <w:rPr>
            <w:sz w:val="24"/>
            <w:szCs w:val="24"/>
            <w:bdr w:val="none" w:sz="0" w:space="0" w:color="auto" w:frame="1"/>
            <w:lang w:eastAsia="en-GB"/>
          </w:rPr>
          <w:t>https://doi.org/10.1093/geronb/50B.1.P1</w:t>
        </w:r>
      </w:hyperlink>
    </w:p>
    <w:p w14:paraId="46E645C9" w14:textId="2167D3BF" w:rsidR="005D07FE" w:rsidRDefault="005D07FE" w:rsidP="00B86B9C">
      <w:pPr>
        <w:tabs>
          <w:tab w:val="left" w:pos="567"/>
        </w:tabs>
        <w:spacing w:line="480" w:lineRule="auto"/>
        <w:rPr>
          <w:sz w:val="24"/>
          <w:szCs w:val="24"/>
          <w:shd w:val="clear" w:color="auto" w:fill="FFFFFF"/>
        </w:rPr>
      </w:pPr>
      <w:proofErr w:type="gramStart"/>
      <w:r>
        <w:rPr>
          <w:sz w:val="24"/>
          <w:szCs w:val="24"/>
          <w:shd w:val="clear" w:color="auto" w:fill="FFFFFF"/>
        </w:rPr>
        <w:t xml:space="preserve">Ong, A. D., Uchino, B. N., </w:t>
      </w:r>
      <w:r w:rsidR="00971188">
        <w:rPr>
          <w:sz w:val="24"/>
          <w:szCs w:val="24"/>
          <w:shd w:val="clear" w:color="auto" w:fill="FFFFFF"/>
        </w:rPr>
        <w:t xml:space="preserve">and </w:t>
      </w:r>
      <w:proofErr w:type="spellStart"/>
      <w:r>
        <w:rPr>
          <w:sz w:val="24"/>
          <w:szCs w:val="24"/>
          <w:shd w:val="clear" w:color="auto" w:fill="FFFFFF"/>
        </w:rPr>
        <w:t>Wethington</w:t>
      </w:r>
      <w:proofErr w:type="spellEnd"/>
      <w:r>
        <w:rPr>
          <w:sz w:val="24"/>
          <w:szCs w:val="24"/>
          <w:shd w:val="clear" w:color="auto" w:fill="FFFFFF"/>
        </w:rPr>
        <w:t>, E. (2</w:t>
      </w:r>
      <w:r w:rsidR="00101ED6">
        <w:rPr>
          <w:sz w:val="24"/>
          <w:szCs w:val="24"/>
          <w:shd w:val="clear" w:color="auto" w:fill="FFFFFF"/>
        </w:rPr>
        <w:t>016).</w:t>
      </w:r>
      <w:proofErr w:type="gramEnd"/>
      <w:r w:rsidR="00101ED6">
        <w:rPr>
          <w:sz w:val="24"/>
          <w:szCs w:val="24"/>
          <w:shd w:val="clear" w:color="auto" w:fill="FFFFFF"/>
        </w:rPr>
        <w:t xml:space="preserve"> Loneliness and health in </w:t>
      </w:r>
      <w:r>
        <w:rPr>
          <w:sz w:val="24"/>
          <w:szCs w:val="24"/>
          <w:shd w:val="clear" w:color="auto" w:fill="FFFFFF"/>
        </w:rPr>
        <w:t>adults: A</w:t>
      </w:r>
    </w:p>
    <w:p w14:paraId="0B0FFE53" w14:textId="77777777" w:rsidR="005D07FE" w:rsidRDefault="005D07FE" w:rsidP="00A74EAC">
      <w:pPr>
        <w:tabs>
          <w:tab w:val="left" w:pos="567"/>
        </w:tabs>
        <w:spacing w:line="480" w:lineRule="auto"/>
        <w:rPr>
          <w:sz w:val="24"/>
          <w:szCs w:val="24"/>
          <w:shd w:val="clear" w:color="auto" w:fill="FFFFFF"/>
        </w:rPr>
      </w:pPr>
      <w:r>
        <w:rPr>
          <w:sz w:val="24"/>
          <w:szCs w:val="24"/>
          <w:shd w:val="clear" w:color="auto" w:fill="FFFFFF"/>
        </w:rPr>
        <w:tab/>
      </w:r>
      <w:r w:rsidR="00453A13">
        <w:rPr>
          <w:sz w:val="24"/>
          <w:szCs w:val="24"/>
          <w:shd w:val="clear" w:color="auto" w:fill="FFFFFF"/>
        </w:rPr>
        <w:tab/>
      </w:r>
      <w:proofErr w:type="gramStart"/>
      <w:r>
        <w:rPr>
          <w:sz w:val="24"/>
          <w:szCs w:val="24"/>
          <w:shd w:val="clear" w:color="auto" w:fill="FFFFFF"/>
        </w:rPr>
        <w:t>mini-review</w:t>
      </w:r>
      <w:proofErr w:type="gramEnd"/>
      <w:r>
        <w:rPr>
          <w:sz w:val="24"/>
          <w:szCs w:val="24"/>
          <w:shd w:val="clear" w:color="auto" w:fill="FFFFFF"/>
        </w:rPr>
        <w:t xml:space="preserve"> and synthesis. </w:t>
      </w:r>
      <w:r w:rsidRPr="005D07FE">
        <w:rPr>
          <w:i/>
          <w:sz w:val="24"/>
          <w:szCs w:val="24"/>
          <w:shd w:val="clear" w:color="auto" w:fill="FFFFFF"/>
        </w:rPr>
        <w:t xml:space="preserve">Gerontology: </w:t>
      </w:r>
      <w:proofErr w:type="spellStart"/>
      <w:r w:rsidRPr="005D07FE">
        <w:rPr>
          <w:i/>
          <w:sz w:val="24"/>
          <w:szCs w:val="24"/>
          <w:shd w:val="clear" w:color="auto" w:fill="FFFFFF"/>
        </w:rPr>
        <w:t>Behavioral</w:t>
      </w:r>
      <w:proofErr w:type="spellEnd"/>
      <w:r w:rsidRPr="005D07FE">
        <w:rPr>
          <w:i/>
          <w:sz w:val="24"/>
          <w:szCs w:val="24"/>
          <w:shd w:val="clear" w:color="auto" w:fill="FFFFFF"/>
        </w:rPr>
        <w:t xml:space="preserve"> Science Section/Mini-Review, 62, </w:t>
      </w:r>
    </w:p>
    <w:p w14:paraId="7F9C6282" w14:textId="5D7D4C3C" w:rsidR="005D07FE" w:rsidRDefault="00A94D66" w:rsidP="00A74EAC">
      <w:pPr>
        <w:tabs>
          <w:tab w:val="left" w:pos="567"/>
        </w:tabs>
        <w:spacing w:line="480" w:lineRule="auto"/>
        <w:rPr>
          <w:sz w:val="24"/>
          <w:szCs w:val="24"/>
          <w:shd w:val="clear" w:color="auto" w:fill="FFFFFF"/>
        </w:rPr>
      </w:pPr>
      <w:r>
        <w:rPr>
          <w:sz w:val="24"/>
          <w:szCs w:val="24"/>
          <w:shd w:val="clear" w:color="auto" w:fill="FFFFFF"/>
        </w:rPr>
        <w:tab/>
      </w:r>
      <w:r w:rsidR="00453A13">
        <w:rPr>
          <w:sz w:val="24"/>
          <w:szCs w:val="24"/>
          <w:shd w:val="clear" w:color="auto" w:fill="FFFFFF"/>
        </w:rPr>
        <w:tab/>
      </w:r>
      <w:r>
        <w:rPr>
          <w:sz w:val="24"/>
          <w:szCs w:val="24"/>
          <w:shd w:val="clear" w:color="auto" w:fill="FFFFFF"/>
        </w:rPr>
        <w:t xml:space="preserve">443-449. </w:t>
      </w:r>
      <w:r w:rsidR="00971188" w:rsidRPr="00971188">
        <w:rPr>
          <w:sz w:val="24"/>
          <w:szCs w:val="24"/>
          <w:shd w:val="clear" w:color="auto" w:fill="FFFFFF"/>
        </w:rPr>
        <w:t>https://doi.org/</w:t>
      </w:r>
      <w:r w:rsidR="005D07FE">
        <w:rPr>
          <w:sz w:val="24"/>
          <w:szCs w:val="24"/>
          <w:shd w:val="clear" w:color="auto" w:fill="FFFFFF"/>
        </w:rPr>
        <w:t>10.1159/000441651</w:t>
      </w:r>
      <w:r w:rsidR="00C9759E">
        <w:rPr>
          <w:sz w:val="24"/>
          <w:szCs w:val="24"/>
          <w:shd w:val="clear" w:color="auto" w:fill="FFFFFF"/>
        </w:rPr>
        <w:t xml:space="preserve"> </w:t>
      </w:r>
    </w:p>
    <w:p w14:paraId="2D7C0373" w14:textId="4C97C498" w:rsidR="00A94D66" w:rsidRDefault="00A94D66" w:rsidP="00B86B9C">
      <w:pPr>
        <w:tabs>
          <w:tab w:val="left" w:pos="567"/>
        </w:tabs>
        <w:spacing w:line="480" w:lineRule="auto"/>
        <w:rPr>
          <w:sz w:val="24"/>
          <w:szCs w:val="24"/>
          <w:shd w:val="clear" w:color="auto" w:fill="FFFFFF"/>
        </w:rPr>
      </w:pPr>
      <w:proofErr w:type="gramStart"/>
      <w:r w:rsidRPr="00A94D66">
        <w:rPr>
          <w:sz w:val="24"/>
          <w:szCs w:val="24"/>
          <w:shd w:val="clear" w:color="auto" w:fill="FFFFFF"/>
        </w:rPr>
        <w:t>O'Rourke, N</w:t>
      </w:r>
      <w:r>
        <w:rPr>
          <w:sz w:val="24"/>
          <w:szCs w:val="24"/>
          <w:shd w:val="clear" w:color="auto" w:fill="FFFFFF"/>
        </w:rPr>
        <w:t xml:space="preserve">., </w:t>
      </w:r>
      <w:proofErr w:type="spellStart"/>
      <w:r w:rsidRPr="00A94D66">
        <w:rPr>
          <w:sz w:val="24"/>
          <w:szCs w:val="24"/>
          <w:shd w:val="clear" w:color="auto" w:fill="FFFFFF"/>
        </w:rPr>
        <w:t>Cappeliez</w:t>
      </w:r>
      <w:proofErr w:type="spellEnd"/>
      <w:r w:rsidRPr="00A94D66">
        <w:rPr>
          <w:sz w:val="24"/>
          <w:szCs w:val="24"/>
          <w:shd w:val="clear" w:color="auto" w:fill="FFFFFF"/>
        </w:rPr>
        <w:t>, P</w:t>
      </w:r>
      <w:r>
        <w:rPr>
          <w:sz w:val="24"/>
          <w:szCs w:val="24"/>
          <w:shd w:val="clear" w:color="auto" w:fill="FFFFFF"/>
        </w:rPr>
        <w:t xml:space="preserve">., </w:t>
      </w:r>
      <w:r w:rsidR="00971188">
        <w:rPr>
          <w:sz w:val="24"/>
          <w:szCs w:val="24"/>
          <w:shd w:val="clear" w:color="auto" w:fill="FFFFFF"/>
        </w:rPr>
        <w:t xml:space="preserve">and </w:t>
      </w:r>
      <w:r w:rsidRPr="00A94D66">
        <w:rPr>
          <w:sz w:val="24"/>
          <w:szCs w:val="24"/>
          <w:shd w:val="clear" w:color="auto" w:fill="FFFFFF"/>
        </w:rPr>
        <w:t>Claxton, A</w:t>
      </w:r>
      <w:r>
        <w:rPr>
          <w:sz w:val="24"/>
          <w:szCs w:val="24"/>
          <w:shd w:val="clear" w:color="auto" w:fill="FFFFFF"/>
        </w:rPr>
        <w:t>. (2011).</w:t>
      </w:r>
      <w:proofErr w:type="gramEnd"/>
      <w:r>
        <w:rPr>
          <w:sz w:val="24"/>
          <w:szCs w:val="24"/>
          <w:shd w:val="clear" w:color="auto" w:fill="FFFFFF"/>
        </w:rPr>
        <w:t xml:space="preserve"> </w:t>
      </w:r>
      <w:r w:rsidRPr="00A94D66">
        <w:rPr>
          <w:sz w:val="24"/>
          <w:szCs w:val="24"/>
          <w:shd w:val="clear" w:color="auto" w:fill="FFFFFF"/>
        </w:rPr>
        <w:t xml:space="preserve">Functions of reminiscence and the </w:t>
      </w:r>
    </w:p>
    <w:p w14:paraId="099D0DC0" w14:textId="77777777" w:rsidR="00A94D66" w:rsidRPr="00A94D66" w:rsidRDefault="00A94D66" w:rsidP="00B86B9C">
      <w:pPr>
        <w:tabs>
          <w:tab w:val="left" w:pos="567"/>
        </w:tabs>
        <w:spacing w:line="480" w:lineRule="auto"/>
        <w:rPr>
          <w:i/>
          <w:sz w:val="24"/>
          <w:szCs w:val="24"/>
          <w:shd w:val="clear" w:color="auto" w:fill="FFFFFF"/>
        </w:rPr>
      </w:pPr>
      <w:r>
        <w:rPr>
          <w:sz w:val="24"/>
          <w:szCs w:val="24"/>
          <w:shd w:val="clear" w:color="auto" w:fill="FFFFFF"/>
        </w:rPr>
        <w:tab/>
      </w:r>
      <w:r w:rsidR="00453A13">
        <w:rPr>
          <w:sz w:val="24"/>
          <w:szCs w:val="24"/>
          <w:shd w:val="clear" w:color="auto" w:fill="FFFFFF"/>
        </w:rPr>
        <w:tab/>
      </w:r>
      <w:proofErr w:type="gramStart"/>
      <w:r w:rsidRPr="00A94D66">
        <w:rPr>
          <w:sz w:val="24"/>
          <w:szCs w:val="24"/>
          <w:shd w:val="clear" w:color="auto" w:fill="FFFFFF"/>
        </w:rPr>
        <w:t>psychological</w:t>
      </w:r>
      <w:proofErr w:type="gramEnd"/>
      <w:r w:rsidRPr="00A94D66">
        <w:rPr>
          <w:sz w:val="24"/>
          <w:szCs w:val="24"/>
          <w:shd w:val="clear" w:color="auto" w:fill="FFFFFF"/>
        </w:rPr>
        <w:t xml:space="preserve"> well-being of young-</w:t>
      </w:r>
      <w:r>
        <w:rPr>
          <w:sz w:val="24"/>
          <w:szCs w:val="24"/>
          <w:shd w:val="clear" w:color="auto" w:fill="FFFFFF"/>
        </w:rPr>
        <w:t xml:space="preserve"> and  adults over time. </w:t>
      </w:r>
      <w:r w:rsidRPr="00A94D66">
        <w:rPr>
          <w:sz w:val="24"/>
          <w:szCs w:val="24"/>
          <w:shd w:val="clear" w:color="auto" w:fill="FFFFFF"/>
        </w:rPr>
        <w:t>A</w:t>
      </w:r>
      <w:r w:rsidRPr="00A94D66">
        <w:rPr>
          <w:i/>
          <w:sz w:val="24"/>
          <w:szCs w:val="24"/>
          <w:shd w:val="clear" w:color="auto" w:fill="FFFFFF"/>
        </w:rPr>
        <w:t xml:space="preserve">ging &amp; Mental </w:t>
      </w:r>
    </w:p>
    <w:p w14:paraId="6925305A" w14:textId="46DBD398" w:rsidR="00A94D66" w:rsidRDefault="00A94D66" w:rsidP="00B86B9C">
      <w:pPr>
        <w:tabs>
          <w:tab w:val="left" w:pos="567"/>
        </w:tabs>
        <w:spacing w:line="480" w:lineRule="auto"/>
        <w:rPr>
          <w:sz w:val="24"/>
          <w:szCs w:val="24"/>
          <w:shd w:val="clear" w:color="auto" w:fill="FFFFFF"/>
        </w:rPr>
      </w:pPr>
      <w:r w:rsidRPr="00A94D66">
        <w:rPr>
          <w:i/>
          <w:sz w:val="24"/>
          <w:szCs w:val="24"/>
          <w:shd w:val="clear" w:color="auto" w:fill="FFFFFF"/>
        </w:rPr>
        <w:tab/>
      </w:r>
      <w:r w:rsidR="00453A13">
        <w:rPr>
          <w:i/>
          <w:sz w:val="24"/>
          <w:szCs w:val="24"/>
          <w:shd w:val="clear" w:color="auto" w:fill="FFFFFF"/>
        </w:rPr>
        <w:tab/>
      </w:r>
      <w:proofErr w:type="gramStart"/>
      <w:r w:rsidR="00971188">
        <w:rPr>
          <w:i/>
          <w:sz w:val="24"/>
          <w:szCs w:val="24"/>
          <w:shd w:val="clear" w:color="auto" w:fill="FFFFFF"/>
        </w:rPr>
        <w:t>Health.</w:t>
      </w:r>
      <w:proofErr w:type="gramEnd"/>
      <w:r w:rsidR="00971188">
        <w:rPr>
          <w:i/>
          <w:sz w:val="24"/>
          <w:szCs w:val="24"/>
          <w:shd w:val="clear" w:color="auto" w:fill="FFFFFF"/>
        </w:rPr>
        <w:t xml:space="preserve"> </w:t>
      </w:r>
      <w:r w:rsidR="00971188" w:rsidRPr="00971188">
        <w:rPr>
          <w:b/>
          <w:sz w:val="24"/>
          <w:szCs w:val="24"/>
          <w:shd w:val="clear" w:color="auto" w:fill="FFFFFF"/>
        </w:rPr>
        <w:t>15</w:t>
      </w:r>
      <w:r w:rsidRPr="00971188">
        <w:rPr>
          <w:b/>
          <w:sz w:val="24"/>
          <w:szCs w:val="24"/>
          <w:shd w:val="clear" w:color="auto" w:fill="FFFFFF"/>
        </w:rPr>
        <w:t>,</w:t>
      </w:r>
      <w:r>
        <w:rPr>
          <w:sz w:val="24"/>
          <w:szCs w:val="24"/>
          <w:shd w:val="clear" w:color="auto" w:fill="FFFFFF"/>
        </w:rPr>
        <w:t xml:space="preserve"> </w:t>
      </w:r>
      <w:r w:rsidRPr="00A94D66">
        <w:rPr>
          <w:sz w:val="24"/>
          <w:szCs w:val="24"/>
          <w:shd w:val="clear" w:color="auto" w:fill="FFFFFF"/>
        </w:rPr>
        <w:t>272-281</w:t>
      </w:r>
      <w:r>
        <w:rPr>
          <w:sz w:val="24"/>
          <w:szCs w:val="24"/>
          <w:shd w:val="clear" w:color="auto" w:fill="FFFFFF"/>
        </w:rPr>
        <w:t xml:space="preserve">. </w:t>
      </w:r>
      <w:r w:rsidR="00971188" w:rsidRPr="00971188">
        <w:rPr>
          <w:sz w:val="24"/>
          <w:szCs w:val="24"/>
          <w:shd w:val="clear" w:color="auto" w:fill="FFFFFF"/>
        </w:rPr>
        <w:t>https://doi.org/</w:t>
      </w:r>
      <w:r w:rsidRPr="00A94D66">
        <w:rPr>
          <w:sz w:val="24"/>
          <w:szCs w:val="24"/>
          <w:shd w:val="clear" w:color="auto" w:fill="FFFFFF"/>
        </w:rPr>
        <w:t>10.1080/13607861003713281</w:t>
      </w:r>
    </w:p>
    <w:p w14:paraId="13BD8F52" w14:textId="77777777" w:rsidR="00BE1BE0" w:rsidRPr="00BE1BE0" w:rsidRDefault="00BE1BE0" w:rsidP="00BE1BE0">
      <w:pPr>
        <w:tabs>
          <w:tab w:val="left" w:pos="567"/>
        </w:tabs>
        <w:spacing w:line="480" w:lineRule="auto"/>
        <w:rPr>
          <w:sz w:val="24"/>
          <w:szCs w:val="24"/>
          <w:shd w:val="clear" w:color="auto" w:fill="FFFFFF"/>
        </w:rPr>
      </w:pPr>
      <w:proofErr w:type="spellStart"/>
      <w:proofErr w:type="gramStart"/>
      <w:r w:rsidRPr="00BE1BE0">
        <w:rPr>
          <w:sz w:val="24"/>
          <w:szCs w:val="24"/>
          <w:shd w:val="clear" w:color="auto" w:fill="FFFFFF"/>
        </w:rPr>
        <w:t>Podsakoff</w:t>
      </w:r>
      <w:proofErr w:type="spellEnd"/>
      <w:r w:rsidRPr="00BE1BE0">
        <w:rPr>
          <w:sz w:val="24"/>
          <w:szCs w:val="24"/>
          <w:shd w:val="clear" w:color="auto" w:fill="FFFFFF"/>
        </w:rPr>
        <w:t xml:space="preserve">, P. M., </w:t>
      </w:r>
      <w:proofErr w:type="spellStart"/>
      <w:r w:rsidRPr="00BE1BE0">
        <w:rPr>
          <w:sz w:val="24"/>
          <w:szCs w:val="24"/>
          <w:shd w:val="clear" w:color="auto" w:fill="FFFFFF"/>
        </w:rPr>
        <w:t>MacKenzie</w:t>
      </w:r>
      <w:proofErr w:type="spellEnd"/>
      <w:r w:rsidRPr="00BE1BE0">
        <w:rPr>
          <w:sz w:val="24"/>
          <w:szCs w:val="24"/>
          <w:shd w:val="clear" w:color="auto" w:fill="FFFFFF"/>
        </w:rPr>
        <w:t xml:space="preserve">, S. B., Lee, J.-Y., and </w:t>
      </w:r>
      <w:proofErr w:type="spellStart"/>
      <w:r w:rsidRPr="00BE1BE0">
        <w:rPr>
          <w:sz w:val="24"/>
          <w:szCs w:val="24"/>
          <w:shd w:val="clear" w:color="auto" w:fill="FFFFFF"/>
        </w:rPr>
        <w:t>Podsakoff</w:t>
      </w:r>
      <w:proofErr w:type="spellEnd"/>
      <w:r w:rsidRPr="00BE1BE0">
        <w:rPr>
          <w:sz w:val="24"/>
          <w:szCs w:val="24"/>
          <w:shd w:val="clear" w:color="auto" w:fill="FFFFFF"/>
        </w:rPr>
        <w:t>, N. P. (2003).</w:t>
      </w:r>
      <w:proofErr w:type="gramEnd"/>
      <w:r w:rsidRPr="00BE1BE0">
        <w:rPr>
          <w:sz w:val="24"/>
          <w:szCs w:val="24"/>
          <w:shd w:val="clear" w:color="auto" w:fill="FFFFFF"/>
        </w:rPr>
        <w:t xml:space="preserve"> Common </w:t>
      </w:r>
    </w:p>
    <w:p w14:paraId="6A300312" w14:textId="77777777" w:rsidR="00BE1BE0" w:rsidRPr="00BE1BE0" w:rsidRDefault="00BE1BE0" w:rsidP="00BE1BE0">
      <w:pPr>
        <w:tabs>
          <w:tab w:val="left" w:pos="567"/>
        </w:tabs>
        <w:spacing w:line="480" w:lineRule="auto"/>
        <w:rPr>
          <w:sz w:val="24"/>
          <w:szCs w:val="24"/>
          <w:shd w:val="clear" w:color="auto" w:fill="FFFFFF"/>
        </w:rPr>
      </w:pPr>
      <w:r w:rsidRPr="00BE1BE0">
        <w:rPr>
          <w:sz w:val="24"/>
          <w:szCs w:val="24"/>
          <w:shd w:val="clear" w:color="auto" w:fill="FFFFFF"/>
        </w:rPr>
        <w:lastRenderedPageBreak/>
        <w:tab/>
      </w:r>
      <w:proofErr w:type="gramStart"/>
      <w:r w:rsidRPr="00BE1BE0">
        <w:rPr>
          <w:sz w:val="24"/>
          <w:szCs w:val="24"/>
          <w:shd w:val="clear" w:color="auto" w:fill="FFFFFF"/>
        </w:rPr>
        <w:t>method</w:t>
      </w:r>
      <w:proofErr w:type="gramEnd"/>
      <w:r w:rsidRPr="00BE1BE0">
        <w:rPr>
          <w:sz w:val="24"/>
          <w:szCs w:val="24"/>
          <w:shd w:val="clear" w:color="auto" w:fill="FFFFFF"/>
        </w:rPr>
        <w:t xml:space="preserve"> biases in </w:t>
      </w:r>
      <w:proofErr w:type="spellStart"/>
      <w:r w:rsidRPr="00BE1BE0">
        <w:rPr>
          <w:sz w:val="24"/>
          <w:szCs w:val="24"/>
          <w:shd w:val="clear" w:color="auto" w:fill="FFFFFF"/>
        </w:rPr>
        <w:t>behavioral</w:t>
      </w:r>
      <w:proofErr w:type="spellEnd"/>
      <w:r w:rsidRPr="00BE1BE0">
        <w:rPr>
          <w:sz w:val="24"/>
          <w:szCs w:val="24"/>
          <w:shd w:val="clear" w:color="auto" w:fill="FFFFFF"/>
        </w:rPr>
        <w:t xml:space="preserve"> research: A critical review of the literature and</w:t>
      </w:r>
    </w:p>
    <w:p w14:paraId="4EF2B1EA" w14:textId="77777777" w:rsidR="00BE1BE0" w:rsidRPr="00BE1BE0" w:rsidRDefault="00BE1BE0" w:rsidP="00BE1BE0">
      <w:pPr>
        <w:tabs>
          <w:tab w:val="left" w:pos="567"/>
        </w:tabs>
        <w:spacing w:line="480" w:lineRule="auto"/>
        <w:rPr>
          <w:sz w:val="24"/>
          <w:szCs w:val="24"/>
          <w:shd w:val="clear" w:color="auto" w:fill="FFFFFF"/>
        </w:rPr>
      </w:pPr>
      <w:r w:rsidRPr="00BE1BE0">
        <w:rPr>
          <w:sz w:val="24"/>
          <w:szCs w:val="24"/>
          <w:shd w:val="clear" w:color="auto" w:fill="FFFFFF"/>
        </w:rPr>
        <w:tab/>
      </w:r>
      <w:proofErr w:type="gramStart"/>
      <w:r w:rsidRPr="00BE1BE0">
        <w:rPr>
          <w:sz w:val="24"/>
          <w:szCs w:val="24"/>
          <w:shd w:val="clear" w:color="auto" w:fill="FFFFFF"/>
        </w:rPr>
        <w:t>recommended</w:t>
      </w:r>
      <w:proofErr w:type="gramEnd"/>
      <w:r w:rsidRPr="00BE1BE0">
        <w:rPr>
          <w:sz w:val="24"/>
          <w:szCs w:val="24"/>
          <w:shd w:val="clear" w:color="auto" w:fill="FFFFFF"/>
        </w:rPr>
        <w:t xml:space="preserve"> remedies. </w:t>
      </w:r>
      <w:r w:rsidRPr="00BE1BE0">
        <w:rPr>
          <w:i/>
          <w:sz w:val="24"/>
          <w:szCs w:val="24"/>
          <w:shd w:val="clear" w:color="auto" w:fill="FFFFFF"/>
        </w:rPr>
        <w:t xml:space="preserve">Journal of Applied Psychology, </w:t>
      </w:r>
      <w:r w:rsidRPr="00971188">
        <w:rPr>
          <w:b/>
          <w:sz w:val="24"/>
          <w:szCs w:val="24"/>
          <w:shd w:val="clear" w:color="auto" w:fill="FFFFFF"/>
        </w:rPr>
        <w:t>88,</w:t>
      </w:r>
      <w:r w:rsidRPr="00BE1BE0">
        <w:rPr>
          <w:sz w:val="24"/>
          <w:szCs w:val="24"/>
          <w:shd w:val="clear" w:color="auto" w:fill="FFFFFF"/>
        </w:rPr>
        <w:t xml:space="preserve"> 879–903. </w:t>
      </w:r>
    </w:p>
    <w:p w14:paraId="0F6A3F83" w14:textId="4FA038D2" w:rsidR="00BE1BE0" w:rsidRPr="005D07FE" w:rsidRDefault="00BE1BE0" w:rsidP="00BE1BE0">
      <w:pPr>
        <w:tabs>
          <w:tab w:val="left" w:pos="567"/>
        </w:tabs>
        <w:spacing w:line="480" w:lineRule="auto"/>
        <w:rPr>
          <w:sz w:val="24"/>
          <w:szCs w:val="24"/>
          <w:shd w:val="clear" w:color="auto" w:fill="FFFFFF"/>
        </w:rPr>
      </w:pPr>
      <w:r w:rsidRPr="00BE1BE0">
        <w:rPr>
          <w:sz w:val="24"/>
          <w:szCs w:val="24"/>
          <w:shd w:val="clear" w:color="auto" w:fill="FFFFFF"/>
        </w:rPr>
        <w:tab/>
        <w:t>http://dx.doi.org/10.1037/0021-9010.88.5.879</w:t>
      </w:r>
    </w:p>
    <w:p w14:paraId="52BCCFF9" w14:textId="48B2ADF8" w:rsidR="00277CED" w:rsidRPr="008B1688" w:rsidRDefault="00971188" w:rsidP="00B86B9C">
      <w:pPr>
        <w:shd w:val="clear" w:color="auto" w:fill="FFFFFF"/>
        <w:tabs>
          <w:tab w:val="left" w:pos="567"/>
        </w:tabs>
        <w:spacing w:line="480" w:lineRule="auto"/>
        <w:textAlignment w:val="baseline"/>
        <w:rPr>
          <w:bCs/>
          <w:kern w:val="36"/>
          <w:sz w:val="24"/>
          <w:szCs w:val="24"/>
          <w:lang w:eastAsia="en-GB"/>
        </w:rPr>
      </w:pPr>
      <w:proofErr w:type="spellStart"/>
      <w:r>
        <w:rPr>
          <w:sz w:val="24"/>
          <w:szCs w:val="24"/>
          <w:shd w:val="clear" w:color="auto" w:fill="FFFFFF"/>
        </w:rPr>
        <w:t>Quadagno</w:t>
      </w:r>
      <w:proofErr w:type="spellEnd"/>
      <w:r>
        <w:rPr>
          <w:sz w:val="24"/>
          <w:szCs w:val="24"/>
          <w:shd w:val="clear" w:color="auto" w:fill="FFFFFF"/>
        </w:rPr>
        <w:t xml:space="preserve">, J. and </w:t>
      </w:r>
      <w:r w:rsidR="00277CED" w:rsidRPr="008B1688">
        <w:rPr>
          <w:sz w:val="24"/>
          <w:szCs w:val="24"/>
          <w:shd w:val="clear" w:color="auto" w:fill="FFFFFF"/>
        </w:rPr>
        <w:t xml:space="preserve">Stahl, S. M.  (2003). </w:t>
      </w:r>
      <w:r w:rsidR="00DB69BE" w:rsidRPr="008B1688">
        <w:rPr>
          <w:bCs/>
          <w:kern w:val="36"/>
          <w:sz w:val="24"/>
          <w:szCs w:val="24"/>
          <w:lang w:eastAsia="en-GB"/>
        </w:rPr>
        <w:t>Challenges in nursing home care: A r</w:t>
      </w:r>
      <w:r w:rsidR="00277CED" w:rsidRPr="008B1688">
        <w:rPr>
          <w:bCs/>
          <w:kern w:val="36"/>
          <w:sz w:val="24"/>
          <w:szCs w:val="24"/>
          <w:lang w:eastAsia="en-GB"/>
        </w:rPr>
        <w:t xml:space="preserve">esearch </w:t>
      </w:r>
    </w:p>
    <w:p w14:paraId="30837726" w14:textId="248493DD" w:rsidR="00277CED" w:rsidRPr="008B1688" w:rsidRDefault="00B23B40" w:rsidP="00A74EAC">
      <w:pPr>
        <w:tabs>
          <w:tab w:val="left" w:pos="567"/>
        </w:tabs>
        <w:spacing w:line="480" w:lineRule="auto"/>
        <w:rPr>
          <w:sz w:val="24"/>
          <w:szCs w:val="24"/>
          <w:bdr w:val="none" w:sz="0" w:space="0" w:color="auto" w:frame="1"/>
          <w:lang w:eastAsia="en-GB"/>
        </w:rPr>
      </w:pPr>
      <w:r w:rsidRPr="008B1688">
        <w:rPr>
          <w:bCs/>
          <w:kern w:val="36"/>
          <w:sz w:val="24"/>
          <w:szCs w:val="24"/>
          <w:lang w:eastAsia="en-GB"/>
        </w:rPr>
        <w:tab/>
      </w:r>
      <w:proofErr w:type="gramStart"/>
      <w:r w:rsidRPr="008B1688">
        <w:rPr>
          <w:bCs/>
          <w:kern w:val="36"/>
          <w:sz w:val="24"/>
          <w:szCs w:val="24"/>
          <w:lang w:eastAsia="en-GB"/>
        </w:rPr>
        <w:t>a</w:t>
      </w:r>
      <w:r w:rsidR="00277CED" w:rsidRPr="008B1688">
        <w:rPr>
          <w:bCs/>
          <w:kern w:val="36"/>
          <w:sz w:val="24"/>
          <w:szCs w:val="24"/>
          <w:lang w:eastAsia="en-GB"/>
        </w:rPr>
        <w:t>genda</w:t>
      </w:r>
      <w:proofErr w:type="gramEnd"/>
      <w:r w:rsidR="00277CED" w:rsidRPr="008B1688">
        <w:rPr>
          <w:bCs/>
          <w:kern w:val="36"/>
          <w:sz w:val="24"/>
          <w:szCs w:val="24"/>
          <w:lang w:eastAsia="en-GB"/>
        </w:rPr>
        <w:t>. </w:t>
      </w:r>
      <w:proofErr w:type="gramStart"/>
      <w:r w:rsidR="00277CED" w:rsidRPr="008B1688">
        <w:rPr>
          <w:i/>
          <w:sz w:val="24"/>
          <w:szCs w:val="24"/>
          <w:lang w:eastAsia="en-GB"/>
        </w:rPr>
        <w:t xml:space="preserve">Gerontologist, </w:t>
      </w:r>
      <w:r w:rsidR="00277CED" w:rsidRPr="00971188">
        <w:rPr>
          <w:b/>
          <w:sz w:val="24"/>
          <w:szCs w:val="24"/>
          <w:lang w:eastAsia="en-GB"/>
        </w:rPr>
        <w:t>43</w:t>
      </w:r>
      <w:r w:rsidR="00931C4E" w:rsidRPr="00971188">
        <w:rPr>
          <w:b/>
          <w:sz w:val="24"/>
          <w:szCs w:val="24"/>
          <w:lang w:eastAsia="en-GB"/>
        </w:rPr>
        <w:t xml:space="preserve"> </w:t>
      </w:r>
      <w:r w:rsidR="00931C4E">
        <w:rPr>
          <w:sz w:val="24"/>
          <w:szCs w:val="24"/>
          <w:lang w:eastAsia="en-GB"/>
        </w:rPr>
        <w:t xml:space="preserve">(suppl_2), </w:t>
      </w:r>
      <w:r w:rsidR="00277CED" w:rsidRPr="008B1688">
        <w:rPr>
          <w:sz w:val="24"/>
          <w:szCs w:val="24"/>
          <w:lang w:eastAsia="en-GB"/>
        </w:rPr>
        <w:t>4-6.</w:t>
      </w:r>
      <w:proofErr w:type="gramEnd"/>
      <w:r w:rsidR="00277CED" w:rsidRPr="008B1688">
        <w:rPr>
          <w:sz w:val="24"/>
          <w:szCs w:val="24"/>
          <w:lang w:eastAsia="en-GB"/>
        </w:rPr>
        <w:t xml:space="preserve"> </w:t>
      </w:r>
      <w:r w:rsidR="004F26FE" w:rsidRPr="008B1688">
        <w:rPr>
          <w:rFonts w:ascii="Arial" w:hAnsi="Arial" w:cs="Arial"/>
          <w:sz w:val="24"/>
          <w:szCs w:val="24"/>
          <w:shd w:val="clear" w:color="auto" w:fill="FFFFFF"/>
          <w:lang w:eastAsia="en-GB"/>
        </w:rPr>
        <w:t> </w:t>
      </w:r>
      <w:r w:rsidR="004F26FE" w:rsidRPr="008B1688">
        <w:rPr>
          <w:sz w:val="24"/>
          <w:szCs w:val="24"/>
          <w:lang w:eastAsia="en-GB"/>
        </w:rPr>
        <w:t>https//</w:t>
      </w:r>
      <w:r w:rsidR="00277CED" w:rsidRPr="008B1688">
        <w:rPr>
          <w:sz w:val="24"/>
          <w:szCs w:val="24"/>
          <w:lang w:eastAsia="en-GB"/>
        </w:rPr>
        <w:t xml:space="preserve"> </w:t>
      </w:r>
      <w:hyperlink r:id="rId17" w:history="1">
        <w:r w:rsidR="00277CED" w:rsidRPr="008B1688">
          <w:rPr>
            <w:sz w:val="24"/>
            <w:szCs w:val="24"/>
            <w:bdr w:val="none" w:sz="0" w:space="0" w:color="auto" w:frame="1"/>
            <w:lang w:eastAsia="en-GB"/>
          </w:rPr>
          <w:t>org/10.1093/</w:t>
        </w:r>
        <w:proofErr w:type="spellStart"/>
        <w:r w:rsidR="00277CED" w:rsidRPr="008B1688">
          <w:rPr>
            <w:sz w:val="24"/>
            <w:szCs w:val="24"/>
            <w:bdr w:val="none" w:sz="0" w:space="0" w:color="auto" w:frame="1"/>
            <w:lang w:eastAsia="en-GB"/>
          </w:rPr>
          <w:t>geront</w:t>
        </w:r>
        <w:proofErr w:type="spellEnd"/>
        <w:r w:rsidR="00277CED" w:rsidRPr="008B1688">
          <w:rPr>
            <w:sz w:val="24"/>
            <w:szCs w:val="24"/>
            <w:bdr w:val="none" w:sz="0" w:space="0" w:color="auto" w:frame="1"/>
            <w:lang w:eastAsia="en-GB"/>
          </w:rPr>
          <w:t>/43.suppl_2.4</w:t>
        </w:r>
      </w:hyperlink>
    </w:p>
    <w:p w14:paraId="745F4C0C" w14:textId="0F86E811" w:rsidR="00477704" w:rsidRPr="00032C6B" w:rsidRDefault="006645E6" w:rsidP="00B86B9C">
      <w:pPr>
        <w:tabs>
          <w:tab w:val="left" w:pos="567"/>
        </w:tabs>
        <w:spacing w:line="480" w:lineRule="auto"/>
        <w:rPr>
          <w:rFonts w:eastAsiaTheme="minorHAnsi"/>
          <w:sz w:val="24"/>
          <w:szCs w:val="24"/>
        </w:rPr>
      </w:pPr>
      <w:proofErr w:type="gramStart"/>
      <w:r w:rsidRPr="00032C6B">
        <w:rPr>
          <w:rFonts w:eastAsiaTheme="minorHAnsi"/>
          <w:sz w:val="24"/>
          <w:szCs w:val="24"/>
        </w:rPr>
        <w:t>Robinson J. P., Lucas,</w:t>
      </w:r>
      <w:r w:rsidR="00F126B7">
        <w:rPr>
          <w:rFonts w:eastAsiaTheme="minorHAnsi"/>
          <w:sz w:val="24"/>
          <w:szCs w:val="24"/>
        </w:rPr>
        <w:t xml:space="preserve"> J.A.,</w:t>
      </w:r>
      <w:r w:rsidR="006E740D">
        <w:rPr>
          <w:rFonts w:eastAsiaTheme="minorHAnsi"/>
          <w:sz w:val="24"/>
          <w:szCs w:val="24"/>
        </w:rPr>
        <w:t xml:space="preserve"> Castle, </w:t>
      </w:r>
      <w:r w:rsidRPr="00032C6B">
        <w:rPr>
          <w:rFonts w:eastAsiaTheme="minorHAnsi"/>
          <w:sz w:val="24"/>
          <w:szCs w:val="24"/>
        </w:rPr>
        <w:t>N.</w:t>
      </w:r>
      <w:r w:rsidR="00F126B7">
        <w:rPr>
          <w:rFonts w:eastAsiaTheme="minorHAnsi"/>
          <w:sz w:val="24"/>
          <w:szCs w:val="24"/>
        </w:rPr>
        <w:t xml:space="preserve"> </w:t>
      </w:r>
      <w:r w:rsidRPr="00032C6B">
        <w:rPr>
          <w:rFonts w:eastAsiaTheme="minorHAnsi"/>
          <w:sz w:val="24"/>
          <w:szCs w:val="24"/>
        </w:rPr>
        <w:t>G., Lowe J.</w:t>
      </w:r>
      <w:r w:rsidR="00477704" w:rsidRPr="00032C6B">
        <w:rPr>
          <w:rFonts w:eastAsiaTheme="minorHAnsi"/>
          <w:sz w:val="24"/>
          <w:szCs w:val="24"/>
        </w:rPr>
        <w:t xml:space="preserve"> </w:t>
      </w:r>
      <w:r w:rsidR="00971188">
        <w:rPr>
          <w:rFonts w:eastAsiaTheme="minorHAnsi"/>
          <w:sz w:val="24"/>
          <w:szCs w:val="24"/>
        </w:rPr>
        <w:t xml:space="preserve">T., and </w:t>
      </w:r>
      <w:r w:rsidRPr="00032C6B">
        <w:rPr>
          <w:rFonts w:eastAsiaTheme="minorHAnsi"/>
          <w:sz w:val="24"/>
          <w:szCs w:val="24"/>
        </w:rPr>
        <w:t>Crystal S.</w:t>
      </w:r>
      <w:r w:rsidR="00477704" w:rsidRPr="00032C6B">
        <w:rPr>
          <w:rFonts w:eastAsiaTheme="minorHAnsi"/>
          <w:sz w:val="24"/>
          <w:szCs w:val="24"/>
        </w:rPr>
        <w:t xml:space="preserve"> </w:t>
      </w:r>
      <w:r w:rsidRPr="00032C6B">
        <w:rPr>
          <w:rFonts w:eastAsiaTheme="minorHAnsi"/>
          <w:sz w:val="24"/>
          <w:szCs w:val="24"/>
        </w:rPr>
        <w:t>(2004)</w:t>
      </w:r>
      <w:r w:rsidR="00477704" w:rsidRPr="00032C6B">
        <w:rPr>
          <w:rFonts w:eastAsiaTheme="minorHAnsi"/>
          <w:sz w:val="24"/>
          <w:szCs w:val="24"/>
        </w:rPr>
        <w:t>.</w:t>
      </w:r>
      <w:proofErr w:type="gramEnd"/>
      <w:r w:rsidRPr="00032C6B">
        <w:rPr>
          <w:rFonts w:eastAsiaTheme="minorHAnsi"/>
          <w:sz w:val="24"/>
          <w:szCs w:val="24"/>
        </w:rPr>
        <w:t xml:space="preserve"> Consumer </w:t>
      </w:r>
    </w:p>
    <w:p w14:paraId="06F54F17" w14:textId="1E698DD5" w:rsidR="00477704" w:rsidRPr="00032C6B" w:rsidRDefault="00477704" w:rsidP="00A74EAC">
      <w:pPr>
        <w:tabs>
          <w:tab w:val="left" w:pos="567"/>
        </w:tabs>
        <w:spacing w:line="480" w:lineRule="auto"/>
        <w:rPr>
          <w:rFonts w:eastAsiaTheme="minorHAnsi"/>
          <w:i/>
          <w:sz w:val="24"/>
          <w:szCs w:val="24"/>
        </w:rPr>
      </w:pPr>
      <w:r w:rsidRPr="00032C6B">
        <w:rPr>
          <w:rFonts w:eastAsiaTheme="minorHAnsi"/>
          <w:sz w:val="24"/>
          <w:szCs w:val="24"/>
        </w:rPr>
        <w:tab/>
      </w:r>
      <w:proofErr w:type="gramStart"/>
      <w:r w:rsidR="006645E6" w:rsidRPr="00032C6B">
        <w:rPr>
          <w:rFonts w:eastAsiaTheme="minorHAnsi"/>
          <w:sz w:val="24"/>
          <w:szCs w:val="24"/>
        </w:rPr>
        <w:t>satisfaction</w:t>
      </w:r>
      <w:proofErr w:type="gramEnd"/>
      <w:r w:rsidR="006645E6" w:rsidRPr="00032C6B">
        <w:rPr>
          <w:rFonts w:eastAsiaTheme="minorHAnsi"/>
          <w:sz w:val="24"/>
          <w:szCs w:val="24"/>
        </w:rPr>
        <w:t xml:space="preserve"> in nursing home: Current practices and residents priorities </w:t>
      </w:r>
      <w:r w:rsidR="006645E6" w:rsidRPr="00032C6B">
        <w:rPr>
          <w:rFonts w:eastAsiaTheme="minorHAnsi"/>
          <w:i/>
          <w:sz w:val="24"/>
          <w:szCs w:val="24"/>
        </w:rPr>
        <w:t xml:space="preserve">Research on </w:t>
      </w:r>
    </w:p>
    <w:p w14:paraId="0BE7DA09" w14:textId="5272E797" w:rsidR="006132AA" w:rsidRDefault="00477704" w:rsidP="00A74EAC">
      <w:pPr>
        <w:tabs>
          <w:tab w:val="left" w:pos="567"/>
        </w:tabs>
        <w:spacing w:line="480" w:lineRule="auto"/>
        <w:rPr>
          <w:rFonts w:eastAsia="Times-Roman"/>
          <w:sz w:val="24"/>
          <w:szCs w:val="24"/>
        </w:rPr>
      </w:pPr>
      <w:r w:rsidRPr="00032C6B">
        <w:rPr>
          <w:rFonts w:eastAsiaTheme="minorHAnsi"/>
          <w:i/>
          <w:sz w:val="24"/>
          <w:szCs w:val="24"/>
        </w:rPr>
        <w:tab/>
      </w:r>
      <w:r w:rsidR="006645E6" w:rsidRPr="00032C6B">
        <w:rPr>
          <w:rFonts w:eastAsiaTheme="minorHAnsi"/>
          <w:i/>
          <w:sz w:val="24"/>
          <w:szCs w:val="24"/>
        </w:rPr>
        <w:t>Ageing</w:t>
      </w:r>
      <w:r w:rsidR="00A94543">
        <w:rPr>
          <w:rFonts w:eastAsiaTheme="minorHAnsi"/>
          <w:sz w:val="24"/>
          <w:szCs w:val="24"/>
        </w:rPr>
        <w:t xml:space="preserve">, </w:t>
      </w:r>
      <w:r w:rsidR="00D67AEB" w:rsidRPr="00971188">
        <w:rPr>
          <w:rFonts w:eastAsiaTheme="minorHAnsi"/>
          <w:b/>
          <w:sz w:val="24"/>
          <w:szCs w:val="24"/>
        </w:rPr>
        <w:t>26,</w:t>
      </w:r>
      <w:r w:rsidR="00D67AEB" w:rsidRPr="00032C6B">
        <w:rPr>
          <w:rFonts w:eastAsiaTheme="minorHAnsi"/>
          <w:sz w:val="24"/>
          <w:szCs w:val="24"/>
        </w:rPr>
        <w:t xml:space="preserve"> </w:t>
      </w:r>
      <w:r w:rsidR="006645E6" w:rsidRPr="00032C6B">
        <w:rPr>
          <w:rFonts w:eastAsiaTheme="minorHAnsi"/>
          <w:sz w:val="24"/>
          <w:szCs w:val="24"/>
        </w:rPr>
        <w:t>454</w:t>
      </w:r>
      <w:r w:rsidR="003A499B">
        <w:rPr>
          <w:rFonts w:eastAsiaTheme="minorHAnsi"/>
          <w:sz w:val="24"/>
          <w:szCs w:val="24"/>
        </w:rPr>
        <w:t xml:space="preserve">-480. </w:t>
      </w:r>
      <w:r w:rsidR="00971188" w:rsidRPr="00971188">
        <w:rPr>
          <w:rFonts w:eastAsiaTheme="minorHAnsi"/>
          <w:sz w:val="24"/>
          <w:szCs w:val="24"/>
        </w:rPr>
        <w:t>https://doi.org/</w:t>
      </w:r>
      <w:r w:rsidR="004D3A48" w:rsidRPr="004D3A48">
        <w:rPr>
          <w:rFonts w:eastAsia="Times-Roman"/>
          <w:sz w:val="24"/>
          <w:szCs w:val="24"/>
        </w:rPr>
        <w:t>10.1177/0164027504264435</w:t>
      </w:r>
    </w:p>
    <w:p w14:paraId="58A432FB" w14:textId="77777777" w:rsidR="00B944EB" w:rsidRPr="00B944EB" w:rsidRDefault="00B944EB" w:rsidP="00B944EB">
      <w:pPr>
        <w:tabs>
          <w:tab w:val="left" w:pos="567"/>
        </w:tabs>
        <w:spacing w:line="480" w:lineRule="auto"/>
        <w:rPr>
          <w:rFonts w:eastAsia="Times-Roman"/>
          <w:i/>
          <w:sz w:val="24"/>
          <w:szCs w:val="24"/>
        </w:rPr>
      </w:pPr>
      <w:r w:rsidRPr="00B944EB">
        <w:rPr>
          <w:rFonts w:eastAsia="Times-Roman"/>
          <w:sz w:val="24"/>
          <w:szCs w:val="24"/>
        </w:rPr>
        <w:t xml:space="preserve">Rotenberg, K. J. (1990). </w:t>
      </w:r>
      <w:proofErr w:type="gramStart"/>
      <w:r w:rsidRPr="00B944EB">
        <w:rPr>
          <w:rFonts w:eastAsia="Times-Roman"/>
          <w:sz w:val="24"/>
          <w:szCs w:val="24"/>
        </w:rPr>
        <w:t xml:space="preserve">A measure of the trust </w:t>
      </w:r>
      <w:r>
        <w:rPr>
          <w:rFonts w:eastAsia="Times-Roman"/>
          <w:sz w:val="24"/>
          <w:szCs w:val="24"/>
        </w:rPr>
        <w:t>beliefs of elderly individuals.</w:t>
      </w:r>
      <w:proofErr w:type="gramEnd"/>
      <w:r>
        <w:rPr>
          <w:rFonts w:eastAsia="Times-Roman"/>
          <w:sz w:val="24"/>
          <w:szCs w:val="24"/>
        </w:rPr>
        <w:t xml:space="preserve"> </w:t>
      </w:r>
      <w:r w:rsidRPr="00B944EB">
        <w:rPr>
          <w:rFonts w:eastAsia="Times-Roman"/>
          <w:i/>
          <w:sz w:val="24"/>
          <w:szCs w:val="24"/>
        </w:rPr>
        <w:t xml:space="preserve">International </w:t>
      </w:r>
    </w:p>
    <w:p w14:paraId="2E44AB5D" w14:textId="1D2B6313" w:rsidR="00B944EB" w:rsidRDefault="00B944EB" w:rsidP="00B944EB">
      <w:pPr>
        <w:tabs>
          <w:tab w:val="left" w:pos="567"/>
        </w:tabs>
        <w:spacing w:line="480" w:lineRule="auto"/>
        <w:rPr>
          <w:rFonts w:eastAsia="Times-Roman"/>
          <w:sz w:val="24"/>
          <w:szCs w:val="24"/>
        </w:rPr>
      </w:pPr>
      <w:r w:rsidRPr="00B944EB">
        <w:rPr>
          <w:rFonts w:eastAsia="Times-Roman"/>
          <w:i/>
          <w:sz w:val="24"/>
          <w:szCs w:val="24"/>
        </w:rPr>
        <w:tab/>
        <w:t xml:space="preserve">Journal of Aging and Human Development, </w:t>
      </w:r>
      <w:r w:rsidRPr="00971188">
        <w:rPr>
          <w:rFonts w:eastAsia="Times-Roman"/>
          <w:b/>
          <w:sz w:val="24"/>
          <w:szCs w:val="24"/>
        </w:rPr>
        <w:t xml:space="preserve">30, </w:t>
      </w:r>
      <w:r w:rsidRPr="00B944EB">
        <w:rPr>
          <w:rFonts w:eastAsia="Times-Roman"/>
          <w:sz w:val="24"/>
          <w:szCs w:val="24"/>
        </w:rPr>
        <w:t>141-152.</w:t>
      </w:r>
    </w:p>
    <w:p w14:paraId="1B6EE302" w14:textId="77777777" w:rsidR="00C40F90" w:rsidRDefault="00C40F90" w:rsidP="00C40F90">
      <w:pPr>
        <w:tabs>
          <w:tab w:val="left" w:pos="567"/>
        </w:tabs>
        <w:spacing w:line="480" w:lineRule="auto"/>
        <w:rPr>
          <w:rFonts w:eastAsia="Times-Roman"/>
          <w:sz w:val="24"/>
          <w:szCs w:val="24"/>
        </w:rPr>
      </w:pPr>
      <w:r w:rsidRPr="00C40F90">
        <w:rPr>
          <w:rFonts w:eastAsia="Times-Roman"/>
          <w:sz w:val="24"/>
          <w:szCs w:val="24"/>
        </w:rPr>
        <w:t>Rotenberg, K. J. (2010). The conceptual</w:t>
      </w:r>
      <w:r>
        <w:rPr>
          <w:rFonts w:eastAsia="Times-Roman"/>
          <w:sz w:val="24"/>
          <w:szCs w:val="24"/>
        </w:rPr>
        <w:t xml:space="preserve">ization of interpersonal trust: </w:t>
      </w:r>
      <w:r w:rsidRPr="00C40F90">
        <w:rPr>
          <w:rFonts w:eastAsia="Times-Roman"/>
          <w:sz w:val="24"/>
          <w:szCs w:val="24"/>
        </w:rPr>
        <w:t xml:space="preserve">A basis, domain, and </w:t>
      </w:r>
    </w:p>
    <w:p w14:paraId="08077D80" w14:textId="31689E96" w:rsidR="00C40F90" w:rsidRDefault="00C40F90" w:rsidP="00C40F90">
      <w:pPr>
        <w:tabs>
          <w:tab w:val="left" w:pos="567"/>
        </w:tabs>
        <w:spacing w:line="480" w:lineRule="auto"/>
        <w:rPr>
          <w:rFonts w:eastAsia="Times-Roman"/>
          <w:sz w:val="24"/>
          <w:szCs w:val="24"/>
        </w:rPr>
      </w:pPr>
      <w:r>
        <w:rPr>
          <w:rFonts w:eastAsia="Times-Roman"/>
          <w:sz w:val="24"/>
          <w:szCs w:val="24"/>
        </w:rPr>
        <w:tab/>
      </w:r>
      <w:proofErr w:type="gramStart"/>
      <w:r w:rsidRPr="00C40F90">
        <w:rPr>
          <w:rFonts w:eastAsia="Times-Roman"/>
          <w:sz w:val="24"/>
          <w:szCs w:val="24"/>
        </w:rPr>
        <w:t>target</w:t>
      </w:r>
      <w:proofErr w:type="gramEnd"/>
      <w:r w:rsidRPr="00C40F90">
        <w:rPr>
          <w:rFonts w:eastAsia="Times-Roman"/>
          <w:sz w:val="24"/>
          <w:szCs w:val="24"/>
        </w:rPr>
        <w:t xml:space="preserve"> frame</w:t>
      </w:r>
      <w:r>
        <w:rPr>
          <w:rFonts w:eastAsia="Times-Roman"/>
          <w:sz w:val="24"/>
          <w:szCs w:val="24"/>
        </w:rPr>
        <w:t xml:space="preserve">work. </w:t>
      </w:r>
      <w:proofErr w:type="gramStart"/>
      <w:r>
        <w:rPr>
          <w:rFonts w:eastAsia="Times-Roman"/>
          <w:sz w:val="24"/>
          <w:szCs w:val="24"/>
        </w:rPr>
        <w:t>In Ken J. Rotenberg (Ed).</w:t>
      </w:r>
      <w:proofErr w:type="gramEnd"/>
      <w:r>
        <w:rPr>
          <w:rFonts w:eastAsia="Times-Roman"/>
          <w:sz w:val="24"/>
          <w:szCs w:val="24"/>
        </w:rPr>
        <w:t xml:space="preserve"> </w:t>
      </w:r>
      <w:r w:rsidRPr="00C40F90">
        <w:rPr>
          <w:rFonts w:eastAsia="Times-Roman"/>
          <w:sz w:val="24"/>
          <w:szCs w:val="24"/>
        </w:rPr>
        <w:t xml:space="preserve">Interpersonal trust during childhood and </w:t>
      </w:r>
    </w:p>
    <w:p w14:paraId="22664CB4" w14:textId="2305D27C" w:rsidR="00C40F90" w:rsidRDefault="00C40F90" w:rsidP="00C40F90">
      <w:pPr>
        <w:tabs>
          <w:tab w:val="left" w:pos="567"/>
        </w:tabs>
        <w:spacing w:line="480" w:lineRule="auto"/>
        <w:rPr>
          <w:rFonts w:eastAsia="Times-Roman"/>
          <w:sz w:val="24"/>
          <w:szCs w:val="24"/>
        </w:rPr>
      </w:pPr>
      <w:r>
        <w:rPr>
          <w:rFonts w:eastAsia="Times-Roman"/>
          <w:sz w:val="24"/>
          <w:szCs w:val="24"/>
        </w:rPr>
        <w:tab/>
      </w:r>
      <w:proofErr w:type="gramStart"/>
      <w:r>
        <w:rPr>
          <w:rFonts w:eastAsia="Times-Roman"/>
          <w:sz w:val="24"/>
          <w:szCs w:val="24"/>
        </w:rPr>
        <w:t>adolescence</w:t>
      </w:r>
      <w:proofErr w:type="gramEnd"/>
      <w:r>
        <w:rPr>
          <w:rFonts w:eastAsia="Times-Roman"/>
          <w:sz w:val="24"/>
          <w:szCs w:val="24"/>
        </w:rPr>
        <w:t xml:space="preserve"> (pp. 8-27).</w:t>
      </w:r>
      <w:r w:rsidRPr="00C40F90">
        <w:rPr>
          <w:rFonts w:eastAsia="Times-Roman"/>
          <w:sz w:val="24"/>
          <w:szCs w:val="24"/>
        </w:rPr>
        <w:t xml:space="preserve"> </w:t>
      </w:r>
      <w:proofErr w:type="gramStart"/>
      <w:r w:rsidRPr="00C40F90">
        <w:rPr>
          <w:rFonts w:eastAsia="Times-Roman"/>
          <w:sz w:val="24"/>
          <w:szCs w:val="24"/>
        </w:rPr>
        <w:t>Cambridge University Press.</w:t>
      </w:r>
      <w:proofErr w:type="gramEnd"/>
    </w:p>
    <w:p w14:paraId="49994784" w14:textId="7127103F" w:rsidR="006132AA" w:rsidRDefault="006132AA" w:rsidP="00B86B9C">
      <w:pPr>
        <w:tabs>
          <w:tab w:val="left" w:pos="567"/>
        </w:tabs>
        <w:spacing w:line="480" w:lineRule="auto"/>
        <w:rPr>
          <w:bCs/>
          <w:sz w:val="24"/>
          <w:szCs w:val="24"/>
        </w:rPr>
      </w:pPr>
      <w:r w:rsidRPr="006132AA">
        <w:rPr>
          <w:bCs/>
          <w:sz w:val="24"/>
          <w:szCs w:val="24"/>
        </w:rPr>
        <w:t>Rotenberg, K. J. (</w:t>
      </w:r>
      <w:r w:rsidRPr="006132AA">
        <w:rPr>
          <w:sz w:val="24"/>
          <w:szCs w:val="24"/>
        </w:rPr>
        <w:t>2019</w:t>
      </w:r>
      <w:r w:rsidR="008002DA">
        <w:rPr>
          <w:sz w:val="24"/>
          <w:szCs w:val="24"/>
        </w:rPr>
        <w:t>a</w:t>
      </w:r>
      <w:r w:rsidRPr="006132AA">
        <w:rPr>
          <w:bCs/>
          <w:sz w:val="24"/>
          <w:szCs w:val="24"/>
        </w:rPr>
        <w:t xml:space="preserve">). Interpersonal trust and psychosocial adjustment: Is trust always </w:t>
      </w:r>
    </w:p>
    <w:p w14:paraId="185980A7" w14:textId="6EEB7746" w:rsidR="006132AA" w:rsidRDefault="006132AA" w:rsidP="00B86B9C">
      <w:pPr>
        <w:tabs>
          <w:tab w:val="left" w:pos="567"/>
        </w:tabs>
        <w:spacing w:line="480" w:lineRule="auto"/>
        <w:rPr>
          <w:bCs/>
          <w:sz w:val="24"/>
          <w:szCs w:val="24"/>
        </w:rPr>
      </w:pPr>
      <w:r>
        <w:rPr>
          <w:bCs/>
          <w:sz w:val="24"/>
          <w:szCs w:val="24"/>
        </w:rPr>
        <w:tab/>
      </w:r>
      <w:proofErr w:type="gramStart"/>
      <w:r w:rsidRPr="006132AA">
        <w:rPr>
          <w:bCs/>
          <w:sz w:val="24"/>
          <w:szCs w:val="24"/>
        </w:rPr>
        <w:t>good</w:t>
      </w:r>
      <w:proofErr w:type="gramEnd"/>
      <w:r w:rsidRPr="006132AA">
        <w:rPr>
          <w:bCs/>
          <w:sz w:val="24"/>
          <w:szCs w:val="24"/>
        </w:rPr>
        <w:t xml:space="preserve">? </w:t>
      </w:r>
      <w:proofErr w:type="gramStart"/>
      <w:r w:rsidRPr="006132AA">
        <w:rPr>
          <w:bCs/>
          <w:sz w:val="24"/>
          <w:szCs w:val="24"/>
        </w:rPr>
        <w:t xml:space="preserve">In </w:t>
      </w:r>
      <w:proofErr w:type="spellStart"/>
      <w:r w:rsidRPr="006132AA">
        <w:rPr>
          <w:sz w:val="24"/>
          <w:szCs w:val="24"/>
        </w:rPr>
        <w:t>Masamichi</w:t>
      </w:r>
      <w:proofErr w:type="spellEnd"/>
      <w:r w:rsidRPr="006132AA">
        <w:rPr>
          <w:sz w:val="24"/>
          <w:szCs w:val="24"/>
        </w:rPr>
        <w:t xml:space="preserve"> Sasaki (Ed.) </w:t>
      </w:r>
      <w:r w:rsidRPr="006132AA">
        <w:rPr>
          <w:bCs/>
          <w:i/>
          <w:sz w:val="24"/>
          <w:szCs w:val="24"/>
        </w:rPr>
        <w:t>Trust in contemporary society</w:t>
      </w:r>
      <w:r w:rsidR="00A92CC8">
        <w:rPr>
          <w:bCs/>
          <w:i/>
          <w:sz w:val="24"/>
          <w:szCs w:val="24"/>
        </w:rPr>
        <w:t xml:space="preserve"> </w:t>
      </w:r>
      <w:r w:rsidR="00A92CC8" w:rsidRPr="00A92CC8">
        <w:rPr>
          <w:bCs/>
          <w:sz w:val="24"/>
          <w:szCs w:val="24"/>
        </w:rPr>
        <w:t>(pp 161-172</w:t>
      </w:r>
      <w:r w:rsidRPr="00A92CC8">
        <w:rPr>
          <w:bCs/>
          <w:sz w:val="24"/>
          <w:szCs w:val="24"/>
        </w:rPr>
        <w:t>)</w:t>
      </w:r>
      <w:r w:rsidRPr="006132AA">
        <w:rPr>
          <w:bCs/>
          <w:sz w:val="24"/>
          <w:szCs w:val="24"/>
        </w:rPr>
        <w:t>.</w:t>
      </w:r>
      <w:proofErr w:type="gramEnd"/>
      <w:r w:rsidRPr="006132AA">
        <w:rPr>
          <w:bCs/>
          <w:sz w:val="24"/>
          <w:szCs w:val="24"/>
        </w:rPr>
        <w:t xml:space="preserve"> Brill </w:t>
      </w:r>
    </w:p>
    <w:p w14:paraId="3CA93726" w14:textId="5A4BA500" w:rsidR="006132AA" w:rsidRDefault="006132AA" w:rsidP="00B86B9C">
      <w:pPr>
        <w:tabs>
          <w:tab w:val="left" w:pos="567"/>
        </w:tabs>
        <w:spacing w:line="480" w:lineRule="auto"/>
        <w:rPr>
          <w:bCs/>
          <w:sz w:val="24"/>
          <w:szCs w:val="24"/>
        </w:rPr>
      </w:pPr>
      <w:r>
        <w:rPr>
          <w:bCs/>
          <w:sz w:val="24"/>
          <w:szCs w:val="24"/>
        </w:rPr>
        <w:tab/>
      </w:r>
      <w:proofErr w:type="gramStart"/>
      <w:r w:rsidRPr="006132AA">
        <w:rPr>
          <w:bCs/>
          <w:sz w:val="24"/>
          <w:szCs w:val="24"/>
        </w:rPr>
        <w:t>Academic Publishers.</w:t>
      </w:r>
      <w:proofErr w:type="gramEnd"/>
    </w:p>
    <w:p w14:paraId="1AAC23F2" w14:textId="77777777" w:rsidR="008002DA" w:rsidRPr="008002DA" w:rsidRDefault="008002DA" w:rsidP="008002DA">
      <w:pPr>
        <w:tabs>
          <w:tab w:val="left" w:pos="567"/>
        </w:tabs>
        <w:spacing w:line="480" w:lineRule="auto"/>
        <w:rPr>
          <w:rFonts w:eastAsia="Times-Roman"/>
          <w:sz w:val="24"/>
          <w:szCs w:val="24"/>
        </w:rPr>
      </w:pPr>
      <w:r w:rsidRPr="008002DA">
        <w:rPr>
          <w:rFonts w:eastAsia="Times-Roman"/>
          <w:sz w:val="24"/>
          <w:szCs w:val="24"/>
        </w:rPr>
        <w:t xml:space="preserve">Rotenberg, K. J. (2019b). </w:t>
      </w:r>
      <w:r w:rsidRPr="004550C7">
        <w:rPr>
          <w:rFonts w:eastAsia="Times-Roman"/>
          <w:i/>
          <w:sz w:val="24"/>
          <w:szCs w:val="24"/>
        </w:rPr>
        <w:t>The psychology of interpersonal trust: Theory and research.</w:t>
      </w:r>
      <w:r w:rsidRPr="008002DA">
        <w:rPr>
          <w:rFonts w:eastAsia="Times-Roman"/>
          <w:sz w:val="24"/>
          <w:szCs w:val="24"/>
        </w:rPr>
        <w:t xml:space="preserve"> </w:t>
      </w:r>
    </w:p>
    <w:p w14:paraId="6CBC1062" w14:textId="58EBAA6B" w:rsidR="008002DA" w:rsidRDefault="008002DA" w:rsidP="008002DA">
      <w:pPr>
        <w:tabs>
          <w:tab w:val="left" w:pos="567"/>
        </w:tabs>
        <w:spacing w:line="480" w:lineRule="auto"/>
        <w:rPr>
          <w:rFonts w:eastAsia="Times-Roman"/>
          <w:sz w:val="24"/>
          <w:szCs w:val="24"/>
        </w:rPr>
      </w:pPr>
      <w:r w:rsidRPr="008002DA">
        <w:rPr>
          <w:rFonts w:eastAsia="Times-Roman"/>
          <w:sz w:val="24"/>
          <w:szCs w:val="24"/>
        </w:rPr>
        <w:tab/>
      </w:r>
      <w:proofErr w:type="gramStart"/>
      <w:r w:rsidRPr="008002DA">
        <w:rPr>
          <w:rFonts w:eastAsia="Times-Roman"/>
          <w:sz w:val="24"/>
          <w:szCs w:val="24"/>
        </w:rPr>
        <w:t>Routledge, Taylor &amp; Francis Group.</w:t>
      </w:r>
      <w:proofErr w:type="gramEnd"/>
      <w:r w:rsidRPr="008002DA">
        <w:rPr>
          <w:rFonts w:eastAsia="Times-Roman"/>
          <w:sz w:val="24"/>
          <w:szCs w:val="24"/>
        </w:rPr>
        <w:t xml:space="preserve"> https://doi.org/10.4324/9781351035743</w:t>
      </w:r>
    </w:p>
    <w:p w14:paraId="42B57449" w14:textId="1594C11A" w:rsidR="00A52C74" w:rsidRDefault="00A52C74" w:rsidP="00B86B9C">
      <w:pPr>
        <w:tabs>
          <w:tab w:val="left" w:pos="142"/>
          <w:tab w:val="left" w:pos="567"/>
        </w:tabs>
        <w:spacing w:line="480" w:lineRule="auto"/>
        <w:ind w:right="-229"/>
        <w:rPr>
          <w:sz w:val="24"/>
          <w:szCs w:val="24"/>
        </w:rPr>
      </w:pPr>
      <w:r w:rsidRPr="00A52C74">
        <w:rPr>
          <w:sz w:val="24"/>
          <w:szCs w:val="24"/>
        </w:rPr>
        <w:t xml:space="preserve">Rotenberg, K. J., Addis, N., Betts, L. R., Fox, C., Hobson, Z., </w:t>
      </w:r>
      <w:proofErr w:type="spellStart"/>
      <w:r w:rsidRPr="00A52C74">
        <w:rPr>
          <w:sz w:val="24"/>
          <w:szCs w:val="24"/>
        </w:rPr>
        <w:t>Rennison</w:t>
      </w:r>
      <w:proofErr w:type="spellEnd"/>
      <w:r w:rsidRPr="00A52C74">
        <w:rPr>
          <w:sz w:val="24"/>
          <w:szCs w:val="24"/>
        </w:rPr>
        <w:t xml:space="preserve">, S., </w:t>
      </w:r>
      <w:proofErr w:type="spellStart"/>
      <w:r w:rsidRPr="00A52C74">
        <w:rPr>
          <w:sz w:val="24"/>
          <w:szCs w:val="24"/>
        </w:rPr>
        <w:t>Trueman</w:t>
      </w:r>
      <w:proofErr w:type="spellEnd"/>
      <w:r w:rsidRPr="00A52C74">
        <w:rPr>
          <w:sz w:val="24"/>
          <w:szCs w:val="24"/>
        </w:rPr>
        <w:t xml:space="preserve">, M. </w:t>
      </w:r>
      <w:r w:rsidR="00971188">
        <w:rPr>
          <w:sz w:val="24"/>
          <w:szCs w:val="24"/>
        </w:rPr>
        <w:t>and</w:t>
      </w:r>
    </w:p>
    <w:p w14:paraId="463AF94C" w14:textId="77777777" w:rsidR="00A52C74" w:rsidRDefault="00A52C74" w:rsidP="00B86B9C">
      <w:pPr>
        <w:tabs>
          <w:tab w:val="left" w:pos="567"/>
        </w:tabs>
        <w:spacing w:line="480" w:lineRule="auto"/>
        <w:ind w:right="-229"/>
        <w:rPr>
          <w:sz w:val="24"/>
          <w:szCs w:val="24"/>
        </w:rPr>
      </w:pPr>
      <w:r>
        <w:rPr>
          <w:sz w:val="24"/>
          <w:szCs w:val="24"/>
        </w:rPr>
        <w:tab/>
      </w:r>
      <w:r w:rsidR="00453A13">
        <w:rPr>
          <w:sz w:val="24"/>
          <w:szCs w:val="24"/>
        </w:rPr>
        <w:tab/>
      </w:r>
      <w:r w:rsidRPr="00A52C74">
        <w:rPr>
          <w:sz w:val="24"/>
          <w:szCs w:val="24"/>
        </w:rPr>
        <w:t xml:space="preserve">Boulton, M. J.  (2010). </w:t>
      </w:r>
      <w:proofErr w:type="gramStart"/>
      <w:r w:rsidRPr="00A52C74">
        <w:rPr>
          <w:sz w:val="24"/>
          <w:szCs w:val="24"/>
        </w:rPr>
        <w:t>Th</w:t>
      </w:r>
      <w:r>
        <w:rPr>
          <w:sz w:val="24"/>
          <w:szCs w:val="24"/>
        </w:rPr>
        <w:t>e</w:t>
      </w:r>
      <w:proofErr w:type="gramEnd"/>
      <w:r>
        <w:rPr>
          <w:sz w:val="24"/>
          <w:szCs w:val="24"/>
        </w:rPr>
        <w:t xml:space="preserve"> relation between trust beliefs </w:t>
      </w:r>
      <w:r w:rsidRPr="00A52C74">
        <w:rPr>
          <w:sz w:val="24"/>
          <w:szCs w:val="24"/>
        </w:rPr>
        <w:t xml:space="preserve">and loneliness during early </w:t>
      </w:r>
    </w:p>
    <w:p w14:paraId="5F7ABE36" w14:textId="77777777" w:rsidR="00C0348F" w:rsidRDefault="00A52C74" w:rsidP="00B86B9C">
      <w:pPr>
        <w:tabs>
          <w:tab w:val="left" w:pos="567"/>
        </w:tabs>
        <w:spacing w:line="480" w:lineRule="auto"/>
        <w:ind w:right="-229"/>
        <w:rPr>
          <w:i/>
          <w:sz w:val="24"/>
          <w:szCs w:val="24"/>
        </w:rPr>
      </w:pPr>
      <w:r>
        <w:rPr>
          <w:sz w:val="24"/>
          <w:szCs w:val="24"/>
        </w:rPr>
        <w:tab/>
      </w:r>
      <w:r w:rsidR="00453A13">
        <w:rPr>
          <w:sz w:val="24"/>
          <w:szCs w:val="24"/>
        </w:rPr>
        <w:tab/>
      </w:r>
      <w:proofErr w:type="gramStart"/>
      <w:r w:rsidRPr="00A52C74">
        <w:rPr>
          <w:sz w:val="24"/>
          <w:szCs w:val="24"/>
        </w:rPr>
        <w:t>childhood</w:t>
      </w:r>
      <w:proofErr w:type="gramEnd"/>
      <w:r w:rsidRPr="00A52C74">
        <w:rPr>
          <w:sz w:val="24"/>
          <w:szCs w:val="24"/>
        </w:rPr>
        <w:t xml:space="preserve">, middle childhood and adulthood. </w:t>
      </w:r>
      <w:r w:rsidRPr="00A52C74">
        <w:rPr>
          <w:i/>
          <w:sz w:val="24"/>
          <w:szCs w:val="24"/>
        </w:rPr>
        <w:t>Personality and Social Psychology</w:t>
      </w:r>
      <w:r w:rsidRPr="00A52C74">
        <w:rPr>
          <w:sz w:val="24"/>
          <w:szCs w:val="24"/>
        </w:rPr>
        <w:t xml:space="preserve"> </w:t>
      </w:r>
      <w:r w:rsidRPr="00A52C74">
        <w:rPr>
          <w:i/>
          <w:sz w:val="24"/>
          <w:szCs w:val="24"/>
        </w:rPr>
        <w:t xml:space="preserve">Bulletin, </w:t>
      </w:r>
    </w:p>
    <w:p w14:paraId="02E00326" w14:textId="179AF7F6" w:rsidR="00A7148C" w:rsidRPr="00C0348F" w:rsidRDefault="00C0348F" w:rsidP="00B86B9C">
      <w:pPr>
        <w:tabs>
          <w:tab w:val="left" w:pos="567"/>
        </w:tabs>
        <w:spacing w:line="480" w:lineRule="auto"/>
        <w:ind w:right="-229"/>
        <w:rPr>
          <w:i/>
          <w:sz w:val="24"/>
          <w:szCs w:val="24"/>
        </w:rPr>
      </w:pPr>
      <w:r>
        <w:rPr>
          <w:i/>
          <w:sz w:val="24"/>
          <w:szCs w:val="24"/>
        </w:rPr>
        <w:tab/>
      </w:r>
      <w:r w:rsidR="00453A13">
        <w:rPr>
          <w:i/>
          <w:sz w:val="24"/>
          <w:szCs w:val="24"/>
        </w:rPr>
        <w:tab/>
      </w:r>
      <w:r w:rsidR="00A52C74" w:rsidRPr="00971188">
        <w:rPr>
          <w:b/>
          <w:sz w:val="24"/>
          <w:szCs w:val="24"/>
        </w:rPr>
        <w:t>36,</w:t>
      </w:r>
      <w:r w:rsidR="00A52C74" w:rsidRPr="00A52C74">
        <w:rPr>
          <w:i/>
          <w:sz w:val="24"/>
          <w:szCs w:val="24"/>
        </w:rPr>
        <w:t xml:space="preserve"> </w:t>
      </w:r>
      <w:r w:rsidR="00A52C74" w:rsidRPr="00A52C74">
        <w:rPr>
          <w:sz w:val="24"/>
          <w:szCs w:val="24"/>
        </w:rPr>
        <w:t>1086-1100</w:t>
      </w:r>
      <w:r w:rsidR="00A52C74" w:rsidRPr="00A52C74">
        <w:rPr>
          <w:i/>
          <w:sz w:val="24"/>
          <w:szCs w:val="24"/>
        </w:rPr>
        <w:t>.</w:t>
      </w:r>
      <w:r w:rsidR="00971188" w:rsidRPr="00971188">
        <w:t xml:space="preserve"> </w:t>
      </w:r>
      <w:r w:rsidR="00971188" w:rsidRPr="00971188">
        <w:rPr>
          <w:sz w:val="24"/>
          <w:szCs w:val="24"/>
        </w:rPr>
        <w:t>https://doi.org/</w:t>
      </w:r>
      <w:r w:rsidR="00A7148C" w:rsidRPr="00A7148C">
        <w:rPr>
          <w:rFonts w:eastAsiaTheme="minorHAnsi"/>
          <w:sz w:val="24"/>
          <w:szCs w:val="24"/>
        </w:rPr>
        <w:t>10.1177/0146167210374957</w:t>
      </w:r>
    </w:p>
    <w:p w14:paraId="66E58100" w14:textId="1B993605" w:rsidR="003F2448" w:rsidRPr="003F2448" w:rsidRDefault="003F2448" w:rsidP="00B86B9C">
      <w:pPr>
        <w:tabs>
          <w:tab w:val="left" w:pos="567"/>
        </w:tabs>
        <w:spacing w:line="480" w:lineRule="auto"/>
        <w:rPr>
          <w:color w:val="131413"/>
          <w:sz w:val="24"/>
          <w:szCs w:val="24"/>
          <w:lang w:eastAsia="en-GB"/>
        </w:rPr>
      </w:pPr>
      <w:r w:rsidRPr="003F2448">
        <w:rPr>
          <w:color w:val="131413"/>
          <w:sz w:val="24"/>
          <w:szCs w:val="24"/>
          <w:lang w:eastAsia="en-GB"/>
        </w:rPr>
        <w:t xml:space="preserve">Rotenberg, K. J., Betts, L. R., </w:t>
      </w:r>
      <w:r w:rsidR="00B8774A">
        <w:rPr>
          <w:color w:val="131413"/>
          <w:sz w:val="24"/>
          <w:szCs w:val="24"/>
          <w:lang w:eastAsia="en-GB"/>
        </w:rPr>
        <w:t xml:space="preserve">and </w:t>
      </w:r>
      <w:r w:rsidRPr="003F2448">
        <w:rPr>
          <w:color w:val="131413"/>
          <w:sz w:val="24"/>
          <w:szCs w:val="24"/>
          <w:lang w:eastAsia="en-GB"/>
        </w:rPr>
        <w:t xml:space="preserve">Moore, J. J. </w:t>
      </w:r>
      <w:r>
        <w:rPr>
          <w:color w:val="131413"/>
          <w:sz w:val="24"/>
          <w:szCs w:val="24"/>
          <w:lang w:eastAsia="en-GB"/>
        </w:rPr>
        <w:t>(</w:t>
      </w:r>
      <w:r w:rsidRPr="003F2448">
        <w:rPr>
          <w:color w:val="131413"/>
          <w:sz w:val="24"/>
          <w:szCs w:val="24"/>
          <w:lang w:eastAsia="en-GB"/>
        </w:rPr>
        <w:t>2013</w:t>
      </w:r>
      <w:r>
        <w:rPr>
          <w:color w:val="131413"/>
          <w:sz w:val="24"/>
          <w:szCs w:val="24"/>
          <w:lang w:eastAsia="en-GB"/>
        </w:rPr>
        <w:t>)</w:t>
      </w:r>
      <w:r w:rsidRPr="003F2448">
        <w:rPr>
          <w:color w:val="131413"/>
          <w:sz w:val="24"/>
          <w:szCs w:val="24"/>
          <w:lang w:eastAsia="en-GB"/>
        </w:rPr>
        <w:t>. Children’s trust beliefs in peers and</w:t>
      </w:r>
    </w:p>
    <w:p w14:paraId="0D92BFB0" w14:textId="77777777" w:rsidR="003F2448" w:rsidRPr="003F2448" w:rsidRDefault="003F2448" w:rsidP="00A74EAC">
      <w:pPr>
        <w:tabs>
          <w:tab w:val="left" w:pos="567"/>
        </w:tabs>
        <w:spacing w:line="480" w:lineRule="auto"/>
        <w:rPr>
          <w:i/>
          <w:color w:val="131413"/>
          <w:sz w:val="24"/>
          <w:szCs w:val="24"/>
          <w:lang w:eastAsia="en-GB"/>
        </w:rPr>
      </w:pPr>
      <w:r w:rsidRPr="003F2448">
        <w:rPr>
          <w:color w:val="131413"/>
          <w:sz w:val="24"/>
          <w:szCs w:val="24"/>
          <w:lang w:eastAsia="en-GB"/>
        </w:rPr>
        <w:tab/>
      </w:r>
      <w:r w:rsidR="00453A13">
        <w:rPr>
          <w:color w:val="131413"/>
          <w:sz w:val="24"/>
          <w:szCs w:val="24"/>
          <w:lang w:eastAsia="en-GB"/>
        </w:rPr>
        <w:tab/>
      </w:r>
      <w:proofErr w:type="gramStart"/>
      <w:r w:rsidRPr="003F2448">
        <w:rPr>
          <w:color w:val="131413"/>
          <w:sz w:val="24"/>
          <w:szCs w:val="24"/>
          <w:lang w:eastAsia="en-GB"/>
        </w:rPr>
        <w:t>retaliatory</w:t>
      </w:r>
      <w:proofErr w:type="gramEnd"/>
      <w:r w:rsidRPr="003F2448">
        <w:rPr>
          <w:color w:val="131413"/>
          <w:sz w:val="24"/>
          <w:szCs w:val="24"/>
          <w:lang w:eastAsia="en-GB"/>
        </w:rPr>
        <w:t xml:space="preserve"> aggression.</w:t>
      </w:r>
      <w:r>
        <w:rPr>
          <w:color w:val="131413"/>
          <w:sz w:val="24"/>
          <w:szCs w:val="24"/>
          <w:lang w:eastAsia="en-GB"/>
        </w:rPr>
        <w:t xml:space="preserve"> </w:t>
      </w:r>
      <w:r w:rsidRPr="003F2448">
        <w:rPr>
          <w:i/>
          <w:color w:val="131413"/>
          <w:sz w:val="24"/>
          <w:szCs w:val="24"/>
          <w:lang w:eastAsia="en-GB"/>
        </w:rPr>
        <w:t xml:space="preserve">Journal of Genetic Psychology: Research and Theory on </w:t>
      </w:r>
    </w:p>
    <w:p w14:paraId="51D06F85" w14:textId="77777777" w:rsidR="008B1688" w:rsidRDefault="003F2448" w:rsidP="00A74EAC">
      <w:pPr>
        <w:tabs>
          <w:tab w:val="left" w:pos="567"/>
        </w:tabs>
        <w:spacing w:line="480" w:lineRule="auto"/>
        <w:rPr>
          <w:color w:val="131413"/>
          <w:sz w:val="24"/>
          <w:szCs w:val="24"/>
          <w:lang w:eastAsia="en-GB"/>
        </w:rPr>
      </w:pPr>
      <w:r w:rsidRPr="003F2448">
        <w:rPr>
          <w:i/>
          <w:color w:val="131413"/>
          <w:sz w:val="24"/>
          <w:szCs w:val="24"/>
          <w:lang w:eastAsia="en-GB"/>
        </w:rPr>
        <w:tab/>
      </w:r>
      <w:r w:rsidR="00453A13">
        <w:rPr>
          <w:i/>
          <w:color w:val="131413"/>
          <w:sz w:val="24"/>
          <w:szCs w:val="24"/>
          <w:lang w:eastAsia="en-GB"/>
        </w:rPr>
        <w:tab/>
      </w:r>
      <w:r w:rsidRPr="003F2448">
        <w:rPr>
          <w:i/>
          <w:color w:val="131413"/>
          <w:sz w:val="24"/>
          <w:szCs w:val="24"/>
          <w:lang w:eastAsia="en-GB"/>
        </w:rPr>
        <w:t xml:space="preserve">Human Development, </w:t>
      </w:r>
      <w:r w:rsidRPr="00971188">
        <w:rPr>
          <w:b/>
          <w:color w:val="131413"/>
          <w:sz w:val="24"/>
          <w:szCs w:val="24"/>
          <w:lang w:eastAsia="en-GB"/>
        </w:rPr>
        <w:t>174,</w:t>
      </w:r>
      <w:r w:rsidRPr="003F2448">
        <w:rPr>
          <w:color w:val="131413"/>
          <w:sz w:val="24"/>
          <w:szCs w:val="24"/>
          <w:lang w:eastAsia="en-GB"/>
        </w:rPr>
        <w:t xml:space="preserve"> 450-456. </w:t>
      </w:r>
    </w:p>
    <w:p w14:paraId="44531E14" w14:textId="6ECF7C02" w:rsidR="003F2448" w:rsidRPr="00E97051" w:rsidRDefault="008B1688" w:rsidP="00A74EAC">
      <w:pPr>
        <w:tabs>
          <w:tab w:val="left" w:pos="567"/>
        </w:tabs>
        <w:spacing w:line="480" w:lineRule="auto"/>
        <w:rPr>
          <w:sz w:val="24"/>
          <w:szCs w:val="24"/>
          <w:lang w:eastAsia="en-GB"/>
        </w:rPr>
      </w:pPr>
      <w:r>
        <w:rPr>
          <w:color w:val="131413"/>
          <w:sz w:val="24"/>
          <w:szCs w:val="24"/>
          <w:lang w:eastAsia="en-GB"/>
        </w:rPr>
        <w:lastRenderedPageBreak/>
        <w:tab/>
      </w:r>
      <w:hyperlink r:id="rId18" w:history="1">
        <w:r w:rsidR="00FA7496" w:rsidRPr="00E97051">
          <w:rPr>
            <w:rStyle w:val="Hyperlink"/>
            <w:color w:val="auto"/>
            <w:sz w:val="24"/>
            <w:szCs w:val="24"/>
            <w:u w:val="none"/>
            <w:lang w:eastAsia="en-GB"/>
          </w:rPr>
          <w:t>http://dx.doi.org/10.1080/00221325.2012.682742</w:t>
        </w:r>
      </w:hyperlink>
    </w:p>
    <w:p w14:paraId="139B61BF" w14:textId="77777777" w:rsidR="00E76185" w:rsidRPr="003F2448" w:rsidRDefault="00E76185" w:rsidP="00B86B9C">
      <w:pPr>
        <w:tabs>
          <w:tab w:val="left" w:pos="142"/>
          <w:tab w:val="left" w:pos="567"/>
        </w:tabs>
        <w:spacing w:line="480" w:lineRule="auto"/>
        <w:rPr>
          <w:color w:val="131413"/>
          <w:sz w:val="24"/>
          <w:szCs w:val="24"/>
          <w:lang w:eastAsia="en-GB"/>
        </w:rPr>
      </w:pPr>
      <w:proofErr w:type="gramStart"/>
      <w:r w:rsidRPr="003F2448">
        <w:rPr>
          <w:color w:val="131413"/>
          <w:sz w:val="24"/>
          <w:szCs w:val="24"/>
          <w:lang w:eastAsia="en-GB"/>
        </w:rPr>
        <w:t xml:space="preserve">Rotenberg, K. J., Boulton, M. J., and Fox, C. </w:t>
      </w:r>
      <w:r>
        <w:rPr>
          <w:color w:val="131413"/>
          <w:sz w:val="24"/>
          <w:szCs w:val="24"/>
          <w:lang w:eastAsia="en-GB"/>
        </w:rPr>
        <w:t>(</w:t>
      </w:r>
      <w:r w:rsidRPr="003F2448">
        <w:rPr>
          <w:color w:val="131413"/>
          <w:sz w:val="24"/>
          <w:szCs w:val="24"/>
          <w:lang w:eastAsia="en-GB"/>
        </w:rPr>
        <w:t>2005</w:t>
      </w:r>
      <w:r>
        <w:rPr>
          <w:color w:val="131413"/>
          <w:sz w:val="24"/>
          <w:szCs w:val="24"/>
          <w:lang w:eastAsia="en-GB"/>
        </w:rPr>
        <w:t>)</w:t>
      </w:r>
      <w:r w:rsidRPr="003F2448">
        <w:rPr>
          <w:color w:val="131413"/>
          <w:sz w:val="24"/>
          <w:szCs w:val="24"/>
          <w:lang w:eastAsia="en-GB"/>
        </w:rPr>
        <w:t>.</w:t>
      </w:r>
      <w:proofErr w:type="gramEnd"/>
      <w:r w:rsidRPr="003F2448">
        <w:rPr>
          <w:color w:val="131413"/>
          <w:sz w:val="24"/>
          <w:szCs w:val="24"/>
          <w:lang w:eastAsia="en-GB"/>
        </w:rPr>
        <w:t xml:space="preserve"> Cross-sectional and longitudinal</w:t>
      </w:r>
    </w:p>
    <w:p w14:paraId="4B01AA63" w14:textId="77777777" w:rsidR="00E76185" w:rsidRPr="003F2448" w:rsidRDefault="00E76185" w:rsidP="00B86B9C">
      <w:pPr>
        <w:tabs>
          <w:tab w:val="left" w:pos="567"/>
        </w:tabs>
        <w:spacing w:line="480" w:lineRule="auto"/>
        <w:rPr>
          <w:color w:val="131413"/>
          <w:sz w:val="24"/>
          <w:szCs w:val="24"/>
          <w:lang w:eastAsia="en-GB"/>
        </w:rPr>
      </w:pPr>
      <w:r w:rsidRPr="003F2448">
        <w:rPr>
          <w:color w:val="131413"/>
          <w:sz w:val="24"/>
          <w:szCs w:val="24"/>
          <w:lang w:eastAsia="en-GB"/>
        </w:rPr>
        <w:tab/>
      </w:r>
      <w:r w:rsidR="00453A13">
        <w:rPr>
          <w:color w:val="131413"/>
          <w:sz w:val="24"/>
          <w:szCs w:val="24"/>
          <w:lang w:eastAsia="en-GB"/>
        </w:rPr>
        <w:tab/>
      </w:r>
      <w:proofErr w:type="gramStart"/>
      <w:r w:rsidRPr="003F2448">
        <w:rPr>
          <w:color w:val="131413"/>
          <w:sz w:val="24"/>
          <w:szCs w:val="24"/>
          <w:lang w:eastAsia="en-GB"/>
        </w:rPr>
        <w:t>relations</w:t>
      </w:r>
      <w:proofErr w:type="gramEnd"/>
      <w:r w:rsidRPr="003F2448">
        <w:rPr>
          <w:color w:val="131413"/>
          <w:sz w:val="24"/>
          <w:szCs w:val="24"/>
          <w:lang w:eastAsia="en-GB"/>
        </w:rPr>
        <w:t xml:space="preserve"> among trust beliefs, psychological maladjustment, and social </w:t>
      </w:r>
    </w:p>
    <w:p w14:paraId="19F2752E" w14:textId="77777777" w:rsidR="00E76185" w:rsidRPr="003F2448" w:rsidRDefault="00E76185" w:rsidP="00B86B9C">
      <w:pPr>
        <w:tabs>
          <w:tab w:val="left" w:pos="567"/>
        </w:tabs>
        <w:spacing w:line="480" w:lineRule="auto"/>
        <w:rPr>
          <w:color w:val="131413"/>
          <w:sz w:val="24"/>
          <w:szCs w:val="24"/>
          <w:lang w:eastAsia="en-GB"/>
        </w:rPr>
      </w:pPr>
      <w:r w:rsidRPr="003F2448">
        <w:rPr>
          <w:color w:val="131413"/>
          <w:sz w:val="24"/>
          <w:szCs w:val="24"/>
          <w:lang w:eastAsia="en-GB"/>
        </w:rPr>
        <w:tab/>
      </w:r>
      <w:r w:rsidR="00453A13">
        <w:rPr>
          <w:color w:val="131413"/>
          <w:sz w:val="24"/>
          <w:szCs w:val="24"/>
          <w:lang w:eastAsia="en-GB"/>
        </w:rPr>
        <w:tab/>
      </w:r>
      <w:proofErr w:type="gramStart"/>
      <w:r w:rsidRPr="003F2448">
        <w:rPr>
          <w:color w:val="131413"/>
          <w:sz w:val="24"/>
          <w:szCs w:val="24"/>
          <w:lang w:eastAsia="en-GB"/>
        </w:rPr>
        <w:t>relationships</w:t>
      </w:r>
      <w:proofErr w:type="gramEnd"/>
      <w:r w:rsidRPr="003F2448">
        <w:rPr>
          <w:color w:val="131413"/>
          <w:sz w:val="24"/>
          <w:szCs w:val="24"/>
          <w:lang w:eastAsia="en-GB"/>
        </w:rPr>
        <w:t>, during childhood: Are  high as well as  low trusting children</w:t>
      </w:r>
    </w:p>
    <w:p w14:paraId="058617B1" w14:textId="77777777" w:rsidR="00E76185" w:rsidRPr="003F2448" w:rsidRDefault="00E76185" w:rsidP="00B86B9C">
      <w:pPr>
        <w:tabs>
          <w:tab w:val="left" w:pos="567"/>
        </w:tabs>
        <w:spacing w:line="480" w:lineRule="auto"/>
        <w:rPr>
          <w:color w:val="131413"/>
          <w:sz w:val="24"/>
          <w:szCs w:val="24"/>
          <w:lang w:eastAsia="en-GB"/>
        </w:rPr>
      </w:pPr>
      <w:r w:rsidRPr="003F2448">
        <w:rPr>
          <w:color w:val="131413"/>
          <w:sz w:val="24"/>
          <w:szCs w:val="24"/>
          <w:lang w:eastAsia="en-GB"/>
        </w:rPr>
        <w:tab/>
      </w:r>
      <w:r w:rsidR="00453A13">
        <w:rPr>
          <w:color w:val="131413"/>
          <w:sz w:val="24"/>
          <w:szCs w:val="24"/>
          <w:lang w:eastAsia="en-GB"/>
        </w:rPr>
        <w:tab/>
      </w:r>
      <w:proofErr w:type="gramStart"/>
      <w:r w:rsidRPr="003F2448">
        <w:rPr>
          <w:color w:val="131413"/>
          <w:sz w:val="24"/>
          <w:szCs w:val="24"/>
          <w:lang w:eastAsia="en-GB"/>
        </w:rPr>
        <w:t>at</w:t>
      </w:r>
      <w:proofErr w:type="gramEnd"/>
      <w:r w:rsidRPr="003F2448">
        <w:rPr>
          <w:color w:val="131413"/>
          <w:sz w:val="24"/>
          <w:szCs w:val="24"/>
          <w:lang w:eastAsia="en-GB"/>
        </w:rPr>
        <w:t xml:space="preserve"> risk?</w:t>
      </w:r>
      <w:r>
        <w:rPr>
          <w:color w:val="131413"/>
          <w:sz w:val="24"/>
          <w:szCs w:val="24"/>
          <w:lang w:eastAsia="en-GB"/>
        </w:rPr>
        <w:t xml:space="preserve"> </w:t>
      </w:r>
      <w:r w:rsidRPr="003F2448">
        <w:rPr>
          <w:i/>
          <w:color w:val="131413"/>
          <w:sz w:val="24"/>
          <w:szCs w:val="24"/>
          <w:lang w:eastAsia="en-GB"/>
        </w:rPr>
        <w:t xml:space="preserve">Journal of Abnormal Child Psychology, </w:t>
      </w:r>
      <w:r w:rsidRPr="00971188">
        <w:rPr>
          <w:b/>
          <w:color w:val="131413"/>
          <w:sz w:val="24"/>
          <w:szCs w:val="24"/>
          <w:lang w:eastAsia="en-GB"/>
        </w:rPr>
        <w:t>33,</w:t>
      </w:r>
      <w:r w:rsidRPr="003F2448">
        <w:rPr>
          <w:color w:val="131413"/>
          <w:sz w:val="24"/>
          <w:szCs w:val="24"/>
          <w:lang w:eastAsia="en-GB"/>
        </w:rPr>
        <w:t xml:space="preserve"> 595-610.</w:t>
      </w:r>
    </w:p>
    <w:p w14:paraId="04479AB3" w14:textId="69ADAEFC" w:rsidR="00E76185" w:rsidRPr="00C0348F" w:rsidRDefault="00E76185" w:rsidP="00B86B9C">
      <w:pPr>
        <w:tabs>
          <w:tab w:val="left" w:pos="567"/>
        </w:tabs>
        <w:spacing w:line="480" w:lineRule="auto"/>
        <w:rPr>
          <w:sz w:val="24"/>
          <w:szCs w:val="24"/>
          <w:lang w:eastAsia="en-GB"/>
        </w:rPr>
      </w:pPr>
      <w:r w:rsidRPr="003F2448">
        <w:rPr>
          <w:color w:val="131413"/>
          <w:sz w:val="24"/>
          <w:szCs w:val="24"/>
          <w:lang w:eastAsia="en-GB"/>
        </w:rPr>
        <w:tab/>
        <w:t xml:space="preserve">: </w:t>
      </w:r>
      <w:hyperlink r:id="rId19" w:history="1">
        <w:r w:rsidRPr="00C0348F">
          <w:rPr>
            <w:sz w:val="24"/>
            <w:szCs w:val="24"/>
            <w:lang w:eastAsia="en-GB"/>
          </w:rPr>
          <w:t>http://dx.doi.org/10.1007/s10802-005-6740-9</w:t>
        </w:r>
      </w:hyperlink>
      <w:r w:rsidRPr="00C0348F">
        <w:rPr>
          <w:sz w:val="24"/>
          <w:szCs w:val="24"/>
          <w:lang w:eastAsia="en-GB"/>
        </w:rPr>
        <w:t xml:space="preserve"> </w:t>
      </w:r>
    </w:p>
    <w:p w14:paraId="4A067DBF" w14:textId="09A534D5" w:rsidR="003F2448" w:rsidRPr="003F2448" w:rsidRDefault="003F2448" w:rsidP="00B86B9C">
      <w:pPr>
        <w:tabs>
          <w:tab w:val="left" w:pos="142"/>
          <w:tab w:val="left" w:pos="567"/>
        </w:tabs>
        <w:spacing w:line="480" w:lineRule="auto"/>
        <w:rPr>
          <w:color w:val="131413"/>
          <w:sz w:val="24"/>
          <w:szCs w:val="24"/>
          <w:lang w:eastAsia="en-GB"/>
        </w:rPr>
      </w:pPr>
      <w:r w:rsidRPr="003F2448">
        <w:rPr>
          <w:color w:val="131413"/>
          <w:sz w:val="24"/>
          <w:szCs w:val="24"/>
          <w:lang w:eastAsia="en-GB"/>
        </w:rPr>
        <w:t xml:space="preserve">Rotenberg, K. J., </w:t>
      </w:r>
      <w:proofErr w:type="spellStart"/>
      <w:r w:rsidRPr="003F2448">
        <w:rPr>
          <w:color w:val="131413"/>
          <w:sz w:val="24"/>
          <w:szCs w:val="24"/>
          <w:lang w:eastAsia="en-GB"/>
        </w:rPr>
        <w:t>Qualter</w:t>
      </w:r>
      <w:proofErr w:type="spellEnd"/>
      <w:r w:rsidRPr="003F2448">
        <w:rPr>
          <w:color w:val="131413"/>
          <w:sz w:val="24"/>
          <w:szCs w:val="24"/>
          <w:lang w:eastAsia="en-GB"/>
        </w:rPr>
        <w:t xml:space="preserve">, P., Barrett, L., </w:t>
      </w:r>
      <w:r w:rsidR="00971188">
        <w:rPr>
          <w:color w:val="131413"/>
          <w:sz w:val="24"/>
          <w:szCs w:val="24"/>
          <w:lang w:eastAsia="en-GB"/>
        </w:rPr>
        <w:t xml:space="preserve">and </w:t>
      </w:r>
      <w:proofErr w:type="spellStart"/>
      <w:r w:rsidRPr="003F2448">
        <w:rPr>
          <w:color w:val="131413"/>
          <w:sz w:val="24"/>
          <w:szCs w:val="24"/>
          <w:lang w:eastAsia="en-GB"/>
        </w:rPr>
        <w:t>Henzi</w:t>
      </w:r>
      <w:proofErr w:type="spellEnd"/>
      <w:r w:rsidRPr="003F2448">
        <w:rPr>
          <w:color w:val="131413"/>
          <w:sz w:val="24"/>
          <w:szCs w:val="24"/>
          <w:lang w:eastAsia="en-GB"/>
        </w:rPr>
        <w:t xml:space="preserve">, P.  </w:t>
      </w:r>
      <w:r w:rsidR="00E76185">
        <w:rPr>
          <w:color w:val="131413"/>
          <w:sz w:val="24"/>
          <w:szCs w:val="24"/>
          <w:lang w:eastAsia="en-GB"/>
        </w:rPr>
        <w:t>(</w:t>
      </w:r>
      <w:r w:rsidRPr="003F2448">
        <w:rPr>
          <w:color w:val="131413"/>
          <w:sz w:val="24"/>
          <w:szCs w:val="24"/>
          <w:lang w:eastAsia="en-GB"/>
        </w:rPr>
        <w:t>2014</w:t>
      </w:r>
      <w:r w:rsidR="00E76185">
        <w:rPr>
          <w:color w:val="131413"/>
          <w:sz w:val="24"/>
          <w:szCs w:val="24"/>
          <w:lang w:eastAsia="en-GB"/>
        </w:rPr>
        <w:t>)</w:t>
      </w:r>
      <w:r w:rsidRPr="003F2448">
        <w:rPr>
          <w:color w:val="131413"/>
          <w:sz w:val="24"/>
          <w:szCs w:val="24"/>
          <w:lang w:eastAsia="en-GB"/>
        </w:rPr>
        <w:t xml:space="preserve">. </w:t>
      </w:r>
      <w:proofErr w:type="gramStart"/>
      <w:r w:rsidRPr="003F2448">
        <w:rPr>
          <w:color w:val="131413"/>
          <w:sz w:val="24"/>
          <w:szCs w:val="24"/>
          <w:lang w:eastAsia="en-GB"/>
        </w:rPr>
        <w:t>When</w:t>
      </w:r>
      <w:proofErr w:type="gramEnd"/>
      <w:r w:rsidRPr="003F2448">
        <w:rPr>
          <w:color w:val="131413"/>
          <w:sz w:val="24"/>
          <w:szCs w:val="24"/>
          <w:lang w:eastAsia="en-GB"/>
        </w:rPr>
        <w:t xml:space="preserve"> trust fails: Children’s </w:t>
      </w:r>
    </w:p>
    <w:p w14:paraId="7612F57B" w14:textId="77777777" w:rsidR="003F2448" w:rsidRPr="003F2448" w:rsidRDefault="003F2448" w:rsidP="00B86B9C">
      <w:pPr>
        <w:tabs>
          <w:tab w:val="left" w:pos="567"/>
        </w:tabs>
        <w:spacing w:line="480" w:lineRule="auto"/>
        <w:rPr>
          <w:i/>
          <w:color w:val="131413"/>
          <w:sz w:val="24"/>
          <w:szCs w:val="24"/>
          <w:lang w:eastAsia="en-GB"/>
        </w:rPr>
      </w:pPr>
      <w:r w:rsidRPr="003F2448">
        <w:rPr>
          <w:color w:val="131413"/>
          <w:sz w:val="24"/>
          <w:szCs w:val="24"/>
          <w:lang w:eastAsia="en-GB"/>
        </w:rPr>
        <w:tab/>
      </w:r>
      <w:r w:rsidR="00453A13">
        <w:rPr>
          <w:color w:val="131413"/>
          <w:sz w:val="24"/>
          <w:szCs w:val="24"/>
          <w:lang w:eastAsia="en-GB"/>
        </w:rPr>
        <w:tab/>
      </w:r>
      <w:proofErr w:type="gramStart"/>
      <w:r w:rsidRPr="003F2448">
        <w:rPr>
          <w:color w:val="131413"/>
          <w:sz w:val="24"/>
          <w:szCs w:val="24"/>
          <w:lang w:eastAsia="en-GB"/>
        </w:rPr>
        <w:t>trust</w:t>
      </w:r>
      <w:proofErr w:type="gramEnd"/>
      <w:r w:rsidRPr="003F2448">
        <w:rPr>
          <w:color w:val="131413"/>
          <w:sz w:val="24"/>
          <w:szCs w:val="24"/>
          <w:lang w:eastAsia="en-GB"/>
        </w:rPr>
        <w:t xml:space="preserve"> beliefs in peers and peer int</w:t>
      </w:r>
      <w:r w:rsidR="00E3288F">
        <w:rPr>
          <w:color w:val="131413"/>
          <w:sz w:val="24"/>
          <w:szCs w:val="24"/>
          <w:lang w:eastAsia="en-GB"/>
        </w:rPr>
        <w:t>eractions in a natural setting.</w:t>
      </w:r>
      <w:r w:rsidRPr="003F2448">
        <w:rPr>
          <w:i/>
          <w:color w:val="131413"/>
          <w:sz w:val="24"/>
          <w:szCs w:val="24"/>
          <w:lang w:eastAsia="en-GB"/>
        </w:rPr>
        <w:t xml:space="preserve"> Journal of Abnormal</w:t>
      </w:r>
    </w:p>
    <w:p w14:paraId="50605B81" w14:textId="5E357D31" w:rsidR="003F2448" w:rsidRPr="003F2448" w:rsidRDefault="003F2448" w:rsidP="00A74EAC">
      <w:pPr>
        <w:tabs>
          <w:tab w:val="left" w:pos="567"/>
        </w:tabs>
        <w:spacing w:line="480" w:lineRule="auto"/>
        <w:rPr>
          <w:color w:val="0000FF" w:themeColor="hyperlink"/>
          <w:sz w:val="24"/>
          <w:szCs w:val="24"/>
          <w:u w:val="single"/>
          <w:lang w:eastAsia="en-GB"/>
        </w:rPr>
      </w:pPr>
      <w:r w:rsidRPr="003F2448">
        <w:rPr>
          <w:i/>
          <w:color w:val="131413"/>
          <w:sz w:val="24"/>
          <w:szCs w:val="24"/>
          <w:lang w:eastAsia="en-GB"/>
        </w:rPr>
        <w:tab/>
      </w:r>
      <w:r w:rsidR="00453A13">
        <w:rPr>
          <w:i/>
          <w:color w:val="131413"/>
          <w:sz w:val="24"/>
          <w:szCs w:val="24"/>
          <w:lang w:eastAsia="en-GB"/>
        </w:rPr>
        <w:tab/>
      </w:r>
      <w:r w:rsidRPr="003F2448">
        <w:rPr>
          <w:i/>
          <w:color w:val="131413"/>
          <w:sz w:val="24"/>
          <w:szCs w:val="24"/>
          <w:lang w:eastAsia="en-GB"/>
        </w:rPr>
        <w:t xml:space="preserve">Child Psychology, </w:t>
      </w:r>
      <w:r w:rsidRPr="0076362B">
        <w:rPr>
          <w:b/>
          <w:color w:val="131413"/>
          <w:sz w:val="24"/>
          <w:szCs w:val="24"/>
          <w:lang w:eastAsia="en-GB"/>
        </w:rPr>
        <w:t>42</w:t>
      </w:r>
      <w:r w:rsidRPr="003F2448">
        <w:rPr>
          <w:i/>
          <w:color w:val="131413"/>
          <w:sz w:val="24"/>
          <w:szCs w:val="24"/>
          <w:lang w:eastAsia="en-GB"/>
        </w:rPr>
        <w:t>,</w:t>
      </w:r>
      <w:r w:rsidRPr="003F2448">
        <w:rPr>
          <w:color w:val="131413"/>
          <w:sz w:val="24"/>
          <w:szCs w:val="24"/>
          <w:lang w:eastAsia="en-GB"/>
        </w:rPr>
        <w:t xml:space="preserve"> 967-980. </w:t>
      </w:r>
      <w:hyperlink r:id="rId20" w:history="1">
        <w:r w:rsidRPr="00C0348F">
          <w:rPr>
            <w:sz w:val="24"/>
            <w:szCs w:val="24"/>
            <w:lang w:eastAsia="en-GB"/>
          </w:rPr>
          <w:t>http://dx.doi.org/10.1007/s10802-013-9835-8</w:t>
        </w:r>
      </w:hyperlink>
    </w:p>
    <w:p w14:paraId="1BA34C64" w14:textId="77777777" w:rsidR="00477704" w:rsidRPr="00032C6B" w:rsidRDefault="00477704" w:rsidP="00B86B9C">
      <w:pPr>
        <w:tabs>
          <w:tab w:val="left" w:pos="142"/>
          <w:tab w:val="left" w:pos="567"/>
        </w:tabs>
        <w:spacing w:line="480" w:lineRule="auto"/>
        <w:rPr>
          <w:sz w:val="24"/>
          <w:szCs w:val="24"/>
          <w:lang w:eastAsia="en-GB"/>
        </w:rPr>
      </w:pPr>
      <w:proofErr w:type="gramStart"/>
      <w:r w:rsidRPr="00032C6B">
        <w:rPr>
          <w:sz w:val="24"/>
          <w:szCs w:val="24"/>
          <w:lang w:eastAsia="en-GB"/>
        </w:rPr>
        <w:t>Russell, D.</w:t>
      </w:r>
      <w:proofErr w:type="gramEnd"/>
      <w:r w:rsidRPr="00032C6B">
        <w:rPr>
          <w:sz w:val="24"/>
          <w:szCs w:val="24"/>
          <w:lang w:eastAsia="en-GB"/>
        </w:rPr>
        <w:t>  (1996). </w:t>
      </w:r>
      <w:r w:rsidR="008D2B7F" w:rsidRPr="00032C6B">
        <w:rPr>
          <w:sz w:val="24"/>
          <w:szCs w:val="24"/>
          <w:lang w:eastAsia="en-GB"/>
        </w:rPr>
        <w:t xml:space="preserve">The UCLA Loneliness Scale (Version 3):  Reliability, validity, and factor </w:t>
      </w:r>
    </w:p>
    <w:p w14:paraId="62B65AB6" w14:textId="77777777" w:rsidR="00277CED" w:rsidRDefault="00477704" w:rsidP="00B86B9C">
      <w:pPr>
        <w:tabs>
          <w:tab w:val="left" w:pos="567"/>
        </w:tabs>
        <w:spacing w:line="480" w:lineRule="auto"/>
        <w:rPr>
          <w:sz w:val="24"/>
          <w:szCs w:val="24"/>
          <w:lang w:eastAsia="en-GB"/>
        </w:rPr>
      </w:pPr>
      <w:r w:rsidRPr="00032C6B">
        <w:rPr>
          <w:sz w:val="24"/>
          <w:szCs w:val="24"/>
          <w:lang w:eastAsia="en-GB"/>
        </w:rPr>
        <w:tab/>
      </w:r>
      <w:r w:rsidR="00453A13">
        <w:rPr>
          <w:sz w:val="24"/>
          <w:szCs w:val="24"/>
          <w:lang w:eastAsia="en-GB"/>
        </w:rPr>
        <w:tab/>
      </w:r>
      <w:proofErr w:type="gramStart"/>
      <w:r w:rsidR="008D2B7F" w:rsidRPr="00032C6B">
        <w:rPr>
          <w:sz w:val="24"/>
          <w:szCs w:val="24"/>
          <w:lang w:eastAsia="en-GB"/>
        </w:rPr>
        <w:t>structure</w:t>
      </w:r>
      <w:proofErr w:type="gramEnd"/>
      <w:r w:rsidR="008D2B7F" w:rsidRPr="00032C6B">
        <w:rPr>
          <w:sz w:val="24"/>
          <w:szCs w:val="24"/>
          <w:lang w:eastAsia="en-GB"/>
        </w:rPr>
        <w:t xml:space="preserve">.  </w:t>
      </w:r>
      <w:r w:rsidR="008D2B7F" w:rsidRPr="00032C6B">
        <w:rPr>
          <w:i/>
          <w:sz w:val="24"/>
          <w:szCs w:val="24"/>
          <w:lang w:eastAsia="en-GB"/>
        </w:rPr>
        <w:t>Journal of Personality Assessment</w:t>
      </w:r>
      <w:r w:rsidR="008D2B7F" w:rsidRPr="00032C6B">
        <w:rPr>
          <w:sz w:val="24"/>
          <w:szCs w:val="24"/>
          <w:lang w:eastAsia="en-GB"/>
        </w:rPr>
        <w:t xml:space="preserve">, </w:t>
      </w:r>
      <w:r w:rsidR="008D2B7F" w:rsidRPr="0076362B">
        <w:rPr>
          <w:b/>
          <w:sz w:val="24"/>
          <w:szCs w:val="24"/>
          <w:lang w:eastAsia="en-GB"/>
        </w:rPr>
        <w:t>66,</w:t>
      </w:r>
      <w:r w:rsidR="008D2B7F" w:rsidRPr="00032C6B">
        <w:rPr>
          <w:sz w:val="24"/>
          <w:szCs w:val="24"/>
          <w:lang w:eastAsia="en-GB"/>
        </w:rPr>
        <w:t xml:space="preserve"> 20-40. </w:t>
      </w:r>
    </w:p>
    <w:p w14:paraId="08C2F5C7" w14:textId="7D76BDCA" w:rsidR="00664058" w:rsidRDefault="00664058" w:rsidP="00B86B9C">
      <w:pPr>
        <w:tabs>
          <w:tab w:val="left" w:pos="142"/>
          <w:tab w:val="left" w:pos="426"/>
          <w:tab w:val="left" w:pos="567"/>
        </w:tabs>
        <w:spacing w:line="480" w:lineRule="auto"/>
        <w:rPr>
          <w:color w:val="222222"/>
          <w:sz w:val="24"/>
          <w:szCs w:val="24"/>
          <w:lang w:eastAsia="en-GB"/>
        </w:rPr>
      </w:pPr>
      <w:proofErr w:type="gramStart"/>
      <w:r w:rsidRPr="0049693F">
        <w:rPr>
          <w:color w:val="222222"/>
          <w:sz w:val="24"/>
          <w:szCs w:val="24"/>
          <w:lang w:eastAsia="en-GB"/>
        </w:rPr>
        <w:t>Shankar, A</w:t>
      </w:r>
      <w:r w:rsidRPr="00664058">
        <w:rPr>
          <w:color w:val="222222"/>
          <w:sz w:val="24"/>
          <w:szCs w:val="24"/>
          <w:lang w:eastAsia="en-GB"/>
        </w:rPr>
        <w:t>.,</w:t>
      </w:r>
      <w:r w:rsidRPr="0049693F">
        <w:rPr>
          <w:color w:val="222222"/>
          <w:sz w:val="24"/>
          <w:szCs w:val="24"/>
          <w:lang w:eastAsia="en-GB"/>
        </w:rPr>
        <w:t xml:space="preserve"> </w:t>
      </w:r>
      <w:proofErr w:type="spellStart"/>
      <w:r w:rsidRPr="0049693F">
        <w:rPr>
          <w:color w:val="222222"/>
          <w:sz w:val="24"/>
          <w:szCs w:val="24"/>
          <w:lang w:eastAsia="en-GB"/>
        </w:rPr>
        <w:t>McMunn</w:t>
      </w:r>
      <w:proofErr w:type="spellEnd"/>
      <w:r w:rsidRPr="0049693F">
        <w:rPr>
          <w:color w:val="222222"/>
          <w:sz w:val="24"/>
          <w:szCs w:val="24"/>
          <w:lang w:eastAsia="en-GB"/>
        </w:rPr>
        <w:t>, A</w:t>
      </w:r>
      <w:r w:rsidRPr="00664058">
        <w:rPr>
          <w:color w:val="222222"/>
          <w:sz w:val="24"/>
          <w:szCs w:val="24"/>
          <w:lang w:eastAsia="en-GB"/>
        </w:rPr>
        <w:t xml:space="preserve">. </w:t>
      </w:r>
      <w:r w:rsidRPr="0049693F">
        <w:rPr>
          <w:color w:val="222222"/>
          <w:sz w:val="24"/>
          <w:szCs w:val="24"/>
          <w:lang w:eastAsia="en-GB"/>
        </w:rPr>
        <w:t>Banks, J</w:t>
      </w:r>
      <w:r w:rsidRPr="00664058">
        <w:rPr>
          <w:color w:val="222222"/>
          <w:sz w:val="24"/>
          <w:szCs w:val="24"/>
          <w:lang w:eastAsia="en-GB"/>
        </w:rPr>
        <w:t xml:space="preserve">., </w:t>
      </w:r>
      <w:r w:rsidR="00780870">
        <w:rPr>
          <w:color w:val="222222"/>
          <w:sz w:val="24"/>
          <w:szCs w:val="24"/>
          <w:lang w:eastAsia="en-GB"/>
        </w:rPr>
        <w:t xml:space="preserve">and </w:t>
      </w:r>
      <w:proofErr w:type="spellStart"/>
      <w:r w:rsidRPr="0049693F">
        <w:rPr>
          <w:color w:val="222222"/>
          <w:sz w:val="24"/>
          <w:szCs w:val="24"/>
          <w:lang w:eastAsia="en-GB"/>
        </w:rPr>
        <w:t>Sfeptoe</w:t>
      </w:r>
      <w:proofErr w:type="spellEnd"/>
      <w:r w:rsidRPr="0049693F">
        <w:rPr>
          <w:color w:val="222222"/>
          <w:sz w:val="24"/>
          <w:szCs w:val="24"/>
          <w:lang w:eastAsia="en-GB"/>
        </w:rPr>
        <w:t>, A</w:t>
      </w:r>
      <w:r w:rsidRPr="00664058">
        <w:rPr>
          <w:color w:val="222222"/>
          <w:sz w:val="24"/>
          <w:szCs w:val="24"/>
          <w:lang w:eastAsia="en-GB"/>
        </w:rPr>
        <w:t>. (2011).</w:t>
      </w:r>
      <w:proofErr w:type="gramEnd"/>
      <w:r w:rsidRPr="00664058">
        <w:rPr>
          <w:color w:val="222222"/>
          <w:sz w:val="24"/>
          <w:szCs w:val="24"/>
          <w:lang w:eastAsia="en-GB"/>
        </w:rPr>
        <w:t xml:space="preserve"> </w:t>
      </w:r>
      <w:r w:rsidRPr="0049693F">
        <w:rPr>
          <w:color w:val="222222"/>
          <w:sz w:val="24"/>
          <w:szCs w:val="24"/>
          <w:lang w:eastAsia="en-GB"/>
        </w:rPr>
        <w:t xml:space="preserve">Loneliness, </w:t>
      </w:r>
      <w:r w:rsidRPr="00664058">
        <w:rPr>
          <w:color w:val="222222"/>
          <w:sz w:val="24"/>
          <w:szCs w:val="24"/>
          <w:lang w:eastAsia="en-GB"/>
        </w:rPr>
        <w:t>s</w:t>
      </w:r>
      <w:r w:rsidRPr="0049693F">
        <w:rPr>
          <w:color w:val="222222"/>
          <w:sz w:val="24"/>
          <w:szCs w:val="24"/>
          <w:lang w:eastAsia="en-GB"/>
        </w:rPr>
        <w:t>ocial Isolation, and</w:t>
      </w:r>
    </w:p>
    <w:p w14:paraId="3A5B77DC" w14:textId="174E7AE8" w:rsidR="00C0348F" w:rsidRDefault="00664058" w:rsidP="00B86B9C">
      <w:pPr>
        <w:tabs>
          <w:tab w:val="left" w:pos="567"/>
        </w:tabs>
        <w:spacing w:line="480" w:lineRule="auto"/>
        <w:rPr>
          <w:color w:val="222222"/>
          <w:sz w:val="24"/>
          <w:szCs w:val="24"/>
          <w:lang w:eastAsia="en-GB"/>
        </w:rPr>
      </w:pPr>
      <w:r>
        <w:rPr>
          <w:color w:val="222222"/>
          <w:sz w:val="24"/>
          <w:szCs w:val="24"/>
          <w:lang w:eastAsia="en-GB"/>
        </w:rPr>
        <w:tab/>
      </w:r>
      <w:r w:rsidR="00453A13">
        <w:rPr>
          <w:color w:val="222222"/>
          <w:sz w:val="24"/>
          <w:szCs w:val="24"/>
          <w:lang w:eastAsia="en-GB"/>
        </w:rPr>
        <w:tab/>
      </w:r>
      <w:proofErr w:type="spellStart"/>
      <w:proofErr w:type="gramStart"/>
      <w:r w:rsidRPr="00664058">
        <w:rPr>
          <w:color w:val="222222"/>
          <w:sz w:val="24"/>
          <w:szCs w:val="24"/>
          <w:lang w:eastAsia="en-GB"/>
        </w:rPr>
        <w:t>b</w:t>
      </w:r>
      <w:r w:rsidRPr="0049693F">
        <w:rPr>
          <w:color w:val="222222"/>
          <w:sz w:val="24"/>
          <w:szCs w:val="24"/>
          <w:lang w:eastAsia="en-GB"/>
        </w:rPr>
        <w:t>ehavioral</w:t>
      </w:r>
      <w:proofErr w:type="spellEnd"/>
      <w:proofErr w:type="gramEnd"/>
      <w:r w:rsidRPr="0049693F">
        <w:rPr>
          <w:color w:val="222222"/>
          <w:sz w:val="24"/>
          <w:szCs w:val="24"/>
          <w:lang w:eastAsia="en-GB"/>
        </w:rPr>
        <w:t xml:space="preserve"> and </w:t>
      </w:r>
      <w:r w:rsidRPr="00664058">
        <w:rPr>
          <w:color w:val="222222"/>
          <w:sz w:val="24"/>
          <w:szCs w:val="24"/>
          <w:lang w:eastAsia="en-GB"/>
        </w:rPr>
        <w:t>b</w:t>
      </w:r>
      <w:r w:rsidRPr="0049693F">
        <w:rPr>
          <w:color w:val="222222"/>
          <w:sz w:val="24"/>
          <w:szCs w:val="24"/>
          <w:lang w:eastAsia="en-GB"/>
        </w:rPr>
        <w:t xml:space="preserve">iological </w:t>
      </w:r>
      <w:r w:rsidRPr="00664058">
        <w:rPr>
          <w:color w:val="222222"/>
          <w:sz w:val="24"/>
          <w:szCs w:val="24"/>
          <w:lang w:eastAsia="en-GB"/>
        </w:rPr>
        <w:t>h</w:t>
      </w:r>
      <w:r w:rsidRPr="0049693F">
        <w:rPr>
          <w:color w:val="222222"/>
          <w:sz w:val="24"/>
          <w:szCs w:val="24"/>
          <w:lang w:eastAsia="en-GB"/>
        </w:rPr>
        <w:t xml:space="preserve">ealth </w:t>
      </w:r>
      <w:r w:rsidRPr="00664058">
        <w:rPr>
          <w:color w:val="222222"/>
          <w:sz w:val="24"/>
          <w:szCs w:val="24"/>
          <w:lang w:eastAsia="en-GB"/>
        </w:rPr>
        <w:t>i</w:t>
      </w:r>
      <w:r w:rsidRPr="0049693F">
        <w:rPr>
          <w:color w:val="222222"/>
          <w:sz w:val="24"/>
          <w:szCs w:val="24"/>
          <w:lang w:eastAsia="en-GB"/>
        </w:rPr>
        <w:t xml:space="preserve">ndicators in </w:t>
      </w:r>
      <w:r w:rsidR="00EF7A2B">
        <w:rPr>
          <w:color w:val="222222"/>
          <w:sz w:val="24"/>
          <w:szCs w:val="24"/>
          <w:lang w:eastAsia="en-GB"/>
        </w:rPr>
        <w:t>old</w:t>
      </w:r>
      <w:r w:rsidRPr="0049693F">
        <w:rPr>
          <w:color w:val="222222"/>
          <w:sz w:val="24"/>
          <w:szCs w:val="24"/>
          <w:lang w:eastAsia="en-GB"/>
        </w:rPr>
        <w:t xml:space="preserve">er </w:t>
      </w:r>
      <w:r w:rsidRPr="00664058">
        <w:rPr>
          <w:color w:val="222222"/>
          <w:sz w:val="24"/>
          <w:szCs w:val="24"/>
          <w:lang w:eastAsia="en-GB"/>
        </w:rPr>
        <w:t>a</w:t>
      </w:r>
      <w:r w:rsidRPr="0049693F">
        <w:rPr>
          <w:color w:val="222222"/>
          <w:sz w:val="24"/>
          <w:szCs w:val="24"/>
          <w:lang w:eastAsia="en-GB"/>
        </w:rPr>
        <w:t>dults.</w:t>
      </w:r>
      <w:r w:rsidRPr="00664058">
        <w:rPr>
          <w:color w:val="222222"/>
          <w:sz w:val="24"/>
          <w:szCs w:val="24"/>
          <w:lang w:eastAsia="en-GB"/>
        </w:rPr>
        <w:t xml:space="preserve"> </w:t>
      </w:r>
      <w:r w:rsidR="00EF7A2B">
        <w:rPr>
          <w:i/>
          <w:color w:val="222222"/>
          <w:sz w:val="24"/>
          <w:szCs w:val="24"/>
          <w:lang w:eastAsia="en-GB"/>
        </w:rPr>
        <w:t xml:space="preserve">Health Psychology, </w:t>
      </w:r>
      <w:r w:rsidR="00EF7A2B" w:rsidRPr="00EF7A2B">
        <w:rPr>
          <w:b/>
          <w:color w:val="222222"/>
          <w:sz w:val="24"/>
          <w:szCs w:val="24"/>
          <w:lang w:eastAsia="en-GB"/>
        </w:rPr>
        <w:t>30</w:t>
      </w:r>
      <w:r w:rsidRPr="00EF7A2B">
        <w:rPr>
          <w:b/>
          <w:color w:val="222222"/>
          <w:sz w:val="24"/>
          <w:szCs w:val="24"/>
          <w:lang w:eastAsia="en-GB"/>
        </w:rPr>
        <w:t>,</w:t>
      </w:r>
      <w:r w:rsidRPr="00664058">
        <w:rPr>
          <w:color w:val="222222"/>
          <w:sz w:val="24"/>
          <w:szCs w:val="24"/>
          <w:lang w:eastAsia="en-GB"/>
        </w:rPr>
        <w:t xml:space="preserve"> </w:t>
      </w:r>
    </w:p>
    <w:p w14:paraId="6211FEF9" w14:textId="77777777" w:rsidR="004A031E" w:rsidRDefault="00C0348F" w:rsidP="00B86B9C">
      <w:pPr>
        <w:tabs>
          <w:tab w:val="left" w:pos="567"/>
        </w:tabs>
        <w:spacing w:line="480" w:lineRule="auto"/>
        <w:rPr>
          <w:color w:val="222222"/>
          <w:sz w:val="24"/>
          <w:szCs w:val="24"/>
          <w:lang w:eastAsia="en-GB"/>
        </w:rPr>
      </w:pPr>
      <w:r>
        <w:rPr>
          <w:color w:val="222222"/>
          <w:sz w:val="24"/>
          <w:szCs w:val="24"/>
          <w:lang w:eastAsia="en-GB"/>
        </w:rPr>
        <w:tab/>
      </w:r>
      <w:r w:rsidR="00453A13">
        <w:rPr>
          <w:color w:val="222222"/>
          <w:sz w:val="24"/>
          <w:szCs w:val="24"/>
          <w:lang w:eastAsia="en-GB"/>
        </w:rPr>
        <w:tab/>
      </w:r>
      <w:proofErr w:type="gramStart"/>
      <w:r w:rsidR="00664058" w:rsidRPr="0049693F">
        <w:rPr>
          <w:color w:val="222222"/>
          <w:sz w:val="24"/>
          <w:szCs w:val="24"/>
          <w:lang w:eastAsia="en-GB"/>
        </w:rPr>
        <w:t>377-385.</w:t>
      </w:r>
      <w:proofErr w:type="gramEnd"/>
      <w:r w:rsidR="00C9759E">
        <w:rPr>
          <w:color w:val="222222"/>
          <w:sz w:val="24"/>
          <w:szCs w:val="24"/>
          <w:lang w:eastAsia="en-GB"/>
        </w:rPr>
        <w:t xml:space="preserve"> </w:t>
      </w:r>
    </w:p>
    <w:p w14:paraId="1C9C7AAF" w14:textId="77777777" w:rsidR="00EA1577" w:rsidRDefault="00812B15" w:rsidP="00812B15">
      <w:pPr>
        <w:tabs>
          <w:tab w:val="left" w:pos="567"/>
        </w:tabs>
        <w:spacing w:line="480" w:lineRule="auto"/>
        <w:rPr>
          <w:sz w:val="24"/>
          <w:szCs w:val="24"/>
          <w:lang w:eastAsia="en-GB"/>
        </w:rPr>
      </w:pPr>
      <w:proofErr w:type="gramStart"/>
      <w:r w:rsidRPr="00812B15">
        <w:rPr>
          <w:sz w:val="24"/>
          <w:szCs w:val="24"/>
          <w:lang w:eastAsia="en-GB"/>
        </w:rPr>
        <w:t xml:space="preserve">Sloane, P. D., </w:t>
      </w:r>
      <w:proofErr w:type="spellStart"/>
      <w:r w:rsidRPr="00812B15">
        <w:rPr>
          <w:sz w:val="24"/>
          <w:szCs w:val="24"/>
          <w:lang w:eastAsia="en-GB"/>
        </w:rPr>
        <w:t>Hoeffer</w:t>
      </w:r>
      <w:proofErr w:type="spellEnd"/>
      <w:r w:rsidRPr="00812B15">
        <w:rPr>
          <w:sz w:val="24"/>
          <w:szCs w:val="24"/>
          <w:lang w:eastAsia="en-GB"/>
        </w:rPr>
        <w:t>, B., Mitchell, C. M., McKenzie, D.A., Barrick, A. L., Rader, J.,</w:t>
      </w:r>
      <w:proofErr w:type="gramEnd"/>
      <w:r w:rsidRPr="00812B15">
        <w:rPr>
          <w:sz w:val="24"/>
          <w:szCs w:val="24"/>
          <w:lang w:eastAsia="en-GB"/>
        </w:rPr>
        <w:t xml:space="preserve">  </w:t>
      </w:r>
    </w:p>
    <w:p w14:paraId="62367F45" w14:textId="77777777" w:rsidR="00EF7A2B" w:rsidRDefault="00EA1577" w:rsidP="00812B15">
      <w:pPr>
        <w:tabs>
          <w:tab w:val="left" w:pos="567"/>
        </w:tabs>
        <w:spacing w:line="480" w:lineRule="auto"/>
        <w:rPr>
          <w:sz w:val="24"/>
          <w:szCs w:val="24"/>
          <w:lang w:eastAsia="en-GB"/>
        </w:rPr>
      </w:pPr>
      <w:r>
        <w:rPr>
          <w:sz w:val="24"/>
          <w:szCs w:val="24"/>
          <w:lang w:eastAsia="en-GB"/>
        </w:rPr>
        <w:tab/>
      </w:r>
      <w:proofErr w:type="gramStart"/>
      <w:r w:rsidR="00812B15" w:rsidRPr="00812B15">
        <w:rPr>
          <w:sz w:val="24"/>
          <w:szCs w:val="24"/>
          <w:lang w:eastAsia="en-GB"/>
        </w:rPr>
        <w:t xml:space="preserve">Stewart, B. J., </w:t>
      </w:r>
      <w:proofErr w:type="spellStart"/>
      <w:r w:rsidR="00812B15" w:rsidRPr="00812B15">
        <w:rPr>
          <w:sz w:val="24"/>
          <w:szCs w:val="24"/>
          <w:lang w:eastAsia="en-GB"/>
        </w:rPr>
        <w:t>Talerico</w:t>
      </w:r>
      <w:proofErr w:type="spellEnd"/>
      <w:r w:rsidR="00812B15" w:rsidRPr="00812B15">
        <w:rPr>
          <w:sz w:val="24"/>
          <w:szCs w:val="24"/>
          <w:lang w:eastAsia="en-GB"/>
        </w:rPr>
        <w:t xml:space="preserve">, K. A., </w:t>
      </w:r>
      <w:proofErr w:type="spellStart"/>
      <w:r w:rsidR="00812B15" w:rsidRPr="00812B15">
        <w:rPr>
          <w:sz w:val="24"/>
          <w:szCs w:val="24"/>
          <w:lang w:eastAsia="en-GB"/>
        </w:rPr>
        <w:t>Rasin</w:t>
      </w:r>
      <w:proofErr w:type="spellEnd"/>
      <w:r w:rsidR="00812B15" w:rsidRPr="00812B15">
        <w:rPr>
          <w:sz w:val="24"/>
          <w:szCs w:val="24"/>
          <w:lang w:eastAsia="en-GB"/>
        </w:rPr>
        <w:t xml:space="preserve">, J. H., Zink, R. C., </w:t>
      </w:r>
      <w:r w:rsidR="00EF7A2B">
        <w:rPr>
          <w:sz w:val="24"/>
          <w:szCs w:val="24"/>
          <w:lang w:eastAsia="en-GB"/>
        </w:rPr>
        <w:t xml:space="preserve">and </w:t>
      </w:r>
      <w:r w:rsidR="00812B15" w:rsidRPr="00812B15">
        <w:rPr>
          <w:sz w:val="24"/>
          <w:szCs w:val="24"/>
          <w:lang w:eastAsia="en-GB"/>
        </w:rPr>
        <w:t>Koch, G. C (2004).</w:t>
      </w:r>
      <w:proofErr w:type="gramEnd"/>
      <w:r w:rsidR="00812B15" w:rsidRPr="00812B15">
        <w:rPr>
          <w:sz w:val="24"/>
          <w:szCs w:val="24"/>
          <w:lang w:eastAsia="en-GB"/>
        </w:rPr>
        <w:t xml:space="preserve"> Effect </w:t>
      </w:r>
    </w:p>
    <w:p w14:paraId="0D28B3C8" w14:textId="1A5DDCD0" w:rsidR="00812B15" w:rsidRDefault="00EF7A2B" w:rsidP="00812B15">
      <w:pPr>
        <w:tabs>
          <w:tab w:val="left" w:pos="567"/>
        </w:tabs>
        <w:spacing w:line="480" w:lineRule="auto"/>
        <w:rPr>
          <w:sz w:val="24"/>
          <w:szCs w:val="24"/>
          <w:lang w:eastAsia="en-GB"/>
        </w:rPr>
      </w:pPr>
      <w:r>
        <w:rPr>
          <w:sz w:val="24"/>
          <w:szCs w:val="24"/>
          <w:lang w:eastAsia="en-GB"/>
        </w:rPr>
        <w:tab/>
      </w:r>
      <w:proofErr w:type="gramStart"/>
      <w:r w:rsidR="00812B15" w:rsidRPr="00812B15">
        <w:rPr>
          <w:sz w:val="24"/>
          <w:szCs w:val="24"/>
          <w:lang w:eastAsia="en-GB"/>
        </w:rPr>
        <w:t>of</w:t>
      </w:r>
      <w:proofErr w:type="gramEnd"/>
      <w:r w:rsidR="00812B15" w:rsidRPr="00812B15">
        <w:rPr>
          <w:sz w:val="24"/>
          <w:szCs w:val="24"/>
          <w:lang w:eastAsia="en-GB"/>
        </w:rPr>
        <w:t xml:space="preserve"> person-</w:t>
      </w:r>
      <w:proofErr w:type="spellStart"/>
      <w:r w:rsidR="00812B15" w:rsidRPr="00812B15">
        <w:rPr>
          <w:sz w:val="24"/>
          <w:szCs w:val="24"/>
          <w:lang w:eastAsia="en-GB"/>
        </w:rPr>
        <w:t>centered</w:t>
      </w:r>
      <w:proofErr w:type="spellEnd"/>
      <w:r w:rsidR="00812B15" w:rsidRPr="00812B15">
        <w:rPr>
          <w:sz w:val="24"/>
          <w:szCs w:val="24"/>
          <w:lang w:eastAsia="en-GB"/>
        </w:rPr>
        <w:t xml:space="preserve"> showering and the towel bath on bathing-associated aggression,</w:t>
      </w:r>
    </w:p>
    <w:p w14:paraId="6D85BDD8" w14:textId="77777777" w:rsidR="00812B15" w:rsidRDefault="00812B15" w:rsidP="00812B15">
      <w:pPr>
        <w:tabs>
          <w:tab w:val="left" w:pos="567"/>
        </w:tabs>
        <w:spacing w:line="480" w:lineRule="auto"/>
        <w:rPr>
          <w:sz w:val="24"/>
          <w:szCs w:val="24"/>
          <w:lang w:eastAsia="en-GB"/>
        </w:rPr>
      </w:pPr>
      <w:r>
        <w:rPr>
          <w:sz w:val="24"/>
          <w:szCs w:val="24"/>
          <w:lang w:eastAsia="en-GB"/>
        </w:rPr>
        <w:tab/>
      </w:r>
      <w:proofErr w:type="gramStart"/>
      <w:r w:rsidRPr="00812B15">
        <w:rPr>
          <w:sz w:val="24"/>
          <w:szCs w:val="24"/>
          <w:lang w:eastAsia="en-GB"/>
        </w:rPr>
        <w:t>agitation</w:t>
      </w:r>
      <w:proofErr w:type="gramEnd"/>
      <w:r w:rsidRPr="00812B15">
        <w:rPr>
          <w:sz w:val="24"/>
          <w:szCs w:val="24"/>
          <w:lang w:eastAsia="en-GB"/>
        </w:rPr>
        <w:t>, and discomfort in nursing home residents with dementia: a randomized,</w:t>
      </w:r>
    </w:p>
    <w:p w14:paraId="3ED0FE88" w14:textId="09CBDD42" w:rsidR="00812B15" w:rsidRDefault="00812B15" w:rsidP="00812B15">
      <w:pPr>
        <w:tabs>
          <w:tab w:val="left" w:pos="567"/>
        </w:tabs>
        <w:spacing w:line="480" w:lineRule="auto"/>
        <w:rPr>
          <w:sz w:val="24"/>
          <w:szCs w:val="24"/>
        </w:rPr>
      </w:pPr>
      <w:r>
        <w:rPr>
          <w:sz w:val="24"/>
          <w:szCs w:val="24"/>
          <w:lang w:eastAsia="en-GB"/>
        </w:rPr>
        <w:tab/>
      </w:r>
      <w:r w:rsidRPr="00812B15">
        <w:rPr>
          <w:sz w:val="24"/>
          <w:szCs w:val="24"/>
          <w:lang w:eastAsia="en-GB"/>
        </w:rPr>
        <w:t xml:space="preserve"> </w:t>
      </w:r>
      <w:proofErr w:type="gramStart"/>
      <w:r w:rsidRPr="00812B15">
        <w:rPr>
          <w:sz w:val="24"/>
          <w:szCs w:val="24"/>
          <w:lang w:eastAsia="en-GB"/>
        </w:rPr>
        <w:t>controlled</w:t>
      </w:r>
      <w:proofErr w:type="gramEnd"/>
      <w:r w:rsidRPr="00812B15">
        <w:rPr>
          <w:sz w:val="24"/>
          <w:szCs w:val="24"/>
          <w:lang w:eastAsia="en-GB"/>
        </w:rPr>
        <w:t xml:space="preserve"> trial.</w:t>
      </w:r>
      <w:r w:rsidRPr="00812B15">
        <w:rPr>
          <w:sz w:val="24"/>
          <w:szCs w:val="24"/>
        </w:rPr>
        <w:t xml:space="preserve"> </w:t>
      </w:r>
      <w:r w:rsidRPr="00EF7A2B">
        <w:rPr>
          <w:i/>
          <w:sz w:val="24"/>
          <w:szCs w:val="24"/>
          <w:lang w:eastAsia="en-GB"/>
        </w:rPr>
        <w:t>Journal of the American Geriatrics Society,</w:t>
      </w:r>
      <w:r w:rsidRPr="00812B15">
        <w:rPr>
          <w:sz w:val="24"/>
          <w:szCs w:val="24"/>
          <w:lang w:eastAsia="en-GB"/>
        </w:rPr>
        <w:t xml:space="preserve"> </w:t>
      </w:r>
      <w:r w:rsidR="00EF7A2B" w:rsidRPr="00EF7A2B">
        <w:rPr>
          <w:b/>
          <w:sz w:val="24"/>
          <w:szCs w:val="24"/>
        </w:rPr>
        <w:t>52,</w:t>
      </w:r>
      <w:r w:rsidRPr="00812B15">
        <w:rPr>
          <w:sz w:val="24"/>
          <w:szCs w:val="24"/>
        </w:rPr>
        <w:t xml:space="preserve"> 1795-1804. </w:t>
      </w:r>
    </w:p>
    <w:p w14:paraId="7FD211E1" w14:textId="1C449AC8" w:rsidR="00812B15" w:rsidRPr="00812B15" w:rsidRDefault="00812B15" w:rsidP="00B86B9C">
      <w:pPr>
        <w:tabs>
          <w:tab w:val="left" w:pos="567"/>
        </w:tabs>
        <w:spacing w:line="480" w:lineRule="auto"/>
        <w:rPr>
          <w:sz w:val="24"/>
          <w:szCs w:val="24"/>
          <w:lang w:eastAsia="en-GB"/>
        </w:rPr>
      </w:pPr>
      <w:r>
        <w:rPr>
          <w:sz w:val="24"/>
          <w:szCs w:val="24"/>
        </w:rPr>
        <w:tab/>
      </w:r>
      <w:r w:rsidR="00EF7A2B" w:rsidRPr="00EF7A2B">
        <w:rPr>
          <w:sz w:val="24"/>
          <w:szCs w:val="24"/>
        </w:rPr>
        <w:t>https://doi.org/</w:t>
      </w:r>
      <w:r w:rsidRPr="00812B15">
        <w:rPr>
          <w:sz w:val="24"/>
          <w:szCs w:val="24"/>
          <w:lang w:eastAsia="en-GB"/>
        </w:rPr>
        <w:t>10.1111/j.1532-5415.2004.52501.x</w:t>
      </w:r>
    </w:p>
    <w:p w14:paraId="486142DA" w14:textId="77777777" w:rsidR="00101ED6" w:rsidRDefault="00101ED6" w:rsidP="00101ED6">
      <w:pPr>
        <w:tabs>
          <w:tab w:val="left" w:pos="567"/>
        </w:tabs>
        <w:spacing w:line="480" w:lineRule="auto"/>
        <w:rPr>
          <w:color w:val="222222"/>
          <w:sz w:val="24"/>
          <w:szCs w:val="24"/>
          <w:lang w:eastAsia="en-GB"/>
        </w:rPr>
      </w:pPr>
      <w:r w:rsidRPr="00101ED6">
        <w:rPr>
          <w:color w:val="222222"/>
          <w:sz w:val="24"/>
          <w:szCs w:val="24"/>
          <w:lang w:eastAsia="en-GB"/>
        </w:rPr>
        <w:t>Sook-</w:t>
      </w:r>
      <w:proofErr w:type="spellStart"/>
      <w:r w:rsidRPr="00101ED6">
        <w:rPr>
          <w:color w:val="222222"/>
          <w:sz w:val="24"/>
          <w:szCs w:val="24"/>
          <w:lang w:eastAsia="en-GB"/>
        </w:rPr>
        <w:t>Jeong</w:t>
      </w:r>
      <w:proofErr w:type="spellEnd"/>
      <w:r>
        <w:rPr>
          <w:color w:val="222222"/>
          <w:sz w:val="24"/>
          <w:szCs w:val="24"/>
          <w:lang w:eastAsia="en-GB"/>
        </w:rPr>
        <w:t xml:space="preserve">, L. (2007). </w:t>
      </w:r>
      <w:r w:rsidRPr="00101ED6">
        <w:rPr>
          <w:color w:val="222222"/>
          <w:sz w:val="24"/>
          <w:szCs w:val="24"/>
          <w:lang w:eastAsia="en-GB"/>
        </w:rPr>
        <w:t xml:space="preserve">Preliminary examination of psychometric properties of the Korean </w:t>
      </w:r>
    </w:p>
    <w:p w14:paraId="7CCACBD4" w14:textId="00E3B467" w:rsidR="00101ED6" w:rsidRDefault="00101ED6" w:rsidP="00101ED6">
      <w:pPr>
        <w:tabs>
          <w:tab w:val="left" w:pos="567"/>
        </w:tabs>
        <w:spacing w:line="480" w:lineRule="auto"/>
        <w:rPr>
          <w:color w:val="222222"/>
          <w:sz w:val="24"/>
          <w:szCs w:val="24"/>
          <w:lang w:eastAsia="en-GB"/>
        </w:rPr>
      </w:pPr>
      <w:r>
        <w:rPr>
          <w:color w:val="222222"/>
          <w:sz w:val="24"/>
          <w:szCs w:val="24"/>
          <w:lang w:eastAsia="en-GB"/>
        </w:rPr>
        <w:tab/>
      </w:r>
      <w:proofErr w:type="gramStart"/>
      <w:r w:rsidRPr="00101ED6">
        <w:rPr>
          <w:color w:val="222222"/>
          <w:sz w:val="24"/>
          <w:szCs w:val="24"/>
          <w:lang w:eastAsia="en-GB"/>
        </w:rPr>
        <w:t>version</w:t>
      </w:r>
      <w:proofErr w:type="gramEnd"/>
      <w:r w:rsidRPr="00101ED6">
        <w:rPr>
          <w:color w:val="222222"/>
          <w:sz w:val="24"/>
          <w:szCs w:val="24"/>
          <w:lang w:eastAsia="en-GB"/>
        </w:rPr>
        <w:t xml:space="preserve"> of the Specific Interpersonal Trust scale.</w:t>
      </w:r>
      <w:r w:rsidRPr="00101ED6">
        <w:t xml:space="preserve"> </w:t>
      </w:r>
      <w:r w:rsidR="00EF7A2B">
        <w:rPr>
          <w:i/>
          <w:color w:val="222222"/>
          <w:sz w:val="24"/>
          <w:szCs w:val="24"/>
          <w:lang w:eastAsia="en-GB"/>
        </w:rPr>
        <w:t xml:space="preserve">Psychological Reports, </w:t>
      </w:r>
      <w:r w:rsidR="00EF7A2B" w:rsidRPr="00EF7A2B">
        <w:rPr>
          <w:b/>
          <w:color w:val="222222"/>
          <w:sz w:val="24"/>
          <w:szCs w:val="24"/>
          <w:lang w:eastAsia="en-GB"/>
        </w:rPr>
        <w:t>100</w:t>
      </w:r>
      <w:r w:rsidRPr="00EF7A2B">
        <w:rPr>
          <w:b/>
          <w:color w:val="222222"/>
          <w:sz w:val="24"/>
          <w:szCs w:val="24"/>
          <w:lang w:eastAsia="en-GB"/>
        </w:rPr>
        <w:t>,</w:t>
      </w:r>
      <w:r>
        <w:rPr>
          <w:color w:val="222222"/>
          <w:sz w:val="24"/>
          <w:szCs w:val="24"/>
          <w:lang w:eastAsia="en-GB"/>
        </w:rPr>
        <w:t xml:space="preserve"> </w:t>
      </w:r>
      <w:r w:rsidRPr="00101ED6">
        <w:rPr>
          <w:color w:val="222222"/>
          <w:sz w:val="24"/>
          <w:szCs w:val="24"/>
          <w:lang w:eastAsia="en-GB"/>
        </w:rPr>
        <w:t>355-</w:t>
      </w:r>
    </w:p>
    <w:p w14:paraId="31C574F9" w14:textId="3A8C792F" w:rsidR="00101ED6" w:rsidRDefault="00101ED6" w:rsidP="00101ED6">
      <w:pPr>
        <w:tabs>
          <w:tab w:val="left" w:pos="567"/>
        </w:tabs>
        <w:spacing w:line="480" w:lineRule="auto"/>
        <w:rPr>
          <w:color w:val="222222"/>
          <w:sz w:val="24"/>
          <w:szCs w:val="24"/>
          <w:lang w:eastAsia="en-GB"/>
        </w:rPr>
      </w:pPr>
      <w:r>
        <w:rPr>
          <w:color w:val="222222"/>
          <w:sz w:val="24"/>
          <w:szCs w:val="24"/>
          <w:lang w:eastAsia="en-GB"/>
        </w:rPr>
        <w:tab/>
      </w:r>
      <w:r w:rsidRPr="00101ED6">
        <w:rPr>
          <w:color w:val="222222"/>
          <w:sz w:val="24"/>
          <w:szCs w:val="24"/>
          <w:lang w:eastAsia="en-GB"/>
        </w:rPr>
        <w:t>364.</w:t>
      </w:r>
      <w:r>
        <w:rPr>
          <w:color w:val="222222"/>
          <w:sz w:val="24"/>
          <w:szCs w:val="24"/>
          <w:lang w:eastAsia="en-GB"/>
        </w:rPr>
        <w:t xml:space="preserve"> </w:t>
      </w:r>
      <w:r w:rsidRPr="00101ED6">
        <w:rPr>
          <w:color w:val="222222"/>
          <w:sz w:val="24"/>
          <w:szCs w:val="24"/>
          <w:lang w:eastAsia="en-GB"/>
        </w:rPr>
        <w:t>http://dx.doi.org/10.2466/PR0.100.2.355-364</w:t>
      </w:r>
    </w:p>
    <w:p w14:paraId="676F7E4E" w14:textId="1910892F" w:rsidR="0097319F" w:rsidRPr="0097319F" w:rsidRDefault="00C9759E" w:rsidP="00B86B9C">
      <w:pPr>
        <w:tabs>
          <w:tab w:val="left" w:pos="142"/>
          <w:tab w:val="left" w:pos="426"/>
          <w:tab w:val="left" w:pos="567"/>
        </w:tabs>
        <w:spacing w:line="480" w:lineRule="auto"/>
        <w:rPr>
          <w:color w:val="222222"/>
          <w:sz w:val="24"/>
          <w:szCs w:val="24"/>
          <w:lang w:eastAsia="en-GB"/>
        </w:rPr>
      </w:pPr>
      <w:proofErr w:type="spellStart"/>
      <w:proofErr w:type="gramStart"/>
      <w:r>
        <w:rPr>
          <w:color w:val="222222"/>
          <w:sz w:val="24"/>
          <w:szCs w:val="24"/>
          <w:lang w:eastAsia="en-GB"/>
        </w:rPr>
        <w:t>Tijhuis</w:t>
      </w:r>
      <w:proofErr w:type="spellEnd"/>
      <w:r>
        <w:rPr>
          <w:color w:val="222222"/>
          <w:sz w:val="24"/>
          <w:szCs w:val="24"/>
          <w:lang w:eastAsia="en-GB"/>
        </w:rPr>
        <w:t xml:space="preserve">, </w:t>
      </w:r>
      <w:r w:rsidR="0097319F" w:rsidRPr="0097319F">
        <w:rPr>
          <w:color w:val="222222"/>
          <w:sz w:val="24"/>
          <w:szCs w:val="24"/>
          <w:lang w:eastAsia="en-GB"/>
        </w:rPr>
        <w:t>M.</w:t>
      </w:r>
      <w:r>
        <w:rPr>
          <w:color w:val="222222"/>
          <w:sz w:val="24"/>
          <w:szCs w:val="24"/>
          <w:lang w:eastAsia="en-GB"/>
        </w:rPr>
        <w:t xml:space="preserve"> </w:t>
      </w:r>
      <w:r w:rsidR="0097319F" w:rsidRPr="0097319F">
        <w:rPr>
          <w:color w:val="222222"/>
          <w:sz w:val="24"/>
          <w:szCs w:val="24"/>
          <w:lang w:eastAsia="en-GB"/>
        </w:rPr>
        <w:t>A., De Jong-</w:t>
      </w:r>
      <w:proofErr w:type="spellStart"/>
      <w:r w:rsidR="0097319F" w:rsidRPr="0097319F">
        <w:rPr>
          <w:color w:val="222222"/>
          <w:sz w:val="24"/>
          <w:szCs w:val="24"/>
          <w:lang w:eastAsia="en-GB"/>
        </w:rPr>
        <w:t>Gierveld</w:t>
      </w:r>
      <w:proofErr w:type="spellEnd"/>
      <w:r w:rsidR="0097319F" w:rsidRPr="0097319F">
        <w:rPr>
          <w:color w:val="222222"/>
          <w:sz w:val="24"/>
          <w:szCs w:val="24"/>
          <w:lang w:eastAsia="en-GB"/>
        </w:rPr>
        <w:t xml:space="preserve">, J., </w:t>
      </w:r>
      <w:proofErr w:type="spellStart"/>
      <w:r w:rsidR="0097319F" w:rsidRPr="0097319F">
        <w:rPr>
          <w:color w:val="222222"/>
          <w:sz w:val="24"/>
          <w:szCs w:val="24"/>
          <w:lang w:eastAsia="en-GB"/>
        </w:rPr>
        <w:t>Feskens</w:t>
      </w:r>
      <w:proofErr w:type="spellEnd"/>
      <w:r w:rsidR="0097319F" w:rsidRPr="0097319F">
        <w:rPr>
          <w:color w:val="222222"/>
          <w:sz w:val="24"/>
          <w:szCs w:val="24"/>
          <w:lang w:eastAsia="en-GB"/>
        </w:rPr>
        <w:t xml:space="preserve">, E. J. </w:t>
      </w:r>
      <w:r w:rsidR="00780870">
        <w:rPr>
          <w:color w:val="222222"/>
          <w:sz w:val="24"/>
          <w:szCs w:val="24"/>
          <w:lang w:eastAsia="en-GB"/>
        </w:rPr>
        <w:t xml:space="preserve">and </w:t>
      </w:r>
      <w:proofErr w:type="spellStart"/>
      <w:r w:rsidR="0097319F" w:rsidRPr="0097319F">
        <w:rPr>
          <w:color w:val="222222"/>
          <w:sz w:val="24"/>
          <w:szCs w:val="24"/>
          <w:lang w:eastAsia="en-GB"/>
        </w:rPr>
        <w:t>Kromhout</w:t>
      </w:r>
      <w:proofErr w:type="spellEnd"/>
      <w:r w:rsidR="0097319F" w:rsidRPr="0097319F">
        <w:rPr>
          <w:color w:val="222222"/>
          <w:sz w:val="24"/>
          <w:szCs w:val="24"/>
          <w:lang w:eastAsia="en-GB"/>
        </w:rPr>
        <w:t xml:space="preserve"> D. (1999).</w:t>
      </w:r>
      <w:proofErr w:type="gramEnd"/>
      <w:r w:rsidR="0097319F" w:rsidRPr="0097319F">
        <w:rPr>
          <w:color w:val="222222"/>
          <w:sz w:val="24"/>
          <w:szCs w:val="24"/>
          <w:lang w:eastAsia="en-GB"/>
        </w:rPr>
        <w:t xml:space="preserve"> Changes in and </w:t>
      </w:r>
    </w:p>
    <w:p w14:paraId="7B57409B" w14:textId="19788581" w:rsidR="001A7090" w:rsidRDefault="0097319F" w:rsidP="00B86B9C">
      <w:pPr>
        <w:tabs>
          <w:tab w:val="left" w:pos="567"/>
        </w:tabs>
        <w:spacing w:line="480" w:lineRule="auto"/>
        <w:rPr>
          <w:i/>
          <w:color w:val="222222"/>
          <w:sz w:val="24"/>
          <w:szCs w:val="24"/>
          <w:lang w:eastAsia="en-GB"/>
        </w:rPr>
      </w:pPr>
      <w:r w:rsidRPr="0097319F">
        <w:rPr>
          <w:color w:val="222222"/>
          <w:sz w:val="24"/>
          <w:szCs w:val="24"/>
          <w:lang w:eastAsia="en-GB"/>
        </w:rPr>
        <w:tab/>
      </w:r>
      <w:proofErr w:type="gramStart"/>
      <w:r w:rsidRPr="0097319F">
        <w:rPr>
          <w:color w:val="222222"/>
          <w:sz w:val="24"/>
          <w:szCs w:val="24"/>
          <w:lang w:eastAsia="en-GB"/>
        </w:rPr>
        <w:t>fact</w:t>
      </w:r>
      <w:r w:rsidR="001A7090">
        <w:rPr>
          <w:color w:val="222222"/>
          <w:sz w:val="24"/>
          <w:szCs w:val="24"/>
          <w:lang w:eastAsia="en-GB"/>
        </w:rPr>
        <w:t>ors</w:t>
      </w:r>
      <w:proofErr w:type="gramEnd"/>
      <w:r w:rsidR="001A7090">
        <w:rPr>
          <w:color w:val="222222"/>
          <w:sz w:val="24"/>
          <w:szCs w:val="24"/>
          <w:lang w:eastAsia="en-GB"/>
        </w:rPr>
        <w:t xml:space="preserve"> related to loneliness in elderly </w:t>
      </w:r>
      <w:r w:rsidRPr="0097319F">
        <w:rPr>
          <w:color w:val="222222"/>
          <w:sz w:val="24"/>
          <w:szCs w:val="24"/>
          <w:lang w:eastAsia="en-GB"/>
        </w:rPr>
        <w:t xml:space="preserve">men. </w:t>
      </w:r>
      <w:proofErr w:type="gramStart"/>
      <w:r>
        <w:rPr>
          <w:color w:val="222222"/>
          <w:sz w:val="24"/>
          <w:szCs w:val="24"/>
          <w:lang w:eastAsia="en-GB"/>
        </w:rPr>
        <w:t xml:space="preserve">The </w:t>
      </w:r>
      <w:proofErr w:type="spellStart"/>
      <w:r>
        <w:rPr>
          <w:color w:val="222222"/>
          <w:sz w:val="24"/>
          <w:szCs w:val="24"/>
          <w:lang w:eastAsia="en-GB"/>
        </w:rPr>
        <w:t>Zutphen</w:t>
      </w:r>
      <w:proofErr w:type="spellEnd"/>
      <w:r>
        <w:rPr>
          <w:color w:val="222222"/>
          <w:sz w:val="24"/>
          <w:szCs w:val="24"/>
          <w:lang w:eastAsia="en-GB"/>
        </w:rPr>
        <w:t xml:space="preserve"> Elderly Study.</w:t>
      </w:r>
      <w:proofErr w:type="gramEnd"/>
      <w:r>
        <w:rPr>
          <w:color w:val="222222"/>
          <w:sz w:val="24"/>
          <w:szCs w:val="24"/>
          <w:lang w:eastAsia="en-GB"/>
        </w:rPr>
        <w:t xml:space="preserve"> </w:t>
      </w:r>
      <w:r w:rsidRPr="0097319F">
        <w:rPr>
          <w:i/>
          <w:color w:val="222222"/>
          <w:sz w:val="24"/>
          <w:szCs w:val="24"/>
          <w:lang w:eastAsia="en-GB"/>
        </w:rPr>
        <w:t xml:space="preserve">Age and </w:t>
      </w:r>
    </w:p>
    <w:p w14:paraId="245F2E1A" w14:textId="17D86513" w:rsidR="0097319F" w:rsidRDefault="001A7090" w:rsidP="00B86B9C">
      <w:pPr>
        <w:tabs>
          <w:tab w:val="left" w:pos="567"/>
        </w:tabs>
        <w:spacing w:line="480" w:lineRule="auto"/>
        <w:rPr>
          <w:color w:val="222222"/>
          <w:sz w:val="24"/>
          <w:szCs w:val="24"/>
          <w:lang w:eastAsia="en-GB"/>
        </w:rPr>
      </w:pPr>
      <w:r>
        <w:rPr>
          <w:i/>
          <w:color w:val="222222"/>
          <w:sz w:val="24"/>
          <w:szCs w:val="24"/>
          <w:lang w:eastAsia="en-GB"/>
        </w:rPr>
        <w:lastRenderedPageBreak/>
        <w:tab/>
      </w:r>
      <w:proofErr w:type="gramStart"/>
      <w:r w:rsidR="0097319F" w:rsidRPr="0097319F">
        <w:rPr>
          <w:i/>
          <w:color w:val="222222"/>
          <w:sz w:val="24"/>
          <w:szCs w:val="24"/>
          <w:lang w:eastAsia="en-GB"/>
        </w:rPr>
        <w:t>Ageing</w:t>
      </w:r>
      <w:r w:rsidR="00EF7A2B">
        <w:rPr>
          <w:color w:val="222222"/>
          <w:sz w:val="24"/>
          <w:szCs w:val="24"/>
          <w:lang w:eastAsia="en-GB"/>
        </w:rPr>
        <w:t xml:space="preserve">, </w:t>
      </w:r>
      <w:r w:rsidR="00EF7A2B" w:rsidRPr="00EF7A2B">
        <w:rPr>
          <w:b/>
          <w:color w:val="222222"/>
          <w:sz w:val="24"/>
          <w:szCs w:val="24"/>
          <w:lang w:eastAsia="en-GB"/>
        </w:rPr>
        <w:t>28</w:t>
      </w:r>
      <w:r w:rsidR="0097319F" w:rsidRPr="00EF7A2B">
        <w:rPr>
          <w:b/>
          <w:color w:val="222222"/>
          <w:sz w:val="24"/>
          <w:szCs w:val="24"/>
          <w:lang w:eastAsia="en-GB"/>
        </w:rPr>
        <w:t>,</w:t>
      </w:r>
      <w:r w:rsidR="0097319F" w:rsidRPr="0097319F">
        <w:rPr>
          <w:color w:val="222222"/>
          <w:sz w:val="24"/>
          <w:szCs w:val="24"/>
          <w:lang w:eastAsia="en-GB"/>
        </w:rPr>
        <w:t xml:space="preserve"> 491-5.</w:t>
      </w:r>
      <w:proofErr w:type="gramEnd"/>
    </w:p>
    <w:p w14:paraId="72786300" w14:textId="73964D03" w:rsidR="00FA2B37" w:rsidRDefault="00FA2B37" w:rsidP="00B86B9C">
      <w:pPr>
        <w:tabs>
          <w:tab w:val="left" w:pos="567"/>
        </w:tabs>
        <w:spacing w:line="480" w:lineRule="auto"/>
        <w:rPr>
          <w:color w:val="222222"/>
          <w:sz w:val="24"/>
          <w:szCs w:val="24"/>
          <w:lang w:eastAsia="en-GB"/>
        </w:rPr>
      </w:pPr>
      <w:proofErr w:type="gramStart"/>
      <w:r>
        <w:rPr>
          <w:color w:val="222222"/>
          <w:sz w:val="24"/>
          <w:szCs w:val="24"/>
          <w:lang w:eastAsia="en-GB"/>
        </w:rPr>
        <w:t xml:space="preserve">Towers, A. M., Palmer, S., Smith, N., Collins, G., </w:t>
      </w:r>
      <w:r w:rsidR="00780870">
        <w:rPr>
          <w:color w:val="222222"/>
          <w:sz w:val="24"/>
          <w:szCs w:val="24"/>
          <w:lang w:eastAsia="en-GB"/>
        </w:rPr>
        <w:t xml:space="preserve">and </w:t>
      </w:r>
      <w:r w:rsidRPr="00FA2B37">
        <w:rPr>
          <w:color w:val="222222"/>
          <w:sz w:val="24"/>
          <w:szCs w:val="24"/>
          <w:lang w:eastAsia="en-GB"/>
        </w:rPr>
        <w:t>Allan S. (2019).</w:t>
      </w:r>
      <w:proofErr w:type="gramEnd"/>
      <w:r w:rsidRPr="00FA2B37">
        <w:rPr>
          <w:color w:val="222222"/>
          <w:sz w:val="24"/>
          <w:szCs w:val="24"/>
          <w:lang w:eastAsia="en-GB"/>
        </w:rPr>
        <w:t xml:space="preserve"> A cross-sectional study</w:t>
      </w:r>
    </w:p>
    <w:p w14:paraId="0F7AE2C0" w14:textId="77777777" w:rsidR="00FA2B37" w:rsidRDefault="00FA2B37" w:rsidP="00B86B9C">
      <w:pPr>
        <w:tabs>
          <w:tab w:val="left" w:pos="567"/>
        </w:tabs>
        <w:spacing w:line="480" w:lineRule="auto"/>
        <w:rPr>
          <w:color w:val="222222"/>
          <w:sz w:val="24"/>
          <w:szCs w:val="24"/>
          <w:lang w:eastAsia="en-GB"/>
        </w:rPr>
      </w:pPr>
      <w:r>
        <w:rPr>
          <w:color w:val="222222"/>
          <w:sz w:val="24"/>
          <w:szCs w:val="24"/>
          <w:lang w:eastAsia="en-GB"/>
        </w:rPr>
        <w:tab/>
      </w:r>
      <w:r w:rsidR="00453A13">
        <w:rPr>
          <w:color w:val="222222"/>
          <w:sz w:val="24"/>
          <w:szCs w:val="24"/>
          <w:lang w:eastAsia="en-GB"/>
        </w:rPr>
        <w:tab/>
      </w:r>
      <w:proofErr w:type="gramStart"/>
      <w:r w:rsidRPr="00FA2B37">
        <w:rPr>
          <w:color w:val="222222"/>
          <w:sz w:val="24"/>
          <w:szCs w:val="24"/>
          <w:lang w:eastAsia="en-GB"/>
        </w:rPr>
        <w:t>exploring</w:t>
      </w:r>
      <w:proofErr w:type="gramEnd"/>
      <w:r w:rsidRPr="00FA2B37">
        <w:rPr>
          <w:color w:val="222222"/>
          <w:sz w:val="24"/>
          <w:szCs w:val="24"/>
          <w:lang w:eastAsia="en-GB"/>
        </w:rPr>
        <w:t xml:space="preserve"> the relationship between regulator quality ratings and care home residents' </w:t>
      </w:r>
    </w:p>
    <w:p w14:paraId="78599B04" w14:textId="4EB1B24C" w:rsidR="00FA2B37" w:rsidRDefault="00FA2B37" w:rsidP="00B86B9C">
      <w:pPr>
        <w:tabs>
          <w:tab w:val="left" w:pos="567"/>
        </w:tabs>
        <w:spacing w:line="480" w:lineRule="auto"/>
        <w:rPr>
          <w:color w:val="222222"/>
          <w:sz w:val="24"/>
          <w:szCs w:val="24"/>
          <w:lang w:eastAsia="en-GB"/>
        </w:rPr>
      </w:pPr>
      <w:r>
        <w:rPr>
          <w:color w:val="222222"/>
          <w:sz w:val="24"/>
          <w:szCs w:val="24"/>
          <w:lang w:eastAsia="en-GB"/>
        </w:rPr>
        <w:tab/>
      </w:r>
      <w:r w:rsidR="00453A13">
        <w:rPr>
          <w:color w:val="222222"/>
          <w:sz w:val="24"/>
          <w:szCs w:val="24"/>
          <w:lang w:eastAsia="en-GB"/>
        </w:rPr>
        <w:tab/>
      </w:r>
      <w:proofErr w:type="gramStart"/>
      <w:r w:rsidRPr="00FA2B37">
        <w:rPr>
          <w:color w:val="222222"/>
          <w:sz w:val="24"/>
          <w:szCs w:val="24"/>
          <w:lang w:eastAsia="en-GB"/>
        </w:rPr>
        <w:t>quality</w:t>
      </w:r>
      <w:proofErr w:type="gramEnd"/>
      <w:r w:rsidRPr="00FA2B37">
        <w:rPr>
          <w:color w:val="222222"/>
          <w:sz w:val="24"/>
          <w:szCs w:val="24"/>
          <w:lang w:eastAsia="en-GB"/>
        </w:rPr>
        <w:t xml:space="preserve"> of life in England. </w:t>
      </w:r>
      <w:r w:rsidRPr="00FA2B37">
        <w:rPr>
          <w:i/>
          <w:color w:val="222222"/>
          <w:sz w:val="24"/>
          <w:szCs w:val="24"/>
          <w:lang w:eastAsia="en-GB"/>
        </w:rPr>
        <w:t xml:space="preserve">Health and </w:t>
      </w:r>
      <w:r w:rsidR="00EF7A2B">
        <w:rPr>
          <w:i/>
          <w:color w:val="222222"/>
          <w:sz w:val="24"/>
          <w:szCs w:val="24"/>
          <w:lang w:eastAsia="en-GB"/>
        </w:rPr>
        <w:t xml:space="preserve">Quality </w:t>
      </w:r>
      <w:proofErr w:type="gramStart"/>
      <w:r w:rsidR="00EF7A2B">
        <w:rPr>
          <w:i/>
          <w:color w:val="222222"/>
          <w:sz w:val="24"/>
          <w:szCs w:val="24"/>
          <w:lang w:eastAsia="en-GB"/>
        </w:rPr>
        <w:t>Of</w:t>
      </w:r>
      <w:proofErr w:type="gramEnd"/>
      <w:r w:rsidR="00EF7A2B">
        <w:rPr>
          <w:i/>
          <w:color w:val="222222"/>
          <w:sz w:val="24"/>
          <w:szCs w:val="24"/>
          <w:lang w:eastAsia="en-GB"/>
        </w:rPr>
        <w:t xml:space="preserve"> Life Outcomes, </w:t>
      </w:r>
      <w:r w:rsidR="00EF7A2B" w:rsidRPr="00EF7A2B">
        <w:rPr>
          <w:b/>
          <w:color w:val="222222"/>
          <w:sz w:val="24"/>
          <w:szCs w:val="24"/>
          <w:lang w:eastAsia="en-GB"/>
        </w:rPr>
        <w:t>17</w:t>
      </w:r>
      <w:r w:rsidRPr="00FA2B37">
        <w:rPr>
          <w:i/>
          <w:color w:val="222222"/>
          <w:sz w:val="24"/>
          <w:szCs w:val="24"/>
          <w:lang w:eastAsia="en-GB"/>
        </w:rPr>
        <w:t>,</w:t>
      </w:r>
      <w:r w:rsidRPr="00FA2B37">
        <w:rPr>
          <w:color w:val="222222"/>
          <w:sz w:val="24"/>
          <w:szCs w:val="24"/>
          <w:lang w:eastAsia="en-GB"/>
        </w:rPr>
        <w:t xml:space="preserve"> p 22. </w:t>
      </w:r>
    </w:p>
    <w:p w14:paraId="209CDC4B" w14:textId="1458DA67" w:rsidR="002052FE" w:rsidRDefault="00FA2B37" w:rsidP="00B86B9C">
      <w:pPr>
        <w:tabs>
          <w:tab w:val="left" w:pos="567"/>
        </w:tabs>
        <w:spacing w:line="480" w:lineRule="auto"/>
        <w:rPr>
          <w:color w:val="222222"/>
          <w:sz w:val="24"/>
          <w:szCs w:val="24"/>
          <w:lang w:eastAsia="en-GB"/>
        </w:rPr>
      </w:pPr>
      <w:r>
        <w:rPr>
          <w:color w:val="222222"/>
          <w:sz w:val="24"/>
          <w:szCs w:val="24"/>
          <w:lang w:eastAsia="en-GB"/>
        </w:rPr>
        <w:tab/>
      </w:r>
      <w:r w:rsidR="00453A13">
        <w:rPr>
          <w:color w:val="222222"/>
          <w:sz w:val="24"/>
          <w:szCs w:val="24"/>
          <w:lang w:eastAsia="en-GB"/>
        </w:rPr>
        <w:tab/>
      </w:r>
      <w:r w:rsidR="00EF7A2B" w:rsidRPr="00EF7A2B">
        <w:rPr>
          <w:color w:val="222222"/>
          <w:sz w:val="24"/>
          <w:szCs w:val="24"/>
          <w:lang w:eastAsia="en-GB"/>
        </w:rPr>
        <w:t>https://doi.org/</w:t>
      </w:r>
      <w:r w:rsidRPr="00FA2B37">
        <w:rPr>
          <w:color w:val="222222"/>
          <w:sz w:val="24"/>
          <w:szCs w:val="24"/>
          <w:lang w:eastAsia="en-GB"/>
        </w:rPr>
        <w:t>10.1186/s12955-019-1093-1</w:t>
      </w:r>
    </w:p>
    <w:p w14:paraId="5BBBF047" w14:textId="3D2AE871" w:rsidR="007842C8" w:rsidRDefault="007842C8" w:rsidP="00B86B9C">
      <w:pPr>
        <w:tabs>
          <w:tab w:val="left" w:pos="567"/>
        </w:tabs>
        <w:spacing w:line="480" w:lineRule="auto"/>
        <w:rPr>
          <w:color w:val="222222"/>
          <w:sz w:val="24"/>
          <w:szCs w:val="24"/>
          <w:lang w:eastAsia="en-GB"/>
        </w:rPr>
      </w:pPr>
      <w:proofErr w:type="gramStart"/>
      <w:r>
        <w:rPr>
          <w:color w:val="222222"/>
          <w:sz w:val="24"/>
          <w:szCs w:val="24"/>
          <w:lang w:eastAsia="en-GB"/>
        </w:rPr>
        <w:t xml:space="preserve">Van der </w:t>
      </w:r>
      <w:proofErr w:type="spellStart"/>
      <w:r>
        <w:rPr>
          <w:color w:val="222222"/>
          <w:sz w:val="24"/>
          <w:szCs w:val="24"/>
          <w:lang w:eastAsia="en-GB"/>
        </w:rPr>
        <w:t>Elst</w:t>
      </w:r>
      <w:proofErr w:type="spellEnd"/>
      <w:r>
        <w:rPr>
          <w:color w:val="222222"/>
          <w:sz w:val="24"/>
          <w:szCs w:val="24"/>
          <w:lang w:eastAsia="en-GB"/>
        </w:rPr>
        <w:t xml:space="preserve">, E., </w:t>
      </w:r>
      <w:proofErr w:type="spellStart"/>
      <w:r>
        <w:rPr>
          <w:color w:val="222222"/>
          <w:sz w:val="24"/>
          <w:szCs w:val="24"/>
          <w:lang w:eastAsia="en-GB"/>
        </w:rPr>
        <w:t>Dierckx</w:t>
      </w:r>
      <w:proofErr w:type="spellEnd"/>
      <w:r>
        <w:rPr>
          <w:color w:val="222222"/>
          <w:sz w:val="24"/>
          <w:szCs w:val="24"/>
          <w:lang w:eastAsia="en-GB"/>
        </w:rPr>
        <w:t xml:space="preserve"> de </w:t>
      </w:r>
      <w:proofErr w:type="spellStart"/>
      <w:r>
        <w:rPr>
          <w:color w:val="222222"/>
          <w:sz w:val="24"/>
          <w:szCs w:val="24"/>
          <w:lang w:eastAsia="en-GB"/>
        </w:rPr>
        <w:t>Casterle</w:t>
      </w:r>
      <w:proofErr w:type="spellEnd"/>
      <w:r>
        <w:rPr>
          <w:color w:val="222222"/>
          <w:sz w:val="24"/>
          <w:szCs w:val="24"/>
          <w:lang w:eastAsia="en-GB"/>
        </w:rPr>
        <w:t xml:space="preserve">, B., </w:t>
      </w:r>
      <w:r w:rsidR="00EF7A2B">
        <w:rPr>
          <w:color w:val="222222"/>
          <w:sz w:val="24"/>
          <w:szCs w:val="24"/>
          <w:lang w:eastAsia="en-GB"/>
        </w:rPr>
        <w:t xml:space="preserve">and </w:t>
      </w:r>
      <w:proofErr w:type="spellStart"/>
      <w:r>
        <w:rPr>
          <w:color w:val="222222"/>
          <w:sz w:val="24"/>
          <w:szCs w:val="24"/>
          <w:lang w:eastAsia="en-GB"/>
        </w:rPr>
        <w:t>Gasrmans</w:t>
      </w:r>
      <w:proofErr w:type="spellEnd"/>
      <w:r>
        <w:rPr>
          <w:color w:val="222222"/>
          <w:sz w:val="24"/>
          <w:szCs w:val="24"/>
          <w:lang w:eastAsia="en-GB"/>
        </w:rPr>
        <w:t>, C. (2012).</w:t>
      </w:r>
      <w:proofErr w:type="gramEnd"/>
      <w:r>
        <w:rPr>
          <w:color w:val="222222"/>
          <w:sz w:val="24"/>
          <w:szCs w:val="24"/>
          <w:lang w:eastAsia="en-GB"/>
        </w:rPr>
        <w:t xml:space="preserve"> Elderly patients and </w:t>
      </w:r>
    </w:p>
    <w:p w14:paraId="061D090B" w14:textId="77777777" w:rsidR="007842C8" w:rsidRPr="007842C8" w:rsidRDefault="007842C8" w:rsidP="00B86B9C">
      <w:pPr>
        <w:tabs>
          <w:tab w:val="left" w:pos="567"/>
        </w:tabs>
        <w:spacing w:line="480" w:lineRule="auto"/>
        <w:rPr>
          <w:i/>
          <w:color w:val="222222"/>
          <w:sz w:val="24"/>
          <w:szCs w:val="24"/>
          <w:lang w:eastAsia="en-GB"/>
        </w:rPr>
      </w:pPr>
      <w:r>
        <w:rPr>
          <w:color w:val="222222"/>
          <w:sz w:val="24"/>
          <w:szCs w:val="24"/>
          <w:lang w:eastAsia="en-GB"/>
        </w:rPr>
        <w:tab/>
      </w:r>
      <w:proofErr w:type="gramStart"/>
      <w:r>
        <w:rPr>
          <w:color w:val="222222"/>
          <w:sz w:val="24"/>
          <w:szCs w:val="24"/>
          <w:lang w:eastAsia="en-GB"/>
        </w:rPr>
        <w:t>residents</w:t>
      </w:r>
      <w:proofErr w:type="gramEnd"/>
      <w:r>
        <w:rPr>
          <w:color w:val="222222"/>
          <w:sz w:val="24"/>
          <w:szCs w:val="24"/>
          <w:lang w:eastAsia="en-GB"/>
        </w:rPr>
        <w:t xml:space="preserve">’ perceptions of “the good nurse”: A literature review. </w:t>
      </w:r>
      <w:r w:rsidRPr="007842C8">
        <w:rPr>
          <w:i/>
          <w:color w:val="222222"/>
          <w:sz w:val="24"/>
          <w:szCs w:val="24"/>
          <w:lang w:eastAsia="en-GB"/>
        </w:rPr>
        <w:t xml:space="preserve">Journal of Medical </w:t>
      </w:r>
    </w:p>
    <w:p w14:paraId="429BDF31" w14:textId="6CB25024" w:rsidR="002052FE" w:rsidRDefault="007842C8" w:rsidP="00B36B0E">
      <w:pPr>
        <w:tabs>
          <w:tab w:val="left" w:pos="567"/>
        </w:tabs>
        <w:spacing w:line="480" w:lineRule="auto"/>
        <w:rPr>
          <w:color w:val="222222"/>
          <w:sz w:val="24"/>
          <w:szCs w:val="24"/>
          <w:lang w:eastAsia="en-GB"/>
        </w:rPr>
      </w:pPr>
      <w:r w:rsidRPr="007842C8">
        <w:rPr>
          <w:i/>
          <w:color w:val="222222"/>
          <w:sz w:val="24"/>
          <w:szCs w:val="24"/>
          <w:lang w:eastAsia="en-GB"/>
        </w:rPr>
        <w:tab/>
        <w:t xml:space="preserve">Ethics, </w:t>
      </w:r>
      <w:r w:rsidRPr="00EF7A2B">
        <w:rPr>
          <w:b/>
          <w:color w:val="222222"/>
          <w:sz w:val="24"/>
          <w:szCs w:val="24"/>
          <w:lang w:eastAsia="en-GB"/>
        </w:rPr>
        <w:t>38</w:t>
      </w:r>
      <w:r w:rsidRPr="007842C8">
        <w:rPr>
          <w:i/>
          <w:color w:val="222222"/>
          <w:sz w:val="24"/>
          <w:szCs w:val="24"/>
          <w:lang w:eastAsia="en-GB"/>
        </w:rPr>
        <w:t>,</w:t>
      </w:r>
      <w:r>
        <w:rPr>
          <w:color w:val="222222"/>
          <w:sz w:val="24"/>
          <w:szCs w:val="24"/>
          <w:lang w:eastAsia="en-GB"/>
        </w:rPr>
        <w:t xml:space="preserve"> 93-97. </w:t>
      </w:r>
      <w:r w:rsidR="00EF7A2B" w:rsidRPr="00EF7A2B">
        <w:rPr>
          <w:color w:val="222222"/>
          <w:sz w:val="24"/>
          <w:szCs w:val="24"/>
          <w:lang w:eastAsia="en-GB"/>
        </w:rPr>
        <w:t>https://doi.org/</w:t>
      </w:r>
      <w:r>
        <w:rPr>
          <w:color w:val="222222"/>
          <w:sz w:val="24"/>
          <w:szCs w:val="24"/>
          <w:lang w:eastAsia="en-GB"/>
        </w:rPr>
        <w:t>10.1136/medethics-2011-100046.</w:t>
      </w:r>
    </w:p>
    <w:p w14:paraId="4562596E" w14:textId="77777777" w:rsidR="005D6EA0" w:rsidRDefault="005D6EA0" w:rsidP="005D6EA0">
      <w:pPr>
        <w:spacing w:line="480" w:lineRule="auto"/>
        <w:rPr>
          <w:sz w:val="24"/>
          <w:szCs w:val="24"/>
        </w:rPr>
      </w:pPr>
      <w:r w:rsidRPr="0041199E">
        <w:rPr>
          <w:sz w:val="24"/>
          <w:szCs w:val="24"/>
        </w:rPr>
        <w:t>Wiggins, J. S. (1991). Agency and communion as</w:t>
      </w:r>
      <w:r>
        <w:rPr>
          <w:sz w:val="24"/>
          <w:szCs w:val="24"/>
        </w:rPr>
        <w:t xml:space="preserve"> conceptual coordinates for the </w:t>
      </w:r>
    </w:p>
    <w:p w14:paraId="690DBA75" w14:textId="77777777" w:rsidR="005D6EA0" w:rsidRDefault="005D6EA0" w:rsidP="005D6EA0">
      <w:pPr>
        <w:tabs>
          <w:tab w:val="left" w:pos="567"/>
        </w:tabs>
        <w:spacing w:line="480" w:lineRule="auto"/>
        <w:rPr>
          <w:sz w:val="24"/>
          <w:szCs w:val="24"/>
        </w:rPr>
      </w:pPr>
      <w:r>
        <w:rPr>
          <w:sz w:val="24"/>
          <w:szCs w:val="24"/>
        </w:rPr>
        <w:tab/>
      </w:r>
      <w:proofErr w:type="gramStart"/>
      <w:r>
        <w:rPr>
          <w:sz w:val="24"/>
          <w:szCs w:val="24"/>
        </w:rPr>
        <w:t>understanding</w:t>
      </w:r>
      <w:proofErr w:type="gramEnd"/>
      <w:r>
        <w:rPr>
          <w:sz w:val="24"/>
          <w:szCs w:val="24"/>
        </w:rPr>
        <w:t xml:space="preserve"> and </w:t>
      </w:r>
      <w:r w:rsidRPr="0041199E">
        <w:rPr>
          <w:sz w:val="24"/>
          <w:szCs w:val="24"/>
        </w:rPr>
        <w:t>measurement of i</w:t>
      </w:r>
      <w:r>
        <w:rPr>
          <w:sz w:val="24"/>
          <w:szCs w:val="24"/>
        </w:rPr>
        <w:t xml:space="preserve">nterpersonal </w:t>
      </w:r>
      <w:proofErr w:type="spellStart"/>
      <w:r>
        <w:rPr>
          <w:sz w:val="24"/>
          <w:szCs w:val="24"/>
        </w:rPr>
        <w:t>behavior</w:t>
      </w:r>
      <w:proofErr w:type="spellEnd"/>
      <w:r>
        <w:rPr>
          <w:sz w:val="24"/>
          <w:szCs w:val="24"/>
        </w:rPr>
        <w:t xml:space="preserve">. </w:t>
      </w:r>
      <w:proofErr w:type="gramStart"/>
      <w:r>
        <w:rPr>
          <w:sz w:val="24"/>
          <w:szCs w:val="24"/>
        </w:rPr>
        <w:t xml:space="preserve">In W. M. </w:t>
      </w:r>
      <w:r w:rsidRPr="0041199E">
        <w:rPr>
          <w:sz w:val="24"/>
          <w:szCs w:val="24"/>
        </w:rPr>
        <w:t>Grove and D.</w:t>
      </w:r>
      <w:proofErr w:type="gramEnd"/>
      <w:r w:rsidRPr="0041199E">
        <w:rPr>
          <w:sz w:val="24"/>
          <w:szCs w:val="24"/>
        </w:rPr>
        <w:t xml:space="preserve"> </w:t>
      </w:r>
    </w:p>
    <w:p w14:paraId="20C42C05" w14:textId="77777777" w:rsidR="00EF7A2B" w:rsidRDefault="005D6EA0" w:rsidP="00B36B0E">
      <w:pPr>
        <w:tabs>
          <w:tab w:val="left" w:pos="567"/>
        </w:tabs>
        <w:spacing w:line="480" w:lineRule="auto"/>
        <w:rPr>
          <w:sz w:val="24"/>
          <w:szCs w:val="24"/>
        </w:rPr>
      </w:pPr>
      <w:r>
        <w:rPr>
          <w:sz w:val="24"/>
          <w:szCs w:val="24"/>
        </w:rPr>
        <w:tab/>
      </w:r>
      <w:proofErr w:type="spellStart"/>
      <w:r w:rsidRPr="0041199E">
        <w:rPr>
          <w:sz w:val="24"/>
          <w:szCs w:val="24"/>
        </w:rPr>
        <w:t>Cic</w:t>
      </w:r>
      <w:r>
        <w:rPr>
          <w:sz w:val="24"/>
          <w:szCs w:val="24"/>
        </w:rPr>
        <w:t>chetti</w:t>
      </w:r>
      <w:proofErr w:type="spellEnd"/>
      <w:r>
        <w:rPr>
          <w:sz w:val="24"/>
          <w:szCs w:val="24"/>
        </w:rPr>
        <w:t xml:space="preserve"> (Eds.), </w:t>
      </w:r>
      <w:r w:rsidRPr="007A482A">
        <w:rPr>
          <w:i/>
          <w:sz w:val="24"/>
          <w:szCs w:val="24"/>
        </w:rPr>
        <w:t>Thinking clearly about psycholog</w:t>
      </w:r>
      <w:r w:rsidRPr="0041199E">
        <w:rPr>
          <w:sz w:val="24"/>
          <w:szCs w:val="24"/>
        </w:rPr>
        <w:t xml:space="preserve">y (pp. 89–113). University of </w:t>
      </w:r>
    </w:p>
    <w:p w14:paraId="19C8BF5F" w14:textId="510DDC3A" w:rsidR="005D6EA0" w:rsidRDefault="00EF7A2B" w:rsidP="00B36B0E">
      <w:pPr>
        <w:tabs>
          <w:tab w:val="left" w:pos="567"/>
        </w:tabs>
        <w:spacing w:line="480" w:lineRule="auto"/>
        <w:rPr>
          <w:sz w:val="24"/>
          <w:szCs w:val="24"/>
        </w:rPr>
      </w:pPr>
      <w:r>
        <w:rPr>
          <w:sz w:val="24"/>
          <w:szCs w:val="24"/>
        </w:rPr>
        <w:tab/>
      </w:r>
      <w:proofErr w:type="gramStart"/>
      <w:r w:rsidR="005D6EA0" w:rsidRPr="0041199E">
        <w:rPr>
          <w:sz w:val="24"/>
          <w:szCs w:val="24"/>
        </w:rPr>
        <w:t>Minnesota Press.</w:t>
      </w:r>
      <w:proofErr w:type="gramEnd"/>
    </w:p>
    <w:p w14:paraId="59E9A660" w14:textId="2EB1D69C" w:rsidR="00CE14B2" w:rsidRDefault="00CE14B2" w:rsidP="00CE14B2">
      <w:pPr>
        <w:tabs>
          <w:tab w:val="left" w:pos="567"/>
        </w:tabs>
        <w:autoSpaceDE w:val="0"/>
        <w:autoSpaceDN w:val="0"/>
        <w:adjustRightInd w:val="0"/>
        <w:spacing w:line="480" w:lineRule="auto"/>
        <w:rPr>
          <w:sz w:val="24"/>
          <w:szCs w:val="24"/>
        </w:rPr>
      </w:pPr>
      <w:proofErr w:type="spellStart"/>
      <w:r>
        <w:rPr>
          <w:sz w:val="24"/>
          <w:szCs w:val="24"/>
        </w:rPr>
        <w:t>Zarbatany</w:t>
      </w:r>
      <w:proofErr w:type="spellEnd"/>
      <w:r>
        <w:rPr>
          <w:sz w:val="24"/>
          <w:szCs w:val="24"/>
        </w:rPr>
        <w:t xml:space="preserve">, L., Conley, R., </w:t>
      </w:r>
      <w:r w:rsidR="00780870">
        <w:rPr>
          <w:sz w:val="24"/>
          <w:szCs w:val="24"/>
        </w:rPr>
        <w:t xml:space="preserve">and </w:t>
      </w:r>
      <w:r>
        <w:rPr>
          <w:sz w:val="24"/>
          <w:szCs w:val="24"/>
        </w:rPr>
        <w:t xml:space="preserve">Pepper, S. (2004). </w:t>
      </w:r>
      <w:r w:rsidRPr="006E034B">
        <w:rPr>
          <w:sz w:val="24"/>
          <w:szCs w:val="24"/>
        </w:rPr>
        <w:t xml:space="preserve">Personality and gender differences in </w:t>
      </w:r>
    </w:p>
    <w:p w14:paraId="73A0A35D" w14:textId="77777777" w:rsidR="00CE14B2" w:rsidRDefault="00CE14B2" w:rsidP="00CE14B2">
      <w:pPr>
        <w:tabs>
          <w:tab w:val="left" w:pos="567"/>
        </w:tabs>
        <w:autoSpaceDE w:val="0"/>
        <w:autoSpaceDN w:val="0"/>
        <w:adjustRightInd w:val="0"/>
        <w:spacing w:line="480" w:lineRule="auto"/>
        <w:rPr>
          <w:sz w:val="24"/>
          <w:szCs w:val="24"/>
        </w:rPr>
      </w:pPr>
      <w:r>
        <w:rPr>
          <w:sz w:val="24"/>
          <w:szCs w:val="24"/>
        </w:rPr>
        <w:tab/>
      </w:r>
      <w:proofErr w:type="gramStart"/>
      <w:r w:rsidRPr="006E034B">
        <w:rPr>
          <w:sz w:val="24"/>
          <w:szCs w:val="24"/>
        </w:rPr>
        <w:t>friendship</w:t>
      </w:r>
      <w:proofErr w:type="gramEnd"/>
      <w:r w:rsidRPr="006E034B">
        <w:rPr>
          <w:sz w:val="24"/>
          <w:szCs w:val="24"/>
        </w:rPr>
        <w:t xml:space="preserve"> needs and experiences in preadolescence and young adulthood.</w:t>
      </w:r>
    </w:p>
    <w:p w14:paraId="74A8159A" w14:textId="34502C2D" w:rsidR="00CE14B2" w:rsidRDefault="00CE14B2" w:rsidP="00CE14B2">
      <w:pPr>
        <w:tabs>
          <w:tab w:val="left" w:pos="567"/>
        </w:tabs>
        <w:autoSpaceDE w:val="0"/>
        <w:autoSpaceDN w:val="0"/>
        <w:adjustRightInd w:val="0"/>
        <w:spacing w:line="480" w:lineRule="auto"/>
        <w:rPr>
          <w:sz w:val="24"/>
          <w:szCs w:val="24"/>
        </w:rPr>
      </w:pPr>
      <w:r>
        <w:rPr>
          <w:sz w:val="24"/>
          <w:szCs w:val="24"/>
        </w:rPr>
        <w:tab/>
      </w:r>
      <w:r w:rsidRPr="006E034B">
        <w:rPr>
          <w:i/>
          <w:sz w:val="24"/>
          <w:szCs w:val="24"/>
        </w:rPr>
        <w:t xml:space="preserve">International Journal </w:t>
      </w:r>
      <w:r w:rsidR="00EF7A2B">
        <w:rPr>
          <w:i/>
          <w:sz w:val="24"/>
          <w:szCs w:val="24"/>
        </w:rPr>
        <w:t xml:space="preserve">of </w:t>
      </w:r>
      <w:proofErr w:type="spellStart"/>
      <w:r w:rsidR="00EF7A2B">
        <w:rPr>
          <w:i/>
          <w:sz w:val="24"/>
          <w:szCs w:val="24"/>
        </w:rPr>
        <w:t>Behavioral</w:t>
      </w:r>
      <w:proofErr w:type="spellEnd"/>
      <w:r w:rsidR="00EF7A2B">
        <w:rPr>
          <w:i/>
          <w:sz w:val="24"/>
          <w:szCs w:val="24"/>
        </w:rPr>
        <w:t xml:space="preserve"> Development, </w:t>
      </w:r>
      <w:r w:rsidR="00EF7A2B" w:rsidRPr="00EF7A2B">
        <w:rPr>
          <w:b/>
          <w:sz w:val="24"/>
          <w:szCs w:val="24"/>
        </w:rPr>
        <w:t>28</w:t>
      </w:r>
      <w:r w:rsidRPr="00EF7A2B">
        <w:rPr>
          <w:b/>
          <w:sz w:val="24"/>
          <w:szCs w:val="24"/>
        </w:rPr>
        <w:t xml:space="preserve">, </w:t>
      </w:r>
      <w:r w:rsidRPr="006E034B">
        <w:rPr>
          <w:sz w:val="24"/>
          <w:szCs w:val="24"/>
        </w:rPr>
        <w:t xml:space="preserve">299-310. </w:t>
      </w:r>
    </w:p>
    <w:p w14:paraId="1F0D3CFE" w14:textId="2A99DBD5" w:rsidR="00CE14B2" w:rsidRPr="005D6EA0" w:rsidRDefault="00CE14B2" w:rsidP="00CE14B2">
      <w:pPr>
        <w:tabs>
          <w:tab w:val="left" w:pos="567"/>
        </w:tabs>
        <w:autoSpaceDE w:val="0"/>
        <w:autoSpaceDN w:val="0"/>
        <w:adjustRightInd w:val="0"/>
        <w:spacing w:line="480" w:lineRule="auto"/>
        <w:rPr>
          <w:sz w:val="24"/>
          <w:szCs w:val="24"/>
        </w:rPr>
      </w:pPr>
      <w:r>
        <w:rPr>
          <w:sz w:val="24"/>
          <w:szCs w:val="24"/>
        </w:rPr>
        <w:tab/>
      </w:r>
      <w:proofErr w:type="spellStart"/>
      <w:proofErr w:type="gramStart"/>
      <w:r>
        <w:rPr>
          <w:sz w:val="24"/>
          <w:szCs w:val="24"/>
        </w:rPr>
        <w:t>doi</w:t>
      </w:r>
      <w:proofErr w:type="spellEnd"/>
      <w:proofErr w:type="gramEnd"/>
      <w:r>
        <w:rPr>
          <w:sz w:val="24"/>
          <w:szCs w:val="24"/>
        </w:rPr>
        <w:t xml:space="preserve">: </w:t>
      </w:r>
      <w:r w:rsidRPr="006E034B">
        <w:rPr>
          <w:sz w:val="24"/>
          <w:szCs w:val="24"/>
        </w:rPr>
        <w:t>10.1080/01650250344000514</w:t>
      </w:r>
    </w:p>
    <w:p w14:paraId="71802384" w14:textId="14B7D7D1" w:rsidR="00B36B0E" w:rsidRDefault="00B36B0E" w:rsidP="00B36B0E">
      <w:pPr>
        <w:spacing w:line="480" w:lineRule="auto"/>
        <w:rPr>
          <w:color w:val="222222"/>
          <w:sz w:val="24"/>
          <w:szCs w:val="24"/>
          <w:lang w:eastAsia="en-GB"/>
        </w:rPr>
      </w:pPr>
      <w:proofErr w:type="gramStart"/>
      <w:r>
        <w:rPr>
          <w:color w:val="222222"/>
          <w:sz w:val="24"/>
          <w:szCs w:val="24"/>
          <w:lang w:eastAsia="en-GB"/>
        </w:rPr>
        <w:t xml:space="preserve">Zimmerman, S., </w:t>
      </w:r>
      <w:r w:rsidRPr="00B36B0E">
        <w:rPr>
          <w:color w:val="222222"/>
          <w:sz w:val="24"/>
          <w:szCs w:val="24"/>
          <w:lang w:eastAsia="en-GB"/>
        </w:rPr>
        <w:t>Anderson, W</w:t>
      </w:r>
      <w:r>
        <w:rPr>
          <w:color w:val="222222"/>
          <w:sz w:val="24"/>
          <w:szCs w:val="24"/>
          <w:lang w:eastAsia="en-GB"/>
        </w:rPr>
        <w:t xml:space="preserve">. L., </w:t>
      </w:r>
      <w:proofErr w:type="spellStart"/>
      <w:r>
        <w:rPr>
          <w:color w:val="222222"/>
          <w:sz w:val="24"/>
          <w:szCs w:val="24"/>
          <w:lang w:eastAsia="en-GB"/>
        </w:rPr>
        <w:t>Brode</w:t>
      </w:r>
      <w:proofErr w:type="spellEnd"/>
      <w:r>
        <w:rPr>
          <w:color w:val="222222"/>
          <w:sz w:val="24"/>
          <w:szCs w:val="24"/>
          <w:lang w:eastAsia="en-GB"/>
        </w:rPr>
        <w:t xml:space="preserve">, S., Jonas, D., </w:t>
      </w:r>
      <w:r w:rsidRPr="00B36B0E">
        <w:rPr>
          <w:color w:val="222222"/>
          <w:sz w:val="24"/>
          <w:szCs w:val="24"/>
          <w:lang w:eastAsia="en-GB"/>
        </w:rPr>
        <w:t>Lux, L</w:t>
      </w:r>
      <w:r>
        <w:rPr>
          <w:color w:val="222222"/>
          <w:sz w:val="24"/>
          <w:szCs w:val="24"/>
          <w:lang w:eastAsia="en-GB"/>
        </w:rPr>
        <w:t xml:space="preserve">., </w:t>
      </w:r>
      <w:proofErr w:type="spellStart"/>
      <w:r w:rsidRPr="00B36B0E">
        <w:rPr>
          <w:color w:val="222222"/>
          <w:sz w:val="24"/>
          <w:szCs w:val="24"/>
          <w:lang w:eastAsia="en-GB"/>
        </w:rPr>
        <w:t>Beeber</w:t>
      </w:r>
      <w:proofErr w:type="spellEnd"/>
      <w:r w:rsidRPr="00B36B0E">
        <w:rPr>
          <w:color w:val="222222"/>
          <w:sz w:val="24"/>
          <w:szCs w:val="24"/>
          <w:lang w:eastAsia="en-GB"/>
        </w:rPr>
        <w:t>, A</w:t>
      </w:r>
      <w:r>
        <w:rPr>
          <w:color w:val="222222"/>
          <w:sz w:val="24"/>
          <w:szCs w:val="24"/>
          <w:lang w:eastAsia="en-GB"/>
        </w:rPr>
        <w:t xml:space="preserve">. S., </w:t>
      </w:r>
      <w:r w:rsidRPr="00B36B0E">
        <w:rPr>
          <w:color w:val="222222"/>
          <w:sz w:val="24"/>
          <w:szCs w:val="24"/>
          <w:lang w:eastAsia="en-GB"/>
        </w:rPr>
        <w:t>Watson, L</w:t>
      </w:r>
      <w:r>
        <w:rPr>
          <w:color w:val="222222"/>
          <w:sz w:val="24"/>
          <w:szCs w:val="24"/>
          <w:lang w:eastAsia="en-GB"/>
        </w:rPr>
        <w:t>. C.,</w:t>
      </w:r>
      <w:proofErr w:type="gramEnd"/>
      <w:r>
        <w:rPr>
          <w:color w:val="222222"/>
          <w:sz w:val="24"/>
          <w:szCs w:val="24"/>
          <w:lang w:eastAsia="en-GB"/>
        </w:rPr>
        <w:t xml:space="preserve"> </w:t>
      </w:r>
    </w:p>
    <w:p w14:paraId="20649E60" w14:textId="245DDA64" w:rsidR="00B36B0E" w:rsidRDefault="00B36B0E" w:rsidP="00B36B0E">
      <w:pPr>
        <w:tabs>
          <w:tab w:val="left" w:pos="567"/>
        </w:tabs>
        <w:spacing w:line="480" w:lineRule="auto"/>
        <w:rPr>
          <w:color w:val="222222"/>
          <w:sz w:val="24"/>
          <w:szCs w:val="24"/>
          <w:lang w:eastAsia="en-GB"/>
        </w:rPr>
      </w:pPr>
      <w:r>
        <w:rPr>
          <w:color w:val="222222"/>
          <w:sz w:val="24"/>
          <w:szCs w:val="24"/>
          <w:lang w:eastAsia="en-GB"/>
        </w:rPr>
        <w:tab/>
      </w:r>
      <w:proofErr w:type="gramStart"/>
      <w:r w:rsidRPr="00B36B0E">
        <w:rPr>
          <w:color w:val="222222"/>
          <w:sz w:val="24"/>
          <w:szCs w:val="24"/>
          <w:lang w:eastAsia="en-GB"/>
        </w:rPr>
        <w:t>Viswanathan, M</w:t>
      </w:r>
      <w:r>
        <w:rPr>
          <w:color w:val="222222"/>
          <w:sz w:val="24"/>
          <w:szCs w:val="24"/>
          <w:lang w:eastAsia="en-GB"/>
        </w:rPr>
        <w:t xml:space="preserve">., </w:t>
      </w:r>
      <w:proofErr w:type="spellStart"/>
      <w:r>
        <w:rPr>
          <w:color w:val="222222"/>
          <w:sz w:val="24"/>
          <w:szCs w:val="24"/>
          <w:lang w:eastAsia="en-GB"/>
        </w:rPr>
        <w:t>L</w:t>
      </w:r>
      <w:r w:rsidRPr="00B36B0E">
        <w:rPr>
          <w:color w:val="222222"/>
          <w:sz w:val="24"/>
          <w:szCs w:val="24"/>
          <w:lang w:eastAsia="en-GB"/>
        </w:rPr>
        <w:t>ohr</w:t>
      </w:r>
      <w:proofErr w:type="spellEnd"/>
      <w:r w:rsidRPr="00B36B0E">
        <w:rPr>
          <w:color w:val="222222"/>
          <w:sz w:val="24"/>
          <w:szCs w:val="24"/>
          <w:lang w:eastAsia="en-GB"/>
        </w:rPr>
        <w:t>, K</w:t>
      </w:r>
      <w:r>
        <w:rPr>
          <w:color w:val="222222"/>
          <w:sz w:val="24"/>
          <w:szCs w:val="24"/>
          <w:lang w:eastAsia="en-GB"/>
        </w:rPr>
        <w:t xml:space="preserve">. N., </w:t>
      </w:r>
      <w:r w:rsidR="00EF7A2B">
        <w:rPr>
          <w:color w:val="222222"/>
          <w:sz w:val="24"/>
          <w:szCs w:val="24"/>
          <w:lang w:eastAsia="en-GB"/>
        </w:rPr>
        <w:t xml:space="preserve">and </w:t>
      </w:r>
      <w:r w:rsidRPr="00B36B0E">
        <w:rPr>
          <w:color w:val="222222"/>
          <w:sz w:val="24"/>
          <w:szCs w:val="24"/>
          <w:lang w:eastAsia="en-GB"/>
        </w:rPr>
        <w:t>Sloane, P</w:t>
      </w:r>
      <w:r>
        <w:rPr>
          <w:color w:val="222222"/>
          <w:sz w:val="24"/>
          <w:szCs w:val="24"/>
          <w:lang w:eastAsia="en-GB"/>
        </w:rPr>
        <w:t>. D. (2013).</w:t>
      </w:r>
      <w:proofErr w:type="gramEnd"/>
      <w:r>
        <w:rPr>
          <w:color w:val="222222"/>
          <w:sz w:val="24"/>
          <w:szCs w:val="24"/>
          <w:lang w:eastAsia="en-GB"/>
        </w:rPr>
        <w:t xml:space="preserve"> Systematic review: Effective </w:t>
      </w:r>
    </w:p>
    <w:p w14:paraId="52896D1F" w14:textId="77777777" w:rsidR="00B36B0E" w:rsidRDefault="00B36B0E" w:rsidP="00B36B0E">
      <w:pPr>
        <w:tabs>
          <w:tab w:val="left" w:pos="567"/>
        </w:tabs>
        <w:spacing w:line="480" w:lineRule="auto"/>
        <w:rPr>
          <w:color w:val="222222"/>
          <w:sz w:val="24"/>
          <w:szCs w:val="24"/>
          <w:lang w:eastAsia="en-GB"/>
        </w:rPr>
      </w:pPr>
      <w:r>
        <w:rPr>
          <w:color w:val="222222"/>
          <w:sz w:val="24"/>
          <w:szCs w:val="24"/>
          <w:lang w:eastAsia="en-GB"/>
        </w:rPr>
        <w:tab/>
      </w:r>
      <w:proofErr w:type="gramStart"/>
      <w:r>
        <w:rPr>
          <w:color w:val="222222"/>
          <w:sz w:val="24"/>
          <w:szCs w:val="24"/>
          <w:lang w:eastAsia="en-GB"/>
        </w:rPr>
        <w:t>c</w:t>
      </w:r>
      <w:r w:rsidRPr="00B36B0E">
        <w:rPr>
          <w:color w:val="222222"/>
          <w:sz w:val="24"/>
          <w:szCs w:val="24"/>
          <w:lang w:eastAsia="en-GB"/>
        </w:rPr>
        <w:t>haracteristic</w:t>
      </w:r>
      <w:r>
        <w:rPr>
          <w:color w:val="222222"/>
          <w:sz w:val="24"/>
          <w:szCs w:val="24"/>
          <w:lang w:eastAsia="en-GB"/>
        </w:rPr>
        <w:t>s</w:t>
      </w:r>
      <w:proofErr w:type="gramEnd"/>
      <w:r>
        <w:rPr>
          <w:color w:val="222222"/>
          <w:sz w:val="24"/>
          <w:szCs w:val="24"/>
          <w:lang w:eastAsia="en-GB"/>
        </w:rPr>
        <w:t xml:space="preserve"> of nursing homes and other residential long-term care settings for p</w:t>
      </w:r>
      <w:r w:rsidRPr="00B36B0E">
        <w:rPr>
          <w:color w:val="222222"/>
          <w:sz w:val="24"/>
          <w:szCs w:val="24"/>
          <w:lang w:eastAsia="en-GB"/>
        </w:rPr>
        <w:t xml:space="preserve">eople </w:t>
      </w:r>
    </w:p>
    <w:p w14:paraId="0DD9783B" w14:textId="34FBCAFA" w:rsidR="007842C8" w:rsidRDefault="00B36B0E" w:rsidP="00B36B0E">
      <w:pPr>
        <w:tabs>
          <w:tab w:val="left" w:pos="567"/>
        </w:tabs>
        <w:spacing w:line="480" w:lineRule="auto"/>
        <w:rPr>
          <w:color w:val="222222"/>
          <w:sz w:val="24"/>
          <w:szCs w:val="24"/>
          <w:lang w:eastAsia="en-GB"/>
        </w:rPr>
      </w:pPr>
      <w:r>
        <w:rPr>
          <w:color w:val="222222"/>
          <w:sz w:val="24"/>
          <w:szCs w:val="24"/>
          <w:lang w:eastAsia="en-GB"/>
        </w:rPr>
        <w:tab/>
      </w:r>
      <w:proofErr w:type="gramStart"/>
      <w:r w:rsidRPr="00B36B0E">
        <w:rPr>
          <w:color w:val="222222"/>
          <w:sz w:val="24"/>
          <w:szCs w:val="24"/>
          <w:lang w:eastAsia="en-GB"/>
        </w:rPr>
        <w:t>with</w:t>
      </w:r>
      <w:proofErr w:type="gramEnd"/>
      <w:r w:rsidRPr="00B36B0E">
        <w:rPr>
          <w:color w:val="222222"/>
          <w:sz w:val="24"/>
          <w:szCs w:val="24"/>
          <w:lang w:eastAsia="en-GB"/>
        </w:rPr>
        <w:t xml:space="preserve"> Dementia.</w:t>
      </w:r>
      <w:r>
        <w:rPr>
          <w:color w:val="222222"/>
          <w:sz w:val="24"/>
          <w:szCs w:val="24"/>
          <w:lang w:eastAsia="en-GB"/>
        </w:rPr>
        <w:t xml:space="preserve"> </w:t>
      </w:r>
      <w:r w:rsidRPr="00B36B0E">
        <w:rPr>
          <w:i/>
          <w:color w:val="222222"/>
          <w:sz w:val="24"/>
          <w:szCs w:val="24"/>
          <w:lang w:eastAsia="en-GB"/>
        </w:rPr>
        <w:t>Journal of the Am</w:t>
      </w:r>
      <w:r w:rsidR="00EF7A2B">
        <w:rPr>
          <w:i/>
          <w:color w:val="222222"/>
          <w:sz w:val="24"/>
          <w:szCs w:val="24"/>
          <w:lang w:eastAsia="en-GB"/>
        </w:rPr>
        <w:t xml:space="preserve">erican Geriatrics Society, </w:t>
      </w:r>
      <w:r w:rsidR="00EF7A2B" w:rsidRPr="00EF7A2B">
        <w:rPr>
          <w:b/>
          <w:color w:val="222222"/>
          <w:sz w:val="24"/>
          <w:szCs w:val="24"/>
          <w:lang w:eastAsia="en-GB"/>
        </w:rPr>
        <w:t>61</w:t>
      </w:r>
      <w:r w:rsidRPr="00EF7A2B">
        <w:rPr>
          <w:b/>
          <w:color w:val="222222"/>
          <w:sz w:val="24"/>
          <w:szCs w:val="24"/>
          <w:lang w:eastAsia="en-GB"/>
        </w:rPr>
        <w:t>,</w:t>
      </w:r>
      <w:r>
        <w:rPr>
          <w:color w:val="222222"/>
          <w:sz w:val="24"/>
          <w:szCs w:val="24"/>
          <w:lang w:eastAsia="en-GB"/>
        </w:rPr>
        <w:t xml:space="preserve"> </w:t>
      </w:r>
      <w:r w:rsidRPr="00B36B0E">
        <w:rPr>
          <w:color w:val="222222"/>
          <w:sz w:val="24"/>
          <w:szCs w:val="24"/>
          <w:lang w:eastAsia="en-GB"/>
        </w:rPr>
        <w:t xml:space="preserve">1399-1409. </w:t>
      </w:r>
    </w:p>
    <w:p w14:paraId="73F03033" w14:textId="249B8AFA" w:rsidR="00204DB9" w:rsidRDefault="00204DB9" w:rsidP="00B36B0E">
      <w:pPr>
        <w:tabs>
          <w:tab w:val="left" w:pos="567"/>
        </w:tabs>
        <w:spacing w:line="480" w:lineRule="auto"/>
        <w:rPr>
          <w:color w:val="222222"/>
          <w:sz w:val="24"/>
          <w:szCs w:val="24"/>
          <w:lang w:eastAsia="en-GB"/>
        </w:rPr>
      </w:pPr>
    </w:p>
    <w:p w14:paraId="7DB11E58" w14:textId="51D6F2DF" w:rsidR="009A48D0" w:rsidRDefault="009A48D0">
      <w:pPr>
        <w:spacing w:after="200" w:line="276" w:lineRule="auto"/>
        <w:rPr>
          <w:color w:val="222222"/>
          <w:sz w:val="24"/>
          <w:szCs w:val="24"/>
          <w:lang w:eastAsia="en-GB"/>
        </w:rPr>
      </w:pPr>
    </w:p>
    <w:p w14:paraId="65DB2372" w14:textId="504B317C" w:rsidR="007842C8" w:rsidRDefault="007842C8" w:rsidP="008D7571">
      <w:pPr>
        <w:spacing w:after="200" w:line="276" w:lineRule="auto"/>
        <w:rPr>
          <w:color w:val="222222"/>
          <w:sz w:val="24"/>
          <w:szCs w:val="24"/>
          <w:lang w:eastAsia="en-GB"/>
        </w:rPr>
      </w:pPr>
      <w:r>
        <w:rPr>
          <w:color w:val="222222"/>
          <w:sz w:val="24"/>
          <w:szCs w:val="24"/>
          <w:lang w:eastAsia="en-GB"/>
        </w:rPr>
        <w:br w:type="page"/>
      </w:r>
    </w:p>
    <w:p w14:paraId="64C46C1F" w14:textId="4A7E2EED" w:rsidR="00FA2B37" w:rsidRDefault="002052FE" w:rsidP="00B86B9C">
      <w:pPr>
        <w:tabs>
          <w:tab w:val="left" w:pos="567"/>
        </w:tabs>
        <w:spacing w:line="480" w:lineRule="auto"/>
        <w:rPr>
          <w:color w:val="222222"/>
          <w:sz w:val="24"/>
          <w:szCs w:val="24"/>
          <w:lang w:eastAsia="en-GB"/>
        </w:rPr>
      </w:pPr>
      <w:r>
        <w:rPr>
          <w:color w:val="222222"/>
          <w:sz w:val="24"/>
          <w:szCs w:val="24"/>
          <w:lang w:eastAsia="en-GB"/>
        </w:rPr>
        <w:lastRenderedPageBreak/>
        <w:t>Table 1: Summary of participant demographics</w:t>
      </w:r>
    </w:p>
    <w:p w14:paraId="19B25538" w14:textId="76E27BFA" w:rsidR="002052FE" w:rsidRDefault="002052FE" w:rsidP="00B86B9C">
      <w:pPr>
        <w:tabs>
          <w:tab w:val="left" w:pos="567"/>
        </w:tabs>
        <w:spacing w:line="480" w:lineRule="auto"/>
        <w:rPr>
          <w:color w:val="222222"/>
          <w:sz w:val="24"/>
          <w:szCs w:val="24"/>
          <w:lang w:eastAsia="en-GB"/>
        </w:rPr>
      </w:pPr>
      <w:r>
        <w:rPr>
          <w:color w:val="222222"/>
          <w:sz w:val="24"/>
          <w:szCs w:val="24"/>
          <w:lang w:eastAsia="en-GB"/>
        </w:rPr>
        <w:t>___________________________________________________________</w:t>
      </w:r>
    </w:p>
    <w:p w14:paraId="69BB110B" w14:textId="3DBF7B9F" w:rsidR="002052FE" w:rsidRDefault="002052FE" w:rsidP="002052FE">
      <w:pPr>
        <w:tabs>
          <w:tab w:val="left" w:pos="567"/>
          <w:tab w:val="left" w:pos="5954"/>
        </w:tabs>
        <w:spacing w:line="480" w:lineRule="auto"/>
        <w:rPr>
          <w:color w:val="222222"/>
          <w:sz w:val="24"/>
          <w:szCs w:val="24"/>
          <w:lang w:eastAsia="en-GB"/>
        </w:rPr>
      </w:pPr>
      <w:r>
        <w:rPr>
          <w:color w:val="222222"/>
          <w:sz w:val="24"/>
          <w:szCs w:val="24"/>
          <w:lang w:eastAsia="en-GB"/>
        </w:rPr>
        <w:t xml:space="preserve">Participant </w:t>
      </w:r>
      <w:r>
        <w:rPr>
          <w:color w:val="222222"/>
          <w:sz w:val="24"/>
          <w:szCs w:val="24"/>
          <w:lang w:eastAsia="en-GB"/>
        </w:rPr>
        <w:tab/>
        <w:t>Number of</w:t>
      </w:r>
    </w:p>
    <w:p w14:paraId="6127C8F3" w14:textId="5D6E43CF" w:rsidR="002052FE" w:rsidRDefault="002052FE" w:rsidP="002052FE">
      <w:pPr>
        <w:tabs>
          <w:tab w:val="left" w:pos="567"/>
          <w:tab w:val="left" w:pos="3119"/>
          <w:tab w:val="left" w:pos="5954"/>
        </w:tabs>
        <w:spacing w:line="480" w:lineRule="auto"/>
        <w:rPr>
          <w:color w:val="222222"/>
          <w:sz w:val="24"/>
          <w:szCs w:val="24"/>
          <w:lang w:eastAsia="en-GB"/>
        </w:rPr>
      </w:pPr>
      <w:proofErr w:type="gramStart"/>
      <w:r>
        <w:rPr>
          <w:color w:val="222222"/>
          <w:sz w:val="24"/>
          <w:szCs w:val="24"/>
          <w:lang w:eastAsia="en-GB"/>
        </w:rPr>
        <w:t>characteristics</w:t>
      </w:r>
      <w:proofErr w:type="gramEnd"/>
      <w:r>
        <w:rPr>
          <w:color w:val="222222"/>
          <w:sz w:val="24"/>
          <w:szCs w:val="24"/>
          <w:lang w:eastAsia="en-GB"/>
        </w:rPr>
        <w:tab/>
        <w:t>Specifics</w:t>
      </w:r>
      <w:r>
        <w:rPr>
          <w:color w:val="222222"/>
          <w:sz w:val="24"/>
          <w:szCs w:val="24"/>
          <w:lang w:eastAsia="en-GB"/>
        </w:rPr>
        <w:tab/>
        <w:t>participants</w:t>
      </w:r>
    </w:p>
    <w:p w14:paraId="52FD6090" w14:textId="1ED26C1D" w:rsidR="002052FE" w:rsidRDefault="002052FE" w:rsidP="002052FE">
      <w:pPr>
        <w:tabs>
          <w:tab w:val="left" w:pos="567"/>
          <w:tab w:val="left" w:pos="3119"/>
          <w:tab w:val="left" w:pos="5954"/>
        </w:tabs>
        <w:spacing w:line="480" w:lineRule="auto"/>
        <w:rPr>
          <w:color w:val="222222"/>
          <w:sz w:val="24"/>
          <w:szCs w:val="24"/>
          <w:lang w:eastAsia="en-GB"/>
        </w:rPr>
      </w:pPr>
      <w:r>
        <w:rPr>
          <w:color w:val="222222"/>
          <w:sz w:val="24"/>
          <w:szCs w:val="24"/>
          <w:lang w:eastAsia="en-GB"/>
        </w:rPr>
        <w:t>_____________________________________________________________</w:t>
      </w:r>
    </w:p>
    <w:p w14:paraId="098A62FD" w14:textId="1B2A9B53" w:rsidR="002052FE" w:rsidRDefault="002052FE" w:rsidP="002052FE">
      <w:pPr>
        <w:tabs>
          <w:tab w:val="left" w:pos="567"/>
          <w:tab w:val="left" w:pos="3119"/>
          <w:tab w:val="left" w:pos="5954"/>
        </w:tabs>
        <w:spacing w:line="480" w:lineRule="auto"/>
        <w:rPr>
          <w:color w:val="222222"/>
          <w:sz w:val="24"/>
          <w:szCs w:val="24"/>
          <w:lang w:eastAsia="en-GB"/>
        </w:rPr>
      </w:pPr>
      <w:r>
        <w:rPr>
          <w:color w:val="222222"/>
          <w:sz w:val="24"/>
          <w:szCs w:val="24"/>
          <w:lang w:eastAsia="en-GB"/>
        </w:rPr>
        <w:t>Gender</w:t>
      </w:r>
      <w:r>
        <w:rPr>
          <w:color w:val="222222"/>
          <w:sz w:val="24"/>
          <w:szCs w:val="24"/>
          <w:lang w:eastAsia="en-GB"/>
        </w:rPr>
        <w:tab/>
        <w:t>Women</w:t>
      </w:r>
      <w:r>
        <w:rPr>
          <w:color w:val="222222"/>
          <w:sz w:val="24"/>
          <w:szCs w:val="24"/>
          <w:lang w:eastAsia="en-GB"/>
        </w:rPr>
        <w:tab/>
        <w:t>50</w:t>
      </w:r>
    </w:p>
    <w:p w14:paraId="1A286801" w14:textId="054281BC" w:rsidR="002052FE" w:rsidRDefault="002052FE" w:rsidP="002052FE">
      <w:pPr>
        <w:tabs>
          <w:tab w:val="left" w:pos="567"/>
          <w:tab w:val="left" w:pos="3119"/>
          <w:tab w:val="left" w:pos="5954"/>
        </w:tabs>
        <w:spacing w:line="480" w:lineRule="auto"/>
        <w:rPr>
          <w:color w:val="222222"/>
          <w:sz w:val="24"/>
          <w:szCs w:val="24"/>
          <w:lang w:eastAsia="en-GB"/>
        </w:rPr>
      </w:pPr>
      <w:r>
        <w:rPr>
          <w:color w:val="222222"/>
          <w:sz w:val="24"/>
          <w:szCs w:val="24"/>
          <w:lang w:eastAsia="en-GB"/>
        </w:rPr>
        <w:tab/>
      </w:r>
      <w:r>
        <w:rPr>
          <w:color w:val="222222"/>
          <w:sz w:val="24"/>
          <w:szCs w:val="24"/>
          <w:lang w:eastAsia="en-GB"/>
        </w:rPr>
        <w:tab/>
        <w:t>Men</w:t>
      </w:r>
      <w:r>
        <w:rPr>
          <w:color w:val="222222"/>
          <w:sz w:val="24"/>
          <w:szCs w:val="24"/>
          <w:lang w:eastAsia="en-GB"/>
        </w:rPr>
        <w:tab/>
        <w:t>26</w:t>
      </w:r>
    </w:p>
    <w:p w14:paraId="05075487" w14:textId="1FC66A60" w:rsidR="002052FE" w:rsidRDefault="002052FE" w:rsidP="002052FE">
      <w:pPr>
        <w:tabs>
          <w:tab w:val="left" w:pos="567"/>
          <w:tab w:val="left" w:pos="3119"/>
          <w:tab w:val="left" w:pos="5954"/>
        </w:tabs>
        <w:spacing w:line="480" w:lineRule="auto"/>
        <w:rPr>
          <w:color w:val="222222"/>
          <w:sz w:val="24"/>
          <w:szCs w:val="24"/>
          <w:lang w:eastAsia="en-GB"/>
        </w:rPr>
      </w:pPr>
      <w:r>
        <w:rPr>
          <w:color w:val="222222"/>
          <w:sz w:val="24"/>
          <w:szCs w:val="24"/>
          <w:lang w:eastAsia="en-GB"/>
        </w:rPr>
        <w:t>Age (years/month)</w:t>
      </w:r>
      <w:r>
        <w:rPr>
          <w:color w:val="222222"/>
          <w:sz w:val="24"/>
          <w:szCs w:val="24"/>
          <w:lang w:eastAsia="en-GB"/>
        </w:rPr>
        <w:tab/>
        <w:t>Mean</w:t>
      </w:r>
      <w:r>
        <w:rPr>
          <w:color w:val="222222"/>
          <w:sz w:val="24"/>
          <w:szCs w:val="24"/>
          <w:lang w:eastAsia="en-GB"/>
        </w:rPr>
        <w:tab/>
        <w:t xml:space="preserve">83 -7 </w:t>
      </w:r>
    </w:p>
    <w:p w14:paraId="19EBA2D8" w14:textId="74D38E9F" w:rsidR="002052FE" w:rsidRDefault="002052FE" w:rsidP="002052FE">
      <w:pPr>
        <w:tabs>
          <w:tab w:val="left" w:pos="567"/>
          <w:tab w:val="left" w:pos="3119"/>
          <w:tab w:val="left" w:pos="5954"/>
        </w:tabs>
        <w:spacing w:line="480" w:lineRule="auto"/>
        <w:rPr>
          <w:color w:val="222222"/>
          <w:sz w:val="24"/>
          <w:szCs w:val="24"/>
          <w:lang w:eastAsia="en-GB"/>
        </w:rPr>
      </w:pPr>
      <w:r>
        <w:rPr>
          <w:color w:val="222222"/>
          <w:sz w:val="24"/>
          <w:szCs w:val="24"/>
          <w:lang w:eastAsia="en-GB"/>
        </w:rPr>
        <w:tab/>
      </w:r>
      <w:r>
        <w:rPr>
          <w:color w:val="222222"/>
          <w:sz w:val="24"/>
          <w:szCs w:val="24"/>
          <w:lang w:eastAsia="en-GB"/>
        </w:rPr>
        <w:tab/>
        <w:t>Range</w:t>
      </w:r>
      <w:r>
        <w:rPr>
          <w:color w:val="222222"/>
          <w:sz w:val="24"/>
          <w:szCs w:val="24"/>
          <w:lang w:eastAsia="en-GB"/>
        </w:rPr>
        <w:tab/>
      </w:r>
      <w:r w:rsidRPr="002052FE">
        <w:rPr>
          <w:color w:val="222222"/>
          <w:sz w:val="24"/>
          <w:szCs w:val="24"/>
          <w:lang w:eastAsia="en-GB"/>
        </w:rPr>
        <w:t>62 to 95</w:t>
      </w:r>
    </w:p>
    <w:p w14:paraId="73135FFF" w14:textId="6DEA2605" w:rsidR="002052FE" w:rsidRDefault="002052FE" w:rsidP="002052FE">
      <w:pPr>
        <w:tabs>
          <w:tab w:val="left" w:pos="567"/>
          <w:tab w:val="left" w:pos="3119"/>
          <w:tab w:val="left" w:pos="5954"/>
        </w:tabs>
        <w:spacing w:line="480" w:lineRule="auto"/>
        <w:rPr>
          <w:color w:val="222222"/>
          <w:sz w:val="24"/>
          <w:szCs w:val="24"/>
          <w:lang w:eastAsia="en-GB"/>
        </w:rPr>
      </w:pPr>
      <w:r>
        <w:rPr>
          <w:color w:val="222222"/>
          <w:sz w:val="24"/>
          <w:szCs w:val="24"/>
          <w:lang w:eastAsia="en-GB"/>
        </w:rPr>
        <w:t>Number of beds</w:t>
      </w:r>
      <w:r>
        <w:rPr>
          <w:color w:val="222222"/>
          <w:sz w:val="24"/>
          <w:szCs w:val="24"/>
          <w:lang w:eastAsia="en-GB"/>
        </w:rPr>
        <w:tab/>
        <w:t>First</w:t>
      </w:r>
      <w:r>
        <w:rPr>
          <w:color w:val="222222"/>
          <w:sz w:val="24"/>
          <w:szCs w:val="24"/>
          <w:lang w:eastAsia="en-GB"/>
        </w:rPr>
        <w:tab/>
      </w:r>
      <w:r w:rsidR="00C05883">
        <w:rPr>
          <w:color w:val="222222"/>
          <w:sz w:val="24"/>
          <w:szCs w:val="24"/>
          <w:lang w:eastAsia="en-GB"/>
        </w:rPr>
        <w:t>48</w:t>
      </w:r>
    </w:p>
    <w:p w14:paraId="35C99A02" w14:textId="1AA9A2E4" w:rsidR="002052FE" w:rsidRDefault="002052FE" w:rsidP="002052FE">
      <w:pPr>
        <w:tabs>
          <w:tab w:val="left" w:pos="567"/>
          <w:tab w:val="left" w:pos="3119"/>
          <w:tab w:val="left" w:pos="5954"/>
        </w:tabs>
        <w:spacing w:line="480" w:lineRule="auto"/>
        <w:rPr>
          <w:color w:val="222222"/>
          <w:sz w:val="24"/>
          <w:szCs w:val="24"/>
          <w:lang w:eastAsia="en-GB"/>
        </w:rPr>
      </w:pPr>
      <w:proofErr w:type="gramStart"/>
      <w:r>
        <w:rPr>
          <w:color w:val="222222"/>
          <w:sz w:val="24"/>
          <w:szCs w:val="24"/>
          <w:lang w:eastAsia="en-GB"/>
        </w:rPr>
        <w:t>in</w:t>
      </w:r>
      <w:proofErr w:type="gramEnd"/>
      <w:r>
        <w:rPr>
          <w:color w:val="222222"/>
          <w:sz w:val="24"/>
          <w:szCs w:val="24"/>
          <w:lang w:eastAsia="en-GB"/>
        </w:rPr>
        <w:t xml:space="preserve"> nursing home</w:t>
      </w:r>
      <w:r w:rsidR="00C05883">
        <w:rPr>
          <w:color w:val="222222"/>
          <w:sz w:val="24"/>
          <w:szCs w:val="24"/>
          <w:lang w:eastAsia="en-GB"/>
        </w:rPr>
        <w:tab/>
        <w:t>Second</w:t>
      </w:r>
      <w:r w:rsidR="00C05883">
        <w:rPr>
          <w:color w:val="222222"/>
          <w:sz w:val="24"/>
          <w:szCs w:val="24"/>
          <w:lang w:eastAsia="en-GB"/>
        </w:rPr>
        <w:tab/>
        <w:t>42</w:t>
      </w:r>
    </w:p>
    <w:p w14:paraId="0AEBFF31" w14:textId="20253FAB" w:rsidR="00C05883" w:rsidRDefault="00C05883" w:rsidP="002052FE">
      <w:pPr>
        <w:tabs>
          <w:tab w:val="left" w:pos="567"/>
          <w:tab w:val="left" w:pos="3119"/>
          <w:tab w:val="left" w:pos="5954"/>
        </w:tabs>
        <w:spacing w:line="480" w:lineRule="auto"/>
        <w:rPr>
          <w:color w:val="222222"/>
          <w:sz w:val="24"/>
          <w:szCs w:val="24"/>
          <w:lang w:eastAsia="en-GB"/>
        </w:rPr>
      </w:pPr>
      <w:r>
        <w:rPr>
          <w:color w:val="222222"/>
          <w:sz w:val="24"/>
          <w:szCs w:val="24"/>
          <w:lang w:eastAsia="en-GB"/>
        </w:rPr>
        <w:tab/>
      </w:r>
      <w:r>
        <w:rPr>
          <w:color w:val="222222"/>
          <w:sz w:val="24"/>
          <w:szCs w:val="24"/>
          <w:lang w:eastAsia="en-GB"/>
        </w:rPr>
        <w:tab/>
        <w:t>Third</w:t>
      </w:r>
      <w:r>
        <w:rPr>
          <w:color w:val="222222"/>
          <w:sz w:val="24"/>
          <w:szCs w:val="24"/>
          <w:lang w:eastAsia="en-GB"/>
        </w:rPr>
        <w:tab/>
        <w:t>48</w:t>
      </w:r>
    </w:p>
    <w:p w14:paraId="259BD070" w14:textId="117FD20D" w:rsidR="00C05883" w:rsidRDefault="00C05883" w:rsidP="00C05883">
      <w:pPr>
        <w:tabs>
          <w:tab w:val="left" w:pos="567"/>
          <w:tab w:val="left" w:pos="3119"/>
          <w:tab w:val="left" w:pos="5954"/>
        </w:tabs>
        <w:spacing w:line="480" w:lineRule="auto"/>
        <w:rPr>
          <w:color w:val="222222"/>
          <w:sz w:val="24"/>
          <w:szCs w:val="24"/>
          <w:lang w:eastAsia="en-GB"/>
        </w:rPr>
      </w:pPr>
      <w:r w:rsidRPr="00C05883">
        <w:rPr>
          <w:color w:val="222222"/>
          <w:sz w:val="24"/>
          <w:szCs w:val="24"/>
          <w:lang w:eastAsia="en-GB"/>
        </w:rPr>
        <w:t>Care Quality Commission</w:t>
      </w:r>
      <w:r>
        <w:rPr>
          <w:color w:val="222222"/>
          <w:sz w:val="24"/>
          <w:szCs w:val="24"/>
          <w:lang w:eastAsia="en-GB"/>
        </w:rPr>
        <w:tab/>
        <w:t>First</w:t>
      </w:r>
      <w:r>
        <w:rPr>
          <w:color w:val="222222"/>
          <w:sz w:val="24"/>
          <w:szCs w:val="24"/>
          <w:lang w:eastAsia="en-GB"/>
        </w:rPr>
        <w:tab/>
        <w:t>Good</w:t>
      </w:r>
      <w:r w:rsidRPr="00C05883">
        <w:rPr>
          <w:color w:val="222222"/>
          <w:sz w:val="24"/>
          <w:szCs w:val="24"/>
          <w:lang w:eastAsia="en-GB"/>
        </w:rPr>
        <w:t xml:space="preserve"> </w:t>
      </w:r>
    </w:p>
    <w:p w14:paraId="70CE2760" w14:textId="03C02955" w:rsidR="002052FE" w:rsidRDefault="00C05883" w:rsidP="00C05883">
      <w:pPr>
        <w:tabs>
          <w:tab w:val="left" w:pos="567"/>
          <w:tab w:val="left" w:pos="3119"/>
          <w:tab w:val="left" w:pos="5954"/>
        </w:tabs>
        <w:spacing w:line="480" w:lineRule="auto"/>
        <w:rPr>
          <w:color w:val="222222"/>
          <w:sz w:val="24"/>
          <w:szCs w:val="24"/>
          <w:lang w:eastAsia="en-GB"/>
        </w:rPr>
      </w:pPr>
      <w:r>
        <w:rPr>
          <w:color w:val="222222"/>
          <w:sz w:val="24"/>
          <w:szCs w:val="24"/>
          <w:lang w:eastAsia="en-GB"/>
        </w:rPr>
        <w:t>(CQC) rating</w:t>
      </w:r>
      <w:r>
        <w:rPr>
          <w:color w:val="222222"/>
          <w:sz w:val="24"/>
          <w:szCs w:val="24"/>
          <w:lang w:eastAsia="en-GB"/>
        </w:rPr>
        <w:tab/>
        <w:t>Second</w:t>
      </w:r>
      <w:r>
        <w:rPr>
          <w:color w:val="222222"/>
          <w:sz w:val="24"/>
          <w:szCs w:val="24"/>
          <w:lang w:eastAsia="en-GB"/>
        </w:rPr>
        <w:tab/>
        <w:t>Good</w:t>
      </w:r>
    </w:p>
    <w:p w14:paraId="317A7ECC" w14:textId="77777777" w:rsidR="00C05883" w:rsidRDefault="00C05883" w:rsidP="00C05883">
      <w:pPr>
        <w:tabs>
          <w:tab w:val="left" w:pos="567"/>
          <w:tab w:val="left" w:pos="3119"/>
          <w:tab w:val="left" w:pos="5954"/>
        </w:tabs>
        <w:spacing w:line="480" w:lineRule="auto"/>
        <w:rPr>
          <w:color w:val="222222"/>
          <w:sz w:val="24"/>
          <w:szCs w:val="24"/>
          <w:lang w:eastAsia="en-GB"/>
        </w:rPr>
      </w:pPr>
      <w:r>
        <w:rPr>
          <w:color w:val="222222"/>
          <w:sz w:val="24"/>
          <w:szCs w:val="24"/>
          <w:lang w:eastAsia="en-GB"/>
        </w:rPr>
        <w:tab/>
      </w:r>
      <w:r>
        <w:rPr>
          <w:color w:val="222222"/>
          <w:sz w:val="24"/>
          <w:szCs w:val="24"/>
          <w:lang w:eastAsia="en-GB"/>
        </w:rPr>
        <w:tab/>
        <w:t>Third</w:t>
      </w:r>
      <w:r>
        <w:rPr>
          <w:color w:val="222222"/>
          <w:sz w:val="24"/>
          <w:szCs w:val="24"/>
          <w:lang w:eastAsia="en-GB"/>
        </w:rPr>
        <w:tab/>
        <w:t xml:space="preserve">Needs </w:t>
      </w:r>
    </w:p>
    <w:p w14:paraId="5D93A224" w14:textId="4ABD4880" w:rsidR="00C05883" w:rsidRDefault="00C05883" w:rsidP="00C05883">
      <w:pPr>
        <w:tabs>
          <w:tab w:val="left" w:pos="567"/>
          <w:tab w:val="left" w:pos="3119"/>
          <w:tab w:val="left" w:pos="5954"/>
        </w:tabs>
        <w:spacing w:line="480" w:lineRule="auto"/>
        <w:rPr>
          <w:color w:val="222222"/>
          <w:sz w:val="24"/>
          <w:szCs w:val="24"/>
          <w:lang w:eastAsia="en-GB"/>
        </w:rPr>
      </w:pPr>
      <w:r>
        <w:rPr>
          <w:color w:val="222222"/>
          <w:sz w:val="24"/>
          <w:szCs w:val="24"/>
          <w:lang w:eastAsia="en-GB"/>
        </w:rPr>
        <w:tab/>
      </w:r>
      <w:r>
        <w:rPr>
          <w:color w:val="222222"/>
          <w:sz w:val="24"/>
          <w:szCs w:val="24"/>
          <w:lang w:eastAsia="en-GB"/>
        </w:rPr>
        <w:tab/>
      </w:r>
      <w:r>
        <w:rPr>
          <w:color w:val="222222"/>
          <w:sz w:val="24"/>
          <w:szCs w:val="24"/>
          <w:lang w:eastAsia="en-GB"/>
        </w:rPr>
        <w:tab/>
        <w:t>Improvement</w:t>
      </w:r>
    </w:p>
    <w:p w14:paraId="5A932061" w14:textId="594E06D3" w:rsidR="00C05883" w:rsidRDefault="00C05883" w:rsidP="00C05883">
      <w:pPr>
        <w:tabs>
          <w:tab w:val="left" w:pos="567"/>
          <w:tab w:val="left" w:pos="3119"/>
          <w:tab w:val="left" w:pos="5954"/>
        </w:tabs>
        <w:spacing w:line="480" w:lineRule="auto"/>
        <w:rPr>
          <w:color w:val="222222"/>
          <w:sz w:val="24"/>
          <w:szCs w:val="24"/>
          <w:lang w:eastAsia="en-GB"/>
        </w:rPr>
      </w:pPr>
      <w:r>
        <w:rPr>
          <w:color w:val="222222"/>
          <w:sz w:val="24"/>
          <w:szCs w:val="24"/>
          <w:lang w:eastAsia="en-GB"/>
        </w:rPr>
        <w:t>_____________________________________________________________</w:t>
      </w:r>
    </w:p>
    <w:p w14:paraId="2FC98024" w14:textId="24688FD8" w:rsidR="002052FE" w:rsidRDefault="002052FE" w:rsidP="00B86B9C">
      <w:pPr>
        <w:tabs>
          <w:tab w:val="left" w:pos="567"/>
        </w:tabs>
        <w:spacing w:line="480" w:lineRule="auto"/>
        <w:rPr>
          <w:color w:val="222222"/>
          <w:sz w:val="24"/>
          <w:szCs w:val="24"/>
          <w:lang w:eastAsia="en-GB"/>
        </w:rPr>
      </w:pPr>
    </w:p>
    <w:p w14:paraId="6045BF11" w14:textId="77777777" w:rsidR="002052FE" w:rsidRDefault="002052FE" w:rsidP="00B86B9C">
      <w:pPr>
        <w:tabs>
          <w:tab w:val="left" w:pos="567"/>
        </w:tabs>
        <w:spacing w:line="480" w:lineRule="auto"/>
        <w:rPr>
          <w:color w:val="222222"/>
          <w:sz w:val="24"/>
          <w:szCs w:val="24"/>
          <w:lang w:eastAsia="en-GB"/>
        </w:rPr>
      </w:pPr>
    </w:p>
    <w:p w14:paraId="3CBBFC31" w14:textId="77777777" w:rsidR="00BF1849" w:rsidRDefault="00BF1849" w:rsidP="00BF1849">
      <w:pPr>
        <w:tabs>
          <w:tab w:val="left" w:pos="567"/>
        </w:tabs>
        <w:spacing w:line="480" w:lineRule="auto"/>
        <w:rPr>
          <w:color w:val="000000" w:themeColor="text1"/>
          <w:lang w:eastAsia="en-GB"/>
        </w:rPr>
      </w:pPr>
    </w:p>
    <w:p w14:paraId="12C6C091" w14:textId="77777777" w:rsidR="00DE495E" w:rsidRPr="00BF1849" w:rsidRDefault="00DE495E" w:rsidP="00BF1849">
      <w:pPr>
        <w:tabs>
          <w:tab w:val="left" w:pos="567"/>
        </w:tabs>
        <w:spacing w:line="480" w:lineRule="auto"/>
        <w:rPr>
          <w:color w:val="000000" w:themeColor="text1"/>
          <w:lang w:eastAsia="en-GB"/>
        </w:rPr>
      </w:pPr>
      <w:r>
        <w:rPr>
          <w:color w:val="000000" w:themeColor="text1"/>
          <w:lang w:eastAsia="en-GB"/>
        </w:rPr>
        <w:br w:type="page"/>
      </w:r>
    </w:p>
    <w:p w14:paraId="6DD62934" w14:textId="3B6C7F16" w:rsidR="00B756A0" w:rsidRPr="00662476" w:rsidRDefault="004D0FB0" w:rsidP="003F39D2">
      <w:pPr>
        <w:kinsoku w:val="0"/>
        <w:overflowPunct w:val="0"/>
        <w:spacing w:line="480" w:lineRule="auto"/>
        <w:textAlignment w:val="baseline"/>
        <w:rPr>
          <w:color w:val="000000" w:themeColor="text1"/>
          <w:sz w:val="24"/>
          <w:szCs w:val="24"/>
          <w:lang w:eastAsia="en-GB"/>
        </w:rPr>
      </w:pPr>
      <w:r>
        <w:rPr>
          <w:color w:val="000000" w:themeColor="text1"/>
          <w:sz w:val="24"/>
          <w:szCs w:val="24"/>
          <w:lang w:eastAsia="en-GB"/>
        </w:rPr>
        <w:lastRenderedPageBreak/>
        <w:t>Table 2</w:t>
      </w:r>
    </w:p>
    <w:p w14:paraId="4BF7A860" w14:textId="34CE0A2A" w:rsidR="000D270D" w:rsidRPr="00662476" w:rsidRDefault="000D270D" w:rsidP="003F39D2">
      <w:pPr>
        <w:kinsoku w:val="0"/>
        <w:overflowPunct w:val="0"/>
        <w:spacing w:line="480" w:lineRule="auto"/>
        <w:textAlignment w:val="baseline"/>
        <w:rPr>
          <w:color w:val="000000" w:themeColor="text1"/>
          <w:sz w:val="24"/>
          <w:szCs w:val="24"/>
          <w:lang w:eastAsia="en-GB"/>
        </w:rPr>
      </w:pPr>
      <w:r w:rsidRPr="00662476">
        <w:rPr>
          <w:color w:val="000000" w:themeColor="text1"/>
          <w:sz w:val="24"/>
          <w:szCs w:val="24"/>
          <w:lang w:eastAsia="en-GB"/>
        </w:rPr>
        <w:t>Corr</w:t>
      </w:r>
      <w:r w:rsidR="004D0FB0">
        <w:rPr>
          <w:color w:val="000000" w:themeColor="text1"/>
          <w:sz w:val="24"/>
          <w:szCs w:val="24"/>
          <w:lang w:eastAsia="en-GB"/>
        </w:rPr>
        <w:t>elations b</w:t>
      </w:r>
      <w:r w:rsidR="00443D0C">
        <w:rPr>
          <w:color w:val="000000" w:themeColor="text1"/>
          <w:sz w:val="24"/>
          <w:szCs w:val="24"/>
          <w:lang w:eastAsia="en-GB"/>
        </w:rPr>
        <w:t xml:space="preserve">etween the </w:t>
      </w:r>
      <w:r w:rsidR="004D0FB0">
        <w:rPr>
          <w:color w:val="000000" w:themeColor="text1"/>
          <w:sz w:val="24"/>
          <w:szCs w:val="24"/>
          <w:lang w:eastAsia="en-GB"/>
        </w:rPr>
        <w:t>n</w:t>
      </w:r>
      <w:r w:rsidR="00443D0C">
        <w:rPr>
          <w:color w:val="000000" w:themeColor="text1"/>
          <w:sz w:val="24"/>
          <w:szCs w:val="24"/>
          <w:lang w:eastAsia="en-GB"/>
        </w:rPr>
        <w:t>easures (w</w:t>
      </w:r>
      <w:r w:rsidRPr="00662476">
        <w:rPr>
          <w:color w:val="000000" w:themeColor="text1"/>
          <w:sz w:val="24"/>
          <w:szCs w:val="24"/>
          <w:lang w:eastAsia="en-GB"/>
        </w:rPr>
        <w:t xml:space="preserve">ith </w:t>
      </w:r>
      <w:r w:rsidRPr="00662476">
        <w:rPr>
          <w:i/>
          <w:color w:val="000000" w:themeColor="text1"/>
          <w:sz w:val="24"/>
          <w:szCs w:val="24"/>
          <w:lang w:eastAsia="en-GB"/>
        </w:rPr>
        <w:t>M</w:t>
      </w:r>
      <w:r w:rsidRPr="00662476">
        <w:rPr>
          <w:color w:val="000000" w:themeColor="text1"/>
          <w:sz w:val="24"/>
          <w:szCs w:val="24"/>
          <w:lang w:eastAsia="en-GB"/>
        </w:rPr>
        <w:t xml:space="preserve">s and </w:t>
      </w:r>
      <w:r w:rsidRPr="00662476">
        <w:rPr>
          <w:i/>
          <w:color w:val="000000" w:themeColor="text1"/>
          <w:sz w:val="24"/>
          <w:szCs w:val="24"/>
          <w:lang w:eastAsia="en-GB"/>
        </w:rPr>
        <w:t>SD</w:t>
      </w:r>
      <w:r w:rsidRPr="00662476">
        <w:rPr>
          <w:color w:val="000000" w:themeColor="text1"/>
          <w:sz w:val="24"/>
          <w:szCs w:val="24"/>
          <w:lang w:eastAsia="en-GB"/>
        </w:rPr>
        <w:t>s)</w:t>
      </w:r>
    </w:p>
    <w:p w14:paraId="770347B5" w14:textId="77777777" w:rsidR="003144BE" w:rsidRPr="00662476" w:rsidRDefault="003144BE" w:rsidP="003F39D2">
      <w:pPr>
        <w:tabs>
          <w:tab w:val="decimal" w:pos="2700"/>
          <w:tab w:val="decimal" w:pos="3969"/>
          <w:tab w:val="decimal" w:pos="5300"/>
          <w:tab w:val="left" w:pos="6920"/>
        </w:tabs>
        <w:spacing w:line="480" w:lineRule="auto"/>
        <w:ind w:right="-429"/>
        <w:rPr>
          <w:sz w:val="24"/>
          <w:szCs w:val="24"/>
        </w:rPr>
      </w:pPr>
      <w:r w:rsidRPr="00662476">
        <w:rPr>
          <w:sz w:val="24"/>
          <w:szCs w:val="24"/>
        </w:rPr>
        <w:t>_____________________________________</w:t>
      </w:r>
      <w:r w:rsidR="00662476">
        <w:rPr>
          <w:sz w:val="24"/>
          <w:szCs w:val="24"/>
        </w:rPr>
        <w:t>______________________________</w:t>
      </w:r>
      <w:r w:rsidR="00443D0C">
        <w:rPr>
          <w:sz w:val="24"/>
          <w:szCs w:val="24"/>
        </w:rPr>
        <w:t>_______</w:t>
      </w:r>
      <w:r w:rsidR="00A90820">
        <w:rPr>
          <w:sz w:val="24"/>
          <w:szCs w:val="24"/>
        </w:rPr>
        <w:t>_</w:t>
      </w:r>
    </w:p>
    <w:p w14:paraId="53E2ECFA" w14:textId="72CF3DEF" w:rsidR="003144BE" w:rsidRPr="00662476" w:rsidRDefault="00080B7F" w:rsidP="004466FD">
      <w:pPr>
        <w:pStyle w:val="Heading9"/>
        <w:tabs>
          <w:tab w:val="clear" w:pos="3828"/>
          <w:tab w:val="clear" w:pos="4536"/>
          <w:tab w:val="clear" w:pos="5245"/>
          <w:tab w:val="clear" w:pos="6237"/>
          <w:tab w:val="clear" w:pos="6946"/>
          <w:tab w:val="clear" w:pos="7797"/>
          <w:tab w:val="clear" w:pos="8647"/>
          <w:tab w:val="clear" w:pos="10260"/>
          <w:tab w:val="left" w:pos="3960"/>
          <w:tab w:val="left" w:pos="4680"/>
          <w:tab w:val="left" w:pos="5529"/>
          <w:tab w:val="left" w:pos="6379"/>
          <w:tab w:val="left" w:pos="7230"/>
          <w:tab w:val="left" w:pos="8080"/>
        </w:tabs>
        <w:ind w:right="-429"/>
        <w:rPr>
          <w:szCs w:val="24"/>
        </w:rPr>
      </w:pPr>
      <w:r w:rsidRPr="00662476">
        <w:rPr>
          <w:szCs w:val="24"/>
        </w:rPr>
        <w:t>Measure</w:t>
      </w:r>
      <w:r w:rsidRPr="00662476">
        <w:rPr>
          <w:szCs w:val="24"/>
        </w:rPr>
        <w:tab/>
        <w:t xml:space="preserve">M </w:t>
      </w:r>
      <w:r w:rsidRPr="00662476">
        <w:rPr>
          <w:szCs w:val="24"/>
        </w:rPr>
        <w:tab/>
        <w:t xml:space="preserve">SD </w:t>
      </w:r>
      <w:r w:rsidR="004466FD">
        <w:rPr>
          <w:szCs w:val="24"/>
        </w:rPr>
        <w:tab/>
      </w:r>
      <w:r w:rsidR="00AD6B6C" w:rsidRPr="00662476">
        <w:rPr>
          <w:szCs w:val="24"/>
        </w:rPr>
        <w:t xml:space="preserve">SCG </w:t>
      </w:r>
      <w:r w:rsidR="00AD6B6C" w:rsidRPr="00662476">
        <w:rPr>
          <w:szCs w:val="24"/>
        </w:rPr>
        <w:tab/>
      </w:r>
      <w:r w:rsidR="006401C9" w:rsidRPr="00662476">
        <w:rPr>
          <w:szCs w:val="24"/>
        </w:rPr>
        <w:t>LONE</w:t>
      </w:r>
      <w:r w:rsidR="003A499B" w:rsidRPr="00662476">
        <w:rPr>
          <w:szCs w:val="24"/>
        </w:rPr>
        <w:tab/>
      </w:r>
      <w:r w:rsidR="006401C9" w:rsidRPr="00662476">
        <w:rPr>
          <w:szCs w:val="24"/>
        </w:rPr>
        <w:t>SE</w:t>
      </w:r>
      <w:r w:rsidR="00ED76EE">
        <w:rPr>
          <w:szCs w:val="24"/>
        </w:rPr>
        <w:t>NH</w:t>
      </w:r>
      <w:r w:rsidR="003144BE" w:rsidRPr="00662476">
        <w:rPr>
          <w:szCs w:val="24"/>
        </w:rPr>
        <w:tab/>
      </w:r>
      <w:r w:rsidR="00443D0C">
        <w:rPr>
          <w:szCs w:val="24"/>
        </w:rPr>
        <w:t>LA</w:t>
      </w:r>
      <w:r w:rsidR="00B525C5">
        <w:rPr>
          <w:szCs w:val="24"/>
        </w:rPr>
        <w:t>RC</w:t>
      </w:r>
    </w:p>
    <w:p w14:paraId="43AA2755" w14:textId="77777777" w:rsidR="003144BE" w:rsidRPr="00662476" w:rsidRDefault="003144BE" w:rsidP="003F39D2">
      <w:pPr>
        <w:pStyle w:val="Heading9"/>
        <w:tabs>
          <w:tab w:val="clear" w:pos="3828"/>
          <w:tab w:val="clear" w:pos="4536"/>
          <w:tab w:val="clear" w:pos="6237"/>
          <w:tab w:val="clear" w:pos="6946"/>
          <w:tab w:val="clear" w:pos="8647"/>
          <w:tab w:val="clear" w:pos="10260"/>
          <w:tab w:val="left" w:pos="3402"/>
          <w:tab w:val="left" w:pos="4253"/>
          <w:tab w:val="left" w:pos="5954"/>
          <w:tab w:val="left" w:pos="6521"/>
          <w:tab w:val="left" w:pos="7230"/>
          <w:tab w:val="left" w:pos="8505"/>
          <w:tab w:val="left" w:pos="9214"/>
        </w:tabs>
        <w:ind w:right="-429"/>
        <w:rPr>
          <w:szCs w:val="24"/>
        </w:rPr>
      </w:pPr>
      <w:r w:rsidRPr="00662476">
        <w:rPr>
          <w:szCs w:val="24"/>
        </w:rPr>
        <w:t>_______________________________________</w:t>
      </w:r>
      <w:r w:rsidR="00662476">
        <w:rPr>
          <w:szCs w:val="24"/>
        </w:rPr>
        <w:t>___________________________</w:t>
      </w:r>
      <w:r w:rsidR="00443D0C">
        <w:rPr>
          <w:szCs w:val="24"/>
        </w:rPr>
        <w:t>_________</w:t>
      </w:r>
    </w:p>
    <w:p w14:paraId="71B3D306" w14:textId="5BF1569B" w:rsidR="00BE587B" w:rsidRPr="00662476" w:rsidRDefault="00063F3D" w:rsidP="004466FD">
      <w:pPr>
        <w:pStyle w:val="Heading9"/>
        <w:tabs>
          <w:tab w:val="clear" w:pos="3828"/>
          <w:tab w:val="clear" w:pos="4536"/>
          <w:tab w:val="clear" w:pos="5245"/>
          <w:tab w:val="clear" w:pos="6237"/>
          <w:tab w:val="clear" w:pos="6946"/>
          <w:tab w:val="clear" w:pos="7797"/>
          <w:tab w:val="clear" w:pos="8647"/>
          <w:tab w:val="clear" w:pos="10260"/>
          <w:tab w:val="decimal" w:pos="4140"/>
          <w:tab w:val="decimal" w:pos="4770"/>
          <w:tab w:val="decimal" w:pos="5529"/>
          <w:tab w:val="decimal" w:pos="6379"/>
          <w:tab w:val="decimal" w:pos="7371"/>
          <w:tab w:val="decimal" w:pos="8222"/>
        </w:tabs>
        <w:ind w:right="-429"/>
        <w:rPr>
          <w:i/>
          <w:szCs w:val="24"/>
        </w:rPr>
      </w:pPr>
      <w:r w:rsidRPr="00662476">
        <w:rPr>
          <w:szCs w:val="24"/>
        </w:rPr>
        <w:t>Trust Beliefs in</w:t>
      </w:r>
      <w:r w:rsidR="00B94108">
        <w:rPr>
          <w:szCs w:val="24"/>
        </w:rPr>
        <w:t xml:space="preserve"> NHCs</w:t>
      </w:r>
      <w:r w:rsidR="00E554C3" w:rsidRPr="00662476">
        <w:rPr>
          <w:i/>
          <w:szCs w:val="24"/>
        </w:rPr>
        <w:tab/>
      </w:r>
      <w:r w:rsidR="0090052E" w:rsidRPr="00662476">
        <w:rPr>
          <w:color w:val="000000"/>
          <w:szCs w:val="24"/>
        </w:rPr>
        <w:t>24</w:t>
      </w:r>
      <w:r w:rsidR="008E671C" w:rsidRPr="00662476">
        <w:rPr>
          <w:color w:val="000000"/>
          <w:szCs w:val="24"/>
        </w:rPr>
        <w:t>.</w:t>
      </w:r>
      <w:r w:rsidR="0090052E" w:rsidRPr="00662476">
        <w:rPr>
          <w:color w:val="000000"/>
          <w:szCs w:val="24"/>
        </w:rPr>
        <w:t>03</w:t>
      </w:r>
      <w:r w:rsidR="008E671C" w:rsidRPr="00662476">
        <w:rPr>
          <w:color w:val="000000"/>
          <w:szCs w:val="24"/>
        </w:rPr>
        <w:tab/>
      </w:r>
      <w:r w:rsidR="0090052E" w:rsidRPr="00662476">
        <w:rPr>
          <w:color w:val="000000"/>
          <w:szCs w:val="24"/>
        </w:rPr>
        <w:t>4.68</w:t>
      </w:r>
      <w:r w:rsidR="004466FD">
        <w:rPr>
          <w:color w:val="000000"/>
          <w:szCs w:val="24"/>
        </w:rPr>
        <w:tab/>
      </w:r>
      <w:r w:rsidR="00A04248" w:rsidRPr="00662476">
        <w:rPr>
          <w:szCs w:val="24"/>
        </w:rPr>
        <w:t>.</w:t>
      </w:r>
      <w:r w:rsidR="001B0704" w:rsidRPr="00662476">
        <w:rPr>
          <w:szCs w:val="24"/>
        </w:rPr>
        <w:t>25</w:t>
      </w:r>
      <w:r w:rsidR="00A04248" w:rsidRPr="00662476">
        <w:rPr>
          <w:szCs w:val="24"/>
        </w:rPr>
        <w:t>*</w:t>
      </w:r>
      <w:r w:rsidR="004466FD">
        <w:rPr>
          <w:szCs w:val="24"/>
        </w:rPr>
        <w:tab/>
      </w:r>
      <w:r w:rsidR="001B0704" w:rsidRPr="00662476">
        <w:rPr>
          <w:szCs w:val="24"/>
        </w:rPr>
        <w:t>-.26</w:t>
      </w:r>
      <w:r w:rsidR="002F1DD2" w:rsidRPr="00662476">
        <w:rPr>
          <w:szCs w:val="24"/>
        </w:rPr>
        <w:t>*</w:t>
      </w:r>
      <w:r w:rsidR="002F1DD2" w:rsidRPr="00662476">
        <w:rPr>
          <w:szCs w:val="24"/>
        </w:rPr>
        <w:tab/>
      </w:r>
      <w:r w:rsidR="00F54852" w:rsidRPr="00662476">
        <w:rPr>
          <w:szCs w:val="24"/>
        </w:rPr>
        <w:t>.</w:t>
      </w:r>
      <w:r w:rsidR="001B0704" w:rsidRPr="00662476">
        <w:rPr>
          <w:szCs w:val="24"/>
        </w:rPr>
        <w:t>38</w:t>
      </w:r>
      <w:r w:rsidR="00F54852" w:rsidRPr="00662476">
        <w:rPr>
          <w:szCs w:val="24"/>
        </w:rPr>
        <w:t>*</w:t>
      </w:r>
      <w:r w:rsidR="006A2567">
        <w:rPr>
          <w:szCs w:val="24"/>
        </w:rPr>
        <w:t>**</w:t>
      </w:r>
      <w:r w:rsidR="00F54852" w:rsidRPr="00662476">
        <w:rPr>
          <w:szCs w:val="24"/>
        </w:rPr>
        <w:tab/>
      </w:r>
      <w:r w:rsidR="008F0E8F">
        <w:rPr>
          <w:szCs w:val="24"/>
        </w:rPr>
        <w:t>.3</w:t>
      </w:r>
      <w:r w:rsidR="00F45D28">
        <w:rPr>
          <w:szCs w:val="24"/>
        </w:rPr>
        <w:t>7</w:t>
      </w:r>
      <w:r w:rsidR="00B30CA5">
        <w:rPr>
          <w:szCs w:val="24"/>
        </w:rPr>
        <w:t>***</w:t>
      </w:r>
    </w:p>
    <w:p w14:paraId="1AB383A5" w14:textId="77777777" w:rsidR="00E554C3" w:rsidRPr="00662476" w:rsidRDefault="00C74FC5" w:rsidP="00662476">
      <w:pPr>
        <w:tabs>
          <w:tab w:val="decimal" w:pos="3780"/>
          <w:tab w:val="decimal" w:pos="4590"/>
          <w:tab w:val="decimal" w:pos="7920"/>
          <w:tab w:val="decimal" w:pos="8640"/>
        </w:tabs>
        <w:spacing w:line="480" w:lineRule="auto"/>
        <w:ind w:right="-429"/>
        <w:rPr>
          <w:i/>
          <w:sz w:val="24"/>
          <w:szCs w:val="24"/>
          <w:shd w:val="clear" w:color="auto" w:fill="FFFFFF"/>
        </w:rPr>
      </w:pPr>
      <w:r w:rsidRPr="00662476">
        <w:rPr>
          <w:i/>
          <w:sz w:val="24"/>
          <w:szCs w:val="24"/>
        </w:rPr>
        <w:t>Adjustment</w:t>
      </w:r>
      <w:r w:rsidR="008C02CF" w:rsidRPr="00662476">
        <w:rPr>
          <w:b/>
          <w:i/>
          <w:sz w:val="24"/>
          <w:szCs w:val="24"/>
          <w:shd w:val="clear" w:color="auto" w:fill="FFFFFF"/>
        </w:rPr>
        <w:t xml:space="preserve"> </w:t>
      </w:r>
      <w:r w:rsidR="00662476" w:rsidRPr="00662476">
        <w:rPr>
          <w:i/>
          <w:sz w:val="24"/>
          <w:szCs w:val="24"/>
          <w:shd w:val="clear" w:color="auto" w:fill="FFFFFF"/>
        </w:rPr>
        <w:t>to Residential Care</w:t>
      </w:r>
    </w:p>
    <w:p w14:paraId="73CE0B28" w14:textId="739CA84C" w:rsidR="006401C9" w:rsidRPr="00662476" w:rsidRDefault="00E554C3" w:rsidP="004466FD">
      <w:pPr>
        <w:tabs>
          <w:tab w:val="left" w:pos="360"/>
          <w:tab w:val="decimal" w:pos="4140"/>
          <w:tab w:val="decimal" w:pos="4770"/>
          <w:tab w:val="decimal" w:pos="5529"/>
          <w:tab w:val="decimal" w:pos="6210"/>
          <w:tab w:val="decimal" w:pos="7230"/>
          <w:tab w:val="decimal" w:pos="8222"/>
        </w:tabs>
        <w:spacing w:line="480" w:lineRule="auto"/>
        <w:ind w:right="-429"/>
        <w:rPr>
          <w:sz w:val="24"/>
          <w:szCs w:val="24"/>
        </w:rPr>
      </w:pPr>
      <w:r w:rsidRPr="00662476">
        <w:rPr>
          <w:sz w:val="24"/>
          <w:szCs w:val="24"/>
        </w:rPr>
        <w:tab/>
      </w:r>
      <w:r w:rsidR="006401C9" w:rsidRPr="00662476">
        <w:rPr>
          <w:sz w:val="24"/>
          <w:szCs w:val="24"/>
        </w:rPr>
        <w:t xml:space="preserve">Satisfaction </w:t>
      </w:r>
      <w:r w:rsidRPr="00662476">
        <w:rPr>
          <w:sz w:val="24"/>
          <w:szCs w:val="24"/>
        </w:rPr>
        <w:t>with Caregiver (SCG)</w:t>
      </w:r>
      <w:r w:rsidRPr="00662476">
        <w:rPr>
          <w:sz w:val="24"/>
          <w:szCs w:val="24"/>
        </w:rPr>
        <w:tab/>
        <w:t>19.26</w:t>
      </w:r>
      <w:r w:rsidRPr="00662476">
        <w:rPr>
          <w:sz w:val="24"/>
          <w:szCs w:val="24"/>
        </w:rPr>
        <w:tab/>
        <w:t>3.29</w:t>
      </w:r>
      <w:r w:rsidR="004466FD">
        <w:rPr>
          <w:sz w:val="24"/>
          <w:szCs w:val="24"/>
        </w:rPr>
        <w:tab/>
      </w:r>
      <w:r w:rsidR="004466FD">
        <w:rPr>
          <w:sz w:val="24"/>
          <w:szCs w:val="24"/>
        </w:rPr>
        <w:tab/>
      </w:r>
      <w:r w:rsidR="00EA694F" w:rsidRPr="00662476">
        <w:rPr>
          <w:sz w:val="24"/>
          <w:szCs w:val="24"/>
        </w:rPr>
        <w:t>-.</w:t>
      </w:r>
      <w:r w:rsidR="008A0935" w:rsidRPr="00662476">
        <w:rPr>
          <w:sz w:val="24"/>
          <w:szCs w:val="24"/>
        </w:rPr>
        <w:t>51***</w:t>
      </w:r>
      <w:r w:rsidR="008A0935" w:rsidRPr="00662476">
        <w:rPr>
          <w:sz w:val="24"/>
          <w:szCs w:val="24"/>
        </w:rPr>
        <w:tab/>
        <w:t>.36</w:t>
      </w:r>
      <w:r w:rsidR="005F70B5">
        <w:rPr>
          <w:sz w:val="24"/>
          <w:szCs w:val="24"/>
        </w:rPr>
        <w:t>**</w:t>
      </w:r>
      <w:r w:rsidR="00B30CA5">
        <w:rPr>
          <w:sz w:val="24"/>
          <w:szCs w:val="24"/>
        </w:rPr>
        <w:tab/>
        <w:t>.80***</w:t>
      </w:r>
    </w:p>
    <w:p w14:paraId="428F02E7" w14:textId="0DA20C75" w:rsidR="003144BE" w:rsidRPr="00662476" w:rsidRDefault="00C74FC5" w:rsidP="004466FD">
      <w:pPr>
        <w:tabs>
          <w:tab w:val="left" w:pos="360"/>
          <w:tab w:val="decimal" w:pos="4140"/>
          <w:tab w:val="decimal" w:pos="4770"/>
          <w:tab w:val="decimal" w:pos="5529"/>
          <w:tab w:val="decimal" w:pos="6660"/>
          <w:tab w:val="decimal" w:pos="7230"/>
          <w:tab w:val="decimal" w:pos="8222"/>
        </w:tabs>
        <w:spacing w:line="480" w:lineRule="auto"/>
        <w:ind w:right="-429"/>
        <w:rPr>
          <w:sz w:val="24"/>
          <w:szCs w:val="24"/>
        </w:rPr>
      </w:pPr>
      <w:r w:rsidRPr="00662476">
        <w:rPr>
          <w:sz w:val="24"/>
          <w:szCs w:val="24"/>
        </w:rPr>
        <w:tab/>
      </w:r>
      <w:proofErr w:type="spellStart"/>
      <w:r w:rsidR="003144BE" w:rsidRPr="00662476">
        <w:rPr>
          <w:sz w:val="24"/>
          <w:szCs w:val="24"/>
        </w:rPr>
        <w:t>Loneliness</w:t>
      </w:r>
      <w:r w:rsidR="00EF0DB5" w:rsidRPr="00EF0DB5">
        <w:rPr>
          <w:sz w:val="24"/>
          <w:szCs w:val="24"/>
          <w:vertAlign w:val="superscript"/>
        </w:rPr>
        <w:t>a</w:t>
      </w:r>
      <w:proofErr w:type="spellEnd"/>
      <w:r w:rsidR="003144BE" w:rsidRPr="00662476">
        <w:rPr>
          <w:sz w:val="24"/>
          <w:szCs w:val="24"/>
        </w:rPr>
        <w:t xml:space="preserve"> (LONE)</w:t>
      </w:r>
      <w:r w:rsidR="00F54852" w:rsidRPr="00662476">
        <w:rPr>
          <w:sz w:val="24"/>
          <w:szCs w:val="24"/>
        </w:rPr>
        <w:tab/>
      </w:r>
      <w:r w:rsidR="008E671C" w:rsidRPr="00662476">
        <w:rPr>
          <w:color w:val="000000"/>
          <w:sz w:val="24"/>
          <w:szCs w:val="24"/>
        </w:rPr>
        <w:t>.</w:t>
      </w:r>
      <w:r w:rsidR="00300BC3">
        <w:rPr>
          <w:color w:val="000000"/>
          <w:sz w:val="24"/>
          <w:szCs w:val="24"/>
        </w:rPr>
        <w:t>00</w:t>
      </w:r>
      <w:r w:rsidR="008E671C" w:rsidRPr="00662476">
        <w:rPr>
          <w:sz w:val="24"/>
          <w:szCs w:val="24"/>
        </w:rPr>
        <w:tab/>
      </w:r>
      <w:r w:rsidR="005057B4">
        <w:rPr>
          <w:color w:val="000000"/>
          <w:sz w:val="24"/>
          <w:szCs w:val="24"/>
        </w:rPr>
        <w:t>1.00</w:t>
      </w:r>
      <w:r w:rsidR="004466FD">
        <w:rPr>
          <w:color w:val="000000"/>
          <w:sz w:val="24"/>
          <w:szCs w:val="24"/>
        </w:rPr>
        <w:tab/>
      </w:r>
      <w:r w:rsidR="008E671C" w:rsidRPr="00662476">
        <w:rPr>
          <w:sz w:val="24"/>
          <w:szCs w:val="24"/>
        </w:rPr>
        <w:tab/>
      </w:r>
      <w:r w:rsidR="00F54852" w:rsidRPr="00662476">
        <w:rPr>
          <w:sz w:val="24"/>
          <w:szCs w:val="24"/>
        </w:rPr>
        <w:tab/>
      </w:r>
      <w:r w:rsidR="00EA694F" w:rsidRPr="00662476">
        <w:rPr>
          <w:sz w:val="24"/>
          <w:szCs w:val="24"/>
        </w:rPr>
        <w:t>-.</w:t>
      </w:r>
      <w:r w:rsidR="008A0935" w:rsidRPr="00662476">
        <w:rPr>
          <w:sz w:val="24"/>
          <w:szCs w:val="24"/>
        </w:rPr>
        <w:t>40</w:t>
      </w:r>
      <w:r w:rsidR="00EA694F" w:rsidRPr="00662476">
        <w:rPr>
          <w:sz w:val="24"/>
          <w:szCs w:val="24"/>
        </w:rPr>
        <w:t>**</w:t>
      </w:r>
      <w:r w:rsidR="006A2567">
        <w:rPr>
          <w:sz w:val="24"/>
          <w:szCs w:val="24"/>
        </w:rPr>
        <w:t>*</w:t>
      </w:r>
      <w:r w:rsidR="00B30CA5">
        <w:rPr>
          <w:sz w:val="24"/>
          <w:szCs w:val="24"/>
        </w:rPr>
        <w:tab/>
        <w:t>-.82***</w:t>
      </w:r>
    </w:p>
    <w:p w14:paraId="036F3E0D" w14:textId="77777777" w:rsidR="00443D0C" w:rsidRDefault="00C74FC5" w:rsidP="00AB115A">
      <w:pPr>
        <w:tabs>
          <w:tab w:val="left" w:pos="360"/>
          <w:tab w:val="decimal" w:pos="4140"/>
          <w:tab w:val="decimal" w:pos="4770"/>
          <w:tab w:val="decimal" w:pos="8222"/>
        </w:tabs>
        <w:spacing w:line="480" w:lineRule="auto"/>
        <w:ind w:right="-429"/>
        <w:rPr>
          <w:sz w:val="24"/>
          <w:szCs w:val="24"/>
        </w:rPr>
      </w:pPr>
      <w:r w:rsidRPr="00662476">
        <w:rPr>
          <w:sz w:val="24"/>
          <w:szCs w:val="24"/>
        </w:rPr>
        <w:tab/>
      </w:r>
      <w:r w:rsidR="003144BE" w:rsidRPr="00662476">
        <w:rPr>
          <w:sz w:val="24"/>
          <w:szCs w:val="24"/>
        </w:rPr>
        <w:t xml:space="preserve">Social Engagement </w:t>
      </w:r>
      <w:r w:rsidR="00ED76EE">
        <w:rPr>
          <w:sz w:val="24"/>
          <w:szCs w:val="24"/>
        </w:rPr>
        <w:t xml:space="preserve">in NH </w:t>
      </w:r>
      <w:r w:rsidR="003144BE" w:rsidRPr="00662476">
        <w:rPr>
          <w:sz w:val="24"/>
          <w:szCs w:val="24"/>
        </w:rPr>
        <w:t>(SE</w:t>
      </w:r>
      <w:r w:rsidR="00ED76EE">
        <w:rPr>
          <w:sz w:val="24"/>
          <w:szCs w:val="24"/>
        </w:rPr>
        <w:t>NH</w:t>
      </w:r>
      <w:r w:rsidR="003144BE" w:rsidRPr="00662476">
        <w:rPr>
          <w:sz w:val="24"/>
          <w:szCs w:val="24"/>
        </w:rPr>
        <w:t>)</w:t>
      </w:r>
      <w:r w:rsidR="000276FA" w:rsidRPr="00662476">
        <w:rPr>
          <w:sz w:val="24"/>
          <w:szCs w:val="24"/>
        </w:rPr>
        <w:t xml:space="preserve"> </w:t>
      </w:r>
      <w:r w:rsidR="000276FA" w:rsidRPr="00662476">
        <w:rPr>
          <w:sz w:val="24"/>
          <w:szCs w:val="24"/>
        </w:rPr>
        <w:tab/>
      </w:r>
      <w:r w:rsidR="008E671C" w:rsidRPr="00662476">
        <w:rPr>
          <w:sz w:val="24"/>
          <w:szCs w:val="24"/>
        </w:rPr>
        <w:t xml:space="preserve">20.90 </w:t>
      </w:r>
      <w:r w:rsidR="008E671C" w:rsidRPr="00662476">
        <w:rPr>
          <w:sz w:val="24"/>
          <w:szCs w:val="24"/>
        </w:rPr>
        <w:tab/>
        <w:t>7.07</w:t>
      </w:r>
      <w:r w:rsidR="00B30CA5">
        <w:rPr>
          <w:sz w:val="24"/>
          <w:szCs w:val="24"/>
        </w:rPr>
        <w:tab/>
        <w:t>.73***</w:t>
      </w:r>
      <w:r w:rsidR="00B30CA5">
        <w:rPr>
          <w:sz w:val="24"/>
          <w:szCs w:val="24"/>
        </w:rPr>
        <w:tab/>
      </w:r>
    </w:p>
    <w:p w14:paraId="5DAC1BF0" w14:textId="77777777" w:rsidR="00B525C5" w:rsidRDefault="00443D0C" w:rsidP="006A2567">
      <w:pPr>
        <w:tabs>
          <w:tab w:val="left" w:pos="360"/>
          <w:tab w:val="decimal" w:pos="4140"/>
          <w:tab w:val="decimal" w:pos="4770"/>
          <w:tab w:val="decimal" w:pos="7920"/>
        </w:tabs>
        <w:spacing w:line="480" w:lineRule="auto"/>
        <w:ind w:right="-429"/>
        <w:rPr>
          <w:sz w:val="24"/>
          <w:szCs w:val="24"/>
        </w:rPr>
      </w:pPr>
      <w:r>
        <w:rPr>
          <w:sz w:val="24"/>
          <w:szCs w:val="24"/>
        </w:rPr>
        <w:tab/>
        <w:t xml:space="preserve">Latent </w:t>
      </w:r>
      <w:r w:rsidR="00B525C5">
        <w:rPr>
          <w:sz w:val="24"/>
          <w:szCs w:val="24"/>
        </w:rPr>
        <w:t xml:space="preserve">Measure of </w:t>
      </w:r>
      <w:r>
        <w:rPr>
          <w:sz w:val="24"/>
          <w:szCs w:val="24"/>
        </w:rPr>
        <w:t xml:space="preserve">Adjustment </w:t>
      </w:r>
    </w:p>
    <w:p w14:paraId="2EB8AE44" w14:textId="1CC49F7A" w:rsidR="003F39D2" w:rsidRPr="00662476" w:rsidRDefault="00B525C5" w:rsidP="006A2567">
      <w:pPr>
        <w:tabs>
          <w:tab w:val="left" w:pos="360"/>
          <w:tab w:val="decimal" w:pos="4140"/>
          <w:tab w:val="decimal" w:pos="4770"/>
          <w:tab w:val="decimal" w:pos="7920"/>
        </w:tabs>
        <w:spacing w:line="480" w:lineRule="auto"/>
        <w:ind w:right="-429"/>
        <w:rPr>
          <w:sz w:val="24"/>
          <w:szCs w:val="24"/>
        </w:rPr>
      </w:pPr>
      <w:r>
        <w:rPr>
          <w:sz w:val="24"/>
          <w:szCs w:val="24"/>
        </w:rPr>
        <w:tab/>
      </w:r>
      <w:proofErr w:type="gramStart"/>
      <w:r>
        <w:rPr>
          <w:sz w:val="24"/>
          <w:szCs w:val="24"/>
        </w:rPr>
        <w:t>to</w:t>
      </w:r>
      <w:proofErr w:type="gramEnd"/>
      <w:r>
        <w:rPr>
          <w:sz w:val="24"/>
          <w:szCs w:val="24"/>
        </w:rPr>
        <w:t xml:space="preserve"> Residential </w:t>
      </w:r>
      <w:proofErr w:type="spellStart"/>
      <w:r>
        <w:rPr>
          <w:sz w:val="24"/>
          <w:szCs w:val="24"/>
        </w:rPr>
        <w:t>Care</w:t>
      </w:r>
      <w:r w:rsidR="00EF0DB5" w:rsidRPr="00EF0DB5">
        <w:rPr>
          <w:sz w:val="24"/>
          <w:szCs w:val="24"/>
          <w:vertAlign w:val="superscript"/>
        </w:rPr>
        <w:t>a</w:t>
      </w:r>
      <w:proofErr w:type="spellEnd"/>
      <w:r>
        <w:rPr>
          <w:sz w:val="24"/>
          <w:szCs w:val="24"/>
        </w:rPr>
        <w:t xml:space="preserve"> </w:t>
      </w:r>
      <w:r w:rsidR="00443D0C">
        <w:rPr>
          <w:sz w:val="24"/>
          <w:szCs w:val="24"/>
        </w:rPr>
        <w:t>(LA</w:t>
      </w:r>
      <w:r>
        <w:rPr>
          <w:sz w:val="24"/>
          <w:szCs w:val="24"/>
        </w:rPr>
        <w:t>RC</w:t>
      </w:r>
      <w:r w:rsidR="00443D0C">
        <w:rPr>
          <w:sz w:val="24"/>
          <w:szCs w:val="24"/>
        </w:rPr>
        <w:t>)</w:t>
      </w:r>
      <w:r w:rsidR="00EF6830" w:rsidRPr="00662476">
        <w:rPr>
          <w:sz w:val="24"/>
          <w:szCs w:val="24"/>
        </w:rPr>
        <w:tab/>
      </w:r>
      <w:r w:rsidR="00B30CA5">
        <w:rPr>
          <w:sz w:val="24"/>
          <w:szCs w:val="24"/>
        </w:rPr>
        <w:t>.00</w:t>
      </w:r>
      <w:r w:rsidR="00B30CA5">
        <w:rPr>
          <w:sz w:val="24"/>
          <w:szCs w:val="24"/>
        </w:rPr>
        <w:tab/>
        <w:t>1.00</w:t>
      </w:r>
    </w:p>
    <w:p w14:paraId="7E0225A4" w14:textId="77777777" w:rsidR="003144BE" w:rsidRPr="00662476" w:rsidRDefault="003144BE" w:rsidP="003F39D2">
      <w:pPr>
        <w:tabs>
          <w:tab w:val="decimal" w:pos="2700"/>
          <w:tab w:val="decimal" w:pos="3960"/>
          <w:tab w:val="decimal" w:pos="5300"/>
          <w:tab w:val="left" w:pos="6920"/>
        </w:tabs>
        <w:spacing w:line="480" w:lineRule="auto"/>
        <w:ind w:right="-429"/>
        <w:rPr>
          <w:sz w:val="24"/>
          <w:szCs w:val="24"/>
        </w:rPr>
      </w:pPr>
      <w:r w:rsidRPr="00662476">
        <w:rPr>
          <w:sz w:val="24"/>
          <w:szCs w:val="24"/>
        </w:rPr>
        <w:t>______________________________________</w:t>
      </w:r>
      <w:r w:rsidR="000D7479">
        <w:rPr>
          <w:sz w:val="24"/>
          <w:szCs w:val="24"/>
        </w:rPr>
        <w:t>____________________________</w:t>
      </w:r>
      <w:r w:rsidR="00443D0C">
        <w:rPr>
          <w:sz w:val="24"/>
          <w:szCs w:val="24"/>
        </w:rPr>
        <w:t>_________</w:t>
      </w:r>
    </w:p>
    <w:p w14:paraId="336AF499" w14:textId="5EBBB0F6" w:rsidR="00BB6CB3" w:rsidRDefault="003144BE" w:rsidP="00EA694F">
      <w:pPr>
        <w:spacing w:line="480" w:lineRule="auto"/>
        <w:ind w:right="-429"/>
        <w:rPr>
          <w:sz w:val="24"/>
          <w:szCs w:val="24"/>
        </w:rPr>
      </w:pPr>
      <w:r w:rsidRPr="00662476">
        <w:rPr>
          <w:sz w:val="24"/>
          <w:szCs w:val="24"/>
        </w:rPr>
        <w:t xml:space="preserve">Note: </w:t>
      </w:r>
      <w:r w:rsidR="00EA694F" w:rsidRPr="00662476">
        <w:rPr>
          <w:sz w:val="24"/>
          <w:szCs w:val="24"/>
        </w:rPr>
        <w:t xml:space="preserve">* </w:t>
      </w:r>
      <w:r w:rsidR="00EA694F" w:rsidRPr="00662476">
        <w:rPr>
          <w:i/>
          <w:sz w:val="24"/>
          <w:szCs w:val="24"/>
        </w:rPr>
        <w:t>p</w:t>
      </w:r>
      <w:r w:rsidR="00EA694F" w:rsidRPr="00662476">
        <w:rPr>
          <w:sz w:val="24"/>
          <w:szCs w:val="24"/>
        </w:rPr>
        <w:t xml:space="preserve"> &lt; .05, </w:t>
      </w:r>
      <w:r w:rsidRPr="00662476">
        <w:rPr>
          <w:sz w:val="24"/>
          <w:szCs w:val="24"/>
        </w:rPr>
        <w:t xml:space="preserve">** </w:t>
      </w:r>
      <w:r w:rsidRPr="00662476">
        <w:rPr>
          <w:i/>
          <w:sz w:val="24"/>
          <w:szCs w:val="24"/>
        </w:rPr>
        <w:t>p</w:t>
      </w:r>
      <w:r w:rsidRPr="00662476">
        <w:rPr>
          <w:sz w:val="24"/>
          <w:szCs w:val="24"/>
        </w:rPr>
        <w:t xml:space="preserve"> &lt; .01 and ***</w:t>
      </w:r>
      <w:r w:rsidRPr="00662476">
        <w:rPr>
          <w:i/>
          <w:sz w:val="24"/>
          <w:szCs w:val="24"/>
        </w:rPr>
        <w:t>p</w:t>
      </w:r>
      <w:r w:rsidRPr="00662476">
        <w:rPr>
          <w:sz w:val="24"/>
          <w:szCs w:val="24"/>
        </w:rPr>
        <w:t xml:space="preserve"> &lt; .001, </w:t>
      </w:r>
      <w:proofErr w:type="gramStart"/>
      <w:r w:rsidRPr="00662476">
        <w:rPr>
          <w:i/>
          <w:sz w:val="24"/>
          <w:szCs w:val="24"/>
        </w:rPr>
        <w:t>df</w:t>
      </w:r>
      <w:proofErr w:type="gramEnd"/>
      <w:r w:rsidRPr="00662476">
        <w:rPr>
          <w:i/>
          <w:sz w:val="24"/>
          <w:szCs w:val="24"/>
        </w:rPr>
        <w:t xml:space="preserve"> </w:t>
      </w:r>
      <w:r w:rsidRPr="00662476">
        <w:rPr>
          <w:sz w:val="24"/>
          <w:szCs w:val="24"/>
        </w:rPr>
        <w:t xml:space="preserve">= 74. </w:t>
      </w:r>
      <w:r w:rsidR="00B525C5">
        <w:rPr>
          <w:sz w:val="24"/>
          <w:szCs w:val="24"/>
        </w:rPr>
        <w:t>NH denotes nursing home.</w:t>
      </w:r>
      <w:r w:rsidR="00EF0DB5">
        <w:rPr>
          <w:sz w:val="24"/>
          <w:szCs w:val="24"/>
        </w:rPr>
        <w:t xml:space="preserve"> Also, </w:t>
      </w:r>
      <w:proofErr w:type="gramStart"/>
      <w:r w:rsidR="00EF0DB5" w:rsidRPr="001D6F64">
        <w:rPr>
          <w:sz w:val="24"/>
          <w:szCs w:val="24"/>
          <w:vertAlign w:val="superscript"/>
        </w:rPr>
        <w:t>a</w:t>
      </w:r>
      <w:r w:rsidR="00EF0DB5">
        <w:rPr>
          <w:sz w:val="24"/>
          <w:szCs w:val="24"/>
        </w:rPr>
        <w:t xml:space="preserve"> denotes</w:t>
      </w:r>
      <w:proofErr w:type="gramEnd"/>
      <w:r w:rsidR="00EF0DB5">
        <w:rPr>
          <w:sz w:val="24"/>
          <w:szCs w:val="24"/>
        </w:rPr>
        <w:t xml:space="preserve"> standardized scores</w:t>
      </w:r>
      <w:r w:rsidR="005703EC">
        <w:rPr>
          <w:sz w:val="24"/>
          <w:szCs w:val="24"/>
        </w:rPr>
        <w:t>.</w:t>
      </w:r>
      <w:r w:rsidR="00B525C5">
        <w:rPr>
          <w:sz w:val="24"/>
          <w:szCs w:val="24"/>
        </w:rPr>
        <w:t xml:space="preserve"> </w:t>
      </w:r>
    </w:p>
    <w:p w14:paraId="6180A82E" w14:textId="77777777" w:rsidR="00BB6CB3" w:rsidRDefault="00BB6CB3">
      <w:pPr>
        <w:spacing w:after="200" w:line="276" w:lineRule="auto"/>
        <w:rPr>
          <w:sz w:val="24"/>
          <w:szCs w:val="24"/>
        </w:rPr>
      </w:pPr>
      <w:r>
        <w:rPr>
          <w:sz w:val="24"/>
          <w:szCs w:val="24"/>
        </w:rPr>
        <w:br w:type="page"/>
      </w:r>
    </w:p>
    <w:p w14:paraId="1745758F" w14:textId="46BC47D9" w:rsidR="008B1688" w:rsidRPr="00662476" w:rsidRDefault="00BB6CB3" w:rsidP="00EA694F">
      <w:pPr>
        <w:spacing w:line="480" w:lineRule="auto"/>
        <w:ind w:right="-429"/>
        <w:rPr>
          <w:sz w:val="24"/>
          <w:szCs w:val="24"/>
        </w:rPr>
      </w:pPr>
      <w:r w:rsidRPr="00BB6CB3">
        <w:rPr>
          <w:sz w:val="24"/>
          <w:szCs w:val="24"/>
        </w:rPr>
        <w:lastRenderedPageBreak/>
        <w:t xml:space="preserve">Figure 1: Linear and Quadratic Relations </w:t>
      </w:r>
      <w:proofErr w:type="gramStart"/>
      <w:r w:rsidRPr="00BB6CB3">
        <w:rPr>
          <w:sz w:val="24"/>
          <w:szCs w:val="24"/>
        </w:rPr>
        <w:t>Between</w:t>
      </w:r>
      <w:proofErr w:type="gramEnd"/>
      <w:r w:rsidRPr="00BB6CB3">
        <w:rPr>
          <w:sz w:val="24"/>
          <w:szCs w:val="24"/>
        </w:rPr>
        <w:t xml:space="preserve"> Trust Beliefs in NHCs and the Latent Measure of Adjustment to Residential Care</w:t>
      </w:r>
    </w:p>
    <w:p w14:paraId="29365A57" w14:textId="77777777" w:rsidR="000F24DF" w:rsidRPr="000F24DF" w:rsidRDefault="000F24DF" w:rsidP="000F24DF">
      <w:pPr>
        <w:autoSpaceDE w:val="0"/>
        <w:autoSpaceDN w:val="0"/>
        <w:adjustRightInd w:val="0"/>
        <w:rPr>
          <w:rFonts w:eastAsiaTheme="minorHAnsi"/>
          <w:sz w:val="24"/>
          <w:szCs w:val="24"/>
        </w:rPr>
      </w:pPr>
    </w:p>
    <w:p w14:paraId="25347D65" w14:textId="74E946D0" w:rsidR="00F45D28" w:rsidRPr="00F45D28" w:rsidRDefault="00BB6CB3" w:rsidP="00F45D28">
      <w:pPr>
        <w:autoSpaceDE w:val="0"/>
        <w:autoSpaceDN w:val="0"/>
        <w:adjustRightInd w:val="0"/>
        <w:rPr>
          <w:rFonts w:eastAsiaTheme="minorHAnsi"/>
          <w:sz w:val="24"/>
          <w:szCs w:val="24"/>
        </w:rPr>
      </w:pPr>
      <w:r>
        <w:rPr>
          <w:rFonts w:eastAsiaTheme="minorHAnsi"/>
          <w:noProof/>
          <w:sz w:val="24"/>
          <w:szCs w:val="24"/>
          <w:lang w:eastAsia="en-GB"/>
        </w:rPr>
        <w:drawing>
          <wp:inline distT="0" distB="0" distL="0" distR="0" wp14:anchorId="344E822A" wp14:editId="42E44E9D">
            <wp:extent cx="5004148" cy="375780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05454" cy="3758789"/>
                    </a:xfrm>
                    <a:prstGeom prst="rect">
                      <a:avLst/>
                    </a:prstGeom>
                    <a:noFill/>
                    <a:ln>
                      <a:noFill/>
                    </a:ln>
                  </pic:spPr>
                </pic:pic>
              </a:graphicData>
            </a:graphic>
          </wp:inline>
        </w:drawing>
      </w:r>
    </w:p>
    <w:p w14:paraId="69BB5199" w14:textId="77777777" w:rsidR="00F45D28" w:rsidRPr="00F45D28" w:rsidRDefault="00F45D28" w:rsidP="00F45D28">
      <w:pPr>
        <w:autoSpaceDE w:val="0"/>
        <w:autoSpaceDN w:val="0"/>
        <w:adjustRightInd w:val="0"/>
        <w:spacing w:line="400" w:lineRule="atLeast"/>
        <w:rPr>
          <w:rFonts w:eastAsiaTheme="minorHAnsi"/>
          <w:sz w:val="24"/>
          <w:szCs w:val="24"/>
        </w:rPr>
      </w:pPr>
    </w:p>
    <w:p w14:paraId="5236467A" w14:textId="77777777" w:rsidR="00B30CA5" w:rsidRPr="00B30CA5" w:rsidRDefault="00B30CA5" w:rsidP="00B30CA5">
      <w:pPr>
        <w:autoSpaceDE w:val="0"/>
        <w:autoSpaceDN w:val="0"/>
        <w:adjustRightInd w:val="0"/>
        <w:rPr>
          <w:rFonts w:eastAsiaTheme="minorHAnsi"/>
          <w:sz w:val="24"/>
          <w:szCs w:val="24"/>
        </w:rPr>
      </w:pPr>
    </w:p>
    <w:p w14:paraId="073AA5BE" w14:textId="77777777" w:rsidR="006952B3" w:rsidRPr="00D2749F" w:rsidRDefault="006952B3" w:rsidP="00D2749F">
      <w:pPr>
        <w:spacing w:after="200" w:line="276" w:lineRule="auto"/>
        <w:rPr>
          <w:sz w:val="24"/>
          <w:szCs w:val="24"/>
        </w:rPr>
      </w:pPr>
    </w:p>
    <w:p w14:paraId="6FF52151" w14:textId="77777777" w:rsidR="006952B3" w:rsidRDefault="006952B3" w:rsidP="006952B3">
      <w:pPr>
        <w:autoSpaceDE w:val="0"/>
        <w:autoSpaceDN w:val="0"/>
        <w:adjustRightInd w:val="0"/>
        <w:rPr>
          <w:rFonts w:eastAsiaTheme="minorHAnsi"/>
          <w:sz w:val="24"/>
          <w:szCs w:val="24"/>
        </w:rPr>
      </w:pPr>
    </w:p>
    <w:p w14:paraId="2A0C2294" w14:textId="77777777" w:rsidR="006952B3" w:rsidRDefault="006952B3" w:rsidP="006952B3">
      <w:pPr>
        <w:autoSpaceDE w:val="0"/>
        <w:autoSpaceDN w:val="0"/>
        <w:adjustRightInd w:val="0"/>
        <w:spacing w:line="400" w:lineRule="atLeast"/>
        <w:rPr>
          <w:rFonts w:eastAsiaTheme="minorHAnsi"/>
          <w:sz w:val="24"/>
          <w:szCs w:val="24"/>
        </w:rPr>
      </w:pPr>
    </w:p>
    <w:p w14:paraId="2E974EE0" w14:textId="77777777" w:rsidR="006952B3" w:rsidRDefault="006952B3" w:rsidP="001255A3">
      <w:pPr>
        <w:spacing w:line="480" w:lineRule="auto"/>
        <w:ind w:right="-429"/>
        <w:rPr>
          <w:b/>
          <w:sz w:val="24"/>
          <w:szCs w:val="24"/>
        </w:rPr>
      </w:pPr>
    </w:p>
    <w:p w14:paraId="7DB9A94F" w14:textId="77777777" w:rsidR="006952B3" w:rsidRPr="00E91BEE" w:rsidRDefault="006952B3" w:rsidP="001255A3">
      <w:pPr>
        <w:spacing w:line="480" w:lineRule="auto"/>
        <w:ind w:right="-429"/>
        <w:rPr>
          <w:b/>
          <w:sz w:val="24"/>
          <w:szCs w:val="24"/>
        </w:rPr>
      </w:pPr>
    </w:p>
    <w:p w14:paraId="56A135E8" w14:textId="77777777" w:rsidR="00F823F8" w:rsidRDefault="00F823F8" w:rsidP="00F823F8">
      <w:pPr>
        <w:autoSpaceDE w:val="0"/>
        <w:autoSpaceDN w:val="0"/>
        <w:adjustRightInd w:val="0"/>
        <w:rPr>
          <w:rFonts w:eastAsiaTheme="minorHAnsi"/>
          <w:noProof/>
          <w:sz w:val="24"/>
          <w:szCs w:val="24"/>
          <w:lang w:eastAsia="en-GB"/>
        </w:rPr>
      </w:pPr>
    </w:p>
    <w:p w14:paraId="019DE904" w14:textId="77777777" w:rsidR="001255A3" w:rsidRDefault="001255A3" w:rsidP="00F823F8">
      <w:pPr>
        <w:autoSpaceDE w:val="0"/>
        <w:autoSpaceDN w:val="0"/>
        <w:adjustRightInd w:val="0"/>
        <w:rPr>
          <w:rFonts w:eastAsiaTheme="minorHAnsi"/>
          <w:noProof/>
          <w:sz w:val="24"/>
          <w:szCs w:val="24"/>
          <w:lang w:eastAsia="en-GB"/>
        </w:rPr>
      </w:pPr>
    </w:p>
    <w:p w14:paraId="2200E8DD" w14:textId="77777777" w:rsidR="001255A3" w:rsidRDefault="001255A3" w:rsidP="00F823F8">
      <w:pPr>
        <w:autoSpaceDE w:val="0"/>
        <w:autoSpaceDN w:val="0"/>
        <w:adjustRightInd w:val="0"/>
        <w:rPr>
          <w:rFonts w:eastAsiaTheme="minorHAnsi"/>
          <w:sz w:val="24"/>
          <w:szCs w:val="24"/>
        </w:rPr>
      </w:pPr>
    </w:p>
    <w:p w14:paraId="17F238C9" w14:textId="77777777" w:rsidR="00F823F8" w:rsidRDefault="00F823F8" w:rsidP="00F823F8">
      <w:pPr>
        <w:autoSpaceDE w:val="0"/>
        <w:autoSpaceDN w:val="0"/>
        <w:adjustRightInd w:val="0"/>
        <w:rPr>
          <w:rFonts w:eastAsiaTheme="minorHAnsi"/>
          <w:sz w:val="24"/>
          <w:szCs w:val="24"/>
        </w:rPr>
      </w:pPr>
    </w:p>
    <w:p w14:paraId="42793579" w14:textId="77777777" w:rsidR="00F823F8" w:rsidRDefault="00F823F8" w:rsidP="00F823F8">
      <w:pPr>
        <w:autoSpaceDE w:val="0"/>
        <w:autoSpaceDN w:val="0"/>
        <w:adjustRightInd w:val="0"/>
        <w:spacing w:line="400" w:lineRule="atLeast"/>
        <w:rPr>
          <w:rFonts w:eastAsiaTheme="minorHAnsi"/>
          <w:sz w:val="24"/>
          <w:szCs w:val="24"/>
        </w:rPr>
      </w:pPr>
    </w:p>
    <w:p w14:paraId="4663469C" w14:textId="346B80D2" w:rsidR="00C14E43" w:rsidRDefault="00C14E43">
      <w:pPr>
        <w:spacing w:after="200" w:line="276" w:lineRule="auto"/>
        <w:rPr>
          <w:sz w:val="24"/>
          <w:szCs w:val="24"/>
        </w:rPr>
      </w:pPr>
      <w:r>
        <w:rPr>
          <w:sz w:val="24"/>
          <w:szCs w:val="24"/>
        </w:rPr>
        <w:br w:type="page"/>
      </w:r>
    </w:p>
    <w:p w14:paraId="46F4B27B" w14:textId="77777777" w:rsidR="00BB6CB3" w:rsidRDefault="00BB6CB3" w:rsidP="00BB6CB3">
      <w:pPr>
        <w:spacing w:line="480" w:lineRule="auto"/>
        <w:ind w:right="-429"/>
        <w:rPr>
          <w:sz w:val="24"/>
          <w:szCs w:val="24"/>
        </w:rPr>
      </w:pPr>
      <w:r>
        <w:rPr>
          <w:sz w:val="24"/>
          <w:szCs w:val="24"/>
        </w:rPr>
        <w:lastRenderedPageBreak/>
        <w:t xml:space="preserve">Figure 2: Linear and Quadratic Relations </w:t>
      </w:r>
      <w:proofErr w:type="gramStart"/>
      <w:r>
        <w:rPr>
          <w:sz w:val="24"/>
          <w:szCs w:val="24"/>
        </w:rPr>
        <w:t>Between</w:t>
      </w:r>
      <w:proofErr w:type="gramEnd"/>
      <w:r>
        <w:rPr>
          <w:sz w:val="24"/>
          <w:szCs w:val="24"/>
        </w:rPr>
        <w:t xml:space="preserve"> Trust Beliefs in NHCs and Satisfaction with Caregiving</w:t>
      </w:r>
    </w:p>
    <w:p w14:paraId="3E08D1B4" w14:textId="77777777" w:rsidR="00A432E7" w:rsidRDefault="00A432E7" w:rsidP="00987838">
      <w:pPr>
        <w:spacing w:line="480" w:lineRule="auto"/>
        <w:ind w:right="-429"/>
        <w:rPr>
          <w:sz w:val="24"/>
          <w:szCs w:val="24"/>
        </w:rPr>
      </w:pPr>
    </w:p>
    <w:p w14:paraId="56C32FA0" w14:textId="1906E34C" w:rsidR="00BB6CB3" w:rsidRDefault="00BB6CB3" w:rsidP="00987838">
      <w:pPr>
        <w:spacing w:line="480" w:lineRule="auto"/>
        <w:ind w:right="-429"/>
        <w:rPr>
          <w:sz w:val="24"/>
          <w:szCs w:val="24"/>
        </w:rPr>
      </w:pPr>
      <w:r>
        <w:rPr>
          <w:rFonts w:eastAsiaTheme="minorHAnsi"/>
          <w:noProof/>
          <w:sz w:val="24"/>
          <w:szCs w:val="24"/>
          <w:lang w:eastAsia="en-GB"/>
        </w:rPr>
        <w:drawing>
          <wp:inline distT="0" distB="0" distL="0" distR="0" wp14:anchorId="384A89BD" wp14:editId="1E92FB2B">
            <wp:extent cx="4916466" cy="363254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22605" cy="3637084"/>
                    </a:xfrm>
                    <a:prstGeom prst="rect">
                      <a:avLst/>
                    </a:prstGeom>
                    <a:noFill/>
                    <a:ln>
                      <a:noFill/>
                    </a:ln>
                  </pic:spPr>
                </pic:pic>
              </a:graphicData>
            </a:graphic>
          </wp:inline>
        </w:drawing>
      </w:r>
    </w:p>
    <w:p w14:paraId="3A6B5A97" w14:textId="77777777" w:rsidR="00C83B61" w:rsidRDefault="00C83B61" w:rsidP="00987838">
      <w:pPr>
        <w:spacing w:line="480" w:lineRule="auto"/>
        <w:ind w:right="-429"/>
        <w:rPr>
          <w:sz w:val="24"/>
          <w:szCs w:val="24"/>
        </w:rPr>
      </w:pPr>
    </w:p>
    <w:p w14:paraId="35B1D21A" w14:textId="54023CF4" w:rsidR="00987838" w:rsidRDefault="00987838" w:rsidP="00987838">
      <w:pPr>
        <w:spacing w:line="480" w:lineRule="auto"/>
        <w:ind w:right="-429"/>
        <w:rPr>
          <w:sz w:val="24"/>
          <w:szCs w:val="24"/>
        </w:rPr>
      </w:pPr>
    </w:p>
    <w:p w14:paraId="01D5FAAD" w14:textId="77777777" w:rsidR="00987838" w:rsidRDefault="00987838" w:rsidP="00987838">
      <w:pPr>
        <w:spacing w:line="480" w:lineRule="auto"/>
        <w:ind w:right="-429"/>
        <w:rPr>
          <w:sz w:val="24"/>
          <w:szCs w:val="24"/>
        </w:rPr>
      </w:pPr>
    </w:p>
    <w:p w14:paraId="1B39D055" w14:textId="4AE09FB2" w:rsidR="00987838" w:rsidRDefault="00987838">
      <w:pPr>
        <w:spacing w:after="200" w:line="276" w:lineRule="auto"/>
        <w:rPr>
          <w:sz w:val="24"/>
          <w:szCs w:val="24"/>
        </w:rPr>
      </w:pPr>
      <w:r>
        <w:rPr>
          <w:sz w:val="24"/>
          <w:szCs w:val="24"/>
        </w:rPr>
        <w:br w:type="page"/>
      </w:r>
    </w:p>
    <w:p w14:paraId="0DE6CB28" w14:textId="77777777" w:rsidR="00CA07E1" w:rsidRDefault="00CA07E1" w:rsidP="00CA07E1">
      <w:pPr>
        <w:spacing w:line="480" w:lineRule="auto"/>
        <w:ind w:right="-429"/>
        <w:rPr>
          <w:sz w:val="24"/>
          <w:szCs w:val="24"/>
        </w:rPr>
      </w:pPr>
      <w:r>
        <w:rPr>
          <w:sz w:val="24"/>
          <w:szCs w:val="24"/>
        </w:rPr>
        <w:lastRenderedPageBreak/>
        <w:t xml:space="preserve">Figure 3: Linear and Quadratic Relations </w:t>
      </w:r>
      <w:proofErr w:type="gramStart"/>
      <w:r>
        <w:rPr>
          <w:sz w:val="24"/>
          <w:szCs w:val="24"/>
        </w:rPr>
        <w:t>Between</w:t>
      </w:r>
      <w:proofErr w:type="gramEnd"/>
      <w:r>
        <w:rPr>
          <w:sz w:val="24"/>
          <w:szCs w:val="24"/>
        </w:rPr>
        <w:t xml:space="preserve"> Trust Beliefs in NHCs and Loneliness (Adjusted by Gender) </w:t>
      </w:r>
    </w:p>
    <w:p w14:paraId="5D777A6A" w14:textId="77777777" w:rsidR="00987838" w:rsidRDefault="00987838" w:rsidP="001D1675">
      <w:pPr>
        <w:spacing w:after="200" w:line="276" w:lineRule="auto"/>
        <w:ind w:left="-284"/>
        <w:rPr>
          <w:sz w:val="24"/>
          <w:szCs w:val="24"/>
        </w:rPr>
      </w:pPr>
    </w:p>
    <w:p w14:paraId="51D82B1B" w14:textId="77777777" w:rsidR="009B5DE8" w:rsidRDefault="009B5DE8" w:rsidP="00757D83">
      <w:pPr>
        <w:tabs>
          <w:tab w:val="left" w:pos="426"/>
        </w:tabs>
        <w:spacing w:after="200" w:line="276" w:lineRule="auto"/>
        <w:ind w:left="-142"/>
        <w:rPr>
          <w:sz w:val="24"/>
          <w:szCs w:val="24"/>
        </w:rPr>
      </w:pPr>
    </w:p>
    <w:p w14:paraId="4BA00AFA" w14:textId="6CFA8F36" w:rsidR="00987838" w:rsidRDefault="009B5DE8" w:rsidP="001D1675">
      <w:pPr>
        <w:tabs>
          <w:tab w:val="left" w:pos="426"/>
        </w:tabs>
        <w:spacing w:after="200" w:line="276" w:lineRule="auto"/>
        <w:ind w:left="-284"/>
        <w:rPr>
          <w:sz w:val="24"/>
          <w:szCs w:val="24"/>
        </w:rPr>
      </w:pPr>
      <w:r>
        <w:rPr>
          <w:rFonts w:eastAsiaTheme="minorHAnsi"/>
          <w:noProof/>
          <w:sz w:val="24"/>
          <w:szCs w:val="24"/>
          <w:lang w:eastAsia="en-GB"/>
        </w:rPr>
        <w:drawing>
          <wp:inline distT="0" distB="0" distL="0" distR="0" wp14:anchorId="6354F3BD" wp14:editId="1DABA6BD">
            <wp:extent cx="5695950" cy="417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5475" cy="4178927"/>
                    </a:xfrm>
                    <a:prstGeom prst="rect">
                      <a:avLst/>
                    </a:prstGeom>
                    <a:noFill/>
                    <a:ln>
                      <a:noFill/>
                    </a:ln>
                  </pic:spPr>
                </pic:pic>
              </a:graphicData>
            </a:graphic>
          </wp:inline>
        </w:drawing>
      </w:r>
    </w:p>
    <w:p w14:paraId="160603AD" w14:textId="5C0C165F" w:rsidR="00987838" w:rsidRPr="00D858DF" w:rsidRDefault="00987838" w:rsidP="00415F01">
      <w:pPr>
        <w:spacing w:after="200" w:line="276" w:lineRule="auto"/>
        <w:rPr>
          <w:sz w:val="24"/>
          <w:szCs w:val="24"/>
        </w:rPr>
      </w:pPr>
    </w:p>
    <w:sectPr w:rsidR="00987838" w:rsidRPr="00D858DF" w:rsidSect="00EF6830">
      <w:headerReference w:type="default" r:id="rId24"/>
      <w:pgSz w:w="11906" w:h="16838"/>
      <w:pgMar w:top="1440" w:right="1440" w:bottom="1440" w:left="13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C4FA2" w14:textId="77777777" w:rsidR="003B0270" w:rsidRDefault="003B0270" w:rsidP="001037C3">
      <w:r>
        <w:separator/>
      </w:r>
    </w:p>
  </w:endnote>
  <w:endnote w:type="continuationSeparator" w:id="0">
    <w:p w14:paraId="05B7B77A" w14:textId="77777777" w:rsidR="003B0270" w:rsidRDefault="003B0270" w:rsidP="0010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Times-Roman">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A9D00" w14:textId="77777777" w:rsidR="003B0270" w:rsidRDefault="003B0270" w:rsidP="001037C3">
      <w:r>
        <w:separator/>
      </w:r>
    </w:p>
  </w:footnote>
  <w:footnote w:type="continuationSeparator" w:id="0">
    <w:p w14:paraId="371E9912" w14:textId="77777777" w:rsidR="003B0270" w:rsidRDefault="003B0270" w:rsidP="00103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CC363" w14:textId="77777777" w:rsidR="007054E7" w:rsidRDefault="003B0270" w:rsidP="007054E7">
    <w:pPr>
      <w:pStyle w:val="Header"/>
      <w:jc w:val="right"/>
      <w:rPr>
        <w:noProof/>
        <w:sz w:val="24"/>
        <w:szCs w:val="24"/>
      </w:rPr>
    </w:pPr>
    <w:sdt>
      <w:sdtPr>
        <w:id w:val="1289928110"/>
        <w:docPartObj>
          <w:docPartGallery w:val="Page Numbers (Top of Page)"/>
          <w:docPartUnique/>
        </w:docPartObj>
      </w:sdtPr>
      <w:sdtEndPr>
        <w:rPr>
          <w:noProof/>
          <w:sz w:val="24"/>
          <w:szCs w:val="24"/>
        </w:rPr>
      </w:sdtEndPr>
      <w:sdtContent>
        <w:r w:rsidR="0012082E" w:rsidRPr="00E97027">
          <w:rPr>
            <w:sz w:val="24"/>
            <w:szCs w:val="24"/>
          </w:rPr>
          <w:fldChar w:fldCharType="begin"/>
        </w:r>
        <w:r w:rsidR="0012082E" w:rsidRPr="00E97027">
          <w:rPr>
            <w:sz w:val="24"/>
            <w:szCs w:val="24"/>
          </w:rPr>
          <w:instrText xml:space="preserve"> PAGE   \* MERGEFORMAT </w:instrText>
        </w:r>
        <w:r w:rsidR="0012082E" w:rsidRPr="00E97027">
          <w:rPr>
            <w:sz w:val="24"/>
            <w:szCs w:val="24"/>
          </w:rPr>
          <w:fldChar w:fldCharType="separate"/>
        </w:r>
        <w:r w:rsidR="00D46103">
          <w:rPr>
            <w:noProof/>
            <w:sz w:val="24"/>
            <w:szCs w:val="24"/>
          </w:rPr>
          <w:t>22</w:t>
        </w:r>
        <w:r w:rsidR="0012082E" w:rsidRPr="00E97027">
          <w:rPr>
            <w:noProof/>
            <w:sz w:val="24"/>
            <w:szCs w:val="24"/>
          </w:rPr>
          <w:fldChar w:fldCharType="end"/>
        </w:r>
      </w:sdtContent>
    </w:sdt>
  </w:p>
  <w:p w14:paraId="00F46030" w14:textId="6B3681D9" w:rsidR="0012082E" w:rsidRDefault="0012082E" w:rsidP="007054E7">
    <w:pPr>
      <w:pStyle w:val="Header"/>
      <w:rPr>
        <w:noProof/>
        <w:sz w:val="24"/>
        <w:szCs w:val="24"/>
      </w:rPr>
    </w:pPr>
    <w:r>
      <w:rPr>
        <w:sz w:val="24"/>
        <w:szCs w:val="24"/>
      </w:rPr>
      <w:t xml:space="preserve"> </w:t>
    </w:r>
    <w:r w:rsidR="007054E7">
      <w:rPr>
        <w:sz w:val="24"/>
        <w:szCs w:val="24"/>
      </w:rPr>
      <w:t xml:space="preserve">OLDER ADULTS’ TRUST BELIEFS IN THEIR NURSING HOME CARERS </w:t>
    </w:r>
  </w:p>
  <w:p w14:paraId="3A1AB0AF" w14:textId="77777777" w:rsidR="0012082E" w:rsidRDefault="00120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581"/>
    <w:multiLevelType w:val="hybridMultilevel"/>
    <w:tmpl w:val="6A1AD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A3B00"/>
    <w:multiLevelType w:val="hybridMultilevel"/>
    <w:tmpl w:val="11D68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3E6913"/>
    <w:multiLevelType w:val="hybridMultilevel"/>
    <w:tmpl w:val="4CB65EB6"/>
    <w:lvl w:ilvl="0" w:tplc="E74835EC">
      <w:start w:val="1"/>
      <w:numFmt w:val="decimal"/>
      <w:lvlText w:val="(%1)"/>
      <w:lvlJc w:val="left"/>
      <w:pPr>
        <w:ind w:left="1065" w:hanging="360"/>
      </w:pPr>
      <w:rPr>
        <w:rFonts w:hint="default"/>
        <w:b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nsid w:val="53D151A7"/>
    <w:multiLevelType w:val="hybridMultilevel"/>
    <w:tmpl w:val="B96AC660"/>
    <w:lvl w:ilvl="0" w:tplc="49AA7D4E">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nsid w:val="722B200B"/>
    <w:multiLevelType w:val="hybridMultilevel"/>
    <w:tmpl w:val="1F72C674"/>
    <w:lvl w:ilvl="0" w:tplc="BD96B2A6">
      <w:start w:val="1"/>
      <w:numFmt w:val="decimal"/>
      <w:lvlText w:val="(%1)"/>
      <w:lvlJc w:val="left"/>
      <w:pPr>
        <w:ind w:left="930" w:hanging="360"/>
      </w:pPr>
      <w:rPr>
        <w:rFonts w:hint="default"/>
        <w:color w:val="auto"/>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nsid w:val="76AB5C5C"/>
    <w:multiLevelType w:val="hybridMultilevel"/>
    <w:tmpl w:val="D9425044"/>
    <w:lvl w:ilvl="0" w:tplc="973EB388">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A0"/>
    <w:rsid w:val="000000C7"/>
    <w:rsid w:val="00000799"/>
    <w:rsid w:val="00004547"/>
    <w:rsid w:val="00005B36"/>
    <w:rsid w:val="00006191"/>
    <w:rsid w:val="000066BA"/>
    <w:rsid w:val="00010C16"/>
    <w:rsid w:val="00011DE8"/>
    <w:rsid w:val="00012D19"/>
    <w:rsid w:val="0001558B"/>
    <w:rsid w:val="00015B2B"/>
    <w:rsid w:val="00017029"/>
    <w:rsid w:val="00017EF7"/>
    <w:rsid w:val="00020C45"/>
    <w:rsid w:val="00020C8B"/>
    <w:rsid w:val="00023051"/>
    <w:rsid w:val="00024627"/>
    <w:rsid w:val="000276FA"/>
    <w:rsid w:val="00027842"/>
    <w:rsid w:val="00030543"/>
    <w:rsid w:val="00030B7D"/>
    <w:rsid w:val="00032390"/>
    <w:rsid w:val="00032C6B"/>
    <w:rsid w:val="000346A3"/>
    <w:rsid w:val="00035590"/>
    <w:rsid w:val="00035D49"/>
    <w:rsid w:val="00036DA6"/>
    <w:rsid w:val="000371CF"/>
    <w:rsid w:val="0003744A"/>
    <w:rsid w:val="0004042E"/>
    <w:rsid w:val="0004336F"/>
    <w:rsid w:val="000468D5"/>
    <w:rsid w:val="0004732E"/>
    <w:rsid w:val="0004752A"/>
    <w:rsid w:val="00047EFA"/>
    <w:rsid w:val="0005008B"/>
    <w:rsid w:val="000510C7"/>
    <w:rsid w:val="0005262D"/>
    <w:rsid w:val="0005320D"/>
    <w:rsid w:val="0005532E"/>
    <w:rsid w:val="00055867"/>
    <w:rsid w:val="00055AD0"/>
    <w:rsid w:val="0006176B"/>
    <w:rsid w:val="00061ED2"/>
    <w:rsid w:val="00062129"/>
    <w:rsid w:val="00063F3D"/>
    <w:rsid w:val="00064323"/>
    <w:rsid w:val="000648B9"/>
    <w:rsid w:val="000651F2"/>
    <w:rsid w:val="000655BB"/>
    <w:rsid w:val="00066C8D"/>
    <w:rsid w:val="00067193"/>
    <w:rsid w:val="00070907"/>
    <w:rsid w:val="00070AC6"/>
    <w:rsid w:val="000712F6"/>
    <w:rsid w:val="00071C48"/>
    <w:rsid w:val="000749A5"/>
    <w:rsid w:val="00076B74"/>
    <w:rsid w:val="00080B7F"/>
    <w:rsid w:val="00080BD5"/>
    <w:rsid w:val="000816C9"/>
    <w:rsid w:val="000818BB"/>
    <w:rsid w:val="00082638"/>
    <w:rsid w:val="000844E8"/>
    <w:rsid w:val="000929E2"/>
    <w:rsid w:val="00092CB9"/>
    <w:rsid w:val="000934E7"/>
    <w:rsid w:val="0009495E"/>
    <w:rsid w:val="00096299"/>
    <w:rsid w:val="000A204E"/>
    <w:rsid w:val="000A2307"/>
    <w:rsid w:val="000A38FF"/>
    <w:rsid w:val="000A49C0"/>
    <w:rsid w:val="000A58E0"/>
    <w:rsid w:val="000B05DC"/>
    <w:rsid w:val="000B3DDE"/>
    <w:rsid w:val="000B4DEC"/>
    <w:rsid w:val="000B5465"/>
    <w:rsid w:val="000B5ADA"/>
    <w:rsid w:val="000B615F"/>
    <w:rsid w:val="000B751E"/>
    <w:rsid w:val="000C09A7"/>
    <w:rsid w:val="000C0ECB"/>
    <w:rsid w:val="000C1938"/>
    <w:rsid w:val="000C3DC9"/>
    <w:rsid w:val="000C5C15"/>
    <w:rsid w:val="000D0273"/>
    <w:rsid w:val="000D07C3"/>
    <w:rsid w:val="000D26D3"/>
    <w:rsid w:val="000D270D"/>
    <w:rsid w:val="000D3389"/>
    <w:rsid w:val="000D4800"/>
    <w:rsid w:val="000D6DBA"/>
    <w:rsid w:val="000D6DEF"/>
    <w:rsid w:val="000D7479"/>
    <w:rsid w:val="000D790A"/>
    <w:rsid w:val="000E1692"/>
    <w:rsid w:val="000E16BE"/>
    <w:rsid w:val="000E1E6F"/>
    <w:rsid w:val="000E1F35"/>
    <w:rsid w:val="000E3150"/>
    <w:rsid w:val="000E4395"/>
    <w:rsid w:val="000E4BB5"/>
    <w:rsid w:val="000F11AA"/>
    <w:rsid w:val="000F24DF"/>
    <w:rsid w:val="000F2DE2"/>
    <w:rsid w:val="000F3653"/>
    <w:rsid w:val="000F6972"/>
    <w:rsid w:val="000F70F4"/>
    <w:rsid w:val="00101ED6"/>
    <w:rsid w:val="0010311B"/>
    <w:rsid w:val="001037C3"/>
    <w:rsid w:val="00104DA1"/>
    <w:rsid w:val="0010543F"/>
    <w:rsid w:val="001055EE"/>
    <w:rsid w:val="001069AF"/>
    <w:rsid w:val="00106A03"/>
    <w:rsid w:val="00107535"/>
    <w:rsid w:val="0010758C"/>
    <w:rsid w:val="00107644"/>
    <w:rsid w:val="00110C84"/>
    <w:rsid w:val="0011130D"/>
    <w:rsid w:val="00113234"/>
    <w:rsid w:val="00113C43"/>
    <w:rsid w:val="001143A7"/>
    <w:rsid w:val="00114D38"/>
    <w:rsid w:val="0011640B"/>
    <w:rsid w:val="00116564"/>
    <w:rsid w:val="00116878"/>
    <w:rsid w:val="0012082E"/>
    <w:rsid w:val="00120AC7"/>
    <w:rsid w:val="00122858"/>
    <w:rsid w:val="0012294D"/>
    <w:rsid w:val="0012441C"/>
    <w:rsid w:val="001255A3"/>
    <w:rsid w:val="0012598A"/>
    <w:rsid w:val="00130A66"/>
    <w:rsid w:val="00135F6E"/>
    <w:rsid w:val="00136641"/>
    <w:rsid w:val="00137128"/>
    <w:rsid w:val="00140063"/>
    <w:rsid w:val="001423F8"/>
    <w:rsid w:val="0014362A"/>
    <w:rsid w:val="00144853"/>
    <w:rsid w:val="00146981"/>
    <w:rsid w:val="0015062D"/>
    <w:rsid w:val="00153311"/>
    <w:rsid w:val="00153DB3"/>
    <w:rsid w:val="00153EED"/>
    <w:rsid w:val="00154528"/>
    <w:rsid w:val="00156289"/>
    <w:rsid w:val="00156846"/>
    <w:rsid w:val="00156A72"/>
    <w:rsid w:val="001662A4"/>
    <w:rsid w:val="00170DB9"/>
    <w:rsid w:val="00170E61"/>
    <w:rsid w:val="00174135"/>
    <w:rsid w:val="001758E4"/>
    <w:rsid w:val="00177B51"/>
    <w:rsid w:val="001808AA"/>
    <w:rsid w:val="00180FC1"/>
    <w:rsid w:val="001821AB"/>
    <w:rsid w:val="001821C5"/>
    <w:rsid w:val="0018254A"/>
    <w:rsid w:val="00184D68"/>
    <w:rsid w:val="00192178"/>
    <w:rsid w:val="00193219"/>
    <w:rsid w:val="00193D02"/>
    <w:rsid w:val="00194A55"/>
    <w:rsid w:val="00195E46"/>
    <w:rsid w:val="001974E5"/>
    <w:rsid w:val="001A14E0"/>
    <w:rsid w:val="001A3931"/>
    <w:rsid w:val="001A41EC"/>
    <w:rsid w:val="001A6A55"/>
    <w:rsid w:val="001A7090"/>
    <w:rsid w:val="001B0704"/>
    <w:rsid w:val="001B0B5F"/>
    <w:rsid w:val="001B0D79"/>
    <w:rsid w:val="001B38FC"/>
    <w:rsid w:val="001B4942"/>
    <w:rsid w:val="001B7413"/>
    <w:rsid w:val="001B794A"/>
    <w:rsid w:val="001C0635"/>
    <w:rsid w:val="001C0846"/>
    <w:rsid w:val="001C2999"/>
    <w:rsid w:val="001C3FE1"/>
    <w:rsid w:val="001C7D54"/>
    <w:rsid w:val="001D033D"/>
    <w:rsid w:val="001D157D"/>
    <w:rsid w:val="001D1669"/>
    <w:rsid w:val="001D1675"/>
    <w:rsid w:val="001D2D66"/>
    <w:rsid w:val="001D6F64"/>
    <w:rsid w:val="001E030C"/>
    <w:rsid w:val="001E1B28"/>
    <w:rsid w:val="001E2334"/>
    <w:rsid w:val="001E3EB8"/>
    <w:rsid w:val="001E426F"/>
    <w:rsid w:val="001E4BBC"/>
    <w:rsid w:val="001E5256"/>
    <w:rsid w:val="001E56A3"/>
    <w:rsid w:val="001E5B28"/>
    <w:rsid w:val="001F14F7"/>
    <w:rsid w:val="001F1D73"/>
    <w:rsid w:val="001F391F"/>
    <w:rsid w:val="001F5991"/>
    <w:rsid w:val="001F6C71"/>
    <w:rsid w:val="00201081"/>
    <w:rsid w:val="00204749"/>
    <w:rsid w:val="00204DB9"/>
    <w:rsid w:val="002052FE"/>
    <w:rsid w:val="0020565D"/>
    <w:rsid w:val="002061BD"/>
    <w:rsid w:val="00207EAC"/>
    <w:rsid w:val="00210913"/>
    <w:rsid w:val="00212717"/>
    <w:rsid w:val="002139A3"/>
    <w:rsid w:val="002149C7"/>
    <w:rsid w:val="0021512C"/>
    <w:rsid w:val="002159AF"/>
    <w:rsid w:val="00217A2F"/>
    <w:rsid w:val="00220C0F"/>
    <w:rsid w:val="002211C9"/>
    <w:rsid w:val="0022207C"/>
    <w:rsid w:val="00225F27"/>
    <w:rsid w:val="00231EBD"/>
    <w:rsid w:val="002356E2"/>
    <w:rsid w:val="00235910"/>
    <w:rsid w:val="0023786D"/>
    <w:rsid w:val="0024032B"/>
    <w:rsid w:val="002427FE"/>
    <w:rsid w:val="00243EF8"/>
    <w:rsid w:val="00244D9F"/>
    <w:rsid w:val="00246042"/>
    <w:rsid w:val="00247703"/>
    <w:rsid w:val="00247D80"/>
    <w:rsid w:val="00247DA2"/>
    <w:rsid w:val="00250836"/>
    <w:rsid w:val="0025499B"/>
    <w:rsid w:val="00255AA8"/>
    <w:rsid w:val="00256063"/>
    <w:rsid w:val="00256A96"/>
    <w:rsid w:val="00260D1D"/>
    <w:rsid w:val="00261F8A"/>
    <w:rsid w:val="0026430C"/>
    <w:rsid w:val="00265370"/>
    <w:rsid w:val="00266926"/>
    <w:rsid w:val="002737B9"/>
    <w:rsid w:val="002746BD"/>
    <w:rsid w:val="002750B1"/>
    <w:rsid w:val="002765ED"/>
    <w:rsid w:val="00276AFD"/>
    <w:rsid w:val="00277555"/>
    <w:rsid w:val="00277CED"/>
    <w:rsid w:val="00277E7C"/>
    <w:rsid w:val="00280F2D"/>
    <w:rsid w:val="002823C3"/>
    <w:rsid w:val="00282ECC"/>
    <w:rsid w:val="00284136"/>
    <w:rsid w:val="00284AD7"/>
    <w:rsid w:val="00284B1C"/>
    <w:rsid w:val="00284F97"/>
    <w:rsid w:val="00286C0E"/>
    <w:rsid w:val="00290DF5"/>
    <w:rsid w:val="002919B4"/>
    <w:rsid w:val="00291A24"/>
    <w:rsid w:val="00292667"/>
    <w:rsid w:val="00292EA6"/>
    <w:rsid w:val="00292FA6"/>
    <w:rsid w:val="002969E9"/>
    <w:rsid w:val="00297F07"/>
    <w:rsid w:val="002A183B"/>
    <w:rsid w:val="002A1FB7"/>
    <w:rsid w:val="002A297D"/>
    <w:rsid w:val="002A3C48"/>
    <w:rsid w:val="002A74E4"/>
    <w:rsid w:val="002B06F3"/>
    <w:rsid w:val="002B1035"/>
    <w:rsid w:val="002B1A98"/>
    <w:rsid w:val="002B1AF4"/>
    <w:rsid w:val="002B22E4"/>
    <w:rsid w:val="002B33C2"/>
    <w:rsid w:val="002B3463"/>
    <w:rsid w:val="002B4367"/>
    <w:rsid w:val="002B6729"/>
    <w:rsid w:val="002C0748"/>
    <w:rsid w:val="002C4D49"/>
    <w:rsid w:val="002D0331"/>
    <w:rsid w:val="002D06D2"/>
    <w:rsid w:val="002D0FF6"/>
    <w:rsid w:val="002D11F2"/>
    <w:rsid w:val="002D14B1"/>
    <w:rsid w:val="002D23B4"/>
    <w:rsid w:val="002D2B97"/>
    <w:rsid w:val="002D5CCE"/>
    <w:rsid w:val="002E1041"/>
    <w:rsid w:val="002E1BEE"/>
    <w:rsid w:val="002E207C"/>
    <w:rsid w:val="002E4406"/>
    <w:rsid w:val="002E4FC9"/>
    <w:rsid w:val="002E6815"/>
    <w:rsid w:val="002E7B06"/>
    <w:rsid w:val="002F1DD2"/>
    <w:rsid w:val="002F205C"/>
    <w:rsid w:val="002F2097"/>
    <w:rsid w:val="002F2758"/>
    <w:rsid w:val="002F337D"/>
    <w:rsid w:val="002F3A10"/>
    <w:rsid w:val="002F557C"/>
    <w:rsid w:val="002F7680"/>
    <w:rsid w:val="00300BC3"/>
    <w:rsid w:val="0030302D"/>
    <w:rsid w:val="003047FF"/>
    <w:rsid w:val="00304BE3"/>
    <w:rsid w:val="0030536E"/>
    <w:rsid w:val="00305524"/>
    <w:rsid w:val="00305B35"/>
    <w:rsid w:val="00310FBD"/>
    <w:rsid w:val="003123E5"/>
    <w:rsid w:val="003144BE"/>
    <w:rsid w:val="003152B4"/>
    <w:rsid w:val="0031537E"/>
    <w:rsid w:val="00320190"/>
    <w:rsid w:val="00320A61"/>
    <w:rsid w:val="00323588"/>
    <w:rsid w:val="0032439B"/>
    <w:rsid w:val="0032490E"/>
    <w:rsid w:val="003315E6"/>
    <w:rsid w:val="00332C8E"/>
    <w:rsid w:val="00333559"/>
    <w:rsid w:val="0033569A"/>
    <w:rsid w:val="003357CD"/>
    <w:rsid w:val="00335CAA"/>
    <w:rsid w:val="003362E5"/>
    <w:rsid w:val="003506A9"/>
    <w:rsid w:val="0035083B"/>
    <w:rsid w:val="003520D3"/>
    <w:rsid w:val="00355BC2"/>
    <w:rsid w:val="003603B7"/>
    <w:rsid w:val="00361B31"/>
    <w:rsid w:val="003638BC"/>
    <w:rsid w:val="00364154"/>
    <w:rsid w:val="003645BA"/>
    <w:rsid w:val="003656CC"/>
    <w:rsid w:val="00372DE0"/>
    <w:rsid w:val="0037448F"/>
    <w:rsid w:val="00375547"/>
    <w:rsid w:val="0037651B"/>
    <w:rsid w:val="00380E42"/>
    <w:rsid w:val="003863CE"/>
    <w:rsid w:val="00386469"/>
    <w:rsid w:val="003876A0"/>
    <w:rsid w:val="00390432"/>
    <w:rsid w:val="00390A88"/>
    <w:rsid w:val="00391135"/>
    <w:rsid w:val="003925CA"/>
    <w:rsid w:val="00396FB2"/>
    <w:rsid w:val="003A00A1"/>
    <w:rsid w:val="003A02C1"/>
    <w:rsid w:val="003A0A1F"/>
    <w:rsid w:val="003A43F8"/>
    <w:rsid w:val="003A499B"/>
    <w:rsid w:val="003A5586"/>
    <w:rsid w:val="003A5FDF"/>
    <w:rsid w:val="003B0270"/>
    <w:rsid w:val="003B4158"/>
    <w:rsid w:val="003B6B43"/>
    <w:rsid w:val="003C2E94"/>
    <w:rsid w:val="003C3D24"/>
    <w:rsid w:val="003C3EB3"/>
    <w:rsid w:val="003C57DE"/>
    <w:rsid w:val="003C6F34"/>
    <w:rsid w:val="003C731E"/>
    <w:rsid w:val="003C78BE"/>
    <w:rsid w:val="003D06B0"/>
    <w:rsid w:val="003D2B75"/>
    <w:rsid w:val="003D33C4"/>
    <w:rsid w:val="003D4969"/>
    <w:rsid w:val="003D5044"/>
    <w:rsid w:val="003D5885"/>
    <w:rsid w:val="003D5D55"/>
    <w:rsid w:val="003D5DE2"/>
    <w:rsid w:val="003D6E33"/>
    <w:rsid w:val="003D764E"/>
    <w:rsid w:val="003E31B3"/>
    <w:rsid w:val="003E544D"/>
    <w:rsid w:val="003E5D8C"/>
    <w:rsid w:val="003E63B0"/>
    <w:rsid w:val="003E6E48"/>
    <w:rsid w:val="003F16EA"/>
    <w:rsid w:val="003F2448"/>
    <w:rsid w:val="003F246D"/>
    <w:rsid w:val="003F2E89"/>
    <w:rsid w:val="003F39D2"/>
    <w:rsid w:val="003F6BD0"/>
    <w:rsid w:val="0040199A"/>
    <w:rsid w:val="00401F92"/>
    <w:rsid w:val="00401FA2"/>
    <w:rsid w:val="00404526"/>
    <w:rsid w:val="0040453F"/>
    <w:rsid w:val="00406C29"/>
    <w:rsid w:val="0041117C"/>
    <w:rsid w:val="00414162"/>
    <w:rsid w:val="00414CAF"/>
    <w:rsid w:val="00415F01"/>
    <w:rsid w:val="004210AF"/>
    <w:rsid w:val="00421505"/>
    <w:rsid w:val="004223D0"/>
    <w:rsid w:val="00424F5E"/>
    <w:rsid w:val="00427344"/>
    <w:rsid w:val="00430AAD"/>
    <w:rsid w:val="00432201"/>
    <w:rsid w:val="004348E7"/>
    <w:rsid w:val="00434972"/>
    <w:rsid w:val="00435E85"/>
    <w:rsid w:val="004366D4"/>
    <w:rsid w:val="00436837"/>
    <w:rsid w:val="004400E8"/>
    <w:rsid w:val="00440BBE"/>
    <w:rsid w:val="004424CC"/>
    <w:rsid w:val="00443109"/>
    <w:rsid w:val="00443C35"/>
    <w:rsid w:val="00443D0C"/>
    <w:rsid w:val="00444AA6"/>
    <w:rsid w:val="004466FD"/>
    <w:rsid w:val="0044713B"/>
    <w:rsid w:val="00447154"/>
    <w:rsid w:val="004471A3"/>
    <w:rsid w:val="00447CEB"/>
    <w:rsid w:val="00450883"/>
    <w:rsid w:val="00452206"/>
    <w:rsid w:val="0045253B"/>
    <w:rsid w:val="00452C5B"/>
    <w:rsid w:val="00453A13"/>
    <w:rsid w:val="004541F0"/>
    <w:rsid w:val="004547F0"/>
    <w:rsid w:val="00454E12"/>
    <w:rsid w:val="004550C7"/>
    <w:rsid w:val="004554D8"/>
    <w:rsid w:val="0045685F"/>
    <w:rsid w:val="00457506"/>
    <w:rsid w:val="004619DE"/>
    <w:rsid w:val="0046228D"/>
    <w:rsid w:val="00462706"/>
    <w:rsid w:val="0046307B"/>
    <w:rsid w:val="00465A13"/>
    <w:rsid w:val="00465B09"/>
    <w:rsid w:val="0046606F"/>
    <w:rsid w:val="00471301"/>
    <w:rsid w:val="004718D6"/>
    <w:rsid w:val="00472DE5"/>
    <w:rsid w:val="00475C11"/>
    <w:rsid w:val="00475C61"/>
    <w:rsid w:val="00476987"/>
    <w:rsid w:val="004769DF"/>
    <w:rsid w:val="00476F7C"/>
    <w:rsid w:val="00477704"/>
    <w:rsid w:val="00480318"/>
    <w:rsid w:val="00480C1B"/>
    <w:rsid w:val="004810D2"/>
    <w:rsid w:val="00484459"/>
    <w:rsid w:val="00484948"/>
    <w:rsid w:val="00485D0B"/>
    <w:rsid w:val="00491F19"/>
    <w:rsid w:val="00492C20"/>
    <w:rsid w:val="00494098"/>
    <w:rsid w:val="004942BA"/>
    <w:rsid w:val="00494A20"/>
    <w:rsid w:val="00496882"/>
    <w:rsid w:val="0049693F"/>
    <w:rsid w:val="00496D15"/>
    <w:rsid w:val="004974DC"/>
    <w:rsid w:val="004A031E"/>
    <w:rsid w:val="004A0BE2"/>
    <w:rsid w:val="004A3687"/>
    <w:rsid w:val="004A43FE"/>
    <w:rsid w:val="004A7231"/>
    <w:rsid w:val="004A765F"/>
    <w:rsid w:val="004A7CE6"/>
    <w:rsid w:val="004B108A"/>
    <w:rsid w:val="004B130B"/>
    <w:rsid w:val="004B2399"/>
    <w:rsid w:val="004B623B"/>
    <w:rsid w:val="004B6F94"/>
    <w:rsid w:val="004C10D4"/>
    <w:rsid w:val="004C2442"/>
    <w:rsid w:val="004C6B97"/>
    <w:rsid w:val="004D04E9"/>
    <w:rsid w:val="004D0B81"/>
    <w:rsid w:val="004D0FB0"/>
    <w:rsid w:val="004D1E7A"/>
    <w:rsid w:val="004D3A48"/>
    <w:rsid w:val="004D431F"/>
    <w:rsid w:val="004D56A4"/>
    <w:rsid w:val="004D7703"/>
    <w:rsid w:val="004D780F"/>
    <w:rsid w:val="004E069A"/>
    <w:rsid w:val="004E0AA4"/>
    <w:rsid w:val="004E0E48"/>
    <w:rsid w:val="004E2475"/>
    <w:rsid w:val="004E546F"/>
    <w:rsid w:val="004F26FE"/>
    <w:rsid w:val="004F29F7"/>
    <w:rsid w:val="004F2C02"/>
    <w:rsid w:val="004F47ED"/>
    <w:rsid w:val="004F4AE2"/>
    <w:rsid w:val="004F62F6"/>
    <w:rsid w:val="00500409"/>
    <w:rsid w:val="005015B1"/>
    <w:rsid w:val="00501D16"/>
    <w:rsid w:val="00503799"/>
    <w:rsid w:val="005057B4"/>
    <w:rsid w:val="00511613"/>
    <w:rsid w:val="00512780"/>
    <w:rsid w:val="00513B4D"/>
    <w:rsid w:val="00515A36"/>
    <w:rsid w:val="00517270"/>
    <w:rsid w:val="00520408"/>
    <w:rsid w:val="00523285"/>
    <w:rsid w:val="00523474"/>
    <w:rsid w:val="00524945"/>
    <w:rsid w:val="00525876"/>
    <w:rsid w:val="005264F4"/>
    <w:rsid w:val="005304C7"/>
    <w:rsid w:val="00530568"/>
    <w:rsid w:val="00530733"/>
    <w:rsid w:val="00530C8E"/>
    <w:rsid w:val="00531465"/>
    <w:rsid w:val="00532A49"/>
    <w:rsid w:val="0053497C"/>
    <w:rsid w:val="00534B85"/>
    <w:rsid w:val="00536D32"/>
    <w:rsid w:val="00540F68"/>
    <w:rsid w:val="00543B69"/>
    <w:rsid w:val="00544E4C"/>
    <w:rsid w:val="005460DF"/>
    <w:rsid w:val="0054663A"/>
    <w:rsid w:val="00546C5E"/>
    <w:rsid w:val="00550320"/>
    <w:rsid w:val="005534B0"/>
    <w:rsid w:val="00555BA7"/>
    <w:rsid w:val="00556D17"/>
    <w:rsid w:val="00561004"/>
    <w:rsid w:val="00562591"/>
    <w:rsid w:val="00563EA8"/>
    <w:rsid w:val="0056445F"/>
    <w:rsid w:val="00565091"/>
    <w:rsid w:val="00565449"/>
    <w:rsid w:val="00566CCD"/>
    <w:rsid w:val="00567895"/>
    <w:rsid w:val="00567DA7"/>
    <w:rsid w:val="005703EC"/>
    <w:rsid w:val="005717AE"/>
    <w:rsid w:val="00573576"/>
    <w:rsid w:val="00573DAB"/>
    <w:rsid w:val="00574E5A"/>
    <w:rsid w:val="005750C5"/>
    <w:rsid w:val="005765AE"/>
    <w:rsid w:val="00576FCD"/>
    <w:rsid w:val="00577507"/>
    <w:rsid w:val="0058024A"/>
    <w:rsid w:val="00583F33"/>
    <w:rsid w:val="005847FA"/>
    <w:rsid w:val="00586364"/>
    <w:rsid w:val="005868CD"/>
    <w:rsid w:val="00587332"/>
    <w:rsid w:val="005878D1"/>
    <w:rsid w:val="00587BA1"/>
    <w:rsid w:val="0059027B"/>
    <w:rsid w:val="005902D2"/>
    <w:rsid w:val="00591376"/>
    <w:rsid w:val="005945CF"/>
    <w:rsid w:val="00594739"/>
    <w:rsid w:val="00596667"/>
    <w:rsid w:val="005A2C2E"/>
    <w:rsid w:val="005A3BEC"/>
    <w:rsid w:val="005A707E"/>
    <w:rsid w:val="005B104D"/>
    <w:rsid w:val="005B1458"/>
    <w:rsid w:val="005B2E7E"/>
    <w:rsid w:val="005B31E8"/>
    <w:rsid w:val="005C1198"/>
    <w:rsid w:val="005C1D99"/>
    <w:rsid w:val="005C1F15"/>
    <w:rsid w:val="005C3E30"/>
    <w:rsid w:val="005C3FB9"/>
    <w:rsid w:val="005C5B75"/>
    <w:rsid w:val="005C5E8B"/>
    <w:rsid w:val="005C6BE2"/>
    <w:rsid w:val="005C6F87"/>
    <w:rsid w:val="005D07FE"/>
    <w:rsid w:val="005D581C"/>
    <w:rsid w:val="005D5EB0"/>
    <w:rsid w:val="005D6C1D"/>
    <w:rsid w:val="005D6EA0"/>
    <w:rsid w:val="005E1C67"/>
    <w:rsid w:val="005E1DDD"/>
    <w:rsid w:val="005E30A0"/>
    <w:rsid w:val="005E35BD"/>
    <w:rsid w:val="005E6365"/>
    <w:rsid w:val="005F2BA0"/>
    <w:rsid w:val="005F70B5"/>
    <w:rsid w:val="005F75BE"/>
    <w:rsid w:val="00601E43"/>
    <w:rsid w:val="006034FC"/>
    <w:rsid w:val="00603E54"/>
    <w:rsid w:val="00605559"/>
    <w:rsid w:val="0060637B"/>
    <w:rsid w:val="006132AA"/>
    <w:rsid w:val="00616567"/>
    <w:rsid w:val="006171E8"/>
    <w:rsid w:val="00620BC5"/>
    <w:rsid w:val="00624CDF"/>
    <w:rsid w:val="00625678"/>
    <w:rsid w:val="00632E74"/>
    <w:rsid w:val="006340E8"/>
    <w:rsid w:val="00636394"/>
    <w:rsid w:val="006366C5"/>
    <w:rsid w:val="0063721B"/>
    <w:rsid w:val="006401C9"/>
    <w:rsid w:val="006402D7"/>
    <w:rsid w:val="0064247E"/>
    <w:rsid w:val="006425F3"/>
    <w:rsid w:val="0064358F"/>
    <w:rsid w:val="0064467A"/>
    <w:rsid w:val="006463A6"/>
    <w:rsid w:val="006509D3"/>
    <w:rsid w:val="00651872"/>
    <w:rsid w:val="00651CC4"/>
    <w:rsid w:val="00651DAE"/>
    <w:rsid w:val="00652002"/>
    <w:rsid w:val="006552E4"/>
    <w:rsid w:val="00660621"/>
    <w:rsid w:val="00660EC4"/>
    <w:rsid w:val="006612AF"/>
    <w:rsid w:val="00661472"/>
    <w:rsid w:val="00662476"/>
    <w:rsid w:val="00664058"/>
    <w:rsid w:val="006645E6"/>
    <w:rsid w:val="00665C7C"/>
    <w:rsid w:val="006675D8"/>
    <w:rsid w:val="00667C86"/>
    <w:rsid w:val="00667F64"/>
    <w:rsid w:val="006716E3"/>
    <w:rsid w:val="00676093"/>
    <w:rsid w:val="006764B4"/>
    <w:rsid w:val="0068344F"/>
    <w:rsid w:val="006839F0"/>
    <w:rsid w:val="00685939"/>
    <w:rsid w:val="0068718C"/>
    <w:rsid w:val="00690EA0"/>
    <w:rsid w:val="00692735"/>
    <w:rsid w:val="00693B0D"/>
    <w:rsid w:val="00693C9A"/>
    <w:rsid w:val="0069501D"/>
    <w:rsid w:val="006952B3"/>
    <w:rsid w:val="00697E1E"/>
    <w:rsid w:val="006A1BBE"/>
    <w:rsid w:val="006A1E06"/>
    <w:rsid w:val="006A2567"/>
    <w:rsid w:val="006A2F8E"/>
    <w:rsid w:val="006A3148"/>
    <w:rsid w:val="006A5332"/>
    <w:rsid w:val="006A5DAF"/>
    <w:rsid w:val="006A5E80"/>
    <w:rsid w:val="006B1F5B"/>
    <w:rsid w:val="006B2EB4"/>
    <w:rsid w:val="006B2EFF"/>
    <w:rsid w:val="006B3DD0"/>
    <w:rsid w:val="006B460D"/>
    <w:rsid w:val="006B4A26"/>
    <w:rsid w:val="006B5AD4"/>
    <w:rsid w:val="006B5E53"/>
    <w:rsid w:val="006B6D81"/>
    <w:rsid w:val="006C0316"/>
    <w:rsid w:val="006C0BC8"/>
    <w:rsid w:val="006C11FA"/>
    <w:rsid w:val="006C2D71"/>
    <w:rsid w:val="006C31F2"/>
    <w:rsid w:val="006C5E3B"/>
    <w:rsid w:val="006C7FD9"/>
    <w:rsid w:val="006D1AFB"/>
    <w:rsid w:val="006D725B"/>
    <w:rsid w:val="006E2BED"/>
    <w:rsid w:val="006E328E"/>
    <w:rsid w:val="006E5787"/>
    <w:rsid w:val="006E740D"/>
    <w:rsid w:val="006E77D9"/>
    <w:rsid w:val="006F040B"/>
    <w:rsid w:val="006F100B"/>
    <w:rsid w:val="006F2257"/>
    <w:rsid w:val="006F3116"/>
    <w:rsid w:val="006F3BF9"/>
    <w:rsid w:val="006F4124"/>
    <w:rsid w:val="006F41AD"/>
    <w:rsid w:val="006F600C"/>
    <w:rsid w:val="006F6477"/>
    <w:rsid w:val="006F6C1D"/>
    <w:rsid w:val="00703C37"/>
    <w:rsid w:val="00704FE7"/>
    <w:rsid w:val="007054C3"/>
    <w:rsid w:val="007054E7"/>
    <w:rsid w:val="00705BEA"/>
    <w:rsid w:val="00707923"/>
    <w:rsid w:val="00710FFC"/>
    <w:rsid w:val="0071149F"/>
    <w:rsid w:val="007122DB"/>
    <w:rsid w:val="00717915"/>
    <w:rsid w:val="00717B04"/>
    <w:rsid w:val="007216DF"/>
    <w:rsid w:val="00721737"/>
    <w:rsid w:val="00721BF4"/>
    <w:rsid w:val="00721EAB"/>
    <w:rsid w:val="0072343D"/>
    <w:rsid w:val="007240DA"/>
    <w:rsid w:val="00724950"/>
    <w:rsid w:val="007255C5"/>
    <w:rsid w:val="00727F5C"/>
    <w:rsid w:val="00731EE1"/>
    <w:rsid w:val="00733CD0"/>
    <w:rsid w:val="00734168"/>
    <w:rsid w:val="00736EED"/>
    <w:rsid w:val="007426C5"/>
    <w:rsid w:val="007429A7"/>
    <w:rsid w:val="00743E18"/>
    <w:rsid w:val="007443DA"/>
    <w:rsid w:val="00745A13"/>
    <w:rsid w:val="00752483"/>
    <w:rsid w:val="007542B0"/>
    <w:rsid w:val="00755CD1"/>
    <w:rsid w:val="00757D83"/>
    <w:rsid w:val="007605B2"/>
    <w:rsid w:val="00762B00"/>
    <w:rsid w:val="00762C44"/>
    <w:rsid w:val="0076362B"/>
    <w:rsid w:val="00764CC5"/>
    <w:rsid w:val="00766F75"/>
    <w:rsid w:val="00766FFD"/>
    <w:rsid w:val="0076789B"/>
    <w:rsid w:val="00770B76"/>
    <w:rsid w:val="00770E10"/>
    <w:rsid w:val="00771965"/>
    <w:rsid w:val="00775759"/>
    <w:rsid w:val="007762FB"/>
    <w:rsid w:val="00777571"/>
    <w:rsid w:val="007805E3"/>
    <w:rsid w:val="00780870"/>
    <w:rsid w:val="00782E01"/>
    <w:rsid w:val="00783211"/>
    <w:rsid w:val="00783334"/>
    <w:rsid w:val="00783C56"/>
    <w:rsid w:val="00784090"/>
    <w:rsid w:val="007842C8"/>
    <w:rsid w:val="00785840"/>
    <w:rsid w:val="00785F20"/>
    <w:rsid w:val="007873A1"/>
    <w:rsid w:val="007874F6"/>
    <w:rsid w:val="00787D0A"/>
    <w:rsid w:val="00790A53"/>
    <w:rsid w:val="00793687"/>
    <w:rsid w:val="00793D16"/>
    <w:rsid w:val="00793D6A"/>
    <w:rsid w:val="007945CA"/>
    <w:rsid w:val="00795126"/>
    <w:rsid w:val="0079746A"/>
    <w:rsid w:val="007A158B"/>
    <w:rsid w:val="007A3D49"/>
    <w:rsid w:val="007A6EE2"/>
    <w:rsid w:val="007A7475"/>
    <w:rsid w:val="007B06CB"/>
    <w:rsid w:val="007B2544"/>
    <w:rsid w:val="007B2B48"/>
    <w:rsid w:val="007B3DB3"/>
    <w:rsid w:val="007B5186"/>
    <w:rsid w:val="007B6569"/>
    <w:rsid w:val="007B6F8A"/>
    <w:rsid w:val="007C153D"/>
    <w:rsid w:val="007C16DA"/>
    <w:rsid w:val="007C2146"/>
    <w:rsid w:val="007C24CE"/>
    <w:rsid w:val="007C78F0"/>
    <w:rsid w:val="007D0021"/>
    <w:rsid w:val="007D029E"/>
    <w:rsid w:val="007D42D8"/>
    <w:rsid w:val="007D490E"/>
    <w:rsid w:val="007D6371"/>
    <w:rsid w:val="007D6A73"/>
    <w:rsid w:val="007E04C1"/>
    <w:rsid w:val="007E0BDB"/>
    <w:rsid w:val="007E488B"/>
    <w:rsid w:val="007E7F11"/>
    <w:rsid w:val="007F0A12"/>
    <w:rsid w:val="007F2242"/>
    <w:rsid w:val="007F25C4"/>
    <w:rsid w:val="007F4123"/>
    <w:rsid w:val="007F4ADF"/>
    <w:rsid w:val="007F4B0E"/>
    <w:rsid w:val="007F7C8A"/>
    <w:rsid w:val="008002DA"/>
    <w:rsid w:val="008003BC"/>
    <w:rsid w:val="008031ED"/>
    <w:rsid w:val="00803464"/>
    <w:rsid w:val="00805BE0"/>
    <w:rsid w:val="00807780"/>
    <w:rsid w:val="00810AC8"/>
    <w:rsid w:val="00811F29"/>
    <w:rsid w:val="00812B15"/>
    <w:rsid w:val="008137D2"/>
    <w:rsid w:val="00816342"/>
    <w:rsid w:val="00817434"/>
    <w:rsid w:val="00825605"/>
    <w:rsid w:val="00826901"/>
    <w:rsid w:val="0083049C"/>
    <w:rsid w:val="00832FBE"/>
    <w:rsid w:val="00833280"/>
    <w:rsid w:val="00836FE4"/>
    <w:rsid w:val="008468F5"/>
    <w:rsid w:val="00846AAB"/>
    <w:rsid w:val="00850F3E"/>
    <w:rsid w:val="008525D4"/>
    <w:rsid w:val="0085291A"/>
    <w:rsid w:val="008547B9"/>
    <w:rsid w:val="00855AE1"/>
    <w:rsid w:val="00855B2E"/>
    <w:rsid w:val="00856114"/>
    <w:rsid w:val="00856120"/>
    <w:rsid w:val="0086093A"/>
    <w:rsid w:val="00862519"/>
    <w:rsid w:val="008631AF"/>
    <w:rsid w:val="00864836"/>
    <w:rsid w:val="008654AA"/>
    <w:rsid w:val="00865855"/>
    <w:rsid w:val="00866010"/>
    <w:rsid w:val="00866111"/>
    <w:rsid w:val="008669D5"/>
    <w:rsid w:val="00866CE9"/>
    <w:rsid w:val="00866EB1"/>
    <w:rsid w:val="00872EA3"/>
    <w:rsid w:val="008735E1"/>
    <w:rsid w:val="0087362C"/>
    <w:rsid w:val="00874D00"/>
    <w:rsid w:val="00881840"/>
    <w:rsid w:val="00881D88"/>
    <w:rsid w:val="0088368A"/>
    <w:rsid w:val="00884696"/>
    <w:rsid w:val="00884939"/>
    <w:rsid w:val="00886D88"/>
    <w:rsid w:val="00887489"/>
    <w:rsid w:val="00890696"/>
    <w:rsid w:val="0089339A"/>
    <w:rsid w:val="008944B4"/>
    <w:rsid w:val="00896240"/>
    <w:rsid w:val="008964DA"/>
    <w:rsid w:val="00896D2B"/>
    <w:rsid w:val="008A0935"/>
    <w:rsid w:val="008A1BEA"/>
    <w:rsid w:val="008A35D2"/>
    <w:rsid w:val="008A41F5"/>
    <w:rsid w:val="008B04F7"/>
    <w:rsid w:val="008B0551"/>
    <w:rsid w:val="008B1688"/>
    <w:rsid w:val="008B4306"/>
    <w:rsid w:val="008B72C7"/>
    <w:rsid w:val="008C02CF"/>
    <w:rsid w:val="008C06E3"/>
    <w:rsid w:val="008C14D7"/>
    <w:rsid w:val="008C18BC"/>
    <w:rsid w:val="008C20B1"/>
    <w:rsid w:val="008C5063"/>
    <w:rsid w:val="008D06A3"/>
    <w:rsid w:val="008D2B7F"/>
    <w:rsid w:val="008D3732"/>
    <w:rsid w:val="008D47EC"/>
    <w:rsid w:val="008D7571"/>
    <w:rsid w:val="008D7689"/>
    <w:rsid w:val="008E2853"/>
    <w:rsid w:val="008E2979"/>
    <w:rsid w:val="008E2DAD"/>
    <w:rsid w:val="008E3168"/>
    <w:rsid w:val="008E3A5D"/>
    <w:rsid w:val="008E47ED"/>
    <w:rsid w:val="008E5497"/>
    <w:rsid w:val="008E671C"/>
    <w:rsid w:val="008E751F"/>
    <w:rsid w:val="008E7BFD"/>
    <w:rsid w:val="008E7CDD"/>
    <w:rsid w:val="008F0474"/>
    <w:rsid w:val="008F0973"/>
    <w:rsid w:val="008F0E8F"/>
    <w:rsid w:val="008F1796"/>
    <w:rsid w:val="008F4213"/>
    <w:rsid w:val="0090052E"/>
    <w:rsid w:val="00901D78"/>
    <w:rsid w:val="0090232A"/>
    <w:rsid w:val="009028C4"/>
    <w:rsid w:val="00905211"/>
    <w:rsid w:val="009059C5"/>
    <w:rsid w:val="00906073"/>
    <w:rsid w:val="00906133"/>
    <w:rsid w:val="00906160"/>
    <w:rsid w:val="00906875"/>
    <w:rsid w:val="009155B4"/>
    <w:rsid w:val="00915B25"/>
    <w:rsid w:val="00921082"/>
    <w:rsid w:val="00922792"/>
    <w:rsid w:val="00923BA7"/>
    <w:rsid w:val="009253AD"/>
    <w:rsid w:val="009259C1"/>
    <w:rsid w:val="00925FED"/>
    <w:rsid w:val="009265AC"/>
    <w:rsid w:val="009318EE"/>
    <w:rsid w:val="009319E2"/>
    <w:rsid w:val="00931C4E"/>
    <w:rsid w:val="009321A4"/>
    <w:rsid w:val="009332DE"/>
    <w:rsid w:val="00935A50"/>
    <w:rsid w:val="00940CD1"/>
    <w:rsid w:val="009422E8"/>
    <w:rsid w:val="0094256E"/>
    <w:rsid w:val="009432ED"/>
    <w:rsid w:val="00943E69"/>
    <w:rsid w:val="00945F66"/>
    <w:rsid w:val="0095036D"/>
    <w:rsid w:val="009514CA"/>
    <w:rsid w:val="00951543"/>
    <w:rsid w:val="0095364A"/>
    <w:rsid w:val="00955807"/>
    <w:rsid w:val="00957745"/>
    <w:rsid w:val="0095791A"/>
    <w:rsid w:val="0096030D"/>
    <w:rsid w:val="00960A38"/>
    <w:rsid w:val="00964B61"/>
    <w:rsid w:val="00967E52"/>
    <w:rsid w:val="00970653"/>
    <w:rsid w:val="00971188"/>
    <w:rsid w:val="0097212B"/>
    <w:rsid w:val="00972757"/>
    <w:rsid w:val="0097319F"/>
    <w:rsid w:val="00973FFB"/>
    <w:rsid w:val="00975FC2"/>
    <w:rsid w:val="009810E0"/>
    <w:rsid w:val="0098331B"/>
    <w:rsid w:val="00984145"/>
    <w:rsid w:val="00985915"/>
    <w:rsid w:val="009867F6"/>
    <w:rsid w:val="00987838"/>
    <w:rsid w:val="0099049C"/>
    <w:rsid w:val="00991BF0"/>
    <w:rsid w:val="00992D37"/>
    <w:rsid w:val="0099569F"/>
    <w:rsid w:val="0099741E"/>
    <w:rsid w:val="009A0624"/>
    <w:rsid w:val="009A3F0C"/>
    <w:rsid w:val="009A4813"/>
    <w:rsid w:val="009A48D0"/>
    <w:rsid w:val="009A5A56"/>
    <w:rsid w:val="009B06D5"/>
    <w:rsid w:val="009B0946"/>
    <w:rsid w:val="009B126E"/>
    <w:rsid w:val="009B2B75"/>
    <w:rsid w:val="009B2BFC"/>
    <w:rsid w:val="009B4930"/>
    <w:rsid w:val="009B5DE8"/>
    <w:rsid w:val="009B747E"/>
    <w:rsid w:val="009C0520"/>
    <w:rsid w:val="009C51EA"/>
    <w:rsid w:val="009C61AE"/>
    <w:rsid w:val="009C7FC7"/>
    <w:rsid w:val="009D0C25"/>
    <w:rsid w:val="009D256F"/>
    <w:rsid w:val="009D272C"/>
    <w:rsid w:val="009D2E83"/>
    <w:rsid w:val="009D499E"/>
    <w:rsid w:val="009D5863"/>
    <w:rsid w:val="009E0D82"/>
    <w:rsid w:val="009E1800"/>
    <w:rsid w:val="009E5396"/>
    <w:rsid w:val="009E5435"/>
    <w:rsid w:val="009E63A8"/>
    <w:rsid w:val="009E696A"/>
    <w:rsid w:val="009F2FFD"/>
    <w:rsid w:val="009F3CDB"/>
    <w:rsid w:val="009F5340"/>
    <w:rsid w:val="009F58CC"/>
    <w:rsid w:val="009F5D58"/>
    <w:rsid w:val="009F6746"/>
    <w:rsid w:val="009F6C31"/>
    <w:rsid w:val="009F75C8"/>
    <w:rsid w:val="009F7A3B"/>
    <w:rsid w:val="00A01217"/>
    <w:rsid w:val="00A029E3"/>
    <w:rsid w:val="00A04248"/>
    <w:rsid w:val="00A07095"/>
    <w:rsid w:val="00A07D52"/>
    <w:rsid w:val="00A1118E"/>
    <w:rsid w:val="00A13F5F"/>
    <w:rsid w:val="00A140D8"/>
    <w:rsid w:val="00A14E4E"/>
    <w:rsid w:val="00A15545"/>
    <w:rsid w:val="00A2082A"/>
    <w:rsid w:val="00A225FF"/>
    <w:rsid w:val="00A23E83"/>
    <w:rsid w:val="00A25BA5"/>
    <w:rsid w:val="00A27CFE"/>
    <w:rsid w:val="00A31761"/>
    <w:rsid w:val="00A3491D"/>
    <w:rsid w:val="00A3541D"/>
    <w:rsid w:val="00A40CDA"/>
    <w:rsid w:val="00A4185C"/>
    <w:rsid w:val="00A432E7"/>
    <w:rsid w:val="00A44466"/>
    <w:rsid w:val="00A456BC"/>
    <w:rsid w:val="00A50742"/>
    <w:rsid w:val="00A51734"/>
    <w:rsid w:val="00A51A03"/>
    <w:rsid w:val="00A52C74"/>
    <w:rsid w:val="00A54C46"/>
    <w:rsid w:val="00A57F66"/>
    <w:rsid w:val="00A60CDC"/>
    <w:rsid w:val="00A61CC8"/>
    <w:rsid w:val="00A664E7"/>
    <w:rsid w:val="00A666D4"/>
    <w:rsid w:val="00A66925"/>
    <w:rsid w:val="00A67749"/>
    <w:rsid w:val="00A67775"/>
    <w:rsid w:val="00A7148C"/>
    <w:rsid w:val="00A71C8A"/>
    <w:rsid w:val="00A72CB8"/>
    <w:rsid w:val="00A737E7"/>
    <w:rsid w:val="00A73CE7"/>
    <w:rsid w:val="00A74EAC"/>
    <w:rsid w:val="00A779FC"/>
    <w:rsid w:val="00A77E47"/>
    <w:rsid w:val="00A800C5"/>
    <w:rsid w:val="00A82617"/>
    <w:rsid w:val="00A82FDB"/>
    <w:rsid w:val="00A83F05"/>
    <w:rsid w:val="00A84039"/>
    <w:rsid w:val="00A841EC"/>
    <w:rsid w:val="00A84BD8"/>
    <w:rsid w:val="00A87E53"/>
    <w:rsid w:val="00A907E1"/>
    <w:rsid w:val="00A90820"/>
    <w:rsid w:val="00A915EF"/>
    <w:rsid w:val="00A92696"/>
    <w:rsid w:val="00A92CC8"/>
    <w:rsid w:val="00A937C5"/>
    <w:rsid w:val="00A94543"/>
    <w:rsid w:val="00A94705"/>
    <w:rsid w:val="00A94747"/>
    <w:rsid w:val="00A94A70"/>
    <w:rsid w:val="00A94CBE"/>
    <w:rsid w:val="00A94D66"/>
    <w:rsid w:val="00A95367"/>
    <w:rsid w:val="00A97F2A"/>
    <w:rsid w:val="00AA084E"/>
    <w:rsid w:val="00AA24A7"/>
    <w:rsid w:val="00AA4695"/>
    <w:rsid w:val="00AA46C5"/>
    <w:rsid w:val="00AA7ECE"/>
    <w:rsid w:val="00AB01ED"/>
    <w:rsid w:val="00AB09E0"/>
    <w:rsid w:val="00AB115A"/>
    <w:rsid w:val="00AB300C"/>
    <w:rsid w:val="00AB3E8C"/>
    <w:rsid w:val="00AB4839"/>
    <w:rsid w:val="00AB4CE7"/>
    <w:rsid w:val="00AB6843"/>
    <w:rsid w:val="00AB6C13"/>
    <w:rsid w:val="00AC21DC"/>
    <w:rsid w:val="00AC5F8E"/>
    <w:rsid w:val="00AC6282"/>
    <w:rsid w:val="00AC6B3A"/>
    <w:rsid w:val="00AD1431"/>
    <w:rsid w:val="00AD48B1"/>
    <w:rsid w:val="00AD6AAA"/>
    <w:rsid w:val="00AD6B6C"/>
    <w:rsid w:val="00AD7060"/>
    <w:rsid w:val="00AE0097"/>
    <w:rsid w:val="00AE036A"/>
    <w:rsid w:val="00AE037C"/>
    <w:rsid w:val="00AE25D5"/>
    <w:rsid w:val="00AE2BFC"/>
    <w:rsid w:val="00AE3DF1"/>
    <w:rsid w:val="00AE5A8B"/>
    <w:rsid w:val="00AE5C74"/>
    <w:rsid w:val="00AE5F24"/>
    <w:rsid w:val="00AF0A75"/>
    <w:rsid w:val="00AF0B44"/>
    <w:rsid w:val="00B01B2F"/>
    <w:rsid w:val="00B02678"/>
    <w:rsid w:val="00B12608"/>
    <w:rsid w:val="00B134E1"/>
    <w:rsid w:val="00B13F47"/>
    <w:rsid w:val="00B1426C"/>
    <w:rsid w:val="00B14A6F"/>
    <w:rsid w:val="00B2203F"/>
    <w:rsid w:val="00B228D2"/>
    <w:rsid w:val="00B230F6"/>
    <w:rsid w:val="00B23B40"/>
    <w:rsid w:val="00B24D38"/>
    <w:rsid w:val="00B27FF7"/>
    <w:rsid w:val="00B302E7"/>
    <w:rsid w:val="00B30CA5"/>
    <w:rsid w:val="00B30EC2"/>
    <w:rsid w:val="00B3327E"/>
    <w:rsid w:val="00B34E80"/>
    <w:rsid w:val="00B36B0E"/>
    <w:rsid w:val="00B377A4"/>
    <w:rsid w:val="00B47704"/>
    <w:rsid w:val="00B50526"/>
    <w:rsid w:val="00B506C2"/>
    <w:rsid w:val="00B525C5"/>
    <w:rsid w:val="00B53F5E"/>
    <w:rsid w:val="00B56F76"/>
    <w:rsid w:val="00B57C97"/>
    <w:rsid w:val="00B60041"/>
    <w:rsid w:val="00B61E1D"/>
    <w:rsid w:val="00B6261E"/>
    <w:rsid w:val="00B62C03"/>
    <w:rsid w:val="00B64329"/>
    <w:rsid w:val="00B653BF"/>
    <w:rsid w:val="00B65892"/>
    <w:rsid w:val="00B66B54"/>
    <w:rsid w:val="00B72DA7"/>
    <w:rsid w:val="00B756A0"/>
    <w:rsid w:val="00B75D4C"/>
    <w:rsid w:val="00B80719"/>
    <w:rsid w:val="00B838E5"/>
    <w:rsid w:val="00B83E3E"/>
    <w:rsid w:val="00B85031"/>
    <w:rsid w:val="00B86B9C"/>
    <w:rsid w:val="00B8774A"/>
    <w:rsid w:val="00B90553"/>
    <w:rsid w:val="00B94108"/>
    <w:rsid w:val="00B944EB"/>
    <w:rsid w:val="00B94534"/>
    <w:rsid w:val="00B9562D"/>
    <w:rsid w:val="00B97960"/>
    <w:rsid w:val="00BA47A1"/>
    <w:rsid w:val="00BA541E"/>
    <w:rsid w:val="00BA5480"/>
    <w:rsid w:val="00BB04E1"/>
    <w:rsid w:val="00BB2AB7"/>
    <w:rsid w:val="00BB5539"/>
    <w:rsid w:val="00BB5FBE"/>
    <w:rsid w:val="00BB6A96"/>
    <w:rsid w:val="00BB6CB3"/>
    <w:rsid w:val="00BC123D"/>
    <w:rsid w:val="00BC1A39"/>
    <w:rsid w:val="00BC1BD5"/>
    <w:rsid w:val="00BC1F58"/>
    <w:rsid w:val="00BC266D"/>
    <w:rsid w:val="00BC3D4C"/>
    <w:rsid w:val="00BC4C04"/>
    <w:rsid w:val="00BC5A64"/>
    <w:rsid w:val="00BC6B79"/>
    <w:rsid w:val="00BD256C"/>
    <w:rsid w:val="00BD4220"/>
    <w:rsid w:val="00BD449C"/>
    <w:rsid w:val="00BE1BE0"/>
    <w:rsid w:val="00BE245F"/>
    <w:rsid w:val="00BE2C6E"/>
    <w:rsid w:val="00BE587B"/>
    <w:rsid w:val="00BE5B93"/>
    <w:rsid w:val="00BE6DFE"/>
    <w:rsid w:val="00BE79A6"/>
    <w:rsid w:val="00BF0EC8"/>
    <w:rsid w:val="00BF1849"/>
    <w:rsid w:val="00BF4687"/>
    <w:rsid w:val="00BF4C25"/>
    <w:rsid w:val="00BF6B05"/>
    <w:rsid w:val="00BF7B86"/>
    <w:rsid w:val="00C020D9"/>
    <w:rsid w:val="00C02DB8"/>
    <w:rsid w:val="00C0348F"/>
    <w:rsid w:val="00C04268"/>
    <w:rsid w:val="00C05883"/>
    <w:rsid w:val="00C12A06"/>
    <w:rsid w:val="00C1473F"/>
    <w:rsid w:val="00C1492C"/>
    <w:rsid w:val="00C14E43"/>
    <w:rsid w:val="00C20783"/>
    <w:rsid w:val="00C23FEB"/>
    <w:rsid w:val="00C302BA"/>
    <w:rsid w:val="00C325B2"/>
    <w:rsid w:val="00C32C7B"/>
    <w:rsid w:val="00C32D05"/>
    <w:rsid w:val="00C34DFB"/>
    <w:rsid w:val="00C36B96"/>
    <w:rsid w:val="00C36E8B"/>
    <w:rsid w:val="00C402F4"/>
    <w:rsid w:val="00C40F90"/>
    <w:rsid w:val="00C41310"/>
    <w:rsid w:val="00C41C5D"/>
    <w:rsid w:val="00C423F1"/>
    <w:rsid w:val="00C438B8"/>
    <w:rsid w:val="00C43945"/>
    <w:rsid w:val="00C466ED"/>
    <w:rsid w:val="00C5362C"/>
    <w:rsid w:val="00C561BA"/>
    <w:rsid w:val="00C56B07"/>
    <w:rsid w:val="00C57477"/>
    <w:rsid w:val="00C57844"/>
    <w:rsid w:val="00C60C49"/>
    <w:rsid w:val="00C60F83"/>
    <w:rsid w:val="00C611EB"/>
    <w:rsid w:val="00C612C5"/>
    <w:rsid w:val="00C62765"/>
    <w:rsid w:val="00C63C76"/>
    <w:rsid w:val="00C706FB"/>
    <w:rsid w:val="00C70DD1"/>
    <w:rsid w:val="00C7128D"/>
    <w:rsid w:val="00C731E3"/>
    <w:rsid w:val="00C73964"/>
    <w:rsid w:val="00C74AEF"/>
    <w:rsid w:val="00C74FC5"/>
    <w:rsid w:val="00C755F9"/>
    <w:rsid w:val="00C75637"/>
    <w:rsid w:val="00C762C7"/>
    <w:rsid w:val="00C77509"/>
    <w:rsid w:val="00C77781"/>
    <w:rsid w:val="00C80D20"/>
    <w:rsid w:val="00C80EFE"/>
    <w:rsid w:val="00C82D79"/>
    <w:rsid w:val="00C83B61"/>
    <w:rsid w:val="00C85B1E"/>
    <w:rsid w:val="00C900F6"/>
    <w:rsid w:val="00C91DFF"/>
    <w:rsid w:val="00C92ADA"/>
    <w:rsid w:val="00C9476A"/>
    <w:rsid w:val="00C94848"/>
    <w:rsid w:val="00C949FF"/>
    <w:rsid w:val="00C95536"/>
    <w:rsid w:val="00C96D04"/>
    <w:rsid w:val="00C974C1"/>
    <w:rsid w:val="00C9759E"/>
    <w:rsid w:val="00C97EEF"/>
    <w:rsid w:val="00CA07E1"/>
    <w:rsid w:val="00CA25FA"/>
    <w:rsid w:val="00CA311C"/>
    <w:rsid w:val="00CA3322"/>
    <w:rsid w:val="00CA4E74"/>
    <w:rsid w:val="00CA647D"/>
    <w:rsid w:val="00CA6743"/>
    <w:rsid w:val="00CB198B"/>
    <w:rsid w:val="00CB303F"/>
    <w:rsid w:val="00CB4522"/>
    <w:rsid w:val="00CB4D6E"/>
    <w:rsid w:val="00CB646E"/>
    <w:rsid w:val="00CB7F95"/>
    <w:rsid w:val="00CC0106"/>
    <w:rsid w:val="00CC01FF"/>
    <w:rsid w:val="00CC072B"/>
    <w:rsid w:val="00CC0805"/>
    <w:rsid w:val="00CC2DAC"/>
    <w:rsid w:val="00CC3323"/>
    <w:rsid w:val="00CC3903"/>
    <w:rsid w:val="00CC482B"/>
    <w:rsid w:val="00CD1721"/>
    <w:rsid w:val="00CD1AFA"/>
    <w:rsid w:val="00CD1FAF"/>
    <w:rsid w:val="00CD5384"/>
    <w:rsid w:val="00CD7298"/>
    <w:rsid w:val="00CD7DED"/>
    <w:rsid w:val="00CE0D56"/>
    <w:rsid w:val="00CE14B2"/>
    <w:rsid w:val="00CE2B81"/>
    <w:rsid w:val="00CE42F1"/>
    <w:rsid w:val="00CE435D"/>
    <w:rsid w:val="00CE44E9"/>
    <w:rsid w:val="00CE48D3"/>
    <w:rsid w:val="00CE5862"/>
    <w:rsid w:val="00CE5DD6"/>
    <w:rsid w:val="00CE6C1D"/>
    <w:rsid w:val="00CE6FA2"/>
    <w:rsid w:val="00CF051A"/>
    <w:rsid w:val="00CF31E8"/>
    <w:rsid w:val="00CF6539"/>
    <w:rsid w:val="00CF740D"/>
    <w:rsid w:val="00D0128B"/>
    <w:rsid w:val="00D032BE"/>
    <w:rsid w:val="00D054BF"/>
    <w:rsid w:val="00D05F36"/>
    <w:rsid w:val="00D103BC"/>
    <w:rsid w:val="00D13529"/>
    <w:rsid w:val="00D1601A"/>
    <w:rsid w:val="00D2019E"/>
    <w:rsid w:val="00D2078C"/>
    <w:rsid w:val="00D2234B"/>
    <w:rsid w:val="00D236A1"/>
    <w:rsid w:val="00D249B6"/>
    <w:rsid w:val="00D26AD9"/>
    <w:rsid w:val="00D2749F"/>
    <w:rsid w:val="00D335D5"/>
    <w:rsid w:val="00D33F8B"/>
    <w:rsid w:val="00D37F1A"/>
    <w:rsid w:val="00D41262"/>
    <w:rsid w:val="00D45E64"/>
    <w:rsid w:val="00D46103"/>
    <w:rsid w:val="00D46184"/>
    <w:rsid w:val="00D4629C"/>
    <w:rsid w:val="00D474C0"/>
    <w:rsid w:val="00D52190"/>
    <w:rsid w:val="00D52242"/>
    <w:rsid w:val="00D522EF"/>
    <w:rsid w:val="00D5275F"/>
    <w:rsid w:val="00D550D5"/>
    <w:rsid w:val="00D56579"/>
    <w:rsid w:val="00D579FC"/>
    <w:rsid w:val="00D57A5E"/>
    <w:rsid w:val="00D6014B"/>
    <w:rsid w:val="00D6041D"/>
    <w:rsid w:val="00D60B8E"/>
    <w:rsid w:val="00D6104C"/>
    <w:rsid w:val="00D63A66"/>
    <w:rsid w:val="00D6597B"/>
    <w:rsid w:val="00D66A55"/>
    <w:rsid w:val="00D673E4"/>
    <w:rsid w:val="00D677A4"/>
    <w:rsid w:val="00D677EA"/>
    <w:rsid w:val="00D67AEB"/>
    <w:rsid w:val="00D7394D"/>
    <w:rsid w:val="00D7399F"/>
    <w:rsid w:val="00D76D74"/>
    <w:rsid w:val="00D80265"/>
    <w:rsid w:val="00D816F1"/>
    <w:rsid w:val="00D82C7A"/>
    <w:rsid w:val="00D83E9E"/>
    <w:rsid w:val="00D84639"/>
    <w:rsid w:val="00D846A2"/>
    <w:rsid w:val="00D858DF"/>
    <w:rsid w:val="00D86A99"/>
    <w:rsid w:val="00D86ED6"/>
    <w:rsid w:val="00D8761A"/>
    <w:rsid w:val="00D87B87"/>
    <w:rsid w:val="00D901B6"/>
    <w:rsid w:val="00D91AD9"/>
    <w:rsid w:val="00D93372"/>
    <w:rsid w:val="00D937CA"/>
    <w:rsid w:val="00D945E9"/>
    <w:rsid w:val="00D9666D"/>
    <w:rsid w:val="00DA161A"/>
    <w:rsid w:val="00DA3968"/>
    <w:rsid w:val="00DA40A0"/>
    <w:rsid w:val="00DA45A7"/>
    <w:rsid w:val="00DA5F50"/>
    <w:rsid w:val="00DA7620"/>
    <w:rsid w:val="00DA7D30"/>
    <w:rsid w:val="00DB1C04"/>
    <w:rsid w:val="00DB3EEC"/>
    <w:rsid w:val="00DB46CF"/>
    <w:rsid w:val="00DB69BE"/>
    <w:rsid w:val="00DC1BA2"/>
    <w:rsid w:val="00DC2860"/>
    <w:rsid w:val="00DC391A"/>
    <w:rsid w:val="00DC5DAC"/>
    <w:rsid w:val="00DC6607"/>
    <w:rsid w:val="00DC6E9D"/>
    <w:rsid w:val="00DD01D1"/>
    <w:rsid w:val="00DD1BB0"/>
    <w:rsid w:val="00DD35F5"/>
    <w:rsid w:val="00DD5357"/>
    <w:rsid w:val="00DD5714"/>
    <w:rsid w:val="00DD57DB"/>
    <w:rsid w:val="00DD67AD"/>
    <w:rsid w:val="00DD73F0"/>
    <w:rsid w:val="00DD77A1"/>
    <w:rsid w:val="00DE03D5"/>
    <w:rsid w:val="00DE048D"/>
    <w:rsid w:val="00DE18E2"/>
    <w:rsid w:val="00DE1B8D"/>
    <w:rsid w:val="00DE253A"/>
    <w:rsid w:val="00DE2567"/>
    <w:rsid w:val="00DE495E"/>
    <w:rsid w:val="00DE49AC"/>
    <w:rsid w:val="00DE4A29"/>
    <w:rsid w:val="00DE57EE"/>
    <w:rsid w:val="00DE7810"/>
    <w:rsid w:val="00DE7DC1"/>
    <w:rsid w:val="00DF01EA"/>
    <w:rsid w:val="00DF3539"/>
    <w:rsid w:val="00DF3667"/>
    <w:rsid w:val="00DF3A20"/>
    <w:rsid w:val="00DF49F1"/>
    <w:rsid w:val="00DF7C55"/>
    <w:rsid w:val="00E010EC"/>
    <w:rsid w:val="00E02351"/>
    <w:rsid w:val="00E02E41"/>
    <w:rsid w:val="00E053E1"/>
    <w:rsid w:val="00E05B90"/>
    <w:rsid w:val="00E07479"/>
    <w:rsid w:val="00E10656"/>
    <w:rsid w:val="00E10EF7"/>
    <w:rsid w:val="00E11548"/>
    <w:rsid w:val="00E12D26"/>
    <w:rsid w:val="00E14702"/>
    <w:rsid w:val="00E171D5"/>
    <w:rsid w:val="00E2090D"/>
    <w:rsid w:val="00E21854"/>
    <w:rsid w:val="00E223D7"/>
    <w:rsid w:val="00E23BD3"/>
    <w:rsid w:val="00E267CA"/>
    <w:rsid w:val="00E2685A"/>
    <w:rsid w:val="00E269AF"/>
    <w:rsid w:val="00E3238B"/>
    <w:rsid w:val="00E3288F"/>
    <w:rsid w:val="00E40CEC"/>
    <w:rsid w:val="00E454A1"/>
    <w:rsid w:val="00E50430"/>
    <w:rsid w:val="00E53851"/>
    <w:rsid w:val="00E54EA7"/>
    <w:rsid w:val="00E554C3"/>
    <w:rsid w:val="00E57A39"/>
    <w:rsid w:val="00E60441"/>
    <w:rsid w:val="00E61D47"/>
    <w:rsid w:val="00E61D99"/>
    <w:rsid w:val="00E633F0"/>
    <w:rsid w:val="00E634FD"/>
    <w:rsid w:val="00E63995"/>
    <w:rsid w:val="00E641CC"/>
    <w:rsid w:val="00E644BD"/>
    <w:rsid w:val="00E64508"/>
    <w:rsid w:val="00E645B7"/>
    <w:rsid w:val="00E665E0"/>
    <w:rsid w:val="00E66807"/>
    <w:rsid w:val="00E70AEA"/>
    <w:rsid w:val="00E7274B"/>
    <w:rsid w:val="00E72EEC"/>
    <w:rsid w:val="00E736E5"/>
    <w:rsid w:val="00E76185"/>
    <w:rsid w:val="00E80AB6"/>
    <w:rsid w:val="00E8240F"/>
    <w:rsid w:val="00E8342E"/>
    <w:rsid w:val="00E83DE6"/>
    <w:rsid w:val="00E85172"/>
    <w:rsid w:val="00E867E5"/>
    <w:rsid w:val="00E8766A"/>
    <w:rsid w:val="00E87D8E"/>
    <w:rsid w:val="00E90B76"/>
    <w:rsid w:val="00E91BEE"/>
    <w:rsid w:val="00E91E1F"/>
    <w:rsid w:val="00E929CD"/>
    <w:rsid w:val="00E93907"/>
    <w:rsid w:val="00E95B9F"/>
    <w:rsid w:val="00E97027"/>
    <w:rsid w:val="00E97051"/>
    <w:rsid w:val="00E975ED"/>
    <w:rsid w:val="00E97FBE"/>
    <w:rsid w:val="00EA11EE"/>
    <w:rsid w:val="00EA1577"/>
    <w:rsid w:val="00EA30CD"/>
    <w:rsid w:val="00EA3AC5"/>
    <w:rsid w:val="00EA5785"/>
    <w:rsid w:val="00EA694F"/>
    <w:rsid w:val="00EA6B74"/>
    <w:rsid w:val="00EA7554"/>
    <w:rsid w:val="00EB0BEE"/>
    <w:rsid w:val="00EB1079"/>
    <w:rsid w:val="00EB191B"/>
    <w:rsid w:val="00EB2737"/>
    <w:rsid w:val="00EB2B52"/>
    <w:rsid w:val="00EB3036"/>
    <w:rsid w:val="00EB3757"/>
    <w:rsid w:val="00EB3F94"/>
    <w:rsid w:val="00EB3FEF"/>
    <w:rsid w:val="00EB4DE0"/>
    <w:rsid w:val="00EB6FB5"/>
    <w:rsid w:val="00EB76DA"/>
    <w:rsid w:val="00EC06C1"/>
    <w:rsid w:val="00EC1724"/>
    <w:rsid w:val="00EC3F3B"/>
    <w:rsid w:val="00EC574C"/>
    <w:rsid w:val="00EC574F"/>
    <w:rsid w:val="00EC6F76"/>
    <w:rsid w:val="00EC768B"/>
    <w:rsid w:val="00ED0CB1"/>
    <w:rsid w:val="00ED2CFE"/>
    <w:rsid w:val="00ED6710"/>
    <w:rsid w:val="00ED716A"/>
    <w:rsid w:val="00ED76EE"/>
    <w:rsid w:val="00EE12BB"/>
    <w:rsid w:val="00EE2A3A"/>
    <w:rsid w:val="00EE6584"/>
    <w:rsid w:val="00EE659E"/>
    <w:rsid w:val="00EE7476"/>
    <w:rsid w:val="00EF028B"/>
    <w:rsid w:val="00EF0C55"/>
    <w:rsid w:val="00EF0DB5"/>
    <w:rsid w:val="00EF1465"/>
    <w:rsid w:val="00EF307E"/>
    <w:rsid w:val="00EF33F0"/>
    <w:rsid w:val="00EF385E"/>
    <w:rsid w:val="00EF38ED"/>
    <w:rsid w:val="00EF3A14"/>
    <w:rsid w:val="00EF6830"/>
    <w:rsid w:val="00EF7A2B"/>
    <w:rsid w:val="00F0058A"/>
    <w:rsid w:val="00F01709"/>
    <w:rsid w:val="00F0178A"/>
    <w:rsid w:val="00F031EE"/>
    <w:rsid w:val="00F06DA4"/>
    <w:rsid w:val="00F104CB"/>
    <w:rsid w:val="00F10653"/>
    <w:rsid w:val="00F112DC"/>
    <w:rsid w:val="00F11DDB"/>
    <w:rsid w:val="00F126B7"/>
    <w:rsid w:val="00F12907"/>
    <w:rsid w:val="00F1319E"/>
    <w:rsid w:val="00F15BBF"/>
    <w:rsid w:val="00F16DEA"/>
    <w:rsid w:val="00F21082"/>
    <w:rsid w:val="00F24261"/>
    <w:rsid w:val="00F24737"/>
    <w:rsid w:val="00F30557"/>
    <w:rsid w:val="00F3148C"/>
    <w:rsid w:val="00F31FA4"/>
    <w:rsid w:val="00F31FD0"/>
    <w:rsid w:val="00F32893"/>
    <w:rsid w:val="00F336D3"/>
    <w:rsid w:val="00F349B5"/>
    <w:rsid w:val="00F34CD1"/>
    <w:rsid w:val="00F35A82"/>
    <w:rsid w:val="00F35D56"/>
    <w:rsid w:val="00F40857"/>
    <w:rsid w:val="00F41BA3"/>
    <w:rsid w:val="00F426AF"/>
    <w:rsid w:val="00F427B3"/>
    <w:rsid w:val="00F42BA6"/>
    <w:rsid w:val="00F45C3A"/>
    <w:rsid w:val="00F45D28"/>
    <w:rsid w:val="00F4776A"/>
    <w:rsid w:val="00F501B7"/>
    <w:rsid w:val="00F5179E"/>
    <w:rsid w:val="00F518DB"/>
    <w:rsid w:val="00F525E3"/>
    <w:rsid w:val="00F54271"/>
    <w:rsid w:val="00F54852"/>
    <w:rsid w:val="00F54BCC"/>
    <w:rsid w:val="00F55EE7"/>
    <w:rsid w:val="00F56C8C"/>
    <w:rsid w:val="00F60825"/>
    <w:rsid w:val="00F609A6"/>
    <w:rsid w:val="00F609FB"/>
    <w:rsid w:val="00F622A6"/>
    <w:rsid w:val="00F622CB"/>
    <w:rsid w:val="00F62A76"/>
    <w:rsid w:val="00F637A4"/>
    <w:rsid w:val="00F6797A"/>
    <w:rsid w:val="00F7222A"/>
    <w:rsid w:val="00F80B2C"/>
    <w:rsid w:val="00F81840"/>
    <w:rsid w:val="00F823F8"/>
    <w:rsid w:val="00F826BD"/>
    <w:rsid w:val="00F8336E"/>
    <w:rsid w:val="00F857E7"/>
    <w:rsid w:val="00F87055"/>
    <w:rsid w:val="00F8728A"/>
    <w:rsid w:val="00F90933"/>
    <w:rsid w:val="00F90B60"/>
    <w:rsid w:val="00F90C70"/>
    <w:rsid w:val="00F92D1B"/>
    <w:rsid w:val="00F9448F"/>
    <w:rsid w:val="00F949F2"/>
    <w:rsid w:val="00FA0E61"/>
    <w:rsid w:val="00FA21EB"/>
    <w:rsid w:val="00FA2B37"/>
    <w:rsid w:val="00FA3ED0"/>
    <w:rsid w:val="00FA5453"/>
    <w:rsid w:val="00FA6B1F"/>
    <w:rsid w:val="00FA6EFE"/>
    <w:rsid w:val="00FA7496"/>
    <w:rsid w:val="00FB3547"/>
    <w:rsid w:val="00FB57EB"/>
    <w:rsid w:val="00FB5FDF"/>
    <w:rsid w:val="00FB7539"/>
    <w:rsid w:val="00FC11C4"/>
    <w:rsid w:val="00FC30AB"/>
    <w:rsid w:val="00FC32E7"/>
    <w:rsid w:val="00FC3C0E"/>
    <w:rsid w:val="00FC4A9D"/>
    <w:rsid w:val="00FC57FD"/>
    <w:rsid w:val="00FC6812"/>
    <w:rsid w:val="00FC761E"/>
    <w:rsid w:val="00FC764A"/>
    <w:rsid w:val="00FC77B4"/>
    <w:rsid w:val="00FC7E00"/>
    <w:rsid w:val="00FD1A64"/>
    <w:rsid w:val="00FD3AC2"/>
    <w:rsid w:val="00FD3FEA"/>
    <w:rsid w:val="00FD5F74"/>
    <w:rsid w:val="00FE075C"/>
    <w:rsid w:val="00FE0826"/>
    <w:rsid w:val="00FE0CEC"/>
    <w:rsid w:val="00FE1937"/>
    <w:rsid w:val="00FE1A89"/>
    <w:rsid w:val="00FE47F2"/>
    <w:rsid w:val="00FE6A82"/>
    <w:rsid w:val="00FF01D9"/>
    <w:rsid w:val="00FF0E59"/>
    <w:rsid w:val="00FF2313"/>
    <w:rsid w:val="00FF28F1"/>
    <w:rsid w:val="00FF3E83"/>
    <w:rsid w:val="00FF5E3E"/>
    <w:rsid w:val="00FF6410"/>
    <w:rsid w:val="00FF7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A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77C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77E4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230F6"/>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qFormat/>
    <w:rsid w:val="003144BE"/>
    <w:pPr>
      <w:keepNext/>
      <w:tabs>
        <w:tab w:val="left" w:pos="142"/>
        <w:tab w:val="decimal" w:pos="4111"/>
        <w:tab w:val="decimal" w:pos="5103"/>
        <w:tab w:val="decimal" w:pos="6096"/>
        <w:tab w:val="decimal" w:pos="6946"/>
        <w:tab w:val="decimal" w:pos="7938"/>
        <w:tab w:val="decimal" w:pos="8647"/>
        <w:tab w:val="decimal" w:pos="10160"/>
      </w:tabs>
      <w:spacing w:line="480" w:lineRule="auto"/>
      <w:ind w:right="-1160"/>
      <w:outlineLvl w:val="7"/>
    </w:pPr>
    <w:rPr>
      <w:i/>
      <w:iCs/>
      <w:lang w:eastAsia="en-GB"/>
    </w:rPr>
  </w:style>
  <w:style w:type="paragraph" w:styleId="Heading9">
    <w:name w:val="heading 9"/>
    <w:basedOn w:val="Normal"/>
    <w:next w:val="Normal"/>
    <w:link w:val="Heading9Char"/>
    <w:qFormat/>
    <w:rsid w:val="003144BE"/>
    <w:pPr>
      <w:keepNext/>
      <w:tabs>
        <w:tab w:val="left" w:pos="3828"/>
        <w:tab w:val="left" w:pos="4536"/>
        <w:tab w:val="left" w:pos="5245"/>
        <w:tab w:val="left" w:pos="6237"/>
        <w:tab w:val="left" w:pos="6946"/>
        <w:tab w:val="left" w:pos="7797"/>
        <w:tab w:val="left" w:pos="8647"/>
        <w:tab w:val="left" w:pos="10260"/>
      </w:tabs>
      <w:spacing w:line="480" w:lineRule="auto"/>
      <w:ind w:right="-980"/>
      <w:outlineLvl w:val="8"/>
    </w:pPr>
    <w:rPr>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7C3"/>
    <w:pPr>
      <w:tabs>
        <w:tab w:val="center" w:pos="4513"/>
        <w:tab w:val="right" w:pos="9026"/>
      </w:tabs>
    </w:pPr>
  </w:style>
  <w:style w:type="character" w:customStyle="1" w:styleId="HeaderChar">
    <w:name w:val="Header Char"/>
    <w:basedOn w:val="DefaultParagraphFont"/>
    <w:link w:val="Header"/>
    <w:uiPriority w:val="99"/>
    <w:rsid w:val="001037C3"/>
    <w:rPr>
      <w:rFonts w:ascii="Times New Roman" w:eastAsia="Times New Roman" w:hAnsi="Times New Roman" w:cs="Times New Roman"/>
      <w:sz w:val="20"/>
      <w:szCs w:val="20"/>
    </w:rPr>
  </w:style>
  <w:style w:type="paragraph" w:styleId="Footer">
    <w:name w:val="footer"/>
    <w:basedOn w:val="Normal"/>
    <w:link w:val="FooterChar"/>
    <w:unhideWhenUsed/>
    <w:rsid w:val="001037C3"/>
    <w:pPr>
      <w:tabs>
        <w:tab w:val="center" w:pos="4513"/>
        <w:tab w:val="right" w:pos="9026"/>
      </w:tabs>
    </w:pPr>
  </w:style>
  <w:style w:type="character" w:customStyle="1" w:styleId="FooterChar">
    <w:name w:val="Footer Char"/>
    <w:basedOn w:val="DefaultParagraphFont"/>
    <w:link w:val="Footer"/>
    <w:uiPriority w:val="99"/>
    <w:rsid w:val="001037C3"/>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3144BE"/>
    <w:rPr>
      <w:rFonts w:ascii="Times New Roman" w:eastAsia="Times New Roman" w:hAnsi="Times New Roman" w:cs="Times New Roman"/>
      <w:i/>
      <w:iCs/>
      <w:sz w:val="20"/>
      <w:szCs w:val="20"/>
      <w:lang w:eastAsia="en-GB"/>
    </w:rPr>
  </w:style>
  <w:style w:type="character" w:customStyle="1" w:styleId="Heading9Char">
    <w:name w:val="Heading 9 Char"/>
    <w:basedOn w:val="DefaultParagraphFont"/>
    <w:link w:val="Heading9"/>
    <w:rsid w:val="003144BE"/>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9F75C8"/>
  </w:style>
  <w:style w:type="character" w:customStyle="1" w:styleId="Heading1Char">
    <w:name w:val="Heading 1 Char"/>
    <w:basedOn w:val="DefaultParagraphFont"/>
    <w:link w:val="Heading1"/>
    <w:uiPriority w:val="9"/>
    <w:rsid w:val="00277CE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B2544"/>
    <w:pPr>
      <w:ind w:left="720"/>
      <w:contextualSpacing/>
    </w:pPr>
    <w:rPr>
      <w:rFonts w:ascii="New York" w:hAnsi="New York"/>
      <w:sz w:val="24"/>
    </w:rPr>
  </w:style>
  <w:style w:type="table" w:styleId="TableGrid">
    <w:name w:val="Table Grid"/>
    <w:basedOn w:val="TableNormal"/>
    <w:uiPriority w:val="59"/>
    <w:rsid w:val="00EF38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2B7F"/>
    <w:pPr>
      <w:spacing w:before="100" w:beforeAutospacing="1" w:after="100" w:afterAutospacing="1"/>
    </w:pPr>
    <w:rPr>
      <w:sz w:val="24"/>
      <w:szCs w:val="24"/>
      <w:lang w:eastAsia="en-GB"/>
    </w:rPr>
  </w:style>
  <w:style w:type="paragraph" w:customStyle="1" w:styleId="Predefinito">
    <w:name w:val="Predefinito"/>
    <w:rsid w:val="00006191"/>
    <w:pPr>
      <w:widowControl w:val="0"/>
      <w:suppressAutoHyphens/>
      <w:spacing w:after="0" w:line="240" w:lineRule="auto"/>
    </w:pPr>
    <w:rPr>
      <w:rFonts w:ascii="Times New Roman" w:eastAsia="ヒラギノ角ゴ Pro W3" w:hAnsi="Times New Roman" w:cs="Times New Roman"/>
      <w:color w:val="000000"/>
      <w:sz w:val="24"/>
      <w:szCs w:val="20"/>
      <w:lang w:eastAsia="en-GB"/>
    </w:rPr>
  </w:style>
  <w:style w:type="character" w:customStyle="1" w:styleId="Heading3Char">
    <w:name w:val="Heading 3 Char"/>
    <w:basedOn w:val="DefaultParagraphFont"/>
    <w:link w:val="Heading3"/>
    <w:uiPriority w:val="9"/>
    <w:semiHidden/>
    <w:rsid w:val="00A77E47"/>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uiPriority w:val="99"/>
    <w:unhideWhenUsed/>
    <w:rsid w:val="008D7689"/>
    <w:rPr>
      <w:color w:val="0000FF" w:themeColor="hyperlink"/>
      <w:u w:val="single"/>
    </w:rPr>
  </w:style>
  <w:style w:type="paragraph" w:styleId="BalloonText">
    <w:name w:val="Balloon Text"/>
    <w:basedOn w:val="Normal"/>
    <w:link w:val="BalloonTextChar"/>
    <w:uiPriority w:val="99"/>
    <w:semiHidden/>
    <w:unhideWhenUsed/>
    <w:rsid w:val="008525D4"/>
    <w:rPr>
      <w:rFonts w:ascii="Tahoma" w:hAnsi="Tahoma" w:cs="Tahoma"/>
      <w:sz w:val="16"/>
      <w:szCs w:val="16"/>
    </w:rPr>
  </w:style>
  <w:style w:type="character" w:customStyle="1" w:styleId="BalloonTextChar">
    <w:name w:val="Balloon Text Char"/>
    <w:basedOn w:val="DefaultParagraphFont"/>
    <w:link w:val="BalloonText"/>
    <w:uiPriority w:val="99"/>
    <w:semiHidden/>
    <w:rsid w:val="008525D4"/>
    <w:rPr>
      <w:rFonts w:ascii="Tahoma" w:eastAsia="Times New Roman" w:hAnsi="Tahoma" w:cs="Tahoma"/>
      <w:sz w:val="16"/>
      <w:szCs w:val="16"/>
    </w:rPr>
  </w:style>
  <w:style w:type="character" w:styleId="Strong">
    <w:name w:val="Strong"/>
    <w:basedOn w:val="DefaultParagraphFont"/>
    <w:uiPriority w:val="22"/>
    <w:qFormat/>
    <w:rsid w:val="00CE42F1"/>
    <w:rPr>
      <w:b/>
      <w:bCs/>
    </w:rPr>
  </w:style>
  <w:style w:type="character" w:styleId="HTMLCite">
    <w:name w:val="HTML Cite"/>
    <w:basedOn w:val="DefaultParagraphFont"/>
    <w:uiPriority w:val="99"/>
    <w:semiHidden/>
    <w:unhideWhenUsed/>
    <w:rsid w:val="002E4FC9"/>
    <w:rPr>
      <w:i/>
      <w:iCs/>
    </w:rPr>
  </w:style>
  <w:style w:type="paragraph" w:styleId="BodyText">
    <w:name w:val="Body Text"/>
    <w:basedOn w:val="Normal"/>
    <w:link w:val="BodyTextChar"/>
    <w:rsid w:val="002A183B"/>
    <w:pPr>
      <w:spacing w:line="480" w:lineRule="auto"/>
      <w:jc w:val="center"/>
    </w:pPr>
    <w:rPr>
      <w:sz w:val="24"/>
    </w:rPr>
  </w:style>
  <w:style w:type="character" w:customStyle="1" w:styleId="BodyTextChar">
    <w:name w:val="Body Text Char"/>
    <w:basedOn w:val="DefaultParagraphFont"/>
    <w:link w:val="BodyText"/>
    <w:rsid w:val="002A183B"/>
    <w:rPr>
      <w:rFonts w:ascii="Times New Roman" w:eastAsia="Times New Roman" w:hAnsi="Times New Roman" w:cs="Times New Roman"/>
      <w:sz w:val="24"/>
      <w:szCs w:val="20"/>
    </w:rPr>
  </w:style>
  <w:style w:type="character" w:styleId="SubtleReference">
    <w:name w:val="Subtle Reference"/>
    <w:basedOn w:val="DefaultParagraphFont"/>
    <w:uiPriority w:val="31"/>
    <w:qFormat/>
    <w:rsid w:val="009E0D82"/>
    <w:rPr>
      <w:smallCaps/>
      <w:color w:val="C0504D" w:themeColor="accent2"/>
      <w:u w:val="single"/>
    </w:rPr>
  </w:style>
  <w:style w:type="character" w:customStyle="1" w:styleId="Heading5Char">
    <w:name w:val="Heading 5 Char"/>
    <w:basedOn w:val="DefaultParagraphFont"/>
    <w:link w:val="Heading5"/>
    <w:uiPriority w:val="9"/>
    <w:semiHidden/>
    <w:rsid w:val="00B230F6"/>
    <w:rPr>
      <w:rFonts w:asciiTheme="majorHAnsi" w:eastAsiaTheme="majorEastAsia" w:hAnsiTheme="majorHAnsi" w:cstheme="majorBidi"/>
      <w:color w:val="365F91" w:themeColor="accent1" w:themeShade="BF"/>
      <w:sz w:val="20"/>
      <w:szCs w:val="20"/>
    </w:rPr>
  </w:style>
  <w:style w:type="character" w:customStyle="1" w:styleId="bodytextChar0">
    <w:name w:val="body text Char"/>
    <w:link w:val="BodyText1"/>
    <w:locked/>
    <w:rsid w:val="003603B7"/>
    <w:rPr>
      <w:rFonts w:ascii="Times New Roman" w:eastAsia="Times New Roman" w:hAnsi="Times New Roman" w:cs="Times New Roman"/>
      <w:sz w:val="24"/>
      <w:szCs w:val="20"/>
    </w:rPr>
  </w:style>
  <w:style w:type="paragraph" w:customStyle="1" w:styleId="BodyText1">
    <w:name w:val="Body Text1"/>
    <w:basedOn w:val="Normal"/>
    <w:link w:val="bodytextChar0"/>
    <w:rsid w:val="003603B7"/>
    <w:pPr>
      <w:tabs>
        <w:tab w:val="left" w:pos="270"/>
        <w:tab w:val="left" w:pos="6480"/>
      </w:tabs>
      <w:spacing w:line="480" w:lineRule="atLeast"/>
      <w:ind w:right="636"/>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A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77C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77E4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230F6"/>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qFormat/>
    <w:rsid w:val="003144BE"/>
    <w:pPr>
      <w:keepNext/>
      <w:tabs>
        <w:tab w:val="left" w:pos="142"/>
        <w:tab w:val="decimal" w:pos="4111"/>
        <w:tab w:val="decimal" w:pos="5103"/>
        <w:tab w:val="decimal" w:pos="6096"/>
        <w:tab w:val="decimal" w:pos="6946"/>
        <w:tab w:val="decimal" w:pos="7938"/>
        <w:tab w:val="decimal" w:pos="8647"/>
        <w:tab w:val="decimal" w:pos="10160"/>
      </w:tabs>
      <w:spacing w:line="480" w:lineRule="auto"/>
      <w:ind w:right="-1160"/>
      <w:outlineLvl w:val="7"/>
    </w:pPr>
    <w:rPr>
      <w:i/>
      <w:iCs/>
      <w:lang w:eastAsia="en-GB"/>
    </w:rPr>
  </w:style>
  <w:style w:type="paragraph" w:styleId="Heading9">
    <w:name w:val="heading 9"/>
    <w:basedOn w:val="Normal"/>
    <w:next w:val="Normal"/>
    <w:link w:val="Heading9Char"/>
    <w:qFormat/>
    <w:rsid w:val="003144BE"/>
    <w:pPr>
      <w:keepNext/>
      <w:tabs>
        <w:tab w:val="left" w:pos="3828"/>
        <w:tab w:val="left" w:pos="4536"/>
        <w:tab w:val="left" w:pos="5245"/>
        <w:tab w:val="left" w:pos="6237"/>
        <w:tab w:val="left" w:pos="6946"/>
        <w:tab w:val="left" w:pos="7797"/>
        <w:tab w:val="left" w:pos="8647"/>
        <w:tab w:val="left" w:pos="10260"/>
      </w:tabs>
      <w:spacing w:line="480" w:lineRule="auto"/>
      <w:ind w:right="-980"/>
      <w:outlineLvl w:val="8"/>
    </w:pPr>
    <w:rPr>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7C3"/>
    <w:pPr>
      <w:tabs>
        <w:tab w:val="center" w:pos="4513"/>
        <w:tab w:val="right" w:pos="9026"/>
      </w:tabs>
    </w:pPr>
  </w:style>
  <w:style w:type="character" w:customStyle="1" w:styleId="HeaderChar">
    <w:name w:val="Header Char"/>
    <w:basedOn w:val="DefaultParagraphFont"/>
    <w:link w:val="Header"/>
    <w:uiPriority w:val="99"/>
    <w:rsid w:val="001037C3"/>
    <w:rPr>
      <w:rFonts w:ascii="Times New Roman" w:eastAsia="Times New Roman" w:hAnsi="Times New Roman" w:cs="Times New Roman"/>
      <w:sz w:val="20"/>
      <w:szCs w:val="20"/>
    </w:rPr>
  </w:style>
  <w:style w:type="paragraph" w:styleId="Footer">
    <w:name w:val="footer"/>
    <w:basedOn w:val="Normal"/>
    <w:link w:val="FooterChar"/>
    <w:unhideWhenUsed/>
    <w:rsid w:val="001037C3"/>
    <w:pPr>
      <w:tabs>
        <w:tab w:val="center" w:pos="4513"/>
        <w:tab w:val="right" w:pos="9026"/>
      </w:tabs>
    </w:pPr>
  </w:style>
  <w:style w:type="character" w:customStyle="1" w:styleId="FooterChar">
    <w:name w:val="Footer Char"/>
    <w:basedOn w:val="DefaultParagraphFont"/>
    <w:link w:val="Footer"/>
    <w:uiPriority w:val="99"/>
    <w:rsid w:val="001037C3"/>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3144BE"/>
    <w:rPr>
      <w:rFonts w:ascii="Times New Roman" w:eastAsia="Times New Roman" w:hAnsi="Times New Roman" w:cs="Times New Roman"/>
      <w:i/>
      <w:iCs/>
      <w:sz w:val="20"/>
      <w:szCs w:val="20"/>
      <w:lang w:eastAsia="en-GB"/>
    </w:rPr>
  </w:style>
  <w:style w:type="character" w:customStyle="1" w:styleId="Heading9Char">
    <w:name w:val="Heading 9 Char"/>
    <w:basedOn w:val="DefaultParagraphFont"/>
    <w:link w:val="Heading9"/>
    <w:rsid w:val="003144BE"/>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9F75C8"/>
  </w:style>
  <w:style w:type="character" w:customStyle="1" w:styleId="Heading1Char">
    <w:name w:val="Heading 1 Char"/>
    <w:basedOn w:val="DefaultParagraphFont"/>
    <w:link w:val="Heading1"/>
    <w:uiPriority w:val="9"/>
    <w:rsid w:val="00277CE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B2544"/>
    <w:pPr>
      <w:ind w:left="720"/>
      <w:contextualSpacing/>
    </w:pPr>
    <w:rPr>
      <w:rFonts w:ascii="New York" w:hAnsi="New York"/>
      <w:sz w:val="24"/>
    </w:rPr>
  </w:style>
  <w:style w:type="table" w:styleId="TableGrid">
    <w:name w:val="Table Grid"/>
    <w:basedOn w:val="TableNormal"/>
    <w:uiPriority w:val="59"/>
    <w:rsid w:val="00EF38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2B7F"/>
    <w:pPr>
      <w:spacing w:before="100" w:beforeAutospacing="1" w:after="100" w:afterAutospacing="1"/>
    </w:pPr>
    <w:rPr>
      <w:sz w:val="24"/>
      <w:szCs w:val="24"/>
      <w:lang w:eastAsia="en-GB"/>
    </w:rPr>
  </w:style>
  <w:style w:type="paragraph" w:customStyle="1" w:styleId="Predefinito">
    <w:name w:val="Predefinito"/>
    <w:rsid w:val="00006191"/>
    <w:pPr>
      <w:widowControl w:val="0"/>
      <w:suppressAutoHyphens/>
      <w:spacing w:after="0" w:line="240" w:lineRule="auto"/>
    </w:pPr>
    <w:rPr>
      <w:rFonts w:ascii="Times New Roman" w:eastAsia="ヒラギノ角ゴ Pro W3" w:hAnsi="Times New Roman" w:cs="Times New Roman"/>
      <w:color w:val="000000"/>
      <w:sz w:val="24"/>
      <w:szCs w:val="20"/>
      <w:lang w:eastAsia="en-GB"/>
    </w:rPr>
  </w:style>
  <w:style w:type="character" w:customStyle="1" w:styleId="Heading3Char">
    <w:name w:val="Heading 3 Char"/>
    <w:basedOn w:val="DefaultParagraphFont"/>
    <w:link w:val="Heading3"/>
    <w:uiPriority w:val="9"/>
    <w:semiHidden/>
    <w:rsid w:val="00A77E47"/>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uiPriority w:val="99"/>
    <w:unhideWhenUsed/>
    <w:rsid w:val="008D7689"/>
    <w:rPr>
      <w:color w:val="0000FF" w:themeColor="hyperlink"/>
      <w:u w:val="single"/>
    </w:rPr>
  </w:style>
  <w:style w:type="paragraph" w:styleId="BalloonText">
    <w:name w:val="Balloon Text"/>
    <w:basedOn w:val="Normal"/>
    <w:link w:val="BalloonTextChar"/>
    <w:uiPriority w:val="99"/>
    <w:semiHidden/>
    <w:unhideWhenUsed/>
    <w:rsid w:val="008525D4"/>
    <w:rPr>
      <w:rFonts w:ascii="Tahoma" w:hAnsi="Tahoma" w:cs="Tahoma"/>
      <w:sz w:val="16"/>
      <w:szCs w:val="16"/>
    </w:rPr>
  </w:style>
  <w:style w:type="character" w:customStyle="1" w:styleId="BalloonTextChar">
    <w:name w:val="Balloon Text Char"/>
    <w:basedOn w:val="DefaultParagraphFont"/>
    <w:link w:val="BalloonText"/>
    <w:uiPriority w:val="99"/>
    <w:semiHidden/>
    <w:rsid w:val="008525D4"/>
    <w:rPr>
      <w:rFonts w:ascii="Tahoma" w:eastAsia="Times New Roman" w:hAnsi="Tahoma" w:cs="Tahoma"/>
      <w:sz w:val="16"/>
      <w:szCs w:val="16"/>
    </w:rPr>
  </w:style>
  <w:style w:type="character" w:styleId="Strong">
    <w:name w:val="Strong"/>
    <w:basedOn w:val="DefaultParagraphFont"/>
    <w:uiPriority w:val="22"/>
    <w:qFormat/>
    <w:rsid w:val="00CE42F1"/>
    <w:rPr>
      <w:b/>
      <w:bCs/>
    </w:rPr>
  </w:style>
  <w:style w:type="character" w:styleId="HTMLCite">
    <w:name w:val="HTML Cite"/>
    <w:basedOn w:val="DefaultParagraphFont"/>
    <w:uiPriority w:val="99"/>
    <w:semiHidden/>
    <w:unhideWhenUsed/>
    <w:rsid w:val="002E4FC9"/>
    <w:rPr>
      <w:i/>
      <w:iCs/>
    </w:rPr>
  </w:style>
  <w:style w:type="paragraph" w:styleId="BodyText">
    <w:name w:val="Body Text"/>
    <w:basedOn w:val="Normal"/>
    <w:link w:val="BodyTextChar"/>
    <w:rsid w:val="002A183B"/>
    <w:pPr>
      <w:spacing w:line="480" w:lineRule="auto"/>
      <w:jc w:val="center"/>
    </w:pPr>
    <w:rPr>
      <w:sz w:val="24"/>
    </w:rPr>
  </w:style>
  <w:style w:type="character" w:customStyle="1" w:styleId="BodyTextChar">
    <w:name w:val="Body Text Char"/>
    <w:basedOn w:val="DefaultParagraphFont"/>
    <w:link w:val="BodyText"/>
    <w:rsid w:val="002A183B"/>
    <w:rPr>
      <w:rFonts w:ascii="Times New Roman" w:eastAsia="Times New Roman" w:hAnsi="Times New Roman" w:cs="Times New Roman"/>
      <w:sz w:val="24"/>
      <w:szCs w:val="20"/>
    </w:rPr>
  </w:style>
  <w:style w:type="character" w:styleId="SubtleReference">
    <w:name w:val="Subtle Reference"/>
    <w:basedOn w:val="DefaultParagraphFont"/>
    <w:uiPriority w:val="31"/>
    <w:qFormat/>
    <w:rsid w:val="009E0D82"/>
    <w:rPr>
      <w:smallCaps/>
      <w:color w:val="C0504D" w:themeColor="accent2"/>
      <w:u w:val="single"/>
    </w:rPr>
  </w:style>
  <w:style w:type="character" w:customStyle="1" w:styleId="Heading5Char">
    <w:name w:val="Heading 5 Char"/>
    <w:basedOn w:val="DefaultParagraphFont"/>
    <w:link w:val="Heading5"/>
    <w:uiPriority w:val="9"/>
    <w:semiHidden/>
    <w:rsid w:val="00B230F6"/>
    <w:rPr>
      <w:rFonts w:asciiTheme="majorHAnsi" w:eastAsiaTheme="majorEastAsia" w:hAnsiTheme="majorHAnsi" w:cstheme="majorBidi"/>
      <w:color w:val="365F91" w:themeColor="accent1" w:themeShade="BF"/>
      <w:sz w:val="20"/>
      <w:szCs w:val="20"/>
    </w:rPr>
  </w:style>
  <w:style w:type="character" w:customStyle="1" w:styleId="bodytextChar0">
    <w:name w:val="body text Char"/>
    <w:link w:val="BodyText1"/>
    <w:locked/>
    <w:rsid w:val="003603B7"/>
    <w:rPr>
      <w:rFonts w:ascii="Times New Roman" w:eastAsia="Times New Roman" w:hAnsi="Times New Roman" w:cs="Times New Roman"/>
      <w:sz w:val="24"/>
      <w:szCs w:val="20"/>
    </w:rPr>
  </w:style>
  <w:style w:type="paragraph" w:customStyle="1" w:styleId="BodyText1">
    <w:name w:val="Body Text1"/>
    <w:basedOn w:val="Normal"/>
    <w:link w:val="bodytextChar0"/>
    <w:rsid w:val="003603B7"/>
    <w:pPr>
      <w:tabs>
        <w:tab w:val="left" w:pos="270"/>
        <w:tab w:val="left" w:pos="6480"/>
      </w:tabs>
      <w:spacing w:line="480" w:lineRule="atLeast"/>
      <w:ind w:right="636"/>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3678">
      <w:bodyDiv w:val="1"/>
      <w:marLeft w:val="0"/>
      <w:marRight w:val="0"/>
      <w:marTop w:val="0"/>
      <w:marBottom w:val="0"/>
      <w:divBdr>
        <w:top w:val="none" w:sz="0" w:space="0" w:color="auto"/>
        <w:left w:val="none" w:sz="0" w:space="0" w:color="auto"/>
        <w:bottom w:val="none" w:sz="0" w:space="0" w:color="auto"/>
        <w:right w:val="none" w:sz="0" w:space="0" w:color="auto"/>
      </w:divBdr>
    </w:div>
    <w:div w:id="107823830">
      <w:bodyDiv w:val="1"/>
      <w:marLeft w:val="0"/>
      <w:marRight w:val="0"/>
      <w:marTop w:val="0"/>
      <w:marBottom w:val="0"/>
      <w:divBdr>
        <w:top w:val="none" w:sz="0" w:space="0" w:color="auto"/>
        <w:left w:val="none" w:sz="0" w:space="0" w:color="auto"/>
        <w:bottom w:val="none" w:sz="0" w:space="0" w:color="auto"/>
        <w:right w:val="none" w:sz="0" w:space="0" w:color="auto"/>
      </w:divBdr>
    </w:div>
    <w:div w:id="227114144">
      <w:bodyDiv w:val="1"/>
      <w:marLeft w:val="0"/>
      <w:marRight w:val="0"/>
      <w:marTop w:val="0"/>
      <w:marBottom w:val="0"/>
      <w:divBdr>
        <w:top w:val="none" w:sz="0" w:space="0" w:color="auto"/>
        <w:left w:val="none" w:sz="0" w:space="0" w:color="auto"/>
        <w:bottom w:val="none" w:sz="0" w:space="0" w:color="auto"/>
        <w:right w:val="none" w:sz="0" w:space="0" w:color="auto"/>
      </w:divBdr>
      <w:divsChild>
        <w:div w:id="101146517">
          <w:marLeft w:val="0"/>
          <w:marRight w:val="0"/>
          <w:marTop w:val="0"/>
          <w:marBottom w:val="0"/>
          <w:divBdr>
            <w:top w:val="none" w:sz="0" w:space="0" w:color="auto"/>
            <w:left w:val="none" w:sz="0" w:space="0" w:color="auto"/>
            <w:bottom w:val="none" w:sz="0" w:space="0" w:color="auto"/>
            <w:right w:val="none" w:sz="0" w:space="0" w:color="auto"/>
          </w:divBdr>
          <w:divsChild>
            <w:div w:id="272128310">
              <w:marLeft w:val="0"/>
              <w:marRight w:val="0"/>
              <w:marTop w:val="0"/>
              <w:marBottom w:val="0"/>
              <w:divBdr>
                <w:top w:val="none" w:sz="0" w:space="0" w:color="auto"/>
                <w:left w:val="none" w:sz="0" w:space="0" w:color="auto"/>
                <w:bottom w:val="none" w:sz="0" w:space="0" w:color="auto"/>
                <w:right w:val="none" w:sz="0" w:space="0" w:color="auto"/>
              </w:divBdr>
              <w:divsChild>
                <w:div w:id="111174046">
                  <w:marLeft w:val="0"/>
                  <w:marRight w:val="0"/>
                  <w:marTop w:val="0"/>
                  <w:marBottom w:val="0"/>
                  <w:divBdr>
                    <w:top w:val="none" w:sz="0" w:space="0" w:color="auto"/>
                    <w:left w:val="none" w:sz="0" w:space="0" w:color="auto"/>
                    <w:bottom w:val="none" w:sz="0" w:space="0" w:color="auto"/>
                    <w:right w:val="none" w:sz="0" w:space="0" w:color="auto"/>
                  </w:divBdr>
                </w:div>
                <w:div w:id="97995776">
                  <w:marLeft w:val="0"/>
                  <w:marRight w:val="0"/>
                  <w:marTop w:val="0"/>
                  <w:marBottom w:val="0"/>
                  <w:divBdr>
                    <w:top w:val="none" w:sz="0" w:space="0" w:color="auto"/>
                    <w:left w:val="none" w:sz="0" w:space="0" w:color="auto"/>
                    <w:bottom w:val="none" w:sz="0" w:space="0" w:color="auto"/>
                    <w:right w:val="none" w:sz="0" w:space="0" w:color="auto"/>
                  </w:divBdr>
                </w:div>
                <w:div w:id="1226457071">
                  <w:marLeft w:val="0"/>
                  <w:marRight w:val="0"/>
                  <w:marTop w:val="0"/>
                  <w:marBottom w:val="0"/>
                  <w:divBdr>
                    <w:top w:val="none" w:sz="0" w:space="0" w:color="auto"/>
                    <w:left w:val="none" w:sz="0" w:space="0" w:color="auto"/>
                    <w:bottom w:val="none" w:sz="0" w:space="0" w:color="auto"/>
                    <w:right w:val="none" w:sz="0" w:space="0" w:color="auto"/>
                  </w:divBdr>
                </w:div>
                <w:div w:id="1425804226">
                  <w:marLeft w:val="0"/>
                  <w:marRight w:val="0"/>
                  <w:marTop w:val="0"/>
                  <w:marBottom w:val="0"/>
                  <w:divBdr>
                    <w:top w:val="none" w:sz="0" w:space="0" w:color="auto"/>
                    <w:left w:val="none" w:sz="0" w:space="0" w:color="auto"/>
                    <w:bottom w:val="none" w:sz="0" w:space="0" w:color="auto"/>
                    <w:right w:val="none" w:sz="0" w:space="0" w:color="auto"/>
                  </w:divBdr>
                </w:div>
                <w:div w:id="781998901">
                  <w:marLeft w:val="0"/>
                  <w:marRight w:val="0"/>
                  <w:marTop w:val="0"/>
                  <w:marBottom w:val="0"/>
                  <w:divBdr>
                    <w:top w:val="none" w:sz="0" w:space="0" w:color="auto"/>
                    <w:left w:val="none" w:sz="0" w:space="0" w:color="auto"/>
                    <w:bottom w:val="none" w:sz="0" w:space="0" w:color="auto"/>
                    <w:right w:val="none" w:sz="0" w:space="0" w:color="auto"/>
                  </w:divBdr>
                </w:div>
                <w:div w:id="645285025">
                  <w:marLeft w:val="0"/>
                  <w:marRight w:val="0"/>
                  <w:marTop w:val="0"/>
                  <w:marBottom w:val="0"/>
                  <w:divBdr>
                    <w:top w:val="none" w:sz="0" w:space="0" w:color="auto"/>
                    <w:left w:val="none" w:sz="0" w:space="0" w:color="auto"/>
                    <w:bottom w:val="none" w:sz="0" w:space="0" w:color="auto"/>
                    <w:right w:val="none" w:sz="0" w:space="0" w:color="auto"/>
                  </w:divBdr>
                </w:div>
                <w:div w:id="21342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23084">
          <w:marLeft w:val="0"/>
          <w:marRight w:val="0"/>
          <w:marTop w:val="0"/>
          <w:marBottom w:val="0"/>
          <w:divBdr>
            <w:top w:val="none" w:sz="0" w:space="0" w:color="auto"/>
            <w:left w:val="none" w:sz="0" w:space="0" w:color="auto"/>
            <w:bottom w:val="none" w:sz="0" w:space="0" w:color="auto"/>
            <w:right w:val="none" w:sz="0" w:space="0" w:color="auto"/>
          </w:divBdr>
          <w:divsChild>
            <w:div w:id="512572869">
              <w:marLeft w:val="0"/>
              <w:marRight w:val="0"/>
              <w:marTop w:val="0"/>
              <w:marBottom w:val="0"/>
              <w:divBdr>
                <w:top w:val="none" w:sz="0" w:space="0" w:color="auto"/>
                <w:left w:val="none" w:sz="0" w:space="0" w:color="auto"/>
                <w:bottom w:val="none" w:sz="0" w:space="0" w:color="auto"/>
                <w:right w:val="none" w:sz="0" w:space="0" w:color="auto"/>
              </w:divBdr>
              <w:divsChild>
                <w:div w:id="222762374">
                  <w:marLeft w:val="0"/>
                  <w:marRight w:val="225"/>
                  <w:marTop w:val="0"/>
                  <w:marBottom w:val="0"/>
                  <w:divBdr>
                    <w:top w:val="none" w:sz="0" w:space="0" w:color="auto"/>
                    <w:left w:val="none" w:sz="0" w:space="0" w:color="auto"/>
                    <w:bottom w:val="none" w:sz="0" w:space="0" w:color="auto"/>
                    <w:right w:val="none" w:sz="0" w:space="0" w:color="auto"/>
                  </w:divBdr>
                </w:div>
                <w:div w:id="469903784">
                  <w:marLeft w:val="0"/>
                  <w:marRight w:val="0"/>
                  <w:marTop w:val="0"/>
                  <w:marBottom w:val="0"/>
                  <w:divBdr>
                    <w:top w:val="none" w:sz="0" w:space="0" w:color="auto"/>
                    <w:left w:val="none" w:sz="0" w:space="0" w:color="auto"/>
                    <w:bottom w:val="none" w:sz="0" w:space="0" w:color="auto"/>
                    <w:right w:val="none" w:sz="0" w:space="0" w:color="auto"/>
                  </w:divBdr>
                  <w:divsChild>
                    <w:div w:id="983122137">
                      <w:marLeft w:val="0"/>
                      <w:marRight w:val="75"/>
                      <w:marTop w:val="0"/>
                      <w:marBottom w:val="0"/>
                      <w:divBdr>
                        <w:top w:val="none" w:sz="0" w:space="0" w:color="auto"/>
                        <w:left w:val="none" w:sz="0" w:space="0" w:color="auto"/>
                        <w:bottom w:val="none" w:sz="0" w:space="0" w:color="auto"/>
                        <w:right w:val="none" w:sz="0" w:space="0" w:color="auto"/>
                      </w:divBdr>
                    </w:div>
                    <w:div w:id="12919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27278">
      <w:bodyDiv w:val="1"/>
      <w:marLeft w:val="0"/>
      <w:marRight w:val="0"/>
      <w:marTop w:val="0"/>
      <w:marBottom w:val="0"/>
      <w:divBdr>
        <w:top w:val="none" w:sz="0" w:space="0" w:color="auto"/>
        <w:left w:val="none" w:sz="0" w:space="0" w:color="auto"/>
        <w:bottom w:val="none" w:sz="0" w:space="0" w:color="auto"/>
        <w:right w:val="none" w:sz="0" w:space="0" w:color="auto"/>
      </w:divBdr>
      <w:divsChild>
        <w:div w:id="2103447866">
          <w:marLeft w:val="0"/>
          <w:marRight w:val="0"/>
          <w:marTop w:val="0"/>
          <w:marBottom w:val="0"/>
          <w:divBdr>
            <w:top w:val="none" w:sz="0" w:space="0" w:color="auto"/>
            <w:left w:val="none" w:sz="0" w:space="0" w:color="auto"/>
            <w:bottom w:val="none" w:sz="0" w:space="0" w:color="auto"/>
            <w:right w:val="none" w:sz="0" w:space="0" w:color="auto"/>
          </w:divBdr>
          <w:divsChild>
            <w:div w:id="469446803">
              <w:marLeft w:val="0"/>
              <w:marRight w:val="0"/>
              <w:marTop w:val="0"/>
              <w:marBottom w:val="0"/>
              <w:divBdr>
                <w:top w:val="none" w:sz="0" w:space="0" w:color="auto"/>
                <w:left w:val="none" w:sz="0" w:space="0" w:color="auto"/>
                <w:bottom w:val="none" w:sz="0" w:space="0" w:color="auto"/>
                <w:right w:val="none" w:sz="0" w:space="0" w:color="auto"/>
              </w:divBdr>
              <w:divsChild>
                <w:div w:id="1808815379">
                  <w:marLeft w:val="0"/>
                  <w:marRight w:val="0"/>
                  <w:marTop w:val="0"/>
                  <w:marBottom w:val="0"/>
                  <w:divBdr>
                    <w:top w:val="none" w:sz="0" w:space="0" w:color="auto"/>
                    <w:left w:val="none" w:sz="0" w:space="0" w:color="auto"/>
                    <w:bottom w:val="none" w:sz="0" w:space="0" w:color="auto"/>
                    <w:right w:val="none" w:sz="0" w:space="0" w:color="auto"/>
                  </w:divBdr>
                </w:div>
                <w:div w:id="1604068160">
                  <w:marLeft w:val="0"/>
                  <w:marRight w:val="0"/>
                  <w:marTop w:val="0"/>
                  <w:marBottom w:val="0"/>
                  <w:divBdr>
                    <w:top w:val="none" w:sz="0" w:space="0" w:color="auto"/>
                    <w:left w:val="none" w:sz="0" w:space="0" w:color="auto"/>
                    <w:bottom w:val="none" w:sz="0" w:space="0" w:color="auto"/>
                    <w:right w:val="none" w:sz="0" w:space="0" w:color="auto"/>
                  </w:divBdr>
                </w:div>
                <w:div w:id="1415398514">
                  <w:marLeft w:val="0"/>
                  <w:marRight w:val="0"/>
                  <w:marTop w:val="0"/>
                  <w:marBottom w:val="0"/>
                  <w:divBdr>
                    <w:top w:val="none" w:sz="0" w:space="0" w:color="auto"/>
                    <w:left w:val="none" w:sz="0" w:space="0" w:color="auto"/>
                    <w:bottom w:val="none" w:sz="0" w:space="0" w:color="auto"/>
                    <w:right w:val="none" w:sz="0" w:space="0" w:color="auto"/>
                  </w:divBdr>
                </w:div>
                <w:div w:id="1869440899">
                  <w:marLeft w:val="0"/>
                  <w:marRight w:val="0"/>
                  <w:marTop w:val="0"/>
                  <w:marBottom w:val="0"/>
                  <w:divBdr>
                    <w:top w:val="none" w:sz="0" w:space="0" w:color="auto"/>
                    <w:left w:val="none" w:sz="0" w:space="0" w:color="auto"/>
                    <w:bottom w:val="none" w:sz="0" w:space="0" w:color="auto"/>
                    <w:right w:val="none" w:sz="0" w:space="0" w:color="auto"/>
                  </w:divBdr>
                </w:div>
                <w:div w:id="894465607">
                  <w:marLeft w:val="0"/>
                  <w:marRight w:val="0"/>
                  <w:marTop w:val="0"/>
                  <w:marBottom w:val="0"/>
                  <w:divBdr>
                    <w:top w:val="none" w:sz="0" w:space="0" w:color="auto"/>
                    <w:left w:val="none" w:sz="0" w:space="0" w:color="auto"/>
                    <w:bottom w:val="none" w:sz="0" w:space="0" w:color="auto"/>
                    <w:right w:val="none" w:sz="0" w:space="0" w:color="auto"/>
                  </w:divBdr>
                </w:div>
                <w:div w:id="688020605">
                  <w:marLeft w:val="0"/>
                  <w:marRight w:val="0"/>
                  <w:marTop w:val="0"/>
                  <w:marBottom w:val="0"/>
                  <w:divBdr>
                    <w:top w:val="none" w:sz="0" w:space="0" w:color="auto"/>
                    <w:left w:val="none" w:sz="0" w:space="0" w:color="auto"/>
                    <w:bottom w:val="none" w:sz="0" w:space="0" w:color="auto"/>
                    <w:right w:val="none" w:sz="0" w:space="0" w:color="auto"/>
                  </w:divBdr>
                </w:div>
                <w:div w:id="10550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4187">
          <w:marLeft w:val="0"/>
          <w:marRight w:val="0"/>
          <w:marTop w:val="0"/>
          <w:marBottom w:val="0"/>
          <w:divBdr>
            <w:top w:val="none" w:sz="0" w:space="0" w:color="auto"/>
            <w:left w:val="none" w:sz="0" w:space="0" w:color="auto"/>
            <w:bottom w:val="none" w:sz="0" w:space="0" w:color="auto"/>
            <w:right w:val="none" w:sz="0" w:space="0" w:color="auto"/>
          </w:divBdr>
          <w:divsChild>
            <w:div w:id="358094122">
              <w:marLeft w:val="0"/>
              <w:marRight w:val="0"/>
              <w:marTop w:val="0"/>
              <w:marBottom w:val="0"/>
              <w:divBdr>
                <w:top w:val="none" w:sz="0" w:space="0" w:color="auto"/>
                <w:left w:val="none" w:sz="0" w:space="0" w:color="auto"/>
                <w:bottom w:val="none" w:sz="0" w:space="0" w:color="auto"/>
                <w:right w:val="none" w:sz="0" w:space="0" w:color="auto"/>
              </w:divBdr>
              <w:divsChild>
                <w:div w:id="1745950860">
                  <w:marLeft w:val="0"/>
                  <w:marRight w:val="225"/>
                  <w:marTop w:val="0"/>
                  <w:marBottom w:val="0"/>
                  <w:divBdr>
                    <w:top w:val="none" w:sz="0" w:space="0" w:color="auto"/>
                    <w:left w:val="none" w:sz="0" w:space="0" w:color="auto"/>
                    <w:bottom w:val="none" w:sz="0" w:space="0" w:color="auto"/>
                    <w:right w:val="none" w:sz="0" w:space="0" w:color="auto"/>
                  </w:divBdr>
                </w:div>
                <w:div w:id="924722766">
                  <w:marLeft w:val="0"/>
                  <w:marRight w:val="0"/>
                  <w:marTop w:val="0"/>
                  <w:marBottom w:val="0"/>
                  <w:divBdr>
                    <w:top w:val="none" w:sz="0" w:space="0" w:color="auto"/>
                    <w:left w:val="none" w:sz="0" w:space="0" w:color="auto"/>
                    <w:bottom w:val="none" w:sz="0" w:space="0" w:color="auto"/>
                    <w:right w:val="none" w:sz="0" w:space="0" w:color="auto"/>
                  </w:divBdr>
                  <w:divsChild>
                    <w:div w:id="952782802">
                      <w:marLeft w:val="0"/>
                      <w:marRight w:val="75"/>
                      <w:marTop w:val="0"/>
                      <w:marBottom w:val="0"/>
                      <w:divBdr>
                        <w:top w:val="none" w:sz="0" w:space="0" w:color="auto"/>
                        <w:left w:val="none" w:sz="0" w:space="0" w:color="auto"/>
                        <w:bottom w:val="none" w:sz="0" w:space="0" w:color="auto"/>
                        <w:right w:val="none" w:sz="0" w:space="0" w:color="auto"/>
                      </w:divBdr>
                    </w:div>
                    <w:div w:id="10303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90355">
      <w:bodyDiv w:val="1"/>
      <w:marLeft w:val="0"/>
      <w:marRight w:val="0"/>
      <w:marTop w:val="0"/>
      <w:marBottom w:val="0"/>
      <w:divBdr>
        <w:top w:val="none" w:sz="0" w:space="0" w:color="auto"/>
        <w:left w:val="none" w:sz="0" w:space="0" w:color="auto"/>
        <w:bottom w:val="none" w:sz="0" w:space="0" w:color="auto"/>
        <w:right w:val="none" w:sz="0" w:space="0" w:color="auto"/>
      </w:divBdr>
    </w:div>
    <w:div w:id="716202658">
      <w:bodyDiv w:val="1"/>
      <w:marLeft w:val="0"/>
      <w:marRight w:val="0"/>
      <w:marTop w:val="0"/>
      <w:marBottom w:val="0"/>
      <w:divBdr>
        <w:top w:val="none" w:sz="0" w:space="0" w:color="auto"/>
        <w:left w:val="none" w:sz="0" w:space="0" w:color="auto"/>
        <w:bottom w:val="none" w:sz="0" w:space="0" w:color="auto"/>
        <w:right w:val="none" w:sz="0" w:space="0" w:color="auto"/>
      </w:divBdr>
    </w:div>
    <w:div w:id="821846405">
      <w:bodyDiv w:val="1"/>
      <w:marLeft w:val="0"/>
      <w:marRight w:val="0"/>
      <w:marTop w:val="0"/>
      <w:marBottom w:val="0"/>
      <w:divBdr>
        <w:top w:val="none" w:sz="0" w:space="0" w:color="auto"/>
        <w:left w:val="none" w:sz="0" w:space="0" w:color="auto"/>
        <w:bottom w:val="none" w:sz="0" w:space="0" w:color="auto"/>
        <w:right w:val="none" w:sz="0" w:space="0" w:color="auto"/>
      </w:divBdr>
      <w:divsChild>
        <w:div w:id="1718359900">
          <w:marLeft w:val="0"/>
          <w:marRight w:val="0"/>
          <w:marTop w:val="0"/>
          <w:marBottom w:val="0"/>
          <w:divBdr>
            <w:top w:val="none" w:sz="0" w:space="0" w:color="auto"/>
            <w:left w:val="none" w:sz="0" w:space="0" w:color="auto"/>
            <w:bottom w:val="none" w:sz="0" w:space="0" w:color="auto"/>
            <w:right w:val="none" w:sz="0" w:space="0" w:color="auto"/>
          </w:divBdr>
          <w:divsChild>
            <w:div w:id="1170870986">
              <w:marLeft w:val="0"/>
              <w:marRight w:val="0"/>
              <w:marTop w:val="0"/>
              <w:marBottom w:val="0"/>
              <w:divBdr>
                <w:top w:val="none" w:sz="0" w:space="0" w:color="auto"/>
                <w:left w:val="none" w:sz="0" w:space="0" w:color="auto"/>
                <w:bottom w:val="none" w:sz="0" w:space="0" w:color="auto"/>
                <w:right w:val="none" w:sz="0" w:space="0" w:color="auto"/>
              </w:divBdr>
              <w:divsChild>
                <w:div w:id="1144810148">
                  <w:marLeft w:val="0"/>
                  <w:marRight w:val="0"/>
                  <w:marTop w:val="0"/>
                  <w:marBottom w:val="0"/>
                  <w:divBdr>
                    <w:top w:val="none" w:sz="0" w:space="0" w:color="auto"/>
                    <w:left w:val="none" w:sz="0" w:space="0" w:color="auto"/>
                    <w:bottom w:val="none" w:sz="0" w:space="0" w:color="auto"/>
                    <w:right w:val="none" w:sz="0" w:space="0" w:color="auto"/>
                  </w:divBdr>
                  <w:divsChild>
                    <w:div w:id="296764542">
                      <w:marLeft w:val="0"/>
                      <w:marRight w:val="0"/>
                      <w:marTop w:val="0"/>
                      <w:marBottom w:val="0"/>
                      <w:divBdr>
                        <w:top w:val="none" w:sz="0" w:space="0" w:color="auto"/>
                        <w:left w:val="none" w:sz="0" w:space="0" w:color="auto"/>
                        <w:bottom w:val="none" w:sz="0" w:space="0" w:color="auto"/>
                        <w:right w:val="none" w:sz="0" w:space="0" w:color="auto"/>
                      </w:divBdr>
                      <w:divsChild>
                        <w:div w:id="263609860">
                          <w:marLeft w:val="0"/>
                          <w:marRight w:val="0"/>
                          <w:marTop w:val="0"/>
                          <w:marBottom w:val="0"/>
                          <w:divBdr>
                            <w:top w:val="none" w:sz="0" w:space="0" w:color="auto"/>
                            <w:left w:val="none" w:sz="0" w:space="0" w:color="auto"/>
                            <w:bottom w:val="none" w:sz="0" w:space="0" w:color="auto"/>
                            <w:right w:val="none" w:sz="0" w:space="0" w:color="auto"/>
                          </w:divBdr>
                        </w:div>
                        <w:div w:id="158664153">
                          <w:marLeft w:val="0"/>
                          <w:marRight w:val="0"/>
                          <w:marTop w:val="0"/>
                          <w:marBottom w:val="0"/>
                          <w:divBdr>
                            <w:top w:val="none" w:sz="0" w:space="0" w:color="auto"/>
                            <w:left w:val="none" w:sz="0" w:space="0" w:color="auto"/>
                            <w:bottom w:val="none" w:sz="0" w:space="0" w:color="auto"/>
                            <w:right w:val="none" w:sz="0" w:space="0" w:color="auto"/>
                          </w:divBdr>
                        </w:div>
                        <w:div w:id="2118331212">
                          <w:marLeft w:val="0"/>
                          <w:marRight w:val="0"/>
                          <w:marTop w:val="0"/>
                          <w:marBottom w:val="0"/>
                          <w:divBdr>
                            <w:top w:val="none" w:sz="0" w:space="0" w:color="auto"/>
                            <w:left w:val="none" w:sz="0" w:space="0" w:color="auto"/>
                            <w:bottom w:val="none" w:sz="0" w:space="0" w:color="auto"/>
                            <w:right w:val="none" w:sz="0" w:space="0" w:color="auto"/>
                          </w:divBdr>
                          <w:divsChild>
                            <w:div w:id="1730415178">
                              <w:marLeft w:val="0"/>
                              <w:marRight w:val="0"/>
                              <w:marTop w:val="0"/>
                              <w:marBottom w:val="0"/>
                              <w:divBdr>
                                <w:top w:val="none" w:sz="0" w:space="0" w:color="auto"/>
                                <w:left w:val="none" w:sz="0" w:space="0" w:color="auto"/>
                                <w:bottom w:val="none" w:sz="0" w:space="0" w:color="auto"/>
                                <w:right w:val="none" w:sz="0" w:space="0" w:color="auto"/>
                              </w:divBdr>
                            </w:div>
                            <w:div w:id="1065954507">
                              <w:marLeft w:val="0"/>
                              <w:marRight w:val="0"/>
                              <w:marTop w:val="0"/>
                              <w:marBottom w:val="0"/>
                              <w:divBdr>
                                <w:top w:val="none" w:sz="0" w:space="0" w:color="auto"/>
                                <w:left w:val="none" w:sz="0" w:space="0" w:color="auto"/>
                                <w:bottom w:val="none" w:sz="0" w:space="0" w:color="auto"/>
                                <w:right w:val="none" w:sz="0" w:space="0" w:color="auto"/>
                              </w:divBdr>
                            </w:div>
                            <w:div w:id="1796673500">
                              <w:marLeft w:val="0"/>
                              <w:marRight w:val="0"/>
                              <w:marTop w:val="0"/>
                              <w:marBottom w:val="0"/>
                              <w:divBdr>
                                <w:top w:val="none" w:sz="0" w:space="0" w:color="auto"/>
                                <w:left w:val="none" w:sz="0" w:space="0" w:color="auto"/>
                                <w:bottom w:val="none" w:sz="0" w:space="0" w:color="auto"/>
                                <w:right w:val="none" w:sz="0" w:space="0" w:color="auto"/>
                              </w:divBdr>
                            </w:div>
                            <w:div w:id="1738238565">
                              <w:marLeft w:val="0"/>
                              <w:marRight w:val="0"/>
                              <w:marTop w:val="0"/>
                              <w:marBottom w:val="0"/>
                              <w:divBdr>
                                <w:top w:val="none" w:sz="0" w:space="0" w:color="auto"/>
                                <w:left w:val="none" w:sz="0" w:space="0" w:color="auto"/>
                                <w:bottom w:val="none" w:sz="0" w:space="0" w:color="auto"/>
                                <w:right w:val="none" w:sz="0" w:space="0" w:color="auto"/>
                              </w:divBdr>
                            </w:div>
                            <w:div w:id="13005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780160">
      <w:bodyDiv w:val="1"/>
      <w:marLeft w:val="0"/>
      <w:marRight w:val="0"/>
      <w:marTop w:val="0"/>
      <w:marBottom w:val="0"/>
      <w:divBdr>
        <w:top w:val="none" w:sz="0" w:space="0" w:color="auto"/>
        <w:left w:val="none" w:sz="0" w:space="0" w:color="auto"/>
        <w:bottom w:val="none" w:sz="0" w:space="0" w:color="auto"/>
        <w:right w:val="none" w:sz="0" w:space="0" w:color="auto"/>
      </w:divBdr>
    </w:div>
    <w:div w:id="928343310">
      <w:bodyDiv w:val="1"/>
      <w:marLeft w:val="0"/>
      <w:marRight w:val="0"/>
      <w:marTop w:val="0"/>
      <w:marBottom w:val="0"/>
      <w:divBdr>
        <w:top w:val="none" w:sz="0" w:space="0" w:color="auto"/>
        <w:left w:val="none" w:sz="0" w:space="0" w:color="auto"/>
        <w:bottom w:val="none" w:sz="0" w:space="0" w:color="auto"/>
        <w:right w:val="none" w:sz="0" w:space="0" w:color="auto"/>
      </w:divBdr>
    </w:div>
    <w:div w:id="973566102">
      <w:bodyDiv w:val="1"/>
      <w:marLeft w:val="0"/>
      <w:marRight w:val="0"/>
      <w:marTop w:val="0"/>
      <w:marBottom w:val="0"/>
      <w:divBdr>
        <w:top w:val="none" w:sz="0" w:space="0" w:color="auto"/>
        <w:left w:val="none" w:sz="0" w:space="0" w:color="auto"/>
        <w:bottom w:val="none" w:sz="0" w:space="0" w:color="auto"/>
        <w:right w:val="none" w:sz="0" w:space="0" w:color="auto"/>
      </w:divBdr>
    </w:div>
    <w:div w:id="1033926126">
      <w:bodyDiv w:val="1"/>
      <w:marLeft w:val="0"/>
      <w:marRight w:val="0"/>
      <w:marTop w:val="0"/>
      <w:marBottom w:val="0"/>
      <w:divBdr>
        <w:top w:val="none" w:sz="0" w:space="0" w:color="auto"/>
        <w:left w:val="none" w:sz="0" w:space="0" w:color="auto"/>
        <w:bottom w:val="none" w:sz="0" w:space="0" w:color="auto"/>
        <w:right w:val="none" w:sz="0" w:space="0" w:color="auto"/>
      </w:divBdr>
      <w:divsChild>
        <w:div w:id="631909044">
          <w:marLeft w:val="0"/>
          <w:marRight w:val="0"/>
          <w:marTop w:val="0"/>
          <w:marBottom w:val="225"/>
          <w:divBdr>
            <w:top w:val="none" w:sz="0" w:space="0" w:color="auto"/>
            <w:left w:val="none" w:sz="0" w:space="0" w:color="auto"/>
            <w:bottom w:val="none" w:sz="0" w:space="0" w:color="auto"/>
            <w:right w:val="none" w:sz="0" w:space="0" w:color="auto"/>
          </w:divBdr>
          <w:divsChild>
            <w:div w:id="785658734">
              <w:marLeft w:val="0"/>
              <w:marRight w:val="0"/>
              <w:marTop w:val="45"/>
              <w:marBottom w:val="0"/>
              <w:divBdr>
                <w:top w:val="none" w:sz="0" w:space="0" w:color="auto"/>
                <w:left w:val="none" w:sz="0" w:space="0" w:color="auto"/>
                <w:bottom w:val="none" w:sz="0" w:space="0" w:color="auto"/>
                <w:right w:val="none" w:sz="0" w:space="0" w:color="auto"/>
              </w:divBdr>
              <w:divsChild>
                <w:div w:id="1832059468">
                  <w:marLeft w:val="0"/>
                  <w:marRight w:val="0"/>
                  <w:marTop w:val="0"/>
                  <w:marBottom w:val="45"/>
                  <w:divBdr>
                    <w:top w:val="none" w:sz="0" w:space="0" w:color="auto"/>
                    <w:left w:val="none" w:sz="0" w:space="0" w:color="auto"/>
                    <w:bottom w:val="none" w:sz="0" w:space="0" w:color="auto"/>
                    <w:right w:val="none" w:sz="0" w:space="0" w:color="auto"/>
                  </w:divBdr>
                </w:div>
                <w:div w:id="9096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77776">
      <w:bodyDiv w:val="1"/>
      <w:marLeft w:val="0"/>
      <w:marRight w:val="0"/>
      <w:marTop w:val="0"/>
      <w:marBottom w:val="0"/>
      <w:divBdr>
        <w:top w:val="none" w:sz="0" w:space="0" w:color="auto"/>
        <w:left w:val="none" w:sz="0" w:space="0" w:color="auto"/>
        <w:bottom w:val="none" w:sz="0" w:space="0" w:color="auto"/>
        <w:right w:val="none" w:sz="0" w:space="0" w:color="auto"/>
      </w:divBdr>
    </w:div>
    <w:div w:id="1137987731">
      <w:bodyDiv w:val="1"/>
      <w:marLeft w:val="0"/>
      <w:marRight w:val="0"/>
      <w:marTop w:val="0"/>
      <w:marBottom w:val="0"/>
      <w:divBdr>
        <w:top w:val="none" w:sz="0" w:space="0" w:color="auto"/>
        <w:left w:val="none" w:sz="0" w:space="0" w:color="auto"/>
        <w:bottom w:val="none" w:sz="0" w:space="0" w:color="auto"/>
        <w:right w:val="none" w:sz="0" w:space="0" w:color="auto"/>
      </w:divBdr>
      <w:divsChild>
        <w:div w:id="73205469">
          <w:marLeft w:val="0"/>
          <w:marRight w:val="0"/>
          <w:marTop w:val="0"/>
          <w:marBottom w:val="0"/>
          <w:divBdr>
            <w:top w:val="none" w:sz="0" w:space="0" w:color="auto"/>
            <w:left w:val="none" w:sz="0" w:space="0" w:color="auto"/>
            <w:bottom w:val="none" w:sz="0" w:space="0" w:color="auto"/>
            <w:right w:val="none" w:sz="0" w:space="0" w:color="auto"/>
          </w:divBdr>
          <w:divsChild>
            <w:div w:id="1043864648">
              <w:marLeft w:val="0"/>
              <w:marRight w:val="0"/>
              <w:marTop w:val="0"/>
              <w:marBottom w:val="0"/>
              <w:divBdr>
                <w:top w:val="none" w:sz="0" w:space="0" w:color="auto"/>
                <w:left w:val="none" w:sz="0" w:space="0" w:color="auto"/>
                <w:bottom w:val="none" w:sz="0" w:space="0" w:color="auto"/>
                <w:right w:val="none" w:sz="0" w:space="0" w:color="auto"/>
              </w:divBdr>
              <w:divsChild>
                <w:div w:id="1482774081">
                  <w:marLeft w:val="0"/>
                  <w:marRight w:val="0"/>
                  <w:marTop w:val="0"/>
                  <w:marBottom w:val="0"/>
                  <w:divBdr>
                    <w:top w:val="none" w:sz="0" w:space="0" w:color="auto"/>
                    <w:left w:val="none" w:sz="0" w:space="0" w:color="auto"/>
                    <w:bottom w:val="none" w:sz="0" w:space="0" w:color="auto"/>
                    <w:right w:val="none" w:sz="0" w:space="0" w:color="auto"/>
                  </w:divBdr>
                </w:div>
                <w:div w:id="1242787219">
                  <w:marLeft w:val="0"/>
                  <w:marRight w:val="0"/>
                  <w:marTop w:val="0"/>
                  <w:marBottom w:val="0"/>
                  <w:divBdr>
                    <w:top w:val="none" w:sz="0" w:space="0" w:color="auto"/>
                    <w:left w:val="none" w:sz="0" w:space="0" w:color="auto"/>
                    <w:bottom w:val="none" w:sz="0" w:space="0" w:color="auto"/>
                    <w:right w:val="none" w:sz="0" w:space="0" w:color="auto"/>
                  </w:divBdr>
                </w:div>
                <w:div w:id="559438996">
                  <w:marLeft w:val="0"/>
                  <w:marRight w:val="0"/>
                  <w:marTop w:val="0"/>
                  <w:marBottom w:val="0"/>
                  <w:divBdr>
                    <w:top w:val="none" w:sz="0" w:space="0" w:color="auto"/>
                    <w:left w:val="none" w:sz="0" w:space="0" w:color="auto"/>
                    <w:bottom w:val="none" w:sz="0" w:space="0" w:color="auto"/>
                    <w:right w:val="none" w:sz="0" w:space="0" w:color="auto"/>
                  </w:divBdr>
                </w:div>
                <w:div w:id="528102978">
                  <w:marLeft w:val="0"/>
                  <w:marRight w:val="0"/>
                  <w:marTop w:val="0"/>
                  <w:marBottom w:val="0"/>
                  <w:divBdr>
                    <w:top w:val="none" w:sz="0" w:space="0" w:color="auto"/>
                    <w:left w:val="none" w:sz="0" w:space="0" w:color="auto"/>
                    <w:bottom w:val="none" w:sz="0" w:space="0" w:color="auto"/>
                    <w:right w:val="none" w:sz="0" w:space="0" w:color="auto"/>
                  </w:divBdr>
                </w:div>
                <w:div w:id="1173908524">
                  <w:marLeft w:val="0"/>
                  <w:marRight w:val="0"/>
                  <w:marTop w:val="0"/>
                  <w:marBottom w:val="0"/>
                  <w:divBdr>
                    <w:top w:val="none" w:sz="0" w:space="0" w:color="auto"/>
                    <w:left w:val="none" w:sz="0" w:space="0" w:color="auto"/>
                    <w:bottom w:val="none" w:sz="0" w:space="0" w:color="auto"/>
                    <w:right w:val="none" w:sz="0" w:space="0" w:color="auto"/>
                  </w:divBdr>
                </w:div>
                <w:div w:id="1114519484">
                  <w:marLeft w:val="0"/>
                  <w:marRight w:val="0"/>
                  <w:marTop w:val="0"/>
                  <w:marBottom w:val="0"/>
                  <w:divBdr>
                    <w:top w:val="none" w:sz="0" w:space="0" w:color="auto"/>
                    <w:left w:val="none" w:sz="0" w:space="0" w:color="auto"/>
                    <w:bottom w:val="none" w:sz="0" w:space="0" w:color="auto"/>
                    <w:right w:val="none" w:sz="0" w:space="0" w:color="auto"/>
                  </w:divBdr>
                </w:div>
                <w:div w:id="1899897481">
                  <w:marLeft w:val="0"/>
                  <w:marRight w:val="0"/>
                  <w:marTop w:val="0"/>
                  <w:marBottom w:val="0"/>
                  <w:divBdr>
                    <w:top w:val="none" w:sz="0" w:space="0" w:color="auto"/>
                    <w:left w:val="none" w:sz="0" w:space="0" w:color="auto"/>
                    <w:bottom w:val="none" w:sz="0" w:space="0" w:color="auto"/>
                    <w:right w:val="none" w:sz="0" w:space="0" w:color="auto"/>
                  </w:divBdr>
                </w:div>
                <w:div w:id="401148429">
                  <w:marLeft w:val="0"/>
                  <w:marRight w:val="0"/>
                  <w:marTop w:val="0"/>
                  <w:marBottom w:val="0"/>
                  <w:divBdr>
                    <w:top w:val="none" w:sz="0" w:space="0" w:color="auto"/>
                    <w:left w:val="none" w:sz="0" w:space="0" w:color="auto"/>
                    <w:bottom w:val="none" w:sz="0" w:space="0" w:color="auto"/>
                    <w:right w:val="none" w:sz="0" w:space="0" w:color="auto"/>
                  </w:divBdr>
                </w:div>
                <w:div w:id="1246502067">
                  <w:marLeft w:val="0"/>
                  <w:marRight w:val="0"/>
                  <w:marTop w:val="0"/>
                  <w:marBottom w:val="0"/>
                  <w:divBdr>
                    <w:top w:val="none" w:sz="0" w:space="0" w:color="auto"/>
                    <w:left w:val="none" w:sz="0" w:space="0" w:color="auto"/>
                    <w:bottom w:val="none" w:sz="0" w:space="0" w:color="auto"/>
                    <w:right w:val="none" w:sz="0" w:space="0" w:color="auto"/>
                  </w:divBdr>
                </w:div>
                <w:div w:id="19531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4783">
      <w:bodyDiv w:val="1"/>
      <w:marLeft w:val="0"/>
      <w:marRight w:val="0"/>
      <w:marTop w:val="0"/>
      <w:marBottom w:val="0"/>
      <w:divBdr>
        <w:top w:val="none" w:sz="0" w:space="0" w:color="auto"/>
        <w:left w:val="none" w:sz="0" w:space="0" w:color="auto"/>
        <w:bottom w:val="none" w:sz="0" w:space="0" w:color="auto"/>
        <w:right w:val="none" w:sz="0" w:space="0" w:color="auto"/>
      </w:divBdr>
    </w:div>
    <w:div w:id="1449399647">
      <w:bodyDiv w:val="1"/>
      <w:marLeft w:val="0"/>
      <w:marRight w:val="0"/>
      <w:marTop w:val="0"/>
      <w:marBottom w:val="0"/>
      <w:divBdr>
        <w:top w:val="none" w:sz="0" w:space="0" w:color="auto"/>
        <w:left w:val="none" w:sz="0" w:space="0" w:color="auto"/>
        <w:bottom w:val="none" w:sz="0" w:space="0" w:color="auto"/>
        <w:right w:val="none" w:sz="0" w:space="0" w:color="auto"/>
      </w:divBdr>
    </w:div>
    <w:div w:id="1473476964">
      <w:bodyDiv w:val="1"/>
      <w:marLeft w:val="0"/>
      <w:marRight w:val="0"/>
      <w:marTop w:val="0"/>
      <w:marBottom w:val="0"/>
      <w:divBdr>
        <w:top w:val="none" w:sz="0" w:space="0" w:color="auto"/>
        <w:left w:val="none" w:sz="0" w:space="0" w:color="auto"/>
        <w:bottom w:val="none" w:sz="0" w:space="0" w:color="auto"/>
        <w:right w:val="none" w:sz="0" w:space="0" w:color="auto"/>
      </w:divBdr>
    </w:div>
    <w:div w:id="1477916430">
      <w:bodyDiv w:val="1"/>
      <w:marLeft w:val="0"/>
      <w:marRight w:val="0"/>
      <w:marTop w:val="0"/>
      <w:marBottom w:val="0"/>
      <w:divBdr>
        <w:top w:val="none" w:sz="0" w:space="0" w:color="auto"/>
        <w:left w:val="none" w:sz="0" w:space="0" w:color="auto"/>
        <w:bottom w:val="none" w:sz="0" w:space="0" w:color="auto"/>
        <w:right w:val="none" w:sz="0" w:space="0" w:color="auto"/>
      </w:divBdr>
      <w:divsChild>
        <w:div w:id="553665183">
          <w:marLeft w:val="0"/>
          <w:marRight w:val="0"/>
          <w:marTop w:val="0"/>
          <w:marBottom w:val="0"/>
          <w:divBdr>
            <w:top w:val="none" w:sz="0" w:space="0" w:color="auto"/>
            <w:left w:val="none" w:sz="0" w:space="0" w:color="auto"/>
            <w:bottom w:val="none" w:sz="0" w:space="0" w:color="auto"/>
            <w:right w:val="none" w:sz="0" w:space="0" w:color="auto"/>
          </w:divBdr>
        </w:div>
      </w:divsChild>
    </w:div>
    <w:div w:id="1505242060">
      <w:bodyDiv w:val="1"/>
      <w:marLeft w:val="0"/>
      <w:marRight w:val="0"/>
      <w:marTop w:val="0"/>
      <w:marBottom w:val="0"/>
      <w:divBdr>
        <w:top w:val="none" w:sz="0" w:space="0" w:color="auto"/>
        <w:left w:val="none" w:sz="0" w:space="0" w:color="auto"/>
        <w:bottom w:val="none" w:sz="0" w:space="0" w:color="auto"/>
        <w:right w:val="none" w:sz="0" w:space="0" w:color="auto"/>
      </w:divBdr>
      <w:divsChild>
        <w:div w:id="512259820">
          <w:marLeft w:val="0"/>
          <w:marRight w:val="0"/>
          <w:marTop w:val="0"/>
          <w:marBottom w:val="0"/>
          <w:divBdr>
            <w:top w:val="none" w:sz="0" w:space="0" w:color="auto"/>
            <w:left w:val="none" w:sz="0" w:space="0" w:color="auto"/>
            <w:bottom w:val="none" w:sz="0" w:space="0" w:color="auto"/>
            <w:right w:val="none" w:sz="0" w:space="0" w:color="auto"/>
          </w:divBdr>
          <w:divsChild>
            <w:div w:id="1227688738">
              <w:marLeft w:val="0"/>
              <w:marRight w:val="0"/>
              <w:marTop w:val="0"/>
              <w:marBottom w:val="0"/>
              <w:divBdr>
                <w:top w:val="none" w:sz="0" w:space="0" w:color="auto"/>
                <w:left w:val="none" w:sz="0" w:space="0" w:color="auto"/>
                <w:bottom w:val="none" w:sz="0" w:space="0" w:color="auto"/>
                <w:right w:val="none" w:sz="0" w:space="0" w:color="auto"/>
              </w:divBdr>
              <w:divsChild>
                <w:div w:id="642731572">
                  <w:marLeft w:val="0"/>
                  <w:marRight w:val="0"/>
                  <w:marTop w:val="0"/>
                  <w:marBottom w:val="0"/>
                  <w:divBdr>
                    <w:top w:val="none" w:sz="0" w:space="0" w:color="auto"/>
                    <w:left w:val="none" w:sz="0" w:space="0" w:color="auto"/>
                    <w:bottom w:val="none" w:sz="0" w:space="0" w:color="auto"/>
                    <w:right w:val="none" w:sz="0" w:space="0" w:color="auto"/>
                  </w:divBdr>
                </w:div>
                <w:div w:id="8037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9243">
          <w:marLeft w:val="0"/>
          <w:marRight w:val="0"/>
          <w:marTop w:val="0"/>
          <w:marBottom w:val="0"/>
          <w:divBdr>
            <w:top w:val="none" w:sz="0" w:space="0" w:color="auto"/>
            <w:left w:val="none" w:sz="0" w:space="0" w:color="auto"/>
            <w:bottom w:val="none" w:sz="0" w:space="0" w:color="auto"/>
            <w:right w:val="none" w:sz="0" w:space="0" w:color="auto"/>
          </w:divBdr>
          <w:divsChild>
            <w:div w:id="1178498724">
              <w:marLeft w:val="0"/>
              <w:marRight w:val="0"/>
              <w:marTop w:val="0"/>
              <w:marBottom w:val="0"/>
              <w:divBdr>
                <w:top w:val="none" w:sz="0" w:space="0" w:color="auto"/>
                <w:left w:val="none" w:sz="0" w:space="0" w:color="auto"/>
                <w:bottom w:val="none" w:sz="0" w:space="0" w:color="auto"/>
                <w:right w:val="none" w:sz="0" w:space="0" w:color="auto"/>
              </w:divBdr>
              <w:divsChild>
                <w:div w:id="1507667794">
                  <w:marLeft w:val="0"/>
                  <w:marRight w:val="225"/>
                  <w:marTop w:val="0"/>
                  <w:marBottom w:val="0"/>
                  <w:divBdr>
                    <w:top w:val="none" w:sz="0" w:space="0" w:color="auto"/>
                    <w:left w:val="none" w:sz="0" w:space="0" w:color="auto"/>
                    <w:bottom w:val="none" w:sz="0" w:space="0" w:color="auto"/>
                    <w:right w:val="none" w:sz="0" w:space="0" w:color="auto"/>
                  </w:divBdr>
                </w:div>
                <w:div w:id="697050693">
                  <w:marLeft w:val="0"/>
                  <w:marRight w:val="0"/>
                  <w:marTop w:val="0"/>
                  <w:marBottom w:val="0"/>
                  <w:divBdr>
                    <w:top w:val="none" w:sz="0" w:space="0" w:color="auto"/>
                    <w:left w:val="none" w:sz="0" w:space="0" w:color="auto"/>
                    <w:bottom w:val="none" w:sz="0" w:space="0" w:color="auto"/>
                    <w:right w:val="none" w:sz="0" w:space="0" w:color="auto"/>
                  </w:divBdr>
                  <w:divsChild>
                    <w:div w:id="2039355915">
                      <w:marLeft w:val="0"/>
                      <w:marRight w:val="75"/>
                      <w:marTop w:val="0"/>
                      <w:marBottom w:val="0"/>
                      <w:divBdr>
                        <w:top w:val="none" w:sz="0" w:space="0" w:color="auto"/>
                        <w:left w:val="none" w:sz="0" w:space="0" w:color="auto"/>
                        <w:bottom w:val="none" w:sz="0" w:space="0" w:color="auto"/>
                        <w:right w:val="none" w:sz="0" w:space="0" w:color="auto"/>
                      </w:divBdr>
                    </w:div>
                    <w:div w:id="8810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4743">
      <w:bodyDiv w:val="1"/>
      <w:marLeft w:val="0"/>
      <w:marRight w:val="0"/>
      <w:marTop w:val="0"/>
      <w:marBottom w:val="0"/>
      <w:divBdr>
        <w:top w:val="none" w:sz="0" w:space="0" w:color="auto"/>
        <w:left w:val="none" w:sz="0" w:space="0" w:color="auto"/>
        <w:bottom w:val="none" w:sz="0" w:space="0" w:color="auto"/>
        <w:right w:val="none" w:sz="0" w:space="0" w:color="auto"/>
      </w:divBdr>
      <w:divsChild>
        <w:div w:id="681663370">
          <w:marLeft w:val="0"/>
          <w:marRight w:val="0"/>
          <w:marTop w:val="0"/>
          <w:marBottom w:val="0"/>
          <w:divBdr>
            <w:top w:val="none" w:sz="0" w:space="0" w:color="auto"/>
            <w:left w:val="none" w:sz="0" w:space="0" w:color="auto"/>
            <w:bottom w:val="none" w:sz="0" w:space="0" w:color="auto"/>
            <w:right w:val="none" w:sz="0" w:space="0" w:color="auto"/>
          </w:divBdr>
        </w:div>
      </w:divsChild>
    </w:div>
    <w:div w:id="2003123754">
      <w:bodyDiv w:val="1"/>
      <w:marLeft w:val="0"/>
      <w:marRight w:val="0"/>
      <w:marTop w:val="0"/>
      <w:marBottom w:val="0"/>
      <w:divBdr>
        <w:top w:val="none" w:sz="0" w:space="0" w:color="auto"/>
        <w:left w:val="none" w:sz="0" w:space="0" w:color="auto"/>
        <w:bottom w:val="none" w:sz="0" w:space="0" w:color="auto"/>
        <w:right w:val="none" w:sz="0" w:space="0" w:color="auto"/>
      </w:divBdr>
      <w:divsChild>
        <w:div w:id="1503399831">
          <w:marLeft w:val="0"/>
          <w:marRight w:val="0"/>
          <w:marTop w:val="0"/>
          <w:marBottom w:val="0"/>
          <w:divBdr>
            <w:top w:val="none" w:sz="0" w:space="0" w:color="auto"/>
            <w:left w:val="none" w:sz="0" w:space="0" w:color="auto"/>
            <w:bottom w:val="none" w:sz="0" w:space="0" w:color="auto"/>
            <w:right w:val="none" w:sz="0" w:space="0" w:color="auto"/>
          </w:divBdr>
          <w:divsChild>
            <w:div w:id="1462765427">
              <w:marLeft w:val="0"/>
              <w:marRight w:val="0"/>
              <w:marTop w:val="0"/>
              <w:marBottom w:val="0"/>
              <w:divBdr>
                <w:top w:val="none" w:sz="0" w:space="0" w:color="auto"/>
                <w:left w:val="none" w:sz="0" w:space="0" w:color="auto"/>
                <w:bottom w:val="none" w:sz="0" w:space="0" w:color="auto"/>
                <w:right w:val="none" w:sz="0" w:space="0" w:color="auto"/>
              </w:divBdr>
              <w:divsChild>
                <w:div w:id="1381827373">
                  <w:marLeft w:val="0"/>
                  <w:marRight w:val="0"/>
                  <w:marTop w:val="0"/>
                  <w:marBottom w:val="0"/>
                  <w:divBdr>
                    <w:top w:val="none" w:sz="0" w:space="0" w:color="auto"/>
                    <w:left w:val="none" w:sz="0" w:space="0" w:color="auto"/>
                    <w:bottom w:val="none" w:sz="0" w:space="0" w:color="auto"/>
                    <w:right w:val="none" w:sz="0" w:space="0" w:color="auto"/>
                  </w:divBdr>
                </w:div>
                <w:div w:id="1846819555">
                  <w:marLeft w:val="0"/>
                  <w:marRight w:val="0"/>
                  <w:marTop w:val="0"/>
                  <w:marBottom w:val="0"/>
                  <w:divBdr>
                    <w:top w:val="none" w:sz="0" w:space="0" w:color="auto"/>
                    <w:left w:val="none" w:sz="0" w:space="0" w:color="auto"/>
                    <w:bottom w:val="none" w:sz="0" w:space="0" w:color="auto"/>
                    <w:right w:val="none" w:sz="0" w:space="0" w:color="auto"/>
                  </w:divBdr>
                </w:div>
                <w:div w:id="791360578">
                  <w:marLeft w:val="0"/>
                  <w:marRight w:val="0"/>
                  <w:marTop w:val="0"/>
                  <w:marBottom w:val="0"/>
                  <w:divBdr>
                    <w:top w:val="none" w:sz="0" w:space="0" w:color="auto"/>
                    <w:left w:val="none" w:sz="0" w:space="0" w:color="auto"/>
                    <w:bottom w:val="none" w:sz="0" w:space="0" w:color="auto"/>
                    <w:right w:val="none" w:sz="0" w:space="0" w:color="auto"/>
                  </w:divBdr>
                </w:div>
                <w:div w:id="1828589409">
                  <w:marLeft w:val="0"/>
                  <w:marRight w:val="0"/>
                  <w:marTop w:val="0"/>
                  <w:marBottom w:val="0"/>
                  <w:divBdr>
                    <w:top w:val="none" w:sz="0" w:space="0" w:color="auto"/>
                    <w:left w:val="none" w:sz="0" w:space="0" w:color="auto"/>
                    <w:bottom w:val="none" w:sz="0" w:space="0" w:color="auto"/>
                    <w:right w:val="none" w:sz="0" w:space="0" w:color="auto"/>
                  </w:divBdr>
                </w:div>
                <w:div w:id="2599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9285">
          <w:marLeft w:val="0"/>
          <w:marRight w:val="0"/>
          <w:marTop w:val="0"/>
          <w:marBottom w:val="0"/>
          <w:divBdr>
            <w:top w:val="none" w:sz="0" w:space="0" w:color="auto"/>
            <w:left w:val="none" w:sz="0" w:space="0" w:color="auto"/>
            <w:bottom w:val="none" w:sz="0" w:space="0" w:color="auto"/>
            <w:right w:val="none" w:sz="0" w:space="0" w:color="auto"/>
          </w:divBdr>
          <w:divsChild>
            <w:div w:id="191185843">
              <w:marLeft w:val="0"/>
              <w:marRight w:val="0"/>
              <w:marTop w:val="0"/>
              <w:marBottom w:val="0"/>
              <w:divBdr>
                <w:top w:val="none" w:sz="0" w:space="0" w:color="auto"/>
                <w:left w:val="none" w:sz="0" w:space="0" w:color="auto"/>
                <w:bottom w:val="none" w:sz="0" w:space="0" w:color="auto"/>
                <w:right w:val="none" w:sz="0" w:space="0" w:color="auto"/>
              </w:divBdr>
              <w:divsChild>
                <w:div w:id="564025918">
                  <w:marLeft w:val="0"/>
                  <w:marRight w:val="225"/>
                  <w:marTop w:val="0"/>
                  <w:marBottom w:val="0"/>
                  <w:divBdr>
                    <w:top w:val="none" w:sz="0" w:space="0" w:color="auto"/>
                    <w:left w:val="none" w:sz="0" w:space="0" w:color="auto"/>
                    <w:bottom w:val="none" w:sz="0" w:space="0" w:color="auto"/>
                    <w:right w:val="none" w:sz="0" w:space="0" w:color="auto"/>
                  </w:divBdr>
                </w:div>
                <w:div w:id="307364724">
                  <w:marLeft w:val="0"/>
                  <w:marRight w:val="0"/>
                  <w:marTop w:val="0"/>
                  <w:marBottom w:val="0"/>
                  <w:divBdr>
                    <w:top w:val="none" w:sz="0" w:space="0" w:color="auto"/>
                    <w:left w:val="none" w:sz="0" w:space="0" w:color="auto"/>
                    <w:bottom w:val="none" w:sz="0" w:space="0" w:color="auto"/>
                    <w:right w:val="none" w:sz="0" w:space="0" w:color="auto"/>
                  </w:divBdr>
                  <w:divsChild>
                    <w:div w:id="806321129">
                      <w:marLeft w:val="0"/>
                      <w:marRight w:val="75"/>
                      <w:marTop w:val="0"/>
                      <w:marBottom w:val="0"/>
                      <w:divBdr>
                        <w:top w:val="none" w:sz="0" w:space="0" w:color="auto"/>
                        <w:left w:val="none" w:sz="0" w:space="0" w:color="auto"/>
                        <w:bottom w:val="none" w:sz="0" w:space="0" w:color="auto"/>
                        <w:right w:val="none" w:sz="0" w:space="0" w:color="auto"/>
                      </w:divBdr>
                    </w:div>
                    <w:div w:id="1351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80927">
      <w:bodyDiv w:val="1"/>
      <w:marLeft w:val="0"/>
      <w:marRight w:val="0"/>
      <w:marTop w:val="0"/>
      <w:marBottom w:val="0"/>
      <w:divBdr>
        <w:top w:val="none" w:sz="0" w:space="0" w:color="auto"/>
        <w:left w:val="none" w:sz="0" w:space="0" w:color="auto"/>
        <w:bottom w:val="none" w:sz="0" w:space="0" w:color="auto"/>
        <w:right w:val="none" w:sz="0" w:space="0" w:color="auto"/>
      </w:divBdr>
    </w:div>
    <w:div w:id="2063824706">
      <w:bodyDiv w:val="1"/>
      <w:marLeft w:val="0"/>
      <w:marRight w:val="0"/>
      <w:marTop w:val="0"/>
      <w:marBottom w:val="0"/>
      <w:divBdr>
        <w:top w:val="none" w:sz="0" w:space="0" w:color="auto"/>
        <w:left w:val="none" w:sz="0" w:space="0" w:color="auto"/>
        <w:bottom w:val="none" w:sz="0" w:space="0" w:color="auto"/>
        <w:right w:val="none" w:sz="0" w:space="0" w:color="auto"/>
      </w:divBdr>
      <w:divsChild>
        <w:div w:id="554320974">
          <w:marLeft w:val="0"/>
          <w:marRight w:val="0"/>
          <w:marTop w:val="0"/>
          <w:marBottom w:val="0"/>
          <w:divBdr>
            <w:top w:val="none" w:sz="0" w:space="0" w:color="auto"/>
            <w:left w:val="none" w:sz="0" w:space="0" w:color="auto"/>
            <w:bottom w:val="none" w:sz="0" w:space="0" w:color="auto"/>
            <w:right w:val="none" w:sz="0" w:space="0" w:color="auto"/>
          </w:divBdr>
          <w:divsChild>
            <w:div w:id="296375069">
              <w:marLeft w:val="0"/>
              <w:marRight w:val="0"/>
              <w:marTop w:val="0"/>
              <w:marBottom w:val="0"/>
              <w:divBdr>
                <w:top w:val="none" w:sz="0" w:space="0" w:color="auto"/>
                <w:left w:val="none" w:sz="0" w:space="0" w:color="auto"/>
                <w:bottom w:val="none" w:sz="0" w:space="0" w:color="auto"/>
                <w:right w:val="none" w:sz="0" w:space="0" w:color="auto"/>
              </w:divBdr>
              <w:divsChild>
                <w:div w:id="886066368">
                  <w:marLeft w:val="0"/>
                  <w:marRight w:val="0"/>
                  <w:marTop w:val="0"/>
                  <w:marBottom w:val="0"/>
                  <w:divBdr>
                    <w:top w:val="none" w:sz="0" w:space="0" w:color="auto"/>
                    <w:left w:val="none" w:sz="0" w:space="0" w:color="auto"/>
                    <w:bottom w:val="none" w:sz="0" w:space="0" w:color="auto"/>
                    <w:right w:val="none" w:sz="0" w:space="0" w:color="auto"/>
                  </w:divBdr>
                  <w:divsChild>
                    <w:div w:id="185601887">
                      <w:marLeft w:val="0"/>
                      <w:marRight w:val="0"/>
                      <w:marTop w:val="0"/>
                      <w:marBottom w:val="0"/>
                      <w:divBdr>
                        <w:top w:val="none" w:sz="0" w:space="0" w:color="auto"/>
                        <w:left w:val="none" w:sz="0" w:space="0" w:color="auto"/>
                        <w:bottom w:val="none" w:sz="0" w:space="0" w:color="auto"/>
                        <w:right w:val="none" w:sz="0" w:space="0" w:color="auto"/>
                      </w:divBdr>
                      <w:divsChild>
                        <w:div w:id="1144811478">
                          <w:marLeft w:val="0"/>
                          <w:marRight w:val="0"/>
                          <w:marTop w:val="0"/>
                          <w:marBottom w:val="0"/>
                          <w:divBdr>
                            <w:top w:val="none" w:sz="0" w:space="0" w:color="auto"/>
                            <w:left w:val="none" w:sz="0" w:space="0" w:color="auto"/>
                            <w:bottom w:val="none" w:sz="0" w:space="0" w:color="auto"/>
                            <w:right w:val="none" w:sz="0" w:space="0" w:color="auto"/>
                          </w:divBdr>
                        </w:div>
                        <w:div w:id="1351561512">
                          <w:marLeft w:val="0"/>
                          <w:marRight w:val="0"/>
                          <w:marTop w:val="0"/>
                          <w:marBottom w:val="0"/>
                          <w:divBdr>
                            <w:top w:val="none" w:sz="0" w:space="0" w:color="auto"/>
                            <w:left w:val="none" w:sz="0" w:space="0" w:color="auto"/>
                            <w:bottom w:val="none" w:sz="0" w:space="0" w:color="auto"/>
                            <w:right w:val="none" w:sz="0" w:space="0" w:color="auto"/>
                          </w:divBdr>
                        </w:div>
                        <w:div w:id="127866011">
                          <w:marLeft w:val="0"/>
                          <w:marRight w:val="0"/>
                          <w:marTop w:val="0"/>
                          <w:marBottom w:val="0"/>
                          <w:divBdr>
                            <w:top w:val="none" w:sz="0" w:space="0" w:color="auto"/>
                            <w:left w:val="none" w:sz="0" w:space="0" w:color="auto"/>
                            <w:bottom w:val="none" w:sz="0" w:space="0" w:color="auto"/>
                            <w:right w:val="none" w:sz="0" w:space="0" w:color="auto"/>
                          </w:divBdr>
                          <w:divsChild>
                            <w:div w:id="1953437800">
                              <w:marLeft w:val="0"/>
                              <w:marRight w:val="0"/>
                              <w:marTop w:val="0"/>
                              <w:marBottom w:val="0"/>
                              <w:divBdr>
                                <w:top w:val="none" w:sz="0" w:space="0" w:color="auto"/>
                                <w:left w:val="none" w:sz="0" w:space="0" w:color="auto"/>
                                <w:bottom w:val="none" w:sz="0" w:space="0" w:color="auto"/>
                                <w:right w:val="none" w:sz="0" w:space="0" w:color="auto"/>
                              </w:divBdr>
                            </w:div>
                            <w:div w:id="1361400096">
                              <w:marLeft w:val="0"/>
                              <w:marRight w:val="0"/>
                              <w:marTop w:val="0"/>
                              <w:marBottom w:val="0"/>
                              <w:divBdr>
                                <w:top w:val="none" w:sz="0" w:space="0" w:color="auto"/>
                                <w:left w:val="none" w:sz="0" w:space="0" w:color="auto"/>
                                <w:bottom w:val="none" w:sz="0" w:space="0" w:color="auto"/>
                                <w:right w:val="none" w:sz="0" w:space="0" w:color="auto"/>
                              </w:divBdr>
                            </w:div>
                            <w:div w:id="1742016806">
                              <w:marLeft w:val="0"/>
                              <w:marRight w:val="0"/>
                              <w:marTop w:val="0"/>
                              <w:marBottom w:val="0"/>
                              <w:divBdr>
                                <w:top w:val="none" w:sz="0" w:space="0" w:color="auto"/>
                                <w:left w:val="none" w:sz="0" w:space="0" w:color="auto"/>
                                <w:bottom w:val="none" w:sz="0" w:space="0" w:color="auto"/>
                                <w:right w:val="none" w:sz="0" w:space="0" w:color="auto"/>
                              </w:divBdr>
                            </w:div>
                            <w:div w:id="2076539046">
                              <w:marLeft w:val="0"/>
                              <w:marRight w:val="0"/>
                              <w:marTop w:val="0"/>
                              <w:marBottom w:val="0"/>
                              <w:divBdr>
                                <w:top w:val="none" w:sz="0" w:space="0" w:color="auto"/>
                                <w:left w:val="none" w:sz="0" w:space="0" w:color="auto"/>
                                <w:bottom w:val="none" w:sz="0" w:space="0" w:color="auto"/>
                                <w:right w:val="none" w:sz="0" w:space="0" w:color="auto"/>
                              </w:divBdr>
                            </w:div>
                            <w:div w:id="8260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842345">
      <w:bodyDiv w:val="1"/>
      <w:marLeft w:val="0"/>
      <w:marRight w:val="0"/>
      <w:marTop w:val="0"/>
      <w:marBottom w:val="0"/>
      <w:divBdr>
        <w:top w:val="none" w:sz="0" w:space="0" w:color="auto"/>
        <w:left w:val="none" w:sz="0" w:space="0" w:color="auto"/>
        <w:bottom w:val="none" w:sz="0" w:space="0" w:color="auto"/>
        <w:right w:val="none" w:sz="0" w:space="0" w:color="auto"/>
      </w:divBdr>
    </w:div>
    <w:div w:id="2087333949">
      <w:bodyDiv w:val="1"/>
      <w:marLeft w:val="0"/>
      <w:marRight w:val="0"/>
      <w:marTop w:val="0"/>
      <w:marBottom w:val="0"/>
      <w:divBdr>
        <w:top w:val="none" w:sz="0" w:space="0" w:color="auto"/>
        <w:left w:val="none" w:sz="0" w:space="0" w:color="auto"/>
        <w:bottom w:val="none" w:sz="0" w:space="0" w:color="auto"/>
        <w:right w:val="none" w:sz="0" w:space="0" w:color="auto"/>
      </w:divBdr>
    </w:div>
    <w:div w:id="214704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18" Type="http://schemas.openxmlformats.org/officeDocument/2006/relationships/hyperlink" Target="http://dx.doi.org/10.1080/00221325.2012.68274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hyperlink" Target="https://doi.org/10.1093/geront/43.suppl_2.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93/geronb/50B.1.P1" TargetMode="External"/><Relationship Id="rId20" Type="http://schemas.openxmlformats.org/officeDocument/2006/relationships/hyperlink" Target="http://dx.doi.org/10.1007/s10802-013-983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image" Target="media/image3.png"/><Relationship Id="rId10" Type="http://schemas.openxmlformats.org/officeDocument/2006/relationships/hyperlink" Target="https://doi.org/10.1080/13607863.2013.821457" TargetMode="External"/><Relationship Id="rId19" Type="http://schemas.openxmlformats.org/officeDocument/2006/relationships/hyperlink" Target="http://dx.doi.org/10.1007/s10802-005-6740-9" TargetMode="External"/><Relationship Id="rId4" Type="http://schemas.microsoft.com/office/2007/relationships/stylesWithEffects" Target="stylesWithEffects.xml"/><Relationship Id="rId9" Type="http://schemas.openxmlformats.org/officeDocument/2006/relationships/hyperlink" Target="https://doi.org/10.1080/13607860903586078" TargetMode="External"/><Relationship Id="rId14" Type="http://schemas.openxmlformats.org/officeDocument/2006/relationships/hyperlink" Target="javascript:;"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D7BA3-6C5A-4B15-BF8E-CBCBCFE7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31</Pages>
  <Words>7663</Words>
  <Characters>43682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233</cp:revision>
  <cp:lastPrinted>2020-10-08T12:34:00Z</cp:lastPrinted>
  <dcterms:created xsi:type="dcterms:W3CDTF">2020-09-25T09:57:00Z</dcterms:created>
  <dcterms:modified xsi:type="dcterms:W3CDTF">2021-03-04T18:11:00Z</dcterms:modified>
</cp:coreProperties>
</file>