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32E91" w14:textId="5637A437" w:rsidR="00654E3D" w:rsidRPr="00D85BC3" w:rsidRDefault="00A81F80" w:rsidP="008E2F11">
      <w:pPr>
        <w:spacing w:line="360" w:lineRule="auto"/>
      </w:pPr>
      <w:proofErr w:type="spellStart"/>
      <w:r w:rsidRPr="00D85BC3">
        <w:rPr>
          <w:b/>
          <w:sz w:val="28"/>
        </w:rPr>
        <w:t>Clinical</w:t>
      </w:r>
      <w:proofErr w:type="spellEnd"/>
      <w:r w:rsidRPr="00D85BC3">
        <w:rPr>
          <w:b/>
          <w:sz w:val="28"/>
        </w:rPr>
        <w:t xml:space="preserve"> </w:t>
      </w:r>
      <w:proofErr w:type="spellStart"/>
      <w:r w:rsidRPr="00D85BC3">
        <w:rPr>
          <w:b/>
          <w:sz w:val="28"/>
        </w:rPr>
        <w:t>prediction</w:t>
      </w:r>
      <w:proofErr w:type="spellEnd"/>
      <w:r w:rsidR="00335C26">
        <w:rPr>
          <w:b/>
          <w:sz w:val="28"/>
        </w:rPr>
        <w:t xml:space="preserve"> </w:t>
      </w:r>
      <w:proofErr w:type="spellStart"/>
      <w:r w:rsidR="00335C26">
        <w:rPr>
          <w:b/>
          <w:sz w:val="28"/>
        </w:rPr>
        <w:t>models</w:t>
      </w:r>
      <w:proofErr w:type="spellEnd"/>
      <w:r w:rsidRPr="00D85BC3">
        <w:rPr>
          <w:b/>
          <w:sz w:val="28"/>
        </w:rPr>
        <w:t>: diagnos</w:t>
      </w:r>
      <w:r w:rsidR="00BE5E7D" w:rsidRPr="00D85BC3">
        <w:rPr>
          <w:b/>
          <w:sz w:val="28"/>
        </w:rPr>
        <w:t>i</w:t>
      </w:r>
      <w:r w:rsidRPr="00D85BC3">
        <w:rPr>
          <w:b/>
          <w:sz w:val="28"/>
        </w:rPr>
        <w:t xml:space="preserve">s versus </w:t>
      </w:r>
      <w:proofErr w:type="spellStart"/>
      <w:r w:rsidRPr="00D85BC3">
        <w:rPr>
          <w:b/>
          <w:sz w:val="28"/>
        </w:rPr>
        <w:t>prognos</w:t>
      </w:r>
      <w:r w:rsidR="00BE5E7D" w:rsidRPr="00D85BC3">
        <w:rPr>
          <w:b/>
          <w:sz w:val="28"/>
        </w:rPr>
        <w:t>i</w:t>
      </w:r>
      <w:r w:rsidRPr="00D85BC3">
        <w:rPr>
          <w:b/>
          <w:sz w:val="28"/>
        </w:rPr>
        <w:t>s</w:t>
      </w:r>
      <w:proofErr w:type="spellEnd"/>
    </w:p>
    <w:p w14:paraId="40AB2880" w14:textId="77777777" w:rsidR="00A81F80" w:rsidRPr="00D85BC3" w:rsidRDefault="00A81F80" w:rsidP="008E2F11">
      <w:pPr>
        <w:spacing w:line="360" w:lineRule="auto"/>
      </w:pPr>
    </w:p>
    <w:p w14:paraId="2592C4B6" w14:textId="2FA3AEF8" w:rsidR="00AF722D" w:rsidRPr="00D85BC3" w:rsidRDefault="00D850A6" w:rsidP="008E2F11">
      <w:pPr>
        <w:spacing w:line="360" w:lineRule="auto"/>
      </w:pPr>
      <w:r w:rsidRPr="00D85BC3">
        <w:t>Maarten van Smeden</w:t>
      </w:r>
      <w:r w:rsidR="00956A58" w:rsidRPr="00D85BC3">
        <w:rPr>
          <w:vertAlign w:val="superscript"/>
        </w:rPr>
        <w:t>1*</w:t>
      </w:r>
      <w:r w:rsidRPr="00D85BC3">
        <w:t xml:space="preserve">, </w:t>
      </w:r>
      <w:r w:rsidR="00C03631" w:rsidRPr="00D85BC3">
        <w:t>Johannes B Reitsma</w:t>
      </w:r>
      <w:r w:rsidR="00C03631" w:rsidRPr="00D85BC3">
        <w:rPr>
          <w:vertAlign w:val="superscript"/>
        </w:rPr>
        <w:t xml:space="preserve">1, </w:t>
      </w:r>
      <w:r w:rsidR="00FF7A87" w:rsidRPr="00D85BC3">
        <w:t>Richard D Riley</w:t>
      </w:r>
      <w:r w:rsidR="008C00AA" w:rsidRPr="00D85BC3">
        <w:rPr>
          <w:vertAlign w:val="superscript"/>
        </w:rPr>
        <w:t>2</w:t>
      </w:r>
      <w:r w:rsidR="00B25109" w:rsidRPr="00D85BC3">
        <w:t>,</w:t>
      </w:r>
      <w:r w:rsidR="00277D92" w:rsidRPr="00D85BC3">
        <w:t xml:space="preserve"> </w:t>
      </w:r>
      <w:r w:rsidR="00FF7A87" w:rsidRPr="00D85BC3">
        <w:t>Gary S Collins</w:t>
      </w:r>
      <w:r w:rsidR="00A81F80" w:rsidRPr="00D85BC3">
        <w:rPr>
          <w:vertAlign w:val="superscript"/>
        </w:rPr>
        <w:t>3</w:t>
      </w:r>
      <w:r w:rsidR="001972DA" w:rsidRPr="00D85BC3">
        <w:rPr>
          <w:vertAlign w:val="superscript"/>
        </w:rPr>
        <w:t>,</w:t>
      </w:r>
      <w:r w:rsidR="00A81F80" w:rsidRPr="00D85BC3">
        <w:rPr>
          <w:vertAlign w:val="superscript"/>
        </w:rPr>
        <w:t>4</w:t>
      </w:r>
      <w:r w:rsidR="00A0792A">
        <w:t>,</w:t>
      </w:r>
      <w:r w:rsidR="00A81F80" w:rsidRPr="00D85BC3">
        <w:t xml:space="preserve"> Karel GM Moons</w:t>
      </w:r>
      <w:r w:rsidR="00A81F80" w:rsidRPr="00D85BC3">
        <w:rPr>
          <w:vertAlign w:val="superscript"/>
        </w:rPr>
        <w:t>1</w:t>
      </w:r>
      <w:r w:rsidR="00A81F80" w:rsidRPr="00D85BC3">
        <w:t xml:space="preserve"> </w:t>
      </w:r>
    </w:p>
    <w:p w14:paraId="4A2D3EAF" w14:textId="77777777" w:rsidR="00234037" w:rsidRPr="00D85BC3" w:rsidRDefault="00234037" w:rsidP="008E2F11">
      <w:pPr>
        <w:spacing w:line="360" w:lineRule="auto"/>
      </w:pPr>
    </w:p>
    <w:p w14:paraId="6F21C66D" w14:textId="5CA603A5" w:rsidR="00956A58" w:rsidRPr="00654E3D" w:rsidRDefault="008C13C0" w:rsidP="00654E3D">
      <w:pPr>
        <w:pStyle w:val="Geenafstand"/>
        <w:spacing w:line="360" w:lineRule="auto"/>
        <w:rPr>
          <w:rFonts w:ascii="Times New Roman" w:hAnsi="Times New Roman" w:cs="Times New Roman"/>
          <w:lang w:val="en-US"/>
        </w:rPr>
      </w:pPr>
      <w:r>
        <w:rPr>
          <w:rFonts w:ascii="Times New Roman" w:hAnsi="Times New Roman" w:cs="Times New Roman"/>
          <w:lang w:val="en-US"/>
        </w:rPr>
        <w:t>1.</w:t>
      </w:r>
      <w:r w:rsidR="00654E3D" w:rsidRPr="00654E3D">
        <w:rPr>
          <w:rFonts w:ascii="Times New Roman" w:hAnsi="Times New Roman" w:cs="Times New Roman"/>
          <w:lang w:val="en-US"/>
        </w:rPr>
        <w:t xml:space="preserve"> </w:t>
      </w:r>
      <w:r w:rsidR="00956A58" w:rsidRPr="00654E3D">
        <w:rPr>
          <w:rFonts w:ascii="Times New Roman" w:hAnsi="Times New Roman" w:cs="Times New Roman"/>
          <w:lang w:val="en-US"/>
        </w:rPr>
        <w:t>Julius Center for Health Science and Primary Care, University Medical Center Utrecht, University of Utrecht, Utrecht, the Netherlands</w:t>
      </w:r>
    </w:p>
    <w:p w14:paraId="1D333086" w14:textId="357C2388" w:rsidR="00EA4554" w:rsidRPr="00654E3D" w:rsidRDefault="008C00AA" w:rsidP="00654E3D">
      <w:pPr>
        <w:pStyle w:val="Geenafstand"/>
        <w:spacing w:line="360" w:lineRule="auto"/>
        <w:rPr>
          <w:rFonts w:ascii="Times New Roman" w:hAnsi="Times New Roman" w:cs="Times New Roman"/>
          <w:lang w:val="en-US"/>
        </w:rPr>
      </w:pPr>
      <w:r w:rsidRPr="00654E3D">
        <w:rPr>
          <w:rFonts w:ascii="Times New Roman" w:hAnsi="Times New Roman" w:cs="Times New Roman"/>
          <w:lang w:val="en-US"/>
        </w:rPr>
        <w:t xml:space="preserve">2. Centre for Prognosis Research, School of </w:t>
      </w:r>
      <w:r w:rsidR="0019679C">
        <w:rPr>
          <w:rFonts w:ascii="Times New Roman" w:hAnsi="Times New Roman" w:cs="Times New Roman"/>
          <w:lang w:val="en-US"/>
        </w:rPr>
        <w:t>Medicine</w:t>
      </w:r>
      <w:r w:rsidRPr="00654E3D">
        <w:rPr>
          <w:rFonts w:ascii="Times New Roman" w:hAnsi="Times New Roman" w:cs="Times New Roman"/>
          <w:lang w:val="en-US"/>
        </w:rPr>
        <w:t>,</w:t>
      </w:r>
      <w:r w:rsidR="00654E3D">
        <w:rPr>
          <w:rFonts w:ascii="Times New Roman" w:hAnsi="Times New Roman" w:cs="Times New Roman"/>
          <w:lang w:val="en-US"/>
        </w:rPr>
        <w:t xml:space="preserve"> </w:t>
      </w:r>
      <w:proofErr w:type="spellStart"/>
      <w:r w:rsidRPr="00654E3D">
        <w:rPr>
          <w:rFonts w:ascii="Times New Roman" w:hAnsi="Times New Roman" w:cs="Times New Roman"/>
          <w:lang w:val="en-US"/>
        </w:rPr>
        <w:t>Keele</w:t>
      </w:r>
      <w:proofErr w:type="spellEnd"/>
      <w:r w:rsidRPr="00654E3D">
        <w:rPr>
          <w:rFonts w:ascii="Times New Roman" w:hAnsi="Times New Roman" w:cs="Times New Roman"/>
          <w:lang w:val="en-US"/>
        </w:rPr>
        <w:t xml:space="preserve"> University, Staffordshire</w:t>
      </w:r>
      <w:r w:rsidR="00654E3D" w:rsidRPr="00654E3D">
        <w:rPr>
          <w:rFonts w:ascii="Times New Roman" w:hAnsi="Times New Roman" w:cs="Times New Roman"/>
          <w:lang w:val="en-US"/>
        </w:rPr>
        <w:t>, United Kingdom</w:t>
      </w:r>
    </w:p>
    <w:p w14:paraId="09860B69" w14:textId="3B789F0A" w:rsidR="00263971" w:rsidRPr="00654E3D" w:rsidRDefault="00A81F80" w:rsidP="00654E3D">
      <w:pPr>
        <w:pStyle w:val="Geenafstand"/>
        <w:spacing w:line="360" w:lineRule="auto"/>
        <w:rPr>
          <w:rFonts w:ascii="Times New Roman" w:hAnsi="Times New Roman" w:cs="Times New Roman"/>
          <w:lang w:val="en-US"/>
        </w:rPr>
      </w:pPr>
      <w:r>
        <w:rPr>
          <w:rFonts w:ascii="Times New Roman" w:hAnsi="Times New Roman" w:cs="Times New Roman"/>
          <w:lang w:val="en-US"/>
        </w:rPr>
        <w:t>3</w:t>
      </w:r>
      <w:r w:rsidR="00654E3D" w:rsidRPr="00654E3D">
        <w:rPr>
          <w:rFonts w:ascii="Times New Roman" w:hAnsi="Times New Roman" w:cs="Times New Roman"/>
          <w:lang w:val="en-US"/>
        </w:rPr>
        <w:t xml:space="preserve">. </w:t>
      </w:r>
      <w:r w:rsidR="00263971" w:rsidRPr="00654E3D">
        <w:rPr>
          <w:rFonts w:ascii="Times New Roman" w:hAnsi="Times New Roman" w:cs="Times New Roman"/>
          <w:lang w:val="en-US"/>
        </w:rPr>
        <w:t xml:space="preserve">Centre for Statistics in Medicine, </w:t>
      </w:r>
      <w:r w:rsidR="007E2443">
        <w:rPr>
          <w:rFonts w:ascii="Times New Roman" w:hAnsi="Times New Roman" w:cs="Times New Roman"/>
          <w:lang w:val="en-US"/>
        </w:rPr>
        <w:t xml:space="preserve">Nuffield Department of </w:t>
      </w:r>
      <w:proofErr w:type="spellStart"/>
      <w:r w:rsidR="007E2443">
        <w:rPr>
          <w:rFonts w:ascii="Times New Roman" w:hAnsi="Times New Roman" w:cs="Times New Roman"/>
          <w:lang w:val="en-US"/>
        </w:rPr>
        <w:t>Orthopaedics</w:t>
      </w:r>
      <w:proofErr w:type="spellEnd"/>
      <w:r w:rsidR="007E2443">
        <w:rPr>
          <w:rFonts w:ascii="Times New Roman" w:hAnsi="Times New Roman" w:cs="Times New Roman"/>
          <w:lang w:val="en-US"/>
        </w:rPr>
        <w:t xml:space="preserve">, Rheumatology and Musculoskeletal Sciences, </w:t>
      </w:r>
      <w:r w:rsidR="00263971" w:rsidRPr="00654E3D">
        <w:rPr>
          <w:rFonts w:ascii="Times New Roman" w:hAnsi="Times New Roman" w:cs="Times New Roman"/>
          <w:lang w:val="en-US"/>
        </w:rPr>
        <w:t xml:space="preserve">University of Oxford, </w:t>
      </w:r>
      <w:proofErr w:type="spellStart"/>
      <w:r w:rsidR="00263971" w:rsidRPr="00654E3D">
        <w:rPr>
          <w:rFonts w:ascii="Times New Roman" w:hAnsi="Times New Roman" w:cs="Times New Roman"/>
          <w:lang w:val="en-US"/>
        </w:rPr>
        <w:t>Botnar</w:t>
      </w:r>
      <w:proofErr w:type="spellEnd"/>
      <w:r w:rsidR="00263971" w:rsidRPr="00654E3D">
        <w:rPr>
          <w:rFonts w:ascii="Times New Roman" w:hAnsi="Times New Roman" w:cs="Times New Roman"/>
          <w:lang w:val="en-US"/>
        </w:rPr>
        <w:t xml:space="preserve"> Research Centre, </w:t>
      </w:r>
      <w:r w:rsidR="00562649">
        <w:rPr>
          <w:rFonts w:ascii="Times New Roman" w:hAnsi="Times New Roman" w:cs="Times New Roman"/>
          <w:lang w:val="en-US"/>
        </w:rPr>
        <w:t xml:space="preserve">Oxford, OX3 7LD, </w:t>
      </w:r>
      <w:r w:rsidR="00263971" w:rsidRPr="00654E3D">
        <w:rPr>
          <w:rFonts w:ascii="Times New Roman" w:hAnsi="Times New Roman" w:cs="Times New Roman"/>
          <w:lang w:val="en-US"/>
        </w:rPr>
        <w:t>United Kingdom</w:t>
      </w:r>
    </w:p>
    <w:p w14:paraId="52E58B93" w14:textId="717F19C1" w:rsidR="00FF7A87" w:rsidRPr="00654E3D" w:rsidRDefault="00A81F80" w:rsidP="00654E3D">
      <w:pPr>
        <w:pStyle w:val="Geenafstand"/>
        <w:spacing w:line="360" w:lineRule="auto"/>
        <w:rPr>
          <w:rFonts w:ascii="Times New Roman" w:eastAsia="Times New Roman" w:hAnsi="Times New Roman" w:cs="Times New Roman"/>
          <w:bCs/>
          <w:iCs/>
          <w:color w:val="000000" w:themeColor="text1"/>
          <w:lang w:val="en-US"/>
        </w:rPr>
      </w:pPr>
      <w:r>
        <w:rPr>
          <w:rFonts w:ascii="Times New Roman" w:hAnsi="Times New Roman" w:cs="Times New Roman"/>
          <w:lang w:val="en-US"/>
        </w:rPr>
        <w:t>4</w:t>
      </w:r>
      <w:r w:rsidR="00654E3D" w:rsidRPr="00654E3D">
        <w:rPr>
          <w:rFonts w:ascii="Times New Roman" w:hAnsi="Times New Roman" w:cs="Times New Roman"/>
          <w:color w:val="2F5496" w:themeColor="accent5" w:themeShade="BF"/>
          <w:lang w:val="en-US"/>
        </w:rPr>
        <w:t>.</w:t>
      </w:r>
      <w:r w:rsidR="00263971" w:rsidRPr="00654E3D">
        <w:rPr>
          <w:rFonts w:ascii="Times New Roman" w:hAnsi="Times New Roman" w:cs="Times New Roman"/>
          <w:color w:val="2F5496" w:themeColor="accent5" w:themeShade="BF"/>
          <w:lang w:val="en-US"/>
        </w:rPr>
        <w:t xml:space="preserve"> </w:t>
      </w:r>
      <w:r w:rsidR="00263971" w:rsidRPr="00654E3D">
        <w:rPr>
          <w:rFonts w:ascii="Times New Roman" w:eastAsia="Times New Roman" w:hAnsi="Times New Roman" w:cs="Times New Roman"/>
          <w:bCs/>
          <w:iCs/>
          <w:color w:val="000000" w:themeColor="text1"/>
          <w:lang w:val="en-US"/>
        </w:rPr>
        <w:t>NIHR Oxford Biomedical Research Centre, John Radcliffe Hospital, Oxford, United Kingdom</w:t>
      </w:r>
    </w:p>
    <w:p w14:paraId="40735531" w14:textId="77777777" w:rsidR="009821B7" w:rsidRPr="00654E3D" w:rsidRDefault="009821B7" w:rsidP="00263971">
      <w:pPr>
        <w:spacing w:line="360" w:lineRule="auto"/>
        <w:rPr>
          <w:strike/>
          <w:lang w:val="en-US"/>
        </w:rPr>
      </w:pPr>
    </w:p>
    <w:p w14:paraId="49134B12" w14:textId="77777777" w:rsidR="00341126" w:rsidRPr="007B76D4" w:rsidRDefault="00341126" w:rsidP="008E2F11">
      <w:pPr>
        <w:spacing w:line="360" w:lineRule="auto"/>
      </w:pPr>
      <w:r w:rsidRPr="007B76D4">
        <w:t xml:space="preserve">* </w:t>
      </w:r>
      <w:proofErr w:type="spellStart"/>
      <w:r w:rsidRPr="007B76D4">
        <w:t>Corresponding</w:t>
      </w:r>
      <w:proofErr w:type="spellEnd"/>
      <w:r w:rsidRPr="007B76D4">
        <w:t xml:space="preserve"> </w:t>
      </w:r>
      <w:proofErr w:type="spellStart"/>
      <w:r w:rsidRPr="007B76D4">
        <w:t>author</w:t>
      </w:r>
      <w:proofErr w:type="spellEnd"/>
      <w:r w:rsidRPr="007B76D4">
        <w:t>:</w:t>
      </w:r>
    </w:p>
    <w:p w14:paraId="15C14D99" w14:textId="77777777" w:rsidR="00956A58" w:rsidRPr="00654E3D" w:rsidRDefault="00956A58" w:rsidP="00956A58">
      <w:pPr>
        <w:spacing w:line="360" w:lineRule="auto"/>
      </w:pPr>
      <w:r w:rsidRPr="00654E3D">
        <w:t xml:space="preserve">Maarten van Smeden, PhD </w:t>
      </w:r>
    </w:p>
    <w:p w14:paraId="33CAB628" w14:textId="3435F857" w:rsidR="00956A58" w:rsidRPr="00654E3D" w:rsidRDefault="00956A58" w:rsidP="00956A58">
      <w:pPr>
        <w:spacing w:line="360" w:lineRule="auto"/>
        <w:rPr>
          <w:lang w:val="en-US"/>
        </w:rPr>
      </w:pPr>
      <w:r w:rsidRPr="00654E3D">
        <w:rPr>
          <w:lang w:val="en-US"/>
        </w:rPr>
        <w:t>Julius Center for Health Science and Primary Care, University Medical Center Utrecht, University of Utrecht, Utrecht, the Netherlands</w:t>
      </w:r>
    </w:p>
    <w:p w14:paraId="25BB4F1D" w14:textId="77777777" w:rsidR="00956A58" w:rsidRPr="00654E3D" w:rsidRDefault="00956A58" w:rsidP="00956A58">
      <w:pPr>
        <w:spacing w:line="360" w:lineRule="auto"/>
        <w:rPr>
          <w:lang w:val="en-US"/>
        </w:rPr>
      </w:pPr>
    </w:p>
    <w:p w14:paraId="5AB3EECC" w14:textId="1584E113" w:rsidR="00956A58" w:rsidRPr="00654E3D" w:rsidRDefault="00956A58" w:rsidP="00956A58">
      <w:pPr>
        <w:spacing w:line="360" w:lineRule="auto"/>
        <w:rPr>
          <w:lang w:val="en-US"/>
        </w:rPr>
      </w:pPr>
      <w:r w:rsidRPr="00654E3D">
        <w:rPr>
          <w:lang w:val="en-US"/>
        </w:rPr>
        <w:t>Tel: +31 88 75 509 40</w:t>
      </w:r>
    </w:p>
    <w:p w14:paraId="5DBD4A5F" w14:textId="43DCF026" w:rsidR="00DC2191" w:rsidRPr="00654E3D" w:rsidRDefault="00956A58" w:rsidP="00956A58">
      <w:pPr>
        <w:spacing w:line="360" w:lineRule="auto"/>
        <w:rPr>
          <w:lang w:val="en-US"/>
        </w:rPr>
      </w:pPr>
      <w:r w:rsidRPr="00654E3D">
        <w:rPr>
          <w:lang w:val="en-US"/>
        </w:rPr>
        <w:t>ORCID: 0000-0002-5529-1541</w:t>
      </w:r>
    </w:p>
    <w:p w14:paraId="379CFBB9" w14:textId="77777777" w:rsidR="00956A58" w:rsidRPr="007B76D4" w:rsidRDefault="00956A58" w:rsidP="008E2F11">
      <w:pPr>
        <w:spacing w:line="360" w:lineRule="auto"/>
        <w:rPr>
          <w:b/>
          <w:lang w:val="en-US"/>
        </w:rPr>
      </w:pPr>
    </w:p>
    <w:p w14:paraId="3AC55327" w14:textId="171E1226" w:rsidR="00C9447F" w:rsidRPr="007B76D4" w:rsidRDefault="00C9447F" w:rsidP="008E2F11">
      <w:pPr>
        <w:spacing w:line="360" w:lineRule="auto"/>
        <w:rPr>
          <w:lang w:val="en-US"/>
        </w:rPr>
      </w:pPr>
      <w:r w:rsidRPr="007B76D4">
        <w:rPr>
          <w:lang w:val="en-US"/>
        </w:rPr>
        <w:t>Word count text:</w:t>
      </w:r>
      <w:r w:rsidR="000E5B17">
        <w:rPr>
          <w:lang w:val="en-US"/>
        </w:rPr>
        <w:t xml:space="preserve"> </w:t>
      </w:r>
      <w:r w:rsidR="00337696">
        <w:rPr>
          <w:lang w:val="en-US"/>
        </w:rPr>
        <w:t>11</w:t>
      </w:r>
      <w:r w:rsidR="00B02CB2">
        <w:rPr>
          <w:lang w:val="en-US"/>
        </w:rPr>
        <w:t>68</w:t>
      </w:r>
    </w:p>
    <w:p w14:paraId="053BCBC1" w14:textId="766BDE29" w:rsidR="00C9447F" w:rsidRPr="004D2785" w:rsidRDefault="00C9447F" w:rsidP="008E2F11">
      <w:pPr>
        <w:spacing w:line="360" w:lineRule="auto"/>
        <w:rPr>
          <w:lang w:val="en-US"/>
        </w:rPr>
      </w:pPr>
      <w:r w:rsidRPr="004D2785">
        <w:rPr>
          <w:lang w:val="en-US"/>
        </w:rPr>
        <w:t>No. Figures:</w:t>
      </w:r>
      <w:r w:rsidR="00101084" w:rsidRPr="004D2785">
        <w:rPr>
          <w:lang w:val="en-US"/>
        </w:rPr>
        <w:t xml:space="preserve"> </w:t>
      </w:r>
      <w:r w:rsidR="00B00455">
        <w:rPr>
          <w:lang w:val="en-US"/>
        </w:rPr>
        <w:t>1</w:t>
      </w:r>
    </w:p>
    <w:p w14:paraId="4995483C" w14:textId="76932C52" w:rsidR="00C9447F" w:rsidRPr="004D2785" w:rsidRDefault="00C9447F" w:rsidP="008E2F11">
      <w:pPr>
        <w:spacing w:line="360" w:lineRule="auto"/>
        <w:rPr>
          <w:lang w:val="en-US"/>
        </w:rPr>
      </w:pPr>
      <w:r w:rsidRPr="004D2785">
        <w:rPr>
          <w:lang w:val="en-US"/>
        </w:rPr>
        <w:t xml:space="preserve">No. Tables: </w:t>
      </w:r>
      <w:r w:rsidR="00101084" w:rsidRPr="004D2785">
        <w:rPr>
          <w:lang w:val="en-US"/>
        </w:rPr>
        <w:t>0</w:t>
      </w:r>
    </w:p>
    <w:p w14:paraId="04AFF9EA" w14:textId="77777777" w:rsidR="004D2785" w:rsidRPr="004D2785" w:rsidRDefault="004D2785" w:rsidP="008E2F11">
      <w:pPr>
        <w:spacing w:line="360" w:lineRule="auto"/>
        <w:rPr>
          <w:b/>
          <w:lang w:val="en-US"/>
        </w:rPr>
      </w:pPr>
    </w:p>
    <w:p w14:paraId="733FE702" w14:textId="25184912" w:rsidR="00C87C2E" w:rsidRPr="004D2785" w:rsidRDefault="004D2785" w:rsidP="008E2F11">
      <w:pPr>
        <w:spacing w:line="360" w:lineRule="auto"/>
        <w:rPr>
          <w:lang w:val="en-US"/>
        </w:rPr>
      </w:pPr>
      <w:r>
        <w:rPr>
          <w:lang w:val="en-US"/>
        </w:rPr>
        <w:t>JOURNAL OF CLINICAL EPIDEMIOLOGY</w:t>
      </w:r>
      <w:r w:rsidRPr="004D2785">
        <w:rPr>
          <w:lang w:val="en-US"/>
        </w:rPr>
        <w:t>: KEY CONCEPTS IN CLINICAL EPIDEMIOLOGY</w:t>
      </w:r>
    </w:p>
    <w:p w14:paraId="1D307D14" w14:textId="77777777" w:rsidR="00C87C2E" w:rsidRPr="004D2785" w:rsidRDefault="00C87C2E" w:rsidP="008E2F11">
      <w:pPr>
        <w:spacing w:line="360" w:lineRule="auto"/>
        <w:rPr>
          <w:b/>
          <w:lang w:val="en-US"/>
        </w:rPr>
      </w:pPr>
    </w:p>
    <w:p w14:paraId="28D66172" w14:textId="0B99934A" w:rsidR="001919A3" w:rsidRDefault="00021D6A" w:rsidP="00C13924">
      <w:pPr>
        <w:spacing w:line="480" w:lineRule="auto"/>
        <w:rPr>
          <w:lang w:val="en-US"/>
        </w:rPr>
      </w:pPr>
      <w:r w:rsidRPr="004D2785">
        <w:rPr>
          <w:lang w:val="en-US"/>
        </w:rPr>
        <w:br w:type="page"/>
      </w:r>
      <w:r w:rsidR="00B93DE8" w:rsidRPr="00B93DE8">
        <w:rPr>
          <w:b/>
          <w:lang w:val="en-US"/>
        </w:rPr>
        <w:lastRenderedPageBreak/>
        <w:t>Abstract</w:t>
      </w:r>
    </w:p>
    <w:p w14:paraId="5E4E75EE" w14:textId="72F1E524" w:rsidR="00704C02" w:rsidRDefault="000A73BD" w:rsidP="00C13924">
      <w:pPr>
        <w:spacing w:line="480" w:lineRule="auto"/>
        <w:rPr>
          <w:lang w:val="en-US"/>
        </w:rPr>
      </w:pPr>
      <w:r>
        <w:rPr>
          <w:lang w:val="en-US"/>
        </w:rPr>
        <w:t>Clinical prediction</w:t>
      </w:r>
      <w:r w:rsidR="00E016CA">
        <w:rPr>
          <w:lang w:val="en-US"/>
        </w:rPr>
        <w:t xml:space="preserve"> models play an increasingly important role in contemporary clinical care</w:t>
      </w:r>
      <w:r w:rsidR="00B1089D">
        <w:rPr>
          <w:lang w:val="en-US"/>
        </w:rPr>
        <w:t xml:space="preserve">, by informing healthcare professionals, </w:t>
      </w:r>
      <w:r w:rsidR="00BB68AB">
        <w:rPr>
          <w:lang w:val="en-US"/>
        </w:rPr>
        <w:t xml:space="preserve">patients and their relatives </w:t>
      </w:r>
      <w:r w:rsidR="0019679C">
        <w:rPr>
          <w:lang w:val="en-US"/>
        </w:rPr>
        <w:t xml:space="preserve">about outcome risks, </w:t>
      </w:r>
      <w:r w:rsidR="00B1089D">
        <w:rPr>
          <w:lang w:val="en-US"/>
        </w:rPr>
        <w:t xml:space="preserve">with the aim to </w:t>
      </w:r>
      <w:r w:rsidR="00335C26">
        <w:rPr>
          <w:lang w:val="en-US"/>
        </w:rPr>
        <w:t>facilitate</w:t>
      </w:r>
      <w:r w:rsidR="0019679C">
        <w:rPr>
          <w:lang w:val="en-US"/>
        </w:rPr>
        <w:t xml:space="preserve"> </w:t>
      </w:r>
      <w:r w:rsidR="00B1089D">
        <w:rPr>
          <w:lang w:val="en-US"/>
        </w:rPr>
        <w:t>(</w:t>
      </w:r>
      <w:r w:rsidR="00E016CA">
        <w:rPr>
          <w:lang w:val="en-US"/>
        </w:rPr>
        <w:t>shared</w:t>
      </w:r>
      <w:r w:rsidR="00B1089D">
        <w:rPr>
          <w:lang w:val="en-US"/>
        </w:rPr>
        <w:t>) medical</w:t>
      </w:r>
      <w:r w:rsidR="00E016CA">
        <w:rPr>
          <w:lang w:val="en-US"/>
        </w:rPr>
        <w:t xml:space="preserve"> decision making</w:t>
      </w:r>
      <w:r w:rsidR="0019679C">
        <w:rPr>
          <w:lang w:val="en-US"/>
        </w:rPr>
        <w:t xml:space="preserve"> and improve health outcomes</w:t>
      </w:r>
      <w:r w:rsidR="00335C26">
        <w:rPr>
          <w:lang w:val="en-US"/>
        </w:rPr>
        <w:t>. Diagnostic prediction models</w:t>
      </w:r>
      <w:r w:rsidR="00335C26" w:rsidRPr="00335C26">
        <w:rPr>
          <w:lang w:val="en-US"/>
        </w:rPr>
        <w:t xml:space="preserve"> aim to calculate an individual’s risk that a disease is already present, whilst </w:t>
      </w:r>
      <w:r w:rsidR="00335C26">
        <w:rPr>
          <w:lang w:val="en-US"/>
        </w:rPr>
        <w:t>prognostic prediction models</w:t>
      </w:r>
      <w:r w:rsidR="00335C26" w:rsidRPr="00335C26">
        <w:rPr>
          <w:lang w:val="en-US"/>
        </w:rPr>
        <w:t xml:space="preserve"> aim to calculate the risk of particular heath states occur</w:t>
      </w:r>
      <w:r w:rsidR="00335C26">
        <w:rPr>
          <w:lang w:val="en-US"/>
        </w:rPr>
        <w:t>ring in the future</w:t>
      </w:r>
      <w:r w:rsidR="00B1089D">
        <w:rPr>
          <w:lang w:val="en-US"/>
        </w:rPr>
        <w:t xml:space="preserve">. </w:t>
      </w:r>
      <w:r w:rsidR="00C0574B">
        <w:rPr>
          <w:lang w:val="en-US"/>
        </w:rPr>
        <w:t xml:space="preserve">This article serves as a primer for </w:t>
      </w:r>
      <w:r w:rsidR="005A2BD2">
        <w:rPr>
          <w:lang w:val="en-US"/>
        </w:rPr>
        <w:t xml:space="preserve">diagnostic </w:t>
      </w:r>
      <w:r w:rsidR="00C0574B">
        <w:rPr>
          <w:lang w:val="en-US"/>
        </w:rPr>
        <w:t xml:space="preserve">and </w:t>
      </w:r>
      <w:r w:rsidR="005A2BD2">
        <w:rPr>
          <w:lang w:val="en-US"/>
        </w:rPr>
        <w:t>prognostic clinical prediction models</w:t>
      </w:r>
      <w:r w:rsidR="00C0574B">
        <w:rPr>
          <w:lang w:val="en-US"/>
        </w:rPr>
        <w:t xml:space="preserve">, by discussing the basic terminology, </w:t>
      </w:r>
      <w:r w:rsidR="00EB5565">
        <w:rPr>
          <w:lang w:val="en-US"/>
        </w:rPr>
        <w:t>some of the inherent challenges</w:t>
      </w:r>
      <w:r w:rsidR="0019679C">
        <w:rPr>
          <w:lang w:val="en-US"/>
        </w:rPr>
        <w:t>,</w:t>
      </w:r>
      <w:r w:rsidR="00EB5565">
        <w:rPr>
          <w:lang w:val="en-US"/>
        </w:rPr>
        <w:t xml:space="preserve"> and the need for validation of predictive performance and the</w:t>
      </w:r>
      <w:r w:rsidR="00732B30">
        <w:rPr>
          <w:lang w:val="en-US"/>
        </w:rPr>
        <w:t xml:space="preserve"> evaluation of</w:t>
      </w:r>
      <w:r w:rsidR="00EB5565">
        <w:rPr>
          <w:lang w:val="en-US"/>
        </w:rPr>
        <w:t xml:space="preserve"> </w:t>
      </w:r>
      <w:r w:rsidR="00385224">
        <w:rPr>
          <w:lang w:val="en-US"/>
        </w:rPr>
        <w:t xml:space="preserve">impact </w:t>
      </w:r>
      <w:r w:rsidR="00EB5565">
        <w:rPr>
          <w:lang w:val="en-US"/>
        </w:rPr>
        <w:t>of these models in clinical care.</w:t>
      </w:r>
      <w:r w:rsidR="00B93DE8">
        <w:rPr>
          <w:lang w:val="en-US"/>
        </w:rPr>
        <w:br w:type="column"/>
      </w:r>
      <w:r w:rsidR="00704C02">
        <w:rPr>
          <w:lang w:val="en-US"/>
        </w:rPr>
        <w:lastRenderedPageBreak/>
        <w:t>INTRODUCTION</w:t>
      </w:r>
    </w:p>
    <w:p w14:paraId="6214B76E" w14:textId="030F09A6" w:rsidR="00A81F80" w:rsidRPr="008E15DE" w:rsidRDefault="00A81F80" w:rsidP="00C13924">
      <w:pPr>
        <w:spacing w:line="480" w:lineRule="auto"/>
        <w:rPr>
          <w:lang w:val="en-US"/>
        </w:rPr>
      </w:pPr>
      <w:r w:rsidRPr="008E15DE">
        <w:rPr>
          <w:lang w:val="en-US"/>
        </w:rPr>
        <w:t xml:space="preserve">Clinical prediction models usually fall within one of two major categories: </w:t>
      </w:r>
      <w:r w:rsidR="00335C26" w:rsidRPr="008E15DE">
        <w:rPr>
          <w:lang w:val="en-US"/>
        </w:rPr>
        <w:t>diagnostic prediction models</w:t>
      </w:r>
      <w:r w:rsidRPr="008E15DE">
        <w:rPr>
          <w:lang w:val="en-US"/>
        </w:rPr>
        <w:t xml:space="preserve">, that estimate </w:t>
      </w:r>
      <w:r w:rsidR="00C03631" w:rsidRPr="008E15DE">
        <w:rPr>
          <w:lang w:val="en-US"/>
        </w:rPr>
        <w:t xml:space="preserve">an individual’s </w:t>
      </w:r>
      <w:r w:rsidRPr="008E15DE">
        <w:rPr>
          <w:lang w:val="en-US"/>
        </w:rPr>
        <w:t xml:space="preserve">probability </w:t>
      </w:r>
      <w:r w:rsidR="00A65EF1" w:rsidRPr="008E15DE">
        <w:rPr>
          <w:lang w:val="en-US"/>
        </w:rPr>
        <w:t>of</w:t>
      </w:r>
      <w:r w:rsidRPr="008E15DE">
        <w:rPr>
          <w:lang w:val="en-US"/>
        </w:rPr>
        <w:t xml:space="preserve"> a </w:t>
      </w:r>
      <w:r w:rsidR="00C03631" w:rsidRPr="008E15DE">
        <w:rPr>
          <w:lang w:val="en-US"/>
        </w:rPr>
        <w:t xml:space="preserve">specific </w:t>
      </w:r>
      <w:r w:rsidR="00D85BC3" w:rsidRPr="008E15DE">
        <w:rPr>
          <w:lang w:val="en-US"/>
        </w:rPr>
        <w:t>health condition</w:t>
      </w:r>
      <w:r w:rsidR="00C03631" w:rsidRPr="008E15DE">
        <w:rPr>
          <w:lang w:val="en-US"/>
        </w:rPr>
        <w:t xml:space="preserve"> (</w:t>
      </w:r>
      <w:r w:rsidR="00335C26" w:rsidRPr="008E15DE">
        <w:rPr>
          <w:lang w:val="en-US"/>
        </w:rPr>
        <w:t>often</w:t>
      </w:r>
      <w:r w:rsidR="00C03631" w:rsidRPr="008E15DE">
        <w:rPr>
          <w:lang w:val="en-US"/>
        </w:rPr>
        <w:t xml:space="preserve"> </w:t>
      </w:r>
      <w:r w:rsidR="00335C26" w:rsidRPr="008E15DE">
        <w:rPr>
          <w:lang w:val="en-US"/>
        </w:rPr>
        <w:t xml:space="preserve">a </w:t>
      </w:r>
      <w:r w:rsidRPr="008E15DE">
        <w:rPr>
          <w:lang w:val="en-US"/>
        </w:rPr>
        <w:t>disease</w:t>
      </w:r>
      <w:r w:rsidR="00C03631" w:rsidRPr="008E15DE">
        <w:rPr>
          <w:lang w:val="en-US"/>
        </w:rPr>
        <w:t>)</w:t>
      </w:r>
      <w:r w:rsidR="00377786" w:rsidRPr="008E15DE">
        <w:rPr>
          <w:lang w:val="en-US"/>
        </w:rPr>
        <w:t xml:space="preserve"> being currently present</w:t>
      </w:r>
      <w:r w:rsidRPr="008E15DE">
        <w:rPr>
          <w:lang w:val="en-US"/>
        </w:rPr>
        <w:t>, and prognos</w:t>
      </w:r>
      <w:r w:rsidR="00335C26" w:rsidRPr="008E15DE">
        <w:rPr>
          <w:lang w:val="en-US"/>
        </w:rPr>
        <w:t>tic prediction models</w:t>
      </w:r>
      <w:r w:rsidRPr="008E15DE">
        <w:rPr>
          <w:lang w:val="en-US"/>
        </w:rPr>
        <w:t xml:space="preserve">, that </w:t>
      </w:r>
      <w:r w:rsidR="00335C26" w:rsidRPr="008E15DE">
        <w:rPr>
          <w:lang w:val="en-US"/>
        </w:rPr>
        <w:t>estimate</w:t>
      </w:r>
      <w:r w:rsidRPr="008E15DE">
        <w:rPr>
          <w:lang w:val="en-US"/>
        </w:rPr>
        <w:t xml:space="preserve"> the probability of developing a </w:t>
      </w:r>
      <w:r w:rsidR="00377786" w:rsidRPr="008E15DE">
        <w:rPr>
          <w:lang w:val="en-US"/>
        </w:rPr>
        <w:t xml:space="preserve">specific </w:t>
      </w:r>
      <w:r w:rsidR="00335C26" w:rsidRPr="008E15DE">
        <w:rPr>
          <w:lang w:val="en-US"/>
        </w:rPr>
        <w:t xml:space="preserve">health outcome </w:t>
      </w:r>
      <w:r w:rsidRPr="008E15DE">
        <w:rPr>
          <w:lang w:val="en-US"/>
        </w:rPr>
        <w:t xml:space="preserve">over a </w:t>
      </w:r>
      <w:r w:rsidR="00C03631" w:rsidRPr="008E15DE">
        <w:rPr>
          <w:lang w:val="en-US"/>
        </w:rPr>
        <w:t xml:space="preserve">specific </w:t>
      </w:r>
      <w:r w:rsidRPr="008E15DE">
        <w:rPr>
          <w:lang w:val="en-US"/>
        </w:rPr>
        <w:t>time period</w:t>
      </w:r>
      <w:r w:rsidR="005A7448" w:rsidRPr="008E15DE">
        <w:rPr>
          <w:lang w:val="en-US"/>
        </w:rPr>
        <w:fldChar w:fldCharType="begin" w:fldLock="1"/>
      </w:r>
      <w:r w:rsidR="00264C28" w:rsidRPr="008E15DE">
        <w:rPr>
          <w:lang w:val="en-US"/>
        </w:rPr>
        <w:instrText>ADDIN CSL_CITATION {"citationItems":[{"id":"ITEM-1","itemData":{"ISSN":"00034819","abstract":"The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www.tripod-statement.org.","author":[{"dropping-particle":"","family":"Moons","given":"Karel G M","non-dropping-particle":"","parse-names":false,"suffix":""},{"dropping-particle":"","family":"Altman","given":"Douglas G","non-dropping-particle":"","parse-names":false,"suffix":""},{"dropping-particle":"","family":"Reitsma","given":"Johannes B","non-dropping-particle":"","parse-names":false,"suffix":""},{"dropping-particle":"","family":"Ioannidis","given":"John P a","non-dropping-particle":"","parse-names":false,"suffix":""},{"dropping-particle":"","family":"Macaskill","given":"Petra","non-dropping-particle":"","parse-names":false,"suffix":""},{"dropping-particle":"","family":"Steyerberg","given":"Ewout W","non-dropping-particle":"","parse-names":false,"suffix":""},{"dropping-particle":"","family":"Vickers","given":"Andrew J","non-dropping-particle":"","parse-names":false,"suffix":""},{"dropping-particle":"","family":"Ransohoff","given":"David F","non-dropping-particle":"","parse-names":false,"suffix":""},{"dropping-particle":"","family":"Collins","given":"Gary S","non-dropping-particle":"","parse-names":false,"suffix":""}],"container-title":"Annals of Internal Medicine","id":"ITEM-1","issue":"1","issued":{"date-parts":[["2015"]]},"page":"W1-W73","title":"Transparent Reporting of a multivariable prediction model for Individual Prognosis Or Diagnosis (TRIPOD): Explanation and Elaboration","type":"article-journal","volume":"162"},"uris":["http://www.mendeley.com/documents/?uuid=ca0eb08f-38a5-44d4-ab1a-772ab681f049"]},{"id":"ITEM-2","itemData":{"ISSN":"0003-4819","author":[{"dropping-particle":"","family":"Collins","given":"Gary S.","non-dropping-particle":"","parse-names":false,"suffix":""},{"dropping-particle":"","family":"Reitsma","given":"Johannes B.","non-dropping-particle":"","parse-names":false,"suffix":""},{"dropping-particle":"","family":"Altman","given":"Douglas G.","non-dropping-particle":"","parse-names":false,"suffix":""},{"dropping-particle":"","family":"Moons","given":"Karel G.M.","non-dropping-particle":"","parse-names":false,"suffix":""}],"container-title":"Annals of Internal Medicine","id":"ITEM-2","issue":"1","issued":{"date-parts":[["2015","1","6"]]},"page":"55","title":"Transparent Reporting of a multivariable prediction model for Individual Prognosis Or Diagnosis (TRIPOD): The TRIPOD Statement","type":"article-journal","volume":"162"},"uris":["http://www.mendeley.com/documents/?uuid=d01274be-a1ba-41d0-b9c7-1662494fc68b"]},{"id":"ITEM-3","itemData":{"DOI":"10.7326/M18-1377","ISSN":"0003-4819","author":[{"dropping-particle":"","family":"Moons","given":"Karel G.M.","non-dropping-particle":"","parse-names":false,"suffix":""},{"dropping-particle":"","family":"Wolff","given":"Robert F.","non-dropping-particle":"","parse-names":false,"suffix":""},{"dropping-particle":"","family":"Riley","given":"Richard D.","non-dropping-particle":"","parse-names":false,"suffix":""},{"dropping-particle":"","family":"Whiting","given":"Penny F.","non-dropping-particle":"","parse-names":false,"suffix":""},{"dropping-particle":"","family":"Westwood","given":"Marie","non-dropping-particle":"","parse-names":false,"suffix":""},{"dropping-particle":"","family":"Collins","given":"Gary S.","non-dropping-particle":"","parse-names":false,"suffix":""},{"dropping-particle":"","family":"Reitsma","given":"Johannes B.","non-dropping-particle":"","parse-names":false,"suffix":""},{"dropping-particle":"","family":"Kleijnen","given":"Jos","non-dropping-particle":"","parse-names":false,"suffix":""},{"dropping-particle":"","family":"Mallett","given":"Sue","non-dropping-particle":"","parse-names":false,"suffix":""}],"container-title":"Annals of Internal Medicine","id":"ITEM-3","issue":"1","issued":{"date-parts":[["2019","1","1"]]},"page":"W1","title":"PROBAST: A Tool to Assess Risk of Bias and Applicability of Prediction Model Studies: Explanation and Elaboration","type":"article-journal","volume":"170"},"uris":["http://www.mendeley.com/documents/?uuid=215a97d0-6757-4cb1-9ed0-2ca04a46d6e7"]}],"mendeley":{"formattedCitation":"&lt;sup&gt;1–3&lt;/sup&gt;","plainTextFormattedCitation":"1–3","previouslyFormattedCitation":"&lt;sup&gt;1–3&lt;/sup&gt;"},"properties":{"noteIndex":0},"schema":"https://github.com/citation-style-language/schema/raw/master/csl-citation.json"}</w:instrText>
      </w:r>
      <w:r w:rsidR="005A7448" w:rsidRPr="008E15DE">
        <w:rPr>
          <w:lang w:val="en-US"/>
        </w:rPr>
        <w:fldChar w:fldCharType="separate"/>
      </w:r>
      <w:r w:rsidR="00B60E5E" w:rsidRPr="008E15DE">
        <w:rPr>
          <w:noProof/>
          <w:vertAlign w:val="superscript"/>
          <w:lang w:val="en-US"/>
        </w:rPr>
        <w:t>1–3</w:t>
      </w:r>
      <w:r w:rsidR="005A7448" w:rsidRPr="008E15DE">
        <w:rPr>
          <w:lang w:val="en-US"/>
        </w:rPr>
        <w:fldChar w:fldCharType="end"/>
      </w:r>
      <w:r w:rsidRPr="008E15DE">
        <w:rPr>
          <w:lang w:val="en-US"/>
        </w:rPr>
        <w:t>.</w:t>
      </w:r>
      <w:r w:rsidR="00792102" w:rsidRPr="008E15DE">
        <w:rPr>
          <w:lang w:val="en-US"/>
        </w:rPr>
        <w:t xml:space="preserve"> </w:t>
      </w:r>
      <w:r w:rsidR="007B4C39" w:rsidRPr="008E15DE">
        <w:rPr>
          <w:lang w:val="en-US"/>
        </w:rPr>
        <w:t xml:space="preserve">A </w:t>
      </w:r>
      <w:r w:rsidR="00F71755" w:rsidRPr="008E15DE">
        <w:rPr>
          <w:lang w:val="en-US"/>
        </w:rPr>
        <w:t xml:space="preserve">clinical </w:t>
      </w:r>
      <w:r w:rsidR="00EC3E3A" w:rsidRPr="008E15DE">
        <w:rPr>
          <w:lang w:val="en-US"/>
        </w:rPr>
        <w:t xml:space="preserve">prediction model is </w:t>
      </w:r>
      <w:r w:rsidR="00AA2BD7" w:rsidRPr="008E15DE">
        <w:rPr>
          <w:lang w:val="en-US"/>
        </w:rPr>
        <w:t>usually</w:t>
      </w:r>
      <w:r w:rsidRPr="008E15DE">
        <w:rPr>
          <w:lang w:val="en-US"/>
        </w:rPr>
        <w:t xml:space="preserve"> developed to </w:t>
      </w:r>
      <w:r w:rsidR="00792102" w:rsidRPr="008E15DE">
        <w:rPr>
          <w:lang w:val="en-US"/>
        </w:rPr>
        <w:t>estimate</w:t>
      </w:r>
      <w:r w:rsidR="00377786" w:rsidRPr="008E15DE">
        <w:rPr>
          <w:lang w:val="en-US"/>
        </w:rPr>
        <w:t xml:space="preserve"> probabilities</w:t>
      </w:r>
      <w:r w:rsidR="006D14C9">
        <w:rPr>
          <w:lang w:val="en-US"/>
        </w:rPr>
        <w:t xml:space="preserve">, </w:t>
      </w:r>
      <w:r w:rsidR="00377786" w:rsidRPr="008E15DE">
        <w:rPr>
          <w:lang w:val="en-US"/>
        </w:rPr>
        <w:t xml:space="preserve">often simply called </w:t>
      </w:r>
      <w:r w:rsidR="00377786" w:rsidRPr="008E15DE">
        <w:rPr>
          <w:i/>
          <w:lang w:val="en-US"/>
        </w:rPr>
        <w:t>risk</w:t>
      </w:r>
      <w:r w:rsidR="006D14C9">
        <w:rPr>
          <w:lang w:val="en-US"/>
        </w:rPr>
        <w:t>,</w:t>
      </w:r>
      <w:r w:rsidR="00AA2BD7" w:rsidRPr="008E15DE">
        <w:rPr>
          <w:lang w:val="en-US"/>
        </w:rPr>
        <w:t xml:space="preserve"> </w:t>
      </w:r>
      <w:r w:rsidR="00987D6C" w:rsidRPr="008E15DE">
        <w:rPr>
          <w:lang w:val="en-US"/>
        </w:rPr>
        <w:t xml:space="preserve">for individual patients </w:t>
      </w:r>
      <w:r w:rsidR="00AA2BD7" w:rsidRPr="008E15DE">
        <w:rPr>
          <w:lang w:val="en-US"/>
        </w:rPr>
        <w:t xml:space="preserve">with the aim to inform </w:t>
      </w:r>
      <w:r w:rsidR="00987D6C" w:rsidRPr="008E15DE">
        <w:rPr>
          <w:lang w:val="en-US"/>
        </w:rPr>
        <w:t>them</w:t>
      </w:r>
      <w:r w:rsidR="00F639F8" w:rsidRPr="008E15DE">
        <w:rPr>
          <w:lang w:val="en-US"/>
        </w:rPr>
        <w:t xml:space="preserve">, their relatives and healthcare providers </w:t>
      </w:r>
      <w:r w:rsidR="00AA2BD7" w:rsidRPr="008E15DE">
        <w:rPr>
          <w:lang w:val="en-US"/>
        </w:rPr>
        <w:t xml:space="preserve">about </w:t>
      </w:r>
      <w:r w:rsidR="00377786" w:rsidRPr="008E15DE">
        <w:rPr>
          <w:lang w:val="en-US"/>
        </w:rPr>
        <w:t>diagnosis or prognosis</w:t>
      </w:r>
      <w:r w:rsidR="00AA2BD7" w:rsidRPr="008E15DE">
        <w:rPr>
          <w:lang w:val="en-US"/>
        </w:rPr>
        <w:t xml:space="preserve">, to help </w:t>
      </w:r>
      <w:r w:rsidR="001A6815" w:rsidRPr="008E15DE">
        <w:rPr>
          <w:lang w:val="en-US"/>
        </w:rPr>
        <w:t>with making</w:t>
      </w:r>
      <w:r w:rsidR="00AA2BD7" w:rsidRPr="008E15DE">
        <w:rPr>
          <w:lang w:val="en-US"/>
        </w:rPr>
        <w:t xml:space="preserve"> better (shared) testing and treatment decisions, or for making </w:t>
      </w:r>
      <w:r w:rsidR="009833F2" w:rsidRPr="008E15DE">
        <w:rPr>
          <w:lang w:val="en-US"/>
        </w:rPr>
        <w:t>risk-</w:t>
      </w:r>
      <w:r w:rsidR="00AA2BD7" w:rsidRPr="008E15DE">
        <w:rPr>
          <w:lang w:val="en-US"/>
        </w:rPr>
        <w:t xml:space="preserve">stratifications for </w:t>
      </w:r>
      <w:r w:rsidR="009833F2" w:rsidRPr="008E15DE">
        <w:rPr>
          <w:lang w:val="en-US"/>
        </w:rPr>
        <w:t>therapeutic</w:t>
      </w:r>
      <w:r w:rsidR="00AA2BD7" w:rsidRPr="008E15DE">
        <w:rPr>
          <w:lang w:val="en-US"/>
        </w:rPr>
        <w:t xml:space="preserve"> trials</w:t>
      </w:r>
      <w:r w:rsidR="00CB0E55" w:rsidRPr="008E15DE">
        <w:rPr>
          <w:lang w:val="en-US"/>
        </w:rPr>
        <w:fldChar w:fldCharType="begin" w:fldLock="1"/>
      </w:r>
      <w:r w:rsidR="00B60E5E" w:rsidRPr="008E15DE">
        <w:rPr>
          <w:lang w:val="en-US"/>
        </w:rPr>
        <w:instrText>ADDIN CSL_CITATION {"citationItems":[{"id":"ITEM-1","itemData":{"ISSN":"0003-4819","author":[{"dropping-particle":"","family":"Collins","given":"Gary S.","non-dropping-particle":"","parse-names":false,"suffix":""},{"dropping-particle":"","family":"Reitsma","given":"Johannes B.","non-dropping-particle":"","parse-names":false,"suffix":""},{"dropping-particle":"","family":"Altman","given":"Douglas G.","non-dropping-particle":"","parse-names":false,"suffix":""},{"dropping-particle":"","family":"Moons","given":"Karel G.M.","non-dropping-particle":"","parse-names":false,"suffix":""}],"container-title":"Annals of Internal Medicine","id":"ITEM-1","issue":"1","issued":{"date-parts":[["2015","1","6"]]},"page":"55","title":"Transparent Reporting of a multivariable prediction model for Individual Prognosis Or Diagnosis (TRIPOD): The TRIPOD Statement","type":"article-journal","volume":"162"},"uris":["http://www.mendeley.com/documents/?uuid=d01274be-a1ba-41d0-b9c7-1662494fc68b"]}],"mendeley":{"formattedCitation":"&lt;sup&gt;2&lt;/sup&gt;","plainTextFormattedCitation":"2","previouslyFormattedCitation":"&lt;sup&gt;2&lt;/sup&gt;"},"properties":{"noteIndex":0},"schema":"https://github.com/citation-style-language/schema/raw/master/csl-citation.json"}</w:instrText>
      </w:r>
      <w:r w:rsidR="00CB0E55" w:rsidRPr="008E15DE">
        <w:rPr>
          <w:lang w:val="en-US"/>
        </w:rPr>
        <w:fldChar w:fldCharType="separate"/>
      </w:r>
      <w:r w:rsidR="005A7448" w:rsidRPr="008E15DE">
        <w:rPr>
          <w:noProof/>
          <w:vertAlign w:val="superscript"/>
          <w:lang w:val="en-US"/>
        </w:rPr>
        <w:t>2</w:t>
      </w:r>
      <w:r w:rsidR="00CB0E55" w:rsidRPr="008E15DE">
        <w:rPr>
          <w:lang w:val="en-US"/>
        </w:rPr>
        <w:fldChar w:fldCharType="end"/>
      </w:r>
      <w:r w:rsidR="00AA2BD7" w:rsidRPr="008E15DE">
        <w:rPr>
          <w:lang w:val="en-US"/>
        </w:rPr>
        <w:t>.</w:t>
      </w:r>
    </w:p>
    <w:p w14:paraId="58C3D2D7" w14:textId="1B08F1EB" w:rsidR="00512730" w:rsidRDefault="0033383B" w:rsidP="00377786">
      <w:pPr>
        <w:spacing w:line="480" w:lineRule="auto"/>
        <w:ind w:firstLine="708"/>
        <w:rPr>
          <w:lang w:val="en-US"/>
        </w:rPr>
      </w:pPr>
      <w:r w:rsidRPr="008E15DE">
        <w:rPr>
          <w:lang w:val="en-US"/>
        </w:rPr>
        <w:t>An example of a diagnos</w:t>
      </w:r>
      <w:r w:rsidR="000F3535" w:rsidRPr="008E15DE">
        <w:rPr>
          <w:lang w:val="en-US"/>
        </w:rPr>
        <w:t>tic prediction</w:t>
      </w:r>
      <w:r w:rsidRPr="008E15DE">
        <w:rPr>
          <w:lang w:val="en-US"/>
        </w:rPr>
        <w:t xml:space="preserve"> model is</w:t>
      </w:r>
      <w:r w:rsidR="00C331C1" w:rsidRPr="008E15DE">
        <w:rPr>
          <w:lang w:val="en-US"/>
        </w:rPr>
        <w:t xml:space="preserve"> the </w:t>
      </w:r>
      <w:r w:rsidR="00C331C1" w:rsidRPr="008E15DE">
        <w:rPr>
          <w:i/>
          <w:lang w:val="en-US"/>
        </w:rPr>
        <w:t>Wells rule</w:t>
      </w:r>
      <w:r w:rsidR="008355C4" w:rsidRPr="008E15DE">
        <w:rPr>
          <w:i/>
          <w:lang w:val="en-US"/>
        </w:rPr>
        <w:t xml:space="preserve"> </w:t>
      </w:r>
      <w:r w:rsidR="00B577F2" w:rsidRPr="008E15DE">
        <w:rPr>
          <w:lang w:val="en-US"/>
        </w:rPr>
        <w:t xml:space="preserve">to aid the </w:t>
      </w:r>
      <w:r w:rsidR="0099140D" w:rsidRPr="008E15DE">
        <w:rPr>
          <w:lang w:val="en-US"/>
        </w:rPr>
        <w:t xml:space="preserve">diagnosis of deep venous thrombosis (DVT) </w:t>
      </w:r>
      <w:r w:rsidR="008355C4" w:rsidRPr="008E15DE">
        <w:rPr>
          <w:lang w:val="en-US"/>
        </w:rPr>
        <w:t>which</w:t>
      </w:r>
      <w:r w:rsidR="005B6234" w:rsidRPr="008E15DE">
        <w:rPr>
          <w:lang w:val="en-US"/>
        </w:rPr>
        <w:t xml:space="preserve"> </w:t>
      </w:r>
      <w:r w:rsidR="00201DC9" w:rsidRPr="008E15DE">
        <w:rPr>
          <w:lang w:val="en-US"/>
        </w:rPr>
        <w:t>has shown to successfully decrease the number of unnecessary referrals</w:t>
      </w:r>
      <w:r w:rsidR="00AB3A12" w:rsidRPr="008E15DE">
        <w:rPr>
          <w:lang w:val="en-US"/>
        </w:rPr>
        <w:t xml:space="preserve"> of low risk primary care</w:t>
      </w:r>
      <w:r w:rsidR="00375967" w:rsidRPr="008E15DE">
        <w:rPr>
          <w:lang w:val="en-US"/>
        </w:rPr>
        <w:t xml:space="preserve"> patients suspected of </w:t>
      </w:r>
      <w:r w:rsidR="0099140D" w:rsidRPr="008E15DE">
        <w:rPr>
          <w:lang w:val="en-US"/>
        </w:rPr>
        <w:t>DVT</w:t>
      </w:r>
      <w:r w:rsidR="00DF64AE" w:rsidRPr="008E15DE">
        <w:rPr>
          <w:lang w:val="en-US"/>
        </w:rPr>
        <w:t xml:space="preserve"> to secondary care</w:t>
      </w:r>
      <w:r w:rsidR="00375967" w:rsidRPr="008E15DE">
        <w:rPr>
          <w:lang w:val="en-US"/>
        </w:rPr>
        <w:fldChar w:fldCharType="begin" w:fldLock="1"/>
      </w:r>
      <w:r w:rsidR="00264C28" w:rsidRPr="008E15DE">
        <w:rPr>
          <w:lang w:val="en-US"/>
        </w:rPr>
        <w:instrText>ADDIN CSL_CITATION {"citationItems":[{"id":"ITEM-1","itemData":{"DOI":"10.1136/bmj.g1340","ISSN":"1756-1833","author":[{"dropping-particle":"","family":"Geersing","given":"G. J.","non-dropping-particle":"","parse-names":false,"suffix":""},{"dropping-particle":"","family":"Zuithoff","given":"N. P. A.","non-dropping-particle":"","parse-names":false,"suffix":""},{"dropping-particle":"","family":"Kearon","given":"C.","non-dropping-particle":"","parse-names":false,"suffix":""},{"dropping-particle":"","family":"Anderson","given":"D. R.","non-dropping-particle":"","parse-names":false,"suffix":""},{"dropping-particle":"","family":"Cate-Hoek","given":"A. J.","non-dropping-particle":"ten","parse-names":false,"suffix":""},{"dropping-particle":"","family":"Elf","given":"J. L.","non-dropping-particle":"","parse-names":false,"suffix":""},{"dropping-particle":"","family":"Bates","given":"S. M.","non-dropping-particle":"","parse-names":false,"suffix":""},{"dropping-particle":"","family":"Hoes","given":"A. W.","non-dropping-particle":"","parse-names":false,"suffix":""},{"dropping-particle":"","family":"Kraaijenhagen","given":"R. A.","non-dropping-particle":"","parse-names":false,"suffix":""},{"dropping-particle":"","family":"Oudega","given":"R.","non-dropping-particle":"","parse-names":false,"suffix":""},{"dropping-particle":"","family":"Schutgens","given":"R. E. G.","non-dropping-particle":"","parse-names":false,"suffix":""},{"dropping-particle":"","family":"Stevens","given":"S. M.","non-dropping-particle":"","parse-names":false,"suffix":""},{"dropping-particle":"","family":"Woller","given":"S. C.","non-dropping-particle":"","parse-names":false,"suffix":""},{"dropping-particle":"","family":"Wells","given":"P. S.","non-dropping-particle":"","parse-names":false,"suffix":""},{"dropping-particle":"","family":"Moons","given":"K. G. M.","non-dropping-particle":"","parse-names":false,"suffix":""}],"container-title":"BMJ","id":"ITEM-1","issue":"mar10 3","issued":{"date-parts":[["2014","3","10"]]},"page":"g1340-g1340","title":"Exclusion of deep vein thrombosis using the Wells rule in clinically important subgroups: individual patient data meta-analysis","type":"article-journal","volume":"348"},"uris":["http://www.mendeley.com/documents/?uuid=bd0d5b26-7edb-4f43-aef1-1dcd7085f6fb"]}],"mendeley":{"formattedCitation":"&lt;sup&gt;4&lt;/sup&gt;","plainTextFormattedCitation":"4","previouslyFormattedCitation":"&lt;sup&gt;4&lt;/sup&gt;"},"properties":{"noteIndex":0},"schema":"https://github.com/citation-style-language/schema/raw/master/csl-citation.json"}</w:instrText>
      </w:r>
      <w:r w:rsidR="00375967" w:rsidRPr="008E15DE">
        <w:rPr>
          <w:lang w:val="en-US"/>
        </w:rPr>
        <w:fldChar w:fldCharType="separate"/>
      </w:r>
      <w:r w:rsidR="00B60E5E" w:rsidRPr="008E15DE">
        <w:rPr>
          <w:noProof/>
          <w:vertAlign w:val="superscript"/>
          <w:lang w:val="en-US"/>
        </w:rPr>
        <w:t>4</w:t>
      </w:r>
      <w:r w:rsidR="00375967" w:rsidRPr="008E15DE">
        <w:rPr>
          <w:lang w:val="en-US"/>
        </w:rPr>
        <w:fldChar w:fldCharType="end"/>
      </w:r>
      <w:r w:rsidR="00375967" w:rsidRPr="008E15DE">
        <w:rPr>
          <w:lang w:val="en-US"/>
        </w:rPr>
        <w:t>. Besides triage and referral</w:t>
      </w:r>
      <w:r w:rsidR="005B6234" w:rsidRPr="008E15DE">
        <w:rPr>
          <w:lang w:val="en-US"/>
        </w:rPr>
        <w:t xml:space="preserve"> decisions</w:t>
      </w:r>
      <w:r w:rsidR="00375967" w:rsidRPr="008E15DE">
        <w:rPr>
          <w:lang w:val="en-US"/>
        </w:rPr>
        <w:t xml:space="preserve">, </w:t>
      </w:r>
      <w:r w:rsidR="00512730" w:rsidRPr="008E15DE">
        <w:rPr>
          <w:lang w:val="en-US"/>
        </w:rPr>
        <w:t xml:space="preserve">a </w:t>
      </w:r>
      <w:r w:rsidR="00375967" w:rsidRPr="008E15DE">
        <w:rPr>
          <w:lang w:val="en-US"/>
        </w:rPr>
        <w:t>diagnos</w:t>
      </w:r>
      <w:r w:rsidR="00E426F8" w:rsidRPr="008E15DE">
        <w:rPr>
          <w:lang w:val="en-US"/>
        </w:rPr>
        <w:t>tic prediction</w:t>
      </w:r>
      <w:r w:rsidR="00375967" w:rsidRPr="008E15DE">
        <w:rPr>
          <w:lang w:val="en-US"/>
        </w:rPr>
        <w:t xml:space="preserve"> model may </w:t>
      </w:r>
      <w:r w:rsidR="0099140D" w:rsidRPr="008E15DE">
        <w:rPr>
          <w:lang w:val="en-US"/>
        </w:rPr>
        <w:t xml:space="preserve">also </w:t>
      </w:r>
      <w:r w:rsidR="00375967" w:rsidRPr="008E15DE">
        <w:rPr>
          <w:lang w:val="en-US"/>
        </w:rPr>
        <w:t xml:space="preserve">be </w:t>
      </w:r>
      <w:r w:rsidR="00D85BC3" w:rsidRPr="008E15DE">
        <w:rPr>
          <w:lang w:val="en-US"/>
        </w:rPr>
        <w:t>used</w:t>
      </w:r>
      <w:r w:rsidR="00375967" w:rsidRPr="008E15DE">
        <w:rPr>
          <w:lang w:val="en-US"/>
        </w:rPr>
        <w:t xml:space="preserve"> to</w:t>
      </w:r>
      <w:r w:rsidR="00512730" w:rsidRPr="008E15DE">
        <w:rPr>
          <w:lang w:val="en-US"/>
        </w:rPr>
        <w:t xml:space="preserve"> </w:t>
      </w:r>
      <w:r w:rsidR="007B64D5" w:rsidRPr="008E15DE">
        <w:rPr>
          <w:lang w:val="en-US"/>
        </w:rPr>
        <w:t>identify</w:t>
      </w:r>
      <w:r w:rsidR="008355C4" w:rsidRPr="008E15DE">
        <w:rPr>
          <w:lang w:val="en-US"/>
        </w:rPr>
        <w:t xml:space="preserve"> patients</w:t>
      </w:r>
      <w:r w:rsidR="001742F7" w:rsidRPr="008E15DE">
        <w:rPr>
          <w:lang w:val="en-US"/>
        </w:rPr>
        <w:t xml:space="preserve"> </w:t>
      </w:r>
      <w:r w:rsidR="008C7931" w:rsidRPr="008E15DE">
        <w:rPr>
          <w:lang w:val="en-US"/>
        </w:rPr>
        <w:t xml:space="preserve">at </w:t>
      </w:r>
      <w:r w:rsidR="001742F7" w:rsidRPr="008E15DE">
        <w:rPr>
          <w:lang w:val="en-US"/>
        </w:rPr>
        <w:t>a</w:t>
      </w:r>
      <w:r w:rsidR="008C7931" w:rsidRPr="008E15DE">
        <w:rPr>
          <w:lang w:val="en-US"/>
        </w:rPr>
        <w:t>n</w:t>
      </w:r>
      <w:r w:rsidR="001742F7" w:rsidRPr="008E15DE">
        <w:rPr>
          <w:lang w:val="en-US"/>
        </w:rPr>
        <w:t xml:space="preserve"> </w:t>
      </w:r>
      <w:r w:rsidR="008C7931" w:rsidRPr="008E15DE">
        <w:rPr>
          <w:lang w:val="en-US"/>
        </w:rPr>
        <w:t xml:space="preserve">increased </w:t>
      </w:r>
      <w:r w:rsidR="00792102" w:rsidRPr="008E15DE">
        <w:rPr>
          <w:lang w:val="en-US"/>
        </w:rPr>
        <w:t>risk</w:t>
      </w:r>
      <w:r w:rsidR="001742F7" w:rsidRPr="008E15DE">
        <w:rPr>
          <w:lang w:val="en-US"/>
        </w:rPr>
        <w:t xml:space="preserve"> </w:t>
      </w:r>
      <w:r w:rsidR="00CE570A" w:rsidRPr="008E15DE">
        <w:rPr>
          <w:lang w:val="en-US"/>
        </w:rPr>
        <w:t xml:space="preserve">for the </w:t>
      </w:r>
      <w:r w:rsidR="00E95B7E" w:rsidRPr="008E15DE">
        <w:rPr>
          <w:lang w:val="en-US"/>
        </w:rPr>
        <w:t xml:space="preserve">presence of the </w:t>
      </w:r>
      <w:r w:rsidR="00CE570A" w:rsidRPr="008E15DE">
        <w:rPr>
          <w:lang w:val="en-US"/>
        </w:rPr>
        <w:t>target condition</w:t>
      </w:r>
      <w:r w:rsidR="008355C4" w:rsidRPr="008E15DE">
        <w:rPr>
          <w:lang w:val="en-US"/>
        </w:rPr>
        <w:t xml:space="preserve"> </w:t>
      </w:r>
      <w:r w:rsidR="00A6731D" w:rsidRPr="008E15DE">
        <w:rPr>
          <w:lang w:val="en-US"/>
        </w:rPr>
        <w:t>to</w:t>
      </w:r>
      <w:r w:rsidR="008355C4" w:rsidRPr="008E15DE">
        <w:rPr>
          <w:lang w:val="en-US"/>
        </w:rPr>
        <w:t xml:space="preserve"> undergo expensive, time consuming</w:t>
      </w:r>
      <w:r w:rsidR="00732B30">
        <w:rPr>
          <w:lang w:val="en-US"/>
        </w:rPr>
        <w:t xml:space="preserve"> or</w:t>
      </w:r>
      <w:r w:rsidR="008355C4" w:rsidRPr="008E15DE">
        <w:rPr>
          <w:lang w:val="en-US"/>
        </w:rPr>
        <w:t xml:space="preserve"> invasive</w:t>
      </w:r>
      <w:r w:rsidR="00512730" w:rsidRPr="008E15DE">
        <w:rPr>
          <w:lang w:val="en-US"/>
        </w:rPr>
        <w:t xml:space="preserve"> </w:t>
      </w:r>
      <w:r w:rsidR="0099140D" w:rsidRPr="008E15DE">
        <w:rPr>
          <w:lang w:val="en-US"/>
        </w:rPr>
        <w:t xml:space="preserve">reference </w:t>
      </w:r>
      <w:r w:rsidR="008355C4" w:rsidRPr="008E15DE">
        <w:rPr>
          <w:lang w:val="en-US"/>
        </w:rPr>
        <w:t>standard</w:t>
      </w:r>
      <w:r w:rsidR="00512730" w:rsidRPr="008E15DE">
        <w:rPr>
          <w:lang w:val="en-US"/>
        </w:rPr>
        <w:t xml:space="preserve"> </w:t>
      </w:r>
      <w:r w:rsidR="008355C4" w:rsidRPr="008E15DE">
        <w:rPr>
          <w:lang w:val="en-US"/>
        </w:rPr>
        <w:t xml:space="preserve">procedures such as </w:t>
      </w:r>
      <w:r w:rsidR="006E49B8" w:rsidRPr="008E15DE">
        <w:rPr>
          <w:lang w:val="en-US"/>
        </w:rPr>
        <w:t>biopsies or tests that require advanced imaging techniques</w:t>
      </w:r>
      <w:r w:rsidR="008355C4" w:rsidRPr="008E15DE">
        <w:rPr>
          <w:lang w:val="en-US"/>
        </w:rPr>
        <w:t>.</w:t>
      </w:r>
      <w:r w:rsidR="007F65EF" w:rsidRPr="008E15DE">
        <w:rPr>
          <w:lang w:val="en-US"/>
        </w:rPr>
        <w:t xml:space="preserve"> The</w:t>
      </w:r>
      <w:r w:rsidR="00512730" w:rsidRPr="008E15DE">
        <w:rPr>
          <w:lang w:val="en-US"/>
        </w:rPr>
        <w:t xml:space="preserve"> </w:t>
      </w:r>
      <w:proofErr w:type="spellStart"/>
      <w:r w:rsidR="00335C26" w:rsidRPr="008E15DE">
        <w:rPr>
          <w:i/>
          <w:lang w:val="en-US"/>
        </w:rPr>
        <w:t>EuroSCORE</w:t>
      </w:r>
      <w:proofErr w:type="spellEnd"/>
      <w:r w:rsidR="00335C26" w:rsidRPr="008E15DE">
        <w:rPr>
          <w:i/>
          <w:lang w:val="en-US"/>
        </w:rPr>
        <w:t xml:space="preserve"> II</w:t>
      </w:r>
      <w:r w:rsidR="00335C26" w:rsidRPr="008E15DE">
        <w:rPr>
          <w:lang w:val="en-US"/>
        </w:rPr>
        <w:t xml:space="preserve"> </w:t>
      </w:r>
      <w:r w:rsidR="008E15DE" w:rsidRPr="008E15DE">
        <w:rPr>
          <w:lang w:val="en-US"/>
        </w:rPr>
        <w:t>is an</w:t>
      </w:r>
      <w:r w:rsidR="007B59EF" w:rsidRPr="008E15DE">
        <w:rPr>
          <w:lang w:val="en-US"/>
        </w:rPr>
        <w:t xml:space="preserve"> </w:t>
      </w:r>
      <w:r w:rsidR="008E15DE" w:rsidRPr="008E15DE">
        <w:rPr>
          <w:lang w:val="en-US"/>
        </w:rPr>
        <w:t>example</w:t>
      </w:r>
      <w:r w:rsidR="007B59EF" w:rsidRPr="008E15DE">
        <w:rPr>
          <w:lang w:val="en-US"/>
        </w:rPr>
        <w:t xml:space="preserve"> </w:t>
      </w:r>
      <w:r w:rsidR="00385224">
        <w:rPr>
          <w:lang w:val="en-US"/>
        </w:rPr>
        <w:t xml:space="preserve">from the </w:t>
      </w:r>
      <w:r w:rsidR="007B59EF" w:rsidRPr="008E15DE">
        <w:rPr>
          <w:lang w:val="en-US"/>
        </w:rPr>
        <w:t>large pool of</w:t>
      </w:r>
      <w:r w:rsidR="00C034DC" w:rsidRPr="008E15DE">
        <w:rPr>
          <w:lang w:val="en-US"/>
        </w:rPr>
        <w:t xml:space="preserve"> </w:t>
      </w:r>
      <w:r w:rsidR="00385224">
        <w:rPr>
          <w:lang w:val="en-US"/>
        </w:rPr>
        <w:t xml:space="preserve">available </w:t>
      </w:r>
      <w:r w:rsidR="00BC33D1" w:rsidRPr="008E15DE">
        <w:rPr>
          <w:lang w:val="en-US"/>
        </w:rPr>
        <w:t xml:space="preserve">long-term </w:t>
      </w:r>
      <w:r w:rsidR="00C034DC" w:rsidRPr="008E15DE">
        <w:rPr>
          <w:lang w:val="en-US"/>
        </w:rPr>
        <w:t>cardiovascular</w:t>
      </w:r>
      <w:r w:rsidR="00C034DC" w:rsidRPr="008E15DE">
        <w:rPr>
          <w:i/>
          <w:lang w:val="en-US"/>
        </w:rPr>
        <w:t xml:space="preserve"> </w:t>
      </w:r>
      <w:r w:rsidR="007B5783" w:rsidRPr="008E15DE">
        <w:rPr>
          <w:lang w:val="en-US"/>
        </w:rPr>
        <w:t>prognostic prediction</w:t>
      </w:r>
      <w:r w:rsidR="00C034DC" w:rsidRPr="008E15DE">
        <w:rPr>
          <w:lang w:val="en-US"/>
        </w:rPr>
        <w:t xml:space="preserve"> </w:t>
      </w:r>
      <w:r w:rsidR="007B59EF" w:rsidRPr="008E15DE">
        <w:rPr>
          <w:lang w:val="en-US"/>
        </w:rPr>
        <w:t>models</w:t>
      </w:r>
      <w:r w:rsidR="006B5C7F" w:rsidRPr="008E15DE">
        <w:rPr>
          <w:lang w:val="en-US"/>
        </w:rPr>
        <w:fldChar w:fldCharType="begin" w:fldLock="1"/>
      </w:r>
      <w:r w:rsidR="00264C28" w:rsidRPr="008E15DE">
        <w:rPr>
          <w:lang w:val="en-US"/>
        </w:rPr>
        <w:instrText>ADDIN CSL_CITATION {"citationItems":[{"id":"ITEM-1","itemData":{"DOI":"10.1136/bmj.i2416","ISSN":"1756-1833","author":[{"dropping-particle":"","family":"Damen","given":"Johanna A A G","non-dropping-particle":"","parse-names":false,"suffix":""},{"dropping-particle":"","family":"Hooft","given":"Lotty","non-dropping-particle":"","parse-names":false,"suffix":""},{"dropping-particle":"","family":"Schuit","given":"Ewoud","non-dropping-particle":"","parse-names":false,"suffix":""},{"dropping-particle":"","family":"Debray","given":"Thomas P A","non-dropping-particle":"","parse-names":false,"suffix":""},{"dropping-particle":"","family":"Collins","given":"Gary S","non-dropping-particle":"","parse-names":false,"suffix":""},{"dropping-particle":"","family":"Tzoulaki","given":"Ioanna","non-dropping-particle":"","parse-names":false,"suffix":""},{"dropping-particle":"","family":"Lassale","given":"Camille M","non-dropping-particle":"","parse-names":false,"suffix":""},{"dropping-particle":"","family":"Siontis","given":"George C M","non-dropping-particle":"","parse-names":false,"suffix":""},{"dropping-particle":"","family":"Chiocchia","given":"Virginia","non-dropping-particle":"","parse-names":false,"suffix":""},{"dropping-particle":"","family":"Roberts","given":"Corran","non-dropping-particle":"","parse-names":false,"suffix":""},{"dropping-particle":"","family":"Schlüssel","given":"Michael Maia","non-dropping-particle":"","parse-names":false,"suffix":""},{"dropping-particle":"","family":"Gerry","given":"Stephen","non-dropping-particle":"","parse-names":false,"suffix":""},{"dropping-particle":"","family":"Black","given":"James A","non-dropping-particle":"","parse-names":false,"suffix":""},{"dropping-particle":"","family":"Heus","given":"Pauline","non-dropping-particle":"","parse-names":false,"suffix":""},{"dropping-particle":"","family":"Schouw","given":"Yvonne T","non-dropping-particle":"van der","parse-names":false,"suffix":""},{"dropping-particle":"","family":"Peelen","given":"Linda M","non-dropping-particle":"","parse-names":false,"suffix":""},{"dropping-particle":"","family":"Moons","given":"Karel G M","non-dropping-particle":"","parse-names":false,"suffix":""}],"container-title":"BMJ","id":"ITEM-1","issued":{"date-parts":[["2016","5","16"]]},"page":"i2416","title":"Prediction models for cardiovascular disease risk in the general population: systematic review","type":"article-journal"},"uris":["http://www.mendeley.com/documents/?uuid=1de361d9-2a5c-40d0-b78d-a03565d40f52"]}],"mendeley":{"formattedCitation":"&lt;sup&gt;5&lt;/sup&gt;","plainTextFormattedCitation":"5","previouslyFormattedCitation":"&lt;sup&gt;5&lt;/sup&gt;"},"properties":{"noteIndex":0},"schema":"https://github.com/citation-style-language/schema/raw/master/csl-citation.json"}</w:instrText>
      </w:r>
      <w:r w:rsidR="006B5C7F" w:rsidRPr="008E15DE">
        <w:rPr>
          <w:lang w:val="en-US"/>
        </w:rPr>
        <w:fldChar w:fldCharType="separate"/>
      </w:r>
      <w:r w:rsidR="00B60E5E" w:rsidRPr="008E15DE">
        <w:rPr>
          <w:noProof/>
          <w:vertAlign w:val="superscript"/>
          <w:lang w:val="en-US"/>
        </w:rPr>
        <w:t>5</w:t>
      </w:r>
      <w:r w:rsidR="006B5C7F" w:rsidRPr="008E15DE">
        <w:rPr>
          <w:lang w:val="en-US"/>
        </w:rPr>
        <w:fldChar w:fldCharType="end"/>
      </w:r>
      <w:r w:rsidR="007B59EF" w:rsidRPr="008E15DE">
        <w:rPr>
          <w:lang w:val="en-US"/>
        </w:rPr>
        <w:t xml:space="preserve">, that </w:t>
      </w:r>
      <w:r w:rsidR="00BC33D1" w:rsidRPr="008E15DE">
        <w:rPr>
          <w:lang w:val="en-US"/>
        </w:rPr>
        <w:t>can play an important role in preventive treatment decisions and lifestyle changes</w:t>
      </w:r>
      <w:r w:rsidR="006B5C7F" w:rsidRPr="008E15DE">
        <w:rPr>
          <w:lang w:val="en-US"/>
        </w:rPr>
        <w:t>.</w:t>
      </w:r>
      <w:r w:rsidR="00AB3A12" w:rsidRPr="008E15DE">
        <w:rPr>
          <w:lang w:val="en-US"/>
        </w:rPr>
        <w:t xml:space="preserve"> </w:t>
      </w:r>
      <w:r w:rsidR="008E15DE" w:rsidRPr="008E15DE">
        <w:rPr>
          <w:lang w:val="en-US"/>
        </w:rPr>
        <w:t>Prognostic prediction</w:t>
      </w:r>
      <w:r w:rsidR="00B03466" w:rsidRPr="008E15DE">
        <w:rPr>
          <w:lang w:val="en-US"/>
        </w:rPr>
        <w:t xml:space="preserve"> models </w:t>
      </w:r>
      <w:r w:rsidR="00C24C32" w:rsidRPr="008E15DE">
        <w:rPr>
          <w:lang w:val="en-US"/>
        </w:rPr>
        <w:t xml:space="preserve">exist </w:t>
      </w:r>
      <w:r w:rsidR="00B03466" w:rsidRPr="008E15DE">
        <w:rPr>
          <w:lang w:val="en-US"/>
        </w:rPr>
        <w:t>for virtually all first-time and recurrent major health conditions.</w:t>
      </w:r>
    </w:p>
    <w:p w14:paraId="44F08CFE" w14:textId="77777777" w:rsidR="00704C02" w:rsidRPr="008E15DE" w:rsidRDefault="00704C02" w:rsidP="00377786">
      <w:pPr>
        <w:spacing w:line="480" w:lineRule="auto"/>
        <w:ind w:firstLine="708"/>
        <w:rPr>
          <w:lang w:val="en-US"/>
        </w:rPr>
      </w:pPr>
    </w:p>
    <w:p w14:paraId="5B5DC0DE" w14:textId="071A8E4D" w:rsidR="00704C02" w:rsidRDefault="00704C02" w:rsidP="00704C02">
      <w:pPr>
        <w:spacing w:line="480" w:lineRule="auto"/>
        <w:rPr>
          <w:lang w:val="en-US"/>
        </w:rPr>
      </w:pPr>
      <w:r>
        <w:rPr>
          <w:lang w:val="en-US"/>
        </w:rPr>
        <w:t>DEFINTIONS AND DIFFERENCES</w:t>
      </w:r>
    </w:p>
    <w:p w14:paraId="4C19A966" w14:textId="22212268" w:rsidR="00193E0A" w:rsidRPr="008E15DE" w:rsidRDefault="00633125" w:rsidP="00704C02">
      <w:pPr>
        <w:spacing w:line="480" w:lineRule="auto"/>
        <w:rPr>
          <w:lang w:val="en-US"/>
        </w:rPr>
      </w:pPr>
      <w:r w:rsidRPr="008E15DE">
        <w:rPr>
          <w:lang w:val="en-US"/>
        </w:rPr>
        <w:t>The key difference between diagnos</w:t>
      </w:r>
      <w:r w:rsidR="00457E39" w:rsidRPr="008E15DE">
        <w:rPr>
          <w:lang w:val="en-US"/>
        </w:rPr>
        <w:t>tic</w:t>
      </w:r>
      <w:r w:rsidRPr="008E15DE">
        <w:rPr>
          <w:lang w:val="en-US"/>
        </w:rPr>
        <w:t xml:space="preserve"> and </w:t>
      </w:r>
      <w:r w:rsidR="00457E39" w:rsidRPr="008E15DE">
        <w:rPr>
          <w:lang w:val="en-US"/>
        </w:rPr>
        <w:t xml:space="preserve">prognostic prediction </w:t>
      </w:r>
      <w:r w:rsidRPr="008E15DE">
        <w:rPr>
          <w:lang w:val="en-US"/>
        </w:rPr>
        <w:t xml:space="preserve">models is </w:t>
      </w:r>
      <w:r w:rsidR="00A9512E" w:rsidRPr="00A9512E">
        <w:rPr>
          <w:lang w:val="en-US"/>
        </w:rPr>
        <w:t>in the temporal relationship between the moment of predicti</w:t>
      </w:r>
      <w:r w:rsidR="00A9512E">
        <w:rPr>
          <w:lang w:val="en-US"/>
        </w:rPr>
        <w:t xml:space="preserve">on and the outcome of interest </w:t>
      </w:r>
      <w:r w:rsidRPr="008E15DE">
        <w:rPr>
          <w:lang w:val="en-US"/>
        </w:rPr>
        <w:t xml:space="preserve">(Figure). In </w:t>
      </w:r>
      <w:r w:rsidR="00457E39" w:rsidRPr="008E15DE">
        <w:rPr>
          <w:lang w:val="en-US"/>
        </w:rPr>
        <w:t xml:space="preserve">a diagnostic prediction </w:t>
      </w:r>
      <w:r w:rsidRPr="008E15DE">
        <w:rPr>
          <w:lang w:val="en-US"/>
        </w:rPr>
        <w:t xml:space="preserve">model, the </w:t>
      </w:r>
      <w:r w:rsidR="00203BC2" w:rsidRPr="008E15DE">
        <w:rPr>
          <w:lang w:val="en-US"/>
        </w:rPr>
        <w:t xml:space="preserve">outcome of </w:t>
      </w:r>
      <w:r w:rsidRPr="008E15DE">
        <w:rPr>
          <w:lang w:val="en-US"/>
        </w:rPr>
        <w:t>interest is</w:t>
      </w:r>
      <w:r w:rsidR="00B03466" w:rsidRPr="008E15DE">
        <w:rPr>
          <w:lang w:val="en-US"/>
        </w:rPr>
        <w:t xml:space="preserve"> the current </w:t>
      </w:r>
      <w:r w:rsidR="00074725" w:rsidRPr="008E15DE">
        <w:rPr>
          <w:lang w:val="en-US"/>
        </w:rPr>
        <w:t>health</w:t>
      </w:r>
      <w:r w:rsidR="00C24C32" w:rsidRPr="008E15DE">
        <w:rPr>
          <w:lang w:val="en-US"/>
        </w:rPr>
        <w:t xml:space="preserve"> </w:t>
      </w:r>
      <w:r w:rsidR="00D85BC3" w:rsidRPr="008E15DE">
        <w:rPr>
          <w:lang w:val="en-US"/>
        </w:rPr>
        <w:t>condition</w:t>
      </w:r>
      <w:r w:rsidR="00B03466" w:rsidRPr="008E15DE">
        <w:rPr>
          <w:lang w:val="en-US"/>
        </w:rPr>
        <w:t xml:space="preserve"> of the patient</w:t>
      </w:r>
      <w:r w:rsidR="007B5783" w:rsidRPr="008E15DE">
        <w:rPr>
          <w:lang w:val="en-US"/>
        </w:rPr>
        <w:t xml:space="preserve"> at the moment of prediction</w:t>
      </w:r>
      <w:r w:rsidR="007B5783" w:rsidRPr="008E15DE">
        <w:rPr>
          <w:rStyle w:val="Verwijzingopmerking"/>
          <w:sz w:val="24"/>
          <w:szCs w:val="24"/>
          <w:lang w:val="en-US"/>
        </w:rPr>
        <w:t>.</w:t>
      </w:r>
      <w:r w:rsidR="00481C69" w:rsidRPr="008E15DE">
        <w:rPr>
          <w:rStyle w:val="Verwijzingopmerking"/>
          <w:sz w:val="24"/>
          <w:szCs w:val="24"/>
          <w:lang w:val="en-US"/>
        </w:rPr>
        <w:t xml:space="preserve"> </w:t>
      </w:r>
      <w:r w:rsidR="00FD5244" w:rsidRPr="008E15DE">
        <w:rPr>
          <w:lang w:val="en-US"/>
        </w:rPr>
        <w:t>T</w:t>
      </w:r>
      <w:r w:rsidR="00193E0A" w:rsidRPr="008E15DE">
        <w:rPr>
          <w:lang w:val="en-US"/>
        </w:rPr>
        <w:t>he</w:t>
      </w:r>
      <w:r w:rsidR="00BE277A" w:rsidRPr="008E15DE">
        <w:rPr>
          <w:lang w:val="en-US"/>
        </w:rPr>
        <w:t xml:space="preserve"> natural </w:t>
      </w:r>
      <w:r w:rsidR="00566666" w:rsidRPr="008E15DE">
        <w:rPr>
          <w:lang w:val="en-US"/>
        </w:rPr>
        <w:t xml:space="preserve">study </w:t>
      </w:r>
      <w:r w:rsidR="00BE277A" w:rsidRPr="008E15DE">
        <w:rPr>
          <w:lang w:val="en-US"/>
        </w:rPr>
        <w:t>design for diagnos</w:t>
      </w:r>
      <w:r w:rsidR="00FE2AF0" w:rsidRPr="008E15DE">
        <w:rPr>
          <w:lang w:val="en-US"/>
        </w:rPr>
        <w:t>tic prediction model</w:t>
      </w:r>
      <w:r w:rsidR="00CE328C" w:rsidRPr="008E15DE">
        <w:rPr>
          <w:lang w:val="en-US"/>
        </w:rPr>
        <w:t>s</w:t>
      </w:r>
      <w:r w:rsidR="00FE2AF0" w:rsidRPr="008E15DE">
        <w:rPr>
          <w:lang w:val="en-US"/>
        </w:rPr>
        <w:t xml:space="preserve"> </w:t>
      </w:r>
      <w:r w:rsidR="00BE277A" w:rsidRPr="008E15DE">
        <w:rPr>
          <w:lang w:val="en-US"/>
        </w:rPr>
        <w:lastRenderedPageBreak/>
        <w:t>is</w:t>
      </w:r>
      <w:r w:rsidR="00074725" w:rsidRPr="008E15DE">
        <w:rPr>
          <w:lang w:val="en-US"/>
        </w:rPr>
        <w:t xml:space="preserve"> </w:t>
      </w:r>
      <w:r w:rsidR="007C0D60" w:rsidRPr="008E15DE">
        <w:rPr>
          <w:lang w:val="en-US"/>
        </w:rPr>
        <w:t xml:space="preserve">a </w:t>
      </w:r>
      <w:r w:rsidR="00BE277A" w:rsidRPr="008E15DE">
        <w:rPr>
          <w:lang w:val="en-US"/>
        </w:rPr>
        <w:t>cross-sectional study</w:t>
      </w:r>
      <w:r w:rsidR="006F27B1" w:rsidRPr="008E15DE">
        <w:rPr>
          <w:lang w:val="en-US"/>
        </w:rPr>
        <w:t xml:space="preserve">, </w:t>
      </w:r>
      <w:r w:rsidR="007B5783" w:rsidRPr="008E15DE">
        <w:rPr>
          <w:lang w:val="en-US"/>
        </w:rPr>
        <w:t xml:space="preserve">in which data are collected from </w:t>
      </w:r>
      <w:r w:rsidR="006F27B1" w:rsidRPr="008E15DE">
        <w:rPr>
          <w:lang w:val="en-US"/>
        </w:rPr>
        <w:t xml:space="preserve">a group of patients suspected of having the </w:t>
      </w:r>
      <w:r w:rsidR="006F27B1" w:rsidRPr="00027B7D">
        <w:rPr>
          <w:i/>
          <w:lang w:val="en-US"/>
        </w:rPr>
        <w:t>target condition</w:t>
      </w:r>
      <w:r w:rsidR="00BE277A" w:rsidRPr="008E15DE">
        <w:rPr>
          <w:lang w:val="en-US"/>
        </w:rPr>
        <w:t xml:space="preserve">, </w:t>
      </w:r>
      <w:r w:rsidR="00320907" w:rsidRPr="008E15DE">
        <w:rPr>
          <w:lang w:val="en-US"/>
        </w:rPr>
        <w:t>and</w:t>
      </w:r>
      <w:r w:rsidR="00BE277A" w:rsidRPr="008E15DE">
        <w:rPr>
          <w:lang w:val="en-US"/>
        </w:rPr>
        <w:t xml:space="preserve"> </w:t>
      </w:r>
      <w:r w:rsidR="007B5783" w:rsidRPr="008E15DE">
        <w:rPr>
          <w:lang w:val="en-US"/>
        </w:rPr>
        <w:t>measur</w:t>
      </w:r>
      <w:r w:rsidR="00320907" w:rsidRPr="008E15DE">
        <w:rPr>
          <w:lang w:val="en-US"/>
        </w:rPr>
        <w:t>es both</w:t>
      </w:r>
      <w:r w:rsidR="006F27B1" w:rsidRPr="008E15DE">
        <w:rPr>
          <w:lang w:val="en-US"/>
        </w:rPr>
        <w:t xml:space="preserve"> the </w:t>
      </w:r>
      <w:r w:rsidR="00022DF0" w:rsidRPr="008E15DE">
        <w:rPr>
          <w:iCs/>
          <w:lang w:val="en-US"/>
        </w:rPr>
        <w:t>outcome</w:t>
      </w:r>
      <w:r w:rsidR="00022DF0" w:rsidRPr="008E15DE" w:rsidDel="00022DF0">
        <w:rPr>
          <w:iCs/>
          <w:lang w:val="en-US"/>
        </w:rPr>
        <w:t xml:space="preserve"> </w:t>
      </w:r>
      <w:r w:rsidR="00B60E5E" w:rsidRPr="008E15DE">
        <w:rPr>
          <w:lang w:val="en-US"/>
        </w:rPr>
        <w:t>(</w:t>
      </w:r>
      <w:r w:rsidR="00022DF0" w:rsidRPr="00027B7D">
        <w:rPr>
          <w:iCs/>
          <w:lang w:val="en-US"/>
        </w:rPr>
        <w:t>target condition</w:t>
      </w:r>
      <w:r w:rsidR="00320907" w:rsidRPr="00027B7D">
        <w:rPr>
          <w:iCs/>
          <w:lang w:val="en-US"/>
        </w:rPr>
        <w:t xml:space="preserve"> status</w:t>
      </w:r>
      <w:r w:rsidR="00320907" w:rsidRPr="008E15DE">
        <w:rPr>
          <w:i/>
          <w:iCs/>
          <w:lang w:val="en-US"/>
        </w:rPr>
        <w:t xml:space="preserve">: </w:t>
      </w:r>
      <w:r w:rsidR="007B5783" w:rsidRPr="008E15DE">
        <w:rPr>
          <w:iCs/>
          <w:lang w:val="en-US"/>
        </w:rPr>
        <w:t>presence</w:t>
      </w:r>
      <w:r w:rsidR="00320907" w:rsidRPr="008E15DE">
        <w:rPr>
          <w:iCs/>
          <w:lang w:val="en-US"/>
        </w:rPr>
        <w:t xml:space="preserve"> </w:t>
      </w:r>
      <w:r w:rsidR="007B5783" w:rsidRPr="008E15DE">
        <w:rPr>
          <w:iCs/>
          <w:lang w:val="en-US"/>
        </w:rPr>
        <w:t>versus</w:t>
      </w:r>
      <w:r w:rsidR="00320907" w:rsidRPr="008E15DE">
        <w:rPr>
          <w:iCs/>
          <w:lang w:val="en-US"/>
        </w:rPr>
        <w:t xml:space="preserve"> </w:t>
      </w:r>
      <w:r w:rsidR="007B5783" w:rsidRPr="008E15DE">
        <w:rPr>
          <w:iCs/>
          <w:lang w:val="en-US"/>
        </w:rPr>
        <w:t>absence</w:t>
      </w:r>
      <w:r w:rsidR="00B60E5E" w:rsidRPr="008E15DE">
        <w:rPr>
          <w:lang w:val="en-US"/>
        </w:rPr>
        <w:t>)</w:t>
      </w:r>
      <w:r w:rsidR="006F27B1" w:rsidRPr="008E15DE">
        <w:rPr>
          <w:lang w:val="en-US"/>
        </w:rPr>
        <w:t xml:space="preserve"> and </w:t>
      </w:r>
      <w:r w:rsidR="00E36718" w:rsidRPr="008E15DE">
        <w:rPr>
          <w:i/>
          <w:lang w:val="en-US"/>
        </w:rPr>
        <w:t xml:space="preserve">predictors </w:t>
      </w:r>
      <w:r w:rsidR="00320907" w:rsidRPr="008E15DE">
        <w:rPr>
          <w:lang w:val="en-US"/>
        </w:rPr>
        <w:t>at the same moment</w:t>
      </w:r>
      <w:r w:rsidR="007B5783" w:rsidRPr="008E15DE">
        <w:rPr>
          <w:lang w:val="en-US"/>
        </w:rPr>
        <w:t xml:space="preserve"> in time </w:t>
      </w:r>
      <w:r w:rsidR="00320907" w:rsidRPr="008E15DE">
        <w:rPr>
          <w:lang w:val="en-US"/>
        </w:rPr>
        <w:t>or</w:t>
      </w:r>
      <w:r w:rsidR="006F27B1" w:rsidRPr="008E15DE">
        <w:rPr>
          <w:lang w:val="en-US"/>
        </w:rPr>
        <w:t xml:space="preserve"> with </w:t>
      </w:r>
      <w:r w:rsidR="00320907" w:rsidRPr="008E15DE">
        <w:rPr>
          <w:lang w:val="en-US"/>
        </w:rPr>
        <w:t xml:space="preserve">very </w:t>
      </w:r>
      <w:r w:rsidR="006F27B1" w:rsidRPr="008E15DE">
        <w:rPr>
          <w:lang w:val="en-US"/>
        </w:rPr>
        <w:t>little time in between.</w:t>
      </w:r>
      <w:r w:rsidR="00A9512E" w:rsidRPr="00A9512E">
        <w:rPr>
          <w:lang w:val="en-US"/>
        </w:rPr>
        <w:t xml:space="preserve"> A</w:t>
      </w:r>
      <w:r w:rsidR="00A9512E">
        <w:rPr>
          <w:lang w:val="en-US"/>
        </w:rPr>
        <w:t>n</w:t>
      </w:r>
      <w:r w:rsidR="00A9512E" w:rsidRPr="00A9512E">
        <w:rPr>
          <w:lang w:val="en-US"/>
        </w:rPr>
        <w:t xml:space="preserve"> exception is the explicit use of follow-up to observe whether </w:t>
      </w:r>
      <w:r w:rsidR="00A9512E">
        <w:rPr>
          <w:lang w:val="en-US"/>
        </w:rPr>
        <w:t>disease</w:t>
      </w:r>
      <w:r w:rsidR="00A9512E" w:rsidRPr="00A9512E">
        <w:rPr>
          <w:lang w:val="en-US"/>
        </w:rPr>
        <w:t xml:space="preserve"> occur</w:t>
      </w:r>
      <w:r w:rsidR="00A9512E">
        <w:rPr>
          <w:lang w:val="en-US"/>
        </w:rPr>
        <w:t>s</w:t>
      </w:r>
      <w:r w:rsidR="00A9512E" w:rsidRPr="00A9512E">
        <w:rPr>
          <w:lang w:val="en-US"/>
        </w:rPr>
        <w:t xml:space="preserve"> in subjects in who</w:t>
      </w:r>
      <w:r w:rsidR="00A9512E">
        <w:rPr>
          <w:lang w:val="en-US"/>
        </w:rPr>
        <w:t>m</w:t>
      </w:r>
      <w:r w:rsidR="00A9512E" w:rsidRPr="00A9512E">
        <w:rPr>
          <w:lang w:val="en-US"/>
        </w:rPr>
        <w:t xml:space="preserve"> the reference standard cannot be performed</w:t>
      </w:r>
      <w:r w:rsidR="00704C02">
        <w:rPr>
          <w:lang w:val="en-US"/>
        </w:rPr>
        <w:t>.</w:t>
      </w:r>
      <w:r w:rsidR="006D14C9">
        <w:rPr>
          <w:lang w:val="en-US"/>
        </w:rPr>
        <w:t xml:space="preserve"> </w:t>
      </w:r>
      <w:proofErr w:type="gramStart"/>
      <w:r w:rsidR="00A9512E">
        <w:rPr>
          <w:lang w:val="en-US"/>
        </w:rPr>
        <w:t>e.g.</w:t>
      </w:r>
      <w:proofErr w:type="gramEnd"/>
      <w:r w:rsidR="006D14C9">
        <w:rPr>
          <w:lang w:val="en-US"/>
        </w:rPr>
        <w:t xml:space="preserve"> in</w:t>
      </w:r>
      <w:r w:rsidR="00A9512E">
        <w:rPr>
          <w:lang w:val="en-US"/>
        </w:rPr>
        <w:t xml:space="preserve"> </w:t>
      </w:r>
      <w:r w:rsidR="00A9512E" w:rsidRPr="00A9512E">
        <w:rPr>
          <w:lang w:val="en-US"/>
        </w:rPr>
        <w:t xml:space="preserve">imaging studies where it is impossible to perform </w:t>
      </w:r>
      <w:r w:rsidR="00704C02">
        <w:rPr>
          <w:lang w:val="en-US"/>
        </w:rPr>
        <w:t>a biopsy in a</w:t>
      </w:r>
      <w:r w:rsidR="00A9512E" w:rsidRPr="00A9512E">
        <w:rPr>
          <w:lang w:val="en-US"/>
        </w:rPr>
        <w:t xml:space="preserve"> subject in which no lesion is detected durin</w:t>
      </w:r>
      <w:r w:rsidR="00704C02">
        <w:rPr>
          <w:lang w:val="en-US"/>
        </w:rPr>
        <w:t>g imaging (relies on the assumption that detection of target condition at follow-up accurately reflects the target condition at moment of prediction).</w:t>
      </w:r>
    </w:p>
    <w:p w14:paraId="4BE7EBC2" w14:textId="77777777" w:rsidR="00BE6FAB" w:rsidRDefault="00C06769" w:rsidP="004B64D4">
      <w:pPr>
        <w:spacing w:line="480" w:lineRule="auto"/>
        <w:ind w:firstLine="708"/>
        <w:rPr>
          <w:lang w:val="en-US"/>
        </w:rPr>
      </w:pPr>
      <w:r w:rsidRPr="008E15DE">
        <w:rPr>
          <w:lang w:val="en-US"/>
        </w:rPr>
        <w:t>For</w:t>
      </w:r>
      <w:r w:rsidR="00722988" w:rsidRPr="008E15DE">
        <w:rPr>
          <w:lang w:val="en-US"/>
        </w:rPr>
        <w:t xml:space="preserve"> p</w:t>
      </w:r>
      <w:r w:rsidR="007E180D" w:rsidRPr="008E15DE">
        <w:rPr>
          <w:lang w:val="en-US"/>
        </w:rPr>
        <w:t>rognos</w:t>
      </w:r>
      <w:r w:rsidR="00E36718" w:rsidRPr="008E15DE">
        <w:rPr>
          <w:lang w:val="en-US"/>
        </w:rPr>
        <w:t>tic prediction</w:t>
      </w:r>
      <w:r w:rsidR="007E180D" w:rsidRPr="008E15DE">
        <w:rPr>
          <w:lang w:val="en-US"/>
        </w:rPr>
        <w:t xml:space="preserve"> models</w:t>
      </w:r>
      <w:r w:rsidR="00E90AF1" w:rsidRPr="008E15DE">
        <w:rPr>
          <w:lang w:val="en-US"/>
        </w:rPr>
        <w:t>,</w:t>
      </w:r>
      <w:r w:rsidR="005A2602" w:rsidRPr="008E15DE">
        <w:rPr>
          <w:lang w:val="en-US"/>
        </w:rPr>
        <w:t xml:space="preserve"> the </w:t>
      </w:r>
      <w:r w:rsidR="00C47416" w:rsidRPr="008E15DE">
        <w:rPr>
          <w:lang w:val="en-US"/>
        </w:rPr>
        <w:t xml:space="preserve">focus </w:t>
      </w:r>
      <w:r w:rsidR="005A2602" w:rsidRPr="008E15DE">
        <w:rPr>
          <w:lang w:val="en-US"/>
        </w:rPr>
        <w:t>is</w:t>
      </w:r>
      <w:r w:rsidR="007D6646">
        <w:rPr>
          <w:lang w:val="en-US"/>
        </w:rPr>
        <w:t xml:space="preserve"> on</w:t>
      </w:r>
      <w:r w:rsidR="005A2602" w:rsidRPr="008E15DE">
        <w:rPr>
          <w:lang w:val="en-US"/>
        </w:rPr>
        <w:t xml:space="preserve"> </w:t>
      </w:r>
      <w:r w:rsidR="001D7A8E" w:rsidRPr="008E15DE">
        <w:rPr>
          <w:lang w:val="en-US"/>
        </w:rPr>
        <w:t xml:space="preserve">predicting a </w:t>
      </w:r>
      <w:r w:rsidR="00F84C6C" w:rsidRPr="008E15DE">
        <w:rPr>
          <w:lang w:val="en-US"/>
        </w:rPr>
        <w:t xml:space="preserve">future </w:t>
      </w:r>
      <w:r w:rsidR="00EB3C01" w:rsidRPr="008E15DE">
        <w:rPr>
          <w:lang w:val="en-US"/>
        </w:rPr>
        <w:t xml:space="preserve">health </w:t>
      </w:r>
      <w:r w:rsidR="001D7A8E" w:rsidRPr="008E15DE">
        <w:rPr>
          <w:lang w:val="en-US"/>
        </w:rPr>
        <w:t>outcome that occurs after</w:t>
      </w:r>
      <w:r w:rsidR="005A2602" w:rsidRPr="008E15DE">
        <w:rPr>
          <w:lang w:val="en-US"/>
        </w:rPr>
        <w:t xml:space="preserve"> the moment of prediction</w:t>
      </w:r>
      <w:r w:rsidR="00873F76" w:rsidRPr="008E15DE">
        <w:rPr>
          <w:lang w:val="en-US"/>
        </w:rPr>
        <w:t xml:space="preserve">, also </w:t>
      </w:r>
      <w:r w:rsidR="00722988" w:rsidRPr="008E15DE">
        <w:rPr>
          <w:lang w:val="en-US"/>
        </w:rPr>
        <w:t>using</w:t>
      </w:r>
      <w:r w:rsidR="00873F76" w:rsidRPr="008E15DE">
        <w:rPr>
          <w:lang w:val="en-US"/>
        </w:rPr>
        <w:t xml:space="preserve"> </w:t>
      </w:r>
      <w:r w:rsidR="00722988" w:rsidRPr="008E15DE">
        <w:rPr>
          <w:lang w:val="en-US"/>
        </w:rPr>
        <w:t>predictor</w:t>
      </w:r>
      <w:r w:rsidRPr="008E15DE">
        <w:rPr>
          <w:lang w:val="en-US"/>
        </w:rPr>
        <w:t>s</w:t>
      </w:r>
      <w:r w:rsidR="00722988" w:rsidRPr="008E15DE">
        <w:rPr>
          <w:lang w:val="en-US"/>
        </w:rPr>
        <w:t xml:space="preserve"> </w:t>
      </w:r>
      <w:r w:rsidRPr="008E15DE">
        <w:rPr>
          <w:lang w:val="en-US"/>
        </w:rPr>
        <w:t>available</w:t>
      </w:r>
      <w:r w:rsidR="00722988" w:rsidRPr="008E15DE">
        <w:rPr>
          <w:lang w:val="en-US"/>
        </w:rPr>
        <w:t xml:space="preserve"> at the moment of prediction</w:t>
      </w:r>
      <w:r w:rsidR="001D7A8E" w:rsidRPr="008E15DE">
        <w:rPr>
          <w:lang w:val="en-US"/>
        </w:rPr>
        <w:t>.</w:t>
      </w:r>
      <w:r w:rsidR="00873F76" w:rsidRPr="008E15DE">
        <w:rPr>
          <w:lang w:val="en-US"/>
        </w:rPr>
        <w:t xml:space="preserve"> </w:t>
      </w:r>
      <w:r w:rsidR="00922823" w:rsidRPr="008E15DE">
        <w:rPr>
          <w:lang w:val="en-US"/>
        </w:rPr>
        <w:t xml:space="preserve">The </w:t>
      </w:r>
      <w:r w:rsidR="00752E86" w:rsidRPr="008E15DE">
        <w:rPr>
          <w:i/>
          <w:lang w:val="en-US"/>
        </w:rPr>
        <w:t>prediction horizon</w:t>
      </w:r>
      <w:r w:rsidR="00786B8C" w:rsidRPr="008E15DE">
        <w:rPr>
          <w:lang w:val="en-US"/>
        </w:rPr>
        <w:t xml:space="preserve"> --</w:t>
      </w:r>
      <w:r w:rsidR="00D836D3" w:rsidRPr="008E15DE">
        <w:rPr>
          <w:lang w:val="en-US"/>
        </w:rPr>
        <w:t xml:space="preserve"> </w:t>
      </w:r>
      <w:r w:rsidR="0058648B" w:rsidRPr="008E15DE">
        <w:rPr>
          <w:lang w:val="en-US"/>
        </w:rPr>
        <w:t xml:space="preserve">how far ahead in time the model </w:t>
      </w:r>
      <w:r w:rsidR="00D836D3" w:rsidRPr="008E15DE">
        <w:rPr>
          <w:lang w:val="en-US"/>
        </w:rPr>
        <w:t xml:space="preserve">aims to </w:t>
      </w:r>
      <w:r w:rsidR="0058648B" w:rsidRPr="008E15DE">
        <w:rPr>
          <w:lang w:val="en-US"/>
        </w:rPr>
        <w:t>predict</w:t>
      </w:r>
      <w:r w:rsidR="00786B8C" w:rsidRPr="008E15DE">
        <w:rPr>
          <w:lang w:val="en-US"/>
        </w:rPr>
        <w:t xml:space="preserve"> </w:t>
      </w:r>
      <w:r w:rsidR="00A83C14" w:rsidRPr="008E15DE">
        <w:rPr>
          <w:lang w:val="en-US"/>
        </w:rPr>
        <w:t xml:space="preserve">outcome occurrence by </w:t>
      </w:r>
      <w:r w:rsidR="00786B8C" w:rsidRPr="008E15DE">
        <w:rPr>
          <w:lang w:val="en-US"/>
        </w:rPr>
        <w:t>--</w:t>
      </w:r>
      <w:r w:rsidR="00752E86" w:rsidRPr="008E15DE">
        <w:rPr>
          <w:lang w:val="en-US"/>
        </w:rPr>
        <w:t xml:space="preserve"> needs to be established</w:t>
      </w:r>
      <w:r w:rsidR="0058648B" w:rsidRPr="008E15DE">
        <w:rPr>
          <w:lang w:val="en-US"/>
        </w:rPr>
        <w:t xml:space="preserve">. </w:t>
      </w:r>
      <w:r w:rsidR="00873F76" w:rsidRPr="008E15DE">
        <w:rPr>
          <w:lang w:val="en-US"/>
        </w:rPr>
        <w:t xml:space="preserve">In a </w:t>
      </w:r>
      <w:r w:rsidR="00E9564B" w:rsidRPr="008E15DE">
        <w:rPr>
          <w:lang w:val="en-US"/>
        </w:rPr>
        <w:t xml:space="preserve">prognostic </w:t>
      </w:r>
      <w:r w:rsidR="00873F76" w:rsidRPr="008E15DE">
        <w:rPr>
          <w:lang w:val="en-US"/>
        </w:rPr>
        <w:t xml:space="preserve">model study, </w:t>
      </w:r>
      <w:r w:rsidR="00D836D3" w:rsidRPr="008E15DE">
        <w:rPr>
          <w:lang w:val="en-US"/>
        </w:rPr>
        <w:t xml:space="preserve">the time patients </w:t>
      </w:r>
      <w:r w:rsidR="00786B8C" w:rsidRPr="008E15DE">
        <w:rPr>
          <w:lang w:val="en-US"/>
        </w:rPr>
        <w:t>can be</w:t>
      </w:r>
      <w:r w:rsidR="00D836D3" w:rsidRPr="008E15DE">
        <w:rPr>
          <w:lang w:val="en-US"/>
        </w:rPr>
        <w:t xml:space="preserve"> followed-up to register the outcome</w:t>
      </w:r>
      <w:r w:rsidR="00EF53C6" w:rsidRPr="008E15DE">
        <w:rPr>
          <w:lang w:val="en-US"/>
        </w:rPr>
        <w:t xml:space="preserve"> should match this prediction horizon</w:t>
      </w:r>
      <w:r w:rsidR="00D836D3" w:rsidRPr="008E15DE">
        <w:rPr>
          <w:lang w:val="en-US"/>
        </w:rPr>
        <w:t>.</w:t>
      </w:r>
      <w:r w:rsidR="00786B8C" w:rsidRPr="008E15DE">
        <w:rPr>
          <w:lang w:val="en-US"/>
        </w:rPr>
        <w:t xml:space="preserve"> </w:t>
      </w:r>
      <w:r w:rsidR="009B2243" w:rsidRPr="008E15DE">
        <w:rPr>
          <w:lang w:val="en-US"/>
        </w:rPr>
        <w:t>I</w:t>
      </w:r>
      <w:r w:rsidR="00432199" w:rsidRPr="008E15DE">
        <w:rPr>
          <w:lang w:val="en-US"/>
        </w:rPr>
        <w:t>ndividuals</w:t>
      </w:r>
      <w:r w:rsidR="006D198D" w:rsidRPr="008E15DE">
        <w:rPr>
          <w:lang w:val="en-US"/>
        </w:rPr>
        <w:t xml:space="preserve"> for </w:t>
      </w:r>
      <w:r w:rsidR="00044C4B" w:rsidRPr="008E15DE">
        <w:rPr>
          <w:lang w:val="en-US"/>
        </w:rPr>
        <w:t>whom</w:t>
      </w:r>
      <w:r w:rsidR="006D198D" w:rsidRPr="008E15DE">
        <w:rPr>
          <w:lang w:val="en-US"/>
        </w:rPr>
        <w:t xml:space="preserve"> the outcome has not been </w:t>
      </w:r>
      <w:r w:rsidR="00437C6C" w:rsidRPr="008E15DE">
        <w:rPr>
          <w:lang w:val="en-US"/>
        </w:rPr>
        <w:t xml:space="preserve">recorded </w:t>
      </w:r>
      <w:r w:rsidR="00B2590B" w:rsidRPr="008E15DE">
        <w:rPr>
          <w:lang w:val="en-US"/>
        </w:rPr>
        <w:t xml:space="preserve">before the end of the prediction horizon, </w:t>
      </w:r>
      <w:r w:rsidR="006D198D" w:rsidRPr="008E15DE">
        <w:rPr>
          <w:lang w:val="en-US"/>
        </w:rPr>
        <w:t xml:space="preserve">because </w:t>
      </w:r>
      <w:r w:rsidR="004C6F19" w:rsidRPr="008E15DE">
        <w:rPr>
          <w:lang w:val="en-US"/>
        </w:rPr>
        <w:t>the</w:t>
      </w:r>
      <w:r w:rsidR="00432199" w:rsidRPr="008E15DE">
        <w:rPr>
          <w:lang w:val="en-US"/>
        </w:rPr>
        <w:t xml:space="preserve">y have not </w:t>
      </w:r>
      <w:r w:rsidR="00044C4B" w:rsidRPr="008E15DE">
        <w:rPr>
          <w:lang w:val="en-US"/>
        </w:rPr>
        <w:t>(yet) experience</w:t>
      </w:r>
      <w:r w:rsidR="00432199" w:rsidRPr="008E15DE">
        <w:rPr>
          <w:lang w:val="en-US"/>
        </w:rPr>
        <w:t>d</w:t>
      </w:r>
      <w:r w:rsidR="00044C4B" w:rsidRPr="008E15DE">
        <w:rPr>
          <w:lang w:val="en-US"/>
        </w:rPr>
        <w:t xml:space="preserve"> the outcome, </w:t>
      </w:r>
      <w:r w:rsidR="00432199" w:rsidRPr="008E15DE">
        <w:rPr>
          <w:lang w:val="en-US"/>
        </w:rPr>
        <w:t>or have</w:t>
      </w:r>
      <w:r w:rsidR="0021478C" w:rsidRPr="008E15DE">
        <w:rPr>
          <w:lang w:val="en-US"/>
        </w:rPr>
        <w:t xml:space="preserve"> dropped out of the study </w:t>
      </w:r>
      <w:r w:rsidR="00044C4B" w:rsidRPr="008E15DE">
        <w:rPr>
          <w:lang w:val="en-US"/>
        </w:rPr>
        <w:t>(</w:t>
      </w:r>
      <w:r w:rsidR="00044C4B" w:rsidRPr="008E15DE">
        <w:rPr>
          <w:i/>
          <w:lang w:val="en-US"/>
        </w:rPr>
        <w:t>loss-to-follow up</w:t>
      </w:r>
      <w:r w:rsidR="00CE328C" w:rsidRPr="008E15DE">
        <w:rPr>
          <w:lang w:val="en-US"/>
        </w:rPr>
        <w:t>)</w:t>
      </w:r>
      <w:r w:rsidR="0021478C" w:rsidRPr="008E15DE">
        <w:rPr>
          <w:lang w:val="en-US"/>
        </w:rPr>
        <w:t xml:space="preserve"> are</w:t>
      </w:r>
      <w:r w:rsidR="00873F76" w:rsidRPr="008E15DE">
        <w:rPr>
          <w:lang w:val="en-US"/>
        </w:rPr>
        <w:t xml:space="preserve"> </w:t>
      </w:r>
      <w:r w:rsidR="0021478C" w:rsidRPr="008E15DE">
        <w:rPr>
          <w:i/>
          <w:lang w:val="en-US"/>
        </w:rPr>
        <w:t>censored</w:t>
      </w:r>
      <w:r w:rsidR="00726EA4" w:rsidRPr="008E15DE">
        <w:rPr>
          <w:i/>
          <w:lang w:val="en-US"/>
        </w:rPr>
        <w:t xml:space="preserve">, </w:t>
      </w:r>
      <w:r w:rsidR="00726EA4" w:rsidRPr="008E15DE">
        <w:rPr>
          <w:lang w:val="en-US"/>
        </w:rPr>
        <w:t>which</w:t>
      </w:r>
      <w:r w:rsidR="00726EA4" w:rsidRPr="008E15DE">
        <w:rPr>
          <w:iCs/>
          <w:lang w:val="en-US"/>
        </w:rPr>
        <w:t xml:space="preserve"> can be accounted for</w:t>
      </w:r>
      <w:r w:rsidR="009E6250" w:rsidRPr="008E15DE">
        <w:rPr>
          <w:iCs/>
          <w:lang w:val="en-US"/>
        </w:rPr>
        <w:t xml:space="preserve"> using survival </w:t>
      </w:r>
      <w:r w:rsidR="00726EA4" w:rsidRPr="008E15DE">
        <w:rPr>
          <w:iCs/>
          <w:lang w:val="en-US"/>
        </w:rPr>
        <w:t>modeling</w:t>
      </w:r>
      <w:r w:rsidR="00A83C14" w:rsidRPr="008E15DE">
        <w:rPr>
          <w:iCs/>
          <w:lang w:val="en-US"/>
        </w:rPr>
        <w:t xml:space="preserve"> </w:t>
      </w:r>
      <w:r w:rsidR="009E6250" w:rsidRPr="008E15DE">
        <w:rPr>
          <w:iCs/>
          <w:lang w:val="en-US"/>
        </w:rPr>
        <w:t>methods</w:t>
      </w:r>
      <w:r w:rsidR="0021478C" w:rsidRPr="008E15DE">
        <w:rPr>
          <w:i/>
          <w:lang w:val="en-US"/>
        </w:rPr>
        <w:t>.</w:t>
      </w:r>
      <w:r w:rsidR="00EB3C01" w:rsidRPr="008E15DE">
        <w:rPr>
          <w:lang w:val="en-US"/>
        </w:rPr>
        <w:t xml:space="preserve"> </w:t>
      </w:r>
    </w:p>
    <w:p w14:paraId="797B8AFB" w14:textId="1B4C3E95" w:rsidR="00752E86" w:rsidRDefault="004B3480" w:rsidP="004B64D4">
      <w:pPr>
        <w:spacing w:line="480" w:lineRule="auto"/>
        <w:ind w:firstLine="708"/>
        <w:rPr>
          <w:lang w:val="en-US"/>
        </w:rPr>
      </w:pPr>
      <w:r w:rsidRPr="008E15DE">
        <w:rPr>
          <w:lang w:val="en-US"/>
        </w:rPr>
        <w:t>Likewise, diagnostic models</w:t>
      </w:r>
      <w:r w:rsidR="004219B0">
        <w:rPr>
          <w:lang w:val="en-US"/>
        </w:rPr>
        <w:t>, which are commonly developed using logistic regression</w:t>
      </w:r>
      <w:r w:rsidR="006D14C9">
        <w:rPr>
          <w:lang w:val="en-US"/>
        </w:rPr>
        <w:t xml:space="preserve"> </w:t>
      </w:r>
      <w:r w:rsidR="008C13C0">
        <w:rPr>
          <w:lang w:val="en-US"/>
        </w:rPr>
        <w:t xml:space="preserve">modeling </w:t>
      </w:r>
      <w:r w:rsidR="006D14C9">
        <w:rPr>
          <w:lang w:val="en-US"/>
        </w:rPr>
        <w:t>or some variation thereof</w:t>
      </w:r>
      <w:r w:rsidR="004219B0">
        <w:rPr>
          <w:lang w:val="en-US"/>
        </w:rPr>
        <w:t>,</w:t>
      </w:r>
      <w:r w:rsidRPr="008E15DE">
        <w:rPr>
          <w:lang w:val="en-US"/>
        </w:rPr>
        <w:t xml:space="preserve"> may </w:t>
      </w:r>
      <w:r w:rsidR="00E517D6" w:rsidRPr="008E15DE">
        <w:rPr>
          <w:lang w:val="en-US"/>
        </w:rPr>
        <w:t xml:space="preserve">also </w:t>
      </w:r>
      <w:r w:rsidRPr="008E15DE">
        <w:rPr>
          <w:lang w:val="en-US"/>
        </w:rPr>
        <w:t>suffer from incomplete outcome measurement (</w:t>
      </w:r>
      <w:r w:rsidRPr="008E15DE">
        <w:rPr>
          <w:i/>
          <w:lang w:val="en-US"/>
        </w:rPr>
        <w:t>partial verification</w:t>
      </w:r>
      <w:r w:rsidRPr="008E15DE">
        <w:rPr>
          <w:lang w:val="en-US"/>
        </w:rPr>
        <w:t>)</w:t>
      </w:r>
      <w:r w:rsidR="00DE5485" w:rsidRPr="008E15DE">
        <w:rPr>
          <w:lang w:val="en-US"/>
        </w:rPr>
        <w:t>,</w:t>
      </w:r>
      <w:r w:rsidRPr="008E15DE">
        <w:rPr>
          <w:lang w:val="en-US"/>
        </w:rPr>
        <w:t xml:space="preserve"> </w:t>
      </w:r>
      <w:r w:rsidR="00DE5485" w:rsidRPr="008E15DE">
        <w:rPr>
          <w:lang w:val="en-US"/>
        </w:rPr>
        <w:t xml:space="preserve">for instance </w:t>
      </w:r>
      <w:r w:rsidRPr="008E15DE">
        <w:rPr>
          <w:lang w:val="en-US"/>
        </w:rPr>
        <w:t xml:space="preserve">because </w:t>
      </w:r>
      <w:r w:rsidR="00EB3C01" w:rsidRPr="008E15DE">
        <w:rPr>
          <w:lang w:val="en-US"/>
        </w:rPr>
        <w:t>reference standard</w:t>
      </w:r>
      <w:r w:rsidR="00DE5485" w:rsidRPr="008E15DE">
        <w:rPr>
          <w:lang w:val="en-US"/>
        </w:rPr>
        <w:t>s are invasive</w:t>
      </w:r>
      <w:r w:rsidR="004C6F19" w:rsidRPr="008E15DE">
        <w:rPr>
          <w:lang w:val="en-US"/>
        </w:rPr>
        <w:t xml:space="preserve"> or expensive</w:t>
      </w:r>
      <w:r w:rsidR="00DE5485" w:rsidRPr="008E15DE">
        <w:rPr>
          <w:lang w:val="en-US"/>
        </w:rPr>
        <w:t xml:space="preserve"> </w:t>
      </w:r>
      <w:r w:rsidR="004C6F19" w:rsidRPr="008E15DE">
        <w:rPr>
          <w:lang w:val="en-US"/>
        </w:rPr>
        <w:t>(indeed,</w:t>
      </w:r>
      <w:r w:rsidR="00264C28" w:rsidRPr="008E15DE">
        <w:rPr>
          <w:lang w:val="en-US"/>
        </w:rPr>
        <w:t xml:space="preserve"> as mentioned above</w:t>
      </w:r>
      <w:r w:rsidR="004C6F19" w:rsidRPr="008E15DE">
        <w:rPr>
          <w:lang w:val="en-US"/>
        </w:rPr>
        <w:t xml:space="preserve"> </w:t>
      </w:r>
      <w:r w:rsidR="00264C28" w:rsidRPr="008E15DE">
        <w:rPr>
          <w:lang w:val="en-US"/>
        </w:rPr>
        <w:t>a</w:t>
      </w:r>
      <w:r w:rsidR="004C6F19" w:rsidRPr="008E15DE">
        <w:rPr>
          <w:lang w:val="en-US"/>
        </w:rPr>
        <w:t xml:space="preserve"> reason why the diagnostic model may be developed in the first place).</w:t>
      </w:r>
      <w:r w:rsidR="0021478C" w:rsidRPr="008E15DE">
        <w:rPr>
          <w:i/>
          <w:lang w:val="en-US"/>
        </w:rPr>
        <w:t xml:space="preserve"> </w:t>
      </w:r>
      <w:r w:rsidR="004C6F19" w:rsidRPr="008E15DE">
        <w:rPr>
          <w:lang w:val="en-US"/>
        </w:rPr>
        <w:t>The impact of such</w:t>
      </w:r>
      <w:r w:rsidR="004C6F19" w:rsidRPr="008E15DE">
        <w:rPr>
          <w:i/>
          <w:lang w:val="en-US"/>
        </w:rPr>
        <w:t xml:space="preserve"> </w:t>
      </w:r>
      <w:r w:rsidR="00CE328C" w:rsidRPr="008E15DE">
        <w:rPr>
          <w:lang w:val="en-US"/>
        </w:rPr>
        <w:t>partially observed</w:t>
      </w:r>
      <w:r w:rsidR="00B2590B" w:rsidRPr="008E15DE">
        <w:rPr>
          <w:i/>
          <w:lang w:val="en-US"/>
        </w:rPr>
        <w:t xml:space="preserve"> </w:t>
      </w:r>
      <w:r w:rsidR="00B2590B" w:rsidRPr="008E15DE">
        <w:rPr>
          <w:iCs/>
          <w:lang w:val="en-US"/>
        </w:rPr>
        <w:t xml:space="preserve">or </w:t>
      </w:r>
      <w:r w:rsidR="004C6F19" w:rsidRPr="008E15DE">
        <w:rPr>
          <w:lang w:val="en-US"/>
        </w:rPr>
        <w:t>missing data on the results and approaches to circumvent their detrimental effects are</w:t>
      </w:r>
      <w:r w:rsidR="00726EA4" w:rsidRPr="008E15DE">
        <w:rPr>
          <w:lang w:val="en-US"/>
        </w:rPr>
        <w:t xml:space="preserve"> beyond</w:t>
      </w:r>
      <w:r w:rsidR="0078359C" w:rsidRPr="008E15DE">
        <w:rPr>
          <w:lang w:val="en-US"/>
        </w:rPr>
        <w:t xml:space="preserve"> the sc</w:t>
      </w:r>
      <w:r w:rsidR="00DB7EE1" w:rsidRPr="008E15DE">
        <w:rPr>
          <w:lang w:val="en-US"/>
        </w:rPr>
        <w:t>ope of this text</w:t>
      </w:r>
      <w:r w:rsidR="00CE328C" w:rsidRPr="008E15DE">
        <w:rPr>
          <w:lang w:val="en-US"/>
        </w:rPr>
        <w:t>; information</w:t>
      </w:r>
      <w:r w:rsidR="00726EA4" w:rsidRPr="008E15DE">
        <w:rPr>
          <w:lang w:val="en-US"/>
        </w:rPr>
        <w:t xml:space="preserve"> and references</w:t>
      </w:r>
      <w:r w:rsidR="00CE328C" w:rsidRPr="008E15DE">
        <w:rPr>
          <w:lang w:val="en-US"/>
        </w:rPr>
        <w:t xml:space="preserve"> can be </w:t>
      </w:r>
      <w:r w:rsidR="00726EA4" w:rsidRPr="008E15DE">
        <w:rPr>
          <w:lang w:val="en-US"/>
        </w:rPr>
        <w:t>found in</w:t>
      </w:r>
      <w:r w:rsidR="00726EA4" w:rsidRPr="008E15DE">
        <w:rPr>
          <w:lang w:val="en-US"/>
        </w:rPr>
        <w:fldChar w:fldCharType="begin" w:fldLock="1"/>
      </w:r>
      <w:r w:rsidR="008E15DE">
        <w:rPr>
          <w:lang w:val="en-US"/>
        </w:rPr>
        <w:instrText>ADDIN CSL_CITATION {"citationItems":[{"id":"ITEM-1","itemData":{"ISSN":"00034819","abstract":"The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www.tripod-statement.org.","author":[{"dropping-particle":"","family":"Moons","given":"Karel G M","non-dropping-particle":"","parse-names":false,"suffix":""},{"dropping-particle":"","family":"Altman","given":"Douglas G","non-dropping-particle":"","parse-names":false,"suffix":""},{"dropping-particle":"","family":"Reitsma","given":"Johannes B","non-dropping-particle":"","parse-names":false,"suffix":""},{"dropping-particle":"","family":"Ioannidis","given":"John P a","non-dropping-particle":"","parse-names":false,"suffix":""},{"dropping-particle":"","family":"Macaskill","given":"Petra","non-dropping-particle":"","parse-names":false,"suffix":""},{"dropping-particle":"","family":"Steyerberg","given":"Ewout W","non-dropping-particle":"","parse-names":false,"suffix":""},{"dropping-particle":"","family":"Vickers","given":"Andrew J","non-dropping-particle":"","parse-names":false,"suffix":""},{"dropping-particle":"","family":"Ransohoff","given":"David F","non-dropping-particle":"","parse-names":false,"suffix":""},{"dropping-particle":"","family":"Collins","given":"Gary S","non-dropping-particle":"","parse-names":false,"suffix":""}],"container-title":"Annals of Internal Medicine","id":"ITEM-1","issue":"1","issued":{"date-parts":[["2015"]]},"page":"W1-W73","title":"Transparent Reporting of a multivariable prediction model for Individual Prognosis Or Diagnosis (TRIPOD): Explanation and Elaboration","type":"article-journal","volume":"162"},"uris":["http://www.mendeley.com/documents/?uuid=ca0eb08f-38a5-44d4-ab1a-772ab681f049"]}],"mendeley":{"formattedCitation":"&lt;sup&gt;1&lt;/sup&gt;","plainTextFormattedCitation":"1","previouslyFormattedCitation":"&lt;sup&gt;1&lt;/sup&gt;"},"properties":{"noteIndex":0},"schema":"https://github.com/citation-style-language/schema/raw/master/csl-citation.json"}</w:instrText>
      </w:r>
      <w:r w:rsidR="00726EA4" w:rsidRPr="008E15DE">
        <w:rPr>
          <w:lang w:val="en-US"/>
        </w:rPr>
        <w:fldChar w:fldCharType="separate"/>
      </w:r>
      <w:r w:rsidR="00726EA4" w:rsidRPr="008E15DE">
        <w:rPr>
          <w:noProof/>
          <w:vertAlign w:val="superscript"/>
          <w:lang w:val="en-US"/>
        </w:rPr>
        <w:t>1</w:t>
      </w:r>
      <w:r w:rsidR="00726EA4" w:rsidRPr="008E15DE">
        <w:rPr>
          <w:lang w:val="en-US"/>
        </w:rPr>
        <w:fldChar w:fldCharType="end"/>
      </w:r>
      <w:r w:rsidR="00264C28" w:rsidRPr="008E15DE">
        <w:rPr>
          <w:lang w:val="en-US"/>
        </w:rPr>
        <w:t>.</w:t>
      </w:r>
    </w:p>
    <w:p w14:paraId="20D1D3FA" w14:textId="77777777" w:rsidR="00704C02" w:rsidRDefault="00704C02" w:rsidP="00704C02">
      <w:pPr>
        <w:spacing w:line="480" w:lineRule="auto"/>
        <w:rPr>
          <w:lang w:val="en-US"/>
        </w:rPr>
      </w:pPr>
    </w:p>
    <w:p w14:paraId="4178ED50" w14:textId="77777777" w:rsidR="00704C02" w:rsidRDefault="00704C02" w:rsidP="00704C02">
      <w:pPr>
        <w:spacing w:line="480" w:lineRule="auto"/>
        <w:rPr>
          <w:lang w:val="en-US"/>
        </w:rPr>
      </w:pPr>
    </w:p>
    <w:p w14:paraId="2CBDD38C" w14:textId="3532DAA8" w:rsidR="00704C02" w:rsidRDefault="00704C02" w:rsidP="00704C02">
      <w:pPr>
        <w:spacing w:line="480" w:lineRule="auto"/>
        <w:rPr>
          <w:color w:val="000000"/>
          <w:lang w:val="en-GB"/>
        </w:rPr>
      </w:pPr>
      <w:r w:rsidRPr="00704C02">
        <w:rPr>
          <w:color w:val="000000"/>
          <w:lang w:val="en-GB"/>
        </w:rPr>
        <w:lastRenderedPageBreak/>
        <w:t>PREDICTION MODEL</w:t>
      </w:r>
      <w:r w:rsidR="004A31E0">
        <w:rPr>
          <w:color w:val="000000"/>
          <w:lang w:val="en-GB"/>
        </w:rPr>
        <w:t xml:space="preserve"> DEVELOPMENT,</w:t>
      </w:r>
      <w:r w:rsidRPr="00704C02">
        <w:rPr>
          <w:color w:val="000000"/>
          <w:lang w:val="en-GB"/>
        </w:rPr>
        <w:t xml:space="preserve"> PERFORMANCE</w:t>
      </w:r>
      <w:r>
        <w:rPr>
          <w:color w:val="000000"/>
          <w:lang w:val="en-GB"/>
        </w:rPr>
        <w:t xml:space="preserve"> AND IMPACT</w:t>
      </w:r>
    </w:p>
    <w:p w14:paraId="36ABEA8D" w14:textId="58AD6A69" w:rsidR="0050368D" w:rsidRDefault="0050368D" w:rsidP="0050368D">
      <w:pPr>
        <w:spacing w:line="480" w:lineRule="auto"/>
        <w:rPr>
          <w:lang w:val="en-US"/>
        </w:rPr>
      </w:pPr>
      <w:r w:rsidRPr="0050368D">
        <w:rPr>
          <w:lang w:val="en-US"/>
        </w:rPr>
        <w:t>The development of a diagnostic or prognostic model requires several common analysis steps and decisions to be taken by the modeler. In brief, after the targets of prediction are determined (e.g., outcome, target population and intended moment of use) and the dataset is prepared, building the prediction model requires decisions regarding the</w:t>
      </w:r>
      <w:r w:rsidR="002334C7">
        <w:rPr>
          <w:lang w:val="en-US"/>
        </w:rPr>
        <w:t xml:space="preserve"> modeling framework (e.g. logistic regression), the</w:t>
      </w:r>
      <w:r w:rsidRPr="0050368D">
        <w:rPr>
          <w:lang w:val="en-US"/>
        </w:rPr>
        <w:t xml:space="preserve"> candidate predictors to examine, how to code the predictors and determine the functional form of the relationship between the predictors and outcome (e.g. a non-linear effect of a continuous predictor, such as patient age, using a spline function), dealing with missing data in predictor and outcome, and possibly selection among candidate predictors (e.g. using backward elimination in a regression model). A more detailed overview for developing (and validating) a clinical prediction model is beyond the scope of this text and found elsewhere</w:t>
      </w:r>
      <w:r w:rsidRPr="00C211A2">
        <w:rPr>
          <w:vertAlign w:val="superscript"/>
          <w:lang w:val="en-US"/>
        </w:rPr>
        <w:t>11</w:t>
      </w:r>
      <w:r w:rsidRPr="0050368D">
        <w:rPr>
          <w:lang w:val="en-US"/>
        </w:rPr>
        <w:t>.</w:t>
      </w:r>
    </w:p>
    <w:p w14:paraId="64C78016" w14:textId="77AAF8F1" w:rsidR="00722536" w:rsidRPr="00722536" w:rsidRDefault="00CE328C" w:rsidP="0050368D">
      <w:pPr>
        <w:spacing w:line="480" w:lineRule="auto"/>
        <w:ind w:firstLine="708"/>
        <w:rPr>
          <w:lang w:val="en-US"/>
        </w:rPr>
      </w:pPr>
      <w:r w:rsidRPr="008E15DE">
        <w:rPr>
          <w:lang w:val="en-US"/>
        </w:rPr>
        <w:t>A</w:t>
      </w:r>
      <w:r w:rsidR="00E8661D">
        <w:rPr>
          <w:lang w:val="en-US"/>
        </w:rPr>
        <w:t>nother</w:t>
      </w:r>
      <w:r w:rsidRPr="008E15DE">
        <w:rPr>
          <w:lang w:val="en-US"/>
        </w:rPr>
        <w:t xml:space="preserve"> shared</w:t>
      </w:r>
      <w:r w:rsidR="00873F76" w:rsidRPr="008E15DE">
        <w:rPr>
          <w:lang w:val="en-US"/>
        </w:rPr>
        <w:t xml:space="preserve"> </w:t>
      </w:r>
      <w:r w:rsidR="00074725" w:rsidRPr="008E15DE">
        <w:rPr>
          <w:lang w:val="en-US"/>
        </w:rPr>
        <w:t>characteristic</w:t>
      </w:r>
      <w:r w:rsidR="00873F76" w:rsidRPr="008E15DE">
        <w:rPr>
          <w:lang w:val="en-US"/>
        </w:rPr>
        <w:t xml:space="preserve"> of </w:t>
      </w:r>
      <w:r w:rsidR="006022DB" w:rsidRPr="008E15DE">
        <w:rPr>
          <w:lang w:val="en-US"/>
        </w:rPr>
        <w:t>diagnos</w:t>
      </w:r>
      <w:r w:rsidR="000B5BC4" w:rsidRPr="008E15DE">
        <w:rPr>
          <w:lang w:val="en-US"/>
        </w:rPr>
        <w:t>tic</w:t>
      </w:r>
      <w:r w:rsidR="006022DB" w:rsidRPr="008E15DE">
        <w:rPr>
          <w:lang w:val="en-US"/>
        </w:rPr>
        <w:t xml:space="preserve"> </w:t>
      </w:r>
      <w:r w:rsidR="00711820" w:rsidRPr="008E15DE">
        <w:rPr>
          <w:lang w:val="en-US"/>
        </w:rPr>
        <w:t>and</w:t>
      </w:r>
      <w:r w:rsidR="006022DB" w:rsidRPr="008E15DE">
        <w:rPr>
          <w:lang w:val="en-US"/>
        </w:rPr>
        <w:t xml:space="preserve"> </w:t>
      </w:r>
      <w:r w:rsidR="000B5BC4" w:rsidRPr="008E15DE">
        <w:rPr>
          <w:lang w:val="en-US"/>
        </w:rPr>
        <w:t xml:space="preserve">prognostic </w:t>
      </w:r>
      <w:r w:rsidR="00BD03E8" w:rsidRPr="008E15DE">
        <w:rPr>
          <w:lang w:val="en-US"/>
        </w:rPr>
        <w:t xml:space="preserve">prediction </w:t>
      </w:r>
      <w:r w:rsidR="006022DB" w:rsidRPr="008E15DE">
        <w:rPr>
          <w:lang w:val="en-US"/>
        </w:rPr>
        <w:t>model</w:t>
      </w:r>
      <w:r w:rsidR="00873F76" w:rsidRPr="008E15DE">
        <w:rPr>
          <w:lang w:val="en-US"/>
        </w:rPr>
        <w:t>s</w:t>
      </w:r>
      <w:r w:rsidR="00074725" w:rsidRPr="008E15DE">
        <w:rPr>
          <w:lang w:val="en-US"/>
        </w:rPr>
        <w:t xml:space="preserve"> </w:t>
      </w:r>
      <w:r w:rsidR="00AC3C05" w:rsidRPr="008E15DE">
        <w:rPr>
          <w:lang w:val="en-US"/>
        </w:rPr>
        <w:t xml:space="preserve">is </w:t>
      </w:r>
      <w:r w:rsidRPr="008E15DE">
        <w:rPr>
          <w:lang w:val="en-US"/>
        </w:rPr>
        <w:t>that the</w:t>
      </w:r>
      <w:r w:rsidR="00F8321C" w:rsidRPr="008E15DE">
        <w:rPr>
          <w:lang w:val="en-US"/>
        </w:rPr>
        <w:t xml:space="preserve"> focus is not </w:t>
      </w:r>
      <w:r w:rsidR="00F24CDA" w:rsidRPr="008E15DE">
        <w:rPr>
          <w:lang w:val="en-US"/>
        </w:rPr>
        <w:t xml:space="preserve">on </w:t>
      </w:r>
      <w:r w:rsidR="006022DB" w:rsidRPr="008E15DE">
        <w:rPr>
          <w:lang w:val="en-US"/>
        </w:rPr>
        <w:t>the</w:t>
      </w:r>
      <w:r w:rsidR="00AC3C05" w:rsidRPr="008E15DE">
        <w:rPr>
          <w:lang w:val="en-US"/>
        </w:rPr>
        <w:t xml:space="preserve"> </w:t>
      </w:r>
      <w:r w:rsidR="003A1BAA" w:rsidRPr="008E15DE">
        <w:rPr>
          <w:lang w:val="en-US"/>
        </w:rPr>
        <w:t>individual</w:t>
      </w:r>
      <w:r w:rsidR="00AC3C05" w:rsidRPr="008E15DE">
        <w:rPr>
          <w:lang w:val="en-US"/>
        </w:rPr>
        <w:t xml:space="preserve"> predictor effects, but</w:t>
      </w:r>
      <w:r w:rsidR="001D62BE" w:rsidRPr="008E15DE">
        <w:rPr>
          <w:lang w:val="en-US"/>
        </w:rPr>
        <w:t xml:space="preserve"> </w:t>
      </w:r>
      <w:r w:rsidR="00F8321C" w:rsidRPr="008E15DE">
        <w:rPr>
          <w:lang w:val="en-US"/>
        </w:rPr>
        <w:t xml:space="preserve">rather </w:t>
      </w:r>
      <w:r w:rsidR="00AC3C05" w:rsidRPr="008E15DE">
        <w:rPr>
          <w:lang w:val="en-US"/>
        </w:rPr>
        <w:t xml:space="preserve">the performance of </w:t>
      </w:r>
      <w:r w:rsidR="003A1BAA" w:rsidRPr="008E15DE">
        <w:rPr>
          <w:lang w:val="en-US"/>
        </w:rPr>
        <w:t>the model</w:t>
      </w:r>
      <w:r w:rsidR="00913926" w:rsidRPr="008E15DE">
        <w:rPr>
          <w:lang w:val="en-US"/>
        </w:rPr>
        <w:t xml:space="preserve"> as a whole</w:t>
      </w:r>
      <w:r w:rsidR="004219B0">
        <w:rPr>
          <w:lang w:val="en-US"/>
        </w:rPr>
        <w:t xml:space="preserve"> (sometimes the interest is in the ability of a new predictor to improve the model as a whole)</w:t>
      </w:r>
      <w:r w:rsidR="00AC3C05" w:rsidRPr="008E15DE">
        <w:rPr>
          <w:lang w:val="en-US"/>
        </w:rPr>
        <w:t xml:space="preserve">. </w:t>
      </w:r>
      <w:r w:rsidRPr="008E15DE">
        <w:rPr>
          <w:lang w:val="en-US"/>
        </w:rPr>
        <w:t>T</w:t>
      </w:r>
      <w:r w:rsidR="00A83C14" w:rsidRPr="008E15DE">
        <w:rPr>
          <w:lang w:val="en-US"/>
        </w:rPr>
        <w:t>he statistical performance</w:t>
      </w:r>
      <w:r w:rsidR="009F696B">
        <w:rPr>
          <w:lang w:val="en-US"/>
        </w:rPr>
        <w:t xml:space="preserve"> </w:t>
      </w:r>
      <w:r w:rsidR="00A83C14" w:rsidRPr="008E15DE">
        <w:rPr>
          <w:lang w:val="en-US"/>
        </w:rPr>
        <w:t>of a</w:t>
      </w:r>
      <w:r w:rsidR="00873F76" w:rsidRPr="008E15DE">
        <w:rPr>
          <w:lang w:val="en-US"/>
        </w:rPr>
        <w:t xml:space="preserve"> </w:t>
      </w:r>
      <w:r w:rsidR="00887EFF" w:rsidRPr="008E15DE">
        <w:rPr>
          <w:lang w:val="en-US"/>
        </w:rPr>
        <w:t xml:space="preserve">clinical </w:t>
      </w:r>
      <w:r w:rsidR="009D1FE2" w:rsidRPr="008E15DE">
        <w:rPr>
          <w:lang w:val="en-US"/>
        </w:rPr>
        <w:t xml:space="preserve">prediction </w:t>
      </w:r>
      <w:r w:rsidR="003A1BAA" w:rsidRPr="008E15DE">
        <w:rPr>
          <w:lang w:val="en-US"/>
        </w:rPr>
        <w:t>model</w:t>
      </w:r>
      <w:r w:rsidR="00873F76" w:rsidRPr="008E15DE">
        <w:rPr>
          <w:lang w:val="en-US"/>
        </w:rPr>
        <w:t xml:space="preserve"> is </w:t>
      </w:r>
      <w:r w:rsidR="00074725" w:rsidRPr="008E15DE">
        <w:rPr>
          <w:lang w:val="en-US"/>
        </w:rPr>
        <w:t>typically</w:t>
      </w:r>
      <w:r w:rsidR="003A1BAA" w:rsidRPr="008E15DE">
        <w:rPr>
          <w:lang w:val="en-US"/>
        </w:rPr>
        <w:t xml:space="preserve"> evaluated in terms of</w:t>
      </w:r>
      <w:r w:rsidR="003948D6" w:rsidRPr="008E15DE">
        <w:rPr>
          <w:lang w:val="en-US"/>
        </w:rPr>
        <w:t xml:space="preserve"> </w:t>
      </w:r>
      <w:r w:rsidR="00873F76" w:rsidRPr="008E15DE">
        <w:rPr>
          <w:lang w:val="en-US"/>
        </w:rPr>
        <w:t xml:space="preserve">its </w:t>
      </w:r>
      <w:r w:rsidR="008E15DE">
        <w:rPr>
          <w:i/>
          <w:lang w:val="en-US"/>
        </w:rPr>
        <w:t>discrimination</w:t>
      </w:r>
      <w:r w:rsidR="00EA11A3" w:rsidRPr="008E15DE">
        <w:rPr>
          <w:iCs/>
          <w:lang w:val="en-US"/>
        </w:rPr>
        <w:t xml:space="preserve"> and </w:t>
      </w:r>
      <w:r w:rsidR="008E15DE">
        <w:rPr>
          <w:i/>
          <w:lang w:val="en-US"/>
        </w:rPr>
        <w:t>calibration</w:t>
      </w:r>
      <w:r w:rsidR="00EA11A3" w:rsidRPr="008E15DE">
        <w:rPr>
          <w:i/>
          <w:lang w:val="en-US"/>
        </w:rPr>
        <w:t xml:space="preserve">. </w:t>
      </w:r>
      <w:r w:rsidR="000456DE" w:rsidRPr="00704C02">
        <w:rPr>
          <w:iCs/>
          <w:lang w:val="en-US"/>
        </w:rPr>
        <w:t>D</w:t>
      </w:r>
      <w:r w:rsidR="003A1BAA" w:rsidRPr="00704C02">
        <w:rPr>
          <w:lang w:val="en-US"/>
        </w:rPr>
        <w:t>iscriminati</w:t>
      </w:r>
      <w:r w:rsidR="004D6BF6" w:rsidRPr="00704C02">
        <w:rPr>
          <w:lang w:val="en-US"/>
        </w:rPr>
        <w:t>on</w:t>
      </w:r>
      <w:r w:rsidR="001D62BE" w:rsidRPr="00704C02">
        <w:rPr>
          <w:lang w:val="en-US"/>
        </w:rPr>
        <w:t xml:space="preserve"> </w:t>
      </w:r>
      <w:r w:rsidR="00A96720" w:rsidRPr="00704C02">
        <w:rPr>
          <w:lang w:val="en-US"/>
        </w:rPr>
        <w:t>is</w:t>
      </w:r>
      <w:r w:rsidR="00A96720" w:rsidRPr="008E15DE">
        <w:rPr>
          <w:i/>
          <w:lang w:val="en-US"/>
        </w:rPr>
        <w:t xml:space="preserve"> </w:t>
      </w:r>
      <w:r w:rsidR="00792102" w:rsidRPr="008E15DE">
        <w:rPr>
          <w:lang w:val="en-US"/>
        </w:rPr>
        <w:t xml:space="preserve">the extent to which predicted risks </w:t>
      </w:r>
      <w:r w:rsidR="00A96720" w:rsidRPr="008E15DE">
        <w:rPr>
          <w:lang w:val="en-US"/>
        </w:rPr>
        <w:t xml:space="preserve">differentiate </w:t>
      </w:r>
      <w:r w:rsidR="00792102" w:rsidRPr="008E15DE">
        <w:rPr>
          <w:lang w:val="en-US"/>
        </w:rPr>
        <w:t xml:space="preserve">between </w:t>
      </w:r>
      <w:r w:rsidR="00E9758E" w:rsidRPr="008E15DE">
        <w:rPr>
          <w:lang w:val="en-US"/>
        </w:rPr>
        <w:t xml:space="preserve">individuals </w:t>
      </w:r>
      <w:r w:rsidR="00792102" w:rsidRPr="008E15DE">
        <w:rPr>
          <w:lang w:val="en-US"/>
        </w:rPr>
        <w:t>with and without the outcome</w:t>
      </w:r>
      <w:r w:rsidR="0082108C" w:rsidRPr="008E15DE">
        <w:rPr>
          <w:lang w:val="en-US"/>
        </w:rPr>
        <w:t xml:space="preserve">, and is typically quantified by </w:t>
      </w:r>
      <w:r w:rsidR="00B60C7F" w:rsidRPr="008E15DE">
        <w:rPr>
          <w:lang w:val="en-US"/>
        </w:rPr>
        <w:t xml:space="preserve">calculating </w:t>
      </w:r>
      <w:r w:rsidR="0082108C" w:rsidRPr="008E15DE">
        <w:rPr>
          <w:lang w:val="en-US"/>
        </w:rPr>
        <w:t xml:space="preserve">the </w:t>
      </w:r>
      <w:r w:rsidR="000B7CFA" w:rsidRPr="008E15DE">
        <w:rPr>
          <w:lang w:val="en-US"/>
        </w:rPr>
        <w:t>C-index</w:t>
      </w:r>
      <w:r w:rsidR="00264C28" w:rsidRPr="008E15DE">
        <w:rPr>
          <w:lang w:val="en-US"/>
        </w:rPr>
        <w:fldChar w:fldCharType="begin" w:fldLock="1"/>
      </w:r>
      <w:r w:rsidR="00264C28" w:rsidRPr="008E15DE">
        <w:rPr>
          <w:lang w:val="en-US"/>
        </w:rPr>
        <w:instrText>ADDIN CSL_CITATION {"citationItems":[{"id":"ITEM-1","itemData":{"ISSN":"0003-4819","author":[{"dropping-particle":"","family":"Collins","given":"Gary S.","non-dropping-particle":"","parse-names":false,"suffix":""},{"dropping-particle":"","family":"Reitsma","given":"Johannes B.","non-dropping-particle":"","parse-names":false,"suffix":""},{"dropping-particle":"","family":"Altman","given":"Douglas G.","non-dropping-particle":"","parse-names":false,"suffix":""},{"dropping-particle":"","family":"Moons","given":"Karel G.M.","non-dropping-particle":"","parse-names":false,"suffix":""}],"container-title":"Annals of Internal Medicine","id":"ITEM-1","issue":"1","issued":{"date-parts":[["2015","1","6"]]},"page":"55","title":"Transparent Reporting of a multivariable prediction model for Individual Prognosis Or Diagnosis (TRIPOD): The TRIPOD Statement","type":"article-journal","volume":"162"},"uris":["http://www.mendeley.com/documents/?uuid=d01274be-a1ba-41d0-b9c7-1662494fc68b"]}],"mendeley":{"formattedCitation":"&lt;sup&gt;2&lt;/sup&gt;","plainTextFormattedCitation":"2","previouslyFormattedCitation":"&lt;sup&gt;2&lt;/sup&gt;"},"properties":{"noteIndex":0},"schema":"https://github.com/citation-style-language/schema/raw/master/csl-citation.json"}</w:instrText>
      </w:r>
      <w:r w:rsidR="00264C28" w:rsidRPr="008E15DE">
        <w:rPr>
          <w:lang w:val="en-US"/>
        </w:rPr>
        <w:fldChar w:fldCharType="separate"/>
      </w:r>
      <w:r w:rsidR="00264C28" w:rsidRPr="008E15DE">
        <w:rPr>
          <w:noProof/>
          <w:vertAlign w:val="superscript"/>
          <w:lang w:val="en-US"/>
        </w:rPr>
        <w:t>2</w:t>
      </w:r>
      <w:r w:rsidR="00264C28" w:rsidRPr="008E15DE">
        <w:rPr>
          <w:lang w:val="en-US"/>
        </w:rPr>
        <w:fldChar w:fldCharType="end"/>
      </w:r>
      <w:r w:rsidR="000B7CFA" w:rsidRPr="008E15DE">
        <w:rPr>
          <w:lang w:val="en-US"/>
        </w:rPr>
        <w:t>.</w:t>
      </w:r>
      <w:r w:rsidR="006022DB" w:rsidRPr="008E15DE">
        <w:rPr>
          <w:lang w:val="en-US"/>
        </w:rPr>
        <w:t xml:space="preserve"> </w:t>
      </w:r>
      <w:r w:rsidR="008E15DE" w:rsidRPr="008E15DE">
        <w:rPr>
          <w:i/>
          <w:iCs/>
          <w:lang w:val="en-US"/>
        </w:rPr>
        <w:t>Calibration</w:t>
      </w:r>
      <w:r w:rsidR="008E15DE" w:rsidRPr="008E15DE">
        <w:rPr>
          <w:lang w:val="en-US"/>
        </w:rPr>
        <w:t xml:space="preserve"> is the extent to which predicted risks correspond to proportions of observed outcomes, and is often evaluated by calculating (for example) the calibration slope, </w:t>
      </w:r>
      <w:proofErr w:type="spellStart"/>
      <w:r w:rsidR="008E15DE" w:rsidRPr="008E15DE">
        <w:rPr>
          <w:lang w:val="en-US"/>
        </w:rPr>
        <w:t>expected:observed</w:t>
      </w:r>
      <w:proofErr w:type="spellEnd"/>
      <w:r w:rsidR="008E15DE" w:rsidRPr="008E15DE">
        <w:rPr>
          <w:lang w:val="en-US"/>
        </w:rPr>
        <w:t xml:space="preserve"> ratios and calibration plots</w:t>
      </w:r>
      <w:r w:rsidR="00722536">
        <w:rPr>
          <w:lang w:val="en-US"/>
        </w:rPr>
        <w:t>. C</w:t>
      </w:r>
      <w:r w:rsidR="00722536" w:rsidRPr="00722536">
        <w:rPr>
          <w:lang w:val="en-US"/>
        </w:rPr>
        <w:t>alibration is often neglected but is critical</w:t>
      </w:r>
      <w:r w:rsidR="00722536" w:rsidRPr="008E15DE">
        <w:rPr>
          <w:lang w:val="en-US"/>
        </w:rPr>
        <w:fldChar w:fldCharType="begin" w:fldLock="1"/>
      </w:r>
      <w:r w:rsidR="00722536">
        <w:rPr>
          <w:lang w:val="en-US"/>
        </w:rPr>
        <w:instrText>ADDIN CSL_CITATION {"citationItems":[{"id":"ITEM-1","itemData":{"DOI":"10.1186/s12916-019-1466-7","ISSN":"1741-7015","author":[{"dropping-particle":"","family":"Calster","given":"Ben","non-dropping-particle":"Van","parse-names":false,"suffix":""},{"dropping-particle":"","family":"McLernon","given":"David J.","non-dropping-particle":"","parse-names":false,"suffix":""},{"dropping-particle":"","family":"Smeden","given":"Maarten","non-dropping-particle":"van","parse-names":false,"suffix":""},{"dropping-particle":"","family":"Wynants","given":"Laure","non-dropping-particle":"","parse-names":false,"suffix":""},{"dropping-particle":"","family":"Steyerberg","given":"Ewout W.","non-dropping-particle":"","parse-names":false,"suffix":""}],"container-title":"BMC Medicine","id":"ITEM-1","issue":"1","issued":{"date-parts":[["2019","12","16"]]},"page":"230","title":"Calibration: the Achilles heel of predictive analytics","type":"article-journal","volume":"17"},"uris":["http://www.mendeley.com/documents/?uuid=33c04329-f7a4-4ad7-a962-1fd1989d3e31"]}],"mendeley":{"formattedCitation":"&lt;sup&gt;6&lt;/sup&gt;","plainTextFormattedCitation":"6","previouslyFormattedCitation":"&lt;sup&gt;7&lt;/sup&gt;"},"properties":{"noteIndex":0},"schema":"https://github.com/citation-style-language/schema/raw/master/csl-citation.json"}</w:instrText>
      </w:r>
      <w:r w:rsidR="00722536" w:rsidRPr="008E15DE">
        <w:rPr>
          <w:lang w:val="en-US"/>
        </w:rPr>
        <w:fldChar w:fldCharType="separate"/>
      </w:r>
      <w:r w:rsidR="00722536" w:rsidRPr="001313E2">
        <w:rPr>
          <w:noProof/>
          <w:vertAlign w:val="superscript"/>
          <w:lang w:val="en-US"/>
        </w:rPr>
        <w:t>6</w:t>
      </w:r>
      <w:r w:rsidR="00722536" w:rsidRPr="008E15DE">
        <w:rPr>
          <w:lang w:val="en-US"/>
        </w:rPr>
        <w:fldChar w:fldCharType="end"/>
      </w:r>
      <w:r w:rsidR="00722536" w:rsidRPr="00722536">
        <w:rPr>
          <w:lang w:val="en-US"/>
        </w:rPr>
        <w:t>, especially when identifying thresholds of risk (e.g. using decision curves) for clinical decision making</w:t>
      </w:r>
      <w:r w:rsidR="00722536">
        <w:rPr>
          <w:lang w:val="en-US"/>
        </w:rPr>
        <w:fldChar w:fldCharType="begin" w:fldLock="1"/>
      </w:r>
      <w:r w:rsidR="00722536">
        <w:rPr>
          <w:lang w:val="en-US"/>
        </w:rPr>
        <w:instrText>ADDIN CSL_CITATION {"citationItems":[{"id":"ITEM-1","itemData":{"DOI":"10.1186/s12916-019-1425-3","ISSN":"1741-7015","author":[{"dropping-particle":"","family":"Wynants","given":"Laure","non-dropping-particle":"","parse-names":false,"suffix":""},{"dropping-particle":"","family":"Smeden","given":"Maarten","non-dropping-particle":"van","parse-names":false,"suffix":""},{"dropping-particle":"","family":"McLernon","given":"David J.","non-dropping-particle":"","parse-names":false,"suffix":""},{"dropping-particle":"","family":"Timmerman","given":"Dirk","non-dropping-particle":"","parse-names":false,"suffix":""},{"dropping-particle":"","family":"Steyerberg","given":"Ewout W.","non-dropping-particle":"","parse-names":false,"suffix":""},{"dropping-particle":"","family":"Calster","given":"Ben","non-dropping-particle":"Van","parse-names":false,"suffix":""}],"container-title":"BMC Medicine","id":"ITEM-1","issue":"1","issued":{"date-parts":[["2019","12","25"]]},"page":"192","title":"Three myths about risk thresholds for prediction models","type":"article-journal","volume":"17"},"uris":["http://www.mendeley.com/documents/?uuid=09a9f621-7ced-4ac3-b225-245a0a05d2bc"]}],"mendeley":{"formattedCitation":"&lt;sup&gt;7&lt;/sup&gt;","plainTextFormattedCitation":"7","previouslyFormattedCitation":"&lt;sup&gt;6&lt;/sup&gt;"},"properties":{"noteIndex":0},"schema":"https://github.com/citation-style-language/schema/raw/master/csl-citation.json"}</w:instrText>
      </w:r>
      <w:r w:rsidR="00722536">
        <w:rPr>
          <w:lang w:val="en-US"/>
        </w:rPr>
        <w:fldChar w:fldCharType="separate"/>
      </w:r>
      <w:r w:rsidR="00722536" w:rsidRPr="001313E2">
        <w:rPr>
          <w:noProof/>
          <w:vertAlign w:val="superscript"/>
          <w:lang w:val="en-US"/>
        </w:rPr>
        <w:t>7</w:t>
      </w:r>
      <w:r w:rsidR="00722536">
        <w:rPr>
          <w:lang w:val="en-US"/>
        </w:rPr>
        <w:fldChar w:fldCharType="end"/>
      </w:r>
      <w:r w:rsidR="00722536" w:rsidRPr="00722536">
        <w:rPr>
          <w:lang w:val="en-US"/>
        </w:rPr>
        <w:t>.</w:t>
      </w:r>
    </w:p>
    <w:p w14:paraId="31A40E0F" w14:textId="4CBAC0C1" w:rsidR="00264C28" w:rsidRPr="008E15DE" w:rsidRDefault="003741CE" w:rsidP="00722536">
      <w:pPr>
        <w:spacing w:line="480" w:lineRule="auto"/>
        <w:ind w:firstLine="708"/>
        <w:rPr>
          <w:lang w:val="en-US"/>
        </w:rPr>
      </w:pPr>
      <w:r w:rsidRPr="008E15DE">
        <w:rPr>
          <w:lang w:val="en-US"/>
        </w:rPr>
        <w:t>E</w:t>
      </w:r>
      <w:r w:rsidR="00130A12" w:rsidRPr="008E15DE">
        <w:rPr>
          <w:lang w:val="en-US"/>
        </w:rPr>
        <w:t>valuat</w:t>
      </w:r>
      <w:r w:rsidRPr="008E15DE">
        <w:rPr>
          <w:lang w:val="en-US"/>
        </w:rPr>
        <w:t xml:space="preserve">ion </w:t>
      </w:r>
      <w:r w:rsidR="00251B03" w:rsidRPr="008E15DE">
        <w:rPr>
          <w:lang w:val="en-US"/>
        </w:rPr>
        <w:t>of the performance of</w:t>
      </w:r>
      <w:r w:rsidR="00BF764F" w:rsidRPr="008E15DE">
        <w:rPr>
          <w:lang w:val="en-US"/>
        </w:rPr>
        <w:t xml:space="preserve"> a</w:t>
      </w:r>
      <w:r w:rsidR="00130A12" w:rsidRPr="008E15DE">
        <w:rPr>
          <w:lang w:val="en-US"/>
        </w:rPr>
        <w:t xml:space="preserve"> </w:t>
      </w:r>
      <w:r w:rsidR="00464BFF" w:rsidRPr="008E15DE">
        <w:rPr>
          <w:lang w:val="en-US"/>
        </w:rPr>
        <w:t xml:space="preserve">diagnostic </w:t>
      </w:r>
      <w:r w:rsidR="00BF764F" w:rsidRPr="008E15DE">
        <w:rPr>
          <w:lang w:val="en-US"/>
        </w:rPr>
        <w:t>or</w:t>
      </w:r>
      <w:r w:rsidR="00130A12" w:rsidRPr="008E15DE">
        <w:rPr>
          <w:lang w:val="en-US"/>
        </w:rPr>
        <w:t xml:space="preserve"> </w:t>
      </w:r>
      <w:r w:rsidR="00464BFF" w:rsidRPr="008E15DE">
        <w:rPr>
          <w:lang w:val="en-US"/>
        </w:rPr>
        <w:t>prognos</w:t>
      </w:r>
      <w:r w:rsidR="0047614D" w:rsidRPr="008E15DE">
        <w:rPr>
          <w:lang w:val="en-US"/>
        </w:rPr>
        <w:t>t</w:t>
      </w:r>
      <w:r w:rsidR="00464BFF" w:rsidRPr="008E15DE">
        <w:rPr>
          <w:lang w:val="en-US"/>
        </w:rPr>
        <w:t xml:space="preserve">ic </w:t>
      </w:r>
      <w:r w:rsidR="008B3FBA" w:rsidRPr="008E15DE">
        <w:rPr>
          <w:lang w:val="en-US"/>
        </w:rPr>
        <w:t xml:space="preserve">prediction </w:t>
      </w:r>
      <w:r w:rsidR="00130A12" w:rsidRPr="008E15DE">
        <w:rPr>
          <w:lang w:val="en-US"/>
        </w:rPr>
        <w:t xml:space="preserve">model </w:t>
      </w:r>
      <w:r w:rsidR="00251B03" w:rsidRPr="008E15DE">
        <w:rPr>
          <w:lang w:val="en-US"/>
        </w:rPr>
        <w:t xml:space="preserve">on the same data that were used </w:t>
      </w:r>
      <w:r w:rsidR="00193D88" w:rsidRPr="008E15DE">
        <w:rPr>
          <w:lang w:val="en-US"/>
        </w:rPr>
        <w:t xml:space="preserve">in </w:t>
      </w:r>
      <w:r w:rsidR="002D10D2" w:rsidRPr="008E15DE">
        <w:rPr>
          <w:lang w:val="en-US"/>
        </w:rPr>
        <w:t>its</w:t>
      </w:r>
      <w:r w:rsidR="00193D88" w:rsidRPr="008E15DE">
        <w:rPr>
          <w:lang w:val="en-US"/>
        </w:rPr>
        <w:t xml:space="preserve"> development</w:t>
      </w:r>
      <w:r w:rsidR="00251B03" w:rsidRPr="008E15DE">
        <w:rPr>
          <w:lang w:val="en-US"/>
        </w:rPr>
        <w:t xml:space="preserve"> </w:t>
      </w:r>
      <w:r w:rsidR="00B44357" w:rsidRPr="008E15DE">
        <w:rPr>
          <w:lang w:val="en-US"/>
        </w:rPr>
        <w:t xml:space="preserve">will lead to </w:t>
      </w:r>
      <w:r w:rsidR="00251B03" w:rsidRPr="008E15DE">
        <w:rPr>
          <w:lang w:val="en-US"/>
        </w:rPr>
        <w:t xml:space="preserve">results </w:t>
      </w:r>
      <w:r w:rsidR="00B44357" w:rsidRPr="008E15DE">
        <w:rPr>
          <w:lang w:val="en-US"/>
        </w:rPr>
        <w:t xml:space="preserve">that are </w:t>
      </w:r>
      <w:r w:rsidR="00251B03" w:rsidRPr="008E15DE">
        <w:rPr>
          <w:lang w:val="en-US"/>
        </w:rPr>
        <w:t>too optimistic</w:t>
      </w:r>
      <w:r w:rsidR="00E517D6" w:rsidRPr="008E15DE">
        <w:rPr>
          <w:lang w:val="en-US"/>
        </w:rPr>
        <w:fldChar w:fldCharType="begin" w:fldLock="1"/>
      </w:r>
      <w:r w:rsidR="00C73921" w:rsidRPr="008E15DE">
        <w:rPr>
          <w:lang w:val="en-US"/>
        </w:rPr>
        <w:instrText>ADDIN CSL_CITATION {"citationItems":[{"id":"ITEM-1","itemData":{"ISSN":"00034819","abstract":"The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www.tripod-statement.org.","author":[{"dropping-particle":"","family":"Moons","given":"Karel G M","non-dropping-particle":"","parse-names":false,"suffix":""},{"dropping-particle":"","family":"Altman","given":"Douglas G","non-dropping-particle":"","parse-names":false,"suffix":""},{"dropping-particle":"","family":"Reitsma","given":"Johannes B","non-dropping-particle":"","parse-names":false,"suffix":""},{"dropping-particle":"","family":"Ioannidis","given":"John P a","non-dropping-particle":"","parse-names":false,"suffix":""},{"dropping-particle":"","family":"Macaskill","given":"Petra","non-dropping-particle":"","parse-names":false,"suffix":""},{"dropping-particle":"","family":"Steyerberg","given":"Ewout W","non-dropping-particle":"","parse-names":false,"suffix":""},{"dropping-particle":"","family":"Vickers","given":"Andrew J","non-dropping-particle":"","parse-names":false,"suffix":""},{"dropping-particle":"","family":"Ransohoff","given":"David F","non-dropping-particle":"","parse-names":false,"suffix":""},{"dropping-particle":"","family":"Collins","given":"Gary S","non-dropping-particle":"","parse-names":false,"suffix":""}],"container-title":"Annals of Internal Medicine","id":"ITEM-1","issue":"1","issued":{"date-parts":[["2015"]]},"page":"W1-W73","title":"Transparent Reporting of a multivariable prediction model for Individual Prognosis Or Diagnosis (TRIPOD): Explanation and Elaboration","type":"article-journal","volume":"162"},"uris":["http://www.mendeley.com/documents/?uuid=ca0eb08f-38a5-44d4-ab1a-772ab681f049"]}],"mendeley":{"formattedCitation":"&lt;sup&gt;1&lt;/sup&gt;","plainTextFormattedCitation":"1","previouslyFormattedCitation":"&lt;sup&gt;1&lt;/sup&gt;"},"properties":{"noteIndex":0},"schema":"https://github.com/citation-style-language/schema/raw/master/csl-citation.json"}</w:instrText>
      </w:r>
      <w:r w:rsidR="00E517D6" w:rsidRPr="008E15DE">
        <w:rPr>
          <w:lang w:val="en-US"/>
        </w:rPr>
        <w:fldChar w:fldCharType="separate"/>
      </w:r>
      <w:r w:rsidR="00E517D6" w:rsidRPr="008E15DE">
        <w:rPr>
          <w:noProof/>
          <w:vertAlign w:val="superscript"/>
          <w:lang w:val="en-US"/>
        </w:rPr>
        <w:t>1</w:t>
      </w:r>
      <w:r w:rsidR="00E517D6" w:rsidRPr="008E15DE">
        <w:rPr>
          <w:lang w:val="en-US"/>
        </w:rPr>
        <w:fldChar w:fldCharType="end"/>
      </w:r>
      <w:r w:rsidR="003A74AD" w:rsidRPr="008E15DE">
        <w:rPr>
          <w:lang w:val="en-US"/>
        </w:rPr>
        <w:t>.</w:t>
      </w:r>
      <w:r w:rsidR="0098319C" w:rsidRPr="008E15DE">
        <w:rPr>
          <w:lang w:val="en-US"/>
        </w:rPr>
        <w:t xml:space="preserve"> </w:t>
      </w:r>
      <w:r w:rsidR="005A0A96" w:rsidRPr="008E15DE">
        <w:rPr>
          <w:lang w:val="en-US"/>
        </w:rPr>
        <w:lastRenderedPageBreak/>
        <w:t>During model development, a</w:t>
      </w:r>
      <w:r w:rsidR="003A39A7">
        <w:rPr>
          <w:lang w:val="en-US"/>
        </w:rPr>
        <w:t xml:space="preserve"> clinical</w:t>
      </w:r>
      <w:r w:rsidR="005C00BD" w:rsidRPr="008E15DE">
        <w:rPr>
          <w:lang w:val="en-US"/>
        </w:rPr>
        <w:t xml:space="preserve"> </w:t>
      </w:r>
      <w:r w:rsidR="0049084C" w:rsidRPr="008E15DE">
        <w:rPr>
          <w:lang w:val="en-US"/>
        </w:rPr>
        <w:t xml:space="preserve">prediction </w:t>
      </w:r>
      <w:r w:rsidR="0098319C" w:rsidRPr="008E15DE">
        <w:rPr>
          <w:lang w:val="en-US"/>
        </w:rPr>
        <w:t>model</w:t>
      </w:r>
      <w:r w:rsidR="0049084C" w:rsidRPr="008E15DE">
        <w:rPr>
          <w:lang w:val="en-US"/>
        </w:rPr>
        <w:t xml:space="preserve"> therefore</w:t>
      </w:r>
      <w:r w:rsidR="0098319C" w:rsidRPr="008E15DE">
        <w:rPr>
          <w:lang w:val="en-US"/>
        </w:rPr>
        <w:t xml:space="preserve"> require</w:t>
      </w:r>
      <w:r w:rsidR="00BF764F" w:rsidRPr="008E15DE">
        <w:rPr>
          <w:lang w:val="en-US"/>
        </w:rPr>
        <w:t>s thorough</w:t>
      </w:r>
      <w:r w:rsidR="00251B03" w:rsidRPr="008E15DE">
        <w:rPr>
          <w:lang w:val="en-US"/>
        </w:rPr>
        <w:t xml:space="preserve"> </w:t>
      </w:r>
      <w:r w:rsidR="0098319C" w:rsidRPr="003871D9">
        <w:rPr>
          <w:i/>
          <w:lang w:val="en-US"/>
        </w:rPr>
        <w:t>i</w:t>
      </w:r>
      <w:r w:rsidR="00251B03" w:rsidRPr="003871D9">
        <w:rPr>
          <w:i/>
          <w:lang w:val="en-US"/>
        </w:rPr>
        <w:t>nternal validation</w:t>
      </w:r>
      <w:r w:rsidR="00B618EF" w:rsidRPr="008E15DE">
        <w:rPr>
          <w:lang w:val="en-US"/>
        </w:rPr>
        <w:t xml:space="preserve"> to </w:t>
      </w:r>
      <w:r w:rsidR="00F33AB3" w:rsidRPr="008E15DE">
        <w:rPr>
          <w:lang w:val="en-US"/>
        </w:rPr>
        <w:t xml:space="preserve">estimate and </w:t>
      </w:r>
      <w:r w:rsidR="00B618EF" w:rsidRPr="008E15DE">
        <w:rPr>
          <w:lang w:val="en-US"/>
        </w:rPr>
        <w:t xml:space="preserve">correct for </w:t>
      </w:r>
      <w:r w:rsidR="0032469A" w:rsidRPr="008E15DE">
        <w:rPr>
          <w:lang w:val="en-US"/>
        </w:rPr>
        <w:t xml:space="preserve">this </w:t>
      </w:r>
      <w:r w:rsidR="00B618EF" w:rsidRPr="008E15DE">
        <w:rPr>
          <w:lang w:val="en-US"/>
        </w:rPr>
        <w:t>optimism</w:t>
      </w:r>
      <w:r w:rsidR="007B4161" w:rsidRPr="008E15DE">
        <w:rPr>
          <w:lang w:val="en-US"/>
        </w:rPr>
        <w:t xml:space="preserve">, </w:t>
      </w:r>
      <w:r w:rsidR="00251B03" w:rsidRPr="008E15DE">
        <w:rPr>
          <w:lang w:val="en-US"/>
        </w:rPr>
        <w:t>using bootstrap or cross-validation techniques</w:t>
      </w:r>
      <w:r w:rsidR="00027B7D">
        <w:rPr>
          <w:lang w:val="en-US"/>
        </w:rPr>
        <w:t>.</w:t>
      </w:r>
      <w:r w:rsidR="00C565F5" w:rsidRPr="008E15DE">
        <w:rPr>
          <w:lang w:val="en-US"/>
        </w:rPr>
        <w:t xml:space="preserve"> </w:t>
      </w:r>
      <w:r w:rsidR="00F33AB3" w:rsidRPr="008E15DE">
        <w:rPr>
          <w:lang w:val="en-US"/>
        </w:rPr>
        <w:t>Usually e</w:t>
      </w:r>
      <w:r w:rsidR="00251B03" w:rsidRPr="008E15DE">
        <w:rPr>
          <w:lang w:val="en-US"/>
        </w:rPr>
        <w:t xml:space="preserve">xternal validation, </w:t>
      </w:r>
      <w:r w:rsidR="00042796" w:rsidRPr="008E15DE">
        <w:rPr>
          <w:lang w:val="en-US"/>
        </w:rPr>
        <w:t>using</w:t>
      </w:r>
      <w:r w:rsidR="00251B03" w:rsidRPr="008E15DE">
        <w:rPr>
          <w:lang w:val="en-US"/>
        </w:rPr>
        <w:t xml:space="preserve"> </w:t>
      </w:r>
      <w:r w:rsidR="006D42B7" w:rsidRPr="008E15DE">
        <w:rPr>
          <w:lang w:val="en-US"/>
        </w:rPr>
        <w:t xml:space="preserve">data from a </w:t>
      </w:r>
      <w:r w:rsidR="000F2BCF" w:rsidRPr="008E15DE">
        <w:rPr>
          <w:lang w:val="en-US"/>
        </w:rPr>
        <w:t xml:space="preserve">different </w:t>
      </w:r>
      <w:r w:rsidR="006D42B7" w:rsidRPr="008E15DE">
        <w:rPr>
          <w:lang w:val="en-US"/>
        </w:rPr>
        <w:t>population that were</w:t>
      </w:r>
      <w:r w:rsidR="0049084C" w:rsidRPr="008E15DE">
        <w:rPr>
          <w:lang w:val="en-US"/>
        </w:rPr>
        <w:t xml:space="preserve"> not used for development, </w:t>
      </w:r>
      <w:r w:rsidR="00A10A40" w:rsidRPr="008E15DE">
        <w:rPr>
          <w:lang w:val="en-US"/>
        </w:rPr>
        <w:t xml:space="preserve">should </w:t>
      </w:r>
      <w:r w:rsidR="00FE5DD4" w:rsidRPr="008E15DE">
        <w:rPr>
          <w:lang w:val="en-US"/>
        </w:rPr>
        <w:t xml:space="preserve">then </w:t>
      </w:r>
      <w:r w:rsidR="00A10A40" w:rsidRPr="008E15DE">
        <w:rPr>
          <w:lang w:val="en-US"/>
        </w:rPr>
        <w:t xml:space="preserve">be carried out </w:t>
      </w:r>
      <w:r w:rsidR="0049084C" w:rsidRPr="008E15DE">
        <w:rPr>
          <w:lang w:val="en-US"/>
        </w:rPr>
        <w:t xml:space="preserve">before </w:t>
      </w:r>
      <w:r w:rsidR="00BF764F" w:rsidRPr="008E15DE">
        <w:rPr>
          <w:lang w:val="en-US"/>
        </w:rPr>
        <w:t>the model</w:t>
      </w:r>
      <w:r w:rsidR="0049084C" w:rsidRPr="008E15DE">
        <w:rPr>
          <w:lang w:val="en-US"/>
        </w:rPr>
        <w:t xml:space="preserve"> should be considered for use in practice</w:t>
      </w:r>
      <w:r w:rsidR="00251B03" w:rsidRPr="008E15DE">
        <w:rPr>
          <w:lang w:val="en-US"/>
        </w:rPr>
        <w:t>.</w:t>
      </w:r>
      <w:r w:rsidR="0049084C" w:rsidRPr="008E15DE">
        <w:rPr>
          <w:lang w:val="en-US"/>
        </w:rPr>
        <w:t xml:space="preserve"> </w:t>
      </w:r>
      <w:r w:rsidR="009376E3" w:rsidRPr="008E15DE">
        <w:rPr>
          <w:lang w:val="en-US"/>
        </w:rPr>
        <w:t>To avoid disappointment</w:t>
      </w:r>
      <w:r w:rsidR="00BF764F" w:rsidRPr="008E15DE">
        <w:rPr>
          <w:lang w:val="en-US"/>
        </w:rPr>
        <w:t xml:space="preserve"> about </w:t>
      </w:r>
      <w:r w:rsidR="00465A23" w:rsidRPr="008E15DE">
        <w:rPr>
          <w:lang w:val="en-US"/>
        </w:rPr>
        <w:t xml:space="preserve">the model </w:t>
      </w:r>
      <w:r w:rsidR="00BF764F" w:rsidRPr="008E15DE">
        <w:rPr>
          <w:lang w:val="en-US"/>
        </w:rPr>
        <w:t xml:space="preserve">performance </w:t>
      </w:r>
      <w:r w:rsidR="004020A1" w:rsidRPr="008E15DE">
        <w:rPr>
          <w:lang w:val="en-US"/>
        </w:rPr>
        <w:t xml:space="preserve">following </w:t>
      </w:r>
      <w:r w:rsidR="00BF764F" w:rsidRPr="008E15DE">
        <w:rPr>
          <w:lang w:val="en-US"/>
        </w:rPr>
        <w:t>validation</w:t>
      </w:r>
      <w:r w:rsidR="00CB1447" w:rsidRPr="008E15DE">
        <w:rPr>
          <w:lang w:val="en-US"/>
        </w:rPr>
        <w:t>,</w:t>
      </w:r>
      <w:r w:rsidR="004930A7" w:rsidRPr="008E15DE">
        <w:rPr>
          <w:lang w:val="en-US"/>
        </w:rPr>
        <w:t xml:space="preserve"> it is essential </w:t>
      </w:r>
      <w:r w:rsidR="009A350E" w:rsidRPr="008E15DE">
        <w:rPr>
          <w:lang w:val="en-US"/>
        </w:rPr>
        <w:t xml:space="preserve">that the development dataset has </w:t>
      </w:r>
      <w:r w:rsidR="00CB1447" w:rsidRPr="008E15DE">
        <w:rPr>
          <w:lang w:val="en-US"/>
        </w:rPr>
        <w:t xml:space="preserve">a </w:t>
      </w:r>
      <w:r w:rsidR="009376E3" w:rsidRPr="008E15DE">
        <w:rPr>
          <w:lang w:val="en-US"/>
        </w:rPr>
        <w:t xml:space="preserve">sufficiently large sample size </w:t>
      </w:r>
      <w:r w:rsidR="00BF764F" w:rsidRPr="008E15DE">
        <w:rPr>
          <w:lang w:val="en-US"/>
        </w:rPr>
        <w:t>relative to the complexity of the model</w:t>
      </w:r>
      <w:r w:rsidR="00BF764F" w:rsidRPr="008E15DE">
        <w:rPr>
          <w:lang w:val="en-US"/>
        </w:rPr>
        <w:fldChar w:fldCharType="begin" w:fldLock="1"/>
      </w:r>
      <w:r w:rsidR="001313E2">
        <w:rPr>
          <w:lang w:val="en-US"/>
        </w:rPr>
        <w:instrText>ADDIN CSL_CITATION {"citationItems":[{"id":"ITEM-1","itemData":{"DOI":"10.1136/bmj.m441","ISSN":"1756-1833","author":[{"dropping-particle":"","family":"Riley","given":"Richard D","non-dropping-particle":"","parse-names":false,"suffix":""},{"dropping-particle":"","family":"Ensor","given":"Joie","non-dropping-particle":"","parse-names":false,"suffix":""},{"dropping-particle":"","family":"Snell","given":"Kym I E","non-dropping-particle":"","parse-names":false,"suffix":""},{"dropping-particle":"","family":"Harrell","given":"Frank E","non-dropping-particle":"","parse-names":false,"suffix":""},{"dropping-particle":"","family":"Martin","given":"Glen P","non-dropping-particle":"","parse-names":false,"suffix":""},{"dropping-particle":"","family":"Reitsma","given":"Johannes B","non-dropping-particle":"","parse-names":false,"suffix":""},{"dropping-particle":"","family":"Moons","given":"Karel G M","non-dropping-particle":"","parse-names":false,"suffix":""},{"dropping-particle":"","family":"Collins","given":"Gary","non-dropping-particle":"","parse-names":false,"suffix":""},{"dropping-particle":"","family":"Smeden","given":"Maarten","non-dropping-particle":"van","parse-names":false,"suffix":""}],"container-title":"BMJ","id":"ITEM-1","issued":{"date-parts":[["2020","3"]]},"page":"m441","title":"Calculating the sample size required for developing a clinical prediction model","type":"article-journal"},"uris":["http://www.mendeley.com/documents/?uuid=398d5532-567a-4c3e-8c89-3c775a0c7506","http://www.mendeley.com/documents/?uuid=d42ce3d0-277d-49fc-8060-9665ccc61b1e"]}],"mendeley":{"formattedCitation":"&lt;sup&gt;8&lt;/sup&gt;","plainTextFormattedCitation":"8","previouslyFormattedCitation":"&lt;sup&gt;8&lt;/sup&gt;"},"properties":{"noteIndex":0},"schema":"https://github.com/citation-style-language/schema/raw/master/csl-citation.json"}</w:instrText>
      </w:r>
      <w:r w:rsidR="00BF764F" w:rsidRPr="008E15DE">
        <w:rPr>
          <w:lang w:val="en-US"/>
        </w:rPr>
        <w:fldChar w:fldCharType="separate"/>
      </w:r>
      <w:r w:rsidR="008E15DE" w:rsidRPr="008E15DE">
        <w:rPr>
          <w:noProof/>
          <w:vertAlign w:val="superscript"/>
          <w:lang w:val="en-US"/>
        </w:rPr>
        <w:t>8</w:t>
      </w:r>
      <w:r w:rsidR="00BF764F" w:rsidRPr="008E15DE">
        <w:rPr>
          <w:lang w:val="en-US"/>
        </w:rPr>
        <w:fldChar w:fldCharType="end"/>
      </w:r>
      <w:r w:rsidR="00BF764F" w:rsidRPr="008E15DE">
        <w:rPr>
          <w:lang w:val="en-US"/>
        </w:rPr>
        <w:t xml:space="preserve">, </w:t>
      </w:r>
      <w:r w:rsidR="009A350E" w:rsidRPr="008E15DE">
        <w:rPr>
          <w:lang w:val="en-US"/>
        </w:rPr>
        <w:t xml:space="preserve">the data is </w:t>
      </w:r>
      <w:r w:rsidR="00BF764F" w:rsidRPr="008E15DE">
        <w:rPr>
          <w:lang w:val="en-US"/>
        </w:rPr>
        <w:t xml:space="preserve">high quality with </w:t>
      </w:r>
      <w:r w:rsidR="00AD0D33" w:rsidRPr="008E15DE">
        <w:rPr>
          <w:lang w:val="en-US"/>
        </w:rPr>
        <w:t>an unbiased sampling of participants (e.g., consecutive)</w:t>
      </w:r>
      <w:r w:rsidR="00BF764F" w:rsidRPr="008E15DE">
        <w:rPr>
          <w:lang w:val="en-US"/>
        </w:rPr>
        <w:t xml:space="preserve"> </w:t>
      </w:r>
      <w:r w:rsidR="009376E3" w:rsidRPr="008E15DE">
        <w:rPr>
          <w:lang w:val="en-US"/>
        </w:rPr>
        <w:t>and</w:t>
      </w:r>
      <w:r w:rsidR="00BF764F" w:rsidRPr="008E15DE">
        <w:rPr>
          <w:lang w:val="en-US"/>
        </w:rPr>
        <w:t xml:space="preserve"> </w:t>
      </w:r>
      <w:r w:rsidR="009A350E" w:rsidRPr="008E15DE">
        <w:rPr>
          <w:lang w:val="en-US"/>
        </w:rPr>
        <w:t>the analysis process</w:t>
      </w:r>
      <w:r w:rsidR="004930A7" w:rsidRPr="008E15DE">
        <w:rPr>
          <w:lang w:val="en-US"/>
        </w:rPr>
        <w:t xml:space="preserve"> avoid</w:t>
      </w:r>
      <w:r w:rsidR="009A350E" w:rsidRPr="008E15DE">
        <w:rPr>
          <w:lang w:val="en-US"/>
        </w:rPr>
        <w:t>s</w:t>
      </w:r>
      <w:r w:rsidR="004930A7" w:rsidRPr="008E15DE">
        <w:rPr>
          <w:lang w:val="en-US"/>
        </w:rPr>
        <w:t xml:space="preserve"> common harmful</w:t>
      </w:r>
      <w:r w:rsidR="00BF764F" w:rsidRPr="008E15DE">
        <w:rPr>
          <w:lang w:val="en-US"/>
        </w:rPr>
        <w:t xml:space="preserve"> modeling choices</w:t>
      </w:r>
      <w:r w:rsidR="004930A7" w:rsidRPr="008E15DE">
        <w:rPr>
          <w:lang w:val="en-US"/>
        </w:rPr>
        <w:fldChar w:fldCharType="begin" w:fldLock="1"/>
      </w:r>
      <w:r w:rsidR="001313E2">
        <w:rPr>
          <w:lang w:val="en-US"/>
        </w:rPr>
        <w:instrText>ADDIN CSL_CITATION {"citationItems":[{"id":"ITEM-1","itemData":{"DOI":"10.1016/j.jclinepi.2017.11.013","ISSN":"08954356","author":[{"dropping-particle":"","family":"Steyerberg","given":"Ewout W.","non-dropping-particle":"","parse-names":false,"suffix":""},{"dropping-particle":"","family":"Uno","given":"Hajime","non-dropping-particle":"","parse-names":false,"suffix":""},{"dropping-particle":"","family":"Ioannidis","given":"John P.A.","non-dropping-particle":"","parse-names":false,"suffix":""},{"dropping-particle":"","family":"Calster","given":"Ben","non-dropping-particle":"van","parse-names":false,"suffix":""},{"dropping-particle":"","family":"Ukaegbu","given":"Chinedu","non-dropping-particle":"","parse-names":false,"suffix":""},{"dropping-particle":"","family":"Dhingra","given":"Tara","non-dropping-particle":"","parse-names":false,"suffix":""},{"dropping-particle":"","family":"Syngal","given":"Sapna","non-dropping-particle":"","parse-names":false,"suffix":""},{"dropping-particle":"","family":"Kastrinos","given":"Fay","non-dropping-particle":"","parse-names":false,"suffix":""}],"container-title":"Journal of Clinical Epidemiology","id":"ITEM-1","issued":{"date-parts":[["2018","6"]]},"page":"133-143","title":"Poor performance of clinical prediction models: the harm of commonly applied methods","type":"article-journal","volume":"98"},"uris":["http://www.mendeley.com/documents/?uuid=98b86ce4-b73e-46de-b740-ad856e5c0d3f","http://www.mendeley.com/documents/?uuid=af6a23b5-e651-418e-8103-6af6eddcc2b4"]}],"mendeley":{"formattedCitation":"&lt;sup&gt;9&lt;/sup&gt;","plainTextFormattedCitation":"9","previouslyFormattedCitation":"&lt;sup&gt;9&lt;/sup&gt;"},"properties":{"noteIndex":0},"schema":"https://github.com/citation-style-language/schema/raw/master/csl-citation.json"}</w:instrText>
      </w:r>
      <w:r w:rsidR="004930A7" w:rsidRPr="008E15DE">
        <w:rPr>
          <w:lang w:val="en-US"/>
        </w:rPr>
        <w:fldChar w:fldCharType="separate"/>
      </w:r>
      <w:r w:rsidR="008E15DE" w:rsidRPr="008E15DE">
        <w:rPr>
          <w:noProof/>
          <w:vertAlign w:val="superscript"/>
          <w:lang w:val="en-US"/>
        </w:rPr>
        <w:t>9</w:t>
      </w:r>
      <w:r w:rsidR="004930A7" w:rsidRPr="008E15DE">
        <w:rPr>
          <w:lang w:val="en-US"/>
        </w:rPr>
        <w:fldChar w:fldCharType="end"/>
      </w:r>
      <w:r w:rsidR="00BF764F" w:rsidRPr="008E15DE">
        <w:rPr>
          <w:lang w:val="en-US"/>
        </w:rPr>
        <w:t>.</w:t>
      </w:r>
      <w:r w:rsidR="00BF764F" w:rsidRPr="008E15DE">
        <w:rPr>
          <w:lang w:val="en-US"/>
        </w:rPr>
        <w:tab/>
      </w:r>
    </w:p>
    <w:p w14:paraId="36246A6E" w14:textId="6092FE59" w:rsidR="00264C28" w:rsidRDefault="00264C28" w:rsidP="009A66F1">
      <w:pPr>
        <w:spacing w:line="480" w:lineRule="auto"/>
        <w:rPr>
          <w:lang w:val="en-US"/>
        </w:rPr>
      </w:pPr>
      <w:r w:rsidRPr="008E15DE">
        <w:rPr>
          <w:lang w:val="en-US"/>
        </w:rPr>
        <w:tab/>
      </w:r>
      <w:r w:rsidR="006E6B7D" w:rsidRPr="008E15DE">
        <w:rPr>
          <w:lang w:val="en-US"/>
        </w:rPr>
        <w:t>Finally,</w:t>
      </w:r>
      <w:r w:rsidR="009226B1">
        <w:rPr>
          <w:lang w:val="en-US"/>
        </w:rPr>
        <w:t xml:space="preserve"> it is worth noting</w:t>
      </w:r>
      <w:r w:rsidR="006E6B7D" w:rsidRPr="008E15DE">
        <w:rPr>
          <w:lang w:val="en-US"/>
        </w:rPr>
        <w:t xml:space="preserve"> </w:t>
      </w:r>
      <w:r w:rsidR="00BA71AB">
        <w:rPr>
          <w:lang w:val="en-US"/>
        </w:rPr>
        <w:t>that development</w:t>
      </w:r>
      <w:r w:rsidR="001C45C0">
        <w:rPr>
          <w:lang w:val="en-US"/>
        </w:rPr>
        <w:t xml:space="preserve"> </w:t>
      </w:r>
      <w:r w:rsidR="00BA71AB">
        <w:rPr>
          <w:lang w:val="en-US"/>
        </w:rPr>
        <w:t xml:space="preserve">and validation </w:t>
      </w:r>
      <w:r w:rsidR="00BA71AB">
        <w:rPr>
          <w:lang w:val="en-US"/>
        </w:rPr>
        <w:t xml:space="preserve">of </w:t>
      </w:r>
      <w:r w:rsidR="009226B1">
        <w:rPr>
          <w:lang w:val="en-US"/>
        </w:rPr>
        <w:t>a</w:t>
      </w:r>
      <w:r w:rsidR="001C45C0">
        <w:rPr>
          <w:lang w:val="en-US"/>
        </w:rPr>
        <w:t xml:space="preserve"> diagnostic or prognostic</w:t>
      </w:r>
      <w:r w:rsidR="00BA71AB">
        <w:rPr>
          <w:lang w:val="en-US"/>
        </w:rPr>
        <w:t xml:space="preserve"> model</w:t>
      </w:r>
      <w:r w:rsidR="00BA71AB">
        <w:rPr>
          <w:lang w:val="en-US"/>
        </w:rPr>
        <w:t xml:space="preserve"> are only the first steps</w:t>
      </w:r>
      <w:r w:rsidR="009226B1">
        <w:rPr>
          <w:lang w:val="en-US"/>
        </w:rPr>
        <w:t xml:space="preserve"> towards implementation. As c</w:t>
      </w:r>
      <w:r w:rsidR="00B55478" w:rsidRPr="008E15DE">
        <w:rPr>
          <w:lang w:val="en-US"/>
        </w:rPr>
        <w:t xml:space="preserve">linical </w:t>
      </w:r>
      <w:r w:rsidR="0045762E" w:rsidRPr="008E15DE">
        <w:rPr>
          <w:lang w:val="en-US"/>
        </w:rPr>
        <w:t>prediction</w:t>
      </w:r>
      <w:r w:rsidR="000F1F7F" w:rsidRPr="008E15DE">
        <w:rPr>
          <w:lang w:val="en-US"/>
        </w:rPr>
        <w:t xml:space="preserve"> </w:t>
      </w:r>
      <w:r w:rsidR="006E6B7D" w:rsidRPr="008E15DE">
        <w:rPr>
          <w:lang w:val="en-US"/>
        </w:rPr>
        <w:t xml:space="preserve">models are expected </w:t>
      </w:r>
      <w:r w:rsidR="009A350E" w:rsidRPr="008E15DE">
        <w:rPr>
          <w:lang w:val="en-US"/>
        </w:rPr>
        <w:t xml:space="preserve">to </w:t>
      </w:r>
      <w:r w:rsidR="006E6B7D" w:rsidRPr="008E15DE">
        <w:rPr>
          <w:lang w:val="en-US"/>
        </w:rPr>
        <w:t>vary in their predictive performance over time and place</w:t>
      </w:r>
      <w:r w:rsidR="009226B1">
        <w:rPr>
          <w:lang w:val="en-US"/>
        </w:rPr>
        <w:t>, they require</w:t>
      </w:r>
      <w:r w:rsidR="00FA07FC" w:rsidRPr="008E15DE">
        <w:rPr>
          <w:lang w:val="en-US"/>
        </w:rPr>
        <w:t xml:space="preserve"> </w:t>
      </w:r>
      <w:r w:rsidR="009A66F1" w:rsidRPr="008E15DE">
        <w:rPr>
          <w:lang w:val="en-US"/>
        </w:rPr>
        <w:t xml:space="preserve">repeated </w:t>
      </w:r>
      <w:r w:rsidR="00D44160" w:rsidRPr="008E15DE">
        <w:rPr>
          <w:lang w:val="en-US"/>
        </w:rPr>
        <w:t>evaluation</w:t>
      </w:r>
      <w:r w:rsidR="009D1B70" w:rsidRPr="008E15DE">
        <w:rPr>
          <w:lang w:val="en-US"/>
        </w:rPr>
        <w:t xml:space="preserve"> over time (</w:t>
      </w:r>
      <w:r w:rsidR="009D1B70" w:rsidRPr="008E15DE">
        <w:rPr>
          <w:i/>
          <w:lang w:val="en-US"/>
        </w:rPr>
        <w:t>temporal validation</w:t>
      </w:r>
      <w:r w:rsidR="009D1B70" w:rsidRPr="008E15DE">
        <w:rPr>
          <w:lang w:val="en-US"/>
        </w:rPr>
        <w:t>)</w:t>
      </w:r>
      <w:r w:rsidR="0015497F" w:rsidRPr="008E15DE">
        <w:rPr>
          <w:lang w:val="en-US"/>
        </w:rPr>
        <w:t xml:space="preserve"> and</w:t>
      </w:r>
      <w:r w:rsidR="009D1B70" w:rsidRPr="008E15DE">
        <w:rPr>
          <w:lang w:val="en-US"/>
        </w:rPr>
        <w:t xml:space="preserve"> </w:t>
      </w:r>
      <w:r w:rsidR="00B40AA5" w:rsidRPr="008E15DE">
        <w:rPr>
          <w:lang w:val="en-US"/>
        </w:rPr>
        <w:t>place</w:t>
      </w:r>
      <w:r w:rsidR="00FB6E78" w:rsidRPr="008E15DE">
        <w:rPr>
          <w:lang w:val="en-US"/>
        </w:rPr>
        <w:t>,</w:t>
      </w:r>
      <w:r w:rsidR="00B40AA5" w:rsidRPr="008E15DE">
        <w:rPr>
          <w:lang w:val="en-US"/>
        </w:rPr>
        <w:t xml:space="preserve"> </w:t>
      </w:r>
      <w:r w:rsidR="009D1B70" w:rsidRPr="008E15DE">
        <w:rPr>
          <w:lang w:val="en-US"/>
        </w:rPr>
        <w:t>when applied in different health care setting</w:t>
      </w:r>
      <w:r w:rsidR="00B40AA5" w:rsidRPr="008E15DE">
        <w:rPr>
          <w:lang w:val="en-US"/>
        </w:rPr>
        <w:t>s</w:t>
      </w:r>
      <w:r w:rsidR="00FB6E78" w:rsidRPr="008E15DE">
        <w:rPr>
          <w:lang w:val="en-US"/>
        </w:rPr>
        <w:t xml:space="preserve"> (</w:t>
      </w:r>
      <w:r w:rsidR="00FB6E78" w:rsidRPr="008E15DE">
        <w:rPr>
          <w:i/>
          <w:lang w:val="en-US"/>
        </w:rPr>
        <w:t>geographic validation</w:t>
      </w:r>
      <w:r w:rsidR="00FB6E78" w:rsidRPr="008E15DE">
        <w:rPr>
          <w:lang w:val="en-US"/>
        </w:rPr>
        <w:t>)</w:t>
      </w:r>
      <w:r w:rsidR="009D1B70" w:rsidRPr="008E15DE">
        <w:rPr>
          <w:lang w:val="en-US"/>
        </w:rPr>
        <w:t xml:space="preserve"> </w:t>
      </w:r>
      <w:r w:rsidR="009A66F1" w:rsidRPr="008E15DE">
        <w:rPr>
          <w:lang w:val="en-US"/>
        </w:rPr>
        <w:t>and</w:t>
      </w:r>
      <w:r w:rsidR="009D1B70" w:rsidRPr="008E15DE">
        <w:rPr>
          <w:lang w:val="en-US"/>
        </w:rPr>
        <w:t>, if necessary,</w:t>
      </w:r>
      <w:r w:rsidR="009A66F1" w:rsidRPr="008E15DE">
        <w:rPr>
          <w:lang w:val="en-US"/>
        </w:rPr>
        <w:t xml:space="preserve"> </w:t>
      </w:r>
      <w:r w:rsidR="006C3FB6" w:rsidRPr="008E15DE">
        <w:rPr>
          <w:lang w:val="en-US"/>
        </w:rPr>
        <w:t xml:space="preserve">the model may need revising </w:t>
      </w:r>
      <w:r w:rsidR="009D1B70" w:rsidRPr="008E15DE">
        <w:rPr>
          <w:lang w:val="en-US"/>
        </w:rPr>
        <w:t>(</w:t>
      </w:r>
      <w:r w:rsidR="005E0181" w:rsidRPr="00CB5419">
        <w:rPr>
          <w:i/>
          <w:lang w:val="en-US"/>
        </w:rPr>
        <w:t>recalibratin</w:t>
      </w:r>
      <w:r w:rsidR="008266BC" w:rsidRPr="00CB5419">
        <w:rPr>
          <w:i/>
          <w:lang w:val="en-US"/>
        </w:rPr>
        <w:t>g</w:t>
      </w:r>
      <w:r w:rsidR="005E0181" w:rsidRPr="008E15DE">
        <w:rPr>
          <w:lang w:val="en-US"/>
        </w:rPr>
        <w:t xml:space="preserve"> or </w:t>
      </w:r>
      <w:r w:rsidR="009D1B70" w:rsidRPr="008E15DE">
        <w:rPr>
          <w:i/>
          <w:lang w:val="en-US"/>
        </w:rPr>
        <w:t>updating</w:t>
      </w:r>
      <w:r w:rsidR="009D1B70" w:rsidRPr="008E15DE">
        <w:rPr>
          <w:lang w:val="en-US"/>
        </w:rPr>
        <w:t>)</w:t>
      </w:r>
      <w:r w:rsidR="009A66F1" w:rsidRPr="008E15DE">
        <w:rPr>
          <w:lang w:val="en-US"/>
        </w:rPr>
        <w:t>. However</w:t>
      </w:r>
      <w:r w:rsidR="00C041BC" w:rsidRPr="008E15DE">
        <w:rPr>
          <w:lang w:val="en-US"/>
        </w:rPr>
        <w:t>,</w:t>
      </w:r>
      <w:r w:rsidR="009A66F1" w:rsidRPr="008E15DE">
        <w:rPr>
          <w:lang w:val="en-US"/>
        </w:rPr>
        <w:t xml:space="preserve"> t</w:t>
      </w:r>
      <w:r w:rsidR="00C73921" w:rsidRPr="008E15DE">
        <w:rPr>
          <w:lang w:val="en-US"/>
        </w:rPr>
        <w:t xml:space="preserve">he ultimate goal of </w:t>
      </w:r>
      <w:r w:rsidR="00E22841" w:rsidRPr="008E15DE">
        <w:rPr>
          <w:lang w:val="en-US"/>
        </w:rPr>
        <w:t>a clinical prediction</w:t>
      </w:r>
      <w:r w:rsidR="00DF060F" w:rsidRPr="008E15DE">
        <w:rPr>
          <w:lang w:val="en-US"/>
        </w:rPr>
        <w:t xml:space="preserve"> </w:t>
      </w:r>
      <w:r w:rsidR="00C73921" w:rsidRPr="008E15DE">
        <w:rPr>
          <w:lang w:val="en-US"/>
        </w:rPr>
        <w:t>model</w:t>
      </w:r>
      <w:r w:rsidR="00DF060F" w:rsidRPr="008E15DE">
        <w:rPr>
          <w:lang w:val="en-US"/>
        </w:rPr>
        <w:t xml:space="preserve"> </w:t>
      </w:r>
      <w:r w:rsidR="00C73921" w:rsidRPr="008E15DE">
        <w:rPr>
          <w:lang w:val="en-US"/>
        </w:rPr>
        <w:t>goes beyond predictive performance</w:t>
      </w:r>
      <w:r w:rsidR="008C19A0" w:rsidRPr="008E15DE">
        <w:rPr>
          <w:lang w:val="en-US"/>
        </w:rPr>
        <w:t xml:space="preserve"> - t</w:t>
      </w:r>
      <w:r w:rsidR="009D1B70" w:rsidRPr="008E15DE">
        <w:rPr>
          <w:lang w:val="en-US"/>
        </w:rPr>
        <w:t>he goal is</w:t>
      </w:r>
      <w:r w:rsidR="00C73921" w:rsidRPr="008E15DE">
        <w:rPr>
          <w:lang w:val="en-US"/>
        </w:rPr>
        <w:t xml:space="preserve"> </w:t>
      </w:r>
      <w:r w:rsidR="00DF060F" w:rsidRPr="008E15DE">
        <w:rPr>
          <w:lang w:val="en-US"/>
        </w:rPr>
        <w:t>to improve medical decision making</w:t>
      </w:r>
      <w:r w:rsidR="009A66F1" w:rsidRPr="008E15DE">
        <w:rPr>
          <w:lang w:val="en-US"/>
        </w:rPr>
        <w:t xml:space="preserve"> for which good predictive performance is only a prerequisite but </w:t>
      </w:r>
      <w:r w:rsidR="009D1B70" w:rsidRPr="008E15DE">
        <w:rPr>
          <w:lang w:val="en-US"/>
        </w:rPr>
        <w:t>far from a</w:t>
      </w:r>
      <w:r w:rsidR="009A66F1" w:rsidRPr="008E15DE">
        <w:rPr>
          <w:lang w:val="en-US"/>
        </w:rPr>
        <w:t xml:space="preserve"> guarantee</w:t>
      </w:r>
      <w:r w:rsidR="00C73921" w:rsidRPr="008E15DE">
        <w:rPr>
          <w:lang w:val="en-US"/>
        </w:rPr>
        <w:t>.</w:t>
      </w:r>
      <w:r w:rsidR="00DF060F" w:rsidRPr="008E15DE">
        <w:rPr>
          <w:lang w:val="en-US"/>
        </w:rPr>
        <w:t xml:space="preserve"> </w:t>
      </w:r>
      <w:r w:rsidR="00C73921" w:rsidRPr="008E15DE">
        <w:rPr>
          <w:lang w:val="en-US"/>
        </w:rPr>
        <w:t>T</w:t>
      </w:r>
      <w:r w:rsidR="00DF060F" w:rsidRPr="008E15DE">
        <w:rPr>
          <w:lang w:val="en-US"/>
        </w:rPr>
        <w:t>he</w:t>
      </w:r>
      <w:r w:rsidR="00C73921" w:rsidRPr="008E15DE">
        <w:rPr>
          <w:lang w:val="en-US"/>
        </w:rPr>
        <w:t xml:space="preserve"> evaluation of the</w:t>
      </w:r>
      <w:r w:rsidR="00DF060F" w:rsidRPr="008E15DE">
        <w:rPr>
          <w:lang w:val="en-US"/>
        </w:rPr>
        <w:t xml:space="preserve"> ability</w:t>
      </w:r>
      <w:r w:rsidR="00C73921" w:rsidRPr="008E15DE">
        <w:rPr>
          <w:lang w:val="en-US"/>
        </w:rPr>
        <w:t xml:space="preserve"> of a model</w:t>
      </w:r>
      <w:r w:rsidR="00DF060F" w:rsidRPr="008E15DE">
        <w:rPr>
          <w:lang w:val="en-US"/>
        </w:rPr>
        <w:t xml:space="preserve"> to improve medical care and </w:t>
      </w:r>
      <w:r w:rsidR="00C73921" w:rsidRPr="008E15DE">
        <w:rPr>
          <w:lang w:val="en-US"/>
        </w:rPr>
        <w:t>to ensure no</w:t>
      </w:r>
      <w:r w:rsidR="006E6B7D" w:rsidRPr="008E15DE">
        <w:rPr>
          <w:lang w:val="en-US"/>
        </w:rPr>
        <w:t xml:space="preserve"> disproportionate</w:t>
      </w:r>
      <w:r w:rsidR="00C73921" w:rsidRPr="008E15DE">
        <w:rPr>
          <w:lang w:val="en-US"/>
        </w:rPr>
        <w:t xml:space="preserve"> </w:t>
      </w:r>
      <w:r w:rsidR="00DF060F" w:rsidRPr="008E15DE">
        <w:rPr>
          <w:lang w:val="en-US"/>
        </w:rPr>
        <w:t>harm</w:t>
      </w:r>
      <w:r w:rsidR="00C73921" w:rsidRPr="008E15DE">
        <w:rPr>
          <w:lang w:val="en-US"/>
        </w:rPr>
        <w:t xml:space="preserve"> is inflicted, requires an evaluation </w:t>
      </w:r>
      <w:r w:rsidR="009A350E" w:rsidRPr="008E15DE">
        <w:rPr>
          <w:lang w:val="en-US"/>
        </w:rPr>
        <w:t xml:space="preserve">of </w:t>
      </w:r>
      <w:r w:rsidR="00C73921" w:rsidRPr="008E15DE">
        <w:rPr>
          <w:lang w:val="en-US"/>
        </w:rPr>
        <w:t xml:space="preserve">relevant patient outcomes </w:t>
      </w:r>
      <w:r w:rsidR="009A66F1" w:rsidRPr="008E15DE">
        <w:rPr>
          <w:lang w:val="en-US"/>
        </w:rPr>
        <w:t>in</w:t>
      </w:r>
      <w:r w:rsidR="00C73921" w:rsidRPr="008E15DE">
        <w:rPr>
          <w:i/>
          <w:lang w:val="en-US"/>
        </w:rPr>
        <w:t xml:space="preserve"> model impact studies</w:t>
      </w:r>
      <w:r w:rsidR="00C73921" w:rsidRPr="008E15DE">
        <w:rPr>
          <w:i/>
          <w:lang w:val="en-US"/>
        </w:rPr>
        <w:fldChar w:fldCharType="begin" w:fldLock="1"/>
      </w:r>
      <w:r w:rsidR="001313E2">
        <w:rPr>
          <w:i/>
          <w:lang w:val="en-US"/>
        </w:rPr>
        <w:instrText>ADDIN CSL_CITATION {"citationItems":[{"id":"ITEM-1","itemData":{"DOI":"10.1136/bmj.b606","ISSN":"0959-8138","author":[{"dropping-particle":"","family":"Moons","given":"K. G M","non-dropping-particle":"","parse-names":false,"suffix":""},{"dropping-particle":"","family":"Altman","given":"D. G","non-dropping-particle":"","parse-names":false,"suffix":""},{"dropping-particle":"","family":"Vergouwe","given":"Y.","non-dropping-particle":"","parse-names":false,"suffix":""},{"dropping-particle":"","family":"Royston","given":"P.","non-dropping-particle":"","parse-names":false,"suffix":""}],"container-title":"BMJ","id":"ITEM-1","issue":"jun04 2","issued":{"date-parts":[["2009","6","4"]]},"page":"b606-b606","title":"Prognosis and prognostic research: application and impact of prognostic models in clinical practice","type":"article-journal","volume":"338"},"uris":["http://www.mendeley.com/documents/?uuid=062b2b52-3e98-4cca-89c9-05970214bf74"]}],"mendeley":{"formattedCitation":"&lt;sup&gt;10&lt;/sup&gt;","plainTextFormattedCitation":"10","previouslyFormattedCitation":"&lt;sup&gt;10&lt;/sup&gt;"},"properties":{"noteIndex":0},"schema":"https://github.com/citation-style-language/schema/raw/master/csl-citation.json"}</w:instrText>
      </w:r>
      <w:r w:rsidR="00C73921" w:rsidRPr="008E15DE">
        <w:rPr>
          <w:i/>
          <w:lang w:val="en-US"/>
        </w:rPr>
        <w:fldChar w:fldCharType="separate"/>
      </w:r>
      <w:r w:rsidR="008E15DE" w:rsidRPr="008E15DE">
        <w:rPr>
          <w:noProof/>
          <w:vertAlign w:val="superscript"/>
          <w:lang w:val="en-US"/>
        </w:rPr>
        <w:t>10</w:t>
      </w:r>
      <w:r w:rsidR="00C73921" w:rsidRPr="008E15DE">
        <w:rPr>
          <w:i/>
          <w:lang w:val="en-US"/>
        </w:rPr>
        <w:fldChar w:fldCharType="end"/>
      </w:r>
      <w:r w:rsidR="009D1B70" w:rsidRPr="008E15DE">
        <w:rPr>
          <w:lang w:val="en-US"/>
        </w:rPr>
        <w:t>, which at the point of this writing are still too rare</w:t>
      </w:r>
      <w:r w:rsidR="009A66F1" w:rsidRPr="008E15DE">
        <w:rPr>
          <w:i/>
          <w:lang w:val="en-US"/>
        </w:rPr>
        <w:t>.</w:t>
      </w:r>
      <w:r w:rsidR="00C73921" w:rsidRPr="008E15DE">
        <w:rPr>
          <w:i/>
          <w:lang w:val="en-US"/>
        </w:rPr>
        <w:t xml:space="preserve"> </w:t>
      </w:r>
    </w:p>
    <w:p w14:paraId="018DBD56" w14:textId="77777777" w:rsidR="00704C02" w:rsidRDefault="00704C02" w:rsidP="009A66F1">
      <w:pPr>
        <w:spacing w:line="480" w:lineRule="auto"/>
        <w:rPr>
          <w:lang w:val="en-US"/>
        </w:rPr>
      </w:pPr>
    </w:p>
    <w:p w14:paraId="4AD6C5AE" w14:textId="77777777" w:rsidR="00337696" w:rsidRDefault="00337696" w:rsidP="00337696">
      <w:pPr>
        <w:spacing w:line="480" w:lineRule="auto"/>
      </w:pPr>
      <w:r>
        <w:rPr>
          <w:lang w:val="en-US"/>
        </w:rPr>
        <w:t>POINTERS</w:t>
      </w:r>
    </w:p>
    <w:p w14:paraId="2C6A725D" w14:textId="0D0FDA34" w:rsidR="00337696" w:rsidRPr="00337696" w:rsidRDefault="00337696" w:rsidP="00337696">
      <w:pPr>
        <w:numPr>
          <w:ilvl w:val="0"/>
          <w:numId w:val="18"/>
        </w:numPr>
        <w:spacing w:line="480" w:lineRule="auto"/>
        <w:ind w:left="360"/>
        <w:contextualSpacing/>
        <w:rPr>
          <w:lang w:val="en-GB"/>
        </w:rPr>
      </w:pPr>
      <w:r w:rsidRPr="00337696">
        <w:rPr>
          <w:lang w:val="en-US"/>
        </w:rPr>
        <w:t xml:space="preserve">Common pitfalls in diagnostic and prognostic model studies include: incomplete or unclear reporting, use of non-representative data, no internal or external prediction validation, modeling and validation with too low sample size, dichotomization of </w:t>
      </w:r>
      <w:r w:rsidRPr="00337696">
        <w:rPr>
          <w:lang w:val="en-US"/>
        </w:rPr>
        <w:lastRenderedPageBreak/>
        <w:t>predictors,</w:t>
      </w:r>
      <w:r w:rsidR="0016538B">
        <w:rPr>
          <w:lang w:val="en-US"/>
        </w:rPr>
        <w:t xml:space="preserve"> data-driven selection of predictors in small sample size settings,</w:t>
      </w:r>
      <w:r w:rsidRPr="00337696">
        <w:rPr>
          <w:lang w:val="en-US"/>
        </w:rPr>
        <w:t xml:space="preserve"> and missing data that are ignored.</w:t>
      </w:r>
    </w:p>
    <w:p w14:paraId="0AB21E93" w14:textId="2842C2B9" w:rsidR="00337696" w:rsidRPr="00337696" w:rsidRDefault="00337696" w:rsidP="00337696">
      <w:pPr>
        <w:numPr>
          <w:ilvl w:val="0"/>
          <w:numId w:val="18"/>
        </w:numPr>
        <w:spacing w:line="480" w:lineRule="auto"/>
        <w:ind w:left="360"/>
        <w:contextualSpacing/>
        <w:rPr>
          <w:lang w:val="en-GB"/>
        </w:rPr>
      </w:pPr>
      <w:r w:rsidRPr="00337696">
        <w:rPr>
          <w:lang w:val="en-US"/>
        </w:rPr>
        <w:t>For reporting guidance</w:t>
      </w:r>
      <w:r>
        <w:rPr>
          <w:lang w:val="en-US"/>
        </w:rPr>
        <w:t xml:space="preserve">, risk of bias </w:t>
      </w:r>
      <w:r w:rsidR="008C0F18">
        <w:rPr>
          <w:lang w:val="en-US"/>
        </w:rPr>
        <w:t>assessments</w:t>
      </w:r>
      <w:r w:rsidRPr="00337696">
        <w:rPr>
          <w:lang w:val="en-US"/>
        </w:rPr>
        <w:t xml:space="preserve"> and checklists for diagnostic and prognostic model studies: see TRIPOD</w:t>
      </w:r>
      <w:r w:rsidRPr="00337696">
        <w:rPr>
          <w:vertAlign w:val="superscript"/>
          <w:lang w:val="en-US"/>
        </w:rPr>
        <w:t xml:space="preserve">1,2 </w:t>
      </w:r>
      <w:r>
        <w:rPr>
          <w:lang w:val="en-US"/>
        </w:rPr>
        <w:t>and P</w:t>
      </w:r>
      <w:r w:rsidRPr="00337696">
        <w:rPr>
          <w:lang w:val="en-US"/>
        </w:rPr>
        <w:t>ROBAST</w:t>
      </w:r>
      <w:r>
        <w:rPr>
          <w:vertAlign w:val="superscript"/>
          <w:lang w:val="en-US"/>
        </w:rPr>
        <w:t>3</w:t>
      </w:r>
      <w:r>
        <w:rPr>
          <w:lang w:val="en-US"/>
        </w:rPr>
        <w:t>.</w:t>
      </w:r>
    </w:p>
    <w:p w14:paraId="6E4B9723" w14:textId="46EB606E" w:rsidR="00337696" w:rsidRPr="00337696" w:rsidRDefault="00337696" w:rsidP="00337696">
      <w:pPr>
        <w:numPr>
          <w:ilvl w:val="0"/>
          <w:numId w:val="18"/>
        </w:numPr>
        <w:spacing w:line="480" w:lineRule="auto"/>
        <w:ind w:left="360"/>
        <w:contextualSpacing/>
        <w:rPr>
          <w:lang w:val="en-GB"/>
        </w:rPr>
      </w:pPr>
      <w:r>
        <w:rPr>
          <w:lang w:val="en-US"/>
        </w:rPr>
        <w:t>D</w:t>
      </w:r>
      <w:r w:rsidRPr="00337696">
        <w:rPr>
          <w:lang w:val="en-US"/>
        </w:rPr>
        <w:t>eveloping new clinical prediction models</w:t>
      </w:r>
      <w:r>
        <w:rPr>
          <w:lang w:val="en-US"/>
        </w:rPr>
        <w:t xml:space="preserve"> should be avoided</w:t>
      </w:r>
      <w:r w:rsidRPr="00337696">
        <w:rPr>
          <w:lang w:val="en-US"/>
        </w:rPr>
        <w:t xml:space="preserve"> if there are relevant existing prediction models</w:t>
      </w:r>
      <w:r>
        <w:rPr>
          <w:lang w:val="en-US"/>
        </w:rPr>
        <w:t xml:space="preserve"> already available</w:t>
      </w:r>
      <w:r w:rsidRPr="00337696">
        <w:rPr>
          <w:lang w:val="en-US"/>
        </w:rPr>
        <w:t xml:space="preserve"> for the same outcome or target population that can be validated, updated, extended or evaluated for their impact.</w:t>
      </w:r>
    </w:p>
    <w:p w14:paraId="28C34B2F" w14:textId="161FB6A7" w:rsidR="00C13924" w:rsidRPr="00887D82" w:rsidRDefault="00A0792A" w:rsidP="00C13924">
      <w:pPr>
        <w:spacing w:line="480" w:lineRule="auto"/>
        <w:rPr>
          <w:b/>
          <w:lang w:val="en-GB"/>
        </w:rPr>
      </w:pPr>
      <w:r w:rsidRPr="00722536">
        <w:rPr>
          <w:b/>
          <w:sz w:val="22"/>
          <w:szCs w:val="22"/>
          <w:lang w:val="en-US"/>
        </w:rPr>
        <w:br w:type="column"/>
      </w:r>
      <w:r w:rsidR="00887D82">
        <w:rPr>
          <w:b/>
          <w:lang w:val="en-GB"/>
        </w:rPr>
        <w:lastRenderedPageBreak/>
        <w:t>Annotated references</w:t>
      </w:r>
      <w:r w:rsidR="00887D82" w:rsidRPr="00887D82">
        <w:rPr>
          <w:b/>
          <w:lang w:val="en-GB"/>
        </w:rPr>
        <w:t xml:space="preserve"> </w:t>
      </w:r>
    </w:p>
    <w:p w14:paraId="646DB9EC" w14:textId="36EE6A12" w:rsidR="001313E2" w:rsidRDefault="00B441DD" w:rsidP="001313E2">
      <w:pPr>
        <w:widowControl w:val="0"/>
        <w:autoSpaceDE w:val="0"/>
        <w:autoSpaceDN w:val="0"/>
        <w:adjustRightInd w:val="0"/>
        <w:spacing w:line="480" w:lineRule="auto"/>
        <w:ind w:left="640" w:hanging="640"/>
        <w:rPr>
          <w:noProof/>
          <w:sz w:val="22"/>
          <w:lang w:val="en-US"/>
        </w:rPr>
      </w:pPr>
      <w:r w:rsidRPr="007D07BC">
        <w:rPr>
          <w:b/>
          <w:sz w:val="22"/>
          <w:szCs w:val="22"/>
          <w:lang w:val="en-US"/>
        </w:rPr>
        <w:fldChar w:fldCharType="begin" w:fldLock="1"/>
      </w:r>
      <w:r w:rsidRPr="00704C02">
        <w:rPr>
          <w:b/>
          <w:sz w:val="22"/>
          <w:szCs w:val="22"/>
          <w:lang w:val="en-GB"/>
        </w:rPr>
        <w:instrText xml:space="preserve">ADDIN Mendeley Bibliography CSL_BIBLIOGRAPHY </w:instrText>
      </w:r>
      <w:r w:rsidRPr="007D07BC">
        <w:rPr>
          <w:b/>
          <w:sz w:val="22"/>
          <w:szCs w:val="22"/>
          <w:lang w:val="en-US"/>
        </w:rPr>
        <w:fldChar w:fldCharType="separate"/>
      </w:r>
      <w:r w:rsidR="001313E2" w:rsidRPr="00704C02">
        <w:rPr>
          <w:noProof/>
          <w:sz w:val="22"/>
          <w:lang w:val="en-GB"/>
        </w:rPr>
        <w:t xml:space="preserve">1. </w:t>
      </w:r>
      <w:r w:rsidR="001313E2" w:rsidRPr="00704C02">
        <w:rPr>
          <w:noProof/>
          <w:sz w:val="22"/>
          <w:lang w:val="en-GB"/>
        </w:rPr>
        <w:tab/>
        <w:t xml:space="preserve">Moons KGM, Altman DG, Reitsma JB, et al. </w:t>
      </w:r>
      <w:r w:rsidR="001313E2" w:rsidRPr="00722536">
        <w:rPr>
          <w:noProof/>
          <w:sz w:val="22"/>
          <w:lang w:val="en-US"/>
        </w:rPr>
        <w:t>Transparent reporting of a multivariable prediction model for individual prognosis or diagnosis (</w:t>
      </w:r>
      <w:r w:rsidR="008C13C0">
        <w:rPr>
          <w:noProof/>
          <w:sz w:val="22"/>
          <w:lang w:val="en-US"/>
        </w:rPr>
        <w:t>TRIPOD</w:t>
      </w:r>
      <w:r w:rsidR="001313E2" w:rsidRPr="00722536">
        <w:rPr>
          <w:noProof/>
          <w:sz w:val="22"/>
          <w:lang w:val="en-US"/>
        </w:rPr>
        <w:t xml:space="preserve">): explanation and elaboration. </w:t>
      </w:r>
      <w:r w:rsidR="001313E2" w:rsidRPr="00722536">
        <w:rPr>
          <w:i/>
          <w:iCs/>
          <w:noProof/>
          <w:sz w:val="22"/>
          <w:lang w:val="en-US"/>
        </w:rPr>
        <w:t>Ann Intern Med</w:t>
      </w:r>
      <w:r w:rsidR="001313E2" w:rsidRPr="00722536">
        <w:rPr>
          <w:noProof/>
          <w:sz w:val="22"/>
          <w:lang w:val="en-US"/>
        </w:rPr>
        <w:t xml:space="preserve"> 2015;</w:t>
      </w:r>
      <w:r w:rsidR="001313E2" w:rsidRPr="00722536">
        <w:rPr>
          <w:b/>
          <w:bCs/>
          <w:noProof/>
          <w:sz w:val="22"/>
          <w:lang w:val="en-US"/>
        </w:rPr>
        <w:t>162</w:t>
      </w:r>
      <w:r w:rsidR="001313E2" w:rsidRPr="00722536">
        <w:rPr>
          <w:noProof/>
          <w:sz w:val="22"/>
          <w:lang w:val="en-US"/>
        </w:rPr>
        <w:t>:W1-W73.</w:t>
      </w:r>
    </w:p>
    <w:p w14:paraId="5489FB20" w14:textId="3DD99303" w:rsidR="008C13C0" w:rsidRPr="008C13C0" w:rsidRDefault="008C13C0" w:rsidP="001313E2">
      <w:pPr>
        <w:widowControl w:val="0"/>
        <w:autoSpaceDE w:val="0"/>
        <w:autoSpaceDN w:val="0"/>
        <w:adjustRightInd w:val="0"/>
        <w:spacing w:line="480" w:lineRule="auto"/>
        <w:ind w:left="640" w:hanging="640"/>
        <w:rPr>
          <w:i/>
          <w:noProof/>
          <w:sz w:val="22"/>
          <w:lang w:val="en-US"/>
        </w:rPr>
      </w:pPr>
      <w:r>
        <w:rPr>
          <w:noProof/>
          <w:sz w:val="22"/>
          <w:lang w:val="en-US"/>
        </w:rPr>
        <w:tab/>
      </w:r>
      <w:r w:rsidRPr="008C13C0">
        <w:rPr>
          <w:i/>
          <w:noProof/>
          <w:sz w:val="22"/>
          <w:lang w:val="en-US"/>
        </w:rPr>
        <w:t>Explanation</w:t>
      </w:r>
      <w:r>
        <w:rPr>
          <w:i/>
          <w:noProof/>
          <w:sz w:val="22"/>
          <w:lang w:val="en-US"/>
        </w:rPr>
        <w:t xml:space="preserve"> and elaboration paper</w:t>
      </w:r>
      <w:r w:rsidRPr="008C13C0">
        <w:rPr>
          <w:i/>
          <w:noProof/>
          <w:sz w:val="22"/>
          <w:lang w:val="en-US"/>
        </w:rPr>
        <w:t xml:space="preserve"> of </w:t>
      </w:r>
      <w:r>
        <w:rPr>
          <w:i/>
          <w:noProof/>
          <w:sz w:val="22"/>
          <w:lang w:val="en-US"/>
        </w:rPr>
        <w:t>TRIPOD</w:t>
      </w:r>
      <w:r w:rsidR="005337AF">
        <w:rPr>
          <w:i/>
          <w:noProof/>
          <w:sz w:val="22"/>
          <w:lang w:val="en-US"/>
        </w:rPr>
        <w:t>, a</w:t>
      </w:r>
      <w:r>
        <w:rPr>
          <w:i/>
          <w:noProof/>
          <w:sz w:val="22"/>
          <w:lang w:val="en-US"/>
        </w:rPr>
        <w:t xml:space="preserve"> </w:t>
      </w:r>
      <w:r w:rsidRPr="008C13C0">
        <w:rPr>
          <w:i/>
          <w:noProof/>
          <w:sz w:val="22"/>
          <w:lang w:val="en-US"/>
        </w:rPr>
        <w:t>reporting</w:t>
      </w:r>
      <w:r>
        <w:rPr>
          <w:i/>
          <w:noProof/>
          <w:sz w:val="22"/>
          <w:lang w:val="en-US"/>
        </w:rPr>
        <w:t xml:space="preserve"> guideline for diagnostic and prognostic</w:t>
      </w:r>
      <w:r w:rsidR="00B83820">
        <w:rPr>
          <w:i/>
          <w:noProof/>
          <w:sz w:val="22"/>
          <w:lang w:val="en-US"/>
        </w:rPr>
        <w:t xml:space="preserve"> model</w:t>
      </w:r>
      <w:r>
        <w:rPr>
          <w:i/>
          <w:noProof/>
          <w:sz w:val="22"/>
          <w:lang w:val="en-US"/>
        </w:rPr>
        <w:t xml:space="preserve"> development and validation studies. Contains many explanations and key reference</w:t>
      </w:r>
      <w:r w:rsidR="00B83820">
        <w:rPr>
          <w:i/>
          <w:noProof/>
          <w:sz w:val="22"/>
          <w:lang w:val="en-US"/>
        </w:rPr>
        <w:t>s</w:t>
      </w:r>
      <w:r>
        <w:rPr>
          <w:i/>
          <w:noProof/>
          <w:sz w:val="22"/>
          <w:lang w:val="en-US"/>
        </w:rPr>
        <w:t xml:space="preserve"> for fu</w:t>
      </w:r>
      <w:r w:rsidR="00BE6FAB">
        <w:rPr>
          <w:i/>
          <w:noProof/>
          <w:sz w:val="22"/>
          <w:lang w:val="en-US"/>
        </w:rPr>
        <w:t>r</w:t>
      </w:r>
      <w:r>
        <w:rPr>
          <w:i/>
          <w:noProof/>
          <w:sz w:val="22"/>
          <w:lang w:val="en-US"/>
        </w:rPr>
        <w:t>ther reading.</w:t>
      </w:r>
      <w:r w:rsidRPr="008C13C0">
        <w:rPr>
          <w:i/>
          <w:noProof/>
          <w:sz w:val="22"/>
          <w:lang w:val="en-US"/>
        </w:rPr>
        <w:t xml:space="preserve"> </w:t>
      </w:r>
    </w:p>
    <w:p w14:paraId="60827CAE" w14:textId="06AC4DCD" w:rsidR="001313E2" w:rsidRDefault="001313E2" w:rsidP="001313E2">
      <w:pPr>
        <w:widowControl w:val="0"/>
        <w:autoSpaceDE w:val="0"/>
        <w:autoSpaceDN w:val="0"/>
        <w:adjustRightInd w:val="0"/>
        <w:spacing w:line="480" w:lineRule="auto"/>
        <w:ind w:left="640" w:hanging="640"/>
        <w:rPr>
          <w:noProof/>
          <w:sz w:val="22"/>
          <w:lang w:val="en-US"/>
        </w:rPr>
      </w:pPr>
      <w:r w:rsidRPr="00722536">
        <w:rPr>
          <w:noProof/>
          <w:sz w:val="22"/>
          <w:lang w:val="en-US"/>
        </w:rPr>
        <w:t xml:space="preserve">2. </w:t>
      </w:r>
      <w:r w:rsidRPr="00722536">
        <w:rPr>
          <w:noProof/>
          <w:sz w:val="22"/>
          <w:lang w:val="en-US"/>
        </w:rPr>
        <w:tab/>
        <w:t>Collins GS, Reitsma JB, Altman DG, Moons KGM. Transparent reporting of a multivariable prediction model for individual prognosis or diagnosis (</w:t>
      </w:r>
      <w:r w:rsidR="008C13C0">
        <w:rPr>
          <w:noProof/>
          <w:sz w:val="22"/>
          <w:lang w:val="en-US"/>
        </w:rPr>
        <w:t>TRIPOD</w:t>
      </w:r>
      <w:r w:rsidRPr="00722536">
        <w:rPr>
          <w:noProof/>
          <w:sz w:val="22"/>
          <w:lang w:val="en-US"/>
        </w:rPr>
        <w:t xml:space="preserve">): the tripod statement. </w:t>
      </w:r>
      <w:r w:rsidRPr="00722536">
        <w:rPr>
          <w:i/>
          <w:iCs/>
          <w:noProof/>
          <w:sz w:val="22"/>
          <w:lang w:val="en-US"/>
        </w:rPr>
        <w:t>Ann Intern Med</w:t>
      </w:r>
      <w:r w:rsidRPr="00722536">
        <w:rPr>
          <w:noProof/>
          <w:sz w:val="22"/>
          <w:lang w:val="en-US"/>
        </w:rPr>
        <w:t xml:space="preserve"> 2015;</w:t>
      </w:r>
      <w:r w:rsidRPr="00722536">
        <w:rPr>
          <w:b/>
          <w:bCs/>
          <w:noProof/>
          <w:sz w:val="22"/>
          <w:lang w:val="en-US"/>
        </w:rPr>
        <w:t>162</w:t>
      </w:r>
      <w:r w:rsidRPr="00722536">
        <w:rPr>
          <w:noProof/>
          <w:sz w:val="22"/>
          <w:lang w:val="en-US"/>
        </w:rPr>
        <w:t>:55.</w:t>
      </w:r>
    </w:p>
    <w:p w14:paraId="2D478843" w14:textId="116DD6E4" w:rsidR="008C13C0" w:rsidRPr="008C13C0" w:rsidRDefault="008C13C0" w:rsidP="001313E2">
      <w:pPr>
        <w:widowControl w:val="0"/>
        <w:autoSpaceDE w:val="0"/>
        <w:autoSpaceDN w:val="0"/>
        <w:adjustRightInd w:val="0"/>
        <w:spacing w:line="480" w:lineRule="auto"/>
        <w:ind w:left="640" w:hanging="640"/>
        <w:rPr>
          <w:i/>
          <w:noProof/>
          <w:sz w:val="22"/>
          <w:lang w:val="en-US"/>
        </w:rPr>
      </w:pPr>
      <w:r>
        <w:rPr>
          <w:noProof/>
          <w:sz w:val="22"/>
          <w:lang w:val="en-US"/>
        </w:rPr>
        <w:tab/>
      </w:r>
      <w:r>
        <w:rPr>
          <w:i/>
          <w:noProof/>
          <w:sz w:val="22"/>
          <w:lang w:val="en-US"/>
        </w:rPr>
        <w:t>The TRIPOD statement.</w:t>
      </w:r>
      <w:r w:rsidR="005337AF">
        <w:rPr>
          <w:i/>
          <w:noProof/>
          <w:sz w:val="22"/>
          <w:lang w:val="en-US"/>
        </w:rPr>
        <w:t xml:space="preserve"> More information about TRIPOD, the reporting guideline and reporting checklists are found on: </w:t>
      </w:r>
      <w:r w:rsidR="005337AF" w:rsidRPr="005337AF">
        <w:rPr>
          <w:i/>
          <w:noProof/>
          <w:sz w:val="22"/>
          <w:lang w:val="en-US"/>
        </w:rPr>
        <w:t>https://www.tripod-statement.org/</w:t>
      </w:r>
      <w:r w:rsidR="005337AF">
        <w:rPr>
          <w:i/>
          <w:noProof/>
          <w:sz w:val="22"/>
          <w:lang w:val="en-US"/>
        </w:rPr>
        <w:t>. Extensions of TRIPOD to reporting of prediction models for clustered data and machine learning/artificial intelligenc</w:t>
      </w:r>
      <w:r w:rsidR="00BE6FAB">
        <w:rPr>
          <w:i/>
          <w:noProof/>
          <w:sz w:val="22"/>
          <w:lang w:val="en-US"/>
        </w:rPr>
        <w:t xml:space="preserve">e are currently in development. </w:t>
      </w:r>
    </w:p>
    <w:p w14:paraId="08F61946" w14:textId="77777777" w:rsidR="001313E2" w:rsidRPr="00704C02" w:rsidRDefault="001313E2" w:rsidP="001313E2">
      <w:pPr>
        <w:widowControl w:val="0"/>
        <w:autoSpaceDE w:val="0"/>
        <w:autoSpaceDN w:val="0"/>
        <w:adjustRightInd w:val="0"/>
        <w:spacing w:line="480" w:lineRule="auto"/>
        <w:ind w:left="640" w:hanging="640"/>
        <w:rPr>
          <w:noProof/>
          <w:sz w:val="22"/>
          <w:lang w:val="en-GB"/>
        </w:rPr>
      </w:pPr>
      <w:r w:rsidRPr="00704C02">
        <w:rPr>
          <w:noProof/>
          <w:sz w:val="22"/>
        </w:rPr>
        <w:t xml:space="preserve">3. </w:t>
      </w:r>
      <w:r w:rsidRPr="00704C02">
        <w:rPr>
          <w:noProof/>
          <w:sz w:val="22"/>
        </w:rPr>
        <w:tab/>
        <w:t xml:space="preserve">Moons KGM, Wolff RF, Riley RD, et al. </w:t>
      </w:r>
      <w:r w:rsidRPr="00722536">
        <w:rPr>
          <w:noProof/>
          <w:sz w:val="22"/>
          <w:lang w:val="en-US"/>
        </w:rPr>
        <w:t xml:space="preserve">PROBAST: a tool to assess risk of bias and applicability of prediction model studies: explanation and elaboration. </w:t>
      </w:r>
      <w:r w:rsidRPr="00704C02">
        <w:rPr>
          <w:i/>
          <w:iCs/>
          <w:noProof/>
          <w:sz w:val="22"/>
          <w:lang w:val="en-GB"/>
        </w:rPr>
        <w:t>Ann Intern Med</w:t>
      </w:r>
      <w:r w:rsidRPr="00704C02">
        <w:rPr>
          <w:noProof/>
          <w:sz w:val="22"/>
          <w:lang w:val="en-GB"/>
        </w:rPr>
        <w:t xml:space="preserve"> 2019;</w:t>
      </w:r>
      <w:r w:rsidRPr="00704C02">
        <w:rPr>
          <w:b/>
          <w:bCs/>
          <w:noProof/>
          <w:sz w:val="22"/>
          <w:lang w:val="en-GB"/>
        </w:rPr>
        <w:t>170</w:t>
      </w:r>
      <w:r w:rsidRPr="00704C02">
        <w:rPr>
          <w:noProof/>
          <w:sz w:val="22"/>
          <w:lang w:val="en-GB"/>
        </w:rPr>
        <w:t>:W1.</w:t>
      </w:r>
    </w:p>
    <w:p w14:paraId="0FA11A4E" w14:textId="5EE9BE0B" w:rsidR="005337AF" w:rsidRPr="005337AF" w:rsidRDefault="005337AF" w:rsidP="001313E2">
      <w:pPr>
        <w:widowControl w:val="0"/>
        <w:autoSpaceDE w:val="0"/>
        <w:autoSpaceDN w:val="0"/>
        <w:adjustRightInd w:val="0"/>
        <w:spacing w:line="480" w:lineRule="auto"/>
        <w:ind w:left="640" w:hanging="640"/>
        <w:rPr>
          <w:i/>
          <w:noProof/>
          <w:sz w:val="22"/>
          <w:lang w:val="en-US"/>
        </w:rPr>
      </w:pPr>
      <w:r w:rsidRPr="00704C02">
        <w:rPr>
          <w:i/>
          <w:noProof/>
          <w:sz w:val="22"/>
          <w:lang w:val="en-GB"/>
        </w:rPr>
        <w:tab/>
      </w:r>
      <w:r w:rsidRPr="005337AF">
        <w:rPr>
          <w:i/>
          <w:noProof/>
          <w:sz w:val="22"/>
          <w:lang w:val="en-US"/>
        </w:rPr>
        <w:t xml:space="preserve">Explanation and elaboration paper of PROBAST, a risk </w:t>
      </w:r>
      <w:r>
        <w:rPr>
          <w:i/>
          <w:noProof/>
          <w:sz w:val="22"/>
          <w:lang w:val="en-US"/>
        </w:rPr>
        <w:t xml:space="preserve">of bias tool for diagnostic and prognostic </w:t>
      </w:r>
      <w:r w:rsidR="00B83820">
        <w:rPr>
          <w:i/>
          <w:noProof/>
          <w:sz w:val="22"/>
          <w:lang w:val="en-US"/>
        </w:rPr>
        <w:t xml:space="preserve">model </w:t>
      </w:r>
      <w:r>
        <w:rPr>
          <w:i/>
          <w:noProof/>
          <w:sz w:val="22"/>
          <w:lang w:val="en-US"/>
        </w:rPr>
        <w:t xml:space="preserve">development and validation studies. Contains many clues </w:t>
      </w:r>
      <w:r w:rsidR="008B1779">
        <w:rPr>
          <w:i/>
          <w:noProof/>
          <w:sz w:val="22"/>
          <w:lang w:val="en-US"/>
        </w:rPr>
        <w:t xml:space="preserve">on </w:t>
      </w:r>
      <w:r>
        <w:rPr>
          <w:i/>
          <w:noProof/>
          <w:sz w:val="22"/>
          <w:lang w:val="en-US"/>
        </w:rPr>
        <w:t>how to avoid risk of bias and contains key references for fu</w:t>
      </w:r>
      <w:r w:rsidR="00BE6FAB">
        <w:rPr>
          <w:i/>
          <w:noProof/>
          <w:sz w:val="22"/>
          <w:lang w:val="en-US"/>
        </w:rPr>
        <w:t>r</w:t>
      </w:r>
      <w:r>
        <w:rPr>
          <w:i/>
          <w:noProof/>
          <w:sz w:val="22"/>
          <w:lang w:val="en-US"/>
        </w:rPr>
        <w:t>ther reading.</w:t>
      </w:r>
    </w:p>
    <w:p w14:paraId="643441C8" w14:textId="0F886961" w:rsidR="001313E2" w:rsidRPr="00337696" w:rsidRDefault="001313E2" w:rsidP="001313E2">
      <w:pPr>
        <w:widowControl w:val="0"/>
        <w:autoSpaceDE w:val="0"/>
        <w:autoSpaceDN w:val="0"/>
        <w:adjustRightInd w:val="0"/>
        <w:spacing w:line="480" w:lineRule="auto"/>
        <w:ind w:left="640" w:hanging="640"/>
        <w:rPr>
          <w:noProof/>
          <w:sz w:val="22"/>
        </w:rPr>
      </w:pPr>
      <w:r w:rsidRPr="00704C02">
        <w:rPr>
          <w:noProof/>
          <w:sz w:val="22"/>
        </w:rPr>
        <w:t xml:space="preserve">4. </w:t>
      </w:r>
      <w:r w:rsidRPr="00704C02">
        <w:rPr>
          <w:noProof/>
          <w:sz w:val="22"/>
        </w:rPr>
        <w:tab/>
      </w:r>
      <w:r w:rsidRPr="001313E2">
        <w:rPr>
          <w:noProof/>
          <w:sz w:val="22"/>
        </w:rPr>
        <w:t xml:space="preserve">Geersing GJ, Zuithoff NPA, Kearon C, et al. </w:t>
      </w:r>
      <w:r w:rsidRPr="00722536">
        <w:rPr>
          <w:noProof/>
          <w:sz w:val="22"/>
          <w:lang w:val="en-US"/>
        </w:rPr>
        <w:t xml:space="preserve">Exclusion of deep vein thrombosis using the wells rule in clinically important subgroups: individual patient data meta-analysis. </w:t>
      </w:r>
      <w:r w:rsidRPr="00337696">
        <w:rPr>
          <w:i/>
          <w:iCs/>
          <w:noProof/>
          <w:sz w:val="22"/>
        </w:rPr>
        <w:t>BMJ</w:t>
      </w:r>
      <w:r w:rsidRPr="00337696">
        <w:rPr>
          <w:noProof/>
          <w:sz w:val="22"/>
        </w:rPr>
        <w:t xml:space="preserve"> 2014;</w:t>
      </w:r>
      <w:r w:rsidRPr="00337696">
        <w:rPr>
          <w:b/>
          <w:bCs/>
          <w:noProof/>
          <w:sz w:val="22"/>
        </w:rPr>
        <w:t>348</w:t>
      </w:r>
      <w:r w:rsidRPr="00337696">
        <w:rPr>
          <w:noProof/>
          <w:sz w:val="22"/>
        </w:rPr>
        <w:t>:g1340.</w:t>
      </w:r>
    </w:p>
    <w:p w14:paraId="3717EDF0" w14:textId="2897B9B7" w:rsidR="00DE0955" w:rsidRPr="00337696" w:rsidRDefault="001313E2" w:rsidP="00BE6FAB">
      <w:pPr>
        <w:widowControl w:val="0"/>
        <w:autoSpaceDE w:val="0"/>
        <w:autoSpaceDN w:val="0"/>
        <w:adjustRightInd w:val="0"/>
        <w:spacing w:line="480" w:lineRule="auto"/>
        <w:ind w:left="640" w:hanging="640"/>
        <w:rPr>
          <w:noProof/>
          <w:sz w:val="22"/>
        </w:rPr>
      </w:pPr>
      <w:r w:rsidRPr="001313E2">
        <w:rPr>
          <w:noProof/>
          <w:sz w:val="22"/>
        </w:rPr>
        <w:t xml:space="preserve">5. </w:t>
      </w:r>
      <w:r w:rsidRPr="001313E2">
        <w:rPr>
          <w:noProof/>
          <w:sz w:val="22"/>
        </w:rPr>
        <w:tab/>
        <w:t xml:space="preserve">Damen JAAG, Hooft L, Schuit E, et al. </w:t>
      </w:r>
      <w:r w:rsidRPr="00722536">
        <w:rPr>
          <w:noProof/>
          <w:sz w:val="22"/>
          <w:lang w:val="en-US"/>
        </w:rPr>
        <w:t xml:space="preserve">Prediction models for cardiovascular disease risk in the general population: systematic review. </w:t>
      </w:r>
      <w:r w:rsidRPr="00337696">
        <w:rPr>
          <w:i/>
          <w:iCs/>
          <w:noProof/>
          <w:sz w:val="22"/>
        </w:rPr>
        <w:t>BMJ</w:t>
      </w:r>
      <w:r w:rsidRPr="00337696">
        <w:rPr>
          <w:noProof/>
          <w:sz w:val="22"/>
        </w:rPr>
        <w:t xml:space="preserve"> 2016</w:t>
      </w:r>
      <w:r w:rsidR="00DE0955" w:rsidRPr="00337696">
        <w:rPr>
          <w:noProof/>
          <w:sz w:val="22"/>
        </w:rPr>
        <w:t xml:space="preserve">; </w:t>
      </w:r>
      <w:r w:rsidR="00DE0955" w:rsidRPr="00337696">
        <w:rPr>
          <w:b/>
          <w:noProof/>
          <w:sz w:val="22"/>
        </w:rPr>
        <w:t>353</w:t>
      </w:r>
      <w:r w:rsidRPr="00337696">
        <w:rPr>
          <w:noProof/>
          <w:sz w:val="22"/>
        </w:rPr>
        <w:t>:i2416.</w:t>
      </w:r>
      <w:r w:rsidR="00D43809" w:rsidRPr="00337696">
        <w:rPr>
          <w:i/>
          <w:noProof/>
          <w:sz w:val="22"/>
        </w:rPr>
        <w:t xml:space="preserve"> </w:t>
      </w:r>
    </w:p>
    <w:p w14:paraId="1972F80C" w14:textId="77777777" w:rsidR="001313E2" w:rsidRDefault="001313E2" w:rsidP="001313E2">
      <w:pPr>
        <w:widowControl w:val="0"/>
        <w:autoSpaceDE w:val="0"/>
        <w:autoSpaceDN w:val="0"/>
        <w:adjustRightInd w:val="0"/>
        <w:spacing w:line="480" w:lineRule="auto"/>
        <w:ind w:left="640" w:hanging="640"/>
        <w:rPr>
          <w:noProof/>
          <w:sz w:val="22"/>
          <w:lang w:val="en-US"/>
        </w:rPr>
      </w:pPr>
      <w:r w:rsidRPr="00337696">
        <w:rPr>
          <w:noProof/>
          <w:sz w:val="22"/>
        </w:rPr>
        <w:t xml:space="preserve">6. </w:t>
      </w:r>
      <w:r w:rsidRPr="00337696">
        <w:rPr>
          <w:noProof/>
          <w:sz w:val="22"/>
        </w:rPr>
        <w:tab/>
        <w:t xml:space="preserve">Van Calster B, McLernon DJ, van Smeden M, Wynants L, Steyerberg EW. </w:t>
      </w:r>
      <w:r w:rsidRPr="00722536">
        <w:rPr>
          <w:noProof/>
          <w:sz w:val="22"/>
          <w:lang w:val="en-US"/>
        </w:rPr>
        <w:t xml:space="preserve">Calibration: the achilles heel of predictive analytics. </w:t>
      </w:r>
      <w:r w:rsidRPr="00722536">
        <w:rPr>
          <w:i/>
          <w:iCs/>
          <w:noProof/>
          <w:sz w:val="22"/>
          <w:lang w:val="en-US"/>
        </w:rPr>
        <w:t>BMC Med</w:t>
      </w:r>
      <w:r w:rsidRPr="00722536">
        <w:rPr>
          <w:noProof/>
          <w:sz w:val="22"/>
          <w:lang w:val="en-US"/>
        </w:rPr>
        <w:t xml:space="preserve"> 2019;</w:t>
      </w:r>
      <w:r w:rsidRPr="00722536">
        <w:rPr>
          <w:b/>
          <w:bCs/>
          <w:noProof/>
          <w:sz w:val="22"/>
          <w:lang w:val="en-US"/>
        </w:rPr>
        <w:t>17</w:t>
      </w:r>
      <w:r w:rsidRPr="00722536">
        <w:rPr>
          <w:noProof/>
          <w:sz w:val="22"/>
          <w:lang w:val="en-US"/>
        </w:rPr>
        <w:t>:230.</w:t>
      </w:r>
    </w:p>
    <w:p w14:paraId="6B24FE0B" w14:textId="2B811202" w:rsidR="00D43809" w:rsidRPr="00887D82" w:rsidRDefault="00D43809" w:rsidP="001313E2">
      <w:pPr>
        <w:widowControl w:val="0"/>
        <w:autoSpaceDE w:val="0"/>
        <w:autoSpaceDN w:val="0"/>
        <w:adjustRightInd w:val="0"/>
        <w:spacing w:line="480" w:lineRule="auto"/>
        <w:ind w:left="640" w:hanging="640"/>
        <w:rPr>
          <w:i/>
          <w:noProof/>
          <w:sz w:val="22"/>
          <w:lang w:val="en-US"/>
        </w:rPr>
      </w:pPr>
      <w:r>
        <w:rPr>
          <w:noProof/>
          <w:sz w:val="22"/>
          <w:lang w:val="en-US"/>
        </w:rPr>
        <w:tab/>
      </w:r>
      <w:r w:rsidR="00887D82">
        <w:rPr>
          <w:i/>
          <w:noProof/>
          <w:sz w:val="22"/>
          <w:lang w:val="en-US"/>
        </w:rPr>
        <w:t xml:space="preserve">Prediction model calibration is often ignored in the development and validation of diagnostic </w:t>
      </w:r>
      <w:r w:rsidR="00887D82">
        <w:rPr>
          <w:i/>
          <w:noProof/>
          <w:sz w:val="22"/>
          <w:lang w:val="en-US"/>
        </w:rPr>
        <w:lastRenderedPageBreak/>
        <w:t xml:space="preserve">and prognostic prediction models. This paper explains why calibration is an essential part of the evaluation of prediction model performance. </w:t>
      </w:r>
    </w:p>
    <w:p w14:paraId="6AA29DFA" w14:textId="77777777" w:rsidR="001313E2" w:rsidRPr="00704C02" w:rsidRDefault="001313E2" w:rsidP="001313E2">
      <w:pPr>
        <w:widowControl w:val="0"/>
        <w:autoSpaceDE w:val="0"/>
        <w:autoSpaceDN w:val="0"/>
        <w:adjustRightInd w:val="0"/>
        <w:spacing w:line="480" w:lineRule="auto"/>
        <w:ind w:left="640" w:hanging="640"/>
        <w:rPr>
          <w:noProof/>
          <w:sz w:val="22"/>
          <w:lang w:val="en-GB"/>
        </w:rPr>
      </w:pPr>
      <w:r w:rsidRPr="00722536">
        <w:rPr>
          <w:noProof/>
          <w:sz w:val="22"/>
          <w:lang w:val="en-US"/>
        </w:rPr>
        <w:t xml:space="preserve">7. </w:t>
      </w:r>
      <w:r w:rsidRPr="00722536">
        <w:rPr>
          <w:noProof/>
          <w:sz w:val="22"/>
          <w:lang w:val="en-US"/>
        </w:rPr>
        <w:tab/>
        <w:t xml:space="preserve">Wynants L, van Smeden M, McLernon DJ, Timmerman D, Steyerberg EW, Van Calster B. Three myths about risk thresholds for prediction models. </w:t>
      </w:r>
      <w:r w:rsidRPr="00704C02">
        <w:rPr>
          <w:i/>
          <w:iCs/>
          <w:noProof/>
          <w:sz w:val="22"/>
          <w:lang w:val="en-GB"/>
        </w:rPr>
        <w:t>BMC Med</w:t>
      </w:r>
      <w:r w:rsidRPr="00704C02">
        <w:rPr>
          <w:noProof/>
          <w:sz w:val="22"/>
          <w:lang w:val="en-GB"/>
        </w:rPr>
        <w:t xml:space="preserve"> 2019;</w:t>
      </w:r>
      <w:r w:rsidRPr="00704C02">
        <w:rPr>
          <w:b/>
          <w:bCs/>
          <w:noProof/>
          <w:sz w:val="22"/>
          <w:lang w:val="en-GB"/>
        </w:rPr>
        <w:t>17</w:t>
      </w:r>
      <w:r w:rsidRPr="00704C02">
        <w:rPr>
          <w:noProof/>
          <w:sz w:val="22"/>
          <w:lang w:val="en-GB"/>
        </w:rPr>
        <w:t>:192.</w:t>
      </w:r>
    </w:p>
    <w:p w14:paraId="650E6F83" w14:textId="55961709" w:rsidR="00887D82" w:rsidRPr="004819FA" w:rsidRDefault="00887D82" w:rsidP="001313E2">
      <w:pPr>
        <w:widowControl w:val="0"/>
        <w:autoSpaceDE w:val="0"/>
        <w:autoSpaceDN w:val="0"/>
        <w:adjustRightInd w:val="0"/>
        <w:spacing w:line="480" w:lineRule="auto"/>
        <w:ind w:left="640" w:hanging="640"/>
        <w:rPr>
          <w:i/>
          <w:noProof/>
          <w:sz w:val="22"/>
          <w:szCs w:val="22"/>
          <w:lang w:val="en-US"/>
        </w:rPr>
      </w:pPr>
      <w:r w:rsidRPr="00704C02">
        <w:rPr>
          <w:noProof/>
          <w:sz w:val="22"/>
          <w:szCs w:val="22"/>
          <w:lang w:val="en-GB"/>
        </w:rPr>
        <w:tab/>
      </w:r>
      <w:r w:rsidR="004819FA" w:rsidRPr="004819FA">
        <w:rPr>
          <w:i/>
          <w:noProof/>
          <w:sz w:val="22"/>
          <w:szCs w:val="22"/>
          <w:lang w:val="en-US"/>
        </w:rPr>
        <w:t>Describes three</w:t>
      </w:r>
      <w:r w:rsidR="004819FA">
        <w:rPr>
          <w:i/>
          <w:noProof/>
          <w:sz w:val="22"/>
          <w:szCs w:val="22"/>
          <w:lang w:val="en-US"/>
        </w:rPr>
        <w:t xml:space="preserve"> common</w:t>
      </w:r>
      <w:r w:rsidR="004819FA" w:rsidRPr="004819FA">
        <w:rPr>
          <w:i/>
          <w:noProof/>
          <w:sz w:val="22"/>
          <w:szCs w:val="22"/>
          <w:lang w:val="en-US"/>
        </w:rPr>
        <w:t xml:space="preserve"> myths about defining risk thresholds, e.g. a cut-off point on the probability scale above which patients are classified as a predicted case, and presents methods to evaluate and select </w:t>
      </w:r>
      <w:r w:rsidR="004819FA" w:rsidRPr="004819FA">
        <w:rPr>
          <w:i/>
          <w:color w:val="333333"/>
          <w:sz w:val="22"/>
          <w:szCs w:val="22"/>
          <w:shd w:val="clear" w:color="auto" w:fill="FFFFFF"/>
          <w:lang w:val="en-US"/>
        </w:rPr>
        <w:t>context-dependent thresholds</w:t>
      </w:r>
      <w:r w:rsidR="004819FA" w:rsidRPr="004819FA">
        <w:rPr>
          <w:i/>
          <w:noProof/>
          <w:sz w:val="22"/>
          <w:szCs w:val="22"/>
          <w:lang w:val="en-US"/>
        </w:rPr>
        <w:t xml:space="preserve">.    </w:t>
      </w:r>
    </w:p>
    <w:p w14:paraId="7B9373CE" w14:textId="77777777" w:rsidR="001313E2" w:rsidRDefault="001313E2" w:rsidP="001313E2">
      <w:pPr>
        <w:widowControl w:val="0"/>
        <w:autoSpaceDE w:val="0"/>
        <w:autoSpaceDN w:val="0"/>
        <w:adjustRightInd w:val="0"/>
        <w:spacing w:line="480" w:lineRule="auto"/>
        <w:ind w:left="640" w:hanging="640"/>
        <w:rPr>
          <w:noProof/>
          <w:sz w:val="22"/>
          <w:lang w:val="en-US"/>
        </w:rPr>
      </w:pPr>
      <w:r w:rsidRPr="00704C02">
        <w:rPr>
          <w:noProof/>
          <w:sz w:val="22"/>
        </w:rPr>
        <w:t xml:space="preserve">8. </w:t>
      </w:r>
      <w:r w:rsidRPr="00704C02">
        <w:rPr>
          <w:noProof/>
          <w:sz w:val="22"/>
        </w:rPr>
        <w:tab/>
        <w:t xml:space="preserve">Riley RD, Ensor J, Snell KIE, et al. </w:t>
      </w:r>
      <w:r w:rsidRPr="00722536">
        <w:rPr>
          <w:noProof/>
          <w:sz w:val="22"/>
          <w:lang w:val="en-US"/>
        </w:rPr>
        <w:t xml:space="preserve">Calculating the sample size required for developing a clinical prediction model. </w:t>
      </w:r>
      <w:r w:rsidRPr="00722536">
        <w:rPr>
          <w:i/>
          <w:iCs/>
          <w:noProof/>
          <w:sz w:val="22"/>
          <w:lang w:val="en-US"/>
        </w:rPr>
        <w:t>BMJ</w:t>
      </w:r>
      <w:r w:rsidRPr="00722536">
        <w:rPr>
          <w:noProof/>
          <w:sz w:val="22"/>
          <w:lang w:val="en-US"/>
        </w:rPr>
        <w:t xml:space="preserve"> March 2020:m441.</w:t>
      </w:r>
    </w:p>
    <w:p w14:paraId="450C354F" w14:textId="3F897FF2" w:rsidR="004819FA" w:rsidRPr="004819FA" w:rsidRDefault="004819FA" w:rsidP="001313E2">
      <w:pPr>
        <w:widowControl w:val="0"/>
        <w:autoSpaceDE w:val="0"/>
        <w:autoSpaceDN w:val="0"/>
        <w:adjustRightInd w:val="0"/>
        <w:spacing w:line="480" w:lineRule="auto"/>
        <w:ind w:left="640" w:hanging="640"/>
        <w:rPr>
          <w:i/>
          <w:noProof/>
          <w:sz w:val="22"/>
          <w:lang w:val="en-US"/>
        </w:rPr>
      </w:pPr>
      <w:r>
        <w:rPr>
          <w:noProof/>
          <w:sz w:val="22"/>
          <w:lang w:val="en-US"/>
        </w:rPr>
        <w:tab/>
      </w:r>
      <w:r>
        <w:rPr>
          <w:i/>
          <w:noProof/>
          <w:sz w:val="22"/>
          <w:lang w:val="en-US"/>
        </w:rPr>
        <w:t>Presents formulas for the minimal sample size required for developing a diagnostic or prognostic prediction model. Comes with software in R and Stata to simplify calculations.</w:t>
      </w:r>
    </w:p>
    <w:p w14:paraId="62CEACEE" w14:textId="77777777" w:rsidR="001313E2" w:rsidRDefault="001313E2" w:rsidP="001313E2">
      <w:pPr>
        <w:widowControl w:val="0"/>
        <w:autoSpaceDE w:val="0"/>
        <w:autoSpaceDN w:val="0"/>
        <w:adjustRightInd w:val="0"/>
        <w:spacing w:line="480" w:lineRule="auto"/>
        <w:ind w:left="640" w:hanging="640"/>
        <w:rPr>
          <w:noProof/>
          <w:sz w:val="22"/>
          <w:lang w:val="en-US"/>
        </w:rPr>
      </w:pPr>
      <w:r w:rsidRPr="00704C02">
        <w:rPr>
          <w:noProof/>
          <w:sz w:val="22"/>
        </w:rPr>
        <w:t xml:space="preserve">9. </w:t>
      </w:r>
      <w:r w:rsidRPr="00704C02">
        <w:rPr>
          <w:noProof/>
          <w:sz w:val="22"/>
        </w:rPr>
        <w:tab/>
        <w:t xml:space="preserve">Steyerberg EW, Uno H, Ioannidis JPA, et al. </w:t>
      </w:r>
      <w:r w:rsidRPr="00722536">
        <w:rPr>
          <w:noProof/>
          <w:sz w:val="22"/>
          <w:lang w:val="en-US"/>
        </w:rPr>
        <w:t xml:space="preserve">Poor performance of clinical prediction models: the harm of commonly applied methods. </w:t>
      </w:r>
      <w:r w:rsidRPr="00722536">
        <w:rPr>
          <w:i/>
          <w:iCs/>
          <w:noProof/>
          <w:sz w:val="22"/>
          <w:lang w:val="en-US"/>
        </w:rPr>
        <w:t>J Clin Epidemiol</w:t>
      </w:r>
      <w:r w:rsidRPr="00722536">
        <w:rPr>
          <w:noProof/>
          <w:sz w:val="22"/>
          <w:lang w:val="en-US"/>
        </w:rPr>
        <w:t xml:space="preserve"> 2018;</w:t>
      </w:r>
      <w:r w:rsidRPr="00722536">
        <w:rPr>
          <w:b/>
          <w:bCs/>
          <w:noProof/>
          <w:sz w:val="22"/>
          <w:lang w:val="en-US"/>
        </w:rPr>
        <w:t>98</w:t>
      </w:r>
      <w:r w:rsidRPr="00722536">
        <w:rPr>
          <w:noProof/>
          <w:sz w:val="22"/>
          <w:lang w:val="en-US"/>
        </w:rPr>
        <w:t>:133-143.</w:t>
      </w:r>
    </w:p>
    <w:p w14:paraId="54965D6D" w14:textId="6242B21B" w:rsidR="004819FA" w:rsidRPr="0016396A" w:rsidRDefault="004819FA" w:rsidP="001313E2">
      <w:pPr>
        <w:widowControl w:val="0"/>
        <w:autoSpaceDE w:val="0"/>
        <w:autoSpaceDN w:val="0"/>
        <w:adjustRightInd w:val="0"/>
        <w:spacing w:line="480" w:lineRule="auto"/>
        <w:ind w:left="640" w:hanging="640"/>
        <w:rPr>
          <w:i/>
          <w:noProof/>
          <w:sz w:val="22"/>
          <w:lang w:val="en-US"/>
        </w:rPr>
      </w:pPr>
      <w:r>
        <w:rPr>
          <w:noProof/>
          <w:sz w:val="22"/>
          <w:lang w:val="en-US"/>
        </w:rPr>
        <w:tab/>
      </w:r>
      <w:r w:rsidR="0016396A">
        <w:rPr>
          <w:i/>
          <w:noProof/>
          <w:sz w:val="22"/>
          <w:lang w:val="en-US"/>
        </w:rPr>
        <w:t>Illustration the impact of a</w:t>
      </w:r>
      <w:r w:rsidR="0016396A" w:rsidRPr="0016396A">
        <w:rPr>
          <w:i/>
          <w:noProof/>
          <w:sz w:val="22"/>
          <w:lang w:val="en-US"/>
        </w:rPr>
        <w:t xml:space="preserve"> small </w:t>
      </w:r>
      <w:r w:rsidR="0016396A">
        <w:rPr>
          <w:i/>
          <w:noProof/>
          <w:sz w:val="22"/>
          <w:lang w:val="en-US"/>
        </w:rPr>
        <w:t>sample size</w:t>
      </w:r>
      <w:r w:rsidR="0016396A" w:rsidRPr="0016396A">
        <w:rPr>
          <w:i/>
          <w:noProof/>
          <w:sz w:val="22"/>
          <w:lang w:val="en-US"/>
        </w:rPr>
        <w:t xml:space="preserve"> and</w:t>
      </w:r>
      <w:r w:rsidR="0016396A">
        <w:rPr>
          <w:i/>
          <w:noProof/>
          <w:sz w:val="22"/>
          <w:lang w:val="en-US"/>
        </w:rPr>
        <w:t xml:space="preserve"> use of</w:t>
      </w:r>
      <w:r w:rsidR="0016396A" w:rsidRPr="0016396A">
        <w:rPr>
          <w:i/>
          <w:noProof/>
          <w:sz w:val="22"/>
          <w:lang w:val="en-US"/>
        </w:rPr>
        <w:t xml:space="preserve"> common but suboptimal statistical approaches</w:t>
      </w:r>
      <w:r w:rsidR="0016396A">
        <w:rPr>
          <w:i/>
          <w:noProof/>
          <w:sz w:val="22"/>
          <w:lang w:val="en-US"/>
        </w:rPr>
        <w:t>.</w:t>
      </w:r>
    </w:p>
    <w:p w14:paraId="2DCD137C" w14:textId="77777777" w:rsidR="001313E2" w:rsidRPr="00704C02" w:rsidRDefault="001313E2" w:rsidP="001313E2">
      <w:pPr>
        <w:widowControl w:val="0"/>
        <w:autoSpaceDE w:val="0"/>
        <w:autoSpaceDN w:val="0"/>
        <w:adjustRightInd w:val="0"/>
        <w:spacing w:line="480" w:lineRule="auto"/>
        <w:ind w:left="640" w:hanging="640"/>
        <w:rPr>
          <w:noProof/>
          <w:sz w:val="22"/>
          <w:lang w:val="en-GB"/>
        </w:rPr>
      </w:pPr>
      <w:r w:rsidRPr="00722536">
        <w:rPr>
          <w:noProof/>
          <w:sz w:val="22"/>
          <w:lang w:val="en-US"/>
        </w:rPr>
        <w:t xml:space="preserve">10. </w:t>
      </w:r>
      <w:r w:rsidRPr="00722536">
        <w:rPr>
          <w:noProof/>
          <w:sz w:val="22"/>
          <w:lang w:val="en-US"/>
        </w:rPr>
        <w:tab/>
        <w:t xml:space="preserve">Moons KGM, Altman DG, Vergouwe Y, Royston P. Prognosis and prognostic research: application and impact of prognostic models in clinical practice. </w:t>
      </w:r>
      <w:r w:rsidRPr="00704C02">
        <w:rPr>
          <w:i/>
          <w:iCs/>
          <w:noProof/>
          <w:sz w:val="22"/>
          <w:lang w:val="en-GB"/>
        </w:rPr>
        <w:t>BMJ</w:t>
      </w:r>
      <w:r w:rsidRPr="00704C02">
        <w:rPr>
          <w:noProof/>
          <w:sz w:val="22"/>
          <w:lang w:val="en-GB"/>
        </w:rPr>
        <w:t xml:space="preserve"> 2009;</w:t>
      </w:r>
      <w:r w:rsidRPr="00704C02">
        <w:rPr>
          <w:b/>
          <w:bCs/>
          <w:noProof/>
          <w:sz w:val="22"/>
          <w:lang w:val="en-GB"/>
        </w:rPr>
        <w:t>338</w:t>
      </w:r>
      <w:r w:rsidRPr="00704C02">
        <w:rPr>
          <w:noProof/>
          <w:sz w:val="22"/>
          <w:lang w:val="en-GB"/>
        </w:rPr>
        <w:t>:b606-b606.</w:t>
      </w:r>
    </w:p>
    <w:p w14:paraId="7A5AE940" w14:textId="0192AAE2" w:rsidR="00A16726" w:rsidRDefault="00A16726" w:rsidP="001313E2">
      <w:pPr>
        <w:widowControl w:val="0"/>
        <w:autoSpaceDE w:val="0"/>
        <w:autoSpaceDN w:val="0"/>
        <w:adjustRightInd w:val="0"/>
        <w:spacing w:line="480" w:lineRule="auto"/>
        <w:ind w:left="640" w:hanging="640"/>
        <w:rPr>
          <w:i/>
          <w:noProof/>
          <w:sz w:val="22"/>
          <w:lang w:val="en-US"/>
        </w:rPr>
      </w:pPr>
      <w:r w:rsidRPr="00704C02">
        <w:rPr>
          <w:noProof/>
          <w:sz w:val="22"/>
          <w:lang w:val="en-GB"/>
        </w:rPr>
        <w:tab/>
      </w:r>
      <w:r w:rsidRPr="006A4DAC">
        <w:rPr>
          <w:i/>
          <w:noProof/>
          <w:sz w:val="22"/>
          <w:lang w:val="en-US"/>
        </w:rPr>
        <w:t>Discusses how to determine the practical value of prediction models with focus on prognostic models</w:t>
      </w:r>
      <w:r w:rsidR="006234DF">
        <w:rPr>
          <w:i/>
          <w:noProof/>
          <w:sz w:val="22"/>
          <w:lang w:val="en-US"/>
        </w:rPr>
        <w:t>.</w:t>
      </w:r>
    </w:p>
    <w:p w14:paraId="0E44C8B9" w14:textId="042D4688" w:rsidR="006234DF" w:rsidRDefault="006234DF" w:rsidP="001313E2">
      <w:pPr>
        <w:widowControl w:val="0"/>
        <w:autoSpaceDE w:val="0"/>
        <w:autoSpaceDN w:val="0"/>
        <w:adjustRightInd w:val="0"/>
        <w:spacing w:line="480" w:lineRule="auto"/>
        <w:ind w:left="640" w:hanging="640"/>
        <w:rPr>
          <w:iCs/>
          <w:noProof/>
          <w:sz w:val="22"/>
          <w:lang w:val="en-US"/>
        </w:rPr>
      </w:pPr>
      <w:r w:rsidRPr="00C211A2">
        <w:rPr>
          <w:iCs/>
          <w:noProof/>
          <w:sz w:val="22"/>
          <w:lang w:val="en-US"/>
        </w:rPr>
        <w:t>11.</w:t>
      </w:r>
      <w:r>
        <w:rPr>
          <w:iCs/>
          <w:noProof/>
          <w:sz w:val="22"/>
          <w:lang w:val="en-US"/>
        </w:rPr>
        <w:tab/>
        <w:t xml:space="preserve">Steyerberg EW, Vergouwe Y. Towards better clinical prediction models: seven steps for development and an ABCD for validation. </w:t>
      </w:r>
      <w:r w:rsidRPr="00C211A2">
        <w:rPr>
          <w:i/>
          <w:noProof/>
          <w:sz w:val="22"/>
          <w:lang w:val="en-US"/>
        </w:rPr>
        <w:t>European Heart Journal</w:t>
      </w:r>
      <w:r>
        <w:rPr>
          <w:iCs/>
          <w:noProof/>
          <w:sz w:val="22"/>
          <w:lang w:val="en-US"/>
        </w:rPr>
        <w:t xml:space="preserve"> 2014; </w:t>
      </w:r>
      <w:r w:rsidRPr="00C211A2">
        <w:rPr>
          <w:b/>
          <w:bCs/>
          <w:iCs/>
          <w:noProof/>
          <w:sz w:val="22"/>
          <w:lang w:val="en-US"/>
        </w:rPr>
        <w:t>35</w:t>
      </w:r>
      <w:r w:rsidRPr="00C211A2">
        <w:rPr>
          <w:iCs/>
          <w:noProof/>
          <w:sz w:val="22"/>
          <w:lang w:val="en-US"/>
        </w:rPr>
        <w:t>:</w:t>
      </w:r>
      <w:r>
        <w:rPr>
          <w:iCs/>
          <w:noProof/>
          <w:sz w:val="22"/>
          <w:lang w:val="en-US"/>
        </w:rPr>
        <w:t>1925-1931.</w:t>
      </w:r>
    </w:p>
    <w:p w14:paraId="57F77B77" w14:textId="5AAEDE4A" w:rsidR="006234DF" w:rsidRPr="006234DF" w:rsidRDefault="006234DF" w:rsidP="001313E2">
      <w:pPr>
        <w:widowControl w:val="0"/>
        <w:autoSpaceDE w:val="0"/>
        <w:autoSpaceDN w:val="0"/>
        <w:adjustRightInd w:val="0"/>
        <w:spacing w:line="480" w:lineRule="auto"/>
        <w:ind w:left="640" w:hanging="640"/>
        <w:rPr>
          <w:i/>
          <w:noProof/>
          <w:sz w:val="22"/>
          <w:lang w:val="en-US"/>
        </w:rPr>
      </w:pPr>
      <w:r>
        <w:rPr>
          <w:iCs/>
          <w:noProof/>
          <w:sz w:val="22"/>
          <w:lang w:val="en-US"/>
        </w:rPr>
        <w:tab/>
      </w:r>
      <w:r w:rsidRPr="00C211A2">
        <w:rPr>
          <w:i/>
          <w:noProof/>
          <w:sz w:val="22"/>
          <w:lang w:val="en-US"/>
        </w:rPr>
        <w:t>Describes steps to improve development and validation of clinical prediction models</w:t>
      </w:r>
      <w:r>
        <w:rPr>
          <w:i/>
          <w:noProof/>
          <w:sz w:val="22"/>
          <w:lang w:val="en-US"/>
        </w:rPr>
        <w:t>.</w:t>
      </w:r>
    </w:p>
    <w:p w14:paraId="2FA2DC46" w14:textId="74163567" w:rsidR="0020091F" w:rsidRDefault="00B441DD" w:rsidP="001313E2">
      <w:pPr>
        <w:widowControl w:val="0"/>
        <w:autoSpaceDE w:val="0"/>
        <w:autoSpaceDN w:val="0"/>
        <w:adjustRightInd w:val="0"/>
        <w:spacing w:line="480" w:lineRule="auto"/>
        <w:ind w:left="640" w:hanging="640"/>
        <w:rPr>
          <w:b/>
          <w:sz w:val="22"/>
          <w:szCs w:val="22"/>
          <w:lang w:val="en-US"/>
        </w:rPr>
      </w:pPr>
      <w:r w:rsidRPr="006234DF">
        <w:rPr>
          <w:b/>
          <w:iCs/>
          <w:sz w:val="22"/>
          <w:szCs w:val="22"/>
          <w:lang w:val="en-US"/>
        </w:rPr>
        <w:fldChar w:fldCharType="end"/>
      </w:r>
      <w:r w:rsidR="0020091F">
        <w:rPr>
          <w:b/>
          <w:sz w:val="22"/>
          <w:szCs w:val="22"/>
          <w:lang w:val="en-US"/>
        </w:rPr>
        <w:br/>
      </w:r>
    </w:p>
    <w:p w14:paraId="6C6C3354" w14:textId="4B306ED6" w:rsidR="00117767" w:rsidRDefault="0020091F" w:rsidP="00C73921">
      <w:pPr>
        <w:widowControl w:val="0"/>
        <w:autoSpaceDE w:val="0"/>
        <w:autoSpaceDN w:val="0"/>
        <w:adjustRightInd w:val="0"/>
        <w:spacing w:line="480" w:lineRule="auto"/>
        <w:ind w:left="640" w:hanging="640"/>
        <w:rPr>
          <w:b/>
          <w:sz w:val="22"/>
          <w:szCs w:val="22"/>
          <w:lang w:val="en-US"/>
        </w:rPr>
      </w:pPr>
      <w:r>
        <w:rPr>
          <w:b/>
          <w:sz w:val="22"/>
          <w:szCs w:val="22"/>
          <w:lang w:val="en-US"/>
        </w:rPr>
        <w:br w:type="column"/>
      </w:r>
      <w:r w:rsidR="00AA4C1A">
        <w:rPr>
          <w:b/>
          <w:noProof/>
          <w:sz w:val="22"/>
          <w:szCs w:val="22"/>
        </w:rPr>
        <w:lastRenderedPageBreak/>
        <w:drawing>
          <wp:inline distT="0" distB="0" distL="0" distR="0" wp14:anchorId="780721B1" wp14:editId="621E9B15">
            <wp:extent cx="5757545" cy="3175000"/>
            <wp:effectExtent l="0" t="0" r="0" b="6350"/>
            <wp:docPr id="1" name="Afbeelding 1" descr="C:\Users\msmeden\Dropbox\Projects-current\Diagnosis_vs_prognosis\diag_vs_prog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eden\Dropbox\Projects-current\Diagnosis_vs_prognosis\diag_vs_prog_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7545" cy="3175000"/>
                    </a:xfrm>
                    <a:prstGeom prst="rect">
                      <a:avLst/>
                    </a:prstGeom>
                    <a:noFill/>
                    <a:ln>
                      <a:noFill/>
                    </a:ln>
                  </pic:spPr>
                </pic:pic>
              </a:graphicData>
            </a:graphic>
          </wp:inline>
        </w:drawing>
      </w:r>
    </w:p>
    <w:p w14:paraId="4B819990" w14:textId="77777777" w:rsidR="00117767" w:rsidRDefault="00117767" w:rsidP="00C73921">
      <w:pPr>
        <w:widowControl w:val="0"/>
        <w:autoSpaceDE w:val="0"/>
        <w:autoSpaceDN w:val="0"/>
        <w:adjustRightInd w:val="0"/>
        <w:spacing w:line="480" w:lineRule="auto"/>
        <w:ind w:left="640" w:hanging="640"/>
        <w:rPr>
          <w:b/>
          <w:sz w:val="22"/>
          <w:szCs w:val="22"/>
          <w:lang w:val="en-US"/>
        </w:rPr>
      </w:pPr>
    </w:p>
    <w:p w14:paraId="750C7E9F" w14:textId="18BA1F16" w:rsidR="00B441DD" w:rsidRDefault="0020091F" w:rsidP="00117767">
      <w:pPr>
        <w:widowControl w:val="0"/>
        <w:autoSpaceDE w:val="0"/>
        <w:autoSpaceDN w:val="0"/>
        <w:adjustRightInd w:val="0"/>
        <w:spacing w:line="480" w:lineRule="auto"/>
        <w:rPr>
          <w:b/>
          <w:sz w:val="22"/>
          <w:szCs w:val="22"/>
          <w:lang w:val="en-US"/>
        </w:rPr>
      </w:pPr>
      <w:r>
        <w:rPr>
          <w:b/>
          <w:sz w:val="22"/>
          <w:szCs w:val="22"/>
          <w:lang w:val="en-US"/>
        </w:rPr>
        <w:t>Fig</w:t>
      </w:r>
      <w:r w:rsidR="00CE07E0">
        <w:rPr>
          <w:b/>
          <w:sz w:val="22"/>
          <w:szCs w:val="22"/>
          <w:lang w:val="en-US"/>
        </w:rPr>
        <w:t xml:space="preserve">ure: </w:t>
      </w:r>
      <w:r w:rsidR="00CE07E0" w:rsidRPr="00CE07E0">
        <w:rPr>
          <w:sz w:val="22"/>
          <w:szCs w:val="22"/>
          <w:lang w:val="en-US"/>
        </w:rPr>
        <w:t xml:space="preserve">Schematic representation of </w:t>
      </w:r>
      <w:r w:rsidR="00CE07E0">
        <w:rPr>
          <w:sz w:val="22"/>
          <w:szCs w:val="22"/>
          <w:lang w:val="en-US"/>
        </w:rPr>
        <w:t>diagnos</w:t>
      </w:r>
      <w:r w:rsidR="007B7251">
        <w:rPr>
          <w:sz w:val="22"/>
          <w:szCs w:val="22"/>
          <w:lang w:val="en-US"/>
        </w:rPr>
        <w:t>tic</w:t>
      </w:r>
      <w:r w:rsidR="00CE07E0" w:rsidRPr="00CE07E0">
        <w:rPr>
          <w:sz w:val="22"/>
          <w:szCs w:val="22"/>
          <w:lang w:val="en-US"/>
        </w:rPr>
        <w:t xml:space="preserve"> and </w:t>
      </w:r>
      <w:r w:rsidR="007B7251">
        <w:rPr>
          <w:sz w:val="22"/>
          <w:szCs w:val="22"/>
          <w:lang w:val="en-US"/>
        </w:rPr>
        <w:t>prognostic</w:t>
      </w:r>
      <w:r w:rsidR="007B7251" w:rsidRPr="00CE07E0">
        <w:rPr>
          <w:sz w:val="22"/>
          <w:szCs w:val="22"/>
          <w:lang w:val="en-US"/>
        </w:rPr>
        <w:t xml:space="preserve"> </w:t>
      </w:r>
      <w:r w:rsidR="00CE07E0" w:rsidRPr="00CE07E0">
        <w:rPr>
          <w:sz w:val="22"/>
          <w:szCs w:val="22"/>
          <w:lang w:val="en-US"/>
        </w:rPr>
        <w:t>model studies, adapted from TRIPOD reporting guideline</w:t>
      </w:r>
      <w:r w:rsidR="00CE07E0">
        <w:rPr>
          <w:sz w:val="22"/>
          <w:szCs w:val="22"/>
          <w:lang w:val="en-US"/>
        </w:rPr>
        <w:fldChar w:fldCharType="begin" w:fldLock="1"/>
      </w:r>
      <w:r w:rsidR="00726EA4">
        <w:rPr>
          <w:sz w:val="22"/>
          <w:szCs w:val="22"/>
          <w:lang w:val="en-US"/>
        </w:rPr>
        <w:instrText>ADDIN CSL_CITATION {"citationItems":[{"id":"ITEM-1","itemData":{"ISSN":"00034819","abstract":"The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www.tripod-statement.org.","author":[{"dropping-particle":"","family":"Moons","given":"Karel G M","non-dropping-particle":"","parse-names":false,"suffix":""},{"dropping-particle":"","family":"Altman","given":"Douglas G","non-dropping-particle":"","parse-names":false,"suffix":""},{"dropping-particle":"","family":"Reitsma","given":"Johannes B","non-dropping-particle":"","parse-names":false,"suffix":""},{"dropping-particle":"","family":"Ioannidis","given":"John P a","non-dropping-particle":"","parse-names":false,"suffix":""},{"dropping-particle":"","family":"Macaskill","given":"Petra","non-dropping-particle":"","parse-names":false,"suffix":""},{"dropping-particle":"","family":"Steyerberg","given":"Ewout W","non-dropping-particle":"","parse-names":false,"suffix":""},{"dropping-particle":"","family":"Vickers","given":"Andrew J","non-dropping-particle":"","parse-names":false,"suffix":""},{"dropping-particle":"","family":"Ransohoff","given":"David F","non-dropping-particle":"","parse-names":false,"suffix":""},{"dropping-particle":"","family":"Collins","given":"Gary S","non-dropping-particle":"","parse-names":false,"suffix":""}],"container-title":"Annals of Internal Medicine","id":"ITEM-1","issue":"1","issued":{"date-parts":[["2015"]]},"page":"W1-W73","title":"Transparent Reporting of a multivariable prediction model for Individual Prognosis Or Diagnosis (TRIPOD): Explanation and Elaboration","type":"article-journal","volume":"162"},"uris":["http://www.mendeley.com/documents/?uuid=ca0eb08f-38a5-44d4-ab1a-772ab681f049"]}],"mendeley":{"formattedCitation":"&lt;sup&gt;1&lt;/sup&gt;","plainTextFormattedCitation":"1","previouslyFormattedCitation":"&lt;sup&gt;1&lt;/sup&gt;"},"properties":{"noteIndex":0},"schema":"https://github.com/citation-style-language/schema/raw/master/csl-citation.json"}</w:instrText>
      </w:r>
      <w:r w:rsidR="00CE07E0">
        <w:rPr>
          <w:sz w:val="22"/>
          <w:szCs w:val="22"/>
          <w:lang w:val="en-US"/>
        </w:rPr>
        <w:fldChar w:fldCharType="separate"/>
      </w:r>
      <w:r w:rsidR="00CE07E0" w:rsidRPr="00CE07E0">
        <w:rPr>
          <w:noProof/>
          <w:sz w:val="22"/>
          <w:szCs w:val="22"/>
          <w:vertAlign w:val="superscript"/>
          <w:lang w:val="en-US"/>
        </w:rPr>
        <w:t>1</w:t>
      </w:r>
      <w:r w:rsidR="00CE07E0">
        <w:rPr>
          <w:sz w:val="22"/>
          <w:szCs w:val="22"/>
          <w:lang w:val="en-US"/>
        </w:rPr>
        <w:fldChar w:fldCharType="end"/>
      </w:r>
    </w:p>
    <w:p w14:paraId="5990BB09" w14:textId="77777777" w:rsidR="0020091F" w:rsidRDefault="0020091F" w:rsidP="00C73921">
      <w:pPr>
        <w:widowControl w:val="0"/>
        <w:autoSpaceDE w:val="0"/>
        <w:autoSpaceDN w:val="0"/>
        <w:adjustRightInd w:val="0"/>
        <w:spacing w:line="480" w:lineRule="auto"/>
        <w:ind w:left="640" w:hanging="640"/>
        <w:rPr>
          <w:b/>
          <w:sz w:val="22"/>
          <w:szCs w:val="22"/>
          <w:lang w:val="en-US"/>
        </w:rPr>
      </w:pPr>
    </w:p>
    <w:p w14:paraId="3D15B6FD" w14:textId="77777777" w:rsidR="0020091F" w:rsidRPr="00CE07E0" w:rsidRDefault="0020091F" w:rsidP="00C73921">
      <w:pPr>
        <w:widowControl w:val="0"/>
        <w:autoSpaceDE w:val="0"/>
        <w:autoSpaceDN w:val="0"/>
        <w:adjustRightInd w:val="0"/>
        <w:spacing w:line="480" w:lineRule="auto"/>
        <w:ind w:left="640" w:hanging="640"/>
        <w:rPr>
          <w:b/>
          <w:sz w:val="22"/>
          <w:szCs w:val="22"/>
          <w:lang w:val="en-US"/>
        </w:rPr>
      </w:pPr>
    </w:p>
    <w:sectPr w:rsidR="0020091F" w:rsidRPr="00CE07E0" w:rsidSect="008C62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B4DC0" w14:textId="77777777" w:rsidR="001B34D6" w:rsidRDefault="001B34D6" w:rsidP="00EF5D34">
      <w:r>
        <w:separator/>
      </w:r>
    </w:p>
  </w:endnote>
  <w:endnote w:type="continuationSeparator" w:id="0">
    <w:p w14:paraId="2B484D3F" w14:textId="77777777" w:rsidR="001B34D6" w:rsidRDefault="001B34D6" w:rsidP="00EF5D34">
      <w:r>
        <w:continuationSeparator/>
      </w:r>
    </w:p>
  </w:endnote>
  <w:endnote w:type="continuationNotice" w:id="1">
    <w:p w14:paraId="0C829A4B" w14:textId="77777777" w:rsidR="001B34D6" w:rsidRDefault="001B3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784269"/>
      <w:docPartObj>
        <w:docPartGallery w:val="Page Numbers (Bottom of Page)"/>
        <w:docPartUnique/>
      </w:docPartObj>
    </w:sdtPr>
    <w:sdtEndPr/>
    <w:sdtContent>
      <w:p w14:paraId="3E4EC13E" w14:textId="02FECBB5" w:rsidR="00633DBD" w:rsidRDefault="00633DBD">
        <w:pPr>
          <w:pStyle w:val="Voettekst"/>
          <w:jc w:val="center"/>
        </w:pPr>
        <w:r>
          <w:fldChar w:fldCharType="begin"/>
        </w:r>
        <w:r>
          <w:instrText>PAGE   \* MERGEFORMAT</w:instrText>
        </w:r>
        <w:r>
          <w:fldChar w:fldCharType="separate"/>
        </w:r>
        <w:r w:rsidR="008C0F18">
          <w:rPr>
            <w:noProof/>
          </w:rPr>
          <w:t>6</w:t>
        </w:r>
        <w:r>
          <w:fldChar w:fldCharType="end"/>
        </w:r>
      </w:p>
    </w:sdtContent>
  </w:sdt>
  <w:p w14:paraId="43713CF5" w14:textId="77777777" w:rsidR="00633DBD" w:rsidRDefault="00633D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7F59" w14:textId="77777777" w:rsidR="001B34D6" w:rsidRDefault="001B34D6" w:rsidP="00EF5D34">
      <w:r>
        <w:separator/>
      </w:r>
    </w:p>
  </w:footnote>
  <w:footnote w:type="continuationSeparator" w:id="0">
    <w:p w14:paraId="5BA3FE7E" w14:textId="77777777" w:rsidR="001B34D6" w:rsidRDefault="001B34D6" w:rsidP="00EF5D34">
      <w:r>
        <w:continuationSeparator/>
      </w:r>
    </w:p>
  </w:footnote>
  <w:footnote w:type="continuationNotice" w:id="1">
    <w:p w14:paraId="367BB5C4" w14:textId="77777777" w:rsidR="001B34D6" w:rsidRDefault="001B34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71BA"/>
    <w:multiLevelType w:val="hybridMultilevel"/>
    <w:tmpl w:val="8C3A29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8B5344"/>
    <w:multiLevelType w:val="hybridMultilevel"/>
    <w:tmpl w:val="58F2D6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F886346"/>
    <w:multiLevelType w:val="hybridMultilevel"/>
    <w:tmpl w:val="84762032"/>
    <w:lvl w:ilvl="0" w:tplc="8E2250C2">
      <w:start w:val="1"/>
      <w:numFmt w:val="bullet"/>
      <w:lvlText w:val=""/>
      <w:lvlJc w:val="left"/>
      <w:pPr>
        <w:tabs>
          <w:tab w:val="num" w:pos="720"/>
        </w:tabs>
        <w:ind w:left="720" w:hanging="360"/>
      </w:pPr>
      <w:rPr>
        <w:rFonts w:ascii="Wingdings" w:hAnsi="Wingdings" w:hint="default"/>
      </w:rPr>
    </w:lvl>
    <w:lvl w:ilvl="1" w:tplc="73BED836" w:tentative="1">
      <w:start w:val="1"/>
      <w:numFmt w:val="bullet"/>
      <w:lvlText w:val=""/>
      <w:lvlJc w:val="left"/>
      <w:pPr>
        <w:tabs>
          <w:tab w:val="num" w:pos="1440"/>
        </w:tabs>
        <w:ind w:left="1440" w:hanging="360"/>
      </w:pPr>
      <w:rPr>
        <w:rFonts w:ascii="Wingdings" w:hAnsi="Wingdings" w:hint="default"/>
      </w:rPr>
    </w:lvl>
    <w:lvl w:ilvl="2" w:tplc="387422EC" w:tentative="1">
      <w:start w:val="1"/>
      <w:numFmt w:val="bullet"/>
      <w:lvlText w:val=""/>
      <w:lvlJc w:val="left"/>
      <w:pPr>
        <w:tabs>
          <w:tab w:val="num" w:pos="2160"/>
        </w:tabs>
        <w:ind w:left="2160" w:hanging="360"/>
      </w:pPr>
      <w:rPr>
        <w:rFonts w:ascii="Wingdings" w:hAnsi="Wingdings" w:hint="default"/>
      </w:rPr>
    </w:lvl>
    <w:lvl w:ilvl="3" w:tplc="1E40FF74" w:tentative="1">
      <w:start w:val="1"/>
      <w:numFmt w:val="bullet"/>
      <w:lvlText w:val=""/>
      <w:lvlJc w:val="left"/>
      <w:pPr>
        <w:tabs>
          <w:tab w:val="num" w:pos="2880"/>
        </w:tabs>
        <w:ind w:left="2880" w:hanging="360"/>
      </w:pPr>
      <w:rPr>
        <w:rFonts w:ascii="Wingdings" w:hAnsi="Wingdings" w:hint="default"/>
      </w:rPr>
    </w:lvl>
    <w:lvl w:ilvl="4" w:tplc="B0D674FE" w:tentative="1">
      <w:start w:val="1"/>
      <w:numFmt w:val="bullet"/>
      <w:lvlText w:val=""/>
      <w:lvlJc w:val="left"/>
      <w:pPr>
        <w:tabs>
          <w:tab w:val="num" w:pos="3600"/>
        </w:tabs>
        <w:ind w:left="3600" w:hanging="360"/>
      </w:pPr>
      <w:rPr>
        <w:rFonts w:ascii="Wingdings" w:hAnsi="Wingdings" w:hint="default"/>
      </w:rPr>
    </w:lvl>
    <w:lvl w:ilvl="5" w:tplc="B1C68696" w:tentative="1">
      <w:start w:val="1"/>
      <w:numFmt w:val="bullet"/>
      <w:lvlText w:val=""/>
      <w:lvlJc w:val="left"/>
      <w:pPr>
        <w:tabs>
          <w:tab w:val="num" w:pos="4320"/>
        </w:tabs>
        <w:ind w:left="4320" w:hanging="360"/>
      </w:pPr>
      <w:rPr>
        <w:rFonts w:ascii="Wingdings" w:hAnsi="Wingdings" w:hint="default"/>
      </w:rPr>
    </w:lvl>
    <w:lvl w:ilvl="6" w:tplc="A3685624" w:tentative="1">
      <w:start w:val="1"/>
      <w:numFmt w:val="bullet"/>
      <w:lvlText w:val=""/>
      <w:lvlJc w:val="left"/>
      <w:pPr>
        <w:tabs>
          <w:tab w:val="num" w:pos="5040"/>
        </w:tabs>
        <w:ind w:left="5040" w:hanging="360"/>
      </w:pPr>
      <w:rPr>
        <w:rFonts w:ascii="Wingdings" w:hAnsi="Wingdings" w:hint="default"/>
      </w:rPr>
    </w:lvl>
    <w:lvl w:ilvl="7" w:tplc="2996D87A" w:tentative="1">
      <w:start w:val="1"/>
      <w:numFmt w:val="bullet"/>
      <w:lvlText w:val=""/>
      <w:lvlJc w:val="left"/>
      <w:pPr>
        <w:tabs>
          <w:tab w:val="num" w:pos="5760"/>
        </w:tabs>
        <w:ind w:left="5760" w:hanging="360"/>
      </w:pPr>
      <w:rPr>
        <w:rFonts w:ascii="Wingdings" w:hAnsi="Wingdings" w:hint="default"/>
      </w:rPr>
    </w:lvl>
    <w:lvl w:ilvl="8" w:tplc="7FB254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211D8"/>
    <w:multiLevelType w:val="hybridMultilevel"/>
    <w:tmpl w:val="8F10FC90"/>
    <w:lvl w:ilvl="0" w:tplc="03680360">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8BB3657"/>
    <w:multiLevelType w:val="hybridMultilevel"/>
    <w:tmpl w:val="D6F61288"/>
    <w:lvl w:ilvl="0" w:tplc="53287AE0">
      <w:start w:val="1"/>
      <w:numFmt w:val="bullet"/>
      <w:lvlText w:val=""/>
      <w:lvlJc w:val="left"/>
      <w:pPr>
        <w:tabs>
          <w:tab w:val="num" w:pos="720"/>
        </w:tabs>
        <w:ind w:left="720" w:hanging="360"/>
      </w:pPr>
      <w:rPr>
        <w:rFonts w:ascii="Wingdings" w:hAnsi="Wingdings" w:hint="default"/>
      </w:rPr>
    </w:lvl>
    <w:lvl w:ilvl="1" w:tplc="4FECA752" w:tentative="1">
      <w:start w:val="1"/>
      <w:numFmt w:val="bullet"/>
      <w:lvlText w:val=""/>
      <w:lvlJc w:val="left"/>
      <w:pPr>
        <w:tabs>
          <w:tab w:val="num" w:pos="1440"/>
        </w:tabs>
        <w:ind w:left="1440" w:hanging="360"/>
      </w:pPr>
      <w:rPr>
        <w:rFonts w:ascii="Wingdings" w:hAnsi="Wingdings" w:hint="default"/>
      </w:rPr>
    </w:lvl>
    <w:lvl w:ilvl="2" w:tplc="8952AA42" w:tentative="1">
      <w:start w:val="1"/>
      <w:numFmt w:val="bullet"/>
      <w:lvlText w:val=""/>
      <w:lvlJc w:val="left"/>
      <w:pPr>
        <w:tabs>
          <w:tab w:val="num" w:pos="2160"/>
        </w:tabs>
        <w:ind w:left="2160" w:hanging="360"/>
      </w:pPr>
      <w:rPr>
        <w:rFonts w:ascii="Wingdings" w:hAnsi="Wingdings" w:hint="default"/>
      </w:rPr>
    </w:lvl>
    <w:lvl w:ilvl="3" w:tplc="3A38C5D2" w:tentative="1">
      <w:start w:val="1"/>
      <w:numFmt w:val="bullet"/>
      <w:lvlText w:val=""/>
      <w:lvlJc w:val="left"/>
      <w:pPr>
        <w:tabs>
          <w:tab w:val="num" w:pos="2880"/>
        </w:tabs>
        <w:ind w:left="2880" w:hanging="360"/>
      </w:pPr>
      <w:rPr>
        <w:rFonts w:ascii="Wingdings" w:hAnsi="Wingdings" w:hint="default"/>
      </w:rPr>
    </w:lvl>
    <w:lvl w:ilvl="4" w:tplc="B62C4E82" w:tentative="1">
      <w:start w:val="1"/>
      <w:numFmt w:val="bullet"/>
      <w:lvlText w:val=""/>
      <w:lvlJc w:val="left"/>
      <w:pPr>
        <w:tabs>
          <w:tab w:val="num" w:pos="3600"/>
        </w:tabs>
        <w:ind w:left="3600" w:hanging="360"/>
      </w:pPr>
      <w:rPr>
        <w:rFonts w:ascii="Wingdings" w:hAnsi="Wingdings" w:hint="default"/>
      </w:rPr>
    </w:lvl>
    <w:lvl w:ilvl="5" w:tplc="49C22624" w:tentative="1">
      <w:start w:val="1"/>
      <w:numFmt w:val="bullet"/>
      <w:lvlText w:val=""/>
      <w:lvlJc w:val="left"/>
      <w:pPr>
        <w:tabs>
          <w:tab w:val="num" w:pos="4320"/>
        </w:tabs>
        <w:ind w:left="4320" w:hanging="360"/>
      </w:pPr>
      <w:rPr>
        <w:rFonts w:ascii="Wingdings" w:hAnsi="Wingdings" w:hint="default"/>
      </w:rPr>
    </w:lvl>
    <w:lvl w:ilvl="6" w:tplc="A15CE366" w:tentative="1">
      <w:start w:val="1"/>
      <w:numFmt w:val="bullet"/>
      <w:lvlText w:val=""/>
      <w:lvlJc w:val="left"/>
      <w:pPr>
        <w:tabs>
          <w:tab w:val="num" w:pos="5040"/>
        </w:tabs>
        <w:ind w:left="5040" w:hanging="360"/>
      </w:pPr>
      <w:rPr>
        <w:rFonts w:ascii="Wingdings" w:hAnsi="Wingdings" w:hint="default"/>
      </w:rPr>
    </w:lvl>
    <w:lvl w:ilvl="7" w:tplc="75FA9DA0" w:tentative="1">
      <w:start w:val="1"/>
      <w:numFmt w:val="bullet"/>
      <w:lvlText w:val=""/>
      <w:lvlJc w:val="left"/>
      <w:pPr>
        <w:tabs>
          <w:tab w:val="num" w:pos="5760"/>
        </w:tabs>
        <w:ind w:left="5760" w:hanging="360"/>
      </w:pPr>
      <w:rPr>
        <w:rFonts w:ascii="Wingdings" w:hAnsi="Wingdings" w:hint="default"/>
      </w:rPr>
    </w:lvl>
    <w:lvl w:ilvl="8" w:tplc="79BCAE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825D4"/>
    <w:multiLevelType w:val="multilevel"/>
    <w:tmpl w:val="C0809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5875B9"/>
    <w:multiLevelType w:val="hybridMultilevel"/>
    <w:tmpl w:val="2268355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FF33DB9"/>
    <w:multiLevelType w:val="hybridMultilevel"/>
    <w:tmpl w:val="29143628"/>
    <w:lvl w:ilvl="0" w:tplc="D54E8C2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19F5688"/>
    <w:multiLevelType w:val="hybridMultilevel"/>
    <w:tmpl w:val="ABEE649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0026DC"/>
    <w:multiLevelType w:val="hybridMultilevel"/>
    <w:tmpl w:val="A10CE2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E530C39"/>
    <w:multiLevelType w:val="hybridMultilevel"/>
    <w:tmpl w:val="2D6C123C"/>
    <w:lvl w:ilvl="0" w:tplc="5EF8C1E0">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107F8E"/>
    <w:multiLevelType w:val="hybridMultilevel"/>
    <w:tmpl w:val="E5489B8E"/>
    <w:lvl w:ilvl="0" w:tplc="031CA49E">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E750036"/>
    <w:multiLevelType w:val="hybridMultilevel"/>
    <w:tmpl w:val="80687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2647D9"/>
    <w:multiLevelType w:val="hybridMultilevel"/>
    <w:tmpl w:val="736A247E"/>
    <w:lvl w:ilvl="0" w:tplc="08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EAE55E3"/>
    <w:multiLevelType w:val="hybridMultilevel"/>
    <w:tmpl w:val="4DA069CC"/>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2B97804"/>
    <w:multiLevelType w:val="hybridMultilevel"/>
    <w:tmpl w:val="03229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8077A2"/>
    <w:multiLevelType w:val="hybridMultilevel"/>
    <w:tmpl w:val="CB74AD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7B76815"/>
    <w:multiLevelType w:val="hybridMultilevel"/>
    <w:tmpl w:val="8410EB22"/>
    <w:lvl w:ilvl="0" w:tplc="BAF022FA">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6"/>
  </w:num>
  <w:num w:numId="4">
    <w:abstractNumId w:val="7"/>
  </w:num>
  <w:num w:numId="5">
    <w:abstractNumId w:val="8"/>
  </w:num>
  <w:num w:numId="6">
    <w:abstractNumId w:val="0"/>
  </w:num>
  <w:num w:numId="7">
    <w:abstractNumId w:val="3"/>
  </w:num>
  <w:num w:numId="8">
    <w:abstractNumId w:val="6"/>
  </w:num>
  <w:num w:numId="9">
    <w:abstractNumId w:val="1"/>
  </w:num>
  <w:num w:numId="10">
    <w:abstractNumId w:val="14"/>
  </w:num>
  <w:num w:numId="11">
    <w:abstractNumId w:val="10"/>
  </w:num>
  <w:num w:numId="12">
    <w:abstractNumId w:val="15"/>
  </w:num>
  <w:num w:numId="13">
    <w:abstractNumId w:val="9"/>
  </w:num>
  <w:num w:numId="14">
    <w:abstractNumId w:val="11"/>
  </w:num>
  <w:num w:numId="15">
    <w:abstractNumId w:val="2"/>
  </w:num>
  <w:num w:numId="16">
    <w:abstractNumId w:val="4"/>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D218C0"/>
    <w:rsid w:val="000022BF"/>
    <w:rsid w:val="00002EC4"/>
    <w:rsid w:val="00002EE0"/>
    <w:rsid w:val="0000506F"/>
    <w:rsid w:val="000128DC"/>
    <w:rsid w:val="00015DEB"/>
    <w:rsid w:val="0001695C"/>
    <w:rsid w:val="00020B0C"/>
    <w:rsid w:val="00021D6A"/>
    <w:rsid w:val="00022000"/>
    <w:rsid w:val="00022DF0"/>
    <w:rsid w:val="00023F89"/>
    <w:rsid w:val="00027151"/>
    <w:rsid w:val="00027B7D"/>
    <w:rsid w:val="000300A3"/>
    <w:rsid w:val="00033112"/>
    <w:rsid w:val="00035929"/>
    <w:rsid w:val="00036C6F"/>
    <w:rsid w:val="00041A71"/>
    <w:rsid w:val="00042342"/>
    <w:rsid w:val="00042796"/>
    <w:rsid w:val="00044C4B"/>
    <w:rsid w:val="00045546"/>
    <w:rsid w:val="000456DE"/>
    <w:rsid w:val="00045D8E"/>
    <w:rsid w:val="00046F83"/>
    <w:rsid w:val="00057FA9"/>
    <w:rsid w:val="00063757"/>
    <w:rsid w:val="00064315"/>
    <w:rsid w:val="0006640E"/>
    <w:rsid w:val="00072C1C"/>
    <w:rsid w:val="00074725"/>
    <w:rsid w:val="000829CB"/>
    <w:rsid w:val="00084C84"/>
    <w:rsid w:val="00093514"/>
    <w:rsid w:val="000946DD"/>
    <w:rsid w:val="00096166"/>
    <w:rsid w:val="0009628F"/>
    <w:rsid w:val="000A05F4"/>
    <w:rsid w:val="000A3F0F"/>
    <w:rsid w:val="000A49A7"/>
    <w:rsid w:val="000A57E4"/>
    <w:rsid w:val="000A73BD"/>
    <w:rsid w:val="000A7454"/>
    <w:rsid w:val="000B25A7"/>
    <w:rsid w:val="000B2896"/>
    <w:rsid w:val="000B5BC4"/>
    <w:rsid w:val="000B7CFA"/>
    <w:rsid w:val="000C275C"/>
    <w:rsid w:val="000C2923"/>
    <w:rsid w:val="000C2D3D"/>
    <w:rsid w:val="000C659E"/>
    <w:rsid w:val="000D0BC6"/>
    <w:rsid w:val="000D4531"/>
    <w:rsid w:val="000D53D8"/>
    <w:rsid w:val="000D5579"/>
    <w:rsid w:val="000D661A"/>
    <w:rsid w:val="000E1B64"/>
    <w:rsid w:val="000E1D39"/>
    <w:rsid w:val="000E5B17"/>
    <w:rsid w:val="000F062A"/>
    <w:rsid w:val="000F19C7"/>
    <w:rsid w:val="000F1F7F"/>
    <w:rsid w:val="000F2BCF"/>
    <w:rsid w:val="000F3535"/>
    <w:rsid w:val="000F4697"/>
    <w:rsid w:val="000F475F"/>
    <w:rsid w:val="00101084"/>
    <w:rsid w:val="00104AA3"/>
    <w:rsid w:val="0010559E"/>
    <w:rsid w:val="00117767"/>
    <w:rsid w:val="00124DBE"/>
    <w:rsid w:val="0012543C"/>
    <w:rsid w:val="00126944"/>
    <w:rsid w:val="00127215"/>
    <w:rsid w:val="00130A12"/>
    <w:rsid w:val="001312D2"/>
    <w:rsid w:val="001313CC"/>
    <w:rsid w:val="001313E2"/>
    <w:rsid w:val="0013388B"/>
    <w:rsid w:val="001349D1"/>
    <w:rsid w:val="0013757C"/>
    <w:rsid w:val="00137B4F"/>
    <w:rsid w:val="00142550"/>
    <w:rsid w:val="00142D09"/>
    <w:rsid w:val="0014696D"/>
    <w:rsid w:val="001512C8"/>
    <w:rsid w:val="00151ABC"/>
    <w:rsid w:val="00152BFE"/>
    <w:rsid w:val="00154075"/>
    <w:rsid w:val="0015497F"/>
    <w:rsid w:val="0015799C"/>
    <w:rsid w:val="001606D4"/>
    <w:rsid w:val="0016396A"/>
    <w:rsid w:val="0016538B"/>
    <w:rsid w:val="00165FBC"/>
    <w:rsid w:val="00167814"/>
    <w:rsid w:val="00173F51"/>
    <w:rsid w:val="001742F7"/>
    <w:rsid w:val="00177209"/>
    <w:rsid w:val="001805B7"/>
    <w:rsid w:val="00183A91"/>
    <w:rsid w:val="001842E6"/>
    <w:rsid w:val="00186952"/>
    <w:rsid w:val="00190FF8"/>
    <w:rsid w:val="001919A3"/>
    <w:rsid w:val="00193D88"/>
    <w:rsid w:val="00193E0A"/>
    <w:rsid w:val="00194B96"/>
    <w:rsid w:val="00195D03"/>
    <w:rsid w:val="00196352"/>
    <w:rsid w:val="0019679C"/>
    <w:rsid w:val="001972DA"/>
    <w:rsid w:val="001A099D"/>
    <w:rsid w:val="001A09F4"/>
    <w:rsid w:val="001A24C7"/>
    <w:rsid w:val="001A2B12"/>
    <w:rsid w:val="001A31D8"/>
    <w:rsid w:val="001A4E5E"/>
    <w:rsid w:val="001A5D1D"/>
    <w:rsid w:val="001A6815"/>
    <w:rsid w:val="001A7EAA"/>
    <w:rsid w:val="001B1974"/>
    <w:rsid w:val="001B27E7"/>
    <w:rsid w:val="001B34D6"/>
    <w:rsid w:val="001B3863"/>
    <w:rsid w:val="001B4D47"/>
    <w:rsid w:val="001B58D2"/>
    <w:rsid w:val="001B6CFE"/>
    <w:rsid w:val="001B780C"/>
    <w:rsid w:val="001C3211"/>
    <w:rsid w:val="001C45C0"/>
    <w:rsid w:val="001C6B9B"/>
    <w:rsid w:val="001D62BE"/>
    <w:rsid w:val="001D7A8E"/>
    <w:rsid w:val="001D7A92"/>
    <w:rsid w:val="001E4639"/>
    <w:rsid w:val="001F05C6"/>
    <w:rsid w:val="001F11DB"/>
    <w:rsid w:val="001F46C0"/>
    <w:rsid w:val="001F6531"/>
    <w:rsid w:val="002004C3"/>
    <w:rsid w:val="0020091F"/>
    <w:rsid w:val="00201DC9"/>
    <w:rsid w:val="002031AA"/>
    <w:rsid w:val="00203BC2"/>
    <w:rsid w:val="00205562"/>
    <w:rsid w:val="00207AAB"/>
    <w:rsid w:val="00207ADC"/>
    <w:rsid w:val="00210407"/>
    <w:rsid w:val="00213FB8"/>
    <w:rsid w:val="0021478C"/>
    <w:rsid w:val="002209D1"/>
    <w:rsid w:val="00225EC2"/>
    <w:rsid w:val="002334C7"/>
    <w:rsid w:val="00234037"/>
    <w:rsid w:val="00241A54"/>
    <w:rsid w:val="002429DE"/>
    <w:rsid w:val="00244010"/>
    <w:rsid w:val="00246176"/>
    <w:rsid w:val="00251B03"/>
    <w:rsid w:val="00252220"/>
    <w:rsid w:val="0025411F"/>
    <w:rsid w:val="00260F94"/>
    <w:rsid w:val="00261921"/>
    <w:rsid w:val="00263971"/>
    <w:rsid w:val="00264C28"/>
    <w:rsid w:val="00265544"/>
    <w:rsid w:val="00266008"/>
    <w:rsid w:val="0026652A"/>
    <w:rsid w:val="0027565E"/>
    <w:rsid w:val="002769D7"/>
    <w:rsid w:val="00277D92"/>
    <w:rsid w:val="00280456"/>
    <w:rsid w:val="0028146E"/>
    <w:rsid w:val="002820D0"/>
    <w:rsid w:val="00282EAD"/>
    <w:rsid w:val="0028517F"/>
    <w:rsid w:val="00295EE9"/>
    <w:rsid w:val="002B3366"/>
    <w:rsid w:val="002B6DE3"/>
    <w:rsid w:val="002C3480"/>
    <w:rsid w:val="002C5DE9"/>
    <w:rsid w:val="002C6A1E"/>
    <w:rsid w:val="002C79A6"/>
    <w:rsid w:val="002D10D2"/>
    <w:rsid w:val="002D31F4"/>
    <w:rsid w:val="002D547A"/>
    <w:rsid w:val="002D56C8"/>
    <w:rsid w:val="002D70CA"/>
    <w:rsid w:val="002E5C99"/>
    <w:rsid w:val="002E5E90"/>
    <w:rsid w:val="002E7D35"/>
    <w:rsid w:val="002F1B2E"/>
    <w:rsid w:val="002F3A6F"/>
    <w:rsid w:val="002F3BB0"/>
    <w:rsid w:val="002F4722"/>
    <w:rsid w:val="00303527"/>
    <w:rsid w:val="003045EA"/>
    <w:rsid w:val="00305121"/>
    <w:rsid w:val="00305A3B"/>
    <w:rsid w:val="00311352"/>
    <w:rsid w:val="00313204"/>
    <w:rsid w:val="0031611A"/>
    <w:rsid w:val="00320907"/>
    <w:rsid w:val="0032469A"/>
    <w:rsid w:val="00330A33"/>
    <w:rsid w:val="003315FC"/>
    <w:rsid w:val="0033210E"/>
    <w:rsid w:val="0033383B"/>
    <w:rsid w:val="00335C26"/>
    <w:rsid w:val="00337696"/>
    <w:rsid w:val="00341126"/>
    <w:rsid w:val="003430BC"/>
    <w:rsid w:val="00343394"/>
    <w:rsid w:val="00346AE1"/>
    <w:rsid w:val="003551FD"/>
    <w:rsid w:val="00355325"/>
    <w:rsid w:val="00360499"/>
    <w:rsid w:val="00361F06"/>
    <w:rsid w:val="0036275F"/>
    <w:rsid w:val="003643B4"/>
    <w:rsid w:val="00364988"/>
    <w:rsid w:val="00366282"/>
    <w:rsid w:val="0037152D"/>
    <w:rsid w:val="00372F4B"/>
    <w:rsid w:val="003741CE"/>
    <w:rsid w:val="00374EAF"/>
    <w:rsid w:val="00375967"/>
    <w:rsid w:val="00377786"/>
    <w:rsid w:val="00380D49"/>
    <w:rsid w:val="00382577"/>
    <w:rsid w:val="003835FD"/>
    <w:rsid w:val="00383FCB"/>
    <w:rsid w:val="003842D7"/>
    <w:rsid w:val="00385224"/>
    <w:rsid w:val="003853DD"/>
    <w:rsid w:val="003862CF"/>
    <w:rsid w:val="003871D9"/>
    <w:rsid w:val="00391665"/>
    <w:rsid w:val="00393F0D"/>
    <w:rsid w:val="003948D6"/>
    <w:rsid w:val="003959D0"/>
    <w:rsid w:val="00396399"/>
    <w:rsid w:val="003A07AF"/>
    <w:rsid w:val="003A0F2E"/>
    <w:rsid w:val="003A1BAA"/>
    <w:rsid w:val="003A244C"/>
    <w:rsid w:val="003A28B2"/>
    <w:rsid w:val="003A2F6F"/>
    <w:rsid w:val="003A3996"/>
    <w:rsid w:val="003A39A7"/>
    <w:rsid w:val="003A6CB1"/>
    <w:rsid w:val="003A74AD"/>
    <w:rsid w:val="003A76B3"/>
    <w:rsid w:val="003B2735"/>
    <w:rsid w:val="003B75EE"/>
    <w:rsid w:val="003C4463"/>
    <w:rsid w:val="003C4B58"/>
    <w:rsid w:val="003C77E4"/>
    <w:rsid w:val="003C7F66"/>
    <w:rsid w:val="003D26D4"/>
    <w:rsid w:val="003D4221"/>
    <w:rsid w:val="003D4913"/>
    <w:rsid w:val="003E02AF"/>
    <w:rsid w:val="003E1A07"/>
    <w:rsid w:val="003E2F9F"/>
    <w:rsid w:val="003F2F3B"/>
    <w:rsid w:val="003F3466"/>
    <w:rsid w:val="003F759F"/>
    <w:rsid w:val="004020A1"/>
    <w:rsid w:val="00407EEF"/>
    <w:rsid w:val="00411019"/>
    <w:rsid w:val="00413A3A"/>
    <w:rsid w:val="00413C5D"/>
    <w:rsid w:val="00414452"/>
    <w:rsid w:val="0041473B"/>
    <w:rsid w:val="00415B40"/>
    <w:rsid w:val="004219B0"/>
    <w:rsid w:val="00421A1E"/>
    <w:rsid w:val="00423623"/>
    <w:rsid w:val="0042388A"/>
    <w:rsid w:val="00424D76"/>
    <w:rsid w:val="0042522F"/>
    <w:rsid w:val="00425C5F"/>
    <w:rsid w:val="004263DC"/>
    <w:rsid w:val="00427A71"/>
    <w:rsid w:val="00431F6E"/>
    <w:rsid w:val="00432199"/>
    <w:rsid w:val="0043257E"/>
    <w:rsid w:val="0043291E"/>
    <w:rsid w:val="00434583"/>
    <w:rsid w:val="0043569A"/>
    <w:rsid w:val="0043701C"/>
    <w:rsid w:val="00437C6C"/>
    <w:rsid w:val="00442AFA"/>
    <w:rsid w:val="00446BD9"/>
    <w:rsid w:val="00454CB9"/>
    <w:rsid w:val="0045762E"/>
    <w:rsid w:val="00457640"/>
    <w:rsid w:val="00457E39"/>
    <w:rsid w:val="00460880"/>
    <w:rsid w:val="004619DE"/>
    <w:rsid w:val="0046473B"/>
    <w:rsid w:val="00464BFF"/>
    <w:rsid w:val="00465A23"/>
    <w:rsid w:val="004660E0"/>
    <w:rsid w:val="00470BEE"/>
    <w:rsid w:val="00472D11"/>
    <w:rsid w:val="0047614D"/>
    <w:rsid w:val="004806AB"/>
    <w:rsid w:val="004819FA"/>
    <w:rsid w:val="00481C69"/>
    <w:rsid w:val="00486F07"/>
    <w:rsid w:val="0049084C"/>
    <w:rsid w:val="00491ADA"/>
    <w:rsid w:val="004930A7"/>
    <w:rsid w:val="0049469F"/>
    <w:rsid w:val="00496EA6"/>
    <w:rsid w:val="004A31E0"/>
    <w:rsid w:val="004A4E5C"/>
    <w:rsid w:val="004B0641"/>
    <w:rsid w:val="004B0C5D"/>
    <w:rsid w:val="004B2AC2"/>
    <w:rsid w:val="004B3480"/>
    <w:rsid w:val="004B493F"/>
    <w:rsid w:val="004B64D4"/>
    <w:rsid w:val="004C144E"/>
    <w:rsid w:val="004C3534"/>
    <w:rsid w:val="004C4D6D"/>
    <w:rsid w:val="004C4D81"/>
    <w:rsid w:val="004C6F19"/>
    <w:rsid w:val="004D052E"/>
    <w:rsid w:val="004D1AB8"/>
    <w:rsid w:val="004D2785"/>
    <w:rsid w:val="004D3F77"/>
    <w:rsid w:val="004D4B0A"/>
    <w:rsid w:val="004D6368"/>
    <w:rsid w:val="004D6BF6"/>
    <w:rsid w:val="004E143A"/>
    <w:rsid w:val="004E1708"/>
    <w:rsid w:val="004E2606"/>
    <w:rsid w:val="004E50C9"/>
    <w:rsid w:val="004E7601"/>
    <w:rsid w:val="004F0AB5"/>
    <w:rsid w:val="004F0AFA"/>
    <w:rsid w:val="004F25B1"/>
    <w:rsid w:val="004F342A"/>
    <w:rsid w:val="004F3EF6"/>
    <w:rsid w:val="0050209D"/>
    <w:rsid w:val="0050368D"/>
    <w:rsid w:val="00504CCE"/>
    <w:rsid w:val="00505531"/>
    <w:rsid w:val="0050618A"/>
    <w:rsid w:val="005075C9"/>
    <w:rsid w:val="00511C88"/>
    <w:rsid w:val="00512730"/>
    <w:rsid w:val="00513901"/>
    <w:rsid w:val="00513BA0"/>
    <w:rsid w:val="00516B05"/>
    <w:rsid w:val="00517E50"/>
    <w:rsid w:val="0052306B"/>
    <w:rsid w:val="00524D4E"/>
    <w:rsid w:val="00531E5D"/>
    <w:rsid w:val="005327CD"/>
    <w:rsid w:val="005337AF"/>
    <w:rsid w:val="005358BB"/>
    <w:rsid w:val="00540F80"/>
    <w:rsid w:val="00542CEE"/>
    <w:rsid w:val="00542DB5"/>
    <w:rsid w:val="00544032"/>
    <w:rsid w:val="0054441A"/>
    <w:rsid w:val="0055026D"/>
    <w:rsid w:val="005529C6"/>
    <w:rsid w:val="005549A3"/>
    <w:rsid w:val="00557098"/>
    <w:rsid w:val="00557585"/>
    <w:rsid w:val="00560A00"/>
    <w:rsid w:val="00562649"/>
    <w:rsid w:val="00566666"/>
    <w:rsid w:val="00572942"/>
    <w:rsid w:val="00581C9F"/>
    <w:rsid w:val="00582706"/>
    <w:rsid w:val="00583B80"/>
    <w:rsid w:val="00585B4F"/>
    <w:rsid w:val="0058648B"/>
    <w:rsid w:val="00587A26"/>
    <w:rsid w:val="005A0A96"/>
    <w:rsid w:val="005A0E40"/>
    <w:rsid w:val="005A2602"/>
    <w:rsid w:val="005A2BD2"/>
    <w:rsid w:val="005A2FC4"/>
    <w:rsid w:val="005A61C4"/>
    <w:rsid w:val="005A7448"/>
    <w:rsid w:val="005B1AF1"/>
    <w:rsid w:val="005B5E5C"/>
    <w:rsid w:val="005B6234"/>
    <w:rsid w:val="005C00BD"/>
    <w:rsid w:val="005C4711"/>
    <w:rsid w:val="005D2D6C"/>
    <w:rsid w:val="005D488A"/>
    <w:rsid w:val="005D48AB"/>
    <w:rsid w:val="005D7549"/>
    <w:rsid w:val="005E0181"/>
    <w:rsid w:val="005E700D"/>
    <w:rsid w:val="005E7C78"/>
    <w:rsid w:val="005F2187"/>
    <w:rsid w:val="005F260C"/>
    <w:rsid w:val="005F31DE"/>
    <w:rsid w:val="005F392D"/>
    <w:rsid w:val="005F40AC"/>
    <w:rsid w:val="005F574D"/>
    <w:rsid w:val="005F6B98"/>
    <w:rsid w:val="005F7B9C"/>
    <w:rsid w:val="00600730"/>
    <w:rsid w:val="006013EE"/>
    <w:rsid w:val="006022DB"/>
    <w:rsid w:val="00605F07"/>
    <w:rsid w:val="00610541"/>
    <w:rsid w:val="00610E68"/>
    <w:rsid w:val="00613ECD"/>
    <w:rsid w:val="00615098"/>
    <w:rsid w:val="00615ED8"/>
    <w:rsid w:val="00622729"/>
    <w:rsid w:val="006234DF"/>
    <w:rsid w:val="0062440F"/>
    <w:rsid w:val="00624DBF"/>
    <w:rsid w:val="00626FB8"/>
    <w:rsid w:val="006278D7"/>
    <w:rsid w:val="00631A35"/>
    <w:rsid w:val="00633125"/>
    <w:rsid w:val="006335E6"/>
    <w:rsid w:val="00633DBD"/>
    <w:rsid w:val="00637150"/>
    <w:rsid w:val="00643710"/>
    <w:rsid w:val="00645640"/>
    <w:rsid w:val="0064596E"/>
    <w:rsid w:val="00647649"/>
    <w:rsid w:val="00652E52"/>
    <w:rsid w:val="00654E3D"/>
    <w:rsid w:val="00666A98"/>
    <w:rsid w:val="0067020A"/>
    <w:rsid w:val="0067023C"/>
    <w:rsid w:val="0067190C"/>
    <w:rsid w:val="00677427"/>
    <w:rsid w:val="00680185"/>
    <w:rsid w:val="0068193A"/>
    <w:rsid w:val="00681E7C"/>
    <w:rsid w:val="006849AF"/>
    <w:rsid w:val="00684FFC"/>
    <w:rsid w:val="00685D87"/>
    <w:rsid w:val="00685E5F"/>
    <w:rsid w:val="00686397"/>
    <w:rsid w:val="00686B3B"/>
    <w:rsid w:val="00690D5A"/>
    <w:rsid w:val="00693BD4"/>
    <w:rsid w:val="00696E2B"/>
    <w:rsid w:val="00696EB4"/>
    <w:rsid w:val="006A41A1"/>
    <w:rsid w:val="006A4DAC"/>
    <w:rsid w:val="006B0E43"/>
    <w:rsid w:val="006B225D"/>
    <w:rsid w:val="006B3021"/>
    <w:rsid w:val="006B5C7F"/>
    <w:rsid w:val="006C24A8"/>
    <w:rsid w:val="006C3FB6"/>
    <w:rsid w:val="006C71FE"/>
    <w:rsid w:val="006D0D47"/>
    <w:rsid w:val="006D14C9"/>
    <w:rsid w:val="006D198D"/>
    <w:rsid w:val="006D40D8"/>
    <w:rsid w:val="006D42B7"/>
    <w:rsid w:val="006D523A"/>
    <w:rsid w:val="006D5AF0"/>
    <w:rsid w:val="006D7DE0"/>
    <w:rsid w:val="006E0AEA"/>
    <w:rsid w:val="006E3DBC"/>
    <w:rsid w:val="006E49B8"/>
    <w:rsid w:val="006E6B7D"/>
    <w:rsid w:val="006E742D"/>
    <w:rsid w:val="006F0065"/>
    <w:rsid w:val="006F0107"/>
    <w:rsid w:val="006F1A59"/>
    <w:rsid w:val="006F27B1"/>
    <w:rsid w:val="006F466C"/>
    <w:rsid w:val="006F498C"/>
    <w:rsid w:val="006F5219"/>
    <w:rsid w:val="006F58F4"/>
    <w:rsid w:val="006F5E07"/>
    <w:rsid w:val="006F7830"/>
    <w:rsid w:val="00700256"/>
    <w:rsid w:val="007030B8"/>
    <w:rsid w:val="00704C02"/>
    <w:rsid w:val="00711820"/>
    <w:rsid w:val="00722536"/>
    <w:rsid w:val="007225AC"/>
    <w:rsid w:val="00722773"/>
    <w:rsid w:val="00722988"/>
    <w:rsid w:val="00724947"/>
    <w:rsid w:val="00726EA4"/>
    <w:rsid w:val="0073187B"/>
    <w:rsid w:val="00732626"/>
    <w:rsid w:val="00732B30"/>
    <w:rsid w:val="00735E3D"/>
    <w:rsid w:val="0074135E"/>
    <w:rsid w:val="00741AC7"/>
    <w:rsid w:val="00746A9E"/>
    <w:rsid w:val="00747EAF"/>
    <w:rsid w:val="00752E86"/>
    <w:rsid w:val="007558CE"/>
    <w:rsid w:val="007571F6"/>
    <w:rsid w:val="00762285"/>
    <w:rsid w:val="00763D16"/>
    <w:rsid w:val="00764F4E"/>
    <w:rsid w:val="00766A6D"/>
    <w:rsid w:val="00776C69"/>
    <w:rsid w:val="007778D9"/>
    <w:rsid w:val="00782725"/>
    <w:rsid w:val="00783072"/>
    <w:rsid w:val="0078359C"/>
    <w:rsid w:val="00784894"/>
    <w:rsid w:val="0078621A"/>
    <w:rsid w:val="00786B8C"/>
    <w:rsid w:val="00790647"/>
    <w:rsid w:val="00792102"/>
    <w:rsid w:val="00793098"/>
    <w:rsid w:val="00796447"/>
    <w:rsid w:val="00797FA3"/>
    <w:rsid w:val="007A1F74"/>
    <w:rsid w:val="007A31B4"/>
    <w:rsid w:val="007A3913"/>
    <w:rsid w:val="007A4073"/>
    <w:rsid w:val="007A5683"/>
    <w:rsid w:val="007A5955"/>
    <w:rsid w:val="007A7474"/>
    <w:rsid w:val="007B02AC"/>
    <w:rsid w:val="007B02BC"/>
    <w:rsid w:val="007B10BA"/>
    <w:rsid w:val="007B1AA5"/>
    <w:rsid w:val="007B1EA6"/>
    <w:rsid w:val="007B4161"/>
    <w:rsid w:val="007B4C39"/>
    <w:rsid w:val="007B4EA7"/>
    <w:rsid w:val="007B5542"/>
    <w:rsid w:val="007B5783"/>
    <w:rsid w:val="007B59EF"/>
    <w:rsid w:val="007B627C"/>
    <w:rsid w:val="007B64D5"/>
    <w:rsid w:val="007B7251"/>
    <w:rsid w:val="007B76D4"/>
    <w:rsid w:val="007C0D60"/>
    <w:rsid w:val="007C3705"/>
    <w:rsid w:val="007C4EAE"/>
    <w:rsid w:val="007C5AE2"/>
    <w:rsid w:val="007C6A38"/>
    <w:rsid w:val="007D07BC"/>
    <w:rsid w:val="007D0E8D"/>
    <w:rsid w:val="007D42D4"/>
    <w:rsid w:val="007D492D"/>
    <w:rsid w:val="007D4B53"/>
    <w:rsid w:val="007D6646"/>
    <w:rsid w:val="007D69F0"/>
    <w:rsid w:val="007E180D"/>
    <w:rsid w:val="007E2443"/>
    <w:rsid w:val="007E472A"/>
    <w:rsid w:val="007E6C9E"/>
    <w:rsid w:val="007F0DD2"/>
    <w:rsid w:val="007F2274"/>
    <w:rsid w:val="007F2383"/>
    <w:rsid w:val="007F34F7"/>
    <w:rsid w:val="007F3732"/>
    <w:rsid w:val="007F531D"/>
    <w:rsid w:val="007F65EF"/>
    <w:rsid w:val="007F70C2"/>
    <w:rsid w:val="007F7766"/>
    <w:rsid w:val="00804F5D"/>
    <w:rsid w:val="0080634E"/>
    <w:rsid w:val="00806DAC"/>
    <w:rsid w:val="00810AD8"/>
    <w:rsid w:val="00812518"/>
    <w:rsid w:val="008142B0"/>
    <w:rsid w:val="00820A4D"/>
    <w:rsid w:val="0082108C"/>
    <w:rsid w:val="00821210"/>
    <w:rsid w:val="00822561"/>
    <w:rsid w:val="00823E81"/>
    <w:rsid w:val="00824686"/>
    <w:rsid w:val="008266BC"/>
    <w:rsid w:val="00830DD9"/>
    <w:rsid w:val="008315CA"/>
    <w:rsid w:val="0083338E"/>
    <w:rsid w:val="008338B4"/>
    <w:rsid w:val="00833C8F"/>
    <w:rsid w:val="0083555D"/>
    <w:rsid w:val="008355C4"/>
    <w:rsid w:val="00835EC9"/>
    <w:rsid w:val="00836544"/>
    <w:rsid w:val="00837B1A"/>
    <w:rsid w:val="00837C3A"/>
    <w:rsid w:val="00840028"/>
    <w:rsid w:val="008435F0"/>
    <w:rsid w:val="00843AF5"/>
    <w:rsid w:val="008444F4"/>
    <w:rsid w:val="0084580B"/>
    <w:rsid w:val="0084585A"/>
    <w:rsid w:val="00847A10"/>
    <w:rsid w:val="00851936"/>
    <w:rsid w:val="00852900"/>
    <w:rsid w:val="008529A4"/>
    <w:rsid w:val="008535DA"/>
    <w:rsid w:val="00853D75"/>
    <w:rsid w:val="00856033"/>
    <w:rsid w:val="00856343"/>
    <w:rsid w:val="00857CEB"/>
    <w:rsid w:val="00864E98"/>
    <w:rsid w:val="00870E6B"/>
    <w:rsid w:val="0087281E"/>
    <w:rsid w:val="00873F76"/>
    <w:rsid w:val="00874C47"/>
    <w:rsid w:val="008773A5"/>
    <w:rsid w:val="00880C07"/>
    <w:rsid w:val="00887D82"/>
    <w:rsid w:val="00887EFF"/>
    <w:rsid w:val="00890088"/>
    <w:rsid w:val="00890CD9"/>
    <w:rsid w:val="008924D8"/>
    <w:rsid w:val="0089496F"/>
    <w:rsid w:val="00896426"/>
    <w:rsid w:val="008A163C"/>
    <w:rsid w:val="008A1960"/>
    <w:rsid w:val="008A71DC"/>
    <w:rsid w:val="008B088D"/>
    <w:rsid w:val="008B1735"/>
    <w:rsid w:val="008B1779"/>
    <w:rsid w:val="008B1EE6"/>
    <w:rsid w:val="008B2313"/>
    <w:rsid w:val="008B3305"/>
    <w:rsid w:val="008B3FBA"/>
    <w:rsid w:val="008B61FE"/>
    <w:rsid w:val="008C00AA"/>
    <w:rsid w:val="008C0C2F"/>
    <w:rsid w:val="008C0F18"/>
    <w:rsid w:val="008C13C0"/>
    <w:rsid w:val="008C19A0"/>
    <w:rsid w:val="008C2ED7"/>
    <w:rsid w:val="008C32E7"/>
    <w:rsid w:val="008C5BF2"/>
    <w:rsid w:val="008C5EFB"/>
    <w:rsid w:val="008C621F"/>
    <w:rsid w:val="008C7751"/>
    <w:rsid w:val="008C7931"/>
    <w:rsid w:val="008D1718"/>
    <w:rsid w:val="008D351E"/>
    <w:rsid w:val="008D3E7E"/>
    <w:rsid w:val="008D4790"/>
    <w:rsid w:val="008E15DE"/>
    <w:rsid w:val="008E17BA"/>
    <w:rsid w:val="008E2D02"/>
    <w:rsid w:val="008E2F11"/>
    <w:rsid w:val="008E2FDB"/>
    <w:rsid w:val="008E6961"/>
    <w:rsid w:val="008F17B0"/>
    <w:rsid w:val="008F78FF"/>
    <w:rsid w:val="008F7D89"/>
    <w:rsid w:val="00903144"/>
    <w:rsid w:val="00905CEB"/>
    <w:rsid w:val="0090765A"/>
    <w:rsid w:val="00911946"/>
    <w:rsid w:val="00913926"/>
    <w:rsid w:val="009159FC"/>
    <w:rsid w:val="00915CAB"/>
    <w:rsid w:val="00917490"/>
    <w:rsid w:val="0092010A"/>
    <w:rsid w:val="009226B1"/>
    <w:rsid w:val="00922823"/>
    <w:rsid w:val="00923A06"/>
    <w:rsid w:val="0092601D"/>
    <w:rsid w:val="00932773"/>
    <w:rsid w:val="00934C0F"/>
    <w:rsid w:val="00936ACC"/>
    <w:rsid w:val="009376E3"/>
    <w:rsid w:val="009428F4"/>
    <w:rsid w:val="00947A28"/>
    <w:rsid w:val="00950DE4"/>
    <w:rsid w:val="00952B99"/>
    <w:rsid w:val="009530BB"/>
    <w:rsid w:val="00954F38"/>
    <w:rsid w:val="00954FC9"/>
    <w:rsid w:val="009562EC"/>
    <w:rsid w:val="00956A58"/>
    <w:rsid w:val="0096483F"/>
    <w:rsid w:val="00964BAB"/>
    <w:rsid w:val="00966842"/>
    <w:rsid w:val="00973AF8"/>
    <w:rsid w:val="00973EE4"/>
    <w:rsid w:val="00977BC3"/>
    <w:rsid w:val="00980B94"/>
    <w:rsid w:val="009821B7"/>
    <w:rsid w:val="0098319C"/>
    <w:rsid w:val="009833F2"/>
    <w:rsid w:val="0098355D"/>
    <w:rsid w:val="00987D6C"/>
    <w:rsid w:val="00990A67"/>
    <w:rsid w:val="0099140D"/>
    <w:rsid w:val="009953FA"/>
    <w:rsid w:val="009960BE"/>
    <w:rsid w:val="00997CE9"/>
    <w:rsid w:val="009A350E"/>
    <w:rsid w:val="009A4813"/>
    <w:rsid w:val="009A632B"/>
    <w:rsid w:val="009A66F1"/>
    <w:rsid w:val="009A7841"/>
    <w:rsid w:val="009A7A38"/>
    <w:rsid w:val="009B2243"/>
    <w:rsid w:val="009B7D2F"/>
    <w:rsid w:val="009B7E14"/>
    <w:rsid w:val="009C4015"/>
    <w:rsid w:val="009C44E7"/>
    <w:rsid w:val="009C51F7"/>
    <w:rsid w:val="009C5A4B"/>
    <w:rsid w:val="009C6174"/>
    <w:rsid w:val="009C646D"/>
    <w:rsid w:val="009D1B70"/>
    <w:rsid w:val="009D1DE2"/>
    <w:rsid w:val="009D1FE2"/>
    <w:rsid w:val="009D2102"/>
    <w:rsid w:val="009D2912"/>
    <w:rsid w:val="009D2A46"/>
    <w:rsid w:val="009D2F83"/>
    <w:rsid w:val="009D32E4"/>
    <w:rsid w:val="009D6502"/>
    <w:rsid w:val="009D7051"/>
    <w:rsid w:val="009D71FD"/>
    <w:rsid w:val="009E2786"/>
    <w:rsid w:val="009E6250"/>
    <w:rsid w:val="009E66B9"/>
    <w:rsid w:val="009F10E0"/>
    <w:rsid w:val="009F2B22"/>
    <w:rsid w:val="009F696B"/>
    <w:rsid w:val="009F7AD0"/>
    <w:rsid w:val="00A0194B"/>
    <w:rsid w:val="00A02641"/>
    <w:rsid w:val="00A04755"/>
    <w:rsid w:val="00A0792A"/>
    <w:rsid w:val="00A10A40"/>
    <w:rsid w:val="00A12967"/>
    <w:rsid w:val="00A166F6"/>
    <w:rsid w:val="00A16726"/>
    <w:rsid w:val="00A167D7"/>
    <w:rsid w:val="00A20F9D"/>
    <w:rsid w:val="00A21583"/>
    <w:rsid w:val="00A24645"/>
    <w:rsid w:val="00A25A4D"/>
    <w:rsid w:val="00A30FD4"/>
    <w:rsid w:val="00A31D7E"/>
    <w:rsid w:val="00A330C1"/>
    <w:rsid w:val="00A354CF"/>
    <w:rsid w:val="00A35EC1"/>
    <w:rsid w:val="00A42721"/>
    <w:rsid w:val="00A43F62"/>
    <w:rsid w:val="00A4646F"/>
    <w:rsid w:val="00A50973"/>
    <w:rsid w:val="00A50E9F"/>
    <w:rsid w:val="00A51435"/>
    <w:rsid w:val="00A5331B"/>
    <w:rsid w:val="00A54343"/>
    <w:rsid w:val="00A555AA"/>
    <w:rsid w:val="00A621DE"/>
    <w:rsid w:val="00A63925"/>
    <w:rsid w:val="00A63E8F"/>
    <w:rsid w:val="00A6522D"/>
    <w:rsid w:val="00A65EF1"/>
    <w:rsid w:val="00A663DD"/>
    <w:rsid w:val="00A6731D"/>
    <w:rsid w:val="00A7125B"/>
    <w:rsid w:val="00A721D2"/>
    <w:rsid w:val="00A73A31"/>
    <w:rsid w:val="00A74267"/>
    <w:rsid w:val="00A75870"/>
    <w:rsid w:val="00A77E7A"/>
    <w:rsid w:val="00A816D1"/>
    <w:rsid w:val="00A81F80"/>
    <w:rsid w:val="00A83C14"/>
    <w:rsid w:val="00A83C1B"/>
    <w:rsid w:val="00A8754A"/>
    <w:rsid w:val="00A9025C"/>
    <w:rsid w:val="00A907DC"/>
    <w:rsid w:val="00A90A84"/>
    <w:rsid w:val="00A9453D"/>
    <w:rsid w:val="00A9512E"/>
    <w:rsid w:val="00A96720"/>
    <w:rsid w:val="00A97C74"/>
    <w:rsid w:val="00AA2BD7"/>
    <w:rsid w:val="00AA40A3"/>
    <w:rsid w:val="00AA49F3"/>
    <w:rsid w:val="00AA4C1A"/>
    <w:rsid w:val="00AA6DA8"/>
    <w:rsid w:val="00AB2A23"/>
    <w:rsid w:val="00AB3A12"/>
    <w:rsid w:val="00AC2442"/>
    <w:rsid w:val="00AC38E3"/>
    <w:rsid w:val="00AC3C05"/>
    <w:rsid w:val="00AC4768"/>
    <w:rsid w:val="00AD0D33"/>
    <w:rsid w:val="00AD1C95"/>
    <w:rsid w:val="00AE4ACE"/>
    <w:rsid w:val="00AE6013"/>
    <w:rsid w:val="00AE68A4"/>
    <w:rsid w:val="00AE70BA"/>
    <w:rsid w:val="00AE7738"/>
    <w:rsid w:val="00AE7D88"/>
    <w:rsid w:val="00AF0494"/>
    <w:rsid w:val="00AF04D5"/>
    <w:rsid w:val="00AF24FD"/>
    <w:rsid w:val="00AF2652"/>
    <w:rsid w:val="00AF4BB0"/>
    <w:rsid w:val="00AF587E"/>
    <w:rsid w:val="00AF722D"/>
    <w:rsid w:val="00AF7711"/>
    <w:rsid w:val="00B00455"/>
    <w:rsid w:val="00B02CB2"/>
    <w:rsid w:val="00B03466"/>
    <w:rsid w:val="00B043C7"/>
    <w:rsid w:val="00B047EC"/>
    <w:rsid w:val="00B0742F"/>
    <w:rsid w:val="00B1089D"/>
    <w:rsid w:val="00B1174C"/>
    <w:rsid w:val="00B1538B"/>
    <w:rsid w:val="00B15724"/>
    <w:rsid w:val="00B15C1C"/>
    <w:rsid w:val="00B16A1D"/>
    <w:rsid w:val="00B16FB5"/>
    <w:rsid w:val="00B22D1C"/>
    <w:rsid w:val="00B2307D"/>
    <w:rsid w:val="00B23596"/>
    <w:rsid w:val="00B247E2"/>
    <w:rsid w:val="00B25021"/>
    <w:rsid w:val="00B25109"/>
    <w:rsid w:val="00B2590B"/>
    <w:rsid w:val="00B2789C"/>
    <w:rsid w:val="00B30F23"/>
    <w:rsid w:val="00B337DD"/>
    <w:rsid w:val="00B348C6"/>
    <w:rsid w:val="00B358CC"/>
    <w:rsid w:val="00B36694"/>
    <w:rsid w:val="00B36FAA"/>
    <w:rsid w:val="00B378BD"/>
    <w:rsid w:val="00B40AA5"/>
    <w:rsid w:val="00B411FE"/>
    <w:rsid w:val="00B43A28"/>
    <w:rsid w:val="00B441DD"/>
    <w:rsid w:val="00B44282"/>
    <w:rsid w:val="00B44357"/>
    <w:rsid w:val="00B443B8"/>
    <w:rsid w:val="00B45C28"/>
    <w:rsid w:val="00B46952"/>
    <w:rsid w:val="00B46F9F"/>
    <w:rsid w:val="00B501FC"/>
    <w:rsid w:val="00B50D7E"/>
    <w:rsid w:val="00B51EF7"/>
    <w:rsid w:val="00B5450B"/>
    <w:rsid w:val="00B55478"/>
    <w:rsid w:val="00B564DB"/>
    <w:rsid w:val="00B577F2"/>
    <w:rsid w:val="00B60A08"/>
    <w:rsid w:val="00B60C7F"/>
    <w:rsid w:val="00B60E5E"/>
    <w:rsid w:val="00B618EF"/>
    <w:rsid w:val="00B61F86"/>
    <w:rsid w:val="00B63F24"/>
    <w:rsid w:val="00B6401E"/>
    <w:rsid w:val="00B70BE3"/>
    <w:rsid w:val="00B70ED9"/>
    <w:rsid w:val="00B72AA5"/>
    <w:rsid w:val="00B740E0"/>
    <w:rsid w:val="00B8032F"/>
    <w:rsid w:val="00B80356"/>
    <w:rsid w:val="00B80FCD"/>
    <w:rsid w:val="00B83820"/>
    <w:rsid w:val="00B8772D"/>
    <w:rsid w:val="00B908A6"/>
    <w:rsid w:val="00B90F8C"/>
    <w:rsid w:val="00B93DE8"/>
    <w:rsid w:val="00BA2619"/>
    <w:rsid w:val="00BA4F06"/>
    <w:rsid w:val="00BA71AB"/>
    <w:rsid w:val="00BB1D1D"/>
    <w:rsid w:val="00BB2C4D"/>
    <w:rsid w:val="00BB3903"/>
    <w:rsid w:val="00BB3BD2"/>
    <w:rsid w:val="00BB4DEF"/>
    <w:rsid w:val="00BB5469"/>
    <w:rsid w:val="00BB5A9E"/>
    <w:rsid w:val="00BB68AB"/>
    <w:rsid w:val="00BC06B3"/>
    <w:rsid w:val="00BC15BA"/>
    <w:rsid w:val="00BC33D1"/>
    <w:rsid w:val="00BC49BD"/>
    <w:rsid w:val="00BC7924"/>
    <w:rsid w:val="00BC7B44"/>
    <w:rsid w:val="00BD017F"/>
    <w:rsid w:val="00BD03E8"/>
    <w:rsid w:val="00BD2A20"/>
    <w:rsid w:val="00BD4726"/>
    <w:rsid w:val="00BD68F8"/>
    <w:rsid w:val="00BD7933"/>
    <w:rsid w:val="00BE02CD"/>
    <w:rsid w:val="00BE0A9C"/>
    <w:rsid w:val="00BE277A"/>
    <w:rsid w:val="00BE4B51"/>
    <w:rsid w:val="00BE58F0"/>
    <w:rsid w:val="00BE5E7D"/>
    <w:rsid w:val="00BE6FAB"/>
    <w:rsid w:val="00BF18BB"/>
    <w:rsid w:val="00BF496E"/>
    <w:rsid w:val="00BF764F"/>
    <w:rsid w:val="00C034DC"/>
    <w:rsid w:val="00C0357E"/>
    <w:rsid w:val="00C03631"/>
    <w:rsid w:val="00C041BC"/>
    <w:rsid w:val="00C04446"/>
    <w:rsid w:val="00C0574B"/>
    <w:rsid w:val="00C06769"/>
    <w:rsid w:val="00C06D87"/>
    <w:rsid w:val="00C07AC1"/>
    <w:rsid w:val="00C07ECC"/>
    <w:rsid w:val="00C10F9C"/>
    <w:rsid w:val="00C11181"/>
    <w:rsid w:val="00C13924"/>
    <w:rsid w:val="00C13FAC"/>
    <w:rsid w:val="00C141BE"/>
    <w:rsid w:val="00C1448C"/>
    <w:rsid w:val="00C14FE3"/>
    <w:rsid w:val="00C174C8"/>
    <w:rsid w:val="00C211A2"/>
    <w:rsid w:val="00C21E3B"/>
    <w:rsid w:val="00C24C32"/>
    <w:rsid w:val="00C2643E"/>
    <w:rsid w:val="00C2732E"/>
    <w:rsid w:val="00C32336"/>
    <w:rsid w:val="00C331C1"/>
    <w:rsid w:val="00C34158"/>
    <w:rsid w:val="00C353B9"/>
    <w:rsid w:val="00C37066"/>
    <w:rsid w:val="00C371E8"/>
    <w:rsid w:val="00C37DE5"/>
    <w:rsid w:val="00C413E0"/>
    <w:rsid w:val="00C42C05"/>
    <w:rsid w:val="00C47416"/>
    <w:rsid w:val="00C50B3F"/>
    <w:rsid w:val="00C51C4F"/>
    <w:rsid w:val="00C53FB5"/>
    <w:rsid w:val="00C565F5"/>
    <w:rsid w:val="00C570F3"/>
    <w:rsid w:val="00C578A8"/>
    <w:rsid w:val="00C61C3E"/>
    <w:rsid w:val="00C62E2B"/>
    <w:rsid w:val="00C62FF2"/>
    <w:rsid w:val="00C64490"/>
    <w:rsid w:val="00C72BD1"/>
    <w:rsid w:val="00C73921"/>
    <w:rsid w:val="00C75B0A"/>
    <w:rsid w:val="00C82B3D"/>
    <w:rsid w:val="00C87C2E"/>
    <w:rsid w:val="00C91A27"/>
    <w:rsid w:val="00C91C17"/>
    <w:rsid w:val="00C9447F"/>
    <w:rsid w:val="00C95504"/>
    <w:rsid w:val="00CA3612"/>
    <w:rsid w:val="00CA4818"/>
    <w:rsid w:val="00CA546C"/>
    <w:rsid w:val="00CA5552"/>
    <w:rsid w:val="00CA7633"/>
    <w:rsid w:val="00CB0202"/>
    <w:rsid w:val="00CB0E55"/>
    <w:rsid w:val="00CB1447"/>
    <w:rsid w:val="00CB2A28"/>
    <w:rsid w:val="00CB4D6B"/>
    <w:rsid w:val="00CB5419"/>
    <w:rsid w:val="00CC39D4"/>
    <w:rsid w:val="00CC695F"/>
    <w:rsid w:val="00CC74E0"/>
    <w:rsid w:val="00CC7D07"/>
    <w:rsid w:val="00CD2F87"/>
    <w:rsid w:val="00CE0626"/>
    <w:rsid w:val="00CE07E0"/>
    <w:rsid w:val="00CE1FFB"/>
    <w:rsid w:val="00CE2C1A"/>
    <w:rsid w:val="00CE2C5F"/>
    <w:rsid w:val="00CE328C"/>
    <w:rsid w:val="00CE3A0B"/>
    <w:rsid w:val="00CE5036"/>
    <w:rsid w:val="00CE570A"/>
    <w:rsid w:val="00CE668B"/>
    <w:rsid w:val="00CE7469"/>
    <w:rsid w:val="00CF0EFA"/>
    <w:rsid w:val="00CF1601"/>
    <w:rsid w:val="00CF2EE8"/>
    <w:rsid w:val="00CF6D77"/>
    <w:rsid w:val="00D02721"/>
    <w:rsid w:val="00D05B51"/>
    <w:rsid w:val="00D06CCE"/>
    <w:rsid w:val="00D16696"/>
    <w:rsid w:val="00D218C0"/>
    <w:rsid w:val="00D226D6"/>
    <w:rsid w:val="00D22DCC"/>
    <w:rsid w:val="00D248EF"/>
    <w:rsid w:val="00D26B24"/>
    <w:rsid w:val="00D27471"/>
    <w:rsid w:val="00D32AC8"/>
    <w:rsid w:val="00D43809"/>
    <w:rsid w:val="00D43E0C"/>
    <w:rsid w:val="00D44160"/>
    <w:rsid w:val="00D458EE"/>
    <w:rsid w:val="00D4598A"/>
    <w:rsid w:val="00D51065"/>
    <w:rsid w:val="00D5206A"/>
    <w:rsid w:val="00D545E6"/>
    <w:rsid w:val="00D61961"/>
    <w:rsid w:val="00D675F8"/>
    <w:rsid w:val="00D71953"/>
    <w:rsid w:val="00D73AD0"/>
    <w:rsid w:val="00D75C8E"/>
    <w:rsid w:val="00D836D3"/>
    <w:rsid w:val="00D850A6"/>
    <w:rsid w:val="00D85ACA"/>
    <w:rsid w:val="00D85BC3"/>
    <w:rsid w:val="00D873B9"/>
    <w:rsid w:val="00D9159B"/>
    <w:rsid w:val="00D94D56"/>
    <w:rsid w:val="00DA2953"/>
    <w:rsid w:val="00DA5576"/>
    <w:rsid w:val="00DB01F2"/>
    <w:rsid w:val="00DB15C6"/>
    <w:rsid w:val="00DB1EC3"/>
    <w:rsid w:val="00DB219E"/>
    <w:rsid w:val="00DB4F19"/>
    <w:rsid w:val="00DB5856"/>
    <w:rsid w:val="00DB7EE1"/>
    <w:rsid w:val="00DC1C41"/>
    <w:rsid w:val="00DC2191"/>
    <w:rsid w:val="00DC5C42"/>
    <w:rsid w:val="00DC6866"/>
    <w:rsid w:val="00DC72EB"/>
    <w:rsid w:val="00DC732E"/>
    <w:rsid w:val="00DC7A55"/>
    <w:rsid w:val="00DC7E44"/>
    <w:rsid w:val="00DD4264"/>
    <w:rsid w:val="00DD6C78"/>
    <w:rsid w:val="00DD7225"/>
    <w:rsid w:val="00DE0955"/>
    <w:rsid w:val="00DE2162"/>
    <w:rsid w:val="00DE2ABE"/>
    <w:rsid w:val="00DE3193"/>
    <w:rsid w:val="00DE5485"/>
    <w:rsid w:val="00DE6CB1"/>
    <w:rsid w:val="00DE6EC8"/>
    <w:rsid w:val="00DF0226"/>
    <w:rsid w:val="00DF060F"/>
    <w:rsid w:val="00DF2FD6"/>
    <w:rsid w:val="00DF5516"/>
    <w:rsid w:val="00DF56AC"/>
    <w:rsid w:val="00DF5F48"/>
    <w:rsid w:val="00DF60A2"/>
    <w:rsid w:val="00DF64AE"/>
    <w:rsid w:val="00DF67FD"/>
    <w:rsid w:val="00DF6C01"/>
    <w:rsid w:val="00E0060E"/>
    <w:rsid w:val="00E00788"/>
    <w:rsid w:val="00E016CA"/>
    <w:rsid w:val="00E03CE0"/>
    <w:rsid w:val="00E042CB"/>
    <w:rsid w:val="00E04590"/>
    <w:rsid w:val="00E056EE"/>
    <w:rsid w:val="00E114C3"/>
    <w:rsid w:val="00E12031"/>
    <w:rsid w:val="00E1243B"/>
    <w:rsid w:val="00E12817"/>
    <w:rsid w:val="00E13BF0"/>
    <w:rsid w:val="00E14D7E"/>
    <w:rsid w:val="00E21738"/>
    <w:rsid w:val="00E22841"/>
    <w:rsid w:val="00E231F1"/>
    <w:rsid w:val="00E23AD2"/>
    <w:rsid w:val="00E2635E"/>
    <w:rsid w:val="00E3022F"/>
    <w:rsid w:val="00E355A2"/>
    <w:rsid w:val="00E360AA"/>
    <w:rsid w:val="00E36718"/>
    <w:rsid w:val="00E40C37"/>
    <w:rsid w:val="00E426F8"/>
    <w:rsid w:val="00E435CB"/>
    <w:rsid w:val="00E43D80"/>
    <w:rsid w:val="00E46E92"/>
    <w:rsid w:val="00E500FF"/>
    <w:rsid w:val="00E5039D"/>
    <w:rsid w:val="00E517D6"/>
    <w:rsid w:val="00E51D48"/>
    <w:rsid w:val="00E53557"/>
    <w:rsid w:val="00E53F40"/>
    <w:rsid w:val="00E57FBC"/>
    <w:rsid w:val="00E6196B"/>
    <w:rsid w:val="00E63F8E"/>
    <w:rsid w:val="00E6423C"/>
    <w:rsid w:val="00E719A2"/>
    <w:rsid w:val="00E73AD2"/>
    <w:rsid w:val="00E76B7E"/>
    <w:rsid w:val="00E77D59"/>
    <w:rsid w:val="00E81F46"/>
    <w:rsid w:val="00E829D2"/>
    <w:rsid w:val="00E8321E"/>
    <w:rsid w:val="00E83AC6"/>
    <w:rsid w:val="00E84B1A"/>
    <w:rsid w:val="00E8661D"/>
    <w:rsid w:val="00E866C8"/>
    <w:rsid w:val="00E86B3A"/>
    <w:rsid w:val="00E90AF1"/>
    <w:rsid w:val="00E92D5F"/>
    <w:rsid w:val="00E9564B"/>
    <w:rsid w:val="00E95B7E"/>
    <w:rsid w:val="00E9758E"/>
    <w:rsid w:val="00EA11A3"/>
    <w:rsid w:val="00EA14CE"/>
    <w:rsid w:val="00EA2C18"/>
    <w:rsid w:val="00EA3C9C"/>
    <w:rsid w:val="00EA4554"/>
    <w:rsid w:val="00EA543F"/>
    <w:rsid w:val="00EA5890"/>
    <w:rsid w:val="00EB222E"/>
    <w:rsid w:val="00EB3423"/>
    <w:rsid w:val="00EB38C5"/>
    <w:rsid w:val="00EB3C01"/>
    <w:rsid w:val="00EB41C3"/>
    <w:rsid w:val="00EB53C0"/>
    <w:rsid w:val="00EB5565"/>
    <w:rsid w:val="00EB707B"/>
    <w:rsid w:val="00EC0D9C"/>
    <w:rsid w:val="00EC235E"/>
    <w:rsid w:val="00EC38DF"/>
    <w:rsid w:val="00EC3E3A"/>
    <w:rsid w:val="00EC4865"/>
    <w:rsid w:val="00EC541C"/>
    <w:rsid w:val="00EC7CAE"/>
    <w:rsid w:val="00ED288D"/>
    <w:rsid w:val="00ED7713"/>
    <w:rsid w:val="00EE09ED"/>
    <w:rsid w:val="00EE25A3"/>
    <w:rsid w:val="00EE3D44"/>
    <w:rsid w:val="00EE48DB"/>
    <w:rsid w:val="00EE7912"/>
    <w:rsid w:val="00EF281A"/>
    <w:rsid w:val="00EF53C6"/>
    <w:rsid w:val="00EF5D34"/>
    <w:rsid w:val="00EF62DB"/>
    <w:rsid w:val="00EF7838"/>
    <w:rsid w:val="00F00055"/>
    <w:rsid w:val="00F00D01"/>
    <w:rsid w:val="00F01BF5"/>
    <w:rsid w:val="00F01F0C"/>
    <w:rsid w:val="00F03466"/>
    <w:rsid w:val="00F0516E"/>
    <w:rsid w:val="00F066A2"/>
    <w:rsid w:val="00F21DCE"/>
    <w:rsid w:val="00F22F91"/>
    <w:rsid w:val="00F23E87"/>
    <w:rsid w:val="00F24539"/>
    <w:rsid w:val="00F24CDA"/>
    <w:rsid w:val="00F26431"/>
    <w:rsid w:val="00F268FF"/>
    <w:rsid w:val="00F27DAE"/>
    <w:rsid w:val="00F32F1B"/>
    <w:rsid w:val="00F33AB3"/>
    <w:rsid w:val="00F42182"/>
    <w:rsid w:val="00F434AE"/>
    <w:rsid w:val="00F4396F"/>
    <w:rsid w:val="00F44DDE"/>
    <w:rsid w:val="00F45B31"/>
    <w:rsid w:val="00F47695"/>
    <w:rsid w:val="00F51A1D"/>
    <w:rsid w:val="00F54E00"/>
    <w:rsid w:val="00F614E6"/>
    <w:rsid w:val="00F61740"/>
    <w:rsid w:val="00F62211"/>
    <w:rsid w:val="00F638FD"/>
    <w:rsid w:val="00F639F8"/>
    <w:rsid w:val="00F70EAD"/>
    <w:rsid w:val="00F71755"/>
    <w:rsid w:val="00F764CB"/>
    <w:rsid w:val="00F77732"/>
    <w:rsid w:val="00F77A55"/>
    <w:rsid w:val="00F806FF"/>
    <w:rsid w:val="00F80E06"/>
    <w:rsid w:val="00F8130E"/>
    <w:rsid w:val="00F8211C"/>
    <w:rsid w:val="00F8263F"/>
    <w:rsid w:val="00F82BF5"/>
    <w:rsid w:val="00F8321C"/>
    <w:rsid w:val="00F84C6C"/>
    <w:rsid w:val="00F872EB"/>
    <w:rsid w:val="00F8776F"/>
    <w:rsid w:val="00F877DE"/>
    <w:rsid w:val="00F926B9"/>
    <w:rsid w:val="00F97368"/>
    <w:rsid w:val="00F97EF6"/>
    <w:rsid w:val="00FA0391"/>
    <w:rsid w:val="00FA07FC"/>
    <w:rsid w:val="00FA1FCE"/>
    <w:rsid w:val="00FA244C"/>
    <w:rsid w:val="00FB09E2"/>
    <w:rsid w:val="00FB41AC"/>
    <w:rsid w:val="00FB6E78"/>
    <w:rsid w:val="00FB7B88"/>
    <w:rsid w:val="00FC06CC"/>
    <w:rsid w:val="00FC2A18"/>
    <w:rsid w:val="00FC72FD"/>
    <w:rsid w:val="00FD2DA5"/>
    <w:rsid w:val="00FD47CD"/>
    <w:rsid w:val="00FD48BD"/>
    <w:rsid w:val="00FD4A82"/>
    <w:rsid w:val="00FD5244"/>
    <w:rsid w:val="00FE194C"/>
    <w:rsid w:val="00FE22E8"/>
    <w:rsid w:val="00FE2AF0"/>
    <w:rsid w:val="00FE3DBE"/>
    <w:rsid w:val="00FE5DD4"/>
    <w:rsid w:val="00FE79BF"/>
    <w:rsid w:val="00FF0A53"/>
    <w:rsid w:val="00FF1020"/>
    <w:rsid w:val="00FF2066"/>
    <w:rsid w:val="00FF20B2"/>
    <w:rsid w:val="00FF31FC"/>
    <w:rsid w:val="00FF3D59"/>
    <w:rsid w:val="00FF4399"/>
    <w:rsid w:val="00FF45EF"/>
    <w:rsid w:val="00FF5054"/>
    <w:rsid w:val="00FF7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68FA3"/>
  <w15:docId w15:val="{EB57CAB8-F9F1-194E-A160-F700175C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EE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042CB"/>
    <w:rPr>
      <w:sz w:val="16"/>
      <w:szCs w:val="16"/>
    </w:rPr>
  </w:style>
  <w:style w:type="paragraph" w:styleId="Tekstopmerking">
    <w:name w:val="annotation text"/>
    <w:basedOn w:val="Standaard"/>
    <w:link w:val="TekstopmerkingChar"/>
    <w:uiPriority w:val="99"/>
    <w:semiHidden/>
    <w:unhideWhenUsed/>
    <w:rsid w:val="00E042CB"/>
    <w:rPr>
      <w:sz w:val="20"/>
      <w:szCs w:val="20"/>
    </w:rPr>
  </w:style>
  <w:style w:type="character" w:customStyle="1" w:styleId="TekstopmerkingChar">
    <w:name w:val="Tekst opmerking Char"/>
    <w:basedOn w:val="Standaardalinea-lettertype"/>
    <w:link w:val="Tekstopmerking"/>
    <w:uiPriority w:val="99"/>
    <w:semiHidden/>
    <w:rsid w:val="00E042CB"/>
    <w:rPr>
      <w:sz w:val="20"/>
      <w:szCs w:val="20"/>
    </w:rPr>
  </w:style>
  <w:style w:type="paragraph" w:styleId="Onderwerpvanopmerking">
    <w:name w:val="annotation subject"/>
    <w:basedOn w:val="Tekstopmerking"/>
    <w:next w:val="Tekstopmerking"/>
    <w:link w:val="OnderwerpvanopmerkingChar"/>
    <w:uiPriority w:val="99"/>
    <w:semiHidden/>
    <w:unhideWhenUsed/>
    <w:rsid w:val="00E042CB"/>
    <w:rPr>
      <w:b/>
      <w:bCs/>
    </w:rPr>
  </w:style>
  <w:style w:type="character" w:customStyle="1" w:styleId="OnderwerpvanopmerkingChar">
    <w:name w:val="Onderwerp van opmerking Char"/>
    <w:basedOn w:val="TekstopmerkingChar"/>
    <w:link w:val="Onderwerpvanopmerking"/>
    <w:uiPriority w:val="99"/>
    <w:semiHidden/>
    <w:rsid w:val="00E042CB"/>
    <w:rPr>
      <w:b/>
      <w:bCs/>
      <w:sz w:val="20"/>
      <w:szCs w:val="20"/>
    </w:rPr>
  </w:style>
  <w:style w:type="paragraph" w:styleId="Ballontekst">
    <w:name w:val="Balloon Text"/>
    <w:basedOn w:val="Standaard"/>
    <w:link w:val="BallontekstChar"/>
    <w:uiPriority w:val="99"/>
    <w:semiHidden/>
    <w:unhideWhenUsed/>
    <w:rsid w:val="00E042C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42CB"/>
    <w:rPr>
      <w:rFonts w:ascii="Segoe UI" w:hAnsi="Segoe UI" w:cs="Segoe UI"/>
      <w:sz w:val="18"/>
      <w:szCs w:val="18"/>
    </w:rPr>
  </w:style>
  <w:style w:type="paragraph" w:styleId="Geenafstand">
    <w:name w:val="No Spacing"/>
    <w:uiPriority w:val="1"/>
    <w:qFormat/>
    <w:rsid w:val="00E042CB"/>
    <w:pPr>
      <w:spacing w:after="0" w:line="240" w:lineRule="auto"/>
    </w:pPr>
  </w:style>
  <w:style w:type="paragraph" w:styleId="Koptekst">
    <w:name w:val="header"/>
    <w:basedOn w:val="Standaard"/>
    <w:link w:val="KoptekstChar"/>
    <w:uiPriority w:val="99"/>
    <w:unhideWhenUsed/>
    <w:rsid w:val="00EF5D34"/>
    <w:pPr>
      <w:tabs>
        <w:tab w:val="center" w:pos="4536"/>
        <w:tab w:val="right" w:pos="9072"/>
      </w:tabs>
    </w:pPr>
  </w:style>
  <w:style w:type="character" w:customStyle="1" w:styleId="KoptekstChar">
    <w:name w:val="Koptekst Char"/>
    <w:basedOn w:val="Standaardalinea-lettertype"/>
    <w:link w:val="Koptekst"/>
    <w:uiPriority w:val="99"/>
    <w:rsid w:val="00EF5D34"/>
  </w:style>
  <w:style w:type="paragraph" w:styleId="Voettekst">
    <w:name w:val="footer"/>
    <w:basedOn w:val="Standaard"/>
    <w:link w:val="VoettekstChar"/>
    <w:uiPriority w:val="99"/>
    <w:unhideWhenUsed/>
    <w:rsid w:val="00EF5D34"/>
    <w:pPr>
      <w:tabs>
        <w:tab w:val="center" w:pos="4536"/>
        <w:tab w:val="right" w:pos="9072"/>
      </w:tabs>
    </w:pPr>
  </w:style>
  <w:style w:type="character" w:customStyle="1" w:styleId="VoettekstChar">
    <w:name w:val="Voettekst Char"/>
    <w:basedOn w:val="Standaardalinea-lettertype"/>
    <w:link w:val="Voettekst"/>
    <w:uiPriority w:val="99"/>
    <w:rsid w:val="00EF5D34"/>
  </w:style>
  <w:style w:type="paragraph" w:styleId="Lijstalinea">
    <w:name w:val="List Paragraph"/>
    <w:basedOn w:val="Standaard"/>
    <w:uiPriority w:val="34"/>
    <w:qFormat/>
    <w:rsid w:val="00002EC4"/>
    <w:pPr>
      <w:ind w:left="720"/>
      <w:contextualSpacing/>
    </w:pPr>
  </w:style>
  <w:style w:type="character" w:customStyle="1" w:styleId="jrnl">
    <w:name w:val="jrnl"/>
    <w:basedOn w:val="Standaardalinea-lettertype"/>
    <w:rsid w:val="008E2F11"/>
  </w:style>
  <w:style w:type="paragraph" w:styleId="Revisie">
    <w:name w:val="Revision"/>
    <w:hidden/>
    <w:uiPriority w:val="99"/>
    <w:semiHidden/>
    <w:rsid w:val="001F05C6"/>
    <w:pPr>
      <w:spacing w:after="0" w:line="240" w:lineRule="auto"/>
    </w:pPr>
  </w:style>
  <w:style w:type="paragraph" w:customStyle="1" w:styleId="EndNoteBibliography">
    <w:name w:val="EndNote Bibliography"/>
    <w:basedOn w:val="Standaard"/>
    <w:link w:val="EndNoteBibliographyChar"/>
    <w:rsid w:val="0062440F"/>
    <w:rPr>
      <w:rFonts w:ascii="Calibri" w:hAnsi="Calibri" w:cs="Calibri"/>
      <w:noProof/>
      <w:lang w:val="en-US"/>
    </w:rPr>
  </w:style>
  <w:style w:type="character" w:customStyle="1" w:styleId="EndNoteBibliographyChar">
    <w:name w:val="EndNote Bibliography Char"/>
    <w:basedOn w:val="Standaardalinea-lettertype"/>
    <w:link w:val="EndNoteBibliography"/>
    <w:rsid w:val="0062440F"/>
    <w:rPr>
      <w:rFonts w:ascii="Calibri" w:hAnsi="Calibri" w:cs="Calibri"/>
      <w:noProof/>
      <w:lang w:val="en-US"/>
    </w:rPr>
  </w:style>
  <w:style w:type="paragraph" w:styleId="Normaalweb">
    <w:name w:val="Normal (Web)"/>
    <w:basedOn w:val="Standaard"/>
    <w:uiPriority w:val="99"/>
    <w:unhideWhenUsed/>
    <w:rsid w:val="00DC732E"/>
    <w:pPr>
      <w:spacing w:before="100" w:beforeAutospacing="1" w:after="100" w:afterAutospacing="1"/>
    </w:pPr>
    <w:rPr>
      <w:lang w:eastAsia="en-GB"/>
    </w:rPr>
  </w:style>
  <w:style w:type="character" w:customStyle="1" w:styleId="ref-journal">
    <w:name w:val="ref-journal"/>
    <w:basedOn w:val="Standaardalinea-lettertype"/>
    <w:rsid w:val="00BB2C4D"/>
  </w:style>
  <w:style w:type="character" w:customStyle="1" w:styleId="ref-vol">
    <w:name w:val="ref-vol"/>
    <w:basedOn w:val="Standaardalinea-lettertype"/>
    <w:rsid w:val="00BB2C4D"/>
  </w:style>
  <w:style w:type="table" w:styleId="Tabelraster">
    <w:name w:val="Table Grid"/>
    <w:basedOn w:val="Standaardtabel"/>
    <w:uiPriority w:val="39"/>
    <w:rsid w:val="00D5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urful1">
    <w:name w:val="Grid Table 6 Colourful1"/>
    <w:basedOn w:val="Standaardtabel"/>
    <w:uiPriority w:val="51"/>
    <w:rsid w:val="00D520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45555">
      <w:bodyDiv w:val="1"/>
      <w:marLeft w:val="0"/>
      <w:marRight w:val="0"/>
      <w:marTop w:val="0"/>
      <w:marBottom w:val="0"/>
      <w:divBdr>
        <w:top w:val="none" w:sz="0" w:space="0" w:color="auto"/>
        <w:left w:val="none" w:sz="0" w:space="0" w:color="auto"/>
        <w:bottom w:val="none" w:sz="0" w:space="0" w:color="auto"/>
        <w:right w:val="none" w:sz="0" w:space="0" w:color="auto"/>
      </w:divBdr>
      <w:divsChild>
        <w:div w:id="256867333">
          <w:marLeft w:val="0"/>
          <w:marRight w:val="0"/>
          <w:marTop w:val="34"/>
          <w:marBottom w:val="34"/>
          <w:divBdr>
            <w:top w:val="none" w:sz="0" w:space="0" w:color="auto"/>
            <w:left w:val="none" w:sz="0" w:space="0" w:color="auto"/>
            <w:bottom w:val="none" w:sz="0" w:space="0" w:color="auto"/>
            <w:right w:val="none" w:sz="0" w:space="0" w:color="auto"/>
          </w:divBdr>
        </w:div>
      </w:divsChild>
    </w:div>
    <w:div w:id="146747020">
      <w:bodyDiv w:val="1"/>
      <w:marLeft w:val="0"/>
      <w:marRight w:val="0"/>
      <w:marTop w:val="0"/>
      <w:marBottom w:val="0"/>
      <w:divBdr>
        <w:top w:val="none" w:sz="0" w:space="0" w:color="auto"/>
        <w:left w:val="none" w:sz="0" w:space="0" w:color="auto"/>
        <w:bottom w:val="none" w:sz="0" w:space="0" w:color="auto"/>
        <w:right w:val="none" w:sz="0" w:space="0" w:color="auto"/>
      </w:divBdr>
    </w:div>
    <w:div w:id="380981384">
      <w:bodyDiv w:val="1"/>
      <w:marLeft w:val="0"/>
      <w:marRight w:val="0"/>
      <w:marTop w:val="0"/>
      <w:marBottom w:val="0"/>
      <w:divBdr>
        <w:top w:val="none" w:sz="0" w:space="0" w:color="auto"/>
        <w:left w:val="none" w:sz="0" w:space="0" w:color="auto"/>
        <w:bottom w:val="none" w:sz="0" w:space="0" w:color="auto"/>
        <w:right w:val="none" w:sz="0" w:space="0" w:color="auto"/>
      </w:divBdr>
    </w:div>
    <w:div w:id="485827693">
      <w:bodyDiv w:val="1"/>
      <w:marLeft w:val="0"/>
      <w:marRight w:val="0"/>
      <w:marTop w:val="0"/>
      <w:marBottom w:val="0"/>
      <w:divBdr>
        <w:top w:val="none" w:sz="0" w:space="0" w:color="auto"/>
        <w:left w:val="none" w:sz="0" w:space="0" w:color="auto"/>
        <w:bottom w:val="none" w:sz="0" w:space="0" w:color="auto"/>
        <w:right w:val="none" w:sz="0" w:space="0" w:color="auto"/>
      </w:divBdr>
      <w:divsChild>
        <w:div w:id="1493450720">
          <w:marLeft w:val="547"/>
          <w:marRight w:val="0"/>
          <w:marTop w:val="86"/>
          <w:marBottom w:val="0"/>
          <w:divBdr>
            <w:top w:val="none" w:sz="0" w:space="0" w:color="auto"/>
            <w:left w:val="none" w:sz="0" w:space="0" w:color="auto"/>
            <w:bottom w:val="none" w:sz="0" w:space="0" w:color="auto"/>
            <w:right w:val="none" w:sz="0" w:space="0" w:color="auto"/>
          </w:divBdr>
        </w:div>
      </w:divsChild>
    </w:div>
    <w:div w:id="511069340">
      <w:bodyDiv w:val="1"/>
      <w:marLeft w:val="0"/>
      <w:marRight w:val="0"/>
      <w:marTop w:val="0"/>
      <w:marBottom w:val="0"/>
      <w:divBdr>
        <w:top w:val="none" w:sz="0" w:space="0" w:color="auto"/>
        <w:left w:val="none" w:sz="0" w:space="0" w:color="auto"/>
        <w:bottom w:val="none" w:sz="0" w:space="0" w:color="auto"/>
        <w:right w:val="none" w:sz="0" w:space="0" w:color="auto"/>
      </w:divBdr>
    </w:div>
    <w:div w:id="527645107">
      <w:bodyDiv w:val="1"/>
      <w:marLeft w:val="0"/>
      <w:marRight w:val="0"/>
      <w:marTop w:val="0"/>
      <w:marBottom w:val="0"/>
      <w:divBdr>
        <w:top w:val="none" w:sz="0" w:space="0" w:color="auto"/>
        <w:left w:val="none" w:sz="0" w:space="0" w:color="auto"/>
        <w:bottom w:val="none" w:sz="0" w:space="0" w:color="auto"/>
        <w:right w:val="none" w:sz="0" w:space="0" w:color="auto"/>
      </w:divBdr>
      <w:divsChild>
        <w:div w:id="1428309528">
          <w:marLeft w:val="0"/>
          <w:marRight w:val="0"/>
          <w:marTop w:val="0"/>
          <w:marBottom w:val="0"/>
          <w:divBdr>
            <w:top w:val="none" w:sz="0" w:space="0" w:color="auto"/>
            <w:left w:val="none" w:sz="0" w:space="0" w:color="auto"/>
            <w:bottom w:val="none" w:sz="0" w:space="0" w:color="auto"/>
            <w:right w:val="none" w:sz="0" w:space="0" w:color="auto"/>
          </w:divBdr>
          <w:divsChild>
            <w:div w:id="8686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1816">
      <w:bodyDiv w:val="1"/>
      <w:marLeft w:val="0"/>
      <w:marRight w:val="0"/>
      <w:marTop w:val="0"/>
      <w:marBottom w:val="0"/>
      <w:divBdr>
        <w:top w:val="none" w:sz="0" w:space="0" w:color="auto"/>
        <w:left w:val="none" w:sz="0" w:space="0" w:color="auto"/>
        <w:bottom w:val="none" w:sz="0" w:space="0" w:color="auto"/>
        <w:right w:val="none" w:sz="0" w:space="0" w:color="auto"/>
      </w:divBdr>
      <w:divsChild>
        <w:div w:id="176503182">
          <w:marLeft w:val="0"/>
          <w:marRight w:val="1"/>
          <w:marTop w:val="0"/>
          <w:marBottom w:val="0"/>
          <w:divBdr>
            <w:top w:val="none" w:sz="0" w:space="0" w:color="auto"/>
            <w:left w:val="none" w:sz="0" w:space="0" w:color="auto"/>
            <w:bottom w:val="none" w:sz="0" w:space="0" w:color="auto"/>
            <w:right w:val="none" w:sz="0" w:space="0" w:color="auto"/>
          </w:divBdr>
          <w:divsChild>
            <w:div w:id="872615443">
              <w:marLeft w:val="0"/>
              <w:marRight w:val="0"/>
              <w:marTop w:val="0"/>
              <w:marBottom w:val="0"/>
              <w:divBdr>
                <w:top w:val="none" w:sz="0" w:space="0" w:color="auto"/>
                <w:left w:val="none" w:sz="0" w:space="0" w:color="auto"/>
                <w:bottom w:val="none" w:sz="0" w:space="0" w:color="auto"/>
                <w:right w:val="none" w:sz="0" w:space="0" w:color="auto"/>
              </w:divBdr>
              <w:divsChild>
                <w:div w:id="1638030127">
                  <w:marLeft w:val="0"/>
                  <w:marRight w:val="1"/>
                  <w:marTop w:val="0"/>
                  <w:marBottom w:val="0"/>
                  <w:divBdr>
                    <w:top w:val="none" w:sz="0" w:space="0" w:color="auto"/>
                    <w:left w:val="none" w:sz="0" w:space="0" w:color="auto"/>
                    <w:bottom w:val="none" w:sz="0" w:space="0" w:color="auto"/>
                    <w:right w:val="none" w:sz="0" w:space="0" w:color="auto"/>
                  </w:divBdr>
                  <w:divsChild>
                    <w:div w:id="257639788">
                      <w:marLeft w:val="0"/>
                      <w:marRight w:val="0"/>
                      <w:marTop w:val="0"/>
                      <w:marBottom w:val="0"/>
                      <w:divBdr>
                        <w:top w:val="none" w:sz="0" w:space="0" w:color="auto"/>
                        <w:left w:val="none" w:sz="0" w:space="0" w:color="auto"/>
                        <w:bottom w:val="none" w:sz="0" w:space="0" w:color="auto"/>
                        <w:right w:val="none" w:sz="0" w:space="0" w:color="auto"/>
                      </w:divBdr>
                      <w:divsChild>
                        <w:div w:id="156696970">
                          <w:marLeft w:val="0"/>
                          <w:marRight w:val="0"/>
                          <w:marTop w:val="0"/>
                          <w:marBottom w:val="0"/>
                          <w:divBdr>
                            <w:top w:val="none" w:sz="0" w:space="0" w:color="auto"/>
                            <w:left w:val="none" w:sz="0" w:space="0" w:color="auto"/>
                            <w:bottom w:val="none" w:sz="0" w:space="0" w:color="auto"/>
                            <w:right w:val="none" w:sz="0" w:space="0" w:color="auto"/>
                          </w:divBdr>
                          <w:divsChild>
                            <w:div w:id="104884208">
                              <w:marLeft w:val="0"/>
                              <w:marRight w:val="0"/>
                              <w:marTop w:val="120"/>
                              <w:marBottom w:val="360"/>
                              <w:divBdr>
                                <w:top w:val="none" w:sz="0" w:space="0" w:color="auto"/>
                                <w:left w:val="none" w:sz="0" w:space="0" w:color="auto"/>
                                <w:bottom w:val="none" w:sz="0" w:space="0" w:color="auto"/>
                                <w:right w:val="none" w:sz="0" w:space="0" w:color="auto"/>
                              </w:divBdr>
                              <w:divsChild>
                                <w:div w:id="9317450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635628">
      <w:bodyDiv w:val="1"/>
      <w:marLeft w:val="0"/>
      <w:marRight w:val="0"/>
      <w:marTop w:val="0"/>
      <w:marBottom w:val="0"/>
      <w:divBdr>
        <w:top w:val="none" w:sz="0" w:space="0" w:color="auto"/>
        <w:left w:val="none" w:sz="0" w:space="0" w:color="auto"/>
        <w:bottom w:val="none" w:sz="0" w:space="0" w:color="auto"/>
        <w:right w:val="none" w:sz="0" w:space="0" w:color="auto"/>
      </w:divBdr>
    </w:div>
    <w:div w:id="665742672">
      <w:bodyDiv w:val="1"/>
      <w:marLeft w:val="0"/>
      <w:marRight w:val="0"/>
      <w:marTop w:val="0"/>
      <w:marBottom w:val="0"/>
      <w:divBdr>
        <w:top w:val="none" w:sz="0" w:space="0" w:color="auto"/>
        <w:left w:val="none" w:sz="0" w:space="0" w:color="auto"/>
        <w:bottom w:val="none" w:sz="0" w:space="0" w:color="auto"/>
        <w:right w:val="none" w:sz="0" w:space="0" w:color="auto"/>
      </w:divBdr>
      <w:divsChild>
        <w:div w:id="710228210">
          <w:marLeft w:val="0"/>
          <w:marRight w:val="0"/>
          <w:marTop w:val="34"/>
          <w:marBottom w:val="34"/>
          <w:divBdr>
            <w:top w:val="none" w:sz="0" w:space="0" w:color="auto"/>
            <w:left w:val="none" w:sz="0" w:space="0" w:color="auto"/>
            <w:bottom w:val="none" w:sz="0" w:space="0" w:color="auto"/>
            <w:right w:val="none" w:sz="0" w:space="0" w:color="auto"/>
          </w:divBdr>
        </w:div>
      </w:divsChild>
    </w:div>
    <w:div w:id="679889384">
      <w:bodyDiv w:val="1"/>
      <w:marLeft w:val="0"/>
      <w:marRight w:val="0"/>
      <w:marTop w:val="0"/>
      <w:marBottom w:val="0"/>
      <w:divBdr>
        <w:top w:val="none" w:sz="0" w:space="0" w:color="auto"/>
        <w:left w:val="none" w:sz="0" w:space="0" w:color="auto"/>
        <w:bottom w:val="none" w:sz="0" w:space="0" w:color="auto"/>
        <w:right w:val="none" w:sz="0" w:space="0" w:color="auto"/>
      </w:divBdr>
      <w:divsChild>
        <w:div w:id="276064875">
          <w:marLeft w:val="0"/>
          <w:marRight w:val="0"/>
          <w:marTop w:val="0"/>
          <w:marBottom w:val="0"/>
          <w:divBdr>
            <w:top w:val="none" w:sz="0" w:space="0" w:color="auto"/>
            <w:left w:val="none" w:sz="0" w:space="0" w:color="auto"/>
            <w:bottom w:val="none" w:sz="0" w:space="0" w:color="auto"/>
            <w:right w:val="none" w:sz="0" w:space="0" w:color="auto"/>
          </w:divBdr>
          <w:divsChild>
            <w:div w:id="1221592949">
              <w:marLeft w:val="0"/>
              <w:marRight w:val="0"/>
              <w:marTop w:val="0"/>
              <w:marBottom w:val="0"/>
              <w:divBdr>
                <w:top w:val="none" w:sz="0" w:space="0" w:color="auto"/>
                <w:left w:val="none" w:sz="0" w:space="0" w:color="auto"/>
                <w:bottom w:val="none" w:sz="0" w:space="0" w:color="auto"/>
                <w:right w:val="none" w:sz="0" w:space="0" w:color="auto"/>
              </w:divBdr>
              <w:divsChild>
                <w:div w:id="1939171394">
                  <w:marLeft w:val="0"/>
                  <w:marRight w:val="0"/>
                  <w:marTop w:val="0"/>
                  <w:marBottom w:val="0"/>
                  <w:divBdr>
                    <w:top w:val="none" w:sz="0" w:space="0" w:color="auto"/>
                    <w:left w:val="none" w:sz="0" w:space="0" w:color="auto"/>
                    <w:bottom w:val="none" w:sz="0" w:space="0" w:color="auto"/>
                    <w:right w:val="none" w:sz="0" w:space="0" w:color="auto"/>
                  </w:divBdr>
                  <w:divsChild>
                    <w:div w:id="481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77653">
      <w:bodyDiv w:val="1"/>
      <w:marLeft w:val="0"/>
      <w:marRight w:val="0"/>
      <w:marTop w:val="0"/>
      <w:marBottom w:val="0"/>
      <w:divBdr>
        <w:top w:val="none" w:sz="0" w:space="0" w:color="auto"/>
        <w:left w:val="none" w:sz="0" w:space="0" w:color="auto"/>
        <w:bottom w:val="none" w:sz="0" w:space="0" w:color="auto"/>
        <w:right w:val="none" w:sz="0" w:space="0" w:color="auto"/>
      </w:divBdr>
      <w:divsChild>
        <w:div w:id="422268476">
          <w:marLeft w:val="0"/>
          <w:marRight w:val="0"/>
          <w:marTop w:val="0"/>
          <w:marBottom w:val="0"/>
          <w:divBdr>
            <w:top w:val="none" w:sz="0" w:space="0" w:color="auto"/>
            <w:left w:val="none" w:sz="0" w:space="0" w:color="auto"/>
            <w:bottom w:val="none" w:sz="0" w:space="0" w:color="auto"/>
            <w:right w:val="none" w:sz="0" w:space="0" w:color="auto"/>
          </w:divBdr>
          <w:divsChild>
            <w:div w:id="587426874">
              <w:marLeft w:val="0"/>
              <w:marRight w:val="0"/>
              <w:marTop w:val="0"/>
              <w:marBottom w:val="0"/>
              <w:divBdr>
                <w:top w:val="none" w:sz="0" w:space="0" w:color="auto"/>
                <w:left w:val="none" w:sz="0" w:space="0" w:color="auto"/>
                <w:bottom w:val="none" w:sz="0" w:space="0" w:color="auto"/>
                <w:right w:val="none" w:sz="0" w:space="0" w:color="auto"/>
              </w:divBdr>
              <w:divsChild>
                <w:div w:id="1855803508">
                  <w:marLeft w:val="0"/>
                  <w:marRight w:val="0"/>
                  <w:marTop w:val="0"/>
                  <w:marBottom w:val="0"/>
                  <w:divBdr>
                    <w:top w:val="none" w:sz="0" w:space="0" w:color="auto"/>
                    <w:left w:val="none" w:sz="0" w:space="0" w:color="auto"/>
                    <w:bottom w:val="none" w:sz="0" w:space="0" w:color="auto"/>
                    <w:right w:val="none" w:sz="0" w:space="0" w:color="auto"/>
                  </w:divBdr>
                  <w:divsChild>
                    <w:div w:id="1251282387">
                      <w:marLeft w:val="0"/>
                      <w:marRight w:val="0"/>
                      <w:marTop w:val="0"/>
                      <w:marBottom w:val="0"/>
                      <w:divBdr>
                        <w:top w:val="none" w:sz="0" w:space="0" w:color="auto"/>
                        <w:left w:val="none" w:sz="0" w:space="0" w:color="auto"/>
                        <w:bottom w:val="none" w:sz="0" w:space="0" w:color="auto"/>
                        <w:right w:val="none" w:sz="0" w:space="0" w:color="auto"/>
                      </w:divBdr>
                      <w:divsChild>
                        <w:div w:id="2032225046">
                          <w:marLeft w:val="0"/>
                          <w:marRight w:val="0"/>
                          <w:marTop w:val="0"/>
                          <w:marBottom w:val="0"/>
                          <w:divBdr>
                            <w:top w:val="none" w:sz="0" w:space="0" w:color="auto"/>
                            <w:left w:val="none" w:sz="0" w:space="0" w:color="auto"/>
                            <w:bottom w:val="none" w:sz="0" w:space="0" w:color="auto"/>
                            <w:right w:val="none" w:sz="0" w:space="0" w:color="auto"/>
                          </w:divBdr>
                        </w:div>
                        <w:div w:id="1678339535">
                          <w:marLeft w:val="0"/>
                          <w:marRight w:val="0"/>
                          <w:marTop w:val="0"/>
                          <w:marBottom w:val="0"/>
                          <w:divBdr>
                            <w:top w:val="none" w:sz="0" w:space="0" w:color="auto"/>
                            <w:left w:val="none" w:sz="0" w:space="0" w:color="auto"/>
                            <w:bottom w:val="none" w:sz="0" w:space="0" w:color="auto"/>
                            <w:right w:val="none" w:sz="0" w:space="0" w:color="auto"/>
                          </w:divBdr>
                          <w:divsChild>
                            <w:div w:id="1249777515">
                              <w:marLeft w:val="0"/>
                              <w:marRight w:val="300"/>
                              <w:marTop w:val="180"/>
                              <w:marBottom w:val="0"/>
                              <w:divBdr>
                                <w:top w:val="none" w:sz="0" w:space="0" w:color="auto"/>
                                <w:left w:val="none" w:sz="0" w:space="0" w:color="auto"/>
                                <w:bottom w:val="none" w:sz="0" w:space="0" w:color="auto"/>
                                <w:right w:val="none" w:sz="0" w:space="0" w:color="auto"/>
                              </w:divBdr>
                              <w:divsChild>
                                <w:div w:id="7059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04368">
          <w:marLeft w:val="0"/>
          <w:marRight w:val="0"/>
          <w:marTop w:val="0"/>
          <w:marBottom w:val="0"/>
          <w:divBdr>
            <w:top w:val="none" w:sz="0" w:space="0" w:color="auto"/>
            <w:left w:val="none" w:sz="0" w:space="0" w:color="auto"/>
            <w:bottom w:val="none" w:sz="0" w:space="0" w:color="auto"/>
            <w:right w:val="none" w:sz="0" w:space="0" w:color="auto"/>
          </w:divBdr>
          <w:divsChild>
            <w:div w:id="1600747558">
              <w:marLeft w:val="0"/>
              <w:marRight w:val="0"/>
              <w:marTop w:val="0"/>
              <w:marBottom w:val="0"/>
              <w:divBdr>
                <w:top w:val="none" w:sz="0" w:space="0" w:color="auto"/>
                <w:left w:val="none" w:sz="0" w:space="0" w:color="auto"/>
                <w:bottom w:val="none" w:sz="0" w:space="0" w:color="auto"/>
                <w:right w:val="none" w:sz="0" w:space="0" w:color="auto"/>
              </w:divBdr>
              <w:divsChild>
                <w:div w:id="1548100553">
                  <w:marLeft w:val="0"/>
                  <w:marRight w:val="0"/>
                  <w:marTop w:val="0"/>
                  <w:marBottom w:val="0"/>
                  <w:divBdr>
                    <w:top w:val="none" w:sz="0" w:space="0" w:color="auto"/>
                    <w:left w:val="none" w:sz="0" w:space="0" w:color="auto"/>
                    <w:bottom w:val="none" w:sz="0" w:space="0" w:color="auto"/>
                    <w:right w:val="none" w:sz="0" w:space="0" w:color="auto"/>
                  </w:divBdr>
                  <w:divsChild>
                    <w:div w:id="1983539950">
                      <w:marLeft w:val="0"/>
                      <w:marRight w:val="0"/>
                      <w:marTop w:val="0"/>
                      <w:marBottom w:val="0"/>
                      <w:divBdr>
                        <w:top w:val="none" w:sz="0" w:space="0" w:color="auto"/>
                        <w:left w:val="none" w:sz="0" w:space="0" w:color="auto"/>
                        <w:bottom w:val="none" w:sz="0" w:space="0" w:color="auto"/>
                        <w:right w:val="none" w:sz="0" w:space="0" w:color="auto"/>
                      </w:divBdr>
                      <w:divsChild>
                        <w:div w:id="19334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3020">
      <w:bodyDiv w:val="1"/>
      <w:marLeft w:val="0"/>
      <w:marRight w:val="0"/>
      <w:marTop w:val="0"/>
      <w:marBottom w:val="0"/>
      <w:divBdr>
        <w:top w:val="none" w:sz="0" w:space="0" w:color="auto"/>
        <w:left w:val="none" w:sz="0" w:space="0" w:color="auto"/>
        <w:bottom w:val="none" w:sz="0" w:space="0" w:color="auto"/>
        <w:right w:val="none" w:sz="0" w:space="0" w:color="auto"/>
      </w:divBdr>
    </w:div>
    <w:div w:id="834496412">
      <w:bodyDiv w:val="1"/>
      <w:marLeft w:val="0"/>
      <w:marRight w:val="0"/>
      <w:marTop w:val="0"/>
      <w:marBottom w:val="0"/>
      <w:divBdr>
        <w:top w:val="none" w:sz="0" w:space="0" w:color="auto"/>
        <w:left w:val="none" w:sz="0" w:space="0" w:color="auto"/>
        <w:bottom w:val="none" w:sz="0" w:space="0" w:color="auto"/>
        <w:right w:val="none" w:sz="0" w:space="0" w:color="auto"/>
      </w:divBdr>
    </w:div>
    <w:div w:id="844633793">
      <w:bodyDiv w:val="1"/>
      <w:marLeft w:val="0"/>
      <w:marRight w:val="0"/>
      <w:marTop w:val="0"/>
      <w:marBottom w:val="0"/>
      <w:divBdr>
        <w:top w:val="none" w:sz="0" w:space="0" w:color="auto"/>
        <w:left w:val="none" w:sz="0" w:space="0" w:color="auto"/>
        <w:bottom w:val="none" w:sz="0" w:space="0" w:color="auto"/>
        <w:right w:val="none" w:sz="0" w:space="0" w:color="auto"/>
      </w:divBdr>
    </w:div>
    <w:div w:id="1345591102">
      <w:bodyDiv w:val="1"/>
      <w:marLeft w:val="0"/>
      <w:marRight w:val="0"/>
      <w:marTop w:val="0"/>
      <w:marBottom w:val="0"/>
      <w:divBdr>
        <w:top w:val="none" w:sz="0" w:space="0" w:color="auto"/>
        <w:left w:val="none" w:sz="0" w:space="0" w:color="auto"/>
        <w:bottom w:val="none" w:sz="0" w:space="0" w:color="auto"/>
        <w:right w:val="none" w:sz="0" w:space="0" w:color="auto"/>
      </w:divBdr>
      <w:divsChild>
        <w:div w:id="46728791">
          <w:marLeft w:val="0"/>
          <w:marRight w:val="0"/>
          <w:marTop w:val="0"/>
          <w:marBottom w:val="0"/>
          <w:divBdr>
            <w:top w:val="none" w:sz="0" w:space="0" w:color="auto"/>
            <w:left w:val="none" w:sz="0" w:space="0" w:color="auto"/>
            <w:bottom w:val="none" w:sz="0" w:space="0" w:color="auto"/>
            <w:right w:val="none" w:sz="0" w:space="0" w:color="auto"/>
          </w:divBdr>
          <w:divsChild>
            <w:div w:id="376341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9212282">
      <w:bodyDiv w:val="1"/>
      <w:marLeft w:val="0"/>
      <w:marRight w:val="0"/>
      <w:marTop w:val="0"/>
      <w:marBottom w:val="0"/>
      <w:divBdr>
        <w:top w:val="none" w:sz="0" w:space="0" w:color="auto"/>
        <w:left w:val="none" w:sz="0" w:space="0" w:color="auto"/>
        <w:bottom w:val="none" w:sz="0" w:space="0" w:color="auto"/>
        <w:right w:val="none" w:sz="0" w:space="0" w:color="auto"/>
      </w:divBdr>
      <w:divsChild>
        <w:div w:id="1526989596">
          <w:marLeft w:val="0"/>
          <w:marRight w:val="1"/>
          <w:marTop w:val="0"/>
          <w:marBottom w:val="0"/>
          <w:divBdr>
            <w:top w:val="none" w:sz="0" w:space="0" w:color="auto"/>
            <w:left w:val="none" w:sz="0" w:space="0" w:color="auto"/>
            <w:bottom w:val="none" w:sz="0" w:space="0" w:color="auto"/>
            <w:right w:val="none" w:sz="0" w:space="0" w:color="auto"/>
          </w:divBdr>
          <w:divsChild>
            <w:div w:id="1901863504">
              <w:marLeft w:val="0"/>
              <w:marRight w:val="0"/>
              <w:marTop w:val="0"/>
              <w:marBottom w:val="0"/>
              <w:divBdr>
                <w:top w:val="none" w:sz="0" w:space="0" w:color="auto"/>
                <w:left w:val="none" w:sz="0" w:space="0" w:color="auto"/>
                <w:bottom w:val="none" w:sz="0" w:space="0" w:color="auto"/>
                <w:right w:val="none" w:sz="0" w:space="0" w:color="auto"/>
              </w:divBdr>
              <w:divsChild>
                <w:div w:id="32972978">
                  <w:marLeft w:val="0"/>
                  <w:marRight w:val="1"/>
                  <w:marTop w:val="0"/>
                  <w:marBottom w:val="0"/>
                  <w:divBdr>
                    <w:top w:val="none" w:sz="0" w:space="0" w:color="auto"/>
                    <w:left w:val="none" w:sz="0" w:space="0" w:color="auto"/>
                    <w:bottom w:val="none" w:sz="0" w:space="0" w:color="auto"/>
                    <w:right w:val="none" w:sz="0" w:space="0" w:color="auto"/>
                  </w:divBdr>
                  <w:divsChild>
                    <w:div w:id="1817406595">
                      <w:marLeft w:val="0"/>
                      <w:marRight w:val="0"/>
                      <w:marTop w:val="0"/>
                      <w:marBottom w:val="0"/>
                      <w:divBdr>
                        <w:top w:val="none" w:sz="0" w:space="0" w:color="auto"/>
                        <w:left w:val="none" w:sz="0" w:space="0" w:color="auto"/>
                        <w:bottom w:val="none" w:sz="0" w:space="0" w:color="auto"/>
                        <w:right w:val="none" w:sz="0" w:space="0" w:color="auto"/>
                      </w:divBdr>
                      <w:divsChild>
                        <w:div w:id="172915883">
                          <w:marLeft w:val="0"/>
                          <w:marRight w:val="0"/>
                          <w:marTop w:val="0"/>
                          <w:marBottom w:val="0"/>
                          <w:divBdr>
                            <w:top w:val="none" w:sz="0" w:space="0" w:color="auto"/>
                            <w:left w:val="none" w:sz="0" w:space="0" w:color="auto"/>
                            <w:bottom w:val="none" w:sz="0" w:space="0" w:color="auto"/>
                            <w:right w:val="none" w:sz="0" w:space="0" w:color="auto"/>
                          </w:divBdr>
                          <w:divsChild>
                            <w:div w:id="1323437017">
                              <w:marLeft w:val="0"/>
                              <w:marRight w:val="0"/>
                              <w:marTop w:val="120"/>
                              <w:marBottom w:val="360"/>
                              <w:divBdr>
                                <w:top w:val="none" w:sz="0" w:space="0" w:color="auto"/>
                                <w:left w:val="none" w:sz="0" w:space="0" w:color="auto"/>
                                <w:bottom w:val="none" w:sz="0" w:space="0" w:color="auto"/>
                                <w:right w:val="none" w:sz="0" w:space="0" w:color="auto"/>
                              </w:divBdr>
                              <w:divsChild>
                                <w:div w:id="99568841">
                                  <w:marLeft w:val="420"/>
                                  <w:marRight w:val="0"/>
                                  <w:marTop w:val="0"/>
                                  <w:marBottom w:val="0"/>
                                  <w:divBdr>
                                    <w:top w:val="none" w:sz="0" w:space="0" w:color="auto"/>
                                    <w:left w:val="none" w:sz="0" w:space="0" w:color="auto"/>
                                    <w:bottom w:val="none" w:sz="0" w:space="0" w:color="auto"/>
                                    <w:right w:val="none" w:sz="0" w:space="0" w:color="auto"/>
                                  </w:divBdr>
                                  <w:divsChild>
                                    <w:div w:id="16307483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680397">
      <w:bodyDiv w:val="1"/>
      <w:marLeft w:val="0"/>
      <w:marRight w:val="0"/>
      <w:marTop w:val="0"/>
      <w:marBottom w:val="0"/>
      <w:divBdr>
        <w:top w:val="none" w:sz="0" w:space="0" w:color="auto"/>
        <w:left w:val="none" w:sz="0" w:space="0" w:color="auto"/>
        <w:bottom w:val="none" w:sz="0" w:space="0" w:color="auto"/>
        <w:right w:val="none" w:sz="0" w:space="0" w:color="auto"/>
      </w:divBdr>
    </w:div>
    <w:div w:id="1454903827">
      <w:bodyDiv w:val="1"/>
      <w:marLeft w:val="0"/>
      <w:marRight w:val="0"/>
      <w:marTop w:val="0"/>
      <w:marBottom w:val="0"/>
      <w:divBdr>
        <w:top w:val="none" w:sz="0" w:space="0" w:color="auto"/>
        <w:left w:val="none" w:sz="0" w:space="0" w:color="auto"/>
        <w:bottom w:val="none" w:sz="0" w:space="0" w:color="auto"/>
        <w:right w:val="none" w:sz="0" w:space="0" w:color="auto"/>
      </w:divBdr>
      <w:divsChild>
        <w:div w:id="1770813364">
          <w:marLeft w:val="0"/>
          <w:marRight w:val="1"/>
          <w:marTop w:val="0"/>
          <w:marBottom w:val="0"/>
          <w:divBdr>
            <w:top w:val="none" w:sz="0" w:space="0" w:color="auto"/>
            <w:left w:val="none" w:sz="0" w:space="0" w:color="auto"/>
            <w:bottom w:val="none" w:sz="0" w:space="0" w:color="auto"/>
            <w:right w:val="none" w:sz="0" w:space="0" w:color="auto"/>
          </w:divBdr>
          <w:divsChild>
            <w:div w:id="487283638">
              <w:marLeft w:val="0"/>
              <w:marRight w:val="0"/>
              <w:marTop w:val="0"/>
              <w:marBottom w:val="0"/>
              <w:divBdr>
                <w:top w:val="none" w:sz="0" w:space="0" w:color="auto"/>
                <w:left w:val="none" w:sz="0" w:space="0" w:color="auto"/>
                <w:bottom w:val="none" w:sz="0" w:space="0" w:color="auto"/>
                <w:right w:val="none" w:sz="0" w:space="0" w:color="auto"/>
              </w:divBdr>
              <w:divsChild>
                <w:div w:id="2035226853">
                  <w:marLeft w:val="0"/>
                  <w:marRight w:val="1"/>
                  <w:marTop w:val="0"/>
                  <w:marBottom w:val="0"/>
                  <w:divBdr>
                    <w:top w:val="none" w:sz="0" w:space="0" w:color="auto"/>
                    <w:left w:val="none" w:sz="0" w:space="0" w:color="auto"/>
                    <w:bottom w:val="none" w:sz="0" w:space="0" w:color="auto"/>
                    <w:right w:val="none" w:sz="0" w:space="0" w:color="auto"/>
                  </w:divBdr>
                  <w:divsChild>
                    <w:div w:id="584532770">
                      <w:marLeft w:val="0"/>
                      <w:marRight w:val="0"/>
                      <w:marTop w:val="0"/>
                      <w:marBottom w:val="0"/>
                      <w:divBdr>
                        <w:top w:val="none" w:sz="0" w:space="0" w:color="auto"/>
                        <w:left w:val="none" w:sz="0" w:space="0" w:color="auto"/>
                        <w:bottom w:val="none" w:sz="0" w:space="0" w:color="auto"/>
                        <w:right w:val="none" w:sz="0" w:space="0" w:color="auto"/>
                      </w:divBdr>
                      <w:divsChild>
                        <w:div w:id="318384869">
                          <w:marLeft w:val="0"/>
                          <w:marRight w:val="0"/>
                          <w:marTop w:val="0"/>
                          <w:marBottom w:val="0"/>
                          <w:divBdr>
                            <w:top w:val="none" w:sz="0" w:space="0" w:color="auto"/>
                            <w:left w:val="none" w:sz="0" w:space="0" w:color="auto"/>
                            <w:bottom w:val="none" w:sz="0" w:space="0" w:color="auto"/>
                            <w:right w:val="none" w:sz="0" w:space="0" w:color="auto"/>
                          </w:divBdr>
                          <w:divsChild>
                            <w:div w:id="1013386355">
                              <w:marLeft w:val="0"/>
                              <w:marRight w:val="0"/>
                              <w:marTop w:val="120"/>
                              <w:marBottom w:val="360"/>
                              <w:divBdr>
                                <w:top w:val="none" w:sz="0" w:space="0" w:color="auto"/>
                                <w:left w:val="none" w:sz="0" w:space="0" w:color="auto"/>
                                <w:bottom w:val="none" w:sz="0" w:space="0" w:color="auto"/>
                                <w:right w:val="none" w:sz="0" w:space="0" w:color="auto"/>
                              </w:divBdr>
                              <w:divsChild>
                                <w:div w:id="640422508">
                                  <w:marLeft w:val="420"/>
                                  <w:marRight w:val="0"/>
                                  <w:marTop w:val="0"/>
                                  <w:marBottom w:val="0"/>
                                  <w:divBdr>
                                    <w:top w:val="none" w:sz="0" w:space="0" w:color="auto"/>
                                    <w:left w:val="none" w:sz="0" w:space="0" w:color="auto"/>
                                    <w:bottom w:val="none" w:sz="0" w:space="0" w:color="auto"/>
                                    <w:right w:val="none" w:sz="0" w:space="0" w:color="auto"/>
                                  </w:divBdr>
                                  <w:divsChild>
                                    <w:div w:id="12258745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896971">
      <w:bodyDiv w:val="1"/>
      <w:marLeft w:val="0"/>
      <w:marRight w:val="0"/>
      <w:marTop w:val="0"/>
      <w:marBottom w:val="0"/>
      <w:divBdr>
        <w:top w:val="none" w:sz="0" w:space="0" w:color="auto"/>
        <w:left w:val="none" w:sz="0" w:space="0" w:color="auto"/>
        <w:bottom w:val="none" w:sz="0" w:space="0" w:color="auto"/>
        <w:right w:val="none" w:sz="0" w:space="0" w:color="auto"/>
      </w:divBdr>
    </w:div>
    <w:div w:id="1607926072">
      <w:bodyDiv w:val="1"/>
      <w:marLeft w:val="0"/>
      <w:marRight w:val="0"/>
      <w:marTop w:val="0"/>
      <w:marBottom w:val="0"/>
      <w:divBdr>
        <w:top w:val="none" w:sz="0" w:space="0" w:color="auto"/>
        <w:left w:val="none" w:sz="0" w:space="0" w:color="auto"/>
        <w:bottom w:val="none" w:sz="0" w:space="0" w:color="auto"/>
        <w:right w:val="none" w:sz="0" w:space="0" w:color="auto"/>
      </w:divBdr>
    </w:div>
    <w:div w:id="1621566429">
      <w:bodyDiv w:val="1"/>
      <w:marLeft w:val="0"/>
      <w:marRight w:val="0"/>
      <w:marTop w:val="0"/>
      <w:marBottom w:val="0"/>
      <w:divBdr>
        <w:top w:val="none" w:sz="0" w:space="0" w:color="auto"/>
        <w:left w:val="none" w:sz="0" w:space="0" w:color="auto"/>
        <w:bottom w:val="none" w:sz="0" w:space="0" w:color="auto"/>
        <w:right w:val="none" w:sz="0" w:space="0" w:color="auto"/>
      </w:divBdr>
      <w:divsChild>
        <w:div w:id="611520415">
          <w:marLeft w:val="0"/>
          <w:marRight w:val="1"/>
          <w:marTop w:val="0"/>
          <w:marBottom w:val="0"/>
          <w:divBdr>
            <w:top w:val="none" w:sz="0" w:space="0" w:color="auto"/>
            <w:left w:val="none" w:sz="0" w:space="0" w:color="auto"/>
            <w:bottom w:val="none" w:sz="0" w:space="0" w:color="auto"/>
            <w:right w:val="none" w:sz="0" w:space="0" w:color="auto"/>
          </w:divBdr>
          <w:divsChild>
            <w:div w:id="846405482">
              <w:marLeft w:val="0"/>
              <w:marRight w:val="0"/>
              <w:marTop w:val="0"/>
              <w:marBottom w:val="0"/>
              <w:divBdr>
                <w:top w:val="none" w:sz="0" w:space="0" w:color="auto"/>
                <w:left w:val="none" w:sz="0" w:space="0" w:color="auto"/>
                <w:bottom w:val="none" w:sz="0" w:space="0" w:color="auto"/>
                <w:right w:val="none" w:sz="0" w:space="0" w:color="auto"/>
              </w:divBdr>
              <w:divsChild>
                <w:div w:id="350839452">
                  <w:marLeft w:val="0"/>
                  <w:marRight w:val="1"/>
                  <w:marTop w:val="0"/>
                  <w:marBottom w:val="0"/>
                  <w:divBdr>
                    <w:top w:val="none" w:sz="0" w:space="0" w:color="auto"/>
                    <w:left w:val="none" w:sz="0" w:space="0" w:color="auto"/>
                    <w:bottom w:val="none" w:sz="0" w:space="0" w:color="auto"/>
                    <w:right w:val="none" w:sz="0" w:space="0" w:color="auto"/>
                  </w:divBdr>
                  <w:divsChild>
                    <w:div w:id="139156747">
                      <w:marLeft w:val="0"/>
                      <w:marRight w:val="0"/>
                      <w:marTop w:val="0"/>
                      <w:marBottom w:val="0"/>
                      <w:divBdr>
                        <w:top w:val="none" w:sz="0" w:space="0" w:color="auto"/>
                        <w:left w:val="none" w:sz="0" w:space="0" w:color="auto"/>
                        <w:bottom w:val="none" w:sz="0" w:space="0" w:color="auto"/>
                        <w:right w:val="none" w:sz="0" w:space="0" w:color="auto"/>
                      </w:divBdr>
                      <w:divsChild>
                        <w:div w:id="823395445">
                          <w:marLeft w:val="0"/>
                          <w:marRight w:val="0"/>
                          <w:marTop w:val="0"/>
                          <w:marBottom w:val="0"/>
                          <w:divBdr>
                            <w:top w:val="none" w:sz="0" w:space="0" w:color="auto"/>
                            <w:left w:val="none" w:sz="0" w:space="0" w:color="auto"/>
                            <w:bottom w:val="none" w:sz="0" w:space="0" w:color="auto"/>
                            <w:right w:val="none" w:sz="0" w:space="0" w:color="auto"/>
                          </w:divBdr>
                          <w:divsChild>
                            <w:div w:id="1002784114">
                              <w:marLeft w:val="0"/>
                              <w:marRight w:val="0"/>
                              <w:marTop w:val="120"/>
                              <w:marBottom w:val="360"/>
                              <w:divBdr>
                                <w:top w:val="none" w:sz="0" w:space="0" w:color="auto"/>
                                <w:left w:val="none" w:sz="0" w:space="0" w:color="auto"/>
                                <w:bottom w:val="none" w:sz="0" w:space="0" w:color="auto"/>
                                <w:right w:val="none" w:sz="0" w:space="0" w:color="auto"/>
                              </w:divBdr>
                              <w:divsChild>
                                <w:div w:id="1616518855">
                                  <w:marLeft w:val="420"/>
                                  <w:marRight w:val="0"/>
                                  <w:marTop w:val="0"/>
                                  <w:marBottom w:val="0"/>
                                  <w:divBdr>
                                    <w:top w:val="none" w:sz="0" w:space="0" w:color="auto"/>
                                    <w:left w:val="none" w:sz="0" w:space="0" w:color="auto"/>
                                    <w:bottom w:val="none" w:sz="0" w:space="0" w:color="auto"/>
                                    <w:right w:val="none" w:sz="0" w:space="0" w:color="auto"/>
                                  </w:divBdr>
                                  <w:divsChild>
                                    <w:div w:id="7409511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662172">
      <w:bodyDiv w:val="1"/>
      <w:marLeft w:val="0"/>
      <w:marRight w:val="0"/>
      <w:marTop w:val="0"/>
      <w:marBottom w:val="0"/>
      <w:divBdr>
        <w:top w:val="none" w:sz="0" w:space="0" w:color="auto"/>
        <w:left w:val="none" w:sz="0" w:space="0" w:color="auto"/>
        <w:bottom w:val="none" w:sz="0" w:space="0" w:color="auto"/>
        <w:right w:val="none" w:sz="0" w:space="0" w:color="auto"/>
      </w:divBdr>
    </w:div>
    <w:div w:id="1658924819">
      <w:bodyDiv w:val="1"/>
      <w:marLeft w:val="0"/>
      <w:marRight w:val="0"/>
      <w:marTop w:val="0"/>
      <w:marBottom w:val="0"/>
      <w:divBdr>
        <w:top w:val="none" w:sz="0" w:space="0" w:color="auto"/>
        <w:left w:val="none" w:sz="0" w:space="0" w:color="auto"/>
        <w:bottom w:val="none" w:sz="0" w:space="0" w:color="auto"/>
        <w:right w:val="none" w:sz="0" w:space="0" w:color="auto"/>
      </w:divBdr>
      <w:divsChild>
        <w:div w:id="954412601">
          <w:marLeft w:val="0"/>
          <w:marRight w:val="0"/>
          <w:marTop w:val="0"/>
          <w:marBottom w:val="0"/>
          <w:divBdr>
            <w:top w:val="none" w:sz="0" w:space="0" w:color="auto"/>
            <w:left w:val="none" w:sz="0" w:space="0" w:color="auto"/>
            <w:bottom w:val="none" w:sz="0" w:space="0" w:color="auto"/>
            <w:right w:val="none" w:sz="0" w:space="0" w:color="auto"/>
          </w:divBdr>
          <w:divsChild>
            <w:div w:id="1366055016">
              <w:marLeft w:val="0"/>
              <w:marRight w:val="0"/>
              <w:marTop w:val="0"/>
              <w:marBottom w:val="0"/>
              <w:divBdr>
                <w:top w:val="none" w:sz="0" w:space="0" w:color="auto"/>
                <w:left w:val="none" w:sz="0" w:space="0" w:color="auto"/>
                <w:bottom w:val="none" w:sz="0" w:space="0" w:color="auto"/>
                <w:right w:val="none" w:sz="0" w:space="0" w:color="auto"/>
              </w:divBdr>
              <w:divsChild>
                <w:div w:id="342974316">
                  <w:marLeft w:val="0"/>
                  <w:marRight w:val="0"/>
                  <w:marTop w:val="0"/>
                  <w:marBottom w:val="0"/>
                  <w:divBdr>
                    <w:top w:val="none" w:sz="0" w:space="0" w:color="auto"/>
                    <w:left w:val="none" w:sz="0" w:space="0" w:color="auto"/>
                    <w:bottom w:val="none" w:sz="0" w:space="0" w:color="auto"/>
                    <w:right w:val="none" w:sz="0" w:space="0" w:color="auto"/>
                  </w:divBdr>
                  <w:divsChild>
                    <w:div w:id="12609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7013">
      <w:bodyDiv w:val="1"/>
      <w:marLeft w:val="0"/>
      <w:marRight w:val="0"/>
      <w:marTop w:val="0"/>
      <w:marBottom w:val="0"/>
      <w:divBdr>
        <w:top w:val="none" w:sz="0" w:space="0" w:color="auto"/>
        <w:left w:val="none" w:sz="0" w:space="0" w:color="auto"/>
        <w:bottom w:val="none" w:sz="0" w:space="0" w:color="auto"/>
        <w:right w:val="none" w:sz="0" w:space="0" w:color="auto"/>
      </w:divBdr>
      <w:divsChild>
        <w:div w:id="1268271612">
          <w:marLeft w:val="0"/>
          <w:marRight w:val="1"/>
          <w:marTop w:val="0"/>
          <w:marBottom w:val="0"/>
          <w:divBdr>
            <w:top w:val="none" w:sz="0" w:space="0" w:color="auto"/>
            <w:left w:val="none" w:sz="0" w:space="0" w:color="auto"/>
            <w:bottom w:val="none" w:sz="0" w:space="0" w:color="auto"/>
            <w:right w:val="none" w:sz="0" w:space="0" w:color="auto"/>
          </w:divBdr>
          <w:divsChild>
            <w:div w:id="1737850467">
              <w:marLeft w:val="0"/>
              <w:marRight w:val="0"/>
              <w:marTop w:val="0"/>
              <w:marBottom w:val="0"/>
              <w:divBdr>
                <w:top w:val="none" w:sz="0" w:space="0" w:color="auto"/>
                <w:left w:val="none" w:sz="0" w:space="0" w:color="auto"/>
                <w:bottom w:val="none" w:sz="0" w:space="0" w:color="auto"/>
                <w:right w:val="none" w:sz="0" w:space="0" w:color="auto"/>
              </w:divBdr>
              <w:divsChild>
                <w:div w:id="1185557903">
                  <w:marLeft w:val="0"/>
                  <w:marRight w:val="1"/>
                  <w:marTop w:val="0"/>
                  <w:marBottom w:val="0"/>
                  <w:divBdr>
                    <w:top w:val="none" w:sz="0" w:space="0" w:color="auto"/>
                    <w:left w:val="none" w:sz="0" w:space="0" w:color="auto"/>
                    <w:bottom w:val="none" w:sz="0" w:space="0" w:color="auto"/>
                    <w:right w:val="none" w:sz="0" w:space="0" w:color="auto"/>
                  </w:divBdr>
                  <w:divsChild>
                    <w:div w:id="424811260">
                      <w:marLeft w:val="0"/>
                      <w:marRight w:val="0"/>
                      <w:marTop w:val="0"/>
                      <w:marBottom w:val="0"/>
                      <w:divBdr>
                        <w:top w:val="none" w:sz="0" w:space="0" w:color="auto"/>
                        <w:left w:val="none" w:sz="0" w:space="0" w:color="auto"/>
                        <w:bottom w:val="none" w:sz="0" w:space="0" w:color="auto"/>
                        <w:right w:val="none" w:sz="0" w:space="0" w:color="auto"/>
                      </w:divBdr>
                      <w:divsChild>
                        <w:div w:id="266541782">
                          <w:marLeft w:val="0"/>
                          <w:marRight w:val="0"/>
                          <w:marTop w:val="0"/>
                          <w:marBottom w:val="0"/>
                          <w:divBdr>
                            <w:top w:val="none" w:sz="0" w:space="0" w:color="auto"/>
                            <w:left w:val="none" w:sz="0" w:space="0" w:color="auto"/>
                            <w:bottom w:val="none" w:sz="0" w:space="0" w:color="auto"/>
                            <w:right w:val="none" w:sz="0" w:space="0" w:color="auto"/>
                          </w:divBdr>
                          <w:divsChild>
                            <w:div w:id="1219050767">
                              <w:marLeft w:val="0"/>
                              <w:marRight w:val="0"/>
                              <w:marTop w:val="120"/>
                              <w:marBottom w:val="360"/>
                              <w:divBdr>
                                <w:top w:val="none" w:sz="0" w:space="0" w:color="auto"/>
                                <w:left w:val="none" w:sz="0" w:space="0" w:color="auto"/>
                                <w:bottom w:val="none" w:sz="0" w:space="0" w:color="auto"/>
                                <w:right w:val="none" w:sz="0" w:space="0" w:color="auto"/>
                              </w:divBdr>
                              <w:divsChild>
                                <w:div w:id="1835416959">
                                  <w:marLeft w:val="0"/>
                                  <w:marRight w:val="0"/>
                                  <w:marTop w:val="0"/>
                                  <w:marBottom w:val="0"/>
                                  <w:divBdr>
                                    <w:top w:val="none" w:sz="0" w:space="0" w:color="auto"/>
                                    <w:left w:val="none" w:sz="0" w:space="0" w:color="auto"/>
                                    <w:bottom w:val="none" w:sz="0" w:space="0" w:color="auto"/>
                                    <w:right w:val="none" w:sz="0" w:space="0" w:color="auto"/>
                                  </w:divBdr>
                                </w:div>
                                <w:div w:id="11825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8453">
      <w:bodyDiv w:val="1"/>
      <w:marLeft w:val="0"/>
      <w:marRight w:val="0"/>
      <w:marTop w:val="0"/>
      <w:marBottom w:val="0"/>
      <w:divBdr>
        <w:top w:val="none" w:sz="0" w:space="0" w:color="auto"/>
        <w:left w:val="none" w:sz="0" w:space="0" w:color="auto"/>
        <w:bottom w:val="none" w:sz="0" w:space="0" w:color="auto"/>
        <w:right w:val="none" w:sz="0" w:space="0" w:color="auto"/>
      </w:divBdr>
    </w:div>
    <w:div w:id="1771193120">
      <w:bodyDiv w:val="1"/>
      <w:marLeft w:val="0"/>
      <w:marRight w:val="0"/>
      <w:marTop w:val="0"/>
      <w:marBottom w:val="0"/>
      <w:divBdr>
        <w:top w:val="none" w:sz="0" w:space="0" w:color="auto"/>
        <w:left w:val="none" w:sz="0" w:space="0" w:color="auto"/>
        <w:bottom w:val="none" w:sz="0" w:space="0" w:color="auto"/>
        <w:right w:val="none" w:sz="0" w:space="0" w:color="auto"/>
      </w:divBdr>
    </w:div>
    <w:div w:id="1781336019">
      <w:bodyDiv w:val="1"/>
      <w:marLeft w:val="0"/>
      <w:marRight w:val="0"/>
      <w:marTop w:val="0"/>
      <w:marBottom w:val="0"/>
      <w:divBdr>
        <w:top w:val="none" w:sz="0" w:space="0" w:color="auto"/>
        <w:left w:val="none" w:sz="0" w:space="0" w:color="auto"/>
        <w:bottom w:val="none" w:sz="0" w:space="0" w:color="auto"/>
        <w:right w:val="none" w:sz="0" w:space="0" w:color="auto"/>
      </w:divBdr>
      <w:divsChild>
        <w:div w:id="25176930">
          <w:marLeft w:val="547"/>
          <w:marRight w:val="0"/>
          <w:marTop w:val="77"/>
          <w:marBottom w:val="0"/>
          <w:divBdr>
            <w:top w:val="none" w:sz="0" w:space="0" w:color="auto"/>
            <w:left w:val="none" w:sz="0" w:space="0" w:color="auto"/>
            <w:bottom w:val="none" w:sz="0" w:space="0" w:color="auto"/>
            <w:right w:val="none" w:sz="0" w:space="0" w:color="auto"/>
          </w:divBdr>
        </w:div>
      </w:divsChild>
    </w:div>
    <w:div w:id="1882789338">
      <w:bodyDiv w:val="1"/>
      <w:marLeft w:val="0"/>
      <w:marRight w:val="0"/>
      <w:marTop w:val="0"/>
      <w:marBottom w:val="0"/>
      <w:divBdr>
        <w:top w:val="none" w:sz="0" w:space="0" w:color="auto"/>
        <w:left w:val="none" w:sz="0" w:space="0" w:color="auto"/>
        <w:bottom w:val="none" w:sz="0" w:space="0" w:color="auto"/>
        <w:right w:val="none" w:sz="0" w:space="0" w:color="auto"/>
      </w:divBdr>
    </w:div>
    <w:div w:id="2022469984">
      <w:bodyDiv w:val="1"/>
      <w:marLeft w:val="0"/>
      <w:marRight w:val="0"/>
      <w:marTop w:val="0"/>
      <w:marBottom w:val="0"/>
      <w:divBdr>
        <w:top w:val="none" w:sz="0" w:space="0" w:color="auto"/>
        <w:left w:val="none" w:sz="0" w:space="0" w:color="auto"/>
        <w:bottom w:val="none" w:sz="0" w:space="0" w:color="auto"/>
        <w:right w:val="none" w:sz="0" w:space="0" w:color="auto"/>
      </w:divBdr>
      <w:divsChild>
        <w:div w:id="1814374269">
          <w:marLeft w:val="0"/>
          <w:marRight w:val="0"/>
          <w:marTop w:val="0"/>
          <w:marBottom w:val="0"/>
          <w:divBdr>
            <w:top w:val="none" w:sz="0" w:space="0" w:color="auto"/>
            <w:left w:val="none" w:sz="0" w:space="0" w:color="auto"/>
            <w:bottom w:val="none" w:sz="0" w:space="0" w:color="auto"/>
            <w:right w:val="none" w:sz="0" w:space="0" w:color="auto"/>
          </w:divBdr>
          <w:divsChild>
            <w:div w:id="5148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D426-2A2D-42FC-951C-64F0B485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6820</Words>
  <Characters>37511</Characters>
  <Application>Microsoft Office Word</Application>
  <DocSecurity>0</DocSecurity>
  <Lines>312</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44243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Groenwold</dc:creator>
  <cp:lastModifiedBy>Microsoft Office User</cp:lastModifiedBy>
  <cp:revision>3</cp:revision>
  <cp:lastPrinted>2020-10-23T08:37:00Z</cp:lastPrinted>
  <dcterms:created xsi:type="dcterms:W3CDTF">2021-01-13T16:17:00Z</dcterms:created>
  <dcterms:modified xsi:type="dcterms:W3CDTF">2021-01-13T16:17:00Z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83c72e31-ec30-30d8-a589-6f004cc8a4e5</vt:lpwstr>
  </property>
  <property fmtid="{D5CDD505-2E9C-101B-9397-08002B2CF9AE}" pid="4" name="Mendeley Citation Style_1">
    <vt:lpwstr>https://csl.mendeley.com/styles/25089611/IJE</vt:lpwstr>
  </property>
  <property fmtid="{D5CDD505-2E9C-101B-9397-08002B2CF9AE}" pid="5" name="Mendeley Recent Style Id 0_1">
    <vt:lpwstr>http://www.zotero.org/styles/american-journal-of-epidemiology</vt:lpwstr>
  </property>
  <property fmtid="{D5CDD505-2E9C-101B-9397-08002B2CF9AE}" pid="6" name="Mendeley Recent Style Name 0_1">
    <vt:lpwstr>American Journal of Epidemiology</vt:lpwstr>
  </property>
  <property fmtid="{D5CDD505-2E9C-101B-9397-08002B2CF9AE}" pid="7" name="Mendeley Recent Style Id 1_1">
    <vt:lpwstr>http://csl.mendeley.com/styles/25089611/american-journal-of-epidemiology-2</vt:lpwstr>
  </property>
  <property fmtid="{D5CDD505-2E9C-101B-9397-08002B2CF9AE}" pid="8" name="Mendeley Recent Style Name 1_1">
    <vt:lpwstr>American Journal of Epidemiology - MVS</vt:lpwstr>
  </property>
  <property fmtid="{D5CDD505-2E9C-101B-9397-08002B2CF9AE}" pid="9" name="Mendeley Recent Style Id 2_1">
    <vt:lpwstr>https://csl.mendeley.com/styles/25089611/IJE</vt:lpwstr>
  </property>
  <property fmtid="{D5CDD505-2E9C-101B-9397-08002B2CF9AE}" pid="10" name="Mendeley Recent Style Name 2_1">
    <vt:lpwstr>American Medical Association - Maarten van Smeden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